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0AC4" w14:textId="12A438FD" w:rsidR="00940F22" w:rsidRPr="00B97DA6" w:rsidRDefault="000F1DAC" w:rsidP="00E03966">
      <w:pPr>
        <w:pStyle w:val="ArticleTitle"/>
        <w:rPr>
          <w:sz w:val="26"/>
          <w:szCs w:val="24"/>
        </w:rPr>
      </w:pPr>
      <w:commentRangeStart w:id="0"/>
      <w:r w:rsidRPr="00B97DA6">
        <w:rPr>
          <w:sz w:val="26"/>
          <w:szCs w:val="24"/>
        </w:rPr>
        <w:t>Selective Enforcement of consumer Contracts</w:t>
      </w:r>
      <w:r w:rsidR="00BC3314" w:rsidRPr="00B97DA6">
        <w:rPr>
          <w:sz w:val="26"/>
          <w:szCs w:val="24"/>
        </w:rPr>
        <w:t xml:space="preserve">: </w:t>
      </w:r>
      <w:commentRangeEnd w:id="0"/>
      <w:r w:rsidR="00784E3A">
        <w:rPr>
          <w:rStyle w:val="CommentReference"/>
          <w:caps w:val="0"/>
        </w:rPr>
        <w:commentReference w:id="0"/>
      </w:r>
    </w:p>
    <w:p w14:paraId="1D658115" w14:textId="68524845" w:rsidR="000F1DAC" w:rsidRDefault="00FC6391" w:rsidP="00CE5632">
      <w:pPr>
        <w:pStyle w:val="ArticleTitle"/>
        <w:rPr>
          <w:sz w:val="26"/>
          <w:szCs w:val="24"/>
        </w:rPr>
      </w:pPr>
      <w:r w:rsidRPr="00B97DA6">
        <w:rPr>
          <w:sz w:val="26"/>
          <w:szCs w:val="24"/>
        </w:rPr>
        <w:t xml:space="preserve">Evidence from </w:t>
      </w:r>
      <w:r w:rsidR="00CE5632">
        <w:rPr>
          <w:sz w:val="26"/>
          <w:szCs w:val="24"/>
        </w:rPr>
        <w:t>a</w:t>
      </w:r>
      <w:r w:rsidR="009A0542">
        <w:rPr>
          <w:sz w:val="26"/>
          <w:szCs w:val="24"/>
        </w:rPr>
        <w:t xml:space="preserve"> Field</w:t>
      </w:r>
      <w:r w:rsidR="00CE5632">
        <w:rPr>
          <w:sz w:val="26"/>
          <w:szCs w:val="24"/>
        </w:rPr>
        <w:t xml:space="preserve"> study</w:t>
      </w:r>
    </w:p>
    <w:p w14:paraId="7553AF53" w14:textId="087D8151" w:rsidR="00E67E67" w:rsidRPr="00B97DA6" w:rsidRDefault="000F1DAC" w:rsidP="00173996">
      <w:pPr>
        <w:pStyle w:val="ArticleTitle"/>
        <w:rPr>
          <w:sz w:val="26"/>
          <w:szCs w:val="24"/>
        </w:rPr>
      </w:pPr>
      <w:r w:rsidRPr="00B97DA6">
        <w:rPr>
          <w:sz w:val="26"/>
          <w:szCs w:val="24"/>
        </w:rPr>
        <w:t xml:space="preserve"> </w:t>
      </w:r>
    </w:p>
    <w:p w14:paraId="267A0A7A" w14:textId="77777777" w:rsidR="00E67E67" w:rsidRDefault="00E67E67" w:rsidP="00E67E67">
      <w:pPr>
        <w:rPr>
          <w:caps/>
        </w:rPr>
      </w:pPr>
    </w:p>
    <w:p w14:paraId="542769AD" w14:textId="77B40761" w:rsidR="00E67E67" w:rsidRDefault="00BC3314" w:rsidP="00531479">
      <w:pPr>
        <w:pStyle w:val="YourName"/>
        <w:rPr>
          <w:sz w:val="26"/>
          <w:szCs w:val="26"/>
        </w:rPr>
      </w:pPr>
      <w:commentRangeStart w:id="1"/>
      <w:commentRangeStart w:id="2"/>
      <w:r>
        <w:rPr>
          <w:sz w:val="26"/>
          <w:szCs w:val="26"/>
        </w:rPr>
        <w:t>Meirav Furth-Matzkin</w:t>
      </w:r>
      <w:r w:rsidR="00E67E67" w:rsidRPr="00DE478D">
        <w:rPr>
          <w:rStyle w:val="FootnoteReference"/>
          <w:sz w:val="26"/>
          <w:szCs w:val="26"/>
        </w:rPr>
        <w:footnoteReference w:customMarkFollows="1" w:id="2"/>
        <w:t>*</w:t>
      </w:r>
      <w:commentRangeEnd w:id="1"/>
      <w:r w:rsidR="00622D98">
        <w:rPr>
          <w:rStyle w:val="CommentReference"/>
          <w:i w:val="0"/>
          <w:iCs w:val="0"/>
        </w:rPr>
        <w:commentReference w:id="1"/>
      </w:r>
      <w:commentRangeEnd w:id="2"/>
      <w:r w:rsidR="00545F54">
        <w:rPr>
          <w:rStyle w:val="CommentReference"/>
          <w:i w:val="0"/>
          <w:iCs w:val="0"/>
          <w:rtl/>
        </w:rPr>
        <w:commentReference w:id="2"/>
      </w:r>
    </w:p>
    <w:p w14:paraId="05BDCA8E" w14:textId="38C1D1CF" w:rsidR="001865E6" w:rsidRDefault="001865E6" w:rsidP="00DE4064">
      <w:pPr>
        <w:pStyle w:val="TOC2"/>
        <w:ind w:left="0" w:firstLine="0"/>
        <w:rPr>
          <w:rFonts w:asciiTheme="majorHAnsi" w:eastAsiaTheme="majorEastAsia" w:hAnsiTheme="majorHAnsi" w:cstheme="majorBidi"/>
          <w:b/>
          <w:bCs/>
          <w:color w:val="365F91" w:themeColor="accent1" w:themeShade="BF"/>
          <w:sz w:val="28"/>
          <w:szCs w:val="28"/>
          <w:lang w:eastAsia="ja-JP"/>
        </w:rPr>
      </w:pPr>
    </w:p>
    <w:p w14:paraId="26EC279C" w14:textId="77777777" w:rsidR="003819D5" w:rsidRPr="00D76E55" w:rsidRDefault="003819D5" w:rsidP="00D76E55">
      <w:pPr>
        <w:rPr>
          <w:rFonts w:eastAsiaTheme="majorEastAsia"/>
          <w:lang w:eastAsia="ja-JP"/>
        </w:rPr>
      </w:pPr>
    </w:p>
    <w:p w14:paraId="2A66E232" w14:textId="5F2CDBB3" w:rsidR="00643492" w:rsidRDefault="00136481" w:rsidP="00136481">
      <w:pPr>
        <w:pStyle w:val="Heading1"/>
      </w:pPr>
      <w:r>
        <w:t>Introduction</w:t>
      </w:r>
    </w:p>
    <w:p w14:paraId="5E2FEFE1" w14:textId="77777777" w:rsidR="00AC1EA1" w:rsidRDefault="00AC1EA1" w:rsidP="00136481"/>
    <w:p w14:paraId="25CA64CA" w14:textId="0D20DD46" w:rsidR="00013E89" w:rsidRDefault="00B9569E" w:rsidP="007D4EA3">
      <w:r>
        <w:t>Most of our everyday transactions are</w:t>
      </w:r>
      <w:r w:rsidR="00880870">
        <w:t xml:space="preserve"> </w:t>
      </w:r>
      <w:r>
        <w:t>governed by standard form contracts.</w:t>
      </w:r>
      <w:ins w:id="5" w:author="Author">
        <w:r w:rsidR="00E644D4">
          <w:rPr>
            <w:rStyle w:val="FootnoteReference"/>
          </w:rPr>
          <w:footnoteReference w:id="3"/>
        </w:r>
      </w:ins>
      <w:r>
        <w:t xml:space="preserve"> Virtually every firm selling goods or services </w:t>
      </w:r>
      <w:r w:rsidR="00CB0B51">
        <w:t xml:space="preserve">to consumers </w:t>
      </w:r>
      <w:r w:rsidR="00EA7A60">
        <w:t>uses</w:t>
      </w:r>
      <w:r>
        <w:t xml:space="preserve"> </w:t>
      </w:r>
      <w:r w:rsidR="00EA7A60">
        <w:t>boilerplate</w:t>
      </w:r>
      <w:r>
        <w:t xml:space="preserve"> provisions that dictate whether and when a good can be returned, when and how to make payments, whether charges are imposed for services beyond those originally contracted for, and various other elements of the sales relationship. </w:t>
      </w:r>
    </w:p>
    <w:p w14:paraId="2B070092" w14:textId="77777777" w:rsidR="00013E89" w:rsidRDefault="00013E89" w:rsidP="007D4EA3"/>
    <w:p w14:paraId="30345520" w14:textId="74BB7714" w:rsidR="005D4499" w:rsidRDefault="00E644D4" w:rsidP="00BD03B0">
      <w:ins w:id="12" w:author="Author">
        <w:r>
          <w:t>R</w:t>
        </w:r>
        <w:r>
          <w:rPr>
            <w:lang w:bidi="he-IL"/>
          </w:rPr>
          <w:t>esearchers and policymakers</w:t>
        </w:r>
        <w:r>
          <w:t xml:space="preserve"> </w:t>
        </w:r>
        <w:r w:rsidR="00BD03B0">
          <w:t>regularly</w:t>
        </w:r>
        <w:del w:id="13" w:author="Author">
          <w:r w:rsidDel="00BD03B0">
            <w:delText>continuously</w:delText>
          </w:r>
        </w:del>
        <w:r>
          <w:t xml:space="preserve"> devote considerable attention to these standard form agreements. </w:t>
        </w:r>
        <w:del w:id="14" w:author="Author">
          <w:r w:rsidDel="00C74DE5">
            <w:delText xml:space="preserve">While </w:delText>
          </w:r>
        </w:del>
        <w:r w:rsidR="00C74DE5">
          <w:t>C</w:t>
        </w:r>
        <w:del w:id="15" w:author="Author">
          <w:r w:rsidDel="00C74DE5">
            <w:delText>c</w:delText>
          </w:r>
        </w:del>
      </w:ins>
      <w:del w:id="16" w:author="Author">
        <w:r w:rsidR="009B5DBA" w:rsidDel="00E644D4">
          <w:delText>C</w:delText>
        </w:r>
      </w:del>
      <w:r w:rsidR="009B5DBA">
        <w:t>ommentators</w:t>
      </w:r>
      <w:r w:rsidR="005D4499">
        <w:t xml:space="preserve"> have long observed that standardized provisions </w:t>
      </w:r>
      <w:r w:rsidR="009B5DBA">
        <w:t>substantially</w:t>
      </w:r>
      <w:r w:rsidR="005D4499">
        <w:t xml:space="preserve"> facilitate transactions</w:t>
      </w:r>
      <w:r w:rsidR="009B5DBA">
        <w:t xml:space="preserve"> by allowing sellers to offer “take-it-or-leave-it” agreements to </w:t>
      </w:r>
      <w:r w:rsidR="009B5DBA" w:rsidRPr="00B25795">
        <w:t>consumers</w:t>
      </w:r>
      <w:bookmarkStart w:id="17" w:name="_Ref25482891"/>
      <w:ins w:id="18" w:author="Author">
        <w:r w:rsidR="00C74DE5">
          <w:t>.</w:t>
        </w:r>
      </w:ins>
      <w:del w:id="19" w:author="Author">
        <w:r w:rsidR="009B5DBA" w:rsidDel="00C74DE5">
          <w:delText>,</w:delText>
        </w:r>
      </w:del>
      <w:r w:rsidR="005D4499">
        <w:rPr>
          <w:rStyle w:val="FootnoteReference"/>
        </w:rPr>
        <w:footnoteReference w:id="4"/>
      </w:r>
      <w:bookmarkEnd w:id="17"/>
      <w:r w:rsidR="005D4499">
        <w:t xml:space="preserve"> </w:t>
      </w:r>
      <w:del w:id="28" w:author="Author">
        <w:r w:rsidR="005D4499" w:rsidDel="00E644D4">
          <w:delText xml:space="preserve">while </w:delText>
        </w:r>
        <w:r w:rsidR="005D4499" w:rsidDel="00C74DE5">
          <w:delText>many</w:delText>
        </w:r>
      </w:del>
      <w:ins w:id="29" w:author="Author">
        <w:r w:rsidR="00C74DE5">
          <w:t>Others</w:t>
        </w:r>
      </w:ins>
      <w:r w:rsidR="005D4499">
        <w:t xml:space="preserve"> have expressed concerns that </w:t>
      </w:r>
      <w:r w:rsidR="009D6A7E">
        <w:t xml:space="preserve">sellers insert one-sided terms into </w:t>
      </w:r>
      <w:r w:rsidR="009B5DBA">
        <w:t>these</w:t>
      </w:r>
      <w:r w:rsidR="009D6A7E">
        <w:t xml:space="preserve"> contracts</w:t>
      </w:r>
      <w:r w:rsidR="00013E89">
        <w:t>, safe in the assumption that almost no one will read them</w:t>
      </w:r>
      <w:ins w:id="30" w:author="Author">
        <w:r>
          <w:t>,</w:t>
        </w:r>
        <w:r>
          <w:rPr>
            <w:rStyle w:val="FootnoteReference"/>
          </w:rPr>
          <w:footnoteReference w:id="5"/>
        </w:r>
        <w:r>
          <w:t xml:space="preserve"> or </w:t>
        </w:r>
        <w:r w:rsidR="006C51C1">
          <w:t xml:space="preserve">that they use </w:t>
        </w:r>
        <w:r>
          <w:t xml:space="preserve">terms that exploit consumers’ cognitive </w:t>
        </w:r>
        <w:del w:id="33" w:author="Author">
          <w:r w:rsidDel="00E76B8E">
            <w:delText>limitations</w:delText>
          </w:r>
        </w:del>
        <w:r w:rsidR="00E76B8E">
          <w:t>biases and misperceptions</w:t>
        </w:r>
        <w:del w:id="34" w:author="Author">
          <w:r w:rsidDel="00C74DE5">
            <w:delText xml:space="preserve"> and misperceptions</w:delText>
          </w:r>
        </w:del>
      </w:ins>
      <w:del w:id="35" w:author="Author">
        <w:r w:rsidR="005D4499" w:rsidDel="00E644D4">
          <w:delText>.</w:delText>
        </w:r>
        <w:bookmarkStart w:id="36" w:name="_Ref27984281"/>
        <w:r w:rsidR="005D4499" w:rsidDel="00E644D4">
          <w:rPr>
            <w:rStyle w:val="FootnoteReference"/>
          </w:rPr>
          <w:footnoteReference w:id="6"/>
        </w:r>
        <w:bookmarkEnd w:id="36"/>
        <w:r w:rsidR="005D4499" w:rsidDel="00E644D4">
          <w:delText xml:space="preserve"> </w:delText>
        </w:r>
        <w:r w:rsidR="00D474FE" w:rsidDel="00E644D4">
          <w:rPr>
            <w:rFonts w:hint="cs"/>
          </w:rPr>
          <w:delText>W</w:delText>
        </w:r>
        <w:r w:rsidR="00D474FE" w:rsidDel="00E644D4">
          <w:rPr>
            <w:lang w:bidi="he-IL"/>
          </w:rPr>
          <w:delText>hile researchers and policymakers</w:delText>
        </w:r>
        <w:r w:rsidR="00D474FE" w:rsidDel="00E644D4">
          <w:delText xml:space="preserve"> focus almost exclusively on the </w:delText>
        </w:r>
        <w:r w:rsidR="00D474FE" w:rsidRPr="00B97DA6" w:rsidDel="00E644D4">
          <w:rPr>
            <w:i/>
            <w:iCs/>
          </w:rPr>
          <w:delText>text</w:delText>
        </w:r>
        <w:r w:rsidR="00D474FE" w:rsidDel="00E644D4">
          <w:delText xml:space="preserve"> of these agreements</w:delText>
        </w:r>
      </w:del>
      <w:ins w:id="39" w:author="Author">
        <w:r w:rsidR="00C74DE5">
          <w:t>.</w:t>
        </w:r>
      </w:ins>
      <w:del w:id="40" w:author="Author">
        <w:r w:rsidR="00D474FE" w:rsidDel="00C74DE5">
          <w:delText>,</w:delText>
        </w:r>
      </w:del>
      <w:ins w:id="41" w:author="Author">
        <w:r>
          <w:rPr>
            <w:rStyle w:val="FootnoteReference"/>
          </w:rPr>
          <w:footnoteReference w:id="7"/>
        </w:r>
        <w:r w:rsidR="00C74DE5">
          <w:t xml:space="preserve"> Yet,</w:t>
        </w:r>
      </w:ins>
      <w:r w:rsidR="00D474FE">
        <w:t xml:space="preserve"> </w:t>
      </w:r>
      <w:ins w:id="43" w:author="Author">
        <w:r w:rsidR="00C74DE5">
          <w:t xml:space="preserve">while scholars, policymakers, and courts continue to focus almost exclusively on the </w:t>
        </w:r>
        <w:r w:rsidR="00C74DE5" w:rsidRPr="00C74DE5">
          <w:rPr>
            <w:i/>
            <w:iCs/>
            <w:rPrChange w:id="44" w:author="Author">
              <w:rPr/>
            </w:rPrChange>
          </w:rPr>
          <w:t>text</w:t>
        </w:r>
        <w:r w:rsidR="00C74DE5">
          <w:t xml:space="preserve"> of these agreements, </w:t>
        </w:r>
      </w:ins>
      <w:r w:rsidR="005D4499">
        <w:t xml:space="preserve">almost no attention </w:t>
      </w:r>
      <w:del w:id="45" w:author="Author">
        <w:r w:rsidR="00D474FE" w:rsidDel="00C74DE5">
          <w:delText>is</w:delText>
        </w:r>
        <w:r w:rsidR="005D4499" w:rsidDel="00C74DE5">
          <w:delText xml:space="preserve"> </w:delText>
        </w:r>
      </w:del>
      <w:ins w:id="46" w:author="Author">
        <w:r w:rsidR="00C74DE5">
          <w:t xml:space="preserve">has </w:t>
        </w:r>
        <w:del w:id="47" w:author="Author">
          <w:r w:rsidR="00C74DE5" w:rsidDel="004C0208">
            <w:delText xml:space="preserve">so far </w:delText>
          </w:r>
        </w:del>
        <w:r w:rsidR="00C74DE5">
          <w:t xml:space="preserve">been </w:t>
        </w:r>
      </w:ins>
      <w:r w:rsidR="005D4499">
        <w:t>given to how these formal</w:t>
      </w:r>
      <w:r w:rsidR="00D76E55">
        <w:t xml:space="preserve"> agreements</w:t>
      </w:r>
      <w:r w:rsidR="005D4499">
        <w:t xml:space="preserve"> </w:t>
      </w:r>
      <w:r w:rsidR="009D6A7E">
        <w:t xml:space="preserve">are </w:t>
      </w:r>
      <w:r w:rsidR="007D4EA3" w:rsidRPr="00C74DE5">
        <w:rPr>
          <w:rPrChange w:id="48" w:author="Author">
            <w:rPr>
              <w:i/>
              <w:iCs/>
            </w:rPr>
          </w:rPrChange>
        </w:rPr>
        <w:t>actually</w:t>
      </w:r>
      <w:r w:rsidR="007D4EA3">
        <w:rPr>
          <w:i/>
          <w:iCs/>
        </w:rPr>
        <w:t xml:space="preserve"> </w:t>
      </w:r>
      <w:r w:rsidR="009D6A7E">
        <w:t>implemented by sellers</w:t>
      </w:r>
      <w:r w:rsidR="00D76E55">
        <w:t xml:space="preserve"> in their ongoing relations with consumers</w:t>
      </w:r>
      <w:r w:rsidR="005D4499">
        <w:t>.</w:t>
      </w:r>
      <w:ins w:id="49" w:author="Author">
        <w:r w:rsidR="00C74B95">
          <w:rPr>
            <w:rStyle w:val="FootnoteReference"/>
          </w:rPr>
          <w:footnoteReference w:id="8"/>
        </w:r>
      </w:ins>
      <w:r w:rsidR="005D4499">
        <w:t xml:space="preserve"> </w:t>
      </w:r>
    </w:p>
    <w:p w14:paraId="7CF5343D" w14:textId="77777777" w:rsidR="005D4499" w:rsidDel="0097288D" w:rsidRDefault="005D4499" w:rsidP="0097288D">
      <w:pPr>
        <w:rPr>
          <w:del w:id="51" w:author="Author"/>
        </w:rPr>
      </w:pPr>
    </w:p>
    <w:p w14:paraId="55B07C63" w14:textId="0014864B" w:rsidR="00E65B5F" w:rsidDel="0097288D" w:rsidRDefault="005D4499">
      <w:pPr>
        <w:ind w:firstLine="0"/>
        <w:rPr>
          <w:del w:id="52" w:author="Author"/>
        </w:rPr>
        <w:pPrChange w:id="53" w:author="Author">
          <w:pPr/>
        </w:pPrChange>
      </w:pPr>
      <w:del w:id="54" w:author="Author">
        <w:r w:rsidRPr="005D4499" w:rsidDel="0097288D">
          <w:delText xml:space="preserve">This </w:delText>
        </w:r>
        <w:r w:rsidDel="0097288D">
          <w:delText xml:space="preserve">scarcity in the literature </w:delText>
        </w:r>
        <w:r w:rsidRPr="005D4499" w:rsidDel="0097288D">
          <w:delText>is surprising, since</w:delText>
        </w:r>
        <w:r w:rsidR="00E71C8E" w:rsidDel="0097288D">
          <w:delText>—outside the context of consumer transactions—</w:delText>
        </w:r>
        <w:r w:rsidRPr="005D4499" w:rsidDel="0097288D">
          <w:delText xml:space="preserve">there is </w:delText>
        </w:r>
        <w:r w:rsidR="00E17ACB" w:rsidDel="0097288D">
          <w:delText>increasing</w:delText>
        </w:r>
        <w:r w:rsidRPr="005D4499" w:rsidDel="0097288D">
          <w:delText xml:space="preserve"> evidence that </w:delText>
        </w:r>
        <w:r w:rsidR="00D76E55" w:rsidDel="0097288D">
          <w:delText xml:space="preserve">the law </w:delText>
        </w:r>
        <w:r w:rsidR="00803E72" w:rsidDel="0097288D">
          <w:delText>i</w:delText>
        </w:r>
        <w:r w:rsidR="006D5CF2" w:rsidDel="0097288D">
          <w:delText xml:space="preserve">n </w:delText>
        </w:r>
        <w:r w:rsidR="00D76E55" w:rsidDel="0097288D">
          <w:delText>books often differs from the law in action.</w:delText>
        </w:r>
        <w:r w:rsidR="006D5CF2" w:rsidDel="0097288D">
          <w:rPr>
            <w:rStyle w:val="FootnoteReference"/>
          </w:rPr>
          <w:footnoteReference w:id="9"/>
        </w:r>
        <w:r w:rsidDel="0097288D">
          <w:delText xml:space="preserve"> </w:delText>
        </w:r>
        <w:r w:rsidR="00956AD6" w:rsidDel="0097288D">
          <w:delText xml:space="preserve">In </w:delText>
        </w:r>
        <w:r w:rsidR="00D76E55" w:rsidDel="0097288D">
          <w:delText>the specific context of contracts</w:delText>
        </w:r>
        <w:r w:rsidDel="0097288D">
          <w:delText>,</w:delText>
        </w:r>
        <w:r w:rsidRPr="00B97DA6" w:rsidDel="0097288D">
          <w:delText xml:space="preserve"> legal sociologist Stewart Macaulay has </w:delText>
        </w:r>
        <w:r w:rsidR="0012175B" w:rsidDel="0097288D">
          <w:delText>found</w:delText>
        </w:r>
        <w:r w:rsidR="00D76E55" w:rsidDel="0097288D">
          <w:delText xml:space="preserve"> </w:delText>
        </w:r>
        <w:r w:rsidRPr="00B97DA6" w:rsidDel="0097288D">
          <w:delText>that lawyers and businesspeople often diverge from their formal agreements</w:delText>
        </w:r>
        <w:r w:rsidDel="0097288D">
          <w:delText xml:space="preserve"> in meaningful ways.</w:delText>
        </w:r>
        <w:r w:rsidR="0012175B" w:rsidDel="0097288D">
          <w:rPr>
            <w:rStyle w:val="FootnoteReference"/>
          </w:rPr>
          <w:footnoteReference w:id="10"/>
        </w:r>
        <w:r w:rsidDel="0097288D">
          <w:delText xml:space="preserve"> </w:delText>
        </w:r>
        <w:r w:rsidR="00D76E55" w:rsidDel="0097288D">
          <w:delText xml:space="preserve">Since then, </w:delText>
        </w:r>
        <w:r w:rsidR="00803E72" w:rsidDel="0097288D">
          <w:delText>considerable scholarly</w:delText>
        </w:r>
        <w:r w:rsidR="00D76E55" w:rsidDel="0097288D">
          <w:delText xml:space="preserve"> attention has been given to </w:delText>
        </w:r>
        <w:r w:rsidR="00C12D87" w:rsidDel="0097288D">
          <w:delText>how contracting parties behave in the shadow of their formal agreements</w:delText>
        </w:r>
        <w:r w:rsidR="00803E72" w:rsidDel="0097288D">
          <w:delText xml:space="preserve">, but </w:delText>
        </w:r>
        <w:r w:rsidR="006D5CF2" w:rsidDel="0097288D">
          <w:delText xml:space="preserve">the bulk </w:delText>
        </w:r>
        <w:r w:rsidR="00803E72" w:rsidDel="0097288D">
          <w:delText>of this</w:delText>
        </w:r>
        <w:r w:rsidR="00956AD6" w:rsidDel="0097288D">
          <w:delText xml:space="preserve"> research has</w:delText>
        </w:r>
        <w:r w:rsidRPr="005D4499" w:rsidDel="0097288D">
          <w:delText xml:space="preserve"> focused on commercial</w:delText>
        </w:r>
        <w:r w:rsidR="006D5CF2" w:rsidDel="0097288D">
          <w:delText xml:space="preserve"> </w:delText>
        </w:r>
        <w:r w:rsidRPr="005D4499" w:rsidDel="0097288D">
          <w:delText>transactions</w:delText>
        </w:r>
        <w:r w:rsidR="006D5CF2" w:rsidDel="0097288D">
          <w:delText xml:space="preserve"> between merchants or businesspeople</w:delText>
        </w:r>
        <w:r w:rsidRPr="005D4499" w:rsidDel="0097288D">
          <w:delText>,</w:delText>
        </w:r>
        <w:r w:rsidR="00D76E55" w:rsidDel="0097288D">
          <w:rPr>
            <w:rStyle w:val="FootnoteReference"/>
          </w:rPr>
          <w:footnoteReference w:id="11"/>
        </w:r>
        <w:r w:rsidRPr="005D4499" w:rsidDel="0097288D">
          <w:delText xml:space="preserve"> and little is known on how </w:delText>
        </w:r>
        <w:r w:rsidRPr="00B97DA6" w:rsidDel="0097288D">
          <w:rPr>
            <w:i/>
            <w:iCs/>
          </w:rPr>
          <w:delText>consumer</w:delText>
        </w:r>
        <w:r w:rsidRPr="005D4499" w:rsidDel="0097288D">
          <w:rPr>
            <w:b/>
            <w:bCs/>
          </w:rPr>
          <w:delText xml:space="preserve"> </w:delText>
        </w:r>
        <w:r w:rsidRPr="005D4499" w:rsidDel="0097288D">
          <w:delText xml:space="preserve">contracts are applied by sellers in their interactions with </w:delText>
        </w:r>
        <w:r w:rsidR="00B9445F" w:rsidDel="0097288D">
          <w:delText>buyers</w:delText>
        </w:r>
        <w:r w:rsidRPr="005D4499" w:rsidDel="0097288D">
          <w:delText>.</w:delText>
        </w:r>
        <w:r w:rsidR="00C97CC4" w:rsidDel="0097288D">
          <w:rPr>
            <w:rStyle w:val="FootnoteReference"/>
          </w:rPr>
          <w:footnoteReference w:id="12"/>
        </w:r>
        <w:r w:rsidR="00D76E55" w:rsidDel="0097288D">
          <w:delText xml:space="preserve"> </w:delText>
        </w:r>
      </w:del>
    </w:p>
    <w:p w14:paraId="7A11445C" w14:textId="1B0E2F3E" w:rsidR="00526F1D" w:rsidRDefault="00526F1D">
      <w:pPr>
        <w:ind w:firstLine="0"/>
        <w:pPrChange w:id="74" w:author="Author">
          <w:pPr/>
        </w:pPrChange>
      </w:pPr>
    </w:p>
    <w:p w14:paraId="488E8AD6" w14:textId="06F17FC2" w:rsidR="004C0208" w:rsidRDefault="0097288D" w:rsidP="006C51C1">
      <w:pPr>
        <w:rPr>
          <w:ins w:id="75" w:author="Author"/>
        </w:rPr>
      </w:pPr>
      <w:ins w:id="76" w:author="Author">
        <w:del w:id="77" w:author="Author">
          <w:r w:rsidDel="004C0208">
            <w:delText>The few s</w:delText>
          </w:r>
        </w:del>
      </w:ins>
      <w:del w:id="78" w:author="Author">
        <w:r w:rsidR="00B11355" w:rsidDel="004C0208">
          <w:delText>S</w:delText>
        </w:r>
        <w:r w:rsidR="00526F1D" w:rsidDel="004C0208">
          <w:delText xml:space="preserve">cholars </w:delText>
        </w:r>
        <w:r w:rsidR="001F07A3" w:rsidDel="004C0208">
          <w:delText>who</w:delText>
        </w:r>
        <w:r w:rsidR="009B249E" w:rsidDel="004C0208">
          <w:delText xml:space="preserve"> </w:delText>
        </w:r>
        <w:r w:rsidR="00B11355" w:rsidDel="004C0208">
          <w:delText xml:space="preserve">previously </w:delText>
        </w:r>
        <w:r w:rsidR="009B249E" w:rsidDel="004C0208">
          <w:delText>address</w:delText>
        </w:r>
        <w:r w:rsidR="001F07A3" w:rsidDel="004C0208">
          <w:delText>ed</w:delText>
        </w:r>
        <w:r w:rsidR="00526F1D" w:rsidDel="004C0208">
          <w:delText xml:space="preserve"> this issue</w:delText>
        </w:r>
      </w:del>
      <w:ins w:id="79" w:author="Author">
        <w:del w:id="80" w:author="Author">
          <w:r w:rsidR="000E0335" w:rsidDel="004C0208">
            <w:delText xml:space="preserve"> from a theoretical perspective</w:delText>
          </w:r>
        </w:del>
      </w:ins>
      <w:del w:id="81" w:author="Author">
        <w:r w:rsidR="00B73C73" w:rsidDel="004C0208">
          <w:delText xml:space="preserve"> </w:delText>
        </w:r>
        <w:r w:rsidR="00526F1D" w:rsidDel="004C0208">
          <w:delText>have mainly speculated that</w:delText>
        </w:r>
        <w:r w:rsidR="009B249E" w:rsidDel="004C0208">
          <w:delText>,</w:delText>
        </w:r>
      </w:del>
      <w:ins w:id="82" w:author="Author">
        <w:r w:rsidR="004C0208">
          <w:t xml:space="preserve">The few scholars who </w:t>
        </w:r>
        <w:r w:rsidR="006C51C1">
          <w:t xml:space="preserve">have </w:t>
        </w:r>
        <w:r w:rsidR="004C0208">
          <w:t>addressed this issue have mainly speculated that</w:t>
        </w:r>
        <w:del w:id="83" w:author="Author">
          <w:r w:rsidR="004C0208" w:rsidDel="006C51C1">
            <w:delText>,</w:delText>
          </w:r>
        </w:del>
      </w:ins>
      <w:r w:rsidR="009B249E">
        <w:t xml:space="preserve"> in competitive markets,</w:t>
      </w:r>
      <w:r w:rsidR="00526F1D">
        <w:t xml:space="preserve"> </w:t>
      </w:r>
      <w:ins w:id="84" w:author="Author">
        <w:r w:rsidR="004C0208">
          <w:t xml:space="preserve">even terms that seem rigid and unconditional on paper may be </w:t>
        </w:r>
        <w:del w:id="85" w:author="Author">
          <w:r w:rsidR="004C0208" w:rsidDel="00E76B8E">
            <w:delText>selectively enforced</w:delText>
          </w:r>
        </w:del>
        <w:r w:rsidR="00E76B8E">
          <w:t>relaxed</w:t>
        </w:r>
        <w:r w:rsidR="004C0208">
          <w:t xml:space="preserve"> by sellers in practice.</w:t>
        </w:r>
        <w:r w:rsidR="00E76B8E">
          <w:rPr>
            <w:rStyle w:val="FootnoteReference"/>
          </w:rPr>
          <w:footnoteReference w:id="13"/>
        </w:r>
        <w:r w:rsidR="004C0208">
          <w:t xml:space="preserve"> This is because </w:t>
        </w:r>
      </w:ins>
      <w:r w:rsidR="00526F1D">
        <w:t>sellers’ concerns for reputation may lead them to behave more leniently than their contracts require</w:t>
      </w:r>
      <w:bookmarkStart w:id="87" w:name="_Ref27969575"/>
      <w:ins w:id="88" w:author="Author">
        <w:del w:id="89" w:author="Author">
          <w:r w:rsidR="004C0208" w:rsidDel="00E76B8E">
            <w:delText xml:space="preserve"> towards consumers who ask for reasonable accomodations</w:delText>
          </w:r>
          <w:r w:rsidR="00C74B95" w:rsidDel="00E76B8E">
            <w:delText>accommodations</w:delText>
          </w:r>
          <w:r w:rsidR="004C0208" w:rsidDel="00E76B8E">
            <w:delText xml:space="preserve"> in good faith</w:delText>
          </w:r>
        </w:del>
        <w:r>
          <w:t>.</w:t>
        </w:r>
        <w:r w:rsidR="004C0208">
          <w:rPr>
            <w:rStyle w:val="FootnoteReference"/>
          </w:rPr>
          <w:footnoteReference w:id="14"/>
        </w:r>
      </w:ins>
      <w:del w:id="93" w:author="Author">
        <w:r w:rsidR="00B73C73" w:rsidDel="0097288D">
          <w:delText>,</w:delText>
        </w:r>
        <w:bookmarkEnd w:id="87"/>
        <w:r w:rsidR="009B249E" w:rsidDel="0097288D">
          <w:delText xml:space="preserve"> </w:delText>
        </w:r>
        <w:r w:rsidR="00B73C73" w:rsidDel="0097288D">
          <w:delText>while</w:delText>
        </w:r>
      </w:del>
      <w:r w:rsidR="00B73C73">
        <w:t xml:space="preserve"> </w:t>
      </w:r>
      <w:ins w:id="94" w:author="Author">
        <w:r>
          <w:t>A</w:t>
        </w:r>
      </w:ins>
      <w:del w:id="95" w:author="Author">
        <w:r w:rsidR="00B73C73" w:rsidDel="0097288D">
          <w:delText>a</w:delText>
        </w:r>
      </w:del>
      <w:r w:rsidR="009B249E">
        <w:t>t the same time</w:t>
      </w:r>
      <w:del w:id="96" w:author="Author">
        <w:r w:rsidR="009B249E" w:rsidDel="004C0208">
          <w:delText>,</w:delText>
        </w:r>
        <w:r w:rsidR="00526F1D" w:rsidDel="004C0208">
          <w:delText xml:space="preserve"> </w:delText>
        </w:r>
      </w:del>
      <w:ins w:id="97" w:author="Author">
        <w:r w:rsidR="004C0208">
          <w:t xml:space="preserve">, </w:t>
        </w:r>
      </w:ins>
      <w:r w:rsidR="00526F1D">
        <w:t xml:space="preserve">the existence of clear and unconditional terms on paper </w:t>
      </w:r>
      <w:del w:id="98" w:author="Author">
        <w:r w:rsidR="009B249E" w:rsidDel="004C0208">
          <w:delText>would allow sellers</w:delText>
        </w:r>
        <w:r w:rsidR="00526F1D" w:rsidDel="004C0208">
          <w:delText xml:space="preserve"> </w:delText>
        </w:r>
      </w:del>
      <w:ins w:id="99" w:author="Author">
        <w:del w:id="100" w:author="Author">
          <w:r w:rsidR="000E0335" w:rsidDel="004C0208">
            <w:delText>them</w:delText>
          </w:r>
        </w:del>
        <w:r w:rsidR="004C0208">
          <w:t>may allow sellers</w:t>
        </w:r>
        <w:r w:rsidR="000E0335">
          <w:t xml:space="preserve"> </w:t>
        </w:r>
      </w:ins>
      <w:r w:rsidR="00526F1D">
        <w:t xml:space="preserve">to fend off </w:t>
      </w:r>
      <w:del w:id="101" w:author="Author">
        <w:r w:rsidR="00526F1D" w:rsidDel="004C0208">
          <w:delText>buyers likely to exploit</w:delText>
        </w:r>
        <w:r w:rsidR="009B249E" w:rsidDel="004C0208">
          <w:delText xml:space="preserve"> </w:delText>
        </w:r>
        <w:r w:rsidR="00526F1D" w:rsidDel="004C0208">
          <w:delText xml:space="preserve">more lenient </w:delText>
        </w:r>
      </w:del>
      <w:ins w:id="102" w:author="Author">
        <w:del w:id="103" w:author="Author">
          <w:r w:rsidR="004D4C40" w:rsidDel="004C0208">
            <w:delText xml:space="preserve">(or incomplete) </w:delText>
          </w:r>
        </w:del>
      </w:ins>
      <w:del w:id="104" w:author="Author">
        <w:r w:rsidR="009B249E" w:rsidDel="004C0208">
          <w:delText>terms in order</w:delText>
        </w:r>
        <w:r w:rsidR="00526F1D" w:rsidDel="004C0208">
          <w:delText xml:space="preserve"> to extract benefits that </w:delText>
        </w:r>
        <w:r w:rsidR="009B249E" w:rsidDel="004C0208">
          <w:delText>the seller</w:delText>
        </w:r>
        <w:r w:rsidR="00B73C73" w:rsidDel="004C0208">
          <w:delText>s</w:delText>
        </w:r>
        <w:r w:rsidR="00526F1D" w:rsidDel="004C0208">
          <w:delText xml:space="preserve"> did not intend to offer</w:delText>
        </w:r>
      </w:del>
      <w:ins w:id="105" w:author="Author">
        <w:r w:rsidR="004C0208">
          <w:t>opportunistic buyers</w:t>
        </w:r>
        <w:r w:rsidR="00E76B8E">
          <w:t xml:space="preserve">, </w:t>
        </w:r>
        <w:del w:id="106" w:author="Author">
          <w:r w:rsidR="004C0208" w:rsidDel="00E76B8E">
            <w:delText xml:space="preserve"> (defined as buyers </w:delText>
          </w:r>
        </w:del>
        <w:r w:rsidR="004C0208">
          <w:t xml:space="preserve">who would exploit a more lenient or flexible </w:t>
        </w:r>
        <w:del w:id="107" w:author="Author">
          <w:r w:rsidR="004C0208" w:rsidDel="00E76B8E">
            <w:delText>policy on paper</w:delText>
          </w:r>
        </w:del>
        <w:r w:rsidR="00E76B8E">
          <w:t>contractual language</w:t>
        </w:r>
        <w:r w:rsidR="004C0208">
          <w:t xml:space="preserve"> to extract gains that the seller did not intend to offer</w:t>
        </w:r>
        <w:del w:id="108" w:author="Author">
          <w:r w:rsidR="004C0208" w:rsidDel="00E76B8E">
            <w:delText>)</w:delText>
          </w:r>
        </w:del>
      </w:ins>
      <w:r w:rsidR="00526F1D">
        <w:t>.</w:t>
      </w:r>
      <w:bookmarkStart w:id="109" w:name="_Ref27975391"/>
      <w:ins w:id="110" w:author="Author">
        <w:r w:rsidR="00C74B95">
          <w:rPr>
            <w:rStyle w:val="FootnoteReference"/>
          </w:rPr>
          <w:footnoteReference w:id="15"/>
        </w:r>
      </w:ins>
      <w:del w:id="113" w:author="Author">
        <w:r w:rsidR="004A5596" w:rsidDel="004C0208">
          <w:rPr>
            <w:rStyle w:val="FootnoteReference"/>
          </w:rPr>
          <w:footnoteReference w:id="16"/>
        </w:r>
      </w:del>
      <w:bookmarkEnd w:id="109"/>
      <w:r w:rsidR="004A5596">
        <w:t xml:space="preserve"> </w:t>
      </w:r>
    </w:p>
    <w:p w14:paraId="1A4AF912" w14:textId="4B5CAA19" w:rsidR="00E76B8E" w:rsidRDefault="00E76B8E" w:rsidP="00E76B8E">
      <w:pPr>
        <w:rPr>
          <w:ins w:id="129" w:author="Author"/>
        </w:rPr>
      </w:pPr>
    </w:p>
    <w:p w14:paraId="412118FC" w14:textId="61EEBE4A" w:rsidR="00E76B8E" w:rsidRDefault="006C51C1" w:rsidP="00D75D4D">
      <w:pPr>
        <w:rPr>
          <w:ins w:id="130" w:author="Author"/>
        </w:rPr>
      </w:pPr>
      <w:ins w:id="131" w:author="Author">
        <w:r>
          <w:t>It is argued that s</w:t>
        </w:r>
        <w:del w:id="132" w:author="Author">
          <w:r w:rsidR="00E76B8E" w:rsidDel="006C51C1">
            <w:delText>S</w:delText>
          </w:r>
        </w:del>
        <w:r w:rsidR="00E76B8E">
          <w:t>ellers are encouraged to adopt clear and unconditional terms on paper</w:t>
        </w:r>
        <w:del w:id="133" w:author="Author">
          <w:r w:rsidR="002140C5" w:rsidDel="006C51C1">
            <w:delText>, so the argument goes,</w:delText>
          </w:r>
          <w:r w:rsidR="00E76B8E" w:rsidDel="006C51C1">
            <w:delText xml:space="preserve"> </w:delText>
          </w:r>
        </w:del>
        <w:r>
          <w:t xml:space="preserve"> </w:t>
        </w:r>
        <w:r w:rsidR="00E76B8E">
          <w:t>when courts are ill-equipped to identify opportunistic consumers.</w:t>
        </w:r>
        <w:r w:rsidR="00E76B8E">
          <w:rPr>
            <w:rStyle w:val="FootnoteReference"/>
          </w:rPr>
          <w:footnoteReference w:id="17"/>
        </w:r>
        <w:r w:rsidR="00E76B8E">
          <w:t xml:space="preserve"> However, sellers constrained by reputational forces </w:t>
        </w:r>
        <w:r>
          <w:t xml:space="preserve">complement </w:t>
        </w:r>
        <w:r w:rsidR="00D75D4D">
          <w:t>seemingly rigid paper terms with an concurrent</w:t>
        </w:r>
        <w:del w:id="135" w:author="Author">
          <w:r w:rsidR="00E76B8E" w:rsidDel="00D75D4D">
            <w:delText>may concurrently have an</w:delText>
          </w:r>
        </w:del>
        <w:r w:rsidR="00E76B8E">
          <w:t xml:space="preserve"> internal policy of allowing concessions not required by the contract when encountering high-value consumers.</w:t>
        </w:r>
        <w:r w:rsidR="00E76B8E" w:rsidRPr="00E76B8E">
          <w:t xml:space="preserve"> </w:t>
        </w:r>
        <w:r w:rsidR="00E76B8E">
          <w:t xml:space="preserve">Put differently, when the value of the benefit to consumers is observable to sellers but non-verifiable (or verifiable only at a high cost) to courts, sellers may be incentivized to use rigid, </w:t>
        </w:r>
        <w:r w:rsidR="00BD03B0">
          <w:t>ostensibly</w:t>
        </w:r>
        <w:del w:id="136" w:author="Author">
          <w:r w:rsidR="00E76B8E" w:rsidDel="00BD03B0">
            <w:delText>seemingly</w:delText>
          </w:r>
        </w:del>
        <w:r w:rsidR="00E76B8E">
          <w:t xml:space="preserve"> unconditional terms, since these terms </w:t>
        </w:r>
        <w:del w:id="137" w:author="Author">
          <w:r w:rsidR="00E76B8E" w:rsidDel="00D75D4D">
            <w:delText xml:space="preserve">will </w:delText>
          </w:r>
        </w:del>
        <w:r w:rsidR="00BD03B0">
          <w:t>enable</w:t>
        </w:r>
        <w:del w:id="138" w:author="Author">
          <w:r w:rsidR="00E76B8E" w:rsidDel="00BD03B0">
            <w:delText>allow</w:delText>
          </w:r>
        </w:del>
        <w:r w:rsidR="00E76B8E">
          <w:t xml:space="preserve"> them to behave efficiently </w:t>
        </w:r>
        <w:r w:rsidR="00D75D4D">
          <w:t>due to</w:t>
        </w:r>
        <w:del w:id="139" w:author="Author">
          <w:r w:rsidR="00BD03B0" w:rsidDel="00D75D4D">
            <w:delText>as a result</w:delText>
          </w:r>
          <w:r w:rsidR="00E76B8E" w:rsidDel="00BD03B0">
            <w:delText>on accoun</w:delText>
          </w:r>
          <w:r w:rsidR="00E76B8E" w:rsidDel="00D75D4D">
            <w:delText>t of</w:delText>
          </w:r>
        </w:del>
        <w:r w:rsidR="00E76B8E">
          <w:t xml:space="preserve"> the</w:t>
        </w:r>
        <w:r w:rsidR="00D75D4D">
          <w:t xml:space="preserve"> sellers’</w:t>
        </w:r>
        <w:del w:id="140" w:author="Author">
          <w:r w:rsidR="00E76B8E" w:rsidDel="00D75D4D">
            <w:delText>ir</w:delText>
          </w:r>
        </w:del>
        <w:r w:rsidR="00E76B8E">
          <w:t xml:space="preserve"> discretion to selectively enforce their contractual arrangements.</w:t>
        </w:r>
        <w:r w:rsidR="00E76B8E">
          <w:rPr>
            <w:rStyle w:val="FootnoteReference"/>
          </w:rPr>
          <w:footnoteReference w:id="18"/>
        </w:r>
        <w:r w:rsidR="00E76B8E">
          <w:t xml:space="preserve">  </w:t>
        </w:r>
      </w:ins>
    </w:p>
    <w:p w14:paraId="2DC84DE5" w14:textId="77777777" w:rsidR="00E76B8E" w:rsidRPr="00E30314" w:rsidRDefault="00E76B8E" w:rsidP="00E76B8E">
      <w:pPr>
        <w:ind w:firstLine="0"/>
        <w:rPr>
          <w:ins w:id="143" w:author="Author"/>
        </w:rPr>
      </w:pPr>
    </w:p>
    <w:p w14:paraId="77B8A7FA" w14:textId="149F3917" w:rsidR="00E76B8E" w:rsidRDefault="00E76B8E" w:rsidP="00BD03B0">
      <w:pPr>
        <w:rPr>
          <w:ins w:id="144" w:author="Author"/>
        </w:rPr>
      </w:pPr>
      <w:ins w:id="145" w:author="Author">
        <w:r>
          <w:t>While this theoretical account has gained considerable traction, some scholars have recently raised concerns</w:t>
        </w:r>
        <w:r w:rsidRPr="00E30314">
          <w:t xml:space="preserve"> that competitive forces might not adequately deter sellers from enforcing </w:t>
        </w:r>
        <w:r>
          <w:t xml:space="preserve">their strict, </w:t>
        </w:r>
        <w:r w:rsidR="00BD03B0">
          <w:t>legalistic</w:t>
        </w:r>
        <w:del w:id="146" w:author="Author">
          <w:r w:rsidDel="00BD03B0">
            <w:delText>rule-like</w:delText>
          </w:r>
        </w:del>
        <w:r>
          <w:t xml:space="preserve"> terms vis-à-vis consumers</w:t>
        </w:r>
        <w:r w:rsidRPr="00E30314">
          <w:t xml:space="preserve">. These scholars rely mainly on the </w:t>
        </w:r>
        <w:r>
          <w:t>manifold</w:t>
        </w:r>
        <w:r w:rsidRPr="00E30314">
          <w:t xml:space="preserve"> evidence that informational flows in consumer markets are far from perfect</w:t>
        </w:r>
        <w:r>
          <w:t>,</w:t>
        </w:r>
        <w:r w:rsidRPr="00E30314">
          <w:t xml:space="preserve"> </w:t>
        </w:r>
        <w:r>
          <w:t>and that</w:t>
        </w:r>
        <w:r w:rsidRPr="00E30314">
          <w:t xml:space="preserve"> reputational information</w:t>
        </w:r>
        <w:r>
          <w:t>, in particular,</w:t>
        </w:r>
        <w:r w:rsidRPr="00E30314">
          <w:t xml:space="preserve"> is neither reliable nor accurate.</w:t>
        </w:r>
        <w:r w:rsidRPr="00E30314">
          <w:rPr>
            <w:rStyle w:val="FootnoteReference"/>
          </w:rPr>
          <w:footnoteReference w:id="19"/>
        </w:r>
      </w:ins>
    </w:p>
    <w:p w14:paraId="3CF666E9" w14:textId="3315ABBC" w:rsidR="00E76B8E" w:rsidRDefault="00E76B8E" w:rsidP="00E76B8E">
      <w:pPr>
        <w:rPr>
          <w:ins w:id="149" w:author="Author"/>
        </w:rPr>
      </w:pPr>
    </w:p>
    <w:p w14:paraId="593632ED" w14:textId="77777777" w:rsidR="004C0208" w:rsidRDefault="004C0208" w:rsidP="004C0208">
      <w:pPr>
        <w:rPr>
          <w:ins w:id="150" w:author="Author"/>
        </w:rPr>
      </w:pPr>
    </w:p>
    <w:p w14:paraId="706AB2BF" w14:textId="6FEF4584" w:rsidR="00E76B8E" w:rsidRPr="0027074F" w:rsidRDefault="00E76B8E" w:rsidP="00E76B8E">
      <w:pPr>
        <w:rPr>
          <w:ins w:id="151" w:author="Author"/>
        </w:rPr>
      </w:pPr>
      <w:ins w:id="152" w:author="Author">
        <w:r w:rsidRPr="0027074F">
          <w:t xml:space="preserve">This debate </w:t>
        </w:r>
        <w:r>
          <w:t xml:space="preserve">over whether market mechanisms sufficiently protect consumers </w:t>
        </w:r>
        <w:r w:rsidRPr="0027074F">
          <w:t>has</w:t>
        </w:r>
        <w:r>
          <w:t xml:space="preserve"> important policy implications. For example, Jason Johnston has argued that “courts should support the standard-form discretionary benefits/forgiveness market equilibrium.”</w:t>
        </w:r>
        <w:r>
          <w:rPr>
            <w:rStyle w:val="FootnoteReference"/>
          </w:rPr>
          <w:footnoteReference w:id="20"/>
        </w:r>
        <w:r>
          <w:t xml:space="preserve"> Clayton Gillette has suggested that “we might be wary of systematically invalidating clauses in SFCs [standard form contracts] that permit sellers latitude in enforcement on the assumption that sellers use such clauses selfishly.”</w:t>
        </w:r>
        <w:r>
          <w:rPr>
            <w:rStyle w:val="FootnoteReference"/>
          </w:rPr>
          <w:footnoteReference w:id="21"/>
        </w:r>
        <w:r>
          <w:t xml:space="preserve"> And </w:t>
        </w:r>
        <w:r w:rsidRPr="0027074F">
          <w:t>Lucian Be</w:t>
        </w:r>
        <w:r>
          <w:t>b</w:t>
        </w:r>
        <w:r w:rsidRPr="0027074F">
          <w:t xml:space="preserve">chuk and </w:t>
        </w:r>
        <w:r>
          <w:t>Richard</w:t>
        </w:r>
        <w:r w:rsidRPr="0027074F">
          <w:t xml:space="preserve"> Posner have </w:t>
        </w:r>
        <w:r>
          <w:t>similarly proposed</w:t>
        </w:r>
        <w:r w:rsidRPr="0027074F">
          <w:t xml:space="preserve"> that </w:t>
        </w:r>
        <w:r>
          <w:t>“</w:t>
        </w:r>
        <w:r w:rsidRPr="0027074F">
          <w:t>courts would do well to take a hard line in enforcing the terms</w:t>
        </w:r>
        <w:r>
          <w:t>”</w:t>
        </w:r>
        <w:r w:rsidRPr="0027074F">
          <w:t xml:space="preserve"> of </w:t>
        </w:r>
        <w:r>
          <w:t>standardized</w:t>
        </w:r>
        <w:r w:rsidRPr="0027074F">
          <w:t xml:space="preserve"> consumer contracts in the absence of evidence of fraud.</w:t>
        </w:r>
        <w:r w:rsidRPr="0027074F">
          <w:rPr>
            <w:rStyle w:val="FootnoteReference"/>
          </w:rPr>
          <w:footnoteReference w:id="22"/>
        </w:r>
        <w:r w:rsidRPr="0027074F">
          <w:t xml:space="preserve"> At the same time, those who </w:t>
        </w:r>
        <w:r>
          <w:t xml:space="preserve">believe that </w:t>
        </w:r>
        <w:r w:rsidRPr="0027074F">
          <w:t>sellers</w:t>
        </w:r>
        <w:r>
          <w:t xml:space="preserve"> might </w:t>
        </w:r>
        <w:r w:rsidRPr="0027074F">
          <w:t>insist on adhering to the contract</w:t>
        </w:r>
        <w:r>
          <w:t xml:space="preserve"> </w:t>
        </w:r>
        <w:r w:rsidRPr="0027074F">
          <w:t>even when it is not socially desirable to do so</w:t>
        </w:r>
        <w:r>
          <w:t xml:space="preserve"> call for “more serious and systematic consideration of the use of mandatory regulation of the content of transactions.”</w:t>
        </w:r>
        <w:r>
          <w:rPr>
            <w:rStyle w:val="FootnoteReference"/>
          </w:rPr>
          <w:footnoteReference w:id="23"/>
        </w:r>
        <w:r w:rsidRPr="0027074F">
          <w:t xml:space="preserve"> </w:t>
        </w:r>
      </w:ins>
    </w:p>
    <w:p w14:paraId="48583775" w14:textId="77777777" w:rsidR="00E76B8E" w:rsidRPr="00024384" w:rsidRDefault="00E76B8E" w:rsidP="00E76B8E">
      <w:pPr>
        <w:ind w:firstLine="720"/>
        <w:rPr>
          <w:ins w:id="162" w:author="Author"/>
          <w:highlight w:val="yellow"/>
        </w:rPr>
      </w:pPr>
    </w:p>
    <w:p w14:paraId="7B5456E5" w14:textId="26B82F45" w:rsidR="00E76B8E" w:rsidRPr="0027074F" w:rsidRDefault="00E76B8E" w:rsidP="00D75D4D">
      <w:pPr>
        <w:rPr>
          <w:ins w:id="163" w:author="Author"/>
        </w:rPr>
      </w:pPr>
      <w:ins w:id="164" w:author="Author">
        <w:r>
          <w:t xml:space="preserve">Notwithstanding </w:t>
        </w:r>
        <w:r w:rsidR="00D75D4D">
          <w:t xml:space="preserve">the </w:t>
        </w:r>
        <w:del w:id="165" w:author="Author">
          <w:r w:rsidDel="00D75D4D">
            <w:delText xml:space="preserve">its </w:delText>
          </w:r>
        </w:del>
        <w:r>
          <w:t>practical implications</w:t>
        </w:r>
        <w:r w:rsidR="00D75D4D">
          <w:t xml:space="preserve"> of sellers’ selective enforcement of contract terms</w:t>
        </w:r>
        <w:r>
          <w:t>,</w:t>
        </w:r>
        <w:r w:rsidRPr="0027074F">
          <w:t xml:space="preserve"> empirical investigation into </w:t>
        </w:r>
        <w:del w:id="166" w:author="Author">
          <w:r w:rsidDel="00D75D4D">
            <w:delText xml:space="preserve">sellers’ selective enforcement </w:delText>
          </w:r>
        </w:del>
        <w:r w:rsidR="00D75D4D">
          <w:t xml:space="preserve">these </w:t>
        </w:r>
        <w:r>
          <w:t>practices</w:t>
        </w:r>
        <w:r w:rsidRPr="0027074F">
          <w:t xml:space="preserve"> is </w:t>
        </w:r>
        <w:r>
          <w:rPr>
            <w:lang w:bidi="he-IL"/>
          </w:rPr>
          <w:t>clearly</w:t>
        </w:r>
        <w:r w:rsidRPr="0027074F">
          <w:t xml:space="preserve"> </w:t>
        </w:r>
        <w:r>
          <w:t>lacking</w:t>
        </w:r>
        <w:r w:rsidRPr="0027074F">
          <w:t xml:space="preserve">. This Article </w:t>
        </w:r>
        <w:r>
          <w:t xml:space="preserve">tests this phenomenon </w:t>
        </w:r>
        <w:r w:rsidR="00D75D4D">
          <w:t xml:space="preserve">of selective enforcement </w:t>
        </w:r>
        <w:r>
          <w:t xml:space="preserve">through the case study of product returns. </w:t>
        </w:r>
      </w:ins>
    </w:p>
    <w:p w14:paraId="191A23A0" w14:textId="55B7A5EE" w:rsidR="004C0208" w:rsidRDefault="004C0208" w:rsidP="004C0208">
      <w:pPr>
        <w:rPr>
          <w:ins w:id="167" w:author="Author"/>
        </w:rPr>
      </w:pPr>
    </w:p>
    <w:p w14:paraId="01658770" w14:textId="285C1214" w:rsidR="00E76B8E" w:rsidRDefault="00E76B8E" w:rsidP="00D75D4D">
      <w:pPr>
        <w:rPr>
          <w:ins w:id="168" w:author="Author"/>
          <w:rFonts w:ascii="Times New Roman" w:hAnsi="Times New Roman"/>
        </w:rPr>
      </w:pPr>
      <w:ins w:id="169" w:author="Author">
        <w:r>
          <w:t>The case of product returns is particularly suitable for scrutiny</w:t>
        </w:r>
        <w:r w:rsidR="00BD03B0">
          <w:t xml:space="preserve">. </w:t>
        </w:r>
        <w:r w:rsidR="00D75D4D">
          <w:t>Until now, a</w:t>
        </w:r>
        <w:del w:id="170" w:author="Author">
          <w:r w:rsidR="00BD03B0" w:rsidDel="00D75D4D">
            <w:delText>A</w:delText>
          </w:r>
          <w:r w:rsidDel="00D75D4D">
            <w:delText xml:space="preserve"> </w:delText>
          </w:r>
          <w:r w:rsidDel="00BD03B0">
            <w:delText>because a</w:delText>
          </w:r>
        </w:del>
        <w:r>
          <w:t>necdot</w:t>
        </w:r>
        <w:r w:rsidR="00BD03B0">
          <w:t xml:space="preserve">al evidence </w:t>
        </w:r>
        <w:del w:id="171" w:author="Author">
          <w:r w:rsidDel="00BD03B0">
            <w:delText>es</w:delText>
          </w:r>
        </w:del>
        <w:r>
          <w:t xml:space="preserve"> </w:t>
        </w:r>
        <w:r w:rsidR="00BD03B0">
          <w:t>about</w:t>
        </w:r>
        <w:del w:id="172" w:author="Author">
          <w:r w:rsidDel="00BD03B0">
            <w:delText>pertaining to</w:delText>
          </w:r>
        </w:del>
        <w:r>
          <w:t xml:space="preserve"> sellers’ selective enforcement of their return policies ha</w:t>
        </w:r>
        <w:r w:rsidR="00D75D4D">
          <w:t>s</w:t>
        </w:r>
        <w:del w:id="173" w:author="Author">
          <w:r w:rsidDel="00D75D4D">
            <w:delText xml:space="preserve">ve </w:delText>
          </w:r>
        </w:del>
        <w:r w:rsidR="00D75D4D">
          <w:t xml:space="preserve"> </w:t>
        </w:r>
        <w:del w:id="174" w:author="Author">
          <w:r w:rsidDel="00D75D4D">
            <w:delText xml:space="preserve">until now </w:delText>
          </w:r>
        </w:del>
        <w:r>
          <w:t xml:space="preserve">been used </w:t>
        </w:r>
        <w:r w:rsidR="00BD03B0">
          <w:t>to demonstrate</w:t>
        </w:r>
        <w:del w:id="175" w:author="Author">
          <w:r w:rsidDel="00BD03B0">
            <w:delText>as evidence</w:delText>
          </w:r>
        </w:del>
        <w:r>
          <w:t xml:space="preserve"> that sellers may depart from their contracts in significant ways, </w:t>
        </w:r>
        <w:r w:rsidR="00BD03B0">
          <w:t>but there has been no</w:t>
        </w:r>
        <w:del w:id="176" w:author="Author">
          <w:r w:rsidDel="00BD03B0">
            <w:delText>without any</w:delText>
          </w:r>
        </w:del>
        <w:r>
          <w:t xml:space="preserve"> meaningful </w:t>
        </w:r>
        <w:del w:id="177" w:author="Author">
          <w:r w:rsidDel="00AF3802">
            <w:delText xml:space="preserve">empirical </w:delText>
          </w:r>
        </w:del>
        <w:r>
          <w:t>investigation into sellers’ return practices on the ground.</w:t>
        </w:r>
        <w:r>
          <w:rPr>
            <w:rStyle w:val="FootnoteReference"/>
          </w:rPr>
          <w:footnoteReference w:id="24"/>
        </w:r>
        <w:r>
          <w:t xml:space="preserve"> In addition, despite the substantial economic significance of product returns to both consumers and sellers, </w:t>
        </w:r>
        <w:r w:rsidR="00BD03B0">
          <w:t>far too little is known</w:t>
        </w:r>
        <w:del w:id="180" w:author="Author">
          <w:r w:rsidDel="00BD03B0">
            <w:delText xml:space="preserve">we know </w:delText>
          </w:r>
          <w:r w:rsidDel="00BD03B0">
            <w:rPr>
              <w:rFonts w:ascii="Times New Roman" w:hAnsi="Times New Roman"/>
            </w:rPr>
            <w:delText>far too little</w:delText>
          </w:r>
        </w:del>
        <w:r>
          <w:rPr>
            <w:rFonts w:ascii="Times New Roman" w:hAnsi="Times New Roman"/>
          </w:rPr>
          <w:t xml:space="preserve"> about the contents and actual implementation of retailers’ return policies.</w:t>
        </w:r>
      </w:ins>
    </w:p>
    <w:p w14:paraId="2C97FCA6" w14:textId="77777777" w:rsidR="00E76B8E" w:rsidDel="00E76B8E" w:rsidRDefault="00E76B8E" w:rsidP="004C0208">
      <w:pPr>
        <w:rPr>
          <w:ins w:id="181" w:author="Author"/>
          <w:del w:id="182" w:author="Author"/>
        </w:rPr>
      </w:pPr>
    </w:p>
    <w:p w14:paraId="71A4583D" w14:textId="5DA936B1" w:rsidR="00526F1D" w:rsidRPr="00D4713E" w:rsidDel="00E76B8E" w:rsidRDefault="009B249E" w:rsidP="004C0208">
      <w:pPr>
        <w:rPr>
          <w:del w:id="183" w:author="Author"/>
        </w:rPr>
      </w:pPr>
      <w:del w:id="184" w:author="Author">
        <w:r w:rsidDel="00E76B8E">
          <w:delText xml:space="preserve">Yet, </w:delText>
        </w:r>
      </w:del>
      <w:ins w:id="185" w:author="Author">
        <w:del w:id="186" w:author="Author">
          <w:r w:rsidR="004D4C40" w:rsidRPr="00BF2590" w:rsidDel="00E76B8E">
            <w:rPr>
              <w:highlight w:val="yellow"/>
              <w:rPrChange w:id="187" w:author="Author">
                <w:rPr/>
              </w:rPrChange>
            </w:rPr>
            <w:delText>despite the significance of this issue</w:delText>
          </w:r>
          <w:r w:rsidR="004D4C40" w:rsidDel="00E76B8E">
            <w:delText xml:space="preserve">, </w:delText>
          </w:r>
        </w:del>
      </w:ins>
      <w:del w:id="188" w:author="Author">
        <w:r w:rsidDel="00E76B8E">
          <w:delText>other than anecdotally, we know next to nothing about the discrepancies between how consumer contracts seem on paper and how they operate on the ground</w:delText>
        </w:r>
        <w:r w:rsidR="00B73C73" w:rsidDel="00E76B8E">
          <w:delText>.</w:delText>
        </w:r>
      </w:del>
      <w:ins w:id="189" w:author="Author">
        <w:del w:id="190" w:author="Author">
          <w:r w:rsidR="000E0335" w:rsidDel="00E76B8E">
            <w:rPr>
              <w:rStyle w:val="FootnoteReference"/>
            </w:rPr>
            <w:footnoteReference w:id="25"/>
          </w:r>
        </w:del>
      </w:ins>
      <w:del w:id="195" w:author="Author">
        <w:r w:rsidDel="00E76B8E">
          <w:delText xml:space="preserve"> </w:delText>
        </w:r>
      </w:del>
    </w:p>
    <w:p w14:paraId="3BB18BE5" w14:textId="2598DBBA" w:rsidR="00B155B8" w:rsidRDefault="00B155B8" w:rsidP="009B249E">
      <w:pPr>
        <w:ind w:firstLine="0"/>
      </w:pPr>
    </w:p>
    <w:p w14:paraId="735BDC42" w14:textId="446EC4B9" w:rsidR="00B25795" w:rsidRDefault="00C12D87" w:rsidP="00E76B8E">
      <w:r>
        <w:t xml:space="preserve">This Article </w:t>
      </w:r>
      <w:del w:id="196" w:author="Author">
        <w:r w:rsidR="00E839A0" w:rsidDel="00E76B8E">
          <w:delText>addresses</w:delText>
        </w:r>
        <w:r w:rsidR="009B5DBA" w:rsidDel="00E76B8E">
          <w:delText xml:space="preserve"> this deficiency by </w:delText>
        </w:r>
        <w:r w:rsidR="009B249E" w:rsidDel="00E76B8E">
          <w:delText>exploring</w:delText>
        </w:r>
      </w:del>
      <w:ins w:id="197" w:author="Author">
        <w:del w:id="198" w:author="Author">
          <w:r w:rsidR="009613E2" w:rsidDel="00E76B8E">
            <w:delText xml:space="preserve"> these discrepancies through</w:delText>
          </w:r>
        </w:del>
        <w:r w:rsidR="00E76B8E">
          <w:t>reports the results of</w:t>
        </w:r>
        <w:r w:rsidR="009613E2">
          <w:t xml:space="preserve"> </w:t>
        </w:r>
      </w:ins>
      <w:del w:id="199" w:author="Author">
        <w:r w:rsidR="009B249E" w:rsidDel="009613E2">
          <w:delText xml:space="preserve"> </w:delText>
        </w:r>
      </w:del>
      <w:ins w:id="200" w:author="Author">
        <w:r w:rsidR="009613E2">
          <w:t>an original, large-scale field study of product returns in the retail market</w:t>
        </w:r>
        <w:del w:id="201" w:author="Author">
          <w:r w:rsidR="009613E2" w:rsidDel="00E76B8E">
            <w:delText>, the poster-child example used in the literature so far</w:delText>
          </w:r>
        </w:del>
        <w:r w:rsidR="009613E2">
          <w:t>.</w:t>
        </w:r>
        <w:r w:rsidR="009613E2">
          <w:rPr>
            <w:rStyle w:val="FootnoteReference"/>
          </w:rPr>
          <w:footnoteReference w:id="26"/>
        </w:r>
        <w:r w:rsidR="009613E2">
          <w:t xml:space="preserve"> The study explores </w:t>
        </w:r>
      </w:ins>
      <w:r w:rsidR="009B249E">
        <w:t xml:space="preserve">whether, when and to what extent </w:t>
      </w:r>
      <w:r w:rsidR="001326B3">
        <w:t>retail</w:t>
      </w:r>
      <w:ins w:id="204" w:author="Author">
        <w:r w:rsidR="00E76B8E">
          <w:t>ers</w:t>
        </w:r>
      </w:ins>
      <w:r w:rsidR="001326B3">
        <w:t xml:space="preserve"> </w:t>
      </w:r>
      <w:del w:id="205" w:author="Author">
        <w:r w:rsidR="009B249E" w:rsidDel="00E76B8E">
          <w:delText xml:space="preserve">sellers </w:delText>
        </w:r>
      </w:del>
      <w:r w:rsidR="009B249E">
        <w:t xml:space="preserve">depart from their </w:t>
      </w:r>
      <w:del w:id="206" w:author="Author">
        <w:r w:rsidR="009B249E" w:rsidDel="00E76B8E">
          <w:delText xml:space="preserve">standardized </w:delText>
        </w:r>
      </w:del>
      <w:ins w:id="207" w:author="Author">
        <w:r w:rsidR="00E76B8E">
          <w:t xml:space="preserve">clear and unconditional return </w:t>
        </w:r>
      </w:ins>
      <w:del w:id="208" w:author="Author">
        <w:r w:rsidR="009B249E" w:rsidDel="00E76B8E">
          <w:delText xml:space="preserve">provisions </w:delText>
        </w:r>
      </w:del>
      <w:ins w:id="209" w:author="Author">
        <w:r w:rsidR="00E76B8E">
          <w:t xml:space="preserve">requirements </w:t>
        </w:r>
      </w:ins>
      <w:r w:rsidR="009B249E">
        <w:t xml:space="preserve">in favor of consumers </w:t>
      </w:r>
      <w:r w:rsidR="001326B3">
        <w:t>seeking to make returns</w:t>
      </w:r>
      <w:r w:rsidR="009B249E">
        <w:t xml:space="preserve">. </w:t>
      </w:r>
      <w:del w:id="210" w:author="Author">
        <w:r w:rsidR="009B249E" w:rsidDel="009613E2">
          <w:delText xml:space="preserve">Using </w:delText>
        </w:r>
        <w:r w:rsidR="00E71C8E" w:rsidDel="009613E2">
          <w:delText>an original</w:delText>
        </w:r>
        <w:r w:rsidR="00E839A0" w:rsidDel="009613E2">
          <w:delText>,</w:delText>
        </w:r>
        <w:r w:rsidR="00E71C8E" w:rsidDel="009613E2">
          <w:delText xml:space="preserve"> large-scale field </w:delText>
        </w:r>
        <w:r w:rsidR="00962813" w:rsidDel="009613E2">
          <w:delText>study</w:delText>
        </w:r>
        <w:r w:rsidR="001326B3" w:rsidDel="009613E2">
          <w:delText xml:space="preserve"> of product returns</w:delText>
        </w:r>
        <w:r w:rsidR="00E71C8E" w:rsidDel="009613E2">
          <w:delText>,</w:delText>
        </w:r>
        <w:r w:rsidDel="009613E2">
          <w:delText xml:space="preserve"> </w:delText>
        </w:r>
      </w:del>
      <w:moveFromRangeStart w:id="211" w:author="Author" w:name="move28482284"/>
      <w:moveFrom w:id="212" w:author="Author">
        <w:r w:rsidR="00E839A0" w:rsidDel="0068351B">
          <w:t>this</w:t>
        </w:r>
        <w:r w:rsidR="00E71C8E" w:rsidDel="0068351B">
          <w:t xml:space="preserve"> Article</w:t>
        </w:r>
        <w:r w:rsidR="00B25795" w:rsidDel="0068351B">
          <w:t xml:space="preserve"> shows that</w:t>
        </w:r>
        <w:r w:rsidR="00E71C8E" w:rsidDel="0068351B">
          <w:t xml:space="preserve"> retailers</w:t>
        </w:r>
        <w:r w:rsidR="00B25795" w:rsidDel="0068351B">
          <w:t xml:space="preserve"> often </w:t>
        </w:r>
        <w:r w:rsidR="001326B3" w:rsidDel="0068351B">
          <w:t>relax</w:t>
        </w:r>
        <w:r w:rsidR="00B25795" w:rsidDel="0068351B">
          <w:t xml:space="preserve"> their formal, </w:t>
        </w:r>
        <w:r w:rsidR="00E71C8E" w:rsidDel="0068351B">
          <w:t>rigid</w:t>
        </w:r>
        <w:r w:rsidR="00B25795" w:rsidDel="0068351B">
          <w:t>, return requirements</w:t>
        </w:r>
        <w:r w:rsidR="00E839A0" w:rsidDel="0068351B">
          <w:t xml:space="preserve">, and that such tailored forgiveness is more likely to occur after consumers complain. </w:t>
        </w:r>
      </w:moveFrom>
      <w:moveFromRangeEnd w:id="211"/>
    </w:p>
    <w:p w14:paraId="01026263" w14:textId="38CCA54B" w:rsidR="00F22E5F" w:rsidRDefault="00F22E5F" w:rsidP="00C12D87">
      <w:pPr>
        <w:ind w:firstLine="0"/>
      </w:pPr>
    </w:p>
    <w:p w14:paraId="573B12C0" w14:textId="0A6C4751" w:rsidR="00835005" w:rsidRDefault="0068351B" w:rsidP="00744949">
      <w:pPr>
        <w:rPr>
          <w:ins w:id="213" w:author="Author"/>
        </w:rPr>
      </w:pPr>
      <w:ins w:id="214" w:author="Author">
        <w:r>
          <w:t xml:space="preserve">For these purposes, </w:t>
        </w:r>
      </w:ins>
      <w:del w:id="215" w:author="Author">
        <w:r w:rsidR="00962813" w:rsidDel="0068351B">
          <w:delText xml:space="preserve">The study reported in this Article </w:delText>
        </w:r>
        <w:r w:rsidR="00267443" w:rsidDel="0068351B">
          <w:delText>spans</w:delText>
        </w:r>
        <w:r w:rsidR="00B52A34" w:rsidRPr="008D2A6A" w:rsidDel="0068351B">
          <w:rPr>
            <w:rFonts w:ascii="Times New Roman" w:hAnsi="Times New Roman"/>
            <w:color w:val="000000"/>
          </w:rPr>
          <w:delText xml:space="preserve"> </w:delText>
        </w:r>
        <w:r w:rsidR="00B52A34" w:rsidDel="0068351B">
          <w:rPr>
            <w:rFonts w:ascii="Times New Roman" w:hAnsi="Times New Roman"/>
            <w:color w:val="000000"/>
          </w:rPr>
          <w:delText>ninety-five</w:delText>
        </w:r>
        <w:r w:rsidR="00B52A34" w:rsidRPr="008D2A6A" w:rsidDel="0068351B">
          <w:rPr>
            <w:rFonts w:ascii="Times New Roman" w:hAnsi="Times New Roman"/>
            <w:color w:val="000000"/>
          </w:rPr>
          <w:delText xml:space="preserve"> retail stores in Chicago</w:delText>
        </w:r>
        <w:r w:rsidR="00962813" w:rsidDel="0068351B">
          <w:delText xml:space="preserve">. </w:delText>
        </w:r>
      </w:del>
      <w:ins w:id="216" w:author="Author">
        <w:r>
          <w:t>s</w:t>
        </w:r>
      </w:ins>
      <w:del w:id="217" w:author="Author">
        <w:r w:rsidR="00962813" w:rsidDel="0068351B">
          <w:delText>S</w:delText>
        </w:r>
      </w:del>
      <w:r w:rsidR="00B52A34" w:rsidRPr="008D2A6A">
        <w:t>ix testers</w:t>
      </w:r>
      <w:r w:rsidR="00962813">
        <w:t xml:space="preserve"> (all </w:t>
      </w:r>
      <w:ins w:id="218" w:author="Author">
        <w:r w:rsidR="00744949">
          <w:t>Caucasian</w:t>
        </w:r>
      </w:ins>
      <w:del w:id="219" w:author="Author">
        <w:r w:rsidR="00962813" w:rsidDel="00744949">
          <w:delText>White</w:delText>
        </w:r>
      </w:del>
      <w:r w:rsidR="00962813">
        <w:t xml:space="preserve"> American females at around the same age, wearing similar—casual—clothing)</w:t>
      </w:r>
      <w:r w:rsidR="00B52A34" w:rsidRPr="008D2A6A">
        <w:t xml:space="preserve"> were hired and trained to follow a uniform bargaining script</w:t>
      </w:r>
      <w:r w:rsidR="00B52A34">
        <w:t xml:space="preserve">, and were </w:t>
      </w:r>
      <w:r w:rsidR="00B52A34" w:rsidRPr="008D2A6A">
        <w:t xml:space="preserve">sent to return clothing items without receipts to </w:t>
      </w:r>
      <w:ins w:id="220" w:author="Author">
        <w:r w:rsidR="00744949">
          <w:t>95</w:t>
        </w:r>
        <w:del w:id="221" w:author="Author">
          <w:r w:rsidDel="00744949">
            <w:rPr>
              <w:rFonts w:ascii="Times New Roman" w:hAnsi="Times New Roman"/>
              <w:color w:val="000000"/>
            </w:rPr>
            <w:delText>ninety-five</w:delText>
          </w:r>
        </w:del>
        <w:r w:rsidRPr="008D2A6A">
          <w:rPr>
            <w:rFonts w:ascii="Times New Roman" w:hAnsi="Times New Roman"/>
            <w:color w:val="000000"/>
          </w:rPr>
          <w:t xml:space="preserve"> retail stores in Chicago</w:t>
        </w:r>
      </w:ins>
      <w:del w:id="222" w:author="Author">
        <w:r w:rsidR="00962813" w:rsidDel="0068351B">
          <w:delText xml:space="preserve">these </w:delText>
        </w:r>
        <w:r w:rsidR="00B52A34" w:rsidRPr="008D2A6A" w:rsidDel="0068351B">
          <w:delText>stores</w:delText>
        </w:r>
        <w:r w:rsidR="00962813" w:rsidDel="0068351B">
          <w:delText>,</w:delText>
        </w:r>
        <w:r w:rsidR="00B52A34" w:rsidRPr="008D2A6A" w:rsidDel="0068351B">
          <w:delText xml:space="preserve"> </w:delText>
        </w:r>
        <w:r w:rsidR="00962813" w:rsidDel="0068351B">
          <w:delText>despite</w:delText>
        </w:r>
        <w:r w:rsidR="00B52A34" w:rsidRPr="008D2A6A" w:rsidDel="0068351B">
          <w:delText xml:space="preserve"> </w:delText>
        </w:r>
        <w:r w:rsidR="00267443" w:rsidDel="0068351B">
          <w:delText>a</w:delText>
        </w:r>
        <w:r w:rsidR="00B52A34" w:rsidRPr="008D2A6A" w:rsidDel="0068351B">
          <w:delText xml:space="preserve"> clear receipt requirement</w:delText>
        </w:r>
      </w:del>
      <w:ins w:id="223" w:author="Author">
        <w:r>
          <w:t xml:space="preserve"> that formally require receipts for returns</w:t>
        </w:r>
      </w:ins>
      <w:r w:rsidR="00B52A34" w:rsidRPr="008D2A6A">
        <w:t xml:space="preserve">. </w:t>
      </w:r>
      <w:del w:id="224" w:author="Author">
        <w:r w:rsidR="00835005" w:rsidRPr="008D2A6A" w:rsidDel="00E36BFA">
          <w:delText>Testers were instructed to escalate their assertiveness throughout the bargaining process, ultimate</w:delText>
        </w:r>
        <w:r w:rsidR="00962813" w:rsidDel="00E36BFA">
          <w:delText>ly asking to speak to the store</w:delText>
        </w:r>
        <w:r w:rsidR="00835005" w:rsidRPr="008D2A6A" w:rsidDel="00E36BFA">
          <w:delText>s</w:delText>
        </w:r>
        <w:r w:rsidR="00962813" w:rsidDel="00E36BFA">
          <w:delText>’</w:delText>
        </w:r>
        <w:r w:rsidR="00835005" w:rsidRPr="008D2A6A" w:rsidDel="00E36BFA">
          <w:delText xml:space="preserve"> manager</w:delText>
        </w:r>
        <w:r w:rsidR="00962813" w:rsidDel="00E36BFA">
          <w:delText>s</w:delText>
        </w:r>
        <w:r w:rsidR="00526F1D" w:rsidDel="00E36BFA">
          <w:delText xml:space="preserve"> if denied a refund</w:delText>
        </w:r>
        <w:r w:rsidR="00835005" w:rsidRPr="008D2A6A" w:rsidDel="00E36BFA">
          <w:delText xml:space="preserve">. </w:delText>
        </w:r>
      </w:del>
      <w:r w:rsidR="00962813">
        <w:t>They</w:t>
      </w:r>
      <w:r w:rsidR="00835005" w:rsidRPr="008D2A6A">
        <w:t xml:space="preserve"> reported the ou</w:t>
      </w:r>
      <w:r w:rsidR="00526F1D">
        <w:t>tcomes of the attempted returns, and t</w:t>
      </w:r>
      <w:r w:rsidR="00564DD8">
        <w:t>he</w:t>
      </w:r>
      <w:r w:rsidR="00835005">
        <w:t xml:space="preserve"> results were </w:t>
      </w:r>
      <w:r w:rsidR="004B4E72">
        <w:t>then</w:t>
      </w:r>
      <w:r w:rsidR="00835005">
        <w:t xml:space="preserve"> compared to the stores’ formal return requirements.</w:t>
      </w:r>
    </w:p>
    <w:p w14:paraId="7FB368D6" w14:textId="572F4651" w:rsidR="0068351B" w:rsidRDefault="0068351B" w:rsidP="00F44805">
      <w:pPr>
        <w:rPr>
          <w:ins w:id="225" w:author="Author"/>
        </w:rPr>
      </w:pPr>
    </w:p>
    <w:p w14:paraId="4E18D119" w14:textId="6FCC3C5E" w:rsidR="0068351B" w:rsidDel="002D4DC6" w:rsidRDefault="0068351B" w:rsidP="0068351B">
      <w:pPr>
        <w:rPr>
          <w:del w:id="226" w:author="Author"/>
          <w:moveTo w:id="227" w:author="Author"/>
        </w:rPr>
      </w:pPr>
      <w:moveToRangeStart w:id="228" w:author="Author" w:name="move28482284"/>
      <w:moveTo w:id="229" w:author="Author">
        <w:del w:id="230" w:author="Author">
          <w:r w:rsidDel="002D4DC6">
            <w:delText xml:space="preserve">this Article shows that retailers often relax their formal, rigid, return requirements, and that such tailored forgiveness is more likely to occur after consumers complain. </w:delText>
          </w:r>
        </w:del>
      </w:moveTo>
    </w:p>
    <w:moveToRangeEnd w:id="228"/>
    <w:p w14:paraId="4BA97574" w14:textId="77777777" w:rsidR="0068351B" w:rsidRPr="008D2A6A" w:rsidDel="002D4DC6" w:rsidRDefault="0068351B" w:rsidP="00F44805">
      <w:pPr>
        <w:rPr>
          <w:del w:id="231" w:author="Author"/>
        </w:rPr>
      </w:pPr>
    </w:p>
    <w:p w14:paraId="2A8CE81A" w14:textId="7063A899" w:rsidR="00B52A34" w:rsidDel="002D4DC6" w:rsidRDefault="00B52A34" w:rsidP="00B97DA6">
      <w:pPr>
        <w:ind w:firstLine="0"/>
        <w:rPr>
          <w:del w:id="232" w:author="Author"/>
        </w:rPr>
      </w:pPr>
    </w:p>
    <w:p w14:paraId="7EB5464B" w14:textId="75EB6E1C" w:rsidR="00835005" w:rsidRDefault="00F44805" w:rsidP="00744949">
      <w:r>
        <w:t>The findings reveal that a</w:t>
      </w:r>
      <w:r w:rsidR="00835005">
        <w:t xml:space="preserve">cross a wide variety of stores—both chain and local, </w:t>
      </w:r>
      <w:del w:id="233" w:author="Author">
        <w:r w:rsidR="00835005" w:rsidDel="00E36BFA">
          <w:delText xml:space="preserve">luxury </w:delText>
        </w:r>
      </w:del>
      <w:commentRangeStart w:id="234"/>
      <w:ins w:id="235" w:author="Author">
        <w:r w:rsidR="00E36BFA">
          <w:t>high</w:t>
        </w:r>
      </w:ins>
      <w:commentRangeEnd w:id="234"/>
      <w:r w:rsidR="00D75D4D">
        <w:rPr>
          <w:rStyle w:val="CommentReference"/>
        </w:rPr>
        <w:commentReference w:id="234"/>
      </w:r>
      <w:ins w:id="236" w:author="Author">
        <w:r w:rsidR="00E36BFA">
          <w:t xml:space="preserve">-end </w:t>
        </w:r>
      </w:ins>
      <w:r w:rsidR="00835005">
        <w:t xml:space="preserve">and casual—a significant proportion of sellers (22%) departed from their formal contractual requirements in favor of consumers </w:t>
      </w:r>
      <w:r w:rsidR="00435EE9">
        <w:t xml:space="preserve">by accepting their returns </w:t>
      </w:r>
      <w:r w:rsidR="00835005">
        <w:t xml:space="preserve">upon consumers’ initial requests, and </w:t>
      </w:r>
      <w:r w:rsidR="00F6346E">
        <w:t>more than a third of the sellers (36%) relaxed</w:t>
      </w:r>
      <w:r w:rsidR="00835005">
        <w:t xml:space="preserve"> their requirements once consumers complained</w:t>
      </w:r>
      <w:ins w:id="237" w:author="Author">
        <w:r w:rsidR="00E36BFA">
          <w:t xml:space="preserve"> </w:t>
        </w:r>
        <w:del w:id="238" w:author="Author">
          <w:r w:rsidR="00E36BFA" w:rsidDel="00744949">
            <w:delText>(</w:delText>
          </w:r>
        </w:del>
        <w:r w:rsidR="00E36BFA">
          <w:t>by asking to speak to a manager</w:t>
        </w:r>
        <w:del w:id="239" w:author="Author">
          <w:r w:rsidR="00E36BFA" w:rsidDel="00744949">
            <w:delText>)</w:delText>
          </w:r>
        </w:del>
      </w:ins>
      <w:r w:rsidR="00835005">
        <w:t xml:space="preserve">. </w:t>
      </w:r>
      <w:del w:id="240" w:author="Author">
        <w:r w:rsidR="00835005" w:rsidDel="00E36BFA">
          <w:delText xml:space="preserve">These results suggest that </w:delText>
        </w:r>
      </w:del>
      <w:ins w:id="241" w:author="Author">
        <w:r w:rsidR="00E36BFA">
          <w:t xml:space="preserve">In short, I find that </w:t>
        </w:r>
      </w:ins>
      <w:r w:rsidR="00526F1D">
        <w:t xml:space="preserve">sellers’ enforcement of </w:t>
      </w:r>
      <w:del w:id="242" w:author="Author">
        <w:r w:rsidR="00526F1D" w:rsidDel="00AF3802">
          <w:delText xml:space="preserve">their </w:delText>
        </w:r>
      </w:del>
      <w:ins w:id="243" w:author="Author">
        <w:r w:rsidR="00AF3802">
          <w:t xml:space="preserve">supposedly </w:t>
        </w:r>
        <w:r w:rsidR="00E36BFA">
          <w:t xml:space="preserve">clear and unconditional </w:t>
        </w:r>
      </w:ins>
      <w:r w:rsidR="00526F1D">
        <w:t xml:space="preserve">contractual provisions </w:t>
      </w:r>
      <w:del w:id="244" w:author="Author">
        <w:r w:rsidR="00526F1D" w:rsidDel="00E36BFA">
          <w:delText>may be</w:delText>
        </w:r>
      </w:del>
      <w:ins w:id="245" w:author="Author">
        <w:r w:rsidR="00E36BFA">
          <w:t>is</w:t>
        </w:r>
      </w:ins>
      <w:r w:rsidR="00526F1D">
        <w:t xml:space="preserve"> more lenient and flexible than their contracts require</w:t>
      </w:r>
      <w:del w:id="246" w:author="Author">
        <w:r w:rsidR="00526F1D" w:rsidDel="00E36BFA">
          <w:delText>,</w:delText>
        </w:r>
        <w:r w:rsidR="00267443" w:rsidDel="00E36BFA">
          <w:delText xml:space="preserve"> and that</w:delText>
        </w:r>
        <w:r w:rsidR="00526F1D" w:rsidDel="00E36BFA">
          <w:delText xml:space="preserve"> even clear and unconditional terms on paper </w:delText>
        </w:r>
        <w:r w:rsidR="00267443" w:rsidDel="00E36BFA">
          <w:delText>can be</w:delText>
        </w:r>
        <w:r w:rsidR="00526F1D" w:rsidDel="00E36BFA">
          <w:delText xml:space="preserve"> selectively implemented by sellers in their </w:delText>
        </w:r>
        <w:r w:rsidR="00267443" w:rsidDel="00E36BFA">
          <w:delText xml:space="preserve">ongoing </w:delText>
        </w:r>
        <w:r w:rsidR="00526F1D" w:rsidDel="00E36BFA">
          <w:delText>dealings with consumers</w:delText>
        </w:r>
      </w:del>
      <w:r w:rsidR="00526F1D">
        <w:t>.</w:t>
      </w:r>
      <w:ins w:id="247" w:author="Author">
        <w:r w:rsidR="00E36BFA">
          <w:t xml:space="preserve"> </w:t>
        </w:r>
      </w:ins>
    </w:p>
    <w:p w14:paraId="30D71E07" w14:textId="4D5D69AC" w:rsidR="00BC5DF9" w:rsidRDefault="00BC5DF9" w:rsidP="00267443">
      <w:pPr>
        <w:ind w:firstLine="0"/>
      </w:pPr>
      <w:commentRangeStart w:id="248"/>
    </w:p>
    <w:p w14:paraId="52F5DF58" w14:textId="060BC4C2" w:rsidR="002B045B" w:rsidDel="002140C5" w:rsidRDefault="00AF3802" w:rsidP="00D75D4D">
      <w:pPr>
        <w:widowControl/>
        <w:rPr>
          <w:del w:id="249" w:author="Author"/>
        </w:rPr>
      </w:pPr>
      <w:ins w:id="250" w:author="Author">
        <w:r>
          <w:t>Relying on a series of qualitative interviews with store clerks working in the Chicago area, t</w:t>
        </w:r>
      </w:ins>
      <w:del w:id="251" w:author="Author">
        <w:r w:rsidR="00267443" w:rsidRPr="007C1D58" w:rsidDel="00AF3802">
          <w:delText>T</w:delText>
        </w:r>
      </w:del>
      <w:r w:rsidR="002F7423" w:rsidRPr="007C1D58">
        <w:t xml:space="preserve">he </w:t>
      </w:r>
      <w:del w:id="252" w:author="Author">
        <w:r w:rsidR="002F7423" w:rsidRPr="007C1D58" w:rsidDel="00E36BFA">
          <w:delText>s</w:delText>
        </w:r>
        <w:r w:rsidR="002F7423" w:rsidDel="00E36BFA">
          <w:delText>tudy</w:delText>
        </w:r>
        <w:r w:rsidR="00267443" w:rsidDel="00E36BFA">
          <w:delText xml:space="preserve"> also</w:delText>
        </w:r>
      </w:del>
      <w:ins w:id="253" w:author="Author">
        <w:r w:rsidR="00E36BFA">
          <w:t>Article</w:t>
        </w:r>
      </w:ins>
      <w:r w:rsidR="00267443">
        <w:t xml:space="preserve"> goes on to identify</w:t>
      </w:r>
      <w:r w:rsidR="002F7423">
        <w:t xml:space="preserve"> several </w:t>
      </w:r>
      <w:del w:id="254" w:author="Author">
        <w:r w:rsidR="002F7423" w:rsidDel="00AF3802">
          <w:delText xml:space="preserve">variables </w:delText>
        </w:r>
      </w:del>
      <w:ins w:id="255" w:author="Author">
        <w:r>
          <w:t xml:space="preserve">factors </w:t>
        </w:r>
      </w:ins>
      <w:r w:rsidR="002F7423">
        <w:t xml:space="preserve">that are significantly associated </w:t>
      </w:r>
      <w:commentRangeEnd w:id="248"/>
      <w:r w:rsidR="00744CED">
        <w:rPr>
          <w:rStyle w:val="CommentReference"/>
        </w:rPr>
        <w:commentReference w:id="248"/>
      </w:r>
      <w:r w:rsidR="002F7423">
        <w:t xml:space="preserve">with </w:t>
      </w:r>
      <w:ins w:id="256" w:author="Author">
        <w:r>
          <w:t xml:space="preserve">sellers’ </w:t>
        </w:r>
      </w:ins>
      <w:r w:rsidR="002A79B1">
        <w:t xml:space="preserve">selective enforcement </w:t>
      </w:r>
      <w:del w:id="257" w:author="Author">
        <w:r w:rsidR="002A79B1" w:rsidDel="00AF3802">
          <w:delText>of contracts</w:delText>
        </w:r>
      </w:del>
      <w:ins w:id="258" w:author="Author">
        <w:r>
          <w:t>practices</w:t>
        </w:r>
      </w:ins>
      <w:r w:rsidR="002F7423">
        <w:t>.</w:t>
      </w:r>
      <w:r w:rsidR="00047C3E">
        <w:t xml:space="preserve"> First</w:t>
      </w:r>
      <w:r w:rsidR="00047C3E" w:rsidRPr="006D7A7C">
        <w:t xml:space="preserve">, </w:t>
      </w:r>
      <w:ins w:id="259" w:author="Author">
        <w:r w:rsidR="00CB70DB">
          <w:t xml:space="preserve">stores belonging to a national </w:t>
        </w:r>
        <w:del w:id="260" w:author="Author">
          <w:r w:rsidR="00CB70DB" w:rsidDel="00744949">
            <w:delText>(</w:delText>
          </w:r>
        </w:del>
        <w:r w:rsidR="00CB70DB">
          <w:t>or global</w:t>
        </w:r>
        <w:del w:id="261" w:author="Author">
          <w:r w:rsidR="00CB70DB" w:rsidDel="00744949">
            <w:delText>)</w:delText>
          </w:r>
        </w:del>
        <w:r w:rsidR="00CB70DB">
          <w:t xml:space="preserve"> chain </w:t>
        </w:r>
        <w:r w:rsidR="00744949">
          <w:t>were</w:t>
        </w:r>
        <w:del w:id="262" w:author="Author">
          <w:r w:rsidR="00CB70DB" w:rsidDel="00744949">
            <w:delText>are</w:delText>
          </w:r>
        </w:del>
        <w:r w:rsidR="00CB70DB">
          <w:t xml:space="preserve"> significantly more likely to selectively enforce their contractual requirements than </w:t>
        </w:r>
        <w:r w:rsidR="00744949">
          <w:t xml:space="preserve">were </w:t>
        </w:r>
        <w:r w:rsidR="00CB70DB">
          <w:t>local stores belonging to independent retailers (even controlling for the type of policy adopted by the store).</w:t>
        </w:r>
        <w:r w:rsidR="00DB6F28">
          <w:rPr>
            <w:rStyle w:val="FootnoteReference"/>
          </w:rPr>
          <w:footnoteReference w:id="27"/>
        </w:r>
        <w:r w:rsidR="00CB70DB">
          <w:t xml:space="preserve"> Second, within </w:t>
        </w:r>
        <w:r w:rsidR="00804437">
          <w:t>chain stores, higher</w:t>
        </w:r>
        <w:r w:rsidR="00744949">
          <w:t>-</w:t>
        </w:r>
        <w:del w:id="266" w:author="Author">
          <w:r w:rsidR="00804437" w:rsidDel="00D75D4D">
            <w:delText xml:space="preserve"> </w:delText>
          </w:r>
        </w:del>
        <w:r w:rsidR="00804437">
          <w:t xml:space="preserve">end </w:t>
        </w:r>
      </w:ins>
      <w:commentRangeStart w:id="267"/>
      <w:del w:id="268" w:author="Author">
        <w:r w:rsidR="00047C3E" w:rsidRPr="00744CED" w:rsidDel="00804437">
          <w:rPr>
            <w:highlight w:val="yellow"/>
            <w:rPrChange w:id="269" w:author="Author">
              <w:rPr/>
            </w:rPrChange>
          </w:rPr>
          <w:delText>higher-end</w:delText>
        </w:r>
        <w:r w:rsidR="00047C3E" w:rsidDel="00804437">
          <w:delText xml:space="preserve"> </w:delText>
        </w:r>
        <w:commentRangeEnd w:id="267"/>
        <w:r w:rsidR="002D4DC6" w:rsidDel="00804437">
          <w:rPr>
            <w:rStyle w:val="CommentReference"/>
          </w:rPr>
          <w:commentReference w:id="267"/>
        </w:r>
      </w:del>
      <w:r w:rsidR="00047C3E">
        <w:t xml:space="preserve">and older stores </w:t>
      </w:r>
      <w:commentRangeStart w:id="270"/>
      <w:r w:rsidR="00047C3E">
        <w:t>were</w:t>
      </w:r>
      <w:commentRangeEnd w:id="270"/>
      <w:r w:rsidR="00744949">
        <w:rPr>
          <w:rStyle w:val="CommentReference"/>
        </w:rPr>
        <w:commentReference w:id="270"/>
      </w:r>
      <w:r w:rsidR="00047C3E">
        <w:t xml:space="preserve"> </w:t>
      </w:r>
      <w:r w:rsidR="00047C3E" w:rsidRPr="008D2A6A">
        <w:t xml:space="preserve">significantly more likely to </w:t>
      </w:r>
      <w:ins w:id="271" w:author="Author">
        <w:r w:rsidR="00804437">
          <w:t xml:space="preserve">selectively enforce their contractual requirements </w:t>
        </w:r>
      </w:ins>
      <w:del w:id="272" w:author="Author">
        <w:r w:rsidR="00047C3E" w:rsidRPr="008D2A6A" w:rsidDel="00804437">
          <w:delText xml:space="preserve">exercise tailored </w:delText>
        </w:r>
        <w:r w:rsidR="00047C3E" w:rsidDel="00804437">
          <w:delText>discretion</w:delText>
        </w:r>
        <w:r w:rsidR="00047C3E" w:rsidRPr="008D2A6A" w:rsidDel="00804437">
          <w:delText xml:space="preserve"> </w:delText>
        </w:r>
      </w:del>
      <w:r w:rsidR="00047C3E" w:rsidRPr="008D2A6A">
        <w:t xml:space="preserve">than were more casual </w:t>
      </w:r>
      <w:r w:rsidR="00047C3E">
        <w:t xml:space="preserve">and </w:t>
      </w:r>
      <w:del w:id="273" w:author="Author">
        <w:r w:rsidR="00047C3E" w:rsidDel="00804437">
          <w:delText xml:space="preserve">younger, </w:delText>
        </w:r>
        <w:r w:rsidR="00047C3E" w:rsidDel="002140C5">
          <w:delText>less established</w:delText>
        </w:r>
      </w:del>
      <w:ins w:id="274" w:author="Author">
        <w:r w:rsidR="00744949">
          <w:t>newer</w:t>
        </w:r>
        <w:del w:id="275" w:author="Author">
          <w:r w:rsidR="002140C5" w:rsidDel="00744949">
            <w:delText>younger</w:delText>
          </w:r>
        </w:del>
      </w:ins>
      <w:r w:rsidR="00047C3E">
        <w:t xml:space="preserve"> </w:t>
      </w:r>
      <w:r w:rsidR="00047C3E" w:rsidRPr="008D2A6A">
        <w:t>stores</w:t>
      </w:r>
      <w:r w:rsidR="00047C3E">
        <w:t>.</w:t>
      </w:r>
      <w:ins w:id="276" w:author="Author">
        <w:r w:rsidR="00804437">
          <w:rPr>
            <w:rStyle w:val="FootnoteReference"/>
          </w:rPr>
          <w:footnoteReference w:id="28"/>
        </w:r>
      </w:ins>
      <w:r w:rsidR="00047C3E">
        <w:t xml:space="preserve"> </w:t>
      </w:r>
      <w:moveFromRangeStart w:id="283" w:author="Author" w:name="move29481214"/>
      <w:moveFrom w:id="284" w:author="Author">
        <w:del w:id="285" w:author="Author">
          <w:r w:rsidR="00047C3E" w:rsidDel="00DB6F28">
            <w:delText xml:space="preserve">This finding may be attributed to the former stores’ stronger interest in maintaining reputation for leniency (both on paper and on the ground) and the higher expectations of their customer base, or with their better ability to detect fraud. </w:delText>
          </w:r>
        </w:del>
      </w:moveFrom>
      <w:moveFromRangeEnd w:id="283"/>
      <w:del w:id="286" w:author="Author">
        <w:r w:rsidR="00047C3E" w:rsidDel="00DB6F28">
          <w:delText>Second</w:delText>
        </w:r>
      </w:del>
      <w:ins w:id="287" w:author="Author">
        <w:del w:id="288" w:author="Author">
          <w:r w:rsidR="00DB6F28" w:rsidDel="00804437">
            <w:delText xml:space="preserve">This finding may be attributed to the former stores’ stronger interest in maintaining reputation for leniency (both on paper and on the ground) and the higher expectations of their customer base, or with their better ability to detect fraud. </w:delText>
          </w:r>
        </w:del>
        <w:r w:rsidR="00DB6F28">
          <w:t>Third</w:t>
        </w:r>
      </w:ins>
      <w:r w:rsidR="00047C3E">
        <w:t xml:space="preserve">, </w:t>
      </w:r>
      <w:r w:rsidR="0014294D">
        <w:t xml:space="preserve">stores with </w:t>
      </w:r>
      <w:del w:id="289" w:author="Author">
        <w:r w:rsidR="0014294D" w:rsidDel="00DB6F28">
          <w:delText>the harshest</w:delText>
        </w:r>
      </w:del>
      <w:ins w:id="290" w:author="Author">
        <w:r w:rsidR="00DB6F28">
          <w:t>harsher</w:t>
        </w:r>
      </w:ins>
      <w:r w:rsidR="0014294D">
        <w:t xml:space="preserve"> policies on pape</w:t>
      </w:r>
      <w:r w:rsidR="00F8482D">
        <w:t xml:space="preserve">r—those completely denying </w:t>
      </w:r>
      <w:ins w:id="291" w:author="Author">
        <w:r w:rsidR="00DB6F28">
          <w:t xml:space="preserve">non-receipted </w:t>
        </w:r>
      </w:ins>
      <w:r w:rsidR="00F8482D">
        <w:t>refunds—</w:t>
      </w:r>
      <w:r w:rsidR="0014294D">
        <w:t xml:space="preserve">were </w:t>
      </w:r>
      <w:del w:id="292" w:author="Author">
        <w:r w:rsidR="0014294D" w:rsidDel="00DB6F28">
          <w:delText>the least</w:delText>
        </w:r>
      </w:del>
      <w:ins w:id="293" w:author="Author">
        <w:r w:rsidR="00DB6F28">
          <w:t>more</w:t>
        </w:r>
      </w:ins>
      <w:r w:rsidR="0014294D">
        <w:t xml:space="preserve"> likely to depart from their formal requirements</w:t>
      </w:r>
      <w:ins w:id="294" w:author="Author">
        <w:r w:rsidR="00DB6F28">
          <w:t xml:space="preserve"> </w:t>
        </w:r>
        <w:r w:rsidR="00D75D4D">
          <w:t>(allowing for store credit or exchange even in the absence of receipts)</w:t>
        </w:r>
        <w:r w:rsidR="00D75D4D">
          <w:t xml:space="preserve"> </w:t>
        </w:r>
        <w:r w:rsidR="00DB6F28">
          <w:t xml:space="preserve">than </w:t>
        </w:r>
        <w:r w:rsidR="00D75D4D">
          <w:t xml:space="preserve">were </w:t>
        </w:r>
        <w:r w:rsidR="00DB6F28">
          <w:t>stores with more lenient policies</w:t>
        </w:r>
        <w:r w:rsidR="00D75D4D">
          <w:t>.</w:t>
        </w:r>
        <w:r w:rsidR="00DB6F28">
          <w:t xml:space="preserve"> </w:t>
        </w:r>
        <w:del w:id="295" w:author="Author">
          <w:r w:rsidR="002140C5" w:rsidDel="00D75D4D">
            <w:delText>(</w:delText>
          </w:r>
          <w:r w:rsidR="00DB6F28" w:rsidDel="00D75D4D">
            <w:delText>allowing for store credit or exchange even in the absence of receipts</w:delText>
          </w:r>
          <w:r w:rsidR="002140C5" w:rsidDel="00D75D4D">
            <w:delText>)</w:delText>
          </w:r>
          <w:r w:rsidR="00DB6F28" w:rsidDel="00D75D4D">
            <w:delText xml:space="preserve"> </w:delText>
          </w:r>
          <w:r w:rsidR="00DB6F28" w:rsidDel="002140C5">
            <w:delText>(and this is true even when controlling for store type, by looking only at chain stores)</w:delText>
          </w:r>
        </w:del>
      </w:ins>
      <w:del w:id="296" w:author="Author">
        <w:r w:rsidR="0014294D" w:rsidDel="00D75D4D">
          <w:delText>.</w:delText>
        </w:r>
      </w:del>
      <w:r w:rsidR="0014294D">
        <w:t xml:space="preserve"> </w:t>
      </w:r>
      <w:del w:id="297" w:author="Author">
        <w:r w:rsidR="00F5748A" w:rsidDel="00DB6F28">
          <w:delText>One could expect the opposite relationship</w:delText>
        </w:r>
        <w:r w:rsidR="00CF6FB8" w:rsidRPr="008D2A6A" w:rsidDel="00DB6F28">
          <w:delText>,</w:delText>
        </w:r>
        <w:r w:rsidR="00564DD8" w:rsidDel="00DB6F28">
          <w:delText xml:space="preserve"> since</w:delText>
        </w:r>
        <w:r w:rsidR="00CF6FB8" w:rsidRPr="008D2A6A" w:rsidDel="00DB6F28">
          <w:delText xml:space="preserve"> </w:delText>
        </w:r>
        <w:r w:rsidR="00564DD8" w:rsidDel="00DB6F28">
          <w:delText>rigidity gives sellers more latitude in straying from their policy</w:delText>
        </w:r>
        <w:r w:rsidR="00CF6FB8" w:rsidDel="00DB6F28">
          <w:delText xml:space="preserve">. Yet, the study finds that stores with harsh “no refund” policies are </w:delText>
        </w:r>
        <w:r w:rsidR="00564DD8" w:rsidDel="00DB6F28">
          <w:delText>typically</w:delText>
        </w:r>
        <w:r w:rsidR="00CF6FB8" w:rsidDel="00DB6F28">
          <w:delText xml:space="preserve"> operated by “mom and pop” sellers, </w:delText>
        </w:r>
        <w:r w:rsidR="00564DD8" w:rsidDel="00DB6F28">
          <w:delText>who plausibly</w:delText>
        </w:r>
        <w:r w:rsidR="00CF6FB8" w:rsidDel="00DB6F28">
          <w:delText xml:space="preserve"> decline to depart from their terms in view of their uniquely high costs of accepting returns.</w:delText>
        </w:r>
        <w:r w:rsidR="00884182" w:rsidDel="00DB6F28">
          <w:delText xml:space="preserve"> </w:delText>
        </w:r>
        <w:r w:rsidR="00F5748A" w:rsidDel="00DB6F28">
          <w:delText>Third</w:delText>
        </w:r>
        <w:r w:rsidR="006D7A7C" w:rsidDel="00DB6F28">
          <w:delText xml:space="preserve">, </w:delText>
        </w:r>
        <w:r w:rsidR="00884182" w:rsidDel="00DB6F28">
          <w:delText xml:space="preserve">even controlling for policy type, local stores were significantly less likely to accept non-receipted returns than chain stores. </w:delText>
        </w:r>
      </w:del>
      <w:moveFromRangeStart w:id="298" w:author="Author" w:name="move29481350"/>
      <w:moveFrom w:id="299" w:author="Author">
        <w:del w:id="300" w:author="Author">
          <w:r w:rsidR="006D7A7C" w:rsidDel="00DB6F28">
            <w:delText xml:space="preserve">This finding is inconsistent with </w:delText>
          </w:r>
          <w:r w:rsidR="00884182" w:rsidDel="00DB6F28">
            <w:delText xml:space="preserve">common </w:delText>
          </w:r>
          <w:r w:rsidR="00DB5B79" w:rsidDel="00DB6F28">
            <w:delText>perception</w:delText>
          </w:r>
          <w:r w:rsidR="00884182" w:rsidDel="00DB6F28">
            <w:delText>s</w:delText>
          </w:r>
          <w:r w:rsidR="00DB5B79" w:rsidDel="00DB6F28">
            <w:delText xml:space="preserve"> of local</w:delText>
          </w:r>
          <w:r w:rsidR="006D7A7C" w:rsidDel="00DB6F28">
            <w:delText xml:space="preserve"> “mom and pop” stores </w:delText>
          </w:r>
          <w:r w:rsidR="00DB5B79" w:rsidDel="00DB6F28">
            <w:delText xml:space="preserve">as </w:delText>
          </w:r>
          <w:r w:rsidR="006D7A7C" w:rsidDel="00DB6F28">
            <w:delText xml:space="preserve">more </w:delText>
          </w:r>
          <w:r w:rsidR="00DB5B79" w:rsidDel="00DB6F28">
            <w:delText xml:space="preserve">customer-friendly and </w:delText>
          </w:r>
          <w:r w:rsidR="00884182" w:rsidDel="00DB6F28">
            <w:delText>generous</w:delText>
          </w:r>
          <w:r w:rsidR="006D7A7C" w:rsidDel="00DB6F28">
            <w:delText xml:space="preserve"> than </w:delText>
          </w:r>
          <w:r w:rsidR="001805EC" w:rsidDel="00DB6F28">
            <w:delText>chain stores</w:delText>
          </w:r>
          <w:r w:rsidR="006D7A7C" w:rsidDel="00DB6F28">
            <w:delText xml:space="preserve">. Yet, it may be attributed to the lower ability of local stores to resell returned items or return them to the supplier.  </w:delText>
          </w:r>
        </w:del>
      </w:moveFrom>
      <w:moveFromRangeEnd w:id="298"/>
    </w:p>
    <w:p w14:paraId="725F44E9" w14:textId="22689D4E" w:rsidR="00B27C81" w:rsidDel="002140C5" w:rsidRDefault="00B27C81" w:rsidP="002140C5">
      <w:pPr>
        <w:rPr>
          <w:del w:id="301" w:author="Author"/>
        </w:rPr>
      </w:pPr>
    </w:p>
    <w:p w14:paraId="7A0C60DF" w14:textId="77777777" w:rsidR="002140C5" w:rsidRDefault="00B27C81">
      <w:pPr>
        <w:widowControl/>
        <w:rPr>
          <w:ins w:id="302" w:author="Author"/>
        </w:rPr>
        <w:pPrChange w:id="303" w:author="Author">
          <w:pPr/>
        </w:pPrChange>
      </w:pPr>
      <w:del w:id="304" w:author="Author">
        <w:r w:rsidDel="002140C5">
          <w:delText>Finally</w:delText>
        </w:r>
      </w:del>
      <w:ins w:id="305" w:author="Author">
        <w:r w:rsidR="002140C5">
          <w:t>Fourth</w:t>
        </w:r>
      </w:ins>
      <w:r>
        <w:t xml:space="preserve">, sellers were significantly more likely to </w:t>
      </w:r>
      <w:del w:id="306" w:author="Author">
        <w:r w:rsidDel="00DB6F28">
          <w:delText xml:space="preserve">exercise </w:delText>
        </w:r>
        <w:r w:rsidRPr="008D2A6A" w:rsidDel="00DB6F28">
          <w:delText xml:space="preserve">tailored </w:delText>
        </w:r>
        <w:r w:rsidDel="00DB6F28">
          <w:delText>discretion</w:delText>
        </w:r>
      </w:del>
      <w:ins w:id="307" w:author="Author">
        <w:r w:rsidR="00DB6F28">
          <w:t>deviate from their receipt requirement</w:t>
        </w:r>
      </w:ins>
      <w:r>
        <w:t xml:space="preserve"> once consumers complained.</w:t>
      </w:r>
      <w:bookmarkStart w:id="308" w:name="_Ref18918231"/>
      <w:r>
        <w:rPr>
          <w:rStyle w:val="FootnoteReference"/>
        </w:rPr>
        <w:footnoteReference w:id="29"/>
      </w:r>
      <w:bookmarkEnd w:id="308"/>
    </w:p>
    <w:p w14:paraId="22676BC4" w14:textId="536752EE" w:rsidR="00B27C81" w:rsidRPr="008D2A6A" w:rsidDel="002140C5" w:rsidRDefault="00B27C81" w:rsidP="0044716B">
      <w:pPr>
        <w:widowControl/>
        <w:rPr>
          <w:del w:id="309" w:author="Author"/>
        </w:rPr>
        <w:pPrChange w:id="310" w:author="Author">
          <w:pPr/>
        </w:pPrChange>
      </w:pPr>
      <w:del w:id="311" w:author="Author">
        <w:r w:rsidDel="002140C5">
          <w:delText xml:space="preserve"> </w:delText>
        </w:r>
        <w:r w:rsidR="00C94CD4" w:rsidDel="002140C5">
          <w:delText>This could be either because sellers rely on complaints as reflective of the value of the concession to the particular consumer or because they seek to minimize reputational harm and commotion at the store.</w:delText>
        </w:r>
      </w:del>
      <w:ins w:id="312" w:author="Author">
        <w:del w:id="313" w:author="Author">
          <w:r w:rsidR="00952ACD" w:rsidDel="002140C5">
            <w:delText>[</w:delText>
          </w:r>
          <w:r w:rsidR="00952ACD" w:rsidRPr="00952ACD" w:rsidDel="002140C5">
            <w:rPr>
              <w:highlight w:val="yellow"/>
              <w:rPrChange w:id="314" w:author="Author">
                <w:rPr/>
              </w:rPrChange>
            </w:rPr>
            <w:delText>add literature: Arbel &amp; Shapira; Van Loo; Marketting paper]. Give the interview insights, suggesting that in many cases this is driven by internal, yet non customer-facing, policy to segment consumers ex post</w:delText>
          </w:r>
          <w:r w:rsidR="00952ACD" w:rsidDel="002140C5">
            <w:delText>]</w:delText>
          </w:r>
        </w:del>
      </w:ins>
    </w:p>
    <w:p w14:paraId="5EC99F9F" w14:textId="77777777" w:rsidR="00A63167" w:rsidRDefault="00A63167" w:rsidP="00B97DA6">
      <w:pPr>
        <w:ind w:firstLine="0"/>
      </w:pPr>
    </w:p>
    <w:p w14:paraId="2DFAB39A" w14:textId="7934E7DB" w:rsidR="00A63167" w:rsidRDefault="0014294D" w:rsidP="0059347A">
      <w:commentRangeStart w:id="315"/>
      <w:del w:id="316" w:author="Author">
        <w:r w:rsidDel="002140C5">
          <w:delText>This Article also discusses the potential implications of sellers’ tailored departures from their formal agreements in favor of consumers. It suggests that w</w:delText>
        </w:r>
      </w:del>
      <w:ins w:id="317" w:author="Author">
        <w:r w:rsidR="002140C5">
          <w:t>W</w:t>
        </w:r>
      </w:ins>
      <w:r>
        <w:t xml:space="preserve">hile the discrepancies between </w:t>
      </w:r>
      <w:r w:rsidR="0059347A">
        <w:t>the</w:t>
      </w:r>
      <w:r>
        <w:t xml:space="preserve"> terms </w:t>
      </w:r>
      <w:r w:rsidR="0059347A">
        <w:t xml:space="preserve">of the formal agreement </w:t>
      </w:r>
      <w:r>
        <w:t xml:space="preserve">and their actual implementation </w:t>
      </w:r>
      <w:commentRangeStart w:id="318"/>
      <w:r>
        <w:t xml:space="preserve">may be beneficial to consumers in certain contexts, </w:t>
      </w:r>
      <w:commentRangeEnd w:id="318"/>
      <w:r w:rsidR="00952ACD">
        <w:rPr>
          <w:rStyle w:val="CommentReference"/>
        </w:rPr>
        <w:commentReference w:id="318"/>
      </w:r>
      <w:ins w:id="319" w:author="Author">
        <w:r w:rsidR="002140C5">
          <w:t xml:space="preserve">this Article suggests that </w:t>
        </w:r>
      </w:ins>
      <w:r>
        <w:t>they might also generate distortions and regressive distributive effects.</w:t>
      </w:r>
      <w:commentRangeEnd w:id="315"/>
      <w:r w:rsidR="00D36C84">
        <w:rPr>
          <w:rStyle w:val="CommentReference"/>
        </w:rPr>
        <w:commentReference w:id="315"/>
      </w:r>
    </w:p>
    <w:p w14:paraId="4A322142" w14:textId="77777777" w:rsidR="0014294D" w:rsidRDefault="0014294D" w:rsidP="00880870">
      <w:pPr>
        <w:ind w:firstLine="0"/>
      </w:pPr>
    </w:p>
    <w:p w14:paraId="3655DA00" w14:textId="3796A719" w:rsidR="00A63167" w:rsidRDefault="003C00E9" w:rsidP="002140C5">
      <w:r>
        <w:t xml:space="preserve">As the findings reveal, </w:t>
      </w:r>
      <w:r w:rsidR="00406429">
        <w:t xml:space="preserve">stores </w:t>
      </w:r>
      <w:r w:rsidR="00C707DC">
        <w:t>vary</w:t>
      </w:r>
      <w:r w:rsidR="00406429">
        <w:t xml:space="preserve"> significantly in the extent to which they </w:t>
      </w:r>
      <w:r w:rsidR="00C707DC">
        <w:t>are</w:t>
      </w:r>
      <w:r w:rsidR="00406429">
        <w:t xml:space="preserve"> willing to depart from their standardized </w:t>
      </w:r>
      <w:r w:rsidR="007C67EB">
        <w:t>agreements</w:t>
      </w:r>
      <w:r w:rsidR="00406429">
        <w:t xml:space="preserve"> in practice. </w:t>
      </w:r>
      <w:del w:id="320" w:author="Author">
        <w:r w:rsidR="00406429" w:rsidDel="002140C5">
          <w:delText xml:space="preserve">While </w:delText>
        </w:r>
        <w:r w:rsidR="005F2757" w:rsidDel="002140C5">
          <w:delText>higher-end</w:delText>
        </w:r>
        <w:r w:rsidR="00406429" w:rsidDel="002140C5">
          <w:delText xml:space="preserve">, </w:delText>
        </w:r>
        <w:r w:rsidR="005F2757" w:rsidDel="002140C5">
          <w:delText>older</w:delText>
        </w:r>
        <w:r w:rsidR="00406429" w:rsidDel="002140C5">
          <w:delText xml:space="preserve">, and chain stores </w:delText>
        </w:r>
        <w:r w:rsidR="00C707DC" w:rsidDel="002140C5">
          <w:delText>are</w:delText>
        </w:r>
        <w:r w:rsidR="001511E0" w:rsidDel="002140C5">
          <w:delText xml:space="preserve"> </w:delText>
        </w:r>
        <w:r w:rsidR="00406429" w:rsidDel="002140C5">
          <w:delText xml:space="preserve">more likely to exhibit tailored forgiveness </w:delText>
        </w:r>
        <w:r w:rsidR="00406429" w:rsidDel="002140C5">
          <w:rPr>
            <w:i/>
            <w:iCs/>
          </w:rPr>
          <w:delText>ex post</w:delText>
        </w:r>
      </w:del>
      <w:ins w:id="321" w:author="Author">
        <w:r w:rsidR="002140C5">
          <w:t>Indeed</w:t>
        </w:r>
      </w:ins>
      <w:r w:rsidR="00C423AC">
        <w:t>,</w:t>
      </w:r>
      <w:r w:rsidR="00406429">
        <w:t xml:space="preserve"> substantial unexplained variation </w:t>
      </w:r>
      <w:r w:rsidR="00C707DC">
        <w:t>remains</w:t>
      </w:r>
      <w:r w:rsidR="00C423AC">
        <w:t xml:space="preserve"> even after </w:t>
      </w:r>
      <w:r w:rsidR="00097679">
        <w:t xml:space="preserve">controlling for </w:t>
      </w:r>
      <w:r w:rsidR="00C423AC">
        <w:t>store characteristics. This</w:t>
      </w:r>
      <w:r w:rsidR="00406429">
        <w:t xml:space="preserve"> unexplained</w:t>
      </w:r>
      <w:r w:rsidR="00C423AC">
        <w:t xml:space="preserve"> variation might </w:t>
      </w:r>
      <w:r w:rsidR="00C707DC">
        <w:t>harm consumers’ ability</w:t>
      </w:r>
      <w:r w:rsidR="00A63167" w:rsidRPr="00B756E4">
        <w:t xml:space="preserve"> to distinguish</w:t>
      </w:r>
      <w:r w:rsidR="00A63167">
        <w:t xml:space="preserve"> </w:t>
      </w:r>
      <w:r w:rsidR="00A63167" w:rsidRPr="00B756E4">
        <w:t>between stores that strictly adhe</w:t>
      </w:r>
      <w:r w:rsidR="00126511">
        <w:t>re to their formal return policies</w:t>
      </w:r>
      <w:r w:rsidR="00A63167" w:rsidRPr="00B756E4">
        <w:t xml:space="preserve"> and those that offer better terms in practice. Consequently, consumers might </w:t>
      </w:r>
      <w:r w:rsidR="00C707DC">
        <w:t xml:space="preserve">make poor return decisions. They might be </w:t>
      </w:r>
      <w:r w:rsidR="00A63167" w:rsidRPr="00B756E4">
        <w:t>discouraged from trying to make returns to stores that would likely depart from their unconditional paper policies in their favor</w:t>
      </w:r>
      <w:r w:rsidR="00C707DC">
        <w:t xml:space="preserve">, or </w:t>
      </w:r>
      <w:r w:rsidR="00A63167" w:rsidRPr="00B756E4">
        <w:t xml:space="preserve">inefficiently attempt to make returns to stores that </w:t>
      </w:r>
      <w:r w:rsidR="00097679">
        <w:t>would</w:t>
      </w:r>
      <w:r w:rsidR="00A63167" w:rsidRPr="00B756E4">
        <w:t xml:space="preserve"> not budge.</w:t>
      </w:r>
    </w:p>
    <w:p w14:paraId="4BA808F8" w14:textId="77777777" w:rsidR="00853B67" w:rsidRDefault="00853B67" w:rsidP="00406429"/>
    <w:p w14:paraId="42C6926F" w14:textId="5EB85241" w:rsidR="007F0B3B" w:rsidRDefault="00FF51D7" w:rsidP="00B27C81">
      <w:r>
        <w:t xml:space="preserve"> </w:t>
      </w:r>
      <w:r w:rsidR="00210776">
        <w:t>These distortions are aggravated</w:t>
      </w:r>
      <w:r w:rsidR="0030385C">
        <w:t xml:space="preserve"> </w:t>
      </w:r>
      <w:r w:rsidR="00210776">
        <w:t>because of sellers’ use of</w:t>
      </w:r>
      <w:r>
        <w:t xml:space="preserve"> complaint-based segmentation of consumers</w:t>
      </w:r>
      <w:r w:rsidR="00406429">
        <w:t>.</w:t>
      </w:r>
      <w:bookmarkStart w:id="322" w:name="_Ref22283682"/>
      <w:r w:rsidR="00B27B3B">
        <w:rPr>
          <w:rStyle w:val="FootnoteReference"/>
        </w:rPr>
        <w:footnoteReference w:id="30"/>
      </w:r>
      <w:bookmarkEnd w:id="322"/>
      <w:r w:rsidR="00224FD0">
        <w:t xml:space="preserve"> </w:t>
      </w:r>
      <w:r w:rsidR="00291A0A">
        <w:t>S</w:t>
      </w:r>
      <w:r>
        <w:t>ellers may apply complaint-based screening benevolently, using consumer assertiveness as a proxy for the merits of the claim</w:t>
      </w:r>
      <w:r w:rsidR="003545A9">
        <w:t xml:space="preserve">, </w:t>
      </w:r>
      <w:r>
        <w:t xml:space="preserve">or the value of the concession to the consumer. Yet, </w:t>
      </w:r>
      <w:r w:rsidR="006B36D1">
        <w:t>th</w:t>
      </w:r>
      <w:r w:rsidR="00733E1B">
        <w:t>is</w:t>
      </w:r>
      <w:r w:rsidR="006B36D1">
        <w:t xml:space="preserve"> Article suggests</w:t>
      </w:r>
      <w:r w:rsidR="00F84F73">
        <w:t xml:space="preserve"> </w:t>
      </w:r>
      <w:r>
        <w:t xml:space="preserve">that </w:t>
      </w:r>
      <w:r w:rsidR="00F84F73">
        <w:t xml:space="preserve">such </w:t>
      </w:r>
      <w:r w:rsidR="007F0B3B">
        <w:t xml:space="preserve">complaint-based segmentation might be harmful to </w:t>
      </w:r>
      <w:r w:rsidR="003C3140">
        <w:t xml:space="preserve">many good-faith </w:t>
      </w:r>
      <w:r w:rsidR="007F0B3B">
        <w:t>consumers</w:t>
      </w:r>
      <w:r>
        <w:t xml:space="preserve">. </w:t>
      </w:r>
      <w:r w:rsidR="00C74878">
        <w:t>Accumulating empirical evidence suggests that</w:t>
      </w:r>
      <w:r>
        <w:t xml:space="preserve"> co</w:t>
      </w:r>
      <w:r w:rsidR="007C284B">
        <w:t xml:space="preserve">nsumers </w:t>
      </w:r>
      <w:r w:rsidR="00CD023F">
        <w:t xml:space="preserve">tend to be </w:t>
      </w:r>
      <w:r w:rsidR="007C284B">
        <w:t>contract formalists</w:t>
      </w:r>
      <w:r w:rsidR="003545A9">
        <w:t>, with most believing</w:t>
      </w:r>
      <w:r w:rsidR="007C284B">
        <w:t xml:space="preserve"> that whatever the contract says is the final word.</w:t>
      </w:r>
      <w:bookmarkStart w:id="323" w:name="_Ref18841549"/>
      <w:r w:rsidR="007C284B">
        <w:rPr>
          <w:rStyle w:val="FootnoteReference"/>
        </w:rPr>
        <w:footnoteReference w:id="31"/>
      </w:r>
      <w:bookmarkEnd w:id="323"/>
      <w:r w:rsidR="007C284B">
        <w:t xml:space="preserve"> </w:t>
      </w:r>
      <w:commentRangeStart w:id="324"/>
      <w:r w:rsidR="007C284B">
        <w:t>They are</w:t>
      </w:r>
      <w:r>
        <w:t xml:space="preserve"> thus unlikely to complain when the seller refers them to the </w:t>
      </w:r>
      <w:r w:rsidR="00291A0A">
        <w:t xml:space="preserve">contract’s </w:t>
      </w:r>
      <w:r>
        <w:t xml:space="preserve">clear and unconditional language, even if </w:t>
      </w:r>
      <w:r w:rsidR="007F0B3B">
        <w:t>they</w:t>
      </w:r>
      <w:r>
        <w:t xml:space="preserve"> have a </w:t>
      </w:r>
      <w:r w:rsidR="007F0B3B">
        <w:t>meritorious</w:t>
      </w:r>
      <w:r>
        <w:t xml:space="preserve"> claim, and </w:t>
      </w:r>
      <w:r w:rsidR="003545A9">
        <w:t xml:space="preserve">possibly </w:t>
      </w:r>
      <w:r>
        <w:t xml:space="preserve">even </w:t>
      </w:r>
      <w:r w:rsidR="008A44A9">
        <w:t>when</w:t>
      </w:r>
      <w:r>
        <w:t xml:space="preserve"> </w:t>
      </w:r>
      <w:r w:rsidR="007F0B3B">
        <w:t>their</w:t>
      </w:r>
      <w:r>
        <w:t xml:space="preserve"> benefit</w:t>
      </w:r>
      <w:r w:rsidR="007F0B3B">
        <w:t>s</w:t>
      </w:r>
      <w:r>
        <w:t xml:space="preserve"> from the </w:t>
      </w:r>
      <w:r w:rsidR="007F0B3B">
        <w:t>seller’s more lenient accommodation exceed</w:t>
      </w:r>
      <w:r>
        <w:t xml:space="preserve"> the cost</w:t>
      </w:r>
      <w:r w:rsidR="007F0B3B">
        <w:t>s to the seller of granting it.</w:t>
      </w:r>
      <w:commentRangeEnd w:id="324"/>
      <w:r w:rsidR="00D36C84">
        <w:rPr>
          <w:rStyle w:val="CommentReference"/>
        </w:rPr>
        <w:commentReference w:id="324"/>
      </w:r>
    </w:p>
    <w:p w14:paraId="49A1D96A" w14:textId="77777777" w:rsidR="007F0B3B" w:rsidRDefault="007F0B3B" w:rsidP="007F0B3B">
      <w:pPr>
        <w:ind w:firstLine="720"/>
      </w:pPr>
    </w:p>
    <w:p w14:paraId="41A02FBB" w14:textId="41853E52" w:rsidR="00751C12" w:rsidRDefault="006F0B0E" w:rsidP="005D55D5">
      <w:r>
        <w:t xml:space="preserve">Furthermore, </w:t>
      </w:r>
      <w:r w:rsidR="008366E7">
        <w:t>this</w:t>
      </w:r>
      <w:r w:rsidR="007F0B3B">
        <w:t xml:space="preserve"> complaint-based mechanism </w:t>
      </w:r>
      <w:r w:rsidR="00057E73">
        <w:t>might</w:t>
      </w:r>
      <w:r w:rsidR="007F0B3B">
        <w:t xml:space="preserve"> </w:t>
      </w:r>
      <w:commentRangeStart w:id="325"/>
      <w:r w:rsidR="007F0B3B">
        <w:t>have regressive distributional effects</w:t>
      </w:r>
      <w:commentRangeEnd w:id="325"/>
      <w:r w:rsidR="00D36C84">
        <w:rPr>
          <w:rStyle w:val="CommentReference"/>
        </w:rPr>
        <w:commentReference w:id="325"/>
      </w:r>
      <w:r w:rsidR="000E26F3">
        <w:t xml:space="preserve">. </w:t>
      </w:r>
      <w:r w:rsidR="00CD023F">
        <w:t xml:space="preserve">Quantitative </w:t>
      </w:r>
      <w:r w:rsidR="000E26F3">
        <w:t xml:space="preserve">evidence and </w:t>
      </w:r>
      <w:r w:rsidR="000C6676">
        <w:t xml:space="preserve">original </w:t>
      </w:r>
      <w:r w:rsidR="008D10DF">
        <w:t xml:space="preserve">interviews with store clerks </w:t>
      </w:r>
      <w:r w:rsidR="000E26F3">
        <w:t xml:space="preserve">indicate </w:t>
      </w:r>
      <w:r w:rsidR="007F0B3B">
        <w:t xml:space="preserve">that lower income consumers and minority group members </w:t>
      </w:r>
      <w:r w:rsidR="00F84F73">
        <w:t>are</w:t>
      </w:r>
      <w:r w:rsidR="007F0B3B">
        <w:t xml:space="preserve"> less likely to complain than are higher income consumers or those</w:t>
      </w:r>
      <w:r w:rsidR="008D10DF">
        <w:t xml:space="preserve"> belonging to majority groups.</w:t>
      </w:r>
      <w:r w:rsidR="003545A9">
        <w:rPr>
          <w:rStyle w:val="FootnoteReference"/>
        </w:rPr>
        <w:footnoteReference w:id="32"/>
      </w:r>
      <w:r w:rsidR="008D10DF">
        <w:t xml:space="preserve"> The</w:t>
      </w:r>
      <w:r w:rsidR="00FC6424">
        <w:t xml:space="preserve"> former</w:t>
      </w:r>
      <w:r w:rsidR="008D10DF">
        <w:t xml:space="preserve"> will consequently cross-subsidize the insistent complainers who benefit from </w:t>
      </w:r>
      <w:r w:rsidR="005D55D5">
        <w:t>selective enforcement</w:t>
      </w:r>
      <w:r w:rsidR="008D10DF">
        <w:t xml:space="preserve">. </w:t>
      </w:r>
      <w:r w:rsidR="00751C12">
        <w:t xml:space="preserve">Furthermore, store clerks with discretion to deviate from the formal policy on the ground may apply their discretion inconsistently and to the disadvantage of lower income consumers and minorities. </w:t>
      </w:r>
      <w:commentRangeStart w:id="326"/>
      <w:r w:rsidR="00057E73">
        <w:t>As a result,</w:t>
      </w:r>
      <w:r w:rsidR="00751C12">
        <w:t xml:space="preserve"> </w:t>
      </w:r>
      <w:r w:rsidR="00057E73">
        <w:t xml:space="preserve">sellers’ selective enforcement of contracts might </w:t>
      </w:r>
      <w:r w:rsidR="00DB5B79">
        <w:t>disproportionately benefit</w:t>
      </w:r>
      <w:r w:rsidR="00751C12">
        <w:t xml:space="preserve"> those </w:t>
      </w:r>
      <w:r w:rsidR="00057E73">
        <w:t xml:space="preserve">consumers </w:t>
      </w:r>
      <w:r w:rsidR="00751C12">
        <w:t>who are already better off.</w:t>
      </w:r>
      <w:r w:rsidR="0059347A" w:rsidRPr="0059347A">
        <w:rPr>
          <w:rStyle w:val="FootnoteReference"/>
        </w:rPr>
        <w:t xml:space="preserve"> </w:t>
      </w:r>
      <w:bookmarkStart w:id="327" w:name="_Ref27970728"/>
      <w:r w:rsidR="0059347A">
        <w:rPr>
          <w:rStyle w:val="FootnoteReference"/>
        </w:rPr>
        <w:footnoteReference w:id="33"/>
      </w:r>
      <w:bookmarkEnd w:id="327"/>
      <w:commentRangeEnd w:id="326"/>
      <w:r w:rsidR="00D36C84">
        <w:rPr>
          <w:rStyle w:val="CommentReference"/>
        </w:rPr>
        <w:commentReference w:id="326"/>
      </w:r>
    </w:p>
    <w:p w14:paraId="2B14537C" w14:textId="543B758A" w:rsidR="00BC5DF9" w:rsidRDefault="00BC5DF9" w:rsidP="00872C61">
      <w:pPr>
        <w:ind w:firstLine="0"/>
      </w:pPr>
    </w:p>
    <w:p w14:paraId="3EC70876" w14:textId="30DE92AB" w:rsidR="00DA35EF" w:rsidRDefault="00792D4E" w:rsidP="002140C5">
      <w:r w:rsidRPr="00D361DC">
        <w:rPr>
          <w:rFonts w:ascii="Times New Roman" w:hAnsi="Times New Roman"/>
          <w:color w:val="000000"/>
        </w:rPr>
        <w:t>The Article proceeds as follows. Section</w:t>
      </w:r>
      <w:r>
        <w:rPr>
          <w:rFonts w:ascii="Times New Roman" w:hAnsi="Times New Roman"/>
          <w:color w:val="000000"/>
        </w:rPr>
        <w:t xml:space="preserve"> I </w:t>
      </w:r>
      <w:del w:id="328" w:author="Author">
        <w:r w:rsidDel="002140C5">
          <w:rPr>
            <w:rFonts w:ascii="Times New Roman" w:hAnsi="Times New Roman"/>
            <w:color w:val="000000"/>
          </w:rPr>
          <w:delText>provides the background and motivation</w:delText>
        </w:r>
        <w:r w:rsidR="00FC6424" w:rsidDel="002140C5">
          <w:rPr>
            <w:rFonts w:ascii="Times New Roman" w:hAnsi="Times New Roman"/>
            <w:color w:val="000000"/>
          </w:rPr>
          <w:delText xml:space="preserve"> for the study</w:delText>
        </w:r>
        <w:r w:rsidR="000F71A9" w:rsidDel="002140C5">
          <w:rPr>
            <w:rFonts w:ascii="Times New Roman" w:hAnsi="Times New Roman"/>
            <w:color w:val="000000"/>
          </w:rPr>
          <w:delText xml:space="preserve">, </w:delText>
        </w:r>
        <w:r w:rsidR="007C4CEA" w:rsidDel="002140C5">
          <w:rPr>
            <w:rFonts w:ascii="Times New Roman" w:hAnsi="Times New Roman"/>
            <w:color w:val="000000"/>
          </w:rPr>
          <w:delText>by</w:delText>
        </w:r>
        <w:r w:rsidR="000F71A9" w:rsidDel="002140C5">
          <w:rPr>
            <w:rFonts w:ascii="Times New Roman" w:hAnsi="Times New Roman"/>
            <w:color w:val="000000"/>
          </w:rPr>
          <w:delText xml:space="preserve"> introducing</w:delText>
        </w:r>
        <w:r w:rsidDel="002140C5">
          <w:rPr>
            <w:rFonts w:ascii="Times New Roman" w:hAnsi="Times New Roman"/>
            <w:color w:val="000000"/>
          </w:rPr>
          <w:delText xml:space="preserve"> the </w:delText>
        </w:r>
        <w:r w:rsidR="003F1F0E" w:rsidDel="002140C5">
          <w:rPr>
            <w:rFonts w:ascii="Times New Roman" w:hAnsi="Times New Roman"/>
            <w:color w:val="000000"/>
          </w:rPr>
          <w:delText>existing literature</w:delText>
        </w:r>
        <w:r w:rsidR="009E7835" w:rsidDel="002140C5">
          <w:rPr>
            <w:rFonts w:ascii="Times New Roman" w:hAnsi="Times New Roman"/>
            <w:color w:val="000000"/>
          </w:rPr>
          <w:delText xml:space="preserve"> and discussing the importance</w:delText>
        </w:r>
        <w:r w:rsidR="007C4CEA" w:rsidDel="002140C5">
          <w:rPr>
            <w:rFonts w:ascii="Times New Roman" w:hAnsi="Times New Roman"/>
            <w:color w:val="000000"/>
          </w:rPr>
          <w:delText xml:space="preserve"> of shedding empirical light on the contract in action</w:delText>
        </w:r>
        <w:r w:rsidDel="002140C5">
          <w:rPr>
            <w:rFonts w:ascii="Times New Roman" w:hAnsi="Times New Roman"/>
            <w:color w:val="000000"/>
          </w:rPr>
          <w:delText xml:space="preserve">. It then </w:delText>
        </w:r>
      </w:del>
      <w:r w:rsidR="00CD023F">
        <w:rPr>
          <w:rFonts w:ascii="Times New Roman" w:hAnsi="Times New Roman"/>
          <w:color w:val="000000"/>
        </w:rPr>
        <w:t xml:space="preserve">describes the paradigmatic example </w:t>
      </w:r>
      <w:r>
        <w:rPr>
          <w:rFonts w:ascii="Times New Roman" w:hAnsi="Times New Roman"/>
          <w:color w:val="000000"/>
        </w:rPr>
        <w:t xml:space="preserve">of product returns and the </w:t>
      </w:r>
      <w:r w:rsidR="004073DD">
        <w:rPr>
          <w:rFonts w:ascii="Times New Roman" w:hAnsi="Times New Roman"/>
          <w:color w:val="000000"/>
        </w:rPr>
        <w:t>legal framework governing consumers’</w:t>
      </w:r>
      <w:r>
        <w:rPr>
          <w:rFonts w:ascii="Times New Roman" w:hAnsi="Times New Roman"/>
          <w:color w:val="000000"/>
        </w:rPr>
        <w:t xml:space="preserve"> </w:t>
      </w:r>
      <w:r w:rsidR="004073DD">
        <w:rPr>
          <w:rFonts w:ascii="Times New Roman" w:hAnsi="Times New Roman"/>
          <w:color w:val="000000"/>
        </w:rPr>
        <w:t>withdrawal rights</w:t>
      </w:r>
      <w:r>
        <w:rPr>
          <w:rFonts w:ascii="Times New Roman" w:hAnsi="Times New Roman"/>
          <w:color w:val="000000"/>
        </w:rPr>
        <w:t xml:space="preserve">. </w:t>
      </w:r>
      <w:r w:rsidR="004073DD" w:rsidRPr="00462FC3">
        <w:rPr>
          <w:rFonts w:ascii="Times New Roman" w:hAnsi="Times New Roman"/>
        </w:rPr>
        <w:t>Section</w:t>
      </w:r>
      <w:r w:rsidRPr="00462FC3">
        <w:rPr>
          <w:rFonts w:ascii="Times New Roman" w:hAnsi="Times New Roman"/>
        </w:rPr>
        <w:t xml:space="preserve"> II</w:t>
      </w:r>
      <w:r w:rsidR="004073DD" w:rsidRPr="00462FC3">
        <w:rPr>
          <w:rFonts w:ascii="Times New Roman" w:hAnsi="Times New Roman"/>
        </w:rPr>
        <w:t xml:space="preserve"> presents the sample and design of the field experiment</w:t>
      </w:r>
      <w:r w:rsidR="00321F1F">
        <w:rPr>
          <w:rFonts w:ascii="Times New Roman" w:hAnsi="Times New Roman"/>
        </w:rPr>
        <w:t>.</w:t>
      </w:r>
      <w:r w:rsidR="008333F0" w:rsidRPr="00462FC3">
        <w:rPr>
          <w:rFonts w:ascii="Times New Roman" w:hAnsi="Times New Roman"/>
        </w:rPr>
        <w:t xml:space="preserve"> </w:t>
      </w:r>
      <w:r w:rsidR="004073DD" w:rsidRPr="00462FC3">
        <w:rPr>
          <w:rFonts w:ascii="Times New Roman" w:hAnsi="Times New Roman"/>
        </w:rPr>
        <w:t>Section III reports the results.</w:t>
      </w:r>
      <w:r w:rsidRPr="00462FC3">
        <w:rPr>
          <w:rFonts w:ascii="Times New Roman" w:hAnsi="Times New Roman"/>
        </w:rPr>
        <w:t xml:space="preserve"> Section IV</w:t>
      </w:r>
      <w:r w:rsidR="002B045B" w:rsidRPr="00462FC3">
        <w:rPr>
          <w:rFonts w:ascii="Times New Roman" w:hAnsi="Times New Roman"/>
        </w:rPr>
        <w:t xml:space="preserve"> discusses the implications of the findings</w:t>
      </w:r>
      <w:r w:rsidR="004D7E05">
        <w:rPr>
          <w:rFonts w:ascii="Times New Roman" w:hAnsi="Times New Roman"/>
        </w:rPr>
        <w:t xml:space="preserve">. It suggests that the results </w:t>
      </w:r>
      <w:r w:rsidR="001865E6">
        <w:rPr>
          <w:rFonts w:ascii="Times New Roman" w:hAnsi="Times New Roman"/>
        </w:rPr>
        <w:t>rais</w:t>
      </w:r>
      <w:r w:rsidR="004D7E05">
        <w:rPr>
          <w:rFonts w:ascii="Times New Roman" w:hAnsi="Times New Roman"/>
        </w:rPr>
        <w:t>e</w:t>
      </w:r>
      <w:r w:rsidR="004073DD" w:rsidRPr="00462FC3">
        <w:rPr>
          <w:rFonts w:ascii="Times New Roman" w:hAnsi="Times New Roman"/>
        </w:rPr>
        <w:t xml:space="preserve"> </w:t>
      </w:r>
      <w:r w:rsidR="002B045B" w:rsidRPr="00462FC3">
        <w:rPr>
          <w:rFonts w:ascii="Times New Roman" w:hAnsi="Times New Roman"/>
        </w:rPr>
        <w:t>concerns as to the</w:t>
      </w:r>
      <w:r w:rsidR="000D0B8D">
        <w:rPr>
          <w:rFonts w:ascii="Times New Roman" w:hAnsi="Times New Roman"/>
        </w:rPr>
        <w:t xml:space="preserve"> outcomes of the</w:t>
      </w:r>
      <w:r w:rsidR="002B045B" w:rsidRPr="00462FC3">
        <w:rPr>
          <w:rFonts w:ascii="Times New Roman" w:hAnsi="Times New Roman"/>
        </w:rPr>
        <w:t xml:space="preserve"> interaction between the </w:t>
      </w:r>
      <w:r w:rsidR="000D0B8D">
        <w:rPr>
          <w:rFonts w:ascii="Times New Roman" w:hAnsi="Times New Roman"/>
        </w:rPr>
        <w:t>formal agreement</w:t>
      </w:r>
      <w:r w:rsidR="002B045B" w:rsidRPr="00462FC3">
        <w:rPr>
          <w:rFonts w:ascii="Times New Roman" w:hAnsi="Times New Roman"/>
        </w:rPr>
        <w:t xml:space="preserve">, sellers’ </w:t>
      </w:r>
      <w:r w:rsidR="00995B4A">
        <w:rPr>
          <w:rFonts w:ascii="Times New Roman" w:hAnsi="Times New Roman"/>
        </w:rPr>
        <w:t>on-the-ground practices</w:t>
      </w:r>
      <w:r w:rsidR="002B045B" w:rsidRPr="00462FC3">
        <w:rPr>
          <w:rFonts w:ascii="Times New Roman" w:hAnsi="Times New Roman"/>
        </w:rPr>
        <w:t>, and consumer psychology</w:t>
      </w:r>
      <w:r w:rsidR="002B045B" w:rsidRPr="00462FC3">
        <w:t>.</w:t>
      </w:r>
      <w:r w:rsidR="002B045B">
        <w:t xml:space="preserve"> </w:t>
      </w:r>
    </w:p>
    <w:p w14:paraId="6482C0CE" w14:textId="6BC570AA" w:rsidR="00962D1B" w:rsidRDefault="00962D1B" w:rsidP="00CF642A">
      <w:pPr>
        <w:pStyle w:val="Heading1"/>
        <w:jc w:val="both"/>
      </w:pPr>
      <w:bookmarkStart w:id="329" w:name="_Toc17562615"/>
    </w:p>
    <w:p w14:paraId="37862F9B" w14:textId="77777777" w:rsidR="00962D1B" w:rsidRDefault="00962D1B" w:rsidP="00CF642A">
      <w:pPr>
        <w:pStyle w:val="Heading1"/>
        <w:jc w:val="both"/>
      </w:pPr>
    </w:p>
    <w:p w14:paraId="45D395F6" w14:textId="27B384E6" w:rsidR="00BC5DF9" w:rsidDel="001A7580" w:rsidRDefault="00CF642A" w:rsidP="001A7580">
      <w:pPr>
        <w:pStyle w:val="Heading1"/>
        <w:jc w:val="both"/>
        <w:rPr>
          <w:del w:id="330" w:author="Author"/>
        </w:rPr>
      </w:pPr>
      <w:r>
        <w:t xml:space="preserve">                                    </w:t>
      </w:r>
      <w:bookmarkStart w:id="331" w:name="_Toc17757409"/>
      <w:r w:rsidR="00BC5DF9">
        <w:t xml:space="preserve">I. </w:t>
      </w:r>
      <w:bookmarkEnd w:id="329"/>
      <w:commentRangeStart w:id="332"/>
      <w:del w:id="333" w:author="Author">
        <w:r w:rsidR="00BC5DF9" w:rsidDel="002140C5">
          <w:delText>Background and Motivation</w:delText>
        </w:r>
        <w:bookmarkEnd w:id="331"/>
        <w:commentRangeEnd w:id="332"/>
        <w:r w:rsidR="00C1087B" w:rsidDel="002140C5">
          <w:rPr>
            <w:rStyle w:val="CommentReference"/>
            <w:smallCaps w:val="0"/>
            <w:kern w:val="0"/>
          </w:rPr>
          <w:commentReference w:id="332"/>
        </w:r>
      </w:del>
      <w:ins w:id="334" w:author="Author">
        <w:r w:rsidR="002140C5">
          <w:t>The Case Study: Retailers’ Return Policies</w:t>
        </w:r>
      </w:ins>
    </w:p>
    <w:p w14:paraId="45B888D1" w14:textId="77777777" w:rsidR="003F1F0E" w:rsidRPr="003F1F0E" w:rsidDel="001A7580" w:rsidRDefault="003F1F0E" w:rsidP="001A7580">
      <w:pPr>
        <w:rPr>
          <w:del w:id="335" w:author="Author"/>
        </w:rPr>
      </w:pPr>
    </w:p>
    <w:p w14:paraId="1A6244DE" w14:textId="7FE7238B" w:rsidR="003F1F0E" w:rsidDel="001A7580" w:rsidRDefault="003F1F0E" w:rsidP="001A7580">
      <w:pPr>
        <w:pStyle w:val="Heading2"/>
        <w:numPr>
          <w:ilvl w:val="0"/>
          <w:numId w:val="20"/>
        </w:numPr>
        <w:rPr>
          <w:del w:id="336" w:author="Author"/>
        </w:rPr>
      </w:pPr>
      <w:del w:id="337" w:author="Author">
        <w:r w:rsidDel="001A7580">
          <w:delText>Theoretical Background</w:delText>
        </w:r>
      </w:del>
    </w:p>
    <w:p w14:paraId="31CDD13D" w14:textId="61BDC95B" w:rsidR="00BC5DF9" w:rsidRDefault="00BC5DF9">
      <w:pPr>
        <w:pStyle w:val="Heading1"/>
        <w:jc w:val="both"/>
        <w:pPrChange w:id="338" w:author="Author">
          <w:pPr>
            <w:ind w:firstLine="0"/>
          </w:pPr>
        </w:pPrChange>
      </w:pPr>
    </w:p>
    <w:p w14:paraId="3FE0D964" w14:textId="22FF9428" w:rsidR="00BC5DF9" w:rsidDel="004C0208" w:rsidRDefault="00063B3C">
      <w:pPr>
        <w:ind w:firstLine="0"/>
        <w:rPr>
          <w:del w:id="339" w:author="Author"/>
        </w:rPr>
        <w:pPrChange w:id="340" w:author="Author">
          <w:pPr/>
        </w:pPrChange>
      </w:pPr>
      <w:del w:id="341" w:author="Author">
        <w:r w:rsidDel="004C0208">
          <w:rPr>
            <w:rFonts w:ascii="Times New Roman" w:hAnsi="Times New Roman"/>
            <w:color w:val="000000"/>
          </w:rPr>
          <w:delText>Consumer</w:delText>
        </w:r>
        <w:r w:rsidR="00DD669A" w:rsidDel="004C0208">
          <w:rPr>
            <w:rFonts w:ascii="Times New Roman" w:hAnsi="Times New Roman"/>
            <w:color w:val="000000"/>
          </w:rPr>
          <w:delText xml:space="preserve"> contract</w:delText>
        </w:r>
        <w:r w:rsidDel="004C0208">
          <w:rPr>
            <w:rFonts w:ascii="Times New Roman" w:hAnsi="Times New Roman"/>
            <w:color w:val="000000"/>
          </w:rPr>
          <w:delText>s</w:delText>
        </w:r>
        <w:r w:rsidR="00DD669A" w:rsidDel="004C0208">
          <w:rPr>
            <w:rFonts w:ascii="Times New Roman" w:hAnsi="Times New Roman"/>
            <w:color w:val="000000"/>
          </w:rPr>
          <w:delText xml:space="preserve"> </w:delText>
        </w:r>
        <w:r w:rsidDel="004C0208">
          <w:rPr>
            <w:rFonts w:ascii="Times New Roman" w:hAnsi="Times New Roman"/>
            <w:color w:val="000000"/>
          </w:rPr>
          <w:delText xml:space="preserve">typically </w:delText>
        </w:r>
        <w:r w:rsidDel="004C0208">
          <w:rPr>
            <w:rFonts w:ascii="Times New Roman" w:hAnsi="Times New Roman"/>
            <w:color w:val="000000"/>
            <w:lang w:bidi="he-IL"/>
          </w:rPr>
          <w:delText>consist of</w:delText>
        </w:r>
        <w:r w:rsidR="00DD669A" w:rsidDel="004C0208">
          <w:rPr>
            <w:rFonts w:ascii="Times New Roman" w:hAnsi="Times New Roman"/>
            <w:color w:val="000000"/>
            <w:lang w:bidi="he-IL"/>
          </w:rPr>
          <w:delText xml:space="preserve"> </w:delText>
        </w:r>
        <w:r w:rsidDel="004C0208">
          <w:rPr>
            <w:rFonts w:ascii="Times New Roman" w:hAnsi="Times New Roman"/>
            <w:color w:val="000000"/>
            <w:lang w:bidi="he-IL"/>
          </w:rPr>
          <w:delText>clear</w:delText>
        </w:r>
        <w:r w:rsidR="00DD669A" w:rsidDel="004C0208">
          <w:rPr>
            <w:rFonts w:ascii="Times New Roman" w:hAnsi="Times New Roman"/>
            <w:color w:val="000000"/>
            <w:lang w:bidi="he-IL"/>
          </w:rPr>
          <w:delText xml:space="preserve"> and unconditional </w:delText>
        </w:r>
        <w:r w:rsidDel="004C0208">
          <w:rPr>
            <w:rFonts w:ascii="Times New Roman" w:hAnsi="Times New Roman"/>
            <w:color w:val="000000"/>
            <w:lang w:bidi="he-IL"/>
          </w:rPr>
          <w:delText>terms that govern consumers’ relations with sellers</w:delText>
        </w:r>
        <w:r w:rsidDel="004C0208">
          <w:rPr>
            <w:rFonts w:ascii="Times New Roman" w:hAnsi="Times New Roman"/>
            <w:color w:val="000000"/>
          </w:rPr>
          <w:delText>. Yet,</w:delText>
        </w:r>
        <w:r w:rsidR="006B16FD" w:rsidDel="004C0208">
          <w:rPr>
            <w:rFonts w:ascii="Times New Roman" w:hAnsi="Times New Roman"/>
            <w:color w:val="000000"/>
          </w:rPr>
          <w:delText xml:space="preserve"> s</w:delText>
        </w:r>
        <w:r w:rsidR="003F1F0E" w:rsidDel="004C0208">
          <w:rPr>
            <w:rFonts w:ascii="Times New Roman" w:hAnsi="Times New Roman"/>
            <w:color w:val="000000"/>
          </w:rPr>
          <w:delText>everal scholars have previously suggested that</w:delText>
        </w:r>
        <w:r w:rsidR="00BC5DF9" w:rsidRPr="004C5026" w:rsidDel="004C0208">
          <w:rPr>
            <w:rFonts w:ascii="Times New Roman" w:hAnsi="Times New Roman"/>
            <w:color w:val="000000"/>
          </w:rPr>
          <w:delText xml:space="preserve"> </w:delText>
        </w:r>
        <w:r w:rsidR="00DD669A" w:rsidDel="004C0208">
          <w:rPr>
            <w:rFonts w:ascii="Times New Roman" w:hAnsi="Times New Roman"/>
            <w:color w:val="000000"/>
          </w:rPr>
          <w:delText>these</w:delText>
        </w:r>
        <w:r w:rsidR="00BC5DF9" w:rsidRPr="004C5026" w:rsidDel="004C0208">
          <w:rPr>
            <w:rFonts w:ascii="Times New Roman" w:hAnsi="Times New Roman"/>
            <w:color w:val="000000"/>
          </w:rPr>
          <w:delText xml:space="preserve"> terms</w:delText>
        </w:r>
        <w:r w:rsidDel="004C0208">
          <w:rPr>
            <w:rFonts w:ascii="Times New Roman" w:hAnsi="Times New Roman"/>
            <w:color w:val="000000"/>
          </w:rPr>
          <w:delText>, which appear rigid on paper,</w:delText>
        </w:r>
        <w:r w:rsidR="00537881" w:rsidDel="004C0208">
          <w:delText xml:space="preserve"> </w:delText>
        </w:r>
        <w:r w:rsidR="00BC5DF9" w:rsidDel="004C0208">
          <w:delText>may</w:delText>
        </w:r>
        <w:r w:rsidDel="004C0208">
          <w:delText xml:space="preserve"> in practice</w:delText>
        </w:r>
        <w:r w:rsidR="00DD669A" w:rsidDel="004C0208">
          <w:delText xml:space="preserve"> be tailored by sellers </w:delText>
        </w:r>
        <w:r w:rsidR="00DD669A" w:rsidRPr="000617B5" w:rsidDel="004C0208">
          <w:rPr>
            <w:i/>
            <w:iCs/>
          </w:rPr>
          <w:delText>ex post</w:delText>
        </w:r>
        <w:r w:rsidDel="004C0208">
          <w:delText>, after the deal is materialized, on a case-by-case basis</w:delText>
        </w:r>
        <w:r w:rsidR="00BC5DF9" w:rsidDel="004C0208">
          <w:delText>.</w:delText>
        </w:r>
        <w:r w:rsidR="00BC5DF9" w:rsidDel="004C0208">
          <w:rPr>
            <w:rStyle w:val="FootnoteReference"/>
          </w:rPr>
          <w:footnoteReference w:id="34"/>
        </w:r>
        <w:r w:rsidR="00BC5DF9" w:rsidDel="004C0208">
          <w:delText xml:space="preserve">  </w:delText>
        </w:r>
      </w:del>
    </w:p>
    <w:p w14:paraId="771C32F2" w14:textId="41E391CE" w:rsidR="00BC5DF9" w:rsidRPr="00E30314" w:rsidDel="004C0208" w:rsidRDefault="00BC5DF9">
      <w:pPr>
        <w:ind w:firstLine="0"/>
        <w:rPr>
          <w:del w:id="344" w:author="Author"/>
        </w:rPr>
      </w:pPr>
    </w:p>
    <w:p w14:paraId="6E718778" w14:textId="7FF8EE6C" w:rsidR="003952FC" w:rsidDel="004C0208" w:rsidRDefault="00063B3C">
      <w:pPr>
        <w:ind w:firstLine="0"/>
        <w:rPr>
          <w:del w:id="345" w:author="Author"/>
        </w:rPr>
        <w:pPrChange w:id="346" w:author="Author">
          <w:pPr/>
        </w:pPrChange>
      </w:pPr>
      <w:del w:id="347" w:author="Author">
        <w:r w:rsidDel="004C0208">
          <w:delText>Sellers concerned about their reputation may</w:delText>
        </w:r>
        <w:r w:rsidR="003952FC" w:rsidDel="004C0208">
          <w:delText xml:space="preserve"> selectively enforce </w:delText>
        </w:r>
        <w:r w:rsidR="008478BA" w:rsidDel="004C0208">
          <w:delText>seemingly one-sided</w:delText>
        </w:r>
        <w:r w:rsidR="00537881" w:rsidDel="004C0208">
          <w:delText xml:space="preserve"> </w:delText>
        </w:r>
        <w:r w:rsidR="003952FC" w:rsidDel="004C0208">
          <w:delText xml:space="preserve">terms against </w:delText>
        </w:r>
        <w:r w:rsidR="004C5026" w:rsidDel="004C0208">
          <w:delText>opportunistic</w:delText>
        </w:r>
        <w:r w:rsidR="003952FC" w:rsidDel="004C0208">
          <w:delText xml:space="preserve"> consumers,</w:delText>
        </w:r>
        <w:r w:rsidR="008478BA" w:rsidDel="004C0208">
          <w:delText xml:space="preserve"> who would exploit a more lenient contract term to extract gains that the seller did not intend to offer,</w:delText>
        </w:r>
        <w:r w:rsidR="003952FC" w:rsidDel="004C0208">
          <w:delText xml:space="preserve"> while departing from the formal agreement t</w:delText>
        </w:r>
        <w:r w:rsidR="008478BA" w:rsidDel="004C0208">
          <w:delText>o the benefit of the remaining consumers who ask for reasonable accommodations in good faith</w:delText>
        </w:r>
        <w:r w:rsidR="003952FC" w:rsidDel="004C0208">
          <w:delText>.</w:delText>
        </w:r>
        <w:r w:rsidR="003952FC" w:rsidDel="004C0208">
          <w:rPr>
            <w:rStyle w:val="FootnoteReference"/>
          </w:rPr>
          <w:footnoteReference w:id="35"/>
        </w:r>
      </w:del>
    </w:p>
    <w:p w14:paraId="1466FBEF" w14:textId="0BDFACDC" w:rsidR="003952FC" w:rsidDel="004C0208" w:rsidRDefault="003952FC">
      <w:pPr>
        <w:ind w:firstLine="0"/>
        <w:rPr>
          <w:del w:id="350" w:author="Author"/>
        </w:rPr>
        <w:pPrChange w:id="351" w:author="Author">
          <w:pPr>
            <w:ind w:firstLine="720"/>
          </w:pPr>
        </w:pPrChange>
      </w:pPr>
    </w:p>
    <w:p w14:paraId="06C93DB3" w14:textId="3D2F93A8" w:rsidR="004C5026" w:rsidDel="004C0208" w:rsidRDefault="003952FC">
      <w:pPr>
        <w:ind w:firstLine="0"/>
        <w:rPr>
          <w:del w:id="352" w:author="Author"/>
        </w:rPr>
        <w:pPrChange w:id="353" w:author="Author">
          <w:pPr/>
        </w:pPrChange>
      </w:pPr>
      <w:del w:id="354" w:author="Author">
        <w:r w:rsidDel="004C0208">
          <w:delText xml:space="preserve">Sellers’ ability to adopt </w:delText>
        </w:r>
        <w:r w:rsidR="00537881" w:rsidDel="004C0208">
          <w:delText xml:space="preserve">clear and unconditional standard-form </w:delText>
        </w:r>
        <w:r w:rsidDel="004C0208">
          <w:delText xml:space="preserve">terms on paper is important under this view, as courts are ill-equipped to distinguish between </w:delText>
        </w:r>
        <w:r w:rsidR="00537881" w:rsidDel="004C0208">
          <w:delText>different types of</w:delText>
        </w:r>
        <w:r w:rsidDel="004C0208">
          <w:delText xml:space="preserve"> buyers.</w:delText>
        </w:r>
        <w:r w:rsidDel="004C0208">
          <w:rPr>
            <w:rStyle w:val="FootnoteReference"/>
          </w:rPr>
          <w:footnoteReference w:id="36"/>
        </w:r>
        <w:r w:rsidDel="004C0208">
          <w:delText xml:space="preserve"> Given the courts’ limited ability to identify </w:delText>
        </w:r>
        <w:r w:rsidR="00537881" w:rsidDel="004C0208">
          <w:delText>whether the buyer values the concession at more than its cost to the seller</w:delText>
        </w:r>
        <w:r w:rsidDel="004C0208">
          <w:delText xml:space="preserve">, </w:delText>
        </w:r>
        <w:r w:rsidR="00443180" w:rsidDel="004C0208">
          <w:delText>s</w:delText>
        </w:r>
        <w:r w:rsidDel="004C0208">
          <w:delText xml:space="preserve">ellers </w:delText>
        </w:r>
        <w:r w:rsidR="00537881" w:rsidDel="004C0208">
          <w:delText xml:space="preserve">are expected to </w:delText>
        </w:r>
        <w:r w:rsidDel="004C0208">
          <w:delText xml:space="preserve">offer contracts lacking </w:delText>
        </w:r>
        <w:r w:rsidR="00537881" w:rsidDel="004C0208">
          <w:delText>these concessions</w:delText>
        </w:r>
        <w:r w:rsidDel="004C0208">
          <w:delText xml:space="preserve">. However, sellers </w:delText>
        </w:r>
        <w:r w:rsidR="00443180" w:rsidDel="004C0208">
          <w:delText xml:space="preserve">constrained by reputational forces </w:delText>
        </w:r>
        <w:r w:rsidDel="004C0208">
          <w:delText>will concurrently have an informal policy of allowing concessions not required by the contract</w:delText>
        </w:r>
        <w:r w:rsidR="00537881" w:rsidDel="004C0208">
          <w:delText xml:space="preserve"> when encountering high-value</w:delText>
        </w:r>
        <w:r w:rsidR="004C5026" w:rsidDel="004C0208">
          <w:delText xml:space="preserve"> </w:delText>
        </w:r>
        <w:r w:rsidR="00537881" w:rsidDel="004C0208">
          <w:delText>consumers</w:delText>
        </w:r>
        <w:r w:rsidDel="004C0208">
          <w:delText>.</w:delText>
        </w:r>
      </w:del>
    </w:p>
    <w:p w14:paraId="0F568884" w14:textId="73E09463" w:rsidR="004C5026" w:rsidDel="004C0208" w:rsidRDefault="003952FC">
      <w:pPr>
        <w:ind w:firstLine="0"/>
        <w:rPr>
          <w:del w:id="357" w:author="Author"/>
        </w:rPr>
        <w:pPrChange w:id="358" w:author="Author">
          <w:pPr>
            <w:ind w:firstLine="720"/>
          </w:pPr>
        </w:pPrChange>
      </w:pPr>
      <w:del w:id="359" w:author="Author">
        <w:r w:rsidDel="004C0208">
          <w:delText xml:space="preserve"> </w:delText>
        </w:r>
      </w:del>
    </w:p>
    <w:p w14:paraId="4DDBC488" w14:textId="70480CE6" w:rsidR="003952FC" w:rsidDel="004C0208" w:rsidRDefault="008478BA">
      <w:pPr>
        <w:ind w:firstLine="0"/>
        <w:rPr>
          <w:del w:id="360" w:author="Author"/>
        </w:rPr>
        <w:pPrChange w:id="361" w:author="Author">
          <w:pPr/>
        </w:pPrChange>
      </w:pPr>
      <w:del w:id="362" w:author="Author">
        <w:r w:rsidDel="004C0208">
          <w:delText>Put differently,</w:delText>
        </w:r>
        <w:r w:rsidR="003952FC" w:rsidDel="004C0208">
          <w:delText xml:space="preserve"> </w:delText>
        </w:r>
        <w:r w:rsidDel="004C0208">
          <w:delText>w</w:delText>
        </w:r>
        <w:r w:rsidR="00443180" w:rsidDel="004C0208">
          <w:delText xml:space="preserve">hen the value of the benefit to </w:delText>
        </w:r>
        <w:r w:rsidR="003952FC" w:rsidDel="004C0208">
          <w:delText>consumer</w:delText>
        </w:r>
        <w:r w:rsidR="00443180" w:rsidDel="004C0208">
          <w:delText>s</w:delText>
        </w:r>
        <w:r w:rsidR="003952FC" w:rsidDel="004C0208">
          <w:delText xml:space="preserve"> is observabl</w:delText>
        </w:r>
        <w:r w:rsidR="002C455B" w:rsidDel="004C0208">
          <w:delText>e to sellers but non-verifiable</w:delText>
        </w:r>
        <w:r w:rsidR="003952FC" w:rsidDel="004C0208">
          <w:delText xml:space="preserve"> </w:delText>
        </w:r>
        <w:r w:rsidR="002C455B" w:rsidDel="004C0208">
          <w:delText>(</w:delText>
        </w:r>
        <w:r w:rsidR="003952FC" w:rsidDel="004C0208">
          <w:delText>or verifiable only at a high cost</w:delText>
        </w:r>
        <w:r w:rsidR="002C455B" w:rsidDel="004C0208">
          <w:delText>)</w:delText>
        </w:r>
        <w:r w:rsidR="003952FC" w:rsidDel="004C0208">
          <w:delText xml:space="preserve"> to courts, </w:delText>
        </w:r>
        <w:r w:rsidDel="004C0208">
          <w:delText>sellers will be incentivized to</w:delText>
        </w:r>
        <w:r w:rsidR="003952FC" w:rsidDel="004C0208">
          <w:delText xml:space="preserve"> use </w:delText>
        </w:r>
        <w:r w:rsidR="00443180" w:rsidDel="004C0208">
          <w:delText xml:space="preserve">rigid, </w:delText>
        </w:r>
        <w:r w:rsidR="004C5026" w:rsidDel="004C0208">
          <w:delText>seemingly “one-sided”</w:delText>
        </w:r>
        <w:r w:rsidR="00443180" w:rsidDel="004C0208">
          <w:delText xml:space="preserve"> terms</w:delText>
        </w:r>
        <w:r w:rsidR="003952FC" w:rsidDel="004C0208">
          <w:delText>, since these terms allow them to behave efficiently</w:delText>
        </w:r>
        <w:r w:rsidDel="004C0208">
          <w:delText xml:space="preserve"> </w:delText>
        </w:r>
        <w:r w:rsidR="00C34198" w:rsidDel="004C0208">
          <w:delText xml:space="preserve">on account of their discretion to </w:delText>
        </w:r>
        <w:r w:rsidDel="004C0208">
          <w:delText>selectively enforce their contractual arrangements</w:delText>
        </w:r>
        <w:r w:rsidR="003952FC" w:rsidDel="004C0208">
          <w:delText>.</w:delText>
        </w:r>
        <w:r w:rsidR="003952FC" w:rsidDel="004C0208">
          <w:rPr>
            <w:rStyle w:val="FootnoteReference"/>
          </w:rPr>
          <w:footnoteReference w:id="37"/>
        </w:r>
        <w:r w:rsidR="003952FC" w:rsidDel="004C0208">
          <w:delText xml:space="preserve">  </w:delText>
        </w:r>
      </w:del>
    </w:p>
    <w:p w14:paraId="1884B7A1" w14:textId="1723BDA8" w:rsidR="00BC5DF9" w:rsidRPr="00E30314" w:rsidDel="004C0208" w:rsidRDefault="00BC5DF9">
      <w:pPr>
        <w:ind w:firstLine="0"/>
        <w:rPr>
          <w:del w:id="365" w:author="Author"/>
        </w:rPr>
      </w:pPr>
    </w:p>
    <w:p w14:paraId="36855CAD" w14:textId="1BFFEB8C" w:rsidR="00BC5DF9" w:rsidRPr="00E30314" w:rsidDel="004C0208" w:rsidRDefault="00BC5DF9">
      <w:pPr>
        <w:ind w:firstLine="0"/>
        <w:rPr>
          <w:del w:id="366" w:author="Author"/>
        </w:rPr>
        <w:pPrChange w:id="367" w:author="Author">
          <w:pPr/>
        </w:pPrChange>
      </w:pPr>
      <w:del w:id="368" w:author="Author">
        <w:r w:rsidRPr="00E30314" w:rsidDel="004C0208">
          <w:delText xml:space="preserve">Importantly, sellers’ willingness to depart from </w:delText>
        </w:r>
        <w:r w:rsidR="00624ED4" w:rsidDel="004C0208">
          <w:delText>their</w:delText>
        </w:r>
        <w:r w:rsidRPr="00E30314" w:rsidDel="004C0208">
          <w:delText xml:space="preserve"> contract</w:delText>
        </w:r>
        <w:r w:rsidDel="004C0208">
          <w:delText>s</w:delText>
        </w:r>
        <w:r w:rsidRPr="00E30314" w:rsidDel="004C0208">
          <w:delText xml:space="preserve"> </w:delText>
        </w:r>
        <w:r w:rsidR="003F1F0E" w:rsidDel="004C0208">
          <w:delText>need</w:delText>
        </w:r>
        <w:r w:rsidRPr="00E30314" w:rsidDel="004C0208">
          <w:delText xml:space="preserve"> not</w:delText>
        </w:r>
        <w:r w:rsidR="003F1F0E" w:rsidDel="004C0208">
          <w:delText xml:space="preserve"> be</w:delText>
        </w:r>
        <w:r w:rsidRPr="00E30314" w:rsidDel="004C0208">
          <w:delText xml:space="preserve"> limited to interactions with repeat customers. Sellers that are repeat players in the market, with expectations of doing business with other consumers, may be discouraged from enforcing </w:delText>
        </w:r>
        <w:r w:rsidR="00945809" w:rsidDel="004C0208">
          <w:delText>their contracts</w:delText>
        </w:r>
        <w:r w:rsidRPr="00E30314" w:rsidDel="004C0208">
          <w:delText xml:space="preserve"> to the letter even if these sellers do not expect to have further dealings with the particular consumer.</w:delText>
        </w:r>
        <w:r w:rsidRPr="00E30314" w:rsidDel="004C0208">
          <w:rPr>
            <w:rStyle w:val="FootnoteReference"/>
          </w:rPr>
          <w:footnoteReference w:id="38"/>
        </w:r>
      </w:del>
    </w:p>
    <w:p w14:paraId="354133BD" w14:textId="43FC15E1" w:rsidR="00BC5DF9" w:rsidRPr="00E30314" w:rsidDel="004C0208" w:rsidRDefault="00BC5DF9">
      <w:pPr>
        <w:ind w:firstLine="0"/>
        <w:rPr>
          <w:del w:id="371" w:author="Author"/>
        </w:rPr>
        <w:pPrChange w:id="372" w:author="Author">
          <w:pPr>
            <w:ind w:firstLine="720"/>
          </w:pPr>
        </w:pPrChange>
      </w:pPr>
    </w:p>
    <w:p w14:paraId="28F27D99" w14:textId="1EC50707" w:rsidR="00BC5DF9" w:rsidDel="004C0208" w:rsidRDefault="003F1F0E">
      <w:pPr>
        <w:ind w:firstLine="0"/>
        <w:rPr>
          <w:del w:id="373" w:author="Author"/>
        </w:rPr>
        <w:pPrChange w:id="374" w:author="Author">
          <w:pPr/>
        </w:pPrChange>
      </w:pPr>
      <w:del w:id="375" w:author="Author">
        <w:r w:rsidDel="004C0208">
          <w:delText>Recently</w:delText>
        </w:r>
        <w:r w:rsidR="00BC5DF9" w:rsidRPr="00E30314" w:rsidDel="004C0208">
          <w:delText>,</w:delText>
        </w:r>
        <w:r w:rsidDel="004C0208">
          <w:delText xml:space="preserve"> however,</w:delText>
        </w:r>
        <w:r w:rsidR="00BC5DF9" w:rsidRPr="00E30314" w:rsidDel="004C0208">
          <w:delText xml:space="preserve"> </w:delText>
        </w:r>
        <w:r w:rsidR="0056054E" w:rsidDel="004C0208">
          <w:delText>some</w:delText>
        </w:r>
        <w:r w:rsidR="003952FC" w:rsidDel="004C0208">
          <w:delText xml:space="preserve"> scholars </w:delText>
        </w:r>
        <w:r w:rsidR="0056054E" w:rsidDel="004C0208">
          <w:delText>have raised concerns</w:delText>
        </w:r>
        <w:r w:rsidR="00BC5DF9" w:rsidRPr="00E30314" w:rsidDel="004C0208">
          <w:delText xml:space="preserve"> that competitive forces might not adequately deter sellers from enforcing </w:delText>
        </w:r>
        <w:r w:rsidR="0056054E" w:rsidDel="004C0208">
          <w:delText>their strict</w:delText>
        </w:r>
        <w:r w:rsidR="00C34198" w:rsidDel="004C0208">
          <w:delText xml:space="preserve">, rule-like </w:delText>
        </w:r>
        <w:r w:rsidR="0056054E" w:rsidDel="004C0208">
          <w:delText>terms</w:delText>
        </w:r>
        <w:r w:rsidR="0007240B" w:rsidDel="004C0208">
          <w:delText xml:space="preserve"> vis-à-vis consumers</w:delText>
        </w:r>
        <w:r w:rsidR="00BC5DF9" w:rsidRPr="00E30314" w:rsidDel="004C0208">
          <w:delText xml:space="preserve">. These scholars rely mainly on the </w:delText>
        </w:r>
        <w:r w:rsidR="00BC5DF9" w:rsidDel="004C0208">
          <w:delText>manifold</w:delText>
        </w:r>
        <w:r w:rsidR="00BC5DF9" w:rsidRPr="00E30314" w:rsidDel="004C0208">
          <w:delText xml:space="preserve"> evidence that informational flows in consumer markets are far from perfect</w:delText>
        </w:r>
        <w:bookmarkStart w:id="376" w:name="_Ref428735355"/>
        <w:r w:rsidR="00CA7A7B" w:rsidDel="004C0208">
          <w:delText>,</w:delText>
        </w:r>
        <w:bookmarkEnd w:id="376"/>
        <w:r w:rsidR="00BC5DF9" w:rsidRPr="00E30314" w:rsidDel="004C0208">
          <w:delText xml:space="preserve"> </w:delText>
        </w:r>
        <w:r w:rsidR="00406534" w:rsidDel="004C0208">
          <w:delText>and that</w:delText>
        </w:r>
        <w:r w:rsidR="00406534" w:rsidRPr="00E30314" w:rsidDel="004C0208">
          <w:delText xml:space="preserve"> </w:delText>
        </w:r>
        <w:r w:rsidR="00BC5DF9" w:rsidRPr="00E30314" w:rsidDel="004C0208">
          <w:delText>reputational information</w:delText>
        </w:r>
        <w:r w:rsidR="00406534" w:rsidDel="004C0208">
          <w:delText>, in particular,</w:delText>
        </w:r>
        <w:r w:rsidR="00BC5DF9" w:rsidRPr="00E30314" w:rsidDel="004C0208">
          <w:delText xml:space="preserve"> is neither reliable nor accurate.</w:delText>
        </w:r>
        <w:bookmarkStart w:id="377" w:name="_Ref27975518"/>
        <w:r w:rsidR="00BC5DF9" w:rsidRPr="00E30314" w:rsidDel="004C0208">
          <w:rPr>
            <w:rStyle w:val="FootnoteReference"/>
          </w:rPr>
          <w:footnoteReference w:id="39"/>
        </w:r>
        <w:bookmarkEnd w:id="377"/>
        <w:r w:rsidR="00BC5DF9" w:rsidRPr="00E30314" w:rsidDel="004C0208">
          <w:delText xml:space="preserve"> </w:delText>
        </w:r>
      </w:del>
    </w:p>
    <w:p w14:paraId="2A104C67" w14:textId="07AB5B6F" w:rsidR="0056054E" w:rsidRPr="00E30314" w:rsidDel="004C0208" w:rsidRDefault="0056054E">
      <w:pPr>
        <w:ind w:firstLine="0"/>
        <w:rPr>
          <w:del w:id="380" w:author="Author"/>
        </w:rPr>
        <w:pPrChange w:id="381" w:author="Author">
          <w:pPr>
            <w:ind w:firstLine="720"/>
          </w:pPr>
        </w:pPrChange>
      </w:pPr>
    </w:p>
    <w:p w14:paraId="79C91AC3" w14:textId="37DD4FB0" w:rsidR="00BC5DF9" w:rsidRPr="0027074F" w:rsidDel="004C0208" w:rsidRDefault="00BC5DF9">
      <w:pPr>
        <w:ind w:firstLine="0"/>
        <w:rPr>
          <w:del w:id="382" w:author="Author"/>
        </w:rPr>
        <w:pPrChange w:id="383" w:author="Author">
          <w:pPr/>
        </w:pPrChange>
      </w:pPr>
      <w:del w:id="384" w:author="Author">
        <w:r w:rsidRPr="0027074F" w:rsidDel="004C0208">
          <w:delText xml:space="preserve">This debate </w:delText>
        </w:r>
        <w:r w:rsidR="003F1F0E" w:rsidDel="004C0208">
          <w:delText xml:space="preserve">over whether market mechanisms sufficiently protect consumers </w:delText>
        </w:r>
        <w:r w:rsidRPr="0027074F" w:rsidDel="004C0208">
          <w:delText>has</w:delText>
        </w:r>
        <w:r w:rsidR="00A00693" w:rsidDel="004C0208">
          <w:delText xml:space="preserve"> important policy implications. </w:delText>
        </w:r>
        <w:r w:rsidR="003F1F0E" w:rsidDel="004C0208">
          <w:delText>For example,</w:delText>
        </w:r>
        <w:r w:rsidR="006E15DB" w:rsidDel="004C0208">
          <w:delText xml:space="preserve"> Jason Johnston has argued that “courts should support the standard-form discretionary benefits/forgiveness market equilibrium.”</w:delText>
        </w:r>
        <w:r w:rsidR="006E15DB" w:rsidDel="004C0208">
          <w:rPr>
            <w:rStyle w:val="FootnoteReference"/>
          </w:rPr>
          <w:footnoteReference w:id="40"/>
        </w:r>
        <w:r w:rsidDel="004C0208">
          <w:delText xml:space="preserve"> </w:delText>
        </w:r>
        <w:r w:rsidR="003C21B9" w:rsidDel="004C0208">
          <w:delText>Clayton Gillette has suggested that “we might be wary of systematically invalidating clauses in SFCs [standard form contracts] that permit sellers latitude in enforcement on the assumption that sellers use such clauses selfishly.”</w:delText>
        </w:r>
        <w:r w:rsidR="003C21B9" w:rsidDel="004C0208">
          <w:rPr>
            <w:rStyle w:val="FootnoteReference"/>
          </w:rPr>
          <w:footnoteReference w:id="41"/>
        </w:r>
        <w:r w:rsidR="003C21B9" w:rsidDel="004C0208">
          <w:delText xml:space="preserve"> And </w:delText>
        </w:r>
        <w:r w:rsidRPr="0027074F" w:rsidDel="004C0208">
          <w:delText>Lucian Be</w:delText>
        </w:r>
        <w:r w:rsidDel="004C0208">
          <w:delText>b</w:delText>
        </w:r>
        <w:r w:rsidRPr="0027074F" w:rsidDel="004C0208">
          <w:delText xml:space="preserve">chuk and </w:delText>
        </w:r>
        <w:r w:rsidR="00AC78F3" w:rsidDel="004C0208">
          <w:delText>Richard</w:delText>
        </w:r>
        <w:r w:rsidR="00AC78F3" w:rsidRPr="0027074F" w:rsidDel="004C0208">
          <w:delText xml:space="preserve"> </w:delText>
        </w:r>
        <w:r w:rsidRPr="0027074F" w:rsidDel="004C0208">
          <w:delText xml:space="preserve">Posner have </w:delText>
        </w:r>
        <w:r w:rsidR="006E15DB" w:rsidDel="004C0208">
          <w:delText xml:space="preserve">similarly </w:delText>
        </w:r>
        <w:r w:rsidR="003C21B9" w:rsidDel="004C0208">
          <w:delText>proposed</w:delText>
        </w:r>
        <w:r w:rsidRPr="0027074F" w:rsidDel="004C0208">
          <w:delText xml:space="preserve"> that </w:delText>
        </w:r>
        <w:r w:rsidR="006E15DB" w:rsidDel="004C0208">
          <w:delText>“</w:delText>
        </w:r>
        <w:r w:rsidRPr="0027074F" w:rsidDel="004C0208">
          <w:delText>courts would do well to take a hard line in enforcing the terms</w:delText>
        </w:r>
        <w:r w:rsidR="006E15DB" w:rsidDel="004C0208">
          <w:delText>”</w:delText>
        </w:r>
        <w:r w:rsidRPr="0027074F" w:rsidDel="004C0208">
          <w:delText xml:space="preserve"> of </w:delText>
        </w:r>
        <w:r w:rsidR="006E15DB" w:rsidDel="004C0208">
          <w:delText>standardized</w:delText>
        </w:r>
        <w:r w:rsidRPr="0027074F" w:rsidDel="004C0208">
          <w:delText xml:space="preserve"> consumer contracts in the absence of evidence of fraud.</w:delText>
        </w:r>
        <w:r w:rsidRPr="0027074F" w:rsidDel="004C0208">
          <w:rPr>
            <w:rStyle w:val="FootnoteReference"/>
          </w:rPr>
          <w:footnoteReference w:id="42"/>
        </w:r>
        <w:r w:rsidRPr="0027074F" w:rsidDel="004C0208">
          <w:delText xml:space="preserve"> At the same time, those who </w:delText>
        </w:r>
        <w:r w:rsidR="00E47F88" w:rsidDel="004C0208">
          <w:delText xml:space="preserve">believe that </w:delText>
        </w:r>
        <w:r w:rsidR="00E47F88" w:rsidRPr="0027074F" w:rsidDel="004C0208">
          <w:delText>sellers</w:delText>
        </w:r>
        <w:r w:rsidR="00E47F88" w:rsidDel="004C0208">
          <w:delText xml:space="preserve"> might </w:delText>
        </w:r>
        <w:r w:rsidR="00E47F88" w:rsidRPr="0027074F" w:rsidDel="004C0208">
          <w:delText>insist on adhering to the contract</w:delText>
        </w:r>
        <w:r w:rsidR="00486FCC" w:rsidDel="004C0208">
          <w:delText xml:space="preserve"> </w:delText>
        </w:r>
        <w:r w:rsidR="00E47F88" w:rsidRPr="0027074F" w:rsidDel="004C0208">
          <w:delText>even when it is not socially desirable to do so</w:delText>
        </w:r>
        <w:r w:rsidR="00486FCC" w:rsidDel="004C0208">
          <w:delText xml:space="preserve"> </w:delText>
        </w:r>
        <w:r w:rsidR="003D1A68" w:rsidDel="004C0208">
          <w:delText>call for “more serious and systematic consideration of the use of mandatory regulation of the content of transactions.”</w:delText>
        </w:r>
        <w:bookmarkStart w:id="391" w:name="_Ref27973024"/>
        <w:r w:rsidR="003D1A68" w:rsidDel="004C0208">
          <w:rPr>
            <w:rStyle w:val="FootnoteReference"/>
          </w:rPr>
          <w:footnoteReference w:id="43"/>
        </w:r>
        <w:bookmarkEnd w:id="391"/>
        <w:r w:rsidRPr="0027074F" w:rsidDel="004C0208">
          <w:delText xml:space="preserve"> </w:delText>
        </w:r>
      </w:del>
    </w:p>
    <w:p w14:paraId="3314B648" w14:textId="7F308FE9" w:rsidR="00BC5DF9" w:rsidRPr="00024384" w:rsidDel="004C0208" w:rsidRDefault="00BC5DF9">
      <w:pPr>
        <w:ind w:firstLine="0"/>
        <w:rPr>
          <w:del w:id="394" w:author="Author"/>
          <w:highlight w:val="yellow"/>
        </w:rPr>
        <w:pPrChange w:id="395" w:author="Author">
          <w:pPr>
            <w:ind w:firstLine="720"/>
          </w:pPr>
        </w:pPrChange>
      </w:pPr>
    </w:p>
    <w:p w14:paraId="3CA1C358" w14:textId="63E96E7A" w:rsidR="00BC5DF9" w:rsidRPr="0027074F" w:rsidDel="004C0208" w:rsidRDefault="000617B5">
      <w:pPr>
        <w:ind w:firstLine="0"/>
        <w:rPr>
          <w:del w:id="396" w:author="Author"/>
        </w:rPr>
        <w:pPrChange w:id="397" w:author="Author">
          <w:pPr/>
        </w:pPrChange>
      </w:pPr>
      <w:del w:id="398" w:author="Author">
        <w:r w:rsidDel="004C0208">
          <w:delText>N</w:delText>
        </w:r>
        <w:r w:rsidR="00BC5DF9" w:rsidDel="004C0208">
          <w:delText xml:space="preserve">otwithstanding </w:delText>
        </w:r>
        <w:r w:rsidR="00EB3127" w:rsidDel="004C0208">
          <w:delText>its</w:delText>
        </w:r>
        <w:r w:rsidR="00BC5DF9" w:rsidDel="004C0208">
          <w:delText xml:space="preserve"> practical implications,</w:delText>
        </w:r>
        <w:r w:rsidR="00BC5DF9" w:rsidRPr="0027074F" w:rsidDel="004C0208">
          <w:delText xml:space="preserve"> empirical investigation into </w:delText>
        </w:r>
        <w:r w:rsidDel="004C0208">
          <w:delText>sellers’ selective enforcement practices</w:delText>
        </w:r>
        <w:r w:rsidR="00BC5DF9" w:rsidRPr="0027074F" w:rsidDel="004C0208">
          <w:delText xml:space="preserve"> is </w:delText>
        </w:r>
        <w:r w:rsidR="0059347A" w:rsidDel="004C0208">
          <w:rPr>
            <w:lang w:bidi="he-IL"/>
          </w:rPr>
          <w:delText>clearly</w:delText>
        </w:r>
        <w:r w:rsidR="00BC5DF9" w:rsidRPr="0027074F" w:rsidDel="004C0208">
          <w:delText xml:space="preserve"> </w:delText>
        </w:r>
        <w:r w:rsidR="00BC5DF9" w:rsidDel="004C0208">
          <w:delText>lacking</w:delText>
        </w:r>
        <w:r w:rsidR="00BC5DF9" w:rsidRPr="0027074F" w:rsidDel="004C0208">
          <w:delText xml:space="preserve">. This Article </w:delText>
        </w:r>
        <w:r w:rsidR="00171EC6" w:rsidDel="004C0208">
          <w:delText>shed</w:delText>
        </w:r>
        <w:r w:rsidR="00EB3127" w:rsidDel="004C0208">
          <w:delText>s</w:delText>
        </w:r>
        <w:r w:rsidR="00171EC6" w:rsidDel="004C0208">
          <w:delText xml:space="preserve"> light on </w:delText>
        </w:r>
        <w:r w:rsidDel="004C0208">
          <w:delText>this issue</w:delText>
        </w:r>
        <w:r w:rsidR="00EB3127" w:rsidDel="004C0208">
          <w:delText xml:space="preserve"> </w:delText>
        </w:r>
        <w:r w:rsidR="00460789" w:rsidDel="004C0208">
          <w:delText>through</w:delText>
        </w:r>
        <w:r w:rsidR="00EB3127" w:rsidDel="004C0208">
          <w:delText xml:space="preserve"> </w:delText>
        </w:r>
        <w:r w:rsidR="00460789" w:rsidDel="004C0208">
          <w:delText xml:space="preserve">the test case of </w:delText>
        </w:r>
        <w:r w:rsidR="00EB3127" w:rsidDel="004C0208">
          <w:delText>product returns</w:delText>
        </w:r>
        <w:r w:rsidR="00BC5DF9" w:rsidDel="004C0208">
          <w:delText xml:space="preserve">. </w:delText>
        </w:r>
      </w:del>
    </w:p>
    <w:p w14:paraId="24CFE2FC" w14:textId="0D401DDB" w:rsidR="00BC5DF9" w:rsidRPr="00024384" w:rsidDel="004C0208" w:rsidRDefault="00BC5DF9">
      <w:pPr>
        <w:ind w:firstLine="0"/>
        <w:rPr>
          <w:del w:id="399" w:author="Author"/>
          <w:highlight w:val="yellow"/>
        </w:rPr>
        <w:pPrChange w:id="400" w:author="Author">
          <w:pPr>
            <w:ind w:firstLine="720"/>
          </w:pPr>
        </w:pPrChange>
      </w:pPr>
    </w:p>
    <w:p w14:paraId="5643931F" w14:textId="30893106" w:rsidR="00BC5DF9" w:rsidDel="001A7580" w:rsidRDefault="003F1F0E">
      <w:pPr>
        <w:ind w:firstLine="0"/>
        <w:rPr>
          <w:del w:id="401" w:author="Author"/>
        </w:rPr>
        <w:pPrChange w:id="402" w:author="Author">
          <w:pPr/>
        </w:pPrChange>
      </w:pPr>
      <w:del w:id="403" w:author="Author">
        <w:r w:rsidDel="004C0208">
          <w:delText>The case study of product returns is particularly suitable for scrutiny because anecdotes pertaining to sellers’ selective enforcement of their return policies have until now been used as evidence that sellers may depart from their contracts in significant ways</w:delText>
        </w:r>
        <w:r w:rsidR="00486FCC" w:rsidDel="004C0208">
          <w:delText xml:space="preserve">, </w:delText>
        </w:r>
        <w:r w:rsidDel="004C0208">
          <w:delText>without any meaningful empirical investigation into sellers’ return practices on the ground.</w:delText>
        </w:r>
        <w:r w:rsidR="00171EC6" w:rsidDel="004C0208">
          <w:rPr>
            <w:rStyle w:val="FootnoteReference"/>
          </w:rPr>
          <w:footnoteReference w:id="44"/>
        </w:r>
        <w:r w:rsidR="00171EC6" w:rsidDel="004C0208">
          <w:delText xml:space="preserve"> In addition, despite the substantial economic significance of product returns to both consumers and sellers, we know </w:delText>
        </w:r>
        <w:r w:rsidR="00171EC6" w:rsidDel="004C0208">
          <w:rPr>
            <w:rFonts w:ascii="Times New Roman" w:hAnsi="Times New Roman"/>
          </w:rPr>
          <w:delText>far too little about the contents and actual implementation of retailers’ return policies.</w:delText>
        </w:r>
        <w:r w:rsidR="00171EC6" w:rsidRPr="00005A37" w:rsidDel="004C0208">
          <w:delText xml:space="preserve"> </w:delText>
        </w:r>
        <w:r w:rsidR="00BC5DF9" w:rsidRPr="00E30314" w:rsidDel="004C0208">
          <w:delText xml:space="preserve">The next </w:delText>
        </w:r>
        <w:r w:rsidR="00486FCC" w:rsidDel="004C0208">
          <w:delText>S</w:delText>
        </w:r>
        <w:r w:rsidR="00BC5DF9" w:rsidRPr="00E30314" w:rsidDel="004C0208">
          <w:delText xml:space="preserve">ection </w:delText>
        </w:r>
        <w:r w:rsidR="00171EC6" w:rsidDel="004C0208">
          <w:delText>provides</w:delText>
        </w:r>
        <w:r w:rsidR="00BC5DF9" w:rsidRPr="00E30314" w:rsidDel="004C0208">
          <w:delText xml:space="preserve"> background to the study by briefly presenting the legal framework governing </w:delText>
        </w:r>
        <w:r w:rsidR="00171EC6" w:rsidDel="004C0208">
          <w:delText>product returns</w:delText>
        </w:r>
        <w:r w:rsidR="00BC5DF9" w:rsidRPr="00E30314" w:rsidDel="004C0208">
          <w:delText>.</w:delText>
        </w:r>
      </w:del>
    </w:p>
    <w:p w14:paraId="44FBABE8" w14:textId="1D0D3A7E" w:rsidR="007610ED" w:rsidDel="001A7580" w:rsidRDefault="007610ED" w:rsidP="001A7580">
      <w:pPr>
        <w:ind w:firstLine="0"/>
        <w:rPr>
          <w:del w:id="406" w:author="Author"/>
        </w:rPr>
      </w:pPr>
    </w:p>
    <w:p w14:paraId="42A9939E" w14:textId="77777777" w:rsidR="00B44FD4" w:rsidRPr="002D1B7B" w:rsidDel="001A7580" w:rsidRDefault="00B44FD4">
      <w:pPr>
        <w:ind w:firstLine="0"/>
        <w:rPr>
          <w:del w:id="407" w:author="Author"/>
        </w:rPr>
        <w:pPrChange w:id="408" w:author="Author">
          <w:pPr/>
        </w:pPrChange>
      </w:pPr>
    </w:p>
    <w:p w14:paraId="7E90E17F" w14:textId="0AC76647" w:rsidR="00B44FD4" w:rsidRPr="002D1B7B" w:rsidDel="002140C5" w:rsidRDefault="008C211A">
      <w:pPr>
        <w:pStyle w:val="Heading2"/>
        <w:numPr>
          <w:ilvl w:val="0"/>
          <w:numId w:val="20"/>
        </w:numPr>
        <w:ind w:left="0" w:firstLine="0"/>
        <w:rPr>
          <w:del w:id="409" w:author="Author"/>
        </w:rPr>
        <w:pPrChange w:id="410" w:author="Author">
          <w:pPr>
            <w:pStyle w:val="Heading2"/>
            <w:numPr>
              <w:numId w:val="20"/>
            </w:numPr>
            <w:ind w:left="720" w:hanging="360"/>
          </w:pPr>
        </w:pPrChange>
      </w:pPr>
      <w:bookmarkStart w:id="411" w:name="_Toc17757411"/>
      <w:del w:id="412" w:author="Author">
        <w:r w:rsidDel="002140C5">
          <w:delText xml:space="preserve">The Case Study: </w:delText>
        </w:r>
        <w:r w:rsidR="00B44FD4" w:rsidDel="002140C5">
          <w:delText>Retail Stores’ Return Policies</w:delText>
        </w:r>
        <w:bookmarkEnd w:id="411"/>
      </w:del>
    </w:p>
    <w:p w14:paraId="7A727DDA" w14:textId="65FF7223" w:rsidR="006C1C53" w:rsidRDefault="006C1C53">
      <w:pPr>
        <w:ind w:firstLine="0"/>
        <w:pPrChange w:id="413" w:author="Author">
          <w:pPr>
            <w:ind w:firstLine="720"/>
          </w:pPr>
        </w:pPrChange>
      </w:pPr>
    </w:p>
    <w:p w14:paraId="4C282CCC" w14:textId="11D59958" w:rsidR="002B3BB4" w:rsidRDefault="002B3BB4" w:rsidP="007D713C">
      <w:del w:id="414" w:author="Author">
        <w:r w:rsidRPr="00110AC5" w:rsidDel="00CD5D16">
          <w:delText xml:space="preserve">In the U.S. alone, consumers spend more than $10 trillion a year </w:delText>
        </w:r>
        <w:r w:rsidDel="00CD5D16">
          <w:delText>in retail stores</w:delText>
        </w:r>
      </w:del>
      <w:ins w:id="415" w:author="Author">
        <w:r w:rsidR="00CD5D16">
          <w:t xml:space="preserve">Retail </w:t>
        </w:r>
        <w:r w:rsidR="007D713C">
          <w:t xml:space="preserve">commerce </w:t>
        </w:r>
        <w:r w:rsidR="00CD5D16">
          <w:t>in the U</w:t>
        </w:r>
        <w:r w:rsidR="007D713C">
          <w:t>nited States</w:t>
        </w:r>
        <w:del w:id="416" w:author="Author">
          <w:r w:rsidR="00CD5D16" w:rsidDel="007D713C">
            <w:delText>.S.</w:delText>
          </w:r>
        </w:del>
        <w:r w:rsidR="00CD5D16">
          <w:t xml:space="preserve"> accounts for $2.6 trillion in sales</w:t>
        </w:r>
      </w:ins>
      <w:r w:rsidRPr="00110AC5">
        <w:t>.</w:t>
      </w:r>
      <w:bookmarkStart w:id="417" w:name="_Ref28238934"/>
      <w:r w:rsidRPr="00110AC5">
        <w:rPr>
          <w:rStyle w:val="FootnoteReference"/>
        </w:rPr>
        <w:footnoteReference w:id="45"/>
      </w:r>
      <w:bookmarkEnd w:id="417"/>
      <w:r w:rsidRPr="00110AC5">
        <w:t xml:space="preserve"> </w:t>
      </w:r>
      <w:r>
        <w:t xml:space="preserve">In a significant number of cases, consumers who purchase goods or services </w:t>
      </w:r>
      <w:r w:rsidRPr="00110AC5">
        <w:t>end up regretting the</w:t>
      </w:r>
      <w:r>
        <w:t>ir</w:t>
      </w:r>
      <w:r w:rsidRPr="00110AC5">
        <w:t xml:space="preserve"> purchase</w:t>
      </w:r>
      <w:r>
        <w:t>s</w:t>
      </w:r>
      <w:r w:rsidRPr="00110AC5">
        <w:t xml:space="preserve"> after the fact</w:t>
      </w:r>
      <w:ins w:id="420" w:author="Author">
        <w:r w:rsidR="00534330">
          <w:t xml:space="preserve">: Around </w:t>
        </w:r>
        <w:r w:rsidR="00744949">
          <w:t>eight to ten</w:t>
        </w:r>
        <w:del w:id="421" w:author="Author">
          <w:r w:rsidR="00534330" w:rsidDel="00744949">
            <w:delText>8 to 10</w:delText>
          </w:r>
        </w:del>
        <w:r w:rsidR="00534330">
          <w:t xml:space="preserve"> percent of purchases made in </w:t>
        </w:r>
        <w:del w:id="422" w:author="Author">
          <w:r w:rsidR="00534330" w:rsidDel="007D713C">
            <w:delText xml:space="preserve">retail </w:delText>
          </w:r>
        </w:del>
        <w:r w:rsidR="00534330">
          <w:t xml:space="preserve">brick and mortar </w:t>
        </w:r>
        <w:r w:rsidR="007D713C">
          <w:t>retail</w:t>
        </w:r>
        <w:r w:rsidR="007D713C">
          <w:t xml:space="preserve"> </w:t>
        </w:r>
        <w:r w:rsidR="00534330">
          <w:t xml:space="preserve">stores, and about </w:t>
        </w:r>
        <w:r w:rsidR="00744949">
          <w:t>twenty</w:t>
        </w:r>
        <w:del w:id="423" w:author="Author">
          <w:r w:rsidR="00534330" w:rsidDel="00744949">
            <w:delText>20</w:delText>
          </w:r>
        </w:del>
        <w:r w:rsidR="00534330">
          <w:t xml:space="preserve"> percent of online purchases</w:t>
        </w:r>
        <w:r w:rsidR="00744949">
          <w:t xml:space="preserve"> are ultimately</w:t>
        </w:r>
        <w:del w:id="424" w:author="Author">
          <w:r w:rsidR="00534330" w:rsidDel="00744949">
            <w:delText>, end up being</w:delText>
          </w:r>
        </w:del>
        <w:r w:rsidR="00534330">
          <w:t xml:space="preserve"> returned to the sellers</w:t>
        </w:r>
        <w:del w:id="425" w:author="Author">
          <w:r w:rsidR="00534330" w:rsidDel="007D713C">
            <w:delText xml:space="preserve"> </w:delText>
          </w:r>
        </w:del>
      </w:ins>
      <w:r w:rsidRPr="00110AC5">
        <w:t>.</w:t>
      </w:r>
      <w:bookmarkStart w:id="426" w:name="_Ref27975892"/>
      <w:r>
        <w:rPr>
          <w:rStyle w:val="FootnoteReference"/>
        </w:rPr>
        <w:footnoteReference w:id="46"/>
      </w:r>
      <w:bookmarkEnd w:id="426"/>
      <w:r w:rsidRPr="00110AC5">
        <w:t xml:space="preserve"> </w:t>
      </w:r>
      <w:r>
        <w:t xml:space="preserve">In 2016, for example, Americans returned $260 billion in merchandise </w:t>
      </w:r>
      <w:del w:id="434" w:author="Author">
        <w:r w:rsidDel="00534330">
          <w:delText xml:space="preserve">(or eight percent of all purchases made in the United States) </w:delText>
        </w:r>
      </w:del>
      <w:r>
        <w:t xml:space="preserve">to </w:t>
      </w:r>
      <w:del w:id="435" w:author="Author">
        <w:r w:rsidDel="003B127B">
          <w:delText>retailers</w:delText>
        </w:r>
      </w:del>
      <w:ins w:id="436" w:author="Author">
        <w:r w:rsidR="003B127B">
          <w:t>retail stores</w:t>
        </w:r>
      </w:ins>
      <w:r w:rsidRPr="00110AC5">
        <w:t>.</w:t>
      </w:r>
      <w:r>
        <w:rPr>
          <w:rStyle w:val="FootnoteReference"/>
        </w:rPr>
        <w:footnoteReference w:id="47"/>
      </w:r>
      <w:r w:rsidRPr="00110AC5">
        <w:t xml:space="preserve"> </w:t>
      </w:r>
    </w:p>
    <w:p w14:paraId="3C4B6ED8" w14:textId="77777777" w:rsidR="002B3BB4" w:rsidRDefault="002B3BB4" w:rsidP="002B3BB4">
      <w:pPr>
        <w:ind w:firstLine="720"/>
      </w:pPr>
    </w:p>
    <w:p w14:paraId="34E81B0D" w14:textId="23F3AE53" w:rsidR="002B3BB4" w:rsidRDefault="002B3BB4" w:rsidP="00D27B78">
      <w:r w:rsidRPr="00110AC5">
        <w:t xml:space="preserve">The </w:t>
      </w:r>
      <w:r w:rsidR="001C52FC">
        <w:t>ability</w:t>
      </w:r>
      <w:r>
        <w:t xml:space="preserve"> to withdraw from consumer transactions is </w:t>
      </w:r>
      <w:r w:rsidR="001C52FC">
        <w:t>important to consumers</w:t>
      </w:r>
      <w:r>
        <w:t>.</w:t>
      </w:r>
      <w:r>
        <w:rPr>
          <w:rStyle w:val="FootnoteReference"/>
        </w:rPr>
        <w:footnoteReference w:id="48"/>
      </w:r>
      <w:r>
        <w:t xml:space="preserve"> It </w:t>
      </w:r>
      <w:r w:rsidR="00D27B78">
        <w:t xml:space="preserve">is also considered welfare-enhancing, as it </w:t>
      </w:r>
      <w:r>
        <w:t xml:space="preserve">enables </w:t>
      </w:r>
      <w:r w:rsidR="00D27B78">
        <w:t>consumers</w:t>
      </w:r>
      <w:r>
        <w:t xml:space="preserve"> to inspect the product and gain information that they are unable to obtain before the purchase, and allows them to cancel the transaction if they realize that it is no longer desirable or necessary. Yet, despite the enormous economic significance of the </w:t>
      </w:r>
      <w:r w:rsidR="001C52FC">
        <w:t>ability</w:t>
      </w:r>
      <w:r>
        <w:t xml:space="preserve"> to withdraw from consumer transactions, consumers are not in most cases</w:t>
      </w:r>
      <w:r>
        <w:rPr>
          <w:rStyle w:val="FootnoteReference"/>
        </w:rPr>
        <w:footnoteReference w:id="49"/>
      </w:r>
      <w:r>
        <w:t xml:space="preserve"> entitled to return non-defective goods to the seller under current U.S. law.</w:t>
      </w:r>
      <w:r>
        <w:rPr>
          <w:rStyle w:val="FootnoteReference"/>
        </w:rPr>
        <w:footnoteReference w:id="50"/>
      </w:r>
      <w:r>
        <w:t xml:space="preserve"> Consumers cannot return items to stores unless the contract with the seller stipulates otherwise. </w:t>
      </w:r>
    </w:p>
    <w:p w14:paraId="47629F9C" w14:textId="77777777" w:rsidR="002B3BB4" w:rsidRDefault="002B3BB4" w:rsidP="002B3BB4">
      <w:pPr>
        <w:ind w:firstLine="0"/>
      </w:pPr>
    </w:p>
    <w:p w14:paraId="2D91EE01" w14:textId="77777777" w:rsidR="002B3BB4" w:rsidRDefault="002B3BB4" w:rsidP="002B3BB4">
      <w:r>
        <w:t>Against this legal backdrop, scholars and policymakers continuously debate the desirability of regulating consumers’ rights to cancel transactions. While some have proposed adopting either a mandatory or a default right to withdraw,</w:t>
      </w:r>
      <w:bookmarkStart w:id="456" w:name="_Ref27981786"/>
      <w:r>
        <w:rPr>
          <w:rStyle w:val="FootnoteReference"/>
        </w:rPr>
        <w:footnoteReference w:id="51"/>
      </w:r>
      <w:bookmarkEnd w:id="456"/>
      <w:r>
        <w:t xml:space="preserve"> others</w:t>
      </w:r>
      <w:r w:rsidRPr="00110AC5">
        <w:t xml:space="preserve"> believe that </w:t>
      </w:r>
      <w:r>
        <w:t>statutory intervention may not be warranted due to market incentives already in place.</w:t>
      </w:r>
      <w:r>
        <w:rPr>
          <w:rStyle w:val="FootnoteReference"/>
        </w:rPr>
        <w:footnoteReference w:id="52"/>
      </w:r>
      <w:r>
        <w:t xml:space="preserve"> That is, sellers will be incentivized to offer efficient terms—if not on paper, then in practice—so</w:t>
      </w:r>
      <w:r w:rsidRPr="00110AC5">
        <w:t xml:space="preserve"> long as </w:t>
      </w:r>
      <w:r>
        <w:t xml:space="preserve">their </w:t>
      </w:r>
      <w:r w:rsidRPr="00110AC5">
        <w:t xml:space="preserve">reputation is at </w:t>
      </w:r>
      <w:r>
        <w:t>stake</w:t>
      </w:r>
      <w:r w:rsidRPr="00110AC5">
        <w:t>.</w:t>
      </w:r>
    </w:p>
    <w:p w14:paraId="52645708" w14:textId="77777777" w:rsidR="002B3BB4" w:rsidRDefault="002B3BB4" w:rsidP="002B3BB4">
      <w:pPr>
        <w:ind w:firstLine="720"/>
      </w:pPr>
    </w:p>
    <w:p w14:paraId="6E6BB05C" w14:textId="231A4E80" w:rsidR="002B3BB4" w:rsidRDefault="002B3BB4" w:rsidP="00962D1B">
      <w:r>
        <w:t>Supporters of minimal intervention rely on the liberal return policies adopted by many sellers as standard commercial practice.</w:t>
      </w:r>
      <w:r>
        <w:rPr>
          <w:rStyle w:val="FootnoteReference"/>
        </w:rPr>
        <w:footnoteReference w:id="53"/>
      </w:r>
      <w:r>
        <w:t xml:space="preserve"> Yet, in recent years, </w:t>
      </w:r>
      <w:r>
        <w:rPr>
          <w:lang w:bidi="he-IL"/>
        </w:rPr>
        <w:t xml:space="preserve">stores have begun imposing more </w:t>
      </w:r>
      <w:r>
        <w:t>restrictions on consumer</w:t>
      </w:r>
      <w:r w:rsidR="00962D1B">
        <w:t xml:space="preserve"> </w:t>
      </w:r>
      <w:r>
        <w:t>returns.</w:t>
      </w:r>
      <w:r>
        <w:rPr>
          <w:rStyle w:val="FootnoteReference"/>
        </w:rPr>
        <w:footnoteReference w:id="54"/>
      </w:r>
      <w:r>
        <w:t xml:space="preserve"> These shifts in firms’ policies have spurred consumer outrage,</w:t>
      </w:r>
      <w:r>
        <w:rPr>
          <w:rStyle w:val="FootnoteReference"/>
        </w:rPr>
        <w:footnoteReference w:id="55"/>
      </w:r>
      <w:r>
        <w:t xml:space="preserve"> reviving the debate over the need to regulate consumers’ withdrawal rights.</w:t>
      </w:r>
      <w:r>
        <w:rPr>
          <w:rStyle w:val="FootnoteReference"/>
        </w:rPr>
        <w:footnoteReference w:id="56"/>
      </w:r>
      <w:r>
        <w:t xml:space="preserve"> </w:t>
      </w:r>
    </w:p>
    <w:p w14:paraId="3459AD30" w14:textId="77777777" w:rsidR="002B3BB4" w:rsidRDefault="002B3BB4" w:rsidP="002B3BB4">
      <w:pPr>
        <w:ind w:firstLine="0"/>
      </w:pPr>
    </w:p>
    <w:p w14:paraId="27D6F469" w14:textId="622E008F" w:rsidR="007610ED" w:rsidRPr="00962D1B" w:rsidRDefault="002B3BB4" w:rsidP="002129CA">
      <w:pPr>
        <w:pStyle w:val="FootnoteText"/>
        <w:rPr>
          <w:sz w:val="24"/>
          <w:szCs w:val="24"/>
        </w:rPr>
      </w:pPr>
      <w:r>
        <w:tab/>
      </w:r>
      <w:r w:rsidR="006254F7" w:rsidRPr="00D81301">
        <w:rPr>
          <w:sz w:val="24"/>
          <w:szCs w:val="24"/>
        </w:rPr>
        <w:t>Even though</w:t>
      </w:r>
      <w:r w:rsidRPr="00D81301">
        <w:rPr>
          <w:sz w:val="24"/>
          <w:szCs w:val="24"/>
        </w:rPr>
        <w:t xml:space="preserve"> </w:t>
      </w:r>
      <w:r w:rsidR="006254F7" w:rsidRPr="00D81301">
        <w:rPr>
          <w:sz w:val="24"/>
          <w:szCs w:val="24"/>
        </w:rPr>
        <w:t>underlying</w:t>
      </w:r>
      <w:r w:rsidRPr="00D81301">
        <w:rPr>
          <w:sz w:val="24"/>
          <w:szCs w:val="24"/>
        </w:rPr>
        <w:t xml:space="preserve"> this debate are competing views of whether, and to what extent, market forces ensure that sellers offer favorable return policies to consumers—if not on paper, then in practice—empirical studies of retail stores’ return policies</w:t>
      </w:r>
      <w:r w:rsidR="004073DD">
        <w:rPr>
          <w:sz w:val="24"/>
          <w:szCs w:val="24"/>
        </w:rPr>
        <w:t xml:space="preserve"> and practices</w:t>
      </w:r>
      <w:r w:rsidRPr="00D81301">
        <w:rPr>
          <w:sz w:val="24"/>
          <w:szCs w:val="24"/>
        </w:rPr>
        <w:t xml:space="preserve"> are surprisingly scarce.</w:t>
      </w:r>
      <w:bookmarkStart w:id="457" w:name="_Ref429219882"/>
      <w:r w:rsidRPr="00D81301">
        <w:rPr>
          <w:rStyle w:val="FootnoteReference"/>
          <w:sz w:val="24"/>
          <w:szCs w:val="24"/>
        </w:rPr>
        <w:footnoteReference w:id="57"/>
      </w:r>
      <w:bookmarkEnd w:id="457"/>
      <w:r w:rsidRPr="00D81301">
        <w:rPr>
          <w:sz w:val="24"/>
          <w:szCs w:val="24"/>
        </w:rPr>
        <w:t xml:space="preserve"> This Article </w:t>
      </w:r>
      <w:r w:rsidR="004073DD">
        <w:rPr>
          <w:sz w:val="24"/>
          <w:szCs w:val="24"/>
        </w:rPr>
        <w:t>presents</w:t>
      </w:r>
      <w:r w:rsidR="00E90A5A" w:rsidRPr="00D81301">
        <w:rPr>
          <w:sz w:val="24"/>
          <w:szCs w:val="24"/>
        </w:rPr>
        <w:t xml:space="preserve"> </w:t>
      </w:r>
      <w:r w:rsidR="002129CA">
        <w:rPr>
          <w:sz w:val="24"/>
          <w:szCs w:val="24"/>
        </w:rPr>
        <w:t>a</w:t>
      </w:r>
      <w:r w:rsidR="00E90A5A" w:rsidRPr="00D81301">
        <w:rPr>
          <w:sz w:val="24"/>
          <w:szCs w:val="24"/>
        </w:rPr>
        <w:t xml:space="preserve"> comprehensive empirical account of on-the-ground retailers’ return practices. Exploring the relationships between contractual language and the contract in action, </w:t>
      </w:r>
      <w:r w:rsidR="00DB4C05">
        <w:rPr>
          <w:sz w:val="24"/>
          <w:szCs w:val="24"/>
        </w:rPr>
        <w:t>this Article</w:t>
      </w:r>
      <w:r w:rsidR="00E90A5A" w:rsidRPr="00D81301">
        <w:rPr>
          <w:sz w:val="24"/>
          <w:szCs w:val="24"/>
        </w:rPr>
        <w:t xml:space="preserve"> illustrates how these discrepancies shape the interactions between sellers and consumers and the resulting market outcomes.</w:t>
      </w:r>
      <w:ins w:id="458" w:author="Author">
        <w:r w:rsidR="00CB638C">
          <w:rPr>
            <w:rStyle w:val="FootnoteReference"/>
            <w:sz w:val="24"/>
            <w:szCs w:val="24"/>
          </w:rPr>
          <w:footnoteReference w:id="58"/>
        </w:r>
      </w:ins>
      <w:r w:rsidR="00E90A5A" w:rsidRPr="00D81301">
        <w:rPr>
          <w:sz w:val="24"/>
          <w:szCs w:val="24"/>
        </w:rPr>
        <w:t xml:space="preserve"> </w:t>
      </w:r>
    </w:p>
    <w:p w14:paraId="0C3E52CF" w14:textId="77777777" w:rsidR="00CC4D86" w:rsidRPr="0085189D" w:rsidRDefault="00CC4D86" w:rsidP="00CC4D86">
      <w:pPr>
        <w:ind w:firstLine="0"/>
      </w:pPr>
    </w:p>
    <w:p w14:paraId="3FF20071" w14:textId="367AE1E0" w:rsidR="00D21299" w:rsidRPr="00D21299" w:rsidRDefault="00D21299" w:rsidP="00D81301">
      <w:pPr>
        <w:pStyle w:val="Heading1"/>
      </w:pPr>
      <w:bookmarkStart w:id="474" w:name="_Toc17757425"/>
      <w:r>
        <w:t>I</w:t>
      </w:r>
      <w:r w:rsidR="00FD0A6B">
        <w:t xml:space="preserve">I. </w:t>
      </w:r>
      <w:r w:rsidR="00227142">
        <w:t>Sample &amp;</w:t>
      </w:r>
      <w:r w:rsidR="00CC4D86">
        <w:t xml:space="preserve"> Design</w:t>
      </w:r>
      <w:bookmarkEnd w:id="474"/>
    </w:p>
    <w:p w14:paraId="5C938A04" w14:textId="0FF056EC" w:rsidR="006E5552" w:rsidRPr="006E5552" w:rsidRDefault="006E5552" w:rsidP="00880870">
      <w:pPr>
        <w:ind w:firstLine="0"/>
      </w:pPr>
    </w:p>
    <w:p w14:paraId="6BF47712" w14:textId="64824E77" w:rsidR="00227142" w:rsidRDefault="002129CA" w:rsidP="00890A67">
      <w:r>
        <w:t>To explore the potential discrepancies between retailers’ return policy terms and their actual enforcement vis-à-vis consumers,</w:t>
      </w:r>
      <w:r w:rsidR="005948CE" w:rsidRPr="00880870">
        <w:rPr>
          <w:szCs w:val="24"/>
        </w:rPr>
        <w:t xml:space="preserve"> </w:t>
      </w:r>
      <w:r w:rsidR="00F7706A" w:rsidRPr="00880870">
        <w:rPr>
          <w:szCs w:val="24"/>
        </w:rPr>
        <w:t xml:space="preserve">I conducted a field </w:t>
      </w:r>
      <w:r w:rsidR="009A0542">
        <w:rPr>
          <w:szCs w:val="24"/>
        </w:rPr>
        <w:t>study</w:t>
      </w:r>
      <w:r w:rsidR="00890A67">
        <w:rPr>
          <w:szCs w:val="24"/>
        </w:rPr>
        <w:t xml:space="preserve"> using</w:t>
      </w:r>
      <w:r w:rsidR="00627431">
        <w:rPr>
          <w:rFonts w:asciiTheme="majorBidi" w:hAnsiTheme="majorBidi" w:cstheme="majorBidi"/>
        </w:rPr>
        <w:t xml:space="preserve"> an audit technique</w:t>
      </w:r>
      <w:r w:rsidR="00890A67">
        <w:rPr>
          <w:rFonts w:asciiTheme="majorBidi" w:hAnsiTheme="majorBidi" w:cstheme="majorBidi"/>
        </w:rPr>
        <w:t>.</w:t>
      </w:r>
      <w:r w:rsidR="00890A67" w:rsidRPr="00880870">
        <w:rPr>
          <w:rStyle w:val="FootnoteReference"/>
          <w:rFonts w:asciiTheme="majorBidi" w:hAnsiTheme="majorBidi" w:cstheme="majorBidi"/>
        </w:rPr>
        <w:footnoteReference w:id="59"/>
      </w:r>
      <w:r w:rsidR="00890A67">
        <w:rPr>
          <w:rFonts w:asciiTheme="majorBidi" w:hAnsiTheme="majorBidi" w:cstheme="majorBidi"/>
        </w:rPr>
        <w:t xml:space="preserve"> T</w:t>
      </w:r>
      <w:r w:rsidR="00033370" w:rsidRPr="00880870">
        <w:rPr>
          <w:szCs w:val="24"/>
        </w:rPr>
        <w:t xml:space="preserve">esters were sent to return clothing items </w:t>
      </w:r>
      <w:r w:rsidR="00890A67">
        <w:rPr>
          <w:szCs w:val="24"/>
        </w:rPr>
        <w:t xml:space="preserve">without receipts </w:t>
      </w:r>
      <w:r w:rsidR="00033370" w:rsidRPr="00880870">
        <w:rPr>
          <w:szCs w:val="24"/>
        </w:rPr>
        <w:t xml:space="preserve">to </w:t>
      </w:r>
      <w:r>
        <w:rPr>
          <w:szCs w:val="24"/>
        </w:rPr>
        <w:t>ninety-five</w:t>
      </w:r>
      <w:r w:rsidR="00AA7174">
        <w:rPr>
          <w:szCs w:val="24"/>
        </w:rPr>
        <w:t xml:space="preserve"> </w:t>
      </w:r>
      <w:r w:rsidR="00033370" w:rsidRPr="00880870">
        <w:rPr>
          <w:szCs w:val="24"/>
        </w:rPr>
        <w:t>retail stores in Chicago</w:t>
      </w:r>
      <w:r w:rsidR="00890A67">
        <w:rPr>
          <w:szCs w:val="24"/>
        </w:rPr>
        <w:t xml:space="preserve"> with a formal receipt requirement</w:t>
      </w:r>
      <w:r w:rsidR="00033370" w:rsidRPr="00880870">
        <w:t>.</w:t>
      </w:r>
      <w:r w:rsidR="005271AF" w:rsidRPr="00880870">
        <w:t xml:space="preserve"> </w:t>
      </w:r>
      <w:r w:rsidR="005C74A2">
        <w:t xml:space="preserve">The following sections </w:t>
      </w:r>
      <w:r w:rsidR="00BD0F4A">
        <w:t>present</w:t>
      </w:r>
      <w:r w:rsidR="005C74A2">
        <w:t xml:space="preserve"> the sample and design of the experiment. Section A explains how the stores were selected</w:t>
      </w:r>
      <w:r w:rsidR="006856D9">
        <w:t>,</w:t>
      </w:r>
      <w:r w:rsidR="005C74A2">
        <w:t xml:space="preserve"> </w:t>
      </w:r>
      <w:r w:rsidR="006856D9">
        <w:t xml:space="preserve">and presents their descriptive statistics. Section B </w:t>
      </w:r>
      <w:r w:rsidR="004539F0">
        <w:t>describes the experimental design</w:t>
      </w:r>
      <w:r w:rsidR="006856D9" w:rsidRPr="004539F0">
        <w:t xml:space="preserve">. </w:t>
      </w:r>
      <w:r w:rsidR="00BD0F4A" w:rsidRPr="004539F0">
        <w:t>Section C describes the training</w:t>
      </w:r>
      <w:r w:rsidR="004539F0">
        <w:t xml:space="preserve"> and the measures taken to ensure experimental control. Section D explains how the formal return policies were classified, and Section E explains how pro-consumer gaps </w:t>
      </w:r>
      <w:r w:rsidR="005D55D5">
        <w:t xml:space="preserve">(or deviations) </w:t>
      </w:r>
      <w:r w:rsidR="004539F0">
        <w:t xml:space="preserve">were defined and measured. </w:t>
      </w:r>
    </w:p>
    <w:p w14:paraId="7AC0EFA7" w14:textId="77777777" w:rsidR="007610ED" w:rsidRPr="00880870" w:rsidRDefault="007610ED" w:rsidP="004539F0"/>
    <w:p w14:paraId="5A17986C" w14:textId="77777777" w:rsidR="00B35E28" w:rsidRPr="004E4C99" w:rsidRDefault="00B35E28" w:rsidP="00D81301">
      <w:pPr>
        <w:ind w:firstLine="0"/>
        <w:rPr>
          <w:highlight w:val="yellow"/>
        </w:rPr>
      </w:pPr>
    </w:p>
    <w:p w14:paraId="07F2AECE" w14:textId="7C0B4AFB" w:rsidR="004F6D22" w:rsidRDefault="00CD0C4A" w:rsidP="00065C92">
      <w:pPr>
        <w:pStyle w:val="Heading2"/>
        <w:numPr>
          <w:ilvl w:val="0"/>
          <w:numId w:val="13"/>
        </w:numPr>
      </w:pPr>
      <w:r>
        <w:t>Store Selection</w:t>
      </w:r>
      <w:r w:rsidR="00E33FB1">
        <w:t xml:space="preserve"> and Descriptive Statistics</w:t>
      </w:r>
    </w:p>
    <w:p w14:paraId="365E8186" w14:textId="310D46DA" w:rsidR="00D41DB7" w:rsidRDefault="00D41DB7" w:rsidP="00A12843">
      <w:pPr>
        <w:ind w:firstLine="0"/>
      </w:pPr>
    </w:p>
    <w:p w14:paraId="2AE2FC14" w14:textId="30443992" w:rsidR="002129CA" w:rsidRDefault="005271AF" w:rsidP="00986D46">
      <w:r w:rsidRPr="00880870">
        <w:t xml:space="preserve">The stores were selected from </w:t>
      </w:r>
      <w:r w:rsidR="009E3DDE" w:rsidRPr="00880870">
        <w:t>the ReferenceUSA</w:t>
      </w:r>
      <w:r w:rsidRPr="00880870">
        <w:t xml:space="preserve"> and Hoover’s Company Directories’ databases </w:t>
      </w:r>
      <w:r w:rsidR="004F6D22">
        <w:t>according to</w:t>
      </w:r>
      <w:r w:rsidRPr="00880870">
        <w:t xml:space="preserve"> the following selection criteria: They all had a Chicago location, and they all required a receipt—either for any return or exchange or for a refund. </w:t>
      </w:r>
      <w:r w:rsidR="0003184C">
        <w:t>The study focuses on</w:t>
      </w:r>
      <w:r w:rsidR="0003184C" w:rsidRPr="00880870">
        <w:t xml:space="preserve"> the enforcement of “receipt required” return policies because they are both very common and strongly disliked by many consumers, who perceive the receipt requirement as an unnecessary </w:t>
      </w:r>
      <w:r w:rsidR="0003184C">
        <w:t>burden</w:t>
      </w:r>
      <w:r w:rsidR="0003184C" w:rsidRPr="00880870">
        <w:t>.</w:t>
      </w:r>
      <w:r w:rsidR="0003184C" w:rsidRPr="00880870">
        <w:rPr>
          <w:rStyle w:val="FootnoteReference"/>
        </w:rPr>
        <w:footnoteReference w:id="60"/>
      </w:r>
      <w:r w:rsidR="002129CA">
        <w:t xml:space="preserve"> At the same time, sellers routinely require receipts for returns, mainly in order to protect themselves from shoplifters</w:t>
      </w:r>
      <w:ins w:id="475" w:author="Author">
        <w:r w:rsidR="00C92423">
          <w:t xml:space="preserve">, from </w:t>
        </w:r>
        <w:commentRangeStart w:id="476"/>
        <w:r w:rsidR="00744949">
          <w:t>other</w:t>
        </w:r>
        <w:commentRangeEnd w:id="476"/>
        <w:r w:rsidR="00744949">
          <w:rPr>
            <w:rStyle w:val="CommentReference"/>
          </w:rPr>
          <w:commentReference w:id="476"/>
        </w:r>
        <w:r w:rsidR="00744949">
          <w:t xml:space="preserve"> </w:t>
        </w:r>
        <w:r w:rsidR="00C92423">
          <w:t>sellers</w:t>
        </w:r>
        <w:r w:rsidR="00744949">
          <w:t>,</w:t>
        </w:r>
        <w:r w:rsidR="00C92423">
          <w:t xml:space="preserve"> </w:t>
        </w:r>
      </w:ins>
      <w:r w:rsidR="002129CA">
        <w:t xml:space="preserve"> or from consumers trying to return items bought at a different store.</w:t>
      </w:r>
      <w:ins w:id="477" w:author="Author">
        <w:r w:rsidR="00C92423">
          <w:rPr>
            <w:rStyle w:val="FootnoteReference"/>
          </w:rPr>
          <w:footnoteReference w:id="61"/>
        </w:r>
      </w:ins>
      <w:r w:rsidR="00986D46" w:rsidRPr="00986D46">
        <w:t xml:space="preserve"> This generates mixed incentives for stores when it comes to enforcement</w:t>
      </w:r>
      <w:r w:rsidR="00986D46">
        <w:t>: T</w:t>
      </w:r>
      <w:r w:rsidR="00986D46" w:rsidRPr="00986D46">
        <w:t>hey want to weed out the “bad apples,” but they also have an incentive not to unnecessarily antagonize consumers.</w:t>
      </w:r>
    </w:p>
    <w:p w14:paraId="6D35CFF8" w14:textId="0573146B" w:rsidR="002129CA" w:rsidRDefault="002129CA" w:rsidP="002129CA">
      <w:r>
        <w:t xml:space="preserve"> </w:t>
      </w:r>
    </w:p>
    <w:p w14:paraId="2346861A" w14:textId="54FDC569" w:rsidR="005271AF" w:rsidRDefault="0003184C" w:rsidP="002129CA">
      <w:r>
        <w:t xml:space="preserve"> </w:t>
      </w:r>
      <w:r w:rsidR="002129CA">
        <w:t>D</w:t>
      </w:r>
      <w:r w:rsidR="00B40733" w:rsidRPr="00880870">
        <w:t>ollar stores were excluded from the sample in order to make the analysis more tractable.</w:t>
      </w:r>
      <w:r w:rsidR="008C58C1" w:rsidRPr="00880870">
        <w:t xml:space="preserve"> To keep the items’ prices fixed across stores at between $20 to $30, designer stores that did not offer items for $30 or less were also excluded from the sample</w:t>
      </w:r>
      <w:r w:rsidR="00E717CB" w:rsidRPr="00880870">
        <w:t>.</w:t>
      </w:r>
      <w:r w:rsidR="008D0306" w:rsidRPr="00880870">
        <w:rPr>
          <w:rStyle w:val="FootnoteReference"/>
        </w:rPr>
        <w:footnoteReference w:id="62"/>
      </w:r>
      <w:r w:rsidR="008C58C1" w:rsidRPr="00880870">
        <w:t xml:space="preserve"> </w:t>
      </w:r>
    </w:p>
    <w:p w14:paraId="4F497B7E" w14:textId="76D0DCBD" w:rsidR="004F6D22" w:rsidRDefault="004F6D22" w:rsidP="00B42574"/>
    <w:p w14:paraId="40F32EED" w14:textId="22C44C66" w:rsidR="00181E8C" w:rsidRDefault="00181E8C" w:rsidP="00CA3960">
      <w:r>
        <w:t>For each of the sampled stores, I collected information on basic company characteristics such as annual revenues (for the year of 2018) and age (defined as 2019 minus the year of establishment). I also collected data on whether the store is local</w:t>
      </w:r>
      <w:r w:rsidR="00CA3960">
        <w:t>/independent</w:t>
      </w:r>
      <w:r>
        <w:t xml:space="preserve"> or part of a chain.</w:t>
      </w:r>
      <w:r w:rsidR="00CA3960">
        <w:rPr>
          <w:rStyle w:val="FootnoteReference"/>
        </w:rPr>
        <w:footnoteReference w:id="63"/>
      </w:r>
      <w:r>
        <w:t xml:space="preserve"> I obtained most </w:t>
      </w:r>
      <w:ins w:id="479" w:author="Author">
        <w:r w:rsidR="007D713C">
          <w:t xml:space="preserve">of the </w:t>
        </w:r>
      </w:ins>
      <w:r>
        <w:t xml:space="preserve">data from Bloomberg and </w:t>
      </w:r>
      <w:r w:rsidRPr="009552CB">
        <w:t>Hoover’s Company</w:t>
      </w:r>
      <w:r>
        <w:t xml:space="preserve"> Directories. Finally, as a measure of store prestige, I collected data on the median prices of all clothing and accessory items listed on each store’s website.</w:t>
      </w:r>
      <w:r>
        <w:rPr>
          <w:rStyle w:val="FootnoteReference"/>
        </w:rPr>
        <w:footnoteReference w:id="64"/>
      </w:r>
      <w:r>
        <w:t xml:space="preserve"> </w:t>
      </w:r>
    </w:p>
    <w:p w14:paraId="2BD8100C" w14:textId="77777777" w:rsidR="00181E8C" w:rsidRDefault="00181E8C" w:rsidP="004F6D22"/>
    <w:p w14:paraId="402D5FA7" w14:textId="4CE5ED93" w:rsidR="00E33FB1" w:rsidRDefault="004F6D22" w:rsidP="004F6D22">
      <w:r>
        <w:t xml:space="preserve">After </w:t>
      </w:r>
      <w:r w:rsidR="0003184C">
        <w:t xml:space="preserve">applying the mentioned selection criteria and </w:t>
      </w:r>
      <w:r>
        <w:t xml:space="preserve">discarding tests (due to inconsistent outcomes, </w:t>
      </w:r>
      <w:r w:rsidR="00181E8C">
        <w:t xml:space="preserve">missing information on company characteristics, </w:t>
      </w:r>
      <w:r>
        <w:t xml:space="preserve">deviations from the script, or scheduling difficulties), the final sample </w:t>
      </w:r>
      <w:r w:rsidRPr="00B31FD4">
        <w:t xml:space="preserve">includes </w:t>
      </w:r>
      <w:r w:rsidRPr="00617A4D">
        <w:t xml:space="preserve">190 </w:t>
      </w:r>
      <w:r>
        <w:t>audits</w:t>
      </w:r>
      <w:r w:rsidRPr="00B31FD4">
        <w:t xml:space="preserve"> from 95 retailers</w:t>
      </w:r>
      <w:r>
        <w:t xml:space="preserve"> (two audits per store)</w:t>
      </w:r>
      <w:r w:rsidRPr="00B31FD4">
        <w:t>.</w:t>
      </w:r>
      <w:r>
        <w:t xml:space="preserve"> </w:t>
      </w:r>
    </w:p>
    <w:p w14:paraId="016F093E" w14:textId="043D77F6" w:rsidR="006658F4" w:rsidRDefault="006658F4" w:rsidP="00181E8C">
      <w:pPr>
        <w:ind w:firstLine="0"/>
        <w:rPr>
          <w:rFonts w:asciiTheme="majorBidi" w:hAnsiTheme="majorBidi" w:cstheme="majorBidi"/>
          <w:szCs w:val="24"/>
        </w:rPr>
      </w:pPr>
    </w:p>
    <w:p w14:paraId="51153D8D" w14:textId="0C8944F9" w:rsidR="00ED77C9" w:rsidRDefault="00D41DB7" w:rsidP="000617B5">
      <w:r>
        <w:rPr>
          <w:rFonts w:asciiTheme="majorBidi" w:hAnsiTheme="majorBidi" w:cstheme="majorBidi"/>
          <w:szCs w:val="24"/>
        </w:rPr>
        <w:t>The</w:t>
      </w:r>
      <w:r w:rsidR="004F6D22">
        <w:rPr>
          <w:rFonts w:asciiTheme="majorBidi" w:hAnsiTheme="majorBidi" w:cstheme="majorBidi"/>
          <w:szCs w:val="24"/>
        </w:rPr>
        <w:t xml:space="preserve"> </w:t>
      </w:r>
      <w:r>
        <w:rPr>
          <w:rFonts w:asciiTheme="majorBidi" w:hAnsiTheme="majorBidi" w:cstheme="majorBidi"/>
          <w:szCs w:val="24"/>
        </w:rPr>
        <w:t>stores’</w:t>
      </w:r>
      <w:r w:rsidR="004F6D22">
        <w:rPr>
          <w:rFonts w:asciiTheme="majorBidi" w:hAnsiTheme="majorBidi" w:cstheme="majorBidi"/>
          <w:szCs w:val="24"/>
        </w:rPr>
        <w:t xml:space="preserve"> m</w:t>
      </w:r>
      <w:r w:rsidR="004F6D22" w:rsidRPr="00102FAA">
        <w:rPr>
          <w:rFonts w:asciiTheme="majorBidi" w:hAnsiTheme="majorBidi" w:cstheme="majorBidi"/>
          <w:szCs w:val="24"/>
        </w:rPr>
        <w:t xml:space="preserve">ean annual revenue </w:t>
      </w:r>
      <w:r w:rsidR="004F6D22">
        <w:rPr>
          <w:rFonts w:asciiTheme="majorBidi" w:hAnsiTheme="majorBidi" w:cstheme="majorBidi"/>
          <w:szCs w:val="24"/>
        </w:rPr>
        <w:t>is</w:t>
      </w:r>
      <w:r w:rsidR="004F6D22" w:rsidRPr="00102FAA">
        <w:rPr>
          <w:rFonts w:asciiTheme="majorBidi" w:hAnsiTheme="majorBidi" w:cstheme="majorBidi"/>
          <w:szCs w:val="24"/>
        </w:rPr>
        <w:t xml:space="preserve"> $</w:t>
      </w:r>
      <w:r w:rsidR="004F6D22">
        <w:rPr>
          <w:rFonts w:asciiTheme="majorBidi" w:hAnsiTheme="majorBidi" w:cstheme="majorBidi"/>
          <w:szCs w:val="24"/>
        </w:rPr>
        <w:t>434</w:t>
      </w:r>
      <w:r w:rsidR="004F6D22" w:rsidRPr="00102FAA">
        <w:rPr>
          <w:rFonts w:asciiTheme="majorBidi" w:hAnsiTheme="majorBidi" w:cstheme="majorBidi"/>
          <w:szCs w:val="24"/>
        </w:rPr>
        <w:t xml:space="preserve"> million</w:t>
      </w:r>
      <w:r w:rsidR="004F6D22">
        <w:rPr>
          <w:rFonts w:asciiTheme="majorBidi" w:hAnsiTheme="majorBidi" w:cstheme="majorBidi"/>
          <w:szCs w:val="24"/>
        </w:rPr>
        <w:t xml:space="preserve"> (SD = </w:t>
      </w:r>
      <w:r w:rsidR="00776257">
        <w:rPr>
          <w:rFonts w:asciiTheme="majorBidi" w:hAnsiTheme="majorBidi" w:cstheme="majorBidi"/>
          <w:szCs w:val="24"/>
        </w:rPr>
        <w:t>$</w:t>
      </w:r>
      <w:r w:rsidR="004F6D22">
        <w:rPr>
          <w:rFonts w:asciiTheme="majorBidi" w:hAnsiTheme="majorBidi" w:cstheme="majorBidi"/>
          <w:szCs w:val="24"/>
        </w:rPr>
        <w:t>2</w:t>
      </w:r>
      <w:r w:rsidR="00506D2E">
        <w:rPr>
          <w:rFonts w:asciiTheme="majorBidi" w:hAnsiTheme="majorBidi" w:cstheme="majorBidi"/>
          <w:szCs w:val="24"/>
        </w:rPr>
        <w:t>30</w:t>
      </w:r>
      <w:r w:rsidR="00776257">
        <w:rPr>
          <w:rFonts w:asciiTheme="majorBidi" w:hAnsiTheme="majorBidi" w:cstheme="majorBidi"/>
          <w:szCs w:val="24"/>
        </w:rPr>
        <w:t xml:space="preserve"> million</w:t>
      </w:r>
      <w:r w:rsidR="004F6D22">
        <w:rPr>
          <w:rFonts w:asciiTheme="majorBidi" w:hAnsiTheme="majorBidi" w:cstheme="majorBidi"/>
          <w:szCs w:val="24"/>
        </w:rPr>
        <w:t>)</w:t>
      </w:r>
      <w:r w:rsidR="004F6D22" w:rsidRPr="00102FAA">
        <w:rPr>
          <w:rFonts w:asciiTheme="majorBidi" w:hAnsiTheme="majorBidi" w:cstheme="majorBidi"/>
          <w:szCs w:val="24"/>
        </w:rPr>
        <w:t xml:space="preserve">. The </w:t>
      </w:r>
      <w:r w:rsidR="004F6D22">
        <w:rPr>
          <w:rFonts w:asciiTheme="majorBidi" w:hAnsiTheme="majorBidi" w:cstheme="majorBidi"/>
          <w:szCs w:val="24"/>
        </w:rPr>
        <w:t>average company age is 52 years (SD = 42</w:t>
      </w:r>
      <w:r w:rsidR="00E849EE">
        <w:rPr>
          <w:rFonts w:asciiTheme="majorBidi" w:hAnsiTheme="majorBidi" w:cstheme="majorBidi"/>
          <w:szCs w:val="24"/>
        </w:rPr>
        <w:t xml:space="preserve"> years</w:t>
      </w:r>
      <w:r w:rsidR="004F6D22">
        <w:rPr>
          <w:rFonts w:asciiTheme="majorBidi" w:hAnsiTheme="majorBidi" w:cstheme="majorBidi"/>
          <w:szCs w:val="24"/>
        </w:rPr>
        <w:t>)</w:t>
      </w:r>
      <w:r w:rsidR="004F6D22" w:rsidRPr="00102FAA">
        <w:rPr>
          <w:rFonts w:asciiTheme="majorBidi" w:hAnsiTheme="majorBidi" w:cstheme="majorBidi"/>
          <w:szCs w:val="24"/>
        </w:rPr>
        <w:t>.</w:t>
      </w:r>
      <w:r w:rsidR="004F6D22">
        <w:rPr>
          <w:rStyle w:val="FootnoteReference"/>
          <w:rFonts w:asciiTheme="majorBidi" w:hAnsiTheme="majorBidi" w:cstheme="majorBidi"/>
          <w:szCs w:val="24"/>
        </w:rPr>
        <w:footnoteReference w:id="65"/>
      </w:r>
      <w:r w:rsidR="004F6D22" w:rsidRPr="00102FAA">
        <w:rPr>
          <w:rFonts w:asciiTheme="majorBidi" w:hAnsiTheme="majorBidi" w:cstheme="majorBidi"/>
          <w:szCs w:val="24"/>
        </w:rPr>
        <w:t xml:space="preserve"> </w:t>
      </w:r>
      <w:r w:rsidR="004F6D22">
        <w:t>Seventy-one</w:t>
      </w:r>
      <w:r w:rsidR="004F6D22" w:rsidRPr="00A57D45">
        <w:t xml:space="preserve"> percent of the stores in the sample are national retail chains</w:t>
      </w:r>
      <w:r w:rsidR="0029644F">
        <w:t>,</w:t>
      </w:r>
      <w:r w:rsidR="004F6D22" w:rsidRPr="00A57D45">
        <w:t xml:space="preserve"> and </w:t>
      </w:r>
      <w:r w:rsidR="004F6D22">
        <w:t>29</w:t>
      </w:r>
      <w:r w:rsidR="004F6D22" w:rsidRPr="00A57D45">
        <w:t>%</w:t>
      </w:r>
      <w:r w:rsidR="004F6D22">
        <w:t xml:space="preserve"> are local stores</w:t>
      </w:r>
      <w:r w:rsidR="00FE74AF">
        <w:t xml:space="preserve"> operated by independent retailers</w:t>
      </w:r>
      <w:r w:rsidR="004F6D22">
        <w:t>.</w:t>
      </w:r>
      <w:r w:rsidR="004F6D22">
        <w:rPr>
          <w:rStyle w:val="FootnoteReference"/>
        </w:rPr>
        <w:footnoteReference w:id="66"/>
      </w:r>
      <w:r w:rsidR="004F6D22">
        <w:t xml:space="preserve"> </w:t>
      </w:r>
    </w:p>
    <w:p w14:paraId="51378AAA" w14:textId="77777777" w:rsidR="00907119" w:rsidRDefault="00907119" w:rsidP="00776257"/>
    <w:p w14:paraId="34E25652" w14:textId="77777777" w:rsidR="00962D1B" w:rsidRDefault="00962D1B" w:rsidP="001F07BB"/>
    <w:p w14:paraId="3E135151" w14:textId="77777777" w:rsidR="00ED77C9" w:rsidRDefault="00ED77C9" w:rsidP="00045CA2">
      <w:pPr>
        <w:rPr>
          <w:rtl/>
          <w:lang w:bidi="he-IL"/>
        </w:rPr>
      </w:pPr>
    </w:p>
    <w:p w14:paraId="3A92FC0D" w14:textId="1A62112B" w:rsidR="00B53432" w:rsidRDefault="00ED77C9" w:rsidP="00065C92">
      <w:pPr>
        <w:pStyle w:val="Heading2"/>
        <w:numPr>
          <w:ilvl w:val="0"/>
          <w:numId w:val="13"/>
        </w:numPr>
      </w:pPr>
      <w:r>
        <w:t xml:space="preserve">Experimental </w:t>
      </w:r>
      <w:r w:rsidR="00255CED">
        <w:t>Design</w:t>
      </w:r>
      <w:r>
        <w:t xml:space="preserve"> </w:t>
      </w:r>
    </w:p>
    <w:p w14:paraId="35E40B85" w14:textId="3CF91262" w:rsidR="00ED77C9" w:rsidRDefault="00ED77C9" w:rsidP="00ED77C9">
      <w:pPr>
        <w:ind w:firstLine="0"/>
        <w:rPr>
          <w:rFonts w:asciiTheme="majorBidi" w:hAnsiTheme="majorBidi" w:cstheme="majorBidi"/>
          <w:szCs w:val="24"/>
        </w:rPr>
      </w:pPr>
    </w:p>
    <w:p w14:paraId="03DEF38D" w14:textId="675EFFAC" w:rsidR="00A315E0" w:rsidRPr="00A315E0" w:rsidRDefault="00BD0F4A" w:rsidP="00A315E0">
      <w:r>
        <w:t>For the purposes of the audit study, I hired and trained a team of six testers—all White American females of approximately the same age</w:t>
      </w:r>
      <w:r w:rsidR="00CF6144">
        <w:t>. The testers audited 95 retail stores in Chicago</w:t>
      </w:r>
      <w:r>
        <w:t xml:space="preserve">. </w:t>
      </w:r>
      <w:r w:rsidR="00CF6144">
        <w:rPr>
          <w:szCs w:val="24"/>
        </w:rPr>
        <w:t>They</w:t>
      </w:r>
      <w:r w:rsidRPr="00880870">
        <w:rPr>
          <w:szCs w:val="24"/>
        </w:rPr>
        <w:t xml:space="preserve"> all wore casual clothing and </w:t>
      </w:r>
      <w:r w:rsidRPr="00BE4859">
        <w:rPr>
          <w:szCs w:val="24"/>
        </w:rPr>
        <w:t>followed a memorized script</w:t>
      </w:r>
      <w:r w:rsidRPr="006E5552">
        <w:rPr>
          <w:szCs w:val="24"/>
        </w:rPr>
        <w:t xml:space="preserve"> </w:t>
      </w:r>
      <w:r w:rsidRPr="00880870">
        <w:rPr>
          <w:szCs w:val="24"/>
        </w:rPr>
        <w:t>in their interactions with store clerks</w:t>
      </w:r>
      <w:r w:rsidRPr="00880870">
        <w:t>.</w:t>
      </w:r>
      <w:r w:rsidR="00A315E0">
        <w:t xml:space="preserve"> </w:t>
      </w:r>
      <w:r w:rsidR="00A315E0" w:rsidRPr="00ED77C9">
        <w:t>Data collection took place between March and April 2019, well after the holiday season, to avoid potential changes in stores’ return policies that typically occur during that season.</w:t>
      </w:r>
      <w:r w:rsidR="00A315E0" w:rsidRPr="00ED77C9">
        <w:rPr>
          <w:rStyle w:val="FootnoteReference"/>
        </w:rPr>
        <w:footnoteReference w:id="67"/>
      </w:r>
      <w:r w:rsidR="00A315E0" w:rsidRPr="00ED77C9">
        <w:t xml:space="preserve"> </w:t>
      </w:r>
    </w:p>
    <w:p w14:paraId="2F59ABBE" w14:textId="77777777" w:rsidR="00A315E0" w:rsidRDefault="00A315E0" w:rsidP="00ED77C9"/>
    <w:p w14:paraId="089AAD75" w14:textId="79F7B7F8" w:rsidR="00ED77C9" w:rsidRPr="00880870" w:rsidRDefault="00ED77C9" w:rsidP="00ED77C9">
      <w:pPr>
        <w:rPr>
          <w:rFonts w:asciiTheme="majorBidi" w:hAnsiTheme="majorBidi" w:cstheme="majorBidi"/>
          <w:szCs w:val="24"/>
        </w:rPr>
      </w:pPr>
      <w:r w:rsidRPr="00880870">
        <w:t>In each store, testers</w:t>
      </w:r>
      <w:r w:rsidRPr="00880870">
        <w:rPr>
          <w:rFonts w:asciiTheme="majorBidi" w:hAnsiTheme="majorBidi" w:cstheme="majorBidi"/>
          <w:szCs w:val="24"/>
        </w:rPr>
        <w:t xml:space="preserve"> attempted to return a clothing item that had been purchased in advance</w:t>
      </w:r>
      <w:r w:rsidRPr="00880870">
        <w:rPr>
          <w:rStyle w:val="FootnoteReference"/>
          <w:rFonts w:asciiTheme="majorBidi" w:hAnsiTheme="majorBidi" w:cstheme="majorBidi"/>
          <w:szCs w:val="24"/>
        </w:rPr>
        <w:footnoteReference w:id="68"/>
      </w:r>
      <w:r w:rsidRPr="00880870">
        <w:rPr>
          <w:rFonts w:asciiTheme="majorBidi" w:hAnsiTheme="majorBidi" w:cstheme="majorBidi"/>
          <w:szCs w:val="24"/>
        </w:rPr>
        <w:t xml:space="preserve"> in its original packaging and condition, with tags attached, but </w:t>
      </w:r>
      <w:r w:rsidRPr="00880870">
        <w:rPr>
          <w:rFonts w:asciiTheme="majorBidi" w:hAnsiTheme="majorBidi" w:cstheme="majorBidi"/>
          <w:i/>
          <w:iCs/>
          <w:szCs w:val="24"/>
        </w:rPr>
        <w:t>without the receipt</w:t>
      </w:r>
      <w:r w:rsidRPr="00880870">
        <w:rPr>
          <w:rFonts w:asciiTheme="majorBidi" w:hAnsiTheme="majorBidi" w:cstheme="majorBidi"/>
          <w:szCs w:val="24"/>
        </w:rPr>
        <w:t>.</w:t>
      </w:r>
      <w:r w:rsidRPr="00880870">
        <w:rPr>
          <w:rStyle w:val="FootnoteReference"/>
          <w:rFonts w:asciiTheme="majorBidi" w:hAnsiTheme="majorBidi" w:cstheme="majorBidi"/>
          <w:szCs w:val="24"/>
        </w:rPr>
        <w:footnoteReference w:id="69"/>
      </w:r>
      <w:r w:rsidRPr="00880870">
        <w:rPr>
          <w:rFonts w:asciiTheme="majorBidi" w:hAnsiTheme="majorBidi" w:cstheme="majorBidi"/>
          <w:szCs w:val="24"/>
        </w:rPr>
        <w:t xml:space="preserve"> They were instructed to wait in line until a store clerk became available and asked them what he or she could do for them. The testers were then instructed to say that they wanted to return the item, and to put the item in its original packaging on the counter. If the store clerk asked them why they wanted to return the item, testers would say that they realized they did not need it.</w:t>
      </w:r>
      <w:r w:rsidRPr="00880870">
        <w:rPr>
          <w:rStyle w:val="FootnoteReference"/>
          <w:rFonts w:asciiTheme="majorBidi" w:hAnsiTheme="majorBidi" w:cstheme="majorBidi"/>
          <w:szCs w:val="24"/>
        </w:rPr>
        <w:footnoteReference w:id="70"/>
      </w:r>
      <w:r w:rsidRPr="00880870">
        <w:rPr>
          <w:rFonts w:asciiTheme="majorBidi" w:hAnsiTheme="majorBidi" w:cstheme="majorBidi"/>
          <w:szCs w:val="24"/>
        </w:rPr>
        <w:t xml:space="preserve"> If asked for the receipt, testers would answer that they thought they had the receipt with them, but, after looking for it, they appeared to have lost it. They were then instructed to await the store clerk’s response. If the store clerk agreed to provide a refund, testers were instructed to accept the refund, thank the clerk, and leave the store.</w:t>
      </w:r>
    </w:p>
    <w:p w14:paraId="30FD2790" w14:textId="77777777" w:rsidR="00ED77C9" w:rsidRPr="00880870" w:rsidRDefault="00ED77C9" w:rsidP="00ED77C9">
      <w:pPr>
        <w:rPr>
          <w:rFonts w:asciiTheme="majorBidi" w:hAnsiTheme="majorBidi" w:cstheme="majorBidi"/>
          <w:szCs w:val="24"/>
        </w:rPr>
      </w:pPr>
    </w:p>
    <w:p w14:paraId="7AE392C8" w14:textId="11D41181" w:rsidR="00ED77C9" w:rsidRPr="00ED77C9" w:rsidRDefault="00ED77C9" w:rsidP="00ED77C9">
      <w:pPr>
        <w:rPr>
          <w:rFonts w:asciiTheme="majorBidi" w:hAnsiTheme="majorBidi" w:cstheme="majorBidi"/>
          <w:szCs w:val="24"/>
        </w:rPr>
      </w:pPr>
      <w:r w:rsidRPr="00880870">
        <w:rPr>
          <w:rFonts w:asciiTheme="majorBidi" w:hAnsiTheme="majorBidi" w:cstheme="majorBidi"/>
          <w:szCs w:val="24"/>
        </w:rPr>
        <w:t>If, however, they were denied the return or were offered anything other than a refund (e.g., exchange or store credit), testers were instructed to ask to speak to a manager, thereby complaining. If the store clerk refused to call a manager or identified as the manager, or if a manager came to see them, testers asked once again for a refund. If still denied a refund, testers would thank the clerk or manager and leave the store.</w:t>
      </w:r>
      <w:r w:rsidR="00A315E0" w:rsidRPr="00A315E0">
        <w:rPr>
          <w:rFonts w:asciiTheme="majorBidi" w:hAnsiTheme="majorBidi" w:cstheme="majorBidi"/>
          <w:szCs w:val="24"/>
        </w:rPr>
        <w:t xml:space="preserve"> </w:t>
      </w:r>
      <w:r w:rsidR="00A315E0" w:rsidRPr="00ED77C9">
        <w:rPr>
          <w:rFonts w:asciiTheme="majorBidi" w:hAnsiTheme="majorBidi" w:cstheme="majorBidi"/>
          <w:szCs w:val="24"/>
        </w:rPr>
        <w:t>After leaving each store, all testers filled out a detailed report, in which they described the outcomes of the attempted returns.</w:t>
      </w:r>
    </w:p>
    <w:p w14:paraId="0782E9D6" w14:textId="77777777" w:rsidR="00ED77C9" w:rsidRPr="00ED77C9" w:rsidRDefault="00ED77C9" w:rsidP="00ED77C9">
      <w:pPr>
        <w:rPr>
          <w:rFonts w:asciiTheme="majorBidi" w:hAnsiTheme="majorBidi" w:cstheme="majorBidi"/>
          <w:szCs w:val="24"/>
        </w:rPr>
      </w:pPr>
      <w:r w:rsidRPr="00ED77C9">
        <w:rPr>
          <w:rFonts w:asciiTheme="majorBidi" w:hAnsiTheme="majorBidi" w:cstheme="majorBidi"/>
          <w:szCs w:val="24"/>
        </w:rPr>
        <w:t xml:space="preserve"> </w:t>
      </w:r>
    </w:p>
    <w:p w14:paraId="5D8B4842" w14:textId="02B65408" w:rsidR="00A315E0" w:rsidRPr="00880870" w:rsidRDefault="00ED77C9" w:rsidP="00270525">
      <w:pPr>
        <w:rPr>
          <w:rFonts w:asciiTheme="majorBidi" w:hAnsiTheme="majorBidi" w:cstheme="majorBidi"/>
          <w:szCs w:val="24"/>
        </w:rPr>
      </w:pPr>
      <w:r w:rsidRPr="00880870">
        <w:rPr>
          <w:rFonts w:asciiTheme="majorBidi" w:hAnsiTheme="majorBidi" w:cstheme="majorBidi"/>
          <w:szCs w:val="24"/>
        </w:rPr>
        <w:t>The testers’ bargaining script was designed to test the interaction between consumer assertiveness and the gap. The study predicted that sellers would be more likely to exercise leniency once consumers insisted and complained, because sellers may use consumers’ complaints or assertiveness as a proxy for the value that consumers attach to the particular concession</w:t>
      </w:r>
      <w:r w:rsidR="00270525">
        <w:t xml:space="preserve">, or, more precisely, to the reputational harm that consumers will impose on the store. </w:t>
      </w:r>
      <w:r w:rsidRPr="00880870">
        <w:rPr>
          <w:rFonts w:asciiTheme="majorBidi" w:hAnsiTheme="majorBidi" w:cstheme="majorBidi"/>
          <w:szCs w:val="24"/>
        </w:rPr>
        <w:t xml:space="preserve"> </w:t>
      </w:r>
    </w:p>
    <w:p w14:paraId="0316F000" w14:textId="77777777" w:rsidR="00ED77C9" w:rsidRPr="00880870" w:rsidRDefault="00ED77C9" w:rsidP="00ED77C9">
      <w:pPr>
        <w:rPr>
          <w:rFonts w:asciiTheme="majorBidi" w:hAnsiTheme="majorBidi" w:cstheme="majorBidi"/>
          <w:szCs w:val="24"/>
        </w:rPr>
      </w:pPr>
    </w:p>
    <w:p w14:paraId="2201F011" w14:textId="1BA22291" w:rsidR="00ED77C9" w:rsidRPr="00ED77C9" w:rsidRDefault="00270525" w:rsidP="00FB2047">
      <w:r>
        <w:t xml:space="preserve">The purpose of the study was to identify </w:t>
      </w:r>
      <w:r>
        <w:rPr>
          <w:i/>
        </w:rPr>
        <w:t>systematic</w:t>
      </w:r>
      <w:r>
        <w:t xml:space="preserve">, rather than sporadic deviations from the formal policy. Yet, it is possible that in some of the stores, store clerks acted self-interestedly to avoid disputes with consumers or mistakenly deviated from the formal policy. </w:t>
      </w:r>
      <w:r w:rsidR="00ED77C9" w:rsidRPr="00880870">
        <w:t xml:space="preserve">To address the concern about random divergences from the paper contract, each store was audited by </w:t>
      </w:r>
      <w:r w:rsidR="00FB2047">
        <w:t>two</w:t>
      </w:r>
      <w:r w:rsidR="00ED77C9" w:rsidRPr="00880870">
        <w:t xml:space="preserve"> testers</w:t>
      </w:r>
      <w:r w:rsidR="00943239">
        <w:t>.</w:t>
      </w:r>
      <w:r w:rsidR="00CF6144" w:rsidRPr="00ED77C9">
        <w:rPr>
          <w:rStyle w:val="FootnoteReference"/>
        </w:rPr>
        <w:footnoteReference w:id="71"/>
      </w:r>
      <w:r w:rsidR="00ED77C9" w:rsidRPr="00880870">
        <w:t xml:space="preserve"> </w:t>
      </w:r>
      <w:r w:rsidR="00943239" w:rsidRPr="00ED77C9">
        <w:t>Both testers in a pair visited the same store, usually within a few days of one another.</w:t>
      </w:r>
      <w:r w:rsidR="00943239" w:rsidRPr="00943239">
        <w:t xml:space="preserve"> </w:t>
      </w:r>
      <w:commentRangeStart w:id="480"/>
      <w:r w:rsidR="00943239">
        <w:t>The</w:t>
      </w:r>
      <w:r w:rsidR="00943239" w:rsidRPr="00880870">
        <w:t xml:space="preserve"> analysis includes only those stores in which both testers obtained identical return outcomes.</w:t>
      </w:r>
      <w:r w:rsidR="00943239" w:rsidRPr="00880870">
        <w:rPr>
          <w:rStyle w:val="FootnoteReference"/>
        </w:rPr>
        <w:footnoteReference w:id="72"/>
      </w:r>
      <w:commentRangeEnd w:id="480"/>
      <w:r w:rsidR="00410A73">
        <w:rPr>
          <w:rStyle w:val="CommentReference"/>
          <w:rtl/>
        </w:rPr>
        <w:commentReference w:id="480"/>
      </w:r>
    </w:p>
    <w:p w14:paraId="3F637B45" w14:textId="77777777" w:rsidR="00ED77C9" w:rsidRPr="00ED77C9" w:rsidRDefault="00ED77C9" w:rsidP="00ED77C9"/>
    <w:p w14:paraId="667CCE4C" w14:textId="5C7DEC89" w:rsidR="00ED77C9" w:rsidRDefault="00ED77C9" w:rsidP="00270525">
      <w:r w:rsidRPr="00880870">
        <w:t>Admittedly, it could be the case that even when the two testers obtained identical return outcomes, these outcomes were the result of store clerk error</w:t>
      </w:r>
      <w:r w:rsidR="00270525" w:rsidRPr="00270525">
        <w:t xml:space="preserve"> </w:t>
      </w:r>
      <w:r w:rsidR="00270525">
        <w:t xml:space="preserve">or moral hazard, rather than an informal store policy allowing for store clerk discretion on the ground. However, this design provides a certain degree of confidence that substantial proportions of the observed deviations were the result of managerial policy allowing clerks to depart from the formal policy in favor of consumers. This methodological approach also mitigates the concern that, despite attempts to ensure uniformity among testers (as described below), differences in testers’ bargaining behavior or other characteristics meaningfully influenced the results. </w:t>
      </w:r>
    </w:p>
    <w:p w14:paraId="55D27DD0" w14:textId="4D52C59D" w:rsidR="00255CED" w:rsidRDefault="00255CED" w:rsidP="00482DFB">
      <w:pPr>
        <w:ind w:firstLine="0"/>
      </w:pPr>
    </w:p>
    <w:p w14:paraId="267B40B7" w14:textId="54D17625" w:rsidR="00255CED" w:rsidRPr="00ED77C9" w:rsidRDefault="00255CED" w:rsidP="00065C92">
      <w:pPr>
        <w:pStyle w:val="Heading2"/>
        <w:numPr>
          <w:ilvl w:val="0"/>
          <w:numId w:val="13"/>
        </w:numPr>
      </w:pPr>
      <w:r>
        <w:t>Training and Uniformity</w:t>
      </w:r>
    </w:p>
    <w:p w14:paraId="4AB53B7B" w14:textId="7E7227C2" w:rsidR="00ED77C9" w:rsidRPr="00ED77C9" w:rsidRDefault="00ED77C9" w:rsidP="00ED77C9">
      <w:pPr>
        <w:ind w:firstLine="0"/>
        <w:rPr>
          <w:rFonts w:asciiTheme="majorBidi" w:hAnsiTheme="majorBidi" w:cstheme="majorBidi"/>
          <w:szCs w:val="24"/>
        </w:rPr>
      </w:pPr>
    </w:p>
    <w:p w14:paraId="25B7BF64" w14:textId="4F9E16E1" w:rsidR="00ED77C9" w:rsidRPr="00ED77C9" w:rsidRDefault="00ED77C9" w:rsidP="00ED77C9">
      <w:r w:rsidRPr="00ED77C9">
        <w:t xml:space="preserve">In order to minimize the possibility of non-uniform bargaining, particular attention was paid to issues of experimental control. A major goal of the study was to choose uniform testers and to train them to behave in a standardized manner. Testers were chosen to satisfy the following criteria for uniformity: </w:t>
      </w:r>
    </w:p>
    <w:p w14:paraId="153633C6" w14:textId="77777777" w:rsidR="00ED77C9" w:rsidRPr="00ED77C9" w:rsidRDefault="00ED77C9" w:rsidP="00ED77C9"/>
    <w:p w14:paraId="5B6D019A" w14:textId="5CDDB7C7" w:rsidR="00ED77C9" w:rsidRPr="00ED77C9" w:rsidRDefault="00ED77C9" w:rsidP="007D713C">
      <w:pPr>
        <w:pStyle w:val="ListParagraph"/>
        <w:numPr>
          <w:ilvl w:val="0"/>
          <w:numId w:val="3"/>
        </w:numPr>
      </w:pPr>
      <w:r w:rsidRPr="00ED77C9">
        <w:rPr>
          <w:i/>
          <w:iCs/>
        </w:rPr>
        <w:t xml:space="preserve">Race: </w:t>
      </w:r>
      <w:r w:rsidRPr="00ED77C9">
        <w:t xml:space="preserve">All testers were </w:t>
      </w:r>
      <w:ins w:id="481" w:author="Author">
        <w:r w:rsidR="007D713C">
          <w:t>Caucasian</w:t>
        </w:r>
      </w:ins>
      <w:del w:id="482" w:author="Author">
        <w:r w:rsidRPr="00ED77C9" w:rsidDel="007D713C">
          <w:delText>white</w:delText>
        </w:r>
      </w:del>
      <w:r w:rsidRPr="00ED77C9">
        <w:t>;</w:t>
      </w:r>
    </w:p>
    <w:p w14:paraId="7FE36681" w14:textId="77777777" w:rsidR="00ED77C9" w:rsidRPr="00ED77C9" w:rsidRDefault="00ED77C9" w:rsidP="00065C92">
      <w:pPr>
        <w:pStyle w:val="ListParagraph"/>
        <w:numPr>
          <w:ilvl w:val="0"/>
          <w:numId w:val="3"/>
        </w:numPr>
      </w:pPr>
      <w:r w:rsidRPr="00ED77C9">
        <w:rPr>
          <w:i/>
          <w:iCs/>
        </w:rPr>
        <w:t>Gender:</w:t>
      </w:r>
      <w:r w:rsidRPr="00ED77C9">
        <w:t xml:space="preserve"> All testers were female;</w:t>
      </w:r>
    </w:p>
    <w:p w14:paraId="51E062D7" w14:textId="77777777" w:rsidR="00ED77C9" w:rsidRPr="00ED77C9" w:rsidRDefault="00ED77C9" w:rsidP="00065C92">
      <w:pPr>
        <w:pStyle w:val="ListParagraph"/>
        <w:numPr>
          <w:ilvl w:val="0"/>
          <w:numId w:val="3"/>
        </w:numPr>
      </w:pPr>
      <w:r w:rsidRPr="00ED77C9">
        <w:rPr>
          <w:i/>
          <w:iCs/>
        </w:rPr>
        <w:t>Age</w:t>
      </w:r>
      <w:r w:rsidRPr="00ED77C9">
        <w:t xml:space="preserve">: All testers were twenty-two to thirty-years-old; </w:t>
      </w:r>
    </w:p>
    <w:p w14:paraId="283CB53D" w14:textId="77777777" w:rsidR="00ED77C9" w:rsidRPr="00ED77C9" w:rsidRDefault="00ED77C9" w:rsidP="00065C92">
      <w:pPr>
        <w:pStyle w:val="ListParagraph"/>
        <w:numPr>
          <w:ilvl w:val="0"/>
          <w:numId w:val="3"/>
        </w:numPr>
      </w:pPr>
      <w:r w:rsidRPr="00ED77C9">
        <w:rPr>
          <w:i/>
          <w:iCs/>
        </w:rPr>
        <w:t>Education</w:t>
      </w:r>
      <w:r w:rsidRPr="00ED77C9">
        <w:t>: All testers had between one and four years of college education;</w:t>
      </w:r>
    </w:p>
    <w:p w14:paraId="3C01A48D" w14:textId="77777777" w:rsidR="00ED77C9" w:rsidRPr="00ED77C9" w:rsidRDefault="00ED77C9" w:rsidP="00065C92">
      <w:pPr>
        <w:pStyle w:val="ListParagraph"/>
        <w:numPr>
          <w:ilvl w:val="0"/>
          <w:numId w:val="3"/>
        </w:numPr>
      </w:pPr>
      <w:r w:rsidRPr="00ED77C9">
        <w:rPr>
          <w:i/>
          <w:iCs/>
        </w:rPr>
        <w:t>Dress</w:t>
      </w:r>
      <w:r w:rsidRPr="00ED77C9">
        <w:t xml:space="preserve">: All testers wore casual attire during the audits: jeans, t-shirt, and minimal make-up; </w:t>
      </w:r>
    </w:p>
    <w:p w14:paraId="26128253" w14:textId="6F9BF6EF" w:rsidR="00ED77C9" w:rsidRPr="00ED77C9" w:rsidRDefault="00ED77C9" w:rsidP="00ED51CE">
      <w:pPr>
        <w:pStyle w:val="ListParagraph"/>
        <w:numPr>
          <w:ilvl w:val="0"/>
          <w:numId w:val="3"/>
        </w:numPr>
      </w:pPr>
      <w:r w:rsidRPr="00ED77C9">
        <w:rPr>
          <w:i/>
          <w:iCs/>
        </w:rPr>
        <w:t xml:space="preserve">Contact Information: </w:t>
      </w:r>
      <w:r w:rsidRPr="00ED77C9">
        <w:t>If asked for their names when returning the item, testers would use one of two fake names.</w:t>
      </w:r>
      <w:r w:rsidR="00AA2A07">
        <w:t xml:space="preserve"> If asked for an identification card, testers would say that they did not have one with them.</w:t>
      </w:r>
      <w:r w:rsidR="00AA2A07">
        <w:rPr>
          <w:rStyle w:val="FootnoteReference"/>
        </w:rPr>
        <w:footnoteReference w:id="73"/>
      </w:r>
    </w:p>
    <w:p w14:paraId="2F1E8079" w14:textId="77777777" w:rsidR="00ED77C9" w:rsidRPr="00ED77C9" w:rsidRDefault="00ED77C9" w:rsidP="00ED77C9"/>
    <w:p w14:paraId="40335F06" w14:textId="73588A77" w:rsidR="00ED77C9" w:rsidRDefault="00ED77C9" w:rsidP="00FB2047">
      <w:r w:rsidRPr="00ED77C9">
        <w:t>All testers attended a training session with the author and research team before visiting the stores. The training included not only memorizing the tester script, but also participating in mock negotiations designed to help testers gain confidence and learn how to negotiate and answer questions uniformly. The script anticipated that store clerks would ask questions and gave testers a list of contingent responses to questions that might be asked.</w:t>
      </w:r>
      <w:r w:rsidR="00FB2047">
        <w:rPr>
          <w:rStyle w:val="FootnoteReference"/>
        </w:rPr>
        <w:footnoteReference w:id="74"/>
      </w:r>
      <w:r w:rsidRPr="00ED77C9">
        <w:t xml:space="preserve"> </w:t>
      </w:r>
    </w:p>
    <w:p w14:paraId="6548951E" w14:textId="10886EA0" w:rsidR="0007399A" w:rsidRDefault="0007399A" w:rsidP="004D2E53">
      <w:pPr>
        <w:ind w:firstLine="0"/>
      </w:pPr>
    </w:p>
    <w:p w14:paraId="7A376E9D" w14:textId="78CA5A8F" w:rsidR="004539F0" w:rsidRDefault="005D34D1" w:rsidP="00065C92">
      <w:pPr>
        <w:pStyle w:val="Heading2"/>
        <w:numPr>
          <w:ilvl w:val="0"/>
          <w:numId w:val="13"/>
        </w:numPr>
      </w:pPr>
      <w:r>
        <w:t>Classification of Return Policies</w:t>
      </w:r>
    </w:p>
    <w:p w14:paraId="3B9B810F" w14:textId="77777777" w:rsidR="004539F0" w:rsidRPr="00CD0C4A" w:rsidRDefault="004539F0" w:rsidP="004539F0"/>
    <w:p w14:paraId="57B2F863" w14:textId="68163442" w:rsidR="004539F0" w:rsidRDefault="004539F0" w:rsidP="004539F0">
      <w:r>
        <w:t>In order to study variations between stores’ formal policies and their actual return practices, a database was created of the audited stores’ return policies, as they appeared on the stores’ websites, in-store signs, and receipts.</w:t>
      </w:r>
      <w:r>
        <w:rPr>
          <w:rStyle w:val="FootnoteReference"/>
        </w:rPr>
        <w:footnoteReference w:id="75"/>
      </w:r>
      <w:r>
        <w:t xml:space="preserve"> </w:t>
      </w:r>
      <w:r>
        <w:rPr>
          <w:rFonts w:asciiTheme="majorBidi" w:hAnsiTheme="majorBidi" w:cstheme="majorBidi"/>
          <w:szCs w:val="24"/>
        </w:rPr>
        <w:t xml:space="preserve">Stores were subsequently </w:t>
      </w:r>
      <w:r w:rsidRPr="003E6752">
        <w:t xml:space="preserve">classified </w:t>
      </w:r>
      <w:r>
        <w:t xml:space="preserve">by two independent research assistants </w:t>
      </w:r>
      <w:r w:rsidRPr="003E6752">
        <w:t>as having harsh, mod</w:t>
      </w:r>
      <w:r>
        <w:t>erate or lenient paper policies.</w:t>
      </w:r>
      <w:r>
        <w:rPr>
          <w:rStyle w:val="FootnoteReference"/>
        </w:rPr>
        <w:footnoteReference w:id="76"/>
      </w:r>
    </w:p>
    <w:p w14:paraId="07EFC2F0" w14:textId="77777777" w:rsidR="004539F0" w:rsidRDefault="004539F0" w:rsidP="004539F0"/>
    <w:p w14:paraId="141623EB" w14:textId="4286B637" w:rsidR="004539F0" w:rsidRPr="00E77A70" w:rsidRDefault="004539F0" w:rsidP="00DE7DE0">
      <w:r>
        <w:t xml:space="preserve">Stores are classified as having </w:t>
      </w:r>
      <w:r>
        <w:rPr>
          <w:i/>
          <w:iCs/>
        </w:rPr>
        <w:t xml:space="preserve">harsh policies </w:t>
      </w:r>
      <w:r>
        <w:t>(on paper)</w:t>
      </w:r>
      <w:r>
        <w:rPr>
          <w:i/>
          <w:iCs/>
        </w:rPr>
        <w:t xml:space="preserve"> </w:t>
      </w:r>
      <w:r>
        <w:t xml:space="preserve">if they do not allow consumers to return items for a refund, and require receipts for any exchange or return. They are classified as having </w:t>
      </w:r>
      <w:r>
        <w:rPr>
          <w:i/>
          <w:iCs/>
        </w:rPr>
        <w:t xml:space="preserve">moderate policies </w:t>
      </w:r>
      <w:r>
        <w:t xml:space="preserve">if they allow consumers to return items for a refund conditional on showing receipts, and require receipts for </w:t>
      </w:r>
      <w:r w:rsidRPr="00E77A70">
        <w:rPr>
          <w:i/>
          <w:iCs/>
        </w:rPr>
        <w:t>any</w:t>
      </w:r>
      <w:r>
        <w:t xml:space="preserve"> exchange or return. Finally, they are classified as having </w:t>
      </w:r>
      <w:r>
        <w:rPr>
          <w:i/>
          <w:iCs/>
        </w:rPr>
        <w:t xml:space="preserve">lenient policies </w:t>
      </w:r>
      <w:r>
        <w:t xml:space="preserve">if they allow consumers to return items for a refund conditional on showing receipts, while allowing consumers to return items </w:t>
      </w:r>
      <w:r w:rsidRPr="003E6752">
        <w:t>for exchange</w:t>
      </w:r>
      <w:r>
        <w:t>s</w:t>
      </w:r>
      <w:r w:rsidRPr="003E6752">
        <w:t xml:space="preserve"> or store credit</w:t>
      </w:r>
      <w:r>
        <w:t xml:space="preserve">s even </w:t>
      </w:r>
      <w:r w:rsidRPr="00D77C1D">
        <w:t>without</w:t>
      </w:r>
      <w:r>
        <w:t xml:space="preserve"> </w:t>
      </w:r>
      <w:r w:rsidRPr="003E6752">
        <w:t>receipt</w:t>
      </w:r>
      <w:r>
        <w:t>s</w:t>
      </w:r>
      <w:r w:rsidRPr="003E6752">
        <w:t>.</w:t>
      </w:r>
      <w:r>
        <w:rPr>
          <w:rStyle w:val="FootnoteReference"/>
        </w:rPr>
        <w:footnoteReference w:id="77"/>
      </w:r>
      <w:r>
        <w:t xml:space="preserve"> Table </w:t>
      </w:r>
      <w:r w:rsidR="00DE7DE0">
        <w:t>1</w:t>
      </w:r>
      <w:r>
        <w:t xml:space="preserve"> summarizes this classification method. </w:t>
      </w:r>
    </w:p>
    <w:p w14:paraId="306CA0B9" w14:textId="77777777" w:rsidR="004539F0" w:rsidRDefault="004539F0" w:rsidP="004539F0"/>
    <w:p w14:paraId="525EB571" w14:textId="72ECAE4A" w:rsidR="004539F0" w:rsidRPr="00D77C1D" w:rsidRDefault="004539F0" w:rsidP="00881D47">
      <w:pPr>
        <w:ind w:firstLine="0"/>
      </w:pPr>
      <w:r>
        <w:rPr>
          <w:i/>
          <w:iCs/>
        </w:rPr>
        <w:t xml:space="preserve">Table </w:t>
      </w:r>
      <w:r w:rsidR="00DE7DE0">
        <w:rPr>
          <w:i/>
          <w:iCs/>
        </w:rPr>
        <w:t>1</w:t>
      </w:r>
      <w:r>
        <w:rPr>
          <w:i/>
          <w:iCs/>
        </w:rPr>
        <w:t xml:space="preserve">. Paper Policy Types </w:t>
      </w:r>
    </w:p>
    <w:tbl>
      <w:tblPr>
        <w:tblStyle w:val="PlainTable41"/>
        <w:tblW w:w="0" w:type="auto"/>
        <w:tblBorders>
          <w:top w:val="single" w:sz="4" w:space="0" w:color="auto"/>
          <w:bottom w:val="single" w:sz="4" w:space="0" w:color="auto"/>
        </w:tblBorders>
        <w:tblLook w:val="06A0" w:firstRow="1" w:lastRow="0" w:firstColumn="1" w:lastColumn="0" w:noHBand="1" w:noVBand="1"/>
      </w:tblPr>
      <w:tblGrid>
        <w:gridCol w:w="2444"/>
        <w:gridCol w:w="2445"/>
        <w:gridCol w:w="2445"/>
      </w:tblGrid>
      <w:tr w:rsidR="004539F0" w14:paraId="55493B4D" w14:textId="77777777" w:rsidTr="00881D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Borders>
              <w:top w:val="double" w:sz="4" w:space="0" w:color="auto"/>
            </w:tcBorders>
          </w:tcPr>
          <w:p w14:paraId="1663A0E5" w14:textId="77777777" w:rsidR="004539F0" w:rsidRDefault="004539F0" w:rsidP="00EC7E76">
            <w:pPr>
              <w:ind w:firstLine="0"/>
            </w:pPr>
          </w:p>
        </w:tc>
        <w:tc>
          <w:tcPr>
            <w:tcW w:w="2445" w:type="dxa"/>
            <w:tcBorders>
              <w:top w:val="double" w:sz="4" w:space="0" w:color="auto"/>
            </w:tcBorders>
          </w:tcPr>
          <w:p w14:paraId="072039CD"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Are refunds allowed?</w:t>
            </w:r>
          </w:p>
        </w:tc>
        <w:tc>
          <w:tcPr>
            <w:tcW w:w="2445" w:type="dxa"/>
            <w:tcBorders>
              <w:top w:val="double" w:sz="4" w:space="0" w:color="auto"/>
            </w:tcBorders>
          </w:tcPr>
          <w:p w14:paraId="7A562152" w14:textId="77777777" w:rsidR="004539F0" w:rsidRPr="00A312BD" w:rsidRDefault="004539F0"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sidRPr="00A312BD">
              <w:rPr>
                <w:b w:val="0"/>
                <w:bCs w:val="0"/>
              </w:rPr>
              <w:t xml:space="preserve">Are </w:t>
            </w:r>
            <w:r w:rsidRPr="00A312BD">
              <w:rPr>
                <w:b w:val="0"/>
                <w:bCs w:val="0"/>
                <w:u w:val="single"/>
              </w:rPr>
              <w:t>non-receipted</w:t>
            </w:r>
            <w:r w:rsidRPr="00A312BD">
              <w:rPr>
                <w:b w:val="0"/>
                <w:bCs w:val="0"/>
              </w:rPr>
              <w:t xml:space="preserve"> returns (for store credit or exchange) accepted?</w:t>
            </w:r>
          </w:p>
        </w:tc>
      </w:tr>
      <w:tr w:rsidR="004539F0" w14:paraId="25D61BE7"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7574E431" w14:textId="77777777" w:rsidR="004539F0" w:rsidRDefault="004539F0" w:rsidP="00EC7E76">
            <w:pPr>
              <w:ind w:firstLine="0"/>
              <w:rPr>
                <w:b w:val="0"/>
                <w:bCs w:val="0"/>
              </w:rPr>
            </w:pPr>
            <w:r w:rsidRPr="00A312BD">
              <w:rPr>
                <w:b w:val="0"/>
                <w:bCs w:val="0"/>
              </w:rPr>
              <w:t>Harsh Policy Stores</w:t>
            </w:r>
          </w:p>
          <w:p w14:paraId="2063293C" w14:textId="36DFA9FC" w:rsidR="004539F0" w:rsidRPr="00A312BD" w:rsidRDefault="004539F0" w:rsidP="00EC7E76">
            <w:pPr>
              <w:ind w:firstLine="0"/>
              <w:rPr>
                <w:b w:val="0"/>
                <w:bCs w:val="0"/>
              </w:rPr>
            </w:pPr>
            <w:r>
              <w:rPr>
                <w:b w:val="0"/>
                <w:bCs w:val="0"/>
              </w:rPr>
              <w:t xml:space="preserve"> (n =23)</w:t>
            </w:r>
          </w:p>
        </w:tc>
        <w:tc>
          <w:tcPr>
            <w:tcW w:w="2445" w:type="dxa"/>
          </w:tcPr>
          <w:p w14:paraId="173198F9"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c>
          <w:tcPr>
            <w:tcW w:w="2445" w:type="dxa"/>
          </w:tcPr>
          <w:p w14:paraId="64C64872"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759B2C1E" w14:textId="77777777" w:rsidTr="00881D47">
        <w:tc>
          <w:tcPr>
            <w:cnfStyle w:val="001000000000" w:firstRow="0" w:lastRow="0" w:firstColumn="1" w:lastColumn="0" w:oddVBand="0" w:evenVBand="0" w:oddHBand="0" w:evenHBand="0" w:firstRowFirstColumn="0" w:firstRowLastColumn="0" w:lastRowFirstColumn="0" w:lastRowLastColumn="0"/>
            <w:tcW w:w="2444" w:type="dxa"/>
          </w:tcPr>
          <w:p w14:paraId="21F92245" w14:textId="77777777" w:rsidR="004539F0" w:rsidRDefault="004539F0" w:rsidP="00EC7E76">
            <w:pPr>
              <w:ind w:firstLine="0"/>
              <w:rPr>
                <w:b w:val="0"/>
                <w:bCs w:val="0"/>
              </w:rPr>
            </w:pPr>
            <w:r w:rsidRPr="00A312BD">
              <w:rPr>
                <w:b w:val="0"/>
                <w:bCs w:val="0"/>
              </w:rPr>
              <w:t>Moderate Policy Stores</w:t>
            </w:r>
          </w:p>
          <w:p w14:paraId="6DA47121" w14:textId="77777777" w:rsidR="004539F0" w:rsidRPr="00A312BD" w:rsidRDefault="004539F0" w:rsidP="00EC7E76">
            <w:pPr>
              <w:ind w:firstLine="0"/>
              <w:rPr>
                <w:b w:val="0"/>
                <w:bCs w:val="0"/>
              </w:rPr>
            </w:pPr>
            <w:r>
              <w:rPr>
                <w:b w:val="0"/>
                <w:bCs w:val="0"/>
              </w:rPr>
              <w:t>(n = 33)</w:t>
            </w:r>
          </w:p>
        </w:tc>
        <w:tc>
          <w:tcPr>
            <w:tcW w:w="2445" w:type="dxa"/>
          </w:tcPr>
          <w:p w14:paraId="5894E47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Pr>
          <w:p w14:paraId="630C9ACA"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No</w:t>
            </w:r>
          </w:p>
        </w:tc>
      </w:tr>
      <w:tr w:rsidR="004539F0" w14:paraId="5702E663" w14:textId="77777777" w:rsidTr="00881D47">
        <w:tc>
          <w:tcPr>
            <w:cnfStyle w:val="001000000000" w:firstRow="0" w:lastRow="0" w:firstColumn="1" w:lastColumn="0" w:oddVBand="0" w:evenVBand="0" w:oddHBand="0" w:evenHBand="0" w:firstRowFirstColumn="0" w:firstRowLastColumn="0" w:lastRowFirstColumn="0" w:lastRowLastColumn="0"/>
            <w:tcW w:w="2444" w:type="dxa"/>
            <w:tcBorders>
              <w:bottom w:val="double" w:sz="4" w:space="0" w:color="auto"/>
            </w:tcBorders>
          </w:tcPr>
          <w:p w14:paraId="5CF87AF3" w14:textId="77777777" w:rsidR="004539F0" w:rsidRDefault="004539F0" w:rsidP="00EC7E76">
            <w:pPr>
              <w:ind w:firstLine="0"/>
              <w:rPr>
                <w:b w:val="0"/>
                <w:bCs w:val="0"/>
              </w:rPr>
            </w:pPr>
            <w:r w:rsidRPr="00A312BD">
              <w:rPr>
                <w:b w:val="0"/>
                <w:bCs w:val="0"/>
              </w:rPr>
              <w:t>Lenient Policy Stores</w:t>
            </w:r>
          </w:p>
          <w:p w14:paraId="4391A673" w14:textId="77777777" w:rsidR="004539F0" w:rsidRPr="00A312BD" w:rsidRDefault="004539F0" w:rsidP="00EC7E76">
            <w:pPr>
              <w:ind w:firstLine="0"/>
              <w:rPr>
                <w:b w:val="0"/>
                <w:bCs w:val="0"/>
              </w:rPr>
            </w:pPr>
            <w:r>
              <w:rPr>
                <w:b w:val="0"/>
                <w:bCs w:val="0"/>
              </w:rPr>
              <w:t>(n = 39)</w:t>
            </w:r>
          </w:p>
        </w:tc>
        <w:tc>
          <w:tcPr>
            <w:tcW w:w="2445" w:type="dxa"/>
            <w:tcBorders>
              <w:bottom w:val="double" w:sz="4" w:space="0" w:color="auto"/>
            </w:tcBorders>
          </w:tcPr>
          <w:p w14:paraId="45AB7261"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c>
          <w:tcPr>
            <w:tcW w:w="2445" w:type="dxa"/>
            <w:tcBorders>
              <w:bottom w:val="double" w:sz="4" w:space="0" w:color="auto"/>
            </w:tcBorders>
          </w:tcPr>
          <w:p w14:paraId="5D4FBC97" w14:textId="77777777" w:rsidR="004539F0" w:rsidRDefault="004539F0" w:rsidP="00EC7E76">
            <w:pPr>
              <w:ind w:firstLine="0"/>
              <w:jc w:val="center"/>
              <w:cnfStyle w:val="000000000000" w:firstRow="0" w:lastRow="0" w:firstColumn="0" w:lastColumn="0" w:oddVBand="0" w:evenVBand="0" w:oddHBand="0" w:evenHBand="0" w:firstRowFirstColumn="0" w:firstRowLastColumn="0" w:lastRowFirstColumn="0" w:lastRowLastColumn="0"/>
            </w:pPr>
            <w:r>
              <w:t>Yes</w:t>
            </w:r>
          </w:p>
        </w:tc>
      </w:tr>
    </w:tbl>
    <w:p w14:paraId="254D55A2" w14:textId="77777777" w:rsidR="004539F0" w:rsidRDefault="004539F0" w:rsidP="004539F0">
      <w:pPr>
        <w:ind w:firstLine="0"/>
      </w:pPr>
    </w:p>
    <w:p w14:paraId="2C7447C6" w14:textId="43DBC142" w:rsidR="00836671" w:rsidRDefault="00DE7DE0" w:rsidP="002239DA">
      <w:r>
        <w:t>Table 2</w:t>
      </w:r>
      <w:r w:rsidR="004539F0">
        <w:t xml:space="preserve"> reports the basic company characteristics for each type of policy store. </w:t>
      </w:r>
      <w:r w:rsidR="002239DA">
        <w:t xml:space="preserve">Age is </w:t>
      </w:r>
      <w:r w:rsidR="004539F0">
        <w:t xml:space="preserve">defined as 2019 </w:t>
      </w:r>
      <w:r w:rsidR="002239DA">
        <w:t>minus the year of establishment</w:t>
      </w:r>
      <w:r w:rsidR="004539F0">
        <w:t xml:space="preserve">. I also report the proportion of chain stores and </w:t>
      </w:r>
      <w:r w:rsidR="00EA2B0E">
        <w:t>the average median prices</w:t>
      </w:r>
      <w:r w:rsidR="004539F0">
        <w:t xml:space="preserve"> </w:t>
      </w:r>
      <w:r w:rsidR="001B4DA6">
        <w:t>in each category</w:t>
      </w:r>
      <w:r w:rsidR="00836671">
        <w:t>.</w:t>
      </w:r>
    </w:p>
    <w:p w14:paraId="6091E7A0" w14:textId="5E7716FB" w:rsidR="00836671" w:rsidRDefault="00836671">
      <w:pPr>
        <w:widowControl/>
        <w:ind w:firstLine="0"/>
        <w:jc w:val="left"/>
      </w:pPr>
    </w:p>
    <w:p w14:paraId="37B55DC9" w14:textId="77777777" w:rsidR="001B4DA6" w:rsidRDefault="001B4DA6" w:rsidP="002239DA"/>
    <w:p w14:paraId="04C31BF9" w14:textId="77777777" w:rsidR="001B4DA6" w:rsidRDefault="001B4DA6" w:rsidP="001B4DA6"/>
    <w:p w14:paraId="1A8E011B" w14:textId="5FE8E5C2" w:rsidR="004539F0" w:rsidRPr="001B4DA6" w:rsidRDefault="004539F0" w:rsidP="001B4DA6">
      <w:r>
        <w:rPr>
          <w:i/>
          <w:iCs/>
        </w:rPr>
        <w:t xml:space="preserve">Table </w:t>
      </w:r>
      <w:r w:rsidR="00DE7DE0">
        <w:rPr>
          <w:i/>
          <w:iCs/>
        </w:rPr>
        <w:t>2</w:t>
      </w:r>
      <w:r>
        <w:rPr>
          <w:i/>
          <w:iCs/>
        </w:rPr>
        <w:t>. Summary Statistics</w:t>
      </w: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621"/>
        <w:gridCol w:w="1087"/>
        <w:gridCol w:w="1341"/>
        <w:gridCol w:w="1531"/>
      </w:tblGrid>
      <w:tr w:rsidR="002239DA" w14:paraId="35FDFFC4" w14:textId="70114EC1" w:rsidTr="007C2264">
        <w:trPr>
          <w:cnfStyle w:val="100000000000" w:firstRow="1" w:lastRow="0" w:firstColumn="0" w:lastColumn="0" w:oddVBand="0" w:evenVBand="0" w:oddHBand="0" w:evenHBand="0" w:firstRowFirstColumn="0" w:firstRowLastColumn="0" w:lastRowFirstColumn="0" w:lastRowLastColumn="0"/>
          <w:trHeight w:val="1397"/>
        </w:trPr>
        <w:tc>
          <w:tcPr>
            <w:cnfStyle w:val="001000000000" w:firstRow="0" w:lastRow="0" w:firstColumn="1" w:lastColumn="0" w:oddVBand="0" w:evenVBand="0" w:oddHBand="0" w:evenHBand="0" w:firstRowFirstColumn="0" w:firstRowLastColumn="0" w:lastRowFirstColumn="0" w:lastRowLastColumn="0"/>
            <w:tcW w:w="1621" w:type="dxa"/>
            <w:tcBorders>
              <w:bottom w:val="double" w:sz="4" w:space="0" w:color="auto"/>
            </w:tcBorders>
          </w:tcPr>
          <w:p w14:paraId="54CD2D38" w14:textId="77777777" w:rsidR="002239DA" w:rsidRDefault="002239DA" w:rsidP="00EC7E76">
            <w:pPr>
              <w:ind w:firstLine="0"/>
            </w:pPr>
          </w:p>
        </w:tc>
        <w:tc>
          <w:tcPr>
            <w:tcW w:w="1087" w:type="dxa"/>
            <w:tcBorders>
              <w:bottom w:val="double" w:sz="4" w:space="0" w:color="auto"/>
            </w:tcBorders>
          </w:tcPr>
          <w:p w14:paraId="61D19ED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Age</w:t>
            </w:r>
          </w:p>
          <w:p w14:paraId="41C7E6B0"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341" w:type="dxa"/>
            <w:tcBorders>
              <w:bottom w:val="double" w:sz="4" w:space="0" w:color="auto"/>
            </w:tcBorders>
          </w:tcPr>
          <w:p w14:paraId="2CE9D172"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Mean of Median Prices</w:t>
            </w:r>
          </w:p>
          <w:p w14:paraId="2114BE49"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(SD)</w:t>
            </w:r>
          </w:p>
        </w:tc>
        <w:tc>
          <w:tcPr>
            <w:tcW w:w="1531" w:type="dxa"/>
            <w:tcBorders>
              <w:bottom w:val="double" w:sz="4" w:space="0" w:color="auto"/>
            </w:tcBorders>
          </w:tcPr>
          <w:p w14:paraId="33D4AF04" w14:textId="77777777"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p>
          <w:p w14:paraId="014B04A6" w14:textId="6B234E44" w:rsidR="002239DA" w:rsidRDefault="002239DA" w:rsidP="00EC7E76">
            <w:pPr>
              <w:ind w:firstLine="0"/>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Proportion of Chain</w:t>
            </w:r>
          </w:p>
        </w:tc>
      </w:tr>
      <w:tr w:rsidR="002239DA" w14:paraId="056BF5E2" w14:textId="26600801" w:rsidTr="007C2264">
        <w:trPr>
          <w:trHeight w:val="1021"/>
        </w:trPr>
        <w:tc>
          <w:tcPr>
            <w:cnfStyle w:val="001000000000" w:firstRow="0" w:lastRow="0" w:firstColumn="1" w:lastColumn="0" w:oddVBand="0" w:evenVBand="0" w:oddHBand="0" w:evenHBand="0" w:firstRowFirstColumn="0" w:firstRowLastColumn="0" w:lastRowFirstColumn="0" w:lastRowLastColumn="0"/>
            <w:tcW w:w="1621" w:type="dxa"/>
            <w:tcBorders>
              <w:top w:val="double" w:sz="4" w:space="0" w:color="auto"/>
            </w:tcBorders>
          </w:tcPr>
          <w:p w14:paraId="42E4FAE4" w14:textId="4A3C5893" w:rsidR="002239DA" w:rsidRDefault="002239DA" w:rsidP="00611A5A">
            <w:pPr>
              <w:ind w:firstLine="0"/>
              <w:rPr>
                <w:b w:val="0"/>
                <w:bCs w:val="0"/>
              </w:rPr>
            </w:pPr>
            <w:r w:rsidRPr="00A312BD">
              <w:rPr>
                <w:b w:val="0"/>
                <w:bCs w:val="0"/>
              </w:rPr>
              <w:t>Harsh Policy Stores</w:t>
            </w:r>
          </w:p>
          <w:p w14:paraId="64D11A11" w14:textId="3D88F280" w:rsidR="002239DA" w:rsidRPr="00A312BD" w:rsidRDefault="002239DA" w:rsidP="00EC7E76">
            <w:pPr>
              <w:ind w:firstLine="0"/>
              <w:rPr>
                <w:b w:val="0"/>
                <w:bCs w:val="0"/>
              </w:rPr>
            </w:pPr>
            <w:r>
              <w:rPr>
                <w:b w:val="0"/>
                <w:bCs w:val="0"/>
              </w:rPr>
              <w:t xml:space="preserve"> (n =23)</w:t>
            </w:r>
          </w:p>
        </w:tc>
        <w:tc>
          <w:tcPr>
            <w:tcW w:w="1087" w:type="dxa"/>
            <w:tcBorders>
              <w:top w:val="double" w:sz="4" w:space="0" w:color="auto"/>
            </w:tcBorders>
          </w:tcPr>
          <w:p w14:paraId="47B4EEC2"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546B17" w14:textId="72C697A8"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21</w:t>
            </w:r>
          </w:p>
          <w:p w14:paraId="6B2EB6B7" w14:textId="56BF061B"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(14)</w:t>
            </w:r>
          </w:p>
          <w:p w14:paraId="4A9D01E9" w14:textId="6778EB7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Borders>
              <w:top w:val="double" w:sz="4" w:space="0" w:color="auto"/>
            </w:tcBorders>
          </w:tcPr>
          <w:p w14:paraId="045F1619"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82D95EB" w14:textId="20D1E1E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198</w:t>
            </w:r>
          </w:p>
          <w:p w14:paraId="2ED5431A" w14:textId="034725F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(423)</w:t>
            </w:r>
          </w:p>
          <w:p w14:paraId="4EDF7760" w14:textId="2C4474E2" w:rsidR="002239DA" w:rsidRPr="001E400E" w:rsidRDefault="002239DA" w:rsidP="00487D16">
            <w:pPr>
              <w:ind w:firstLine="0"/>
              <w:cnfStyle w:val="000000000000" w:firstRow="0" w:lastRow="0" w:firstColumn="0" w:lastColumn="0" w:oddVBand="0" w:evenVBand="0" w:oddHBand="0" w:evenHBand="0" w:firstRowFirstColumn="0" w:firstRowLastColumn="0" w:lastRowFirstColumn="0" w:lastRowLastColumn="0"/>
            </w:pPr>
          </w:p>
        </w:tc>
        <w:tc>
          <w:tcPr>
            <w:tcW w:w="1531" w:type="dxa"/>
            <w:tcBorders>
              <w:top w:val="double" w:sz="4" w:space="0" w:color="auto"/>
            </w:tcBorders>
          </w:tcPr>
          <w:p w14:paraId="6DF383DA"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62434" w14:textId="5508F093"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0.04</w:t>
            </w:r>
          </w:p>
          <w:p w14:paraId="07954B07" w14:textId="46CB7A03"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tc>
      </w:tr>
      <w:tr w:rsidR="002239DA" w14:paraId="12667DAC" w14:textId="5AEE1224" w:rsidTr="007C2264">
        <w:trPr>
          <w:trHeight w:val="1407"/>
        </w:trPr>
        <w:tc>
          <w:tcPr>
            <w:cnfStyle w:val="001000000000" w:firstRow="0" w:lastRow="0" w:firstColumn="1" w:lastColumn="0" w:oddVBand="0" w:evenVBand="0" w:oddHBand="0" w:evenHBand="0" w:firstRowFirstColumn="0" w:firstRowLastColumn="0" w:lastRowFirstColumn="0" w:lastRowLastColumn="0"/>
            <w:tcW w:w="1621" w:type="dxa"/>
          </w:tcPr>
          <w:p w14:paraId="19C48445" w14:textId="77777777" w:rsidR="002239DA" w:rsidRDefault="002239DA" w:rsidP="00EC7E76">
            <w:pPr>
              <w:ind w:firstLine="0"/>
              <w:rPr>
                <w:b w:val="0"/>
                <w:bCs w:val="0"/>
              </w:rPr>
            </w:pPr>
            <w:r w:rsidRPr="00A312BD">
              <w:rPr>
                <w:b w:val="0"/>
                <w:bCs w:val="0"/>
              </w:rPr>
              <w:t>Moderate Policy Stores</w:t>
            </w:r>
          </w:p>
          <w:p w14:paraId="23130224" w14:textId="77777777" w:rsidR="002239DA" w:rsidRPr="00A312BD" w:rsidRDefault="002239DA" w:rsidP="00EC7E76">
            <w:pPr>
              <w:ind w:firstLine="0"/>
              <w:rPr>
                <w:b w:val="0"/>
                <w:bCs w:val="0"/>
              </w:rPr>
            </w:pPr>
            <w:r>
              <w:rPr>
                <w:b w:val="0"/>
                <w:bCs w:val="0"/>
              </w:rPr>
              <w:t>(n = 33)</w:t>
            </w:r>
          </w:p>
        </w:tc>
        <w:tc>
          <w:tcPr>
            <w:tcW w:w="1087" w:type="dxa"/>
          </w:tcPr>
          <w:p w14:paraId="5B81697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4B48D60C" w14:textId="0D644A41"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46</w:t>
            </w:r>
          </w:p>
          <w:p w14:paraId="3CFE3E59" w14:textId="4F3ADEE8"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(32)</w:t>
            </w:r>
          </w:p>
          <w:p w14:paraId="44486CE4" w14:textId="3B6BA921" w:rsidR="002239DA" w:rsidRDefault="002239DA" w:rsidP="00881D47">
            <w:pPr>
              <w:ind w:firstLine="0"/>
              <w:cnfStyle w:val="000000000000" w:firstRow="0" w:lastRow="0" w:firstColumn="0" w:lastColumn="0" w:oddVBand="0" w:evenVBand="0" w:oddHBand="0" w:evenHBand="0" w:firstRowFirstColumn="0" w:firstRowLastColumn="0" w:lastRowFirstColumn="0" w:lastRowLastColumn="0"/>
            </w:pPr>
          </w:p>
        </w:tc>
        <w:tc>
          <w:tcPr>
            <w:tcW w:w="1341" w:type="dxa"/>
          </w:tcPr>
          <w:p w14:paraId="29863B33"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9187B3E" w14:textId="03E8220C"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70</w:t>
            </w:r>
          </w:p>
          <w:p w14:paraId="7B6EE00D" w14:textId="5A8D3AF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(61)</w:t>
            </w:r>
          </w:p>
          <w:p w14:paraId="771C3DB7"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1D99DB3C" w14:textId="763F4ED2"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327C601E"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68803823" w14:textId="356CB51F" w:rsidR="002239DA" w:rsidRDefault="002239DA" w:rsidP="00724577">
            <w:pPr>
              <w:ind w:firstLine="0"/>
              <w:jc w:val="center"/>
              <w:cnfStyle w:val="000000000000" w:firstRow="0" w:lastRow="0" w:firstColumn="0" w:lastColumn="0" w:oddVBand="0" w:evenVBand="0" w:oddHBand="0" w:evenHBand="0" w:firstRowFirstColumn="0" w:firstRowLastColumn="0" w:lastRowFirstColumn="0" w:lastRowLastColumn="0"/>
            </w:pPr>
            <w:r>
              <w:t>0.85</w:t>
            </w:r>
          </w:p>
          <w:p w14:paraId="25958048" w14:textId="77777777"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p w14:paraId="20345325" w14:textId="351BA783" w:rsidR="002239DA" w:rsidRDefault="002239DA" w:rsidP="003346FB">
            <w:pPr>
              <w:ind w:firstLine="0"/>
              <w:jc w:val="center"/>
              <w:cnfStyle w:val="000000000000" w:firstRow="0" w:lastRow="0" w:firstColumn="0" w:lastColumn="0" w:oddVBand="0" w:evenVBand="0" w:oddHBand="0" w:evenHBand="0" w:firstRowFirstColumn="0" w:firstRowLastColumn="0" w:lastRowFirstColumn="0" w:lastRowLastColumn="0"/>
            </w:pPr>
          </w:p>
        </w:tc>
      </w:tr>
      <w:tr w:rsidR="002239DA" w14:paraId="5D981082" w14:textId="3DC47F53" w:rsidTr="007C2264">
        <w:trPr>
          <w:trHeight w:val="1397"/>
        </w:trPr>
        <w:tc>
          <w:tcPr>
            <w:cnfStyle w:val="001000000000" w:firstRow="0" w:lastRow="0" w:firstColumn="1" w:lastColumn="0" w:oddVBand="0" w:evenVBand="0" w:oddHBand="0" w:evenHBand="0" w:firstRowFirstColumn="0" w:firstRowLastColumn="0" w:lastRowFirstColumn="0" w:lastRowLastColumn="0"/>
            <w:tcW w:w="1621" w:type="dxa"/>
          </w:tcPr>
          <w:p w14:paraId="00EFF10D" w14:textId="77777777" w:rsidR="002239DA" w:rsidRDefault="002239DA" w:rsidP="00EC7E76">
            <w:pPr>
              <w:ind w:firstLine="0"/>
              <w:rPr>
                <w:b w:val="0"/>
                <w:bCs w:val="0"/>
              </w:rPr>
            </w:pPr>
            <w:r w:rsidRPr="00A312BD">
              <w:rPr>
                <w:b w:val="0"/>
                <w:bCs w:val="0"/>
              </w:rPr>
              <w:t>Lenient Policy Stores</w:t>
            </w:r>
          </w:p>
          <w:p w14:paraId="0FFF30BB" w14:textId="77777777" w:rsidR="002239DA" w:rsidRPr="00A312BD" w:rsidRDefault="002239DA" w:rsidP="00EC7E76">
            <w:pPr>
              <w:ind w:firstLine="0"/>
              <w:rPr>
                <w:b w:val="0"/>
                <w:bCs w:val="0"/>
              </w:rPr>
            </w:pPr>
            <w:r>
              <w:rPr>
                <w:b w:val="0"/>
                <w:bCs w:val="0"/>
              </w:rPr>
              <w:t>(n = 39)</w:t>
            </w:r>
          </w:p>
        </w:tc>
        <w:tc>
          <w:tcPr>
            <w:tcW w:w="1087" w:type="dxa"/>
          </w:tcPr>
          <w:p w14:paraId="02F0CD2B" w14:textId="77777777"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3214F904" w14:textId="18B8C1D5"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71</w:t>
            </w:r>
          </w:p>
          <w:p w14:paraId="10965EE5" w14:textId="37F28D42"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r>
              <w:t>(48)</w:t>
            </w:r>
          </w:p>
          <w:p w14:paraId="69A1EB70" w14:textId="3A26A515" w:rsidR="002239DA" w:rsidRDefault="002239DA" w:rsidP="00B51814">
            <w:pPr>
              <w:ind w:firstLine="0"/>
              <w:jc w:val="center"/>
              <w:cnfStyle w:val="000000000000" w:firstRow="0" w:lastRow="0" w:firstColumn="0" w:lastColumn="0" w:oddVBand="0" w:evenVBand="0" w:oddHBand="0" w:evenHBand="0" w:firstRowFirstColumn="0" w:firstRowLastColumn="0" w:lastRowFirstColumn="0" w:lastRowLastColumn="0"/>
            </w:pPr>
          </w:p>
        </w:tc>
        <w:tc>
          <w:tcPr>
            <w:tcW w:w="1341" w:type="dxa"/>
          </w:tcPr>
          <w:p w14:paraId="03D2117E" w14:textId="77777777"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p w14:paraId="067BF9F7" w14:textId="5F6CE019"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59</w:t>
            </w:r>
          </w:p>
          <w:p w14:paraId="6EDE128B" w14:textId="4A083522"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(67)</w:t>
            </w:r>
          </w:p>
          <w:p w14:paraId="1009AD27" w14:textId="683901AA" w:rsidR="002239DA" w:rsidRPr="001E400E" w:rsidRDefault="002239DA" w:rsidP="001E400E">
            <w:pPr>
              <w:ind w:firstLine="0"/>
              <w:cnfStyle w:val="000000000000" w:firstRow="0" w:lastRow="0" w:firstColumn="0" w:lastColumn="0" w:oddVBand="0" w:evenVBand="0" w:oddHBand="0" w:evenHBand="0" w:firstRowFirstColumn="0" w:firstRowLastColumn="0" w:lastRowFirstColumn="0" w:lastRowLastColumn="0"/>
            </w:pPr>
          </w:p>
          <w:p w14:paraId="2CF5AE2B" w14:textId="395132BF" w:rsidR="002239DA" w:rsidRPr="001E400E"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p>
        </w:tc>
        <w:tc>
          <w:tcPr>
            <w:tcW w:w="1531" w:type="dxa"/>
          </w:tcPr>
          <w:p w14:paraId="2290E2A9" w14:textId="3E882BEA" w:rsidR="002239DA" w:rsidRDefault="002239DA" w:rsidP="00487D16">
            <w:pPr>
              <w:ind w:firstLine="0"/>
              <w:cnfStyle w:val="000000000000" w:firstRow="0" w:lastRow="0" w:firstColumn="0" w:lastColumn="0" w:oddVBand="0" w:evenVBand="0" w:oddHBand="0" w:evenHBand="0" w:firstRowFirstColumn="0" w:firstRowLastColumn="0" w:lastRowFirstColumn="0" w:lastRowLastColumn="0"/>
            </w:pPr>
          </w:p>
          <w:p w14:paraId="68278594" w14:textId="5621528F" w:rsidR="002239DA" w:rsidRDefault="002239DA" w:rsidP="00EC7E76">
            <w:pPr>
              <w:ind w:firstLine="0"/>
              <w:jc w:val="center"/>
              <w:cnfStyle w:val="000000000000" w:firstRow="0" w:lastRow="0" w:firstColumn="0" w:lastColumn="0" w:oddVBand="0" w:evenVBand="0" w:oddHBand="0" w:evenHBand="0" w:firstRowFirstColumn="0" w:firstRowLastColumn="0" w:lastRowFirstColumn="0" w:lastRowLastColumn="0"/>
            </w:pPr>
            <w:r>
              <w:t>0.97</w:t>
            </w:r>
          </w:p>
          <w:p w14:paraId="4F3C766D" w14:textId="5C9D097D" w:rsidR="002239DA" w:rsidRDefault="002239DA" w:rsidP="00487D16">
            <w:pPr>
              <w:ind w:firstLine="0"/>
              <w:jc w:val="center"/>
              <w:cnfStyle w:val="000000000000" w:firstRow="0" w:lastRow="0" w:firstColumn="0" w:lastColumn="0" w:oddVBand="0" w:evenVBand="0" w:oddHBand="0" w:evenHBand="0" w:firstRowFirstColumn="0" w:firstRowLastColumn="0" w:lastRowFirstColumn="0" w:lastRowLastColumn="0"/>
            </w:pPr>
          </w:p>
        </w:tc>
      </w:tr>
    </w:tbl>
    <w:p w14:paraId="11C3A040" w14:textId="75A72CE1" w:rsidR="004539F0" w:rsidRDefault="004539F0" w:rsidP="004539F0">
      <w:pPr>
        <w:pStyle w:val="Heading2"/>
        <w:jc w:val="left"/>
      </w:pPr>
    </w:p>
    <w:p w14:paraId="18CABE9B" w14:textId="65EEB5DC" w:rsidR="00255CED" w:rsidRDefault="00255CED" w:rsidP="00065C92">
      <w:pPr>
        <w:pStyle w:val="Heading2"/>
        <w:numPr>
          <w:ilvl w:val="0"/>
          <w:numId w:val="13"/>
        </w:numPr>
      </w:pPr>
      <w:r>
        <w:t xml:space="preserve">Analysis of Gaps </w:t>
      </w:r>
    </w:p>
    <w:p w14:paraId="2A761A5B" w14:textId="77777777" w:rsidR="008333F0" w:rsidRDefault="008333F0" w:rsidP="00880870">
      <w:pPr>
        <w:pStyle w:val="Heading2"/>
        <w:ind w:left="2250"/>
        <w:jc w:val="both"/>
      </w:pPr>
    </w:p>
    <w:p w14:paraId="4AAA7EDC" w14:textId="77777777" w:rsidR="00A71925" w:rsidRDefault="00227142" w:rsidP="00A71925">
      <w:r>
        <w:t xml:space="preserve">The study explores the prevalence of </w:t>
      </w:r>
      <w:r w:rsidR="00255CED">
        <w:t xml:space="preserve">pro-consumer gaps, defined as any of </w:t>
      </w:r>
      <w:r>
        <w:t>the following deviations from the paper policy</w:t>
      </w:r>
      <w:r w:rsidR="00255CED">
        <w:t xml:space="preserve"> in favor of consumers:</w:t>
      </w:r>
      <w:r>
        <w:t xml:space="preserve"> </w:t>
      </w:r>
    </w:p>
    <w:p w14:paraId="6192C089" w14:textId="77777777" w:rsidR="00A71925" w:rsidRDefault="00A71925" w:rsidP="00A71925"/>
    <w:p w14:paraId="06377349" w14:textId="77777777" w:rsidR="00A71925" w:rsidRDefault="00A71925" w:rsidP="00A71925">
      <w:r>
        <w:t xml:space="preserve">(1) </w:t>
      </w:r>
      <w:r w:rsidR="00255CED" w:rsidRPr="00A71925">
        <w:rPr>
          <w:i/>
          <w:iCs/>
        </w:rPr>
        <w:t>Among</w:t>
      </w:r>
      <w:r w:rsidR="008F0DC8" w:rsidRPr="00A71925">
        <w:rPr>
          <w:i/>
          <w:iCs/>
        </w:rPr>
        <w:t xml:space="preserve"> both</w:t>
      </w:r>
      <w:r w:rsidR="00255CED" w:rsidRPr="00A71925">
        <w:rPr>
          <w:i/>
          <w:iCs/>
        </w:rPr>
        <w:t xml:space="preserve"> Harsh</w:t>
      </w:r>
      <w:r w:rsidR="008F0DC8" w:rsidRPr="00A71925">
        <w:rPr>
          <w:i/>
          <w:iCs/>
        </w:rPr>
        <w:t xml:space="preserve"> and Moderate</w:t>
      </w:r>
      <w:r w:rsidR="00255CED" w:rsidRPr="00A71925">
        <w:rPr>
          <w:i/>
          <w:iCs/>
        </w:rPr>
        <w:t xml:space="preserve"> Policy Stores</w:t>
      </w:r>
      <w:r w:rsidR="008F0DC8" w:rsidRPr="00A71925">
        <w:rPr>
          <w:i/>
          <w:iCs/>
        </w:rPr>
        <w:t xml:space="preserve"> (that require receipts for any exchange or return)</w:t>
      </w:r>
      <w:r w:rsidR="00255CED">
        <w:t>—a pro-consumer gap was observed whenever testers were offered any concession—in the form of refund, exchange or store credit</w:t>
      </w:r>
      <w:r w:rsidR="002E5B36">
        <w:t xml:space="preserve">—despite </w:t>
      </w:r>
      <w:r w:rsidR="008F0DC8">
        <w:t>their</w:t>
      </w:r>
      <w:r w:rsidR="002E5B36">
        <w:t xml:space="preserve"> failure to show a receipt.</w:t>
      </w:r>
      <w:r w:rsidR="008F0DC8">
        <w:t xml:space="preserve"> </w:t>
      </w:r>
    </w:p>
    <w:p w14:paraId="2F78314D" w14:textId="77777777" w:rsidR="00A71925" w:rsidRDefault="00A71925" w:rsidP="00A71925"/>
    <w:p w14:paraId="453F063A" w14:textId="6B5DC16C" w:rsidR="00C00275" w:rsidRDefault="00A71925" w:rsidP="00836671">
      <w:r>
        <w:t xml:space="preserve">(2) </w:t>
      </w:r>
      <w:r w:rsidR="002E5B36" w:rsidRPr="00A71925">
        <w:rPr>
          <w:i/>
          <w:iCs/>
        </w:rPr>
        <w:t xml:space="preserve">Among </w:t>
      </w:r>
      <w:r w:rsidR="008F0DC8" w:rsidRPr="00A71925">
        <w:rPr>
          <w:i/>
          <w:iCs/>
        </w:rPr>
        <w:t>the</w:t>
      </w:r>
      <w:r w:rsidR="00255CED">
        <w:t xml:space="preserve"> </w:t>
      </w:r>
      <w:r w:rsidR="008F0DC8" w:rsidRPr="00A71925">
        <w:rPr>
          <w:i/>
          <w:iCs/>
        </w:rPr>
        <w:t>Lenient Policy Stores</w:t>
      </w:r>
      <w:r w:rsidR="00B1013F" w:rsidRPr="00A71925">
        <w:rPr>
          <w:i/>
          <w:iCs/>
        </w:rPr>
        <w:t xml:space="preserve"> (that require receipts for a refund, while allowing for non-receipted exchanges or store credits)</w:t>
      </w:r>
      <w:r w:rsidR="008F0DC8">
        <w:t xml:space="preserve">—a pro-consumer gap was observed whenever the testers received a refund despite their failure to show a receipt. In these stores, I also document whether store clerks departed from the formal policy to consumers’ detriment, by completely denying the return, while failing to offer store credits or exchanges. </w:t>
      </w:r>
      <w:r w:rsidR="00C00275">
        <w:t xml:space="preserve">Table </w:t>
      </w:r>
      <w:r w:rsidR="00DE7DE0">
        <w:t>3</w:t>
      </w:r>
      <w:r w:rsidR="00C00275">
        <w:t xml:space="preserve"> describes this analysis. </w:t>
      </w:r>
    </w:p>
    <w:p w14:paraId="0B615A3C" w14:textId="77777777" w:rsidR="00227142" w:rsidRDefault="00227142" w:rsidP="00227142">
      <w:pPr>
        <w:ind w:firstLine="0"/>
        <w:rPr>
          <w:i/>
          <w:iCs/>
        </w:rPr>
      </w:pPr>
    </w:p>
    <w:p w14:paraId="2347CBF7" w14:textId="77777777" w:rsidR="00836671" w:rsidRDefault="00836671" w:rsidP="00881D47">
      <w:pPr>
        <w:rPr>
          <w:i/>
          <w:iCs/>
        </w:rPr>
      </w:pPr>
    </w:p>
    <w:p w14:paraId="21DAC6AD" w14:textId="7CDC1CBF" w:rsidR="00227142" w:rsidRPr="00953F5D" w:rsidRDefault="00227142" w:rsidP="00881D47">
      <w:pPr>
        <w:rPr>
          <w:i/>
          <w:iCs/>
        </w:rPr>
      </w:pPr>
      <w:r>
        <w:rPr>
          <w:i/>
          <w:iCs/>
        </w:rPr>
        <w:t xml:space="preserve">Table </w:t>
      </w:r>
      <w:r w:rsidR="00DE7DE0">
        <w:rPr>
          <w:i/>
          <w:iCs/>
        </w:rPr>
        <w:t>3.</w:t>
      </w:r>
      <w:r>
        <w:rPr>
          <w:i/>
          <w:iCs/>
        </w:rPr>
        <w:t xml:space="preserve"> Operationalization of Gaps</w:t>
      </w:r>
    </w:p>
    <w:tbl>
      <w:tblPr>
        <w:tblStyle w:val="TableGridLight2"/>
        <w:tblW w:w="8287" w:type="dxa"/>
        <w:tblBorders>
          <w:top w:val="double" w:sz="4" w:space="0" w:color="auto"/>
          <w:bottom w:val="double" w:sz="4" w:space="0" w:color="auto"/>
        </w:tblBorders>
        <w:tblLayout w:type="fixed"/>
        <w:tblLook w:val="06A0" w:firstRow="1" w:lastRow="0" w:firstColumn="1" w:lastColumn="0" w:noHBand="1" w:noVBand="1"/>
      </w:tblPr>
      <w:tblGrid>
        <w:gridCol w:w="1526"/>
        <w:gridCol w:w="1264"/>
        <w:gridCol w:w="1691"/>
        <w:gridCol w:w="2377"/>
        <w:gridCol w:w="1420"/>
        <w:gridCol w:w="9"/>
      </w:tblGrid>
      <w:tr w:rsidR="00227142" w:rsidRPr="00FD6FA2" w14:paraId="52E7C713" w14:textId="77777777" w:rsidTr="00704FE9">
        <w:trPr>
          <w:trHeight w:val="288"/>
        </w:trPr>
        <w:tc>
          <w:tcPr>
            <w:tcW w:w="1526" w:type="dxa"/>
            <w:noWrap/>
          </w:tcPr>
          <w:p w14:paraId="6104B044" w14:textId="77777777" w:rsidR="00227142" w:rsidRPr="00B93E5F" w:rsidRDefault="00227142" w:rsidP="00397FB0">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264" w:type="dxa"/>
          </w:tcPr>
          <w:p w14:paraId="0BEAFD3E"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Paper Policy</w:t>
            </w:r>
          </w:p>
        </w:tc>
        <w:tc>
          <w:tcPr>
            <w:tcW w:w="5497" w:type="dxa"/>
            <w:gridSpan w:val="4"/>
            <w:noWrap/>
          </w:tcPr>
          <w:p w14:paraId="5101F383" w14:textId="77777777" w:rsidR="00227142" w:rsidRDefault="00227142" w:rsidP="00397FB0">
            <w:pPr>
              <w:widowControl/>
              <w:ind w:firstLine="0"/>
              <w:jc w:val="center"/>
              <w:rPr>
                <w:rFonts w:asciiTheme="majorBidi" w:hAnsiTheme="majorBidi" w:cstheme="majorBidi"/>
                <w:sz w:val="22"/>
                <w:szCs w:val="22"/>
              </w:rPr>
            </w:pPr>
            <w:r>
              <w:rPr>
                <w:rFonts w:asciiTheme="majorBidi" w:hAnsiTheme="majorBidi" w:cstheme="majorBidi"/>
                <w:sz w:val="22"/>
                <w:szCs w:val="22"/>
              </w:rPr>
              <w:t>Return Outcomes: Is there a Gap?</w:t>
            </w:r>
          </w:p>
        </w:tc>
      </w:tr>
      <w:tr w:rsidR="00227142" w:rsidRPr="00FD6FA2" w14:paraId="355D53E2" w14:textId="77777777" w:rsidTr="00704FE9">
        <w:trPr>
          <w:gridAfter w:val="1"/>
          <w:wAfter w:w="9" w:type="dxa"/>
          <w:trHeight w:val="288"/>
        </w:trPr>
        <w:tc>
          <w:tcPr>
            <w:tcW w:w="1526" w:type="dxa"/>
            <w:noWrap/>
            <w:hideMark/>
          </w:tcPr>
          <w:p w14:paraId="20CCFF9E" w14:textId="77777777" w:rsidR="00227142" w:rsidRPr="00B93E5F" w:rsidRDefault="00227142" w:rsidP="00397FB0">
            <w:pPr>
              <w:widowControl/>
              <w:ind w:firstLine="0"/>
              <w:jc w:val="center"/>
              <w:rPr>
                <w:rFonts w:asciiTheme="majorBidi" w:hAnsiTheme="majorBidi" w:cstheme="majorBidi"/>
                <w:sz w:val="22"/>
                <w:szCs w:val="22"/>
              </w:rPr>
            </w:pPr>
          </w:p>
        </w:tc>
        <w:tc>
          <w:tcPr>
            <w:tcW w:w="1264" w:type="dxa"/>
          </w:tcPr>
          <w:p w14:paraId="73771076" w14:textId="77777777" w:rsidR="00227142" w:rsidRDefault="00227142" w:rsidP="00397FB0">
            <w:pPr>
              <w:widowControl/>
              <w:ind w:firstLine="0"/>
              <w:jc w:val="center"/>
              <w:rPr>
                <w:rFonts w:asciiTheme="majorBidi" w:hAnsiTheme="majorBidi" w:cstheme="majorBidi"/>
                <w:sz w:val="22"/>
                <w:szCs w:val="22"/>
              </w:rPr>
            </w:pPr>
          </w:p>
        </w:tc>
        <w:tc>
          <w:tcPr>
            <w:tcW w:w="1691" w:type="dxa"/>
            <w:noWrap/>
            <w:hideMark/>
          </w:tcPr>
          <w:p w14:paraId="39BF6452"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the Return Denied? </w:t>
            </w:r>
          </w:p>
        </w:tc>
        <w:tc>
          <w:tcPr>
            <w:tcW w:w="2377" w:type="dxa"/>
            <w:noWrap/>
            <w:hideMark/>
          </w:tcPr>
          <w:p w14:paraId="7E78758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Is Exchange/Store Credit Offered? </w:t>
            </w:r>
          </w:p>
        </w:tc>
        <w:tc>
          <w:tcPr>
            <w:tcW w:w="1420" w:type="dxa"/>
            <w:noWrap/>
            <w:hideMark/>
          </w:tcPr>
          <w:p w14:paraId="6E41B0C7"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Is Refund</w:t>
            </w:r>
          </w:p>
          <w:p w14:paraId="6927C27E" w14:textId="77777777" w:rsidR="00227142" w:rsidRPr="000E2A76" w:rsidRDefault="00227142" w:rsidP="00397FB0">
            <w:pPr>
              <w:widowControl/>
              <w:ind w:firstLine="0"/>
              <w:jc w:val="center"/>
              <w:rPr>
                <w:rFonts w:asciiTheme="majorBidi" w:hAnsiTheme="majorBidi" w:cstheme="majorBidi"/>
                <w:b/>
                <w:bCs/>
                <w:sz w:val="22"/>
                <w:szCs w:val="22"/>
              </w:rPr>
            </w:pPr>
            <w:r w:rsidRPr="000E2A76">
              <w:rPr>
                <w:rFonts w:asciiTheme="majorBidi" w:hAnsiTheme="majorBidi" w:cstheme="majorBidi"/>
                <w:b/>
                <w:bCs/>
                <w:sz w:val="22"/>
                <w:szCs w:val="22"/>
              </w:rPr>
              <w:t xml:space="preserve"> </w:t>
            </w:r>
            <w:r>
              <w:rPr>
                <w:rFonts w:asciiTheme="majorBidi" w:hAnsiTheme="majorBidi" w:cstheme="majorBidi"/>
                <w:b/>
                <w:bCs/>
                <w:sz w:val="22"/>
                <w:szCs w:val="22"/>
              </w:rPr>
              <w:t>Offered</w:t>
            </w:r>
            <w:r w:rsidRPr="000E2A76">
              <w:rPr>
                <w:rFonts w:asciiTheme="majorBidi" w:hAnsiTheme="majorBidi" w:cstheme="majorBidi"/>
                <w:b/>
                <w:bCs/>
                <w:sz w:val="22"/>
                <w:szCs w:val="22"/>
              </w:rPr>
              <w:t>?</w:t>
            </w:r>
          </w:p>
        </w:tc>
      </w:tr>
      <w:tr w:rsidR="00227142" w:rsidRPr="00FD6FA2" w14:paraId="2AF4B841" w14:textId="77777777" w:rsidTr="00704FE9">
        <w:trPr>
          <w:gridAfter w:val="1"/>
          <w:wAfter w:w="9" w:type="dxa"/>
          <w:trHeight w:val="1338"/>
        </w:trPr>
        <w:tc>
          <w:tcPr>
            <w:tcW w:w="1526" w:type="dxa"/>
            <w:noWrap/>
          </w:tcPr>
          <w:p w14:paraId="5867E575"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24DAA9F9"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73B78195" w14:textId="77777777" w:rsidR="00227142" w:rsidRPr="005D53C2"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No Refund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val="restart"/>
            <w:noWrap/>
          </w:tcPr>
          <w:p w14:paraId="61F31FF2" w14:textId="77777777" w:rsidR="00227142" w:rsidRDefault="00227142" w:rsidP="00397FB0">
            <w:pPr>
              <w:widowControl/>
              <w:ind w:firstLine="0"/>
              <w:jc w:val="center"/>
              <w:rPr>
                <w:rFonts w:asciiTheme="majorBidi" w:hAnsiTheme="majorBidi" w:cstheme="majorBidi"/>
                <w:color w:val="000000"/>
                <w:sz w:val="22"/>
                <w:szCs w:val="22"/>
              </w:rPr>
            </w:pPr>
          </w:p>
          <w:p w14:paraId="471D79A1" w14:textId="77777777" w:rsidR="00227142" w:rsidRDefault="00227142" w:rsidP="00397FB0">
            <w:pPr>
              <w:widowControl/>
              <w:ind w:firstLine="0"/>
              <w:jc w:val="center"/>
              <w:rPr>
                <w:rFonts w:asciiTheme="majorBidi" w:hAnsiTheme="majorBidi" w:cstheme="majorBidi"/>
                <w:color w:val="000000"/>
                <w:sz w:val="22"/>
                <w:szCs w:val="22"/>
              </w:rPr>
            </w:pPr>
          </w:p>
          <w:p w14:paraId="50CFF2D9" w14:textId="77777777" w:rsidR="00227142" w:rsidRDefault="00227142" w:rsidP="00397FB0">
            <w:pPr>
              <w:widowControl/>
              <w:ind w:firstLine="0"/>
              <w:jc w:val="center"/>
              <w:rPr>
                <w:rFonts w:asciiTheme="majorBidi" w:hAnsiTheme="majorBidi" w:cstheme="majorBidi"/>
                <w:color w:val="000000"/>
                <w:sz w:val="22"/>
                <w:szCs w:val="22"/>
              </w:rPr>
            </w:pPr>
          </w:p>
          <w:p w14:paraId="54A4551C" w14:textId="77777777" w:rsidR="00227142" w:rsidRDefault="00227142" w:rsidP="00397FB0">
            <w:pPr>
              <w:widowControl/>
              <w:ind w:firstLine="0"/>
              <w:jc w:val="center"/>
              <w:rPr>
                <w:rFonts w:asciiTheme="majorBidi" w:hAnsiTheme="majorBidi" w:cstheme="majorBidi"/>
                <w:color w:val="000000"/>
                <w:sz w:val="22"/>
                <w:szCs w:val="22"/>
              </w:rPr>
            </w:pPr>
          </w:p>
          <w:p w14:paraId="3F61EAB0"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2A7541C6" w14:textId="77777777" w:rsidR="00227142" w:rsidRPr="00B93E5F" w:rsidRDefault="00227142" w:rsidP="00397FB0">
            <w:pPr>
              <w:jc w:val="center"/>
              <w:rPr>
                <w:rFonts w:asciiTheme="majorBidi" w:hAnsiTheme="majorBidi" w:cstheme="majorBidi"/>
                <w:color w:val="000000"/>
                <w:sz w:val="22"/>
                <w:szCs w:val="22"/>
              </w:rPr>
            </w:pPr>
          </w:p>
        </w:tc>
        <w:tc>
          <w:tcPr>
            <w:tcW w:w="2377" w:type="dxa"/>
            <w:vMerge w:val="restart"/>
            <w:noWrap/>
          </w:tcPr>
          <w:p w14:paraId="6F69089E" w14:textId="77777777" w:rsidR="00227142" w:rsidRDefault="00227142" w:rsidP="00397FB0">
            <w:pPr>
              <w:widowControl/>
              <w:ind w:firstLine="0"/>
              <w:jc w:val="center"/>
              <w:rPr>
                <w:rFonts w:asciiTheme="majorBidi" w:hAnsiTheme="majorBidi" w:cstheme="majorBidi"/>
                <w:color w:val="000000"/>
                <w:sz w:val="22"/>
                <w:szCs w:val="22"/>
              </w:rPr>
            </w:pPr>
          </w:p>
          <w:p w14:paraId="2B7C7E60" w14:textId="77777777" w:rsidR="00227142" w:rsidRDefault="00227142" w:rsidP="00397FB0">
            <w:pPr>
              <w:widowControl/>
              <w:ind w:firstLine="0"/>
              <w:jc w:val="center"/>
              <w:rPr>
                <w:rFonts w:asciiTheme="majorBidi" w:hAnsiTheme="majorBidi" w:cstheme="majorBidi"/>
                <w:color w:val="000000"/>
                <w:sz w:val="22"/>
                <w:szCs w:val="22"/>
              </w:rPr>
            </w:pPr>
          </w:p>
          <w:p w14:paraId="6208EEC8" w14:textId="77777777" w:rsidR="00227142" w:rsidRDefault="00227142" w:rsidP="00397FB0">
            <w:pPr>
              <w:widowControl/>
              <w:ind w:firstLine="0"/>
              <w:jc w:val="center"/>
              <w:rPr>
                <w:rFonts w:asciiTheme="majorBidi" w:hAnsiTheme="majorBidi" w:cstheme="majorBidi"/>
                <w:color w:val="000000"/>
                <w:sz w:val="22"/>
                <w:szCs w:val="22"/>
              </w:rPr>
            </w:pPr>
          </w:p>
          <w:p w14:paraId="0BBD5A8E" w14:textId="77777777" w:rsidR="00227142" w:rsidRDefault="00227142" w:rsidP="00397FB0">
            <w:pPr>
              <w:widowControl/>
              <w:ind w:firstLine="0"/>
              <w:jc w:val="center"/>
              <w:rPr>
                <w:rFonts w:asciiTheme="majorBidi" w:hAnsiTheme="majorBidi" w:cstheme="majorBidi"/>
                <w:color w:val="000000"/>
                <w:sz w:val="22"/>
                <w:szCs w:val="22"/>
              </w:rPr>
            </w:pPr>
          </w:p>
          <w:p w14:paraId="7A47C2A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2E02EB3D" w14:textId="77777777" w:rsidR="00227142" w:rsidRPr="005D53C2" w:rsidRDefault="00227142" w:rsidP="00397FB0">
            <w:pPr>
              <w:jc w:val="center"/>
              <w:rPr>
                <w:rFonts w:asciiTheme="majorBidi" w:hAnsiTheme="majorBidi" w:cstheme="majorBidi"/>
                <w:color w:val="000000"/>
                <w:sz w:val="22"/>
                <w:szCs w:val="22"/>
              </w:rPr>
            </w:pPr>
          </w:p>
        </w:tc>
        <w:tc>
          <w:tcPr>
            <w:tcW w:w="1420" w:type="dxa"/>
            <w:vMerge w:val="restart"/>
            <w:noWrap/>
          </w:tcPr>
          <w:p w14:paraId="41075F19" w14:textId="77777777" w:rsidR="00227142" w:rsidRDefault="00227142" w:rsidP="00397FB0">
            <w:pPr>
              <w:widowControl/>
              <w:ind w:firstLine="0"/>
              <w:jc w:val="center"/>
              <w:rPr>
                <w:rFonts w:asciiTheme="majorBidi" w:hAnsiTheme="majorBidi" w:cstheme="majorBidi"/>
                <w:color w:val="000000"/>
                <w:sz w:val="22"/>
                <w:szCs w:val="22"/>
              </w:rPr>
            </w:pPr>
          </w:p>
          <w:p w14:paraId="52D8170D" w14:textId="77777777" w:rsidR="00227142" w:rsidRDefault="00227142" w:rsidP="00397FB0">
            <w:pPr>
              <w:widowControl/>
              <w:ind w:firstLine="0"/>
              <w:jc w:val="center"/>
              <w:rPr>
                <w:rFonts w:asciiTheme="majorBidi" w:hAnsiTheme="majorBidi" w:cstheme="majorBidi"/>
                <w:color w:val="000000"/>
                <w:sz w:val="22"/>
                <w:szCs w:val="22"/>
              </w:rPr>
            </w:pPr>
          </w:p>
          <w:p w14:paraId="46F926D0" w14:textId="77777777" w:rsidR="00227142" w:rsidRDefault="00227142" w:rsidP="00397FB0">
            <w:pPr>
              <w:widowControl/>
              <w:ind w:firstLine="0"/>
              <w:jc w:val="center"/>
              <w:rPr>
                <w:rFonts w:asciiTheme="majorBidi" w:hAnsiTheme="majorBidi" w:cstheme="majorBidi"/>
                <w:color w:val="000000"/>
                <w:sz w:val="22"/>
                <w:szCs w:val="22"/>
              </w:rPr>
            </w:pPr>
          </w:p>
          <w:p w14:paraId="5F52D247" w14:textId="77777777" w:rsidR="00227142" w:rsidRDefault="00227142" w:rsidP="00397FB0">
            <w:pPr>
              <w:widowControl/>
              <w:ind w:firstLine="0"/>
              <w:jc w:val="center"/>
              <w:rPr>
                <w:rFonts w:asciiTheme="majorBidi" w:hAnsiTheme="majorBidi" w:cstheme="majorBidi"/>
                <w:color w:val="000000"/>
                <w:sz w:val="22"/>
                <w:szCs w:val="22"/>
              </w:rPr>
            </w:pPr>
          </w:p>
          <w:p w14:paraId="0759CA09" w14:textId="77777777" w:rsidR="00227142" w:rsidRDefault="00227142" w:rsidP="00397FB0">
            <w:pPr>
              <w:widowControl/>
              <w:ind w:firstLine="0"/>
              <w:jc w:val="center"/>
              <w:rPr>
                <w:rFonts w:asciiTheme="majorBidi" w:hAnsiTheme="majorBidi" w:cstheme="majorBidi"/>
                <w:color w:val="000000"/>
                <w:sz w:val="22"/>
                <w:szCs w:val="22"/>
              </w:rPr>
            </w:pPr>
          </w:p>
          <w:p w14:paraId="1AA85F63" w14:textId="77777777" w:rsidR="00227142" w:rsidRPr="005D53C2"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Yes =</w:t>
            </w:r>
            <w:r>
              <w:rPr>
                <w:rFonts w:asciiTheme="majorBidi" w:hAnsiTheme="majorBidi" w:cstheme="majorBidi"/>
                <w:b/>
                <w:bCs/>
                <w:color w:val="000000"/>
                <w:sz w:val="22"/>
                <w:szCs w:val="22"/>
              </w:rPr>
              <w:t xml:space="preserve"> Pro-C</w:t>
            </w:r>
            <w:r w:rsidRPr="00246CE0">
              <w:rPr>
                <w:rFonts w:asciiTheme="majorBidi" w:hAnsiTheme="majorBidi" w:cstheme="majorBidi"/>
                <w:b/>
                <w:bCs/>
                <w:color w:val="000000"/>
                <w:sz w:val="22"/>
                <w:szCs w:val="22"/>
              </w:rPr>
              <w:t xml:space="preserve">onsumer </w:t>
            </w:r>
            <w:r>
              <w:rPr>
                <w:rFonts w:asciiTheme="majorBidi" w:hAnsiTheme="majorBidi" w:cstheme="majorBidi"/>
                <w:b/>
                <w:bCs/>
                <w:color w:val="000000"/>
                <w:sz w:val="22"/>
                <w:szCs w:val="22"/>
              </w:rPr>
              <w:t>Gap</w:t>
            </w:r>
          </w:p>
          <w:p w14:paraId="48602192" w14:textId="77777777" w:rsidR="00227142" w:rsidRPr="00B93E5F" w:rsidRDefault="00227142" w:rsidP="00397FB0">
            <w:pPr>
              <w:widowControl/>
              <w:ind w:firstLine="0"/>
              <w:jc w:val="center"/>
              <w:rPr>
                <w:rFonts w:asciiTheme="majorBidi" w:hAnsiTheme="majorBidi" w:cstheme="majorBidi"/>
                <w:color w:val="000000"/>
                <w:sz w:val="22"/>
                <w:szCs w:val="22"/>
              </w:rPr>
            </w:pPr>
          </w:p>
        </w:tc>
      </w:tr>
      <w:tr w:rsidR="00227142" w:rsidRPr="00FD6FA2" w14:paraId="58DC62AE" w14:textId="77777777" w:rsidTr="00704FE9">
        <w:trPr>
          <w:gridAfter w:val="1"/>
          <w:wAfter w:w="9" w:type="dxa"/>
          <w:trHeight w:val="288"/>
        </w:trPr>
        <w:tc>
          <w:tcPr>
            <w:tcW w:w="1526" w:type="dxa"/>
            <w:noWrap/>
            <w:hideMark/>
          </w:tcPr>
          <w:p w14:paraId="094D63C4" w14:textId="77777777" w:rsidR="00227142" w:rsidRDefault="00227142" w:rsidP="00397FB0">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78F91AFC" w14:textId="77777777" w:rsidR="00227142" w:rsidRPr="00587395" w:rsidRDefault="00227142" w:rsidP="00397FB0">
            <w:pPr>
              <w:widowControl/>
              <w:ind w:firstLine="0"/>
              <w:jc w:val="left"/>
              <w:rPr>
                <w:rFonts w:asciiTheme="majorBidi" w:hAnsiTheme="majorBidi" w:cstheme="majorBidi"/>
                <w:b/>
                <w:bCs/>
                <w:color w:val="000000"/>
                <w:sz w:val="22"/>
                <w:szCs w:val="22"/>
              </w:rPr>
            </w:pPr>
          </w:p>
        </w:tc>
        <w:tc>
          <w:tcPr>
            <w:tcW w:w="1264" w:type="dxa"/>
          </w:tcPr>
          <w:p w14:paraId="078D2C03" w14:textId="77777777" w:rsidR="00227142" w:rsidRPr="005D53C2" w:rsidRDefault="00227142" w:rsidP="00397FB0">
            <w:pPr>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Receipt required for </w:t>
            </w:r>
            <w:r w:rsidRPr="005D53C2">
              <w:rPr>
                <w:rFonts w:asciiTheme="majorBidi" w:hAnsiTheme="majorBidi" w:cstheme="majorBidi"/>
                <w:i/>
                <w:iCs/>
                <w:color w:val="000000"/>
                <w:sz w:val="22"/>
                <w:szCs w:val="22"/>
              </w:rPr>
              <w:t xml:space="preserve">any </w:t>
            </w:r>
            <w:r w:rsidRPr="005D53C2">
              <w:rPr>
                <w:rFonts w:asciiTheme="majorBidi" w:hAnsiTheme="majorBidi" w:cstheme="majorBidi"/>
                <w:color w:val="000000"/>
                <w:sz w:val="22"/>
                <w:szCs w:val="22"/>
              </w:rPr>
              <w:t>return</w:t>
            </w:r>
          </w:p>
        </w:tc>
        <w:tc>
          <w:tcPr>
            <w:tcW w:w="1691" w:type="dxa"/>
            <w:vMerge/>
            <w:noWrap/>
            <w:hideMark/>
          </w:tcPr>
          <w:p w14:paraId="4DDE294F"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2377" w:type="dxa"/>
            <w:vMerge/>
            <w:noWrap/>
            <w:hideMark/>
          </w:tcPr>
          <w:p w14:paraId="5EE39AB5"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c>
          <w:tcPr>
            <w:tcW w:w="1420" w:type="dxa"/>
            <w:vMerge/>
            <w:noWrap/>
            <w:hideMark/>
          </w:tcPr>
          <w:p w14:paraId="5CB2F7E1"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r w:rsidR="00227142" w:rsidRPr="00FD6FA2" w14:paraId="5BBAC05A" w14:textId="77777777" w:rsidTr="00704FE9">
        <w:trPr>
          <w:gridAfter w:val="1"/>
          <w:wAfter w:w="9" w:type="dxa"/>
          <w:trHeight w:val="288"/>
        </w:trPr>
        <w:tc>
          <w:tcPr>
            <w:tcW w:w="1526" w:type="dxa"/>
            <w:noWrap/>
            <w:hideMark/>
          </w:tcPr>
          <w:p w14:paraId="19C2954A" w14:textId="77777777" w:rsidR="00227142" w:rsidRDefault="00227142" w:rsidP="00397FB0">
            <w:pPr>
              <w:widowControl/>
              <w:ind w:firstLine="0"/>
              <w:jc w:val="left"/>
              <w:rPr>
                <w:rFonts w:asciiTheme="majorBidi" w:hAnsiTheme="majorBidi" w:cstheme="majorBidi"/>
                <w:color w:val="000000"/>
                <w:sz w:val="22"/>
                <w:szCs w:val="22"/>
              </w:rPr>
            </w:pPr>
            <w:r>
              <w:rPr>
                <w:rFonts w:asciiTheme="majorBidi" w:hAnsiTheme="majorBidi" w:cstheme="majorBidi"/>
                <w:color w:val="000000"/>
                <w:sz w:val="22"/>
                <w:szCs w:val="22"/>
              </w:rPr>
              <w:t>Lenient</w:t>
            </w:r>
          </w:p>
          <w:p w14:paraId="58E5F6D2" w14:textId="77777777" w:rsidR="00227142" w:rsidRPr="00B93E5F" w:rsidRDefault="00227142" w:rsidP="00397FB0">
            <w:pPr>
              <w:widowControl/>
              <w:ind w:firstLine="0"/>
              <w:jc w:val="left"/>
              <w:rPr>
                <w:rFonts w:asciiTheme="majorBidi" w:hAnsiTheme="majorBidi" w:cstheme="majorBidi"/>
                <w:color w:val="000000"/>
                <w:sz w:val="22"/>
                <w:szCs w:val="22"/>
              </w:rPr>
            </w:pPr>
          </w:p>
        </w:tc>
        <w:tc>
          <w:tcPr>
            <w:tcW w:w="1264" w:type="dxa"/>
          </w:tcPr>
          <w:p w14:paraId="093AC64F" w14:textId="77777777" w:rsidR="00227142" w:rsidRPr="00246CE0" w:rsidRDefault="00227142" w:rsidP="00397FB0">
            <w:pPr>
              <w:widowControl/>
              <w:ind w:firstLine="0"/>
              <w:jc w:val="left"/>
              <w:rPr>
                <w:rFonts w:asciiTheme="majorBidi" w:hAnsiTheme="majorBidi" w:cstheme="majorBidi"/>
                <w:color w:val="000000"/>
                <w:sz w:val="22"/>
                <w:szCs w:val="22"/>
              </w:rPr>
            </w:pPr>
            <w:r w:rsidRPr="005D53C2">
              <w:rPr>
                <w:rFonts w:asciiTheme="majorBidi" w:hAnsiTheme="majorBidi" w:cstheme="majorBidi"/>
                <w:color w:val="000000"/>
                <w:sz w:val="22"/>
                <w:szCs w:val="22"/>
              </w:rPr>
              <w:t xml:space="preserve">Refund Allowed + </w:t>
            </w:r>
            <w:r w:rsidRPr="00246CE0">
              <w:rPr>
                <w:rFonts w:asciiTheme="majorBidi" w:hAnsiTheme="majorBidi" w:cstheme="majorBidi"/>
                <w:color w:val="000000"/>
                <w:sz w:val="22"/>
                <w:szCs w:val="22"/>
              </w:rPr>
              <w:t xml:space="preserve">Receipt required for </w:t>
            </w:r>
            <w:r w:rsidRPr="002D10CA">
              <w:rPr>
                <w:rFonts w:asciiTheme="majorBidi" w:hAnsiTheme="majorBidi" w:cstheme="majorBidi"/>
                <w:i/>
                <w:iCs/>
                <w:color w:val="000000"/>
                <w:sz w:val="22"/>
                <w:szCs w:val="22"/>
              </w:rPr>
              <w:t xml:space="preserve">refunds </w:t>
            </w:r>
          </w:p>
        </w:tc>
        <w:tc>
          <w:tcPr>
            <w:tcW w:w="1691" w:type="dxa"/>
            <w:noWrap/>
            <w:hideMark/>
          </w:tcPr>
          <w:p w14:paraId="2ED68D62" w14:textId="77777777" w:rsidR="00227142" w:rsidRDefault="00227142" w:rsidP="00397FB0">
            <w:pPr>
              <w:widowControl/>
              <w:ind w:firstLine="0"/>
              <w:jc w:val="center"/>
              <w:rPr>
                <w:rFonts w:asciiTheme="majorBidi" w:hAnsiTheme="majorBidi" w:cstheme="majorBidi"/>
                <w:color w:val="000000"/>
                <w:sz w:val="22"/>
                <w:szCs w:val="22"/>
              </w:rPr>
            </w:pPr>
          </w:p>
          <w:p w14:paraId="77FAA36B" w14:textId="77777777" w:rsidR="00227142" w:rsidRPr="00B93E5F" w:rsidRDefault="00227142" w:rsidP="00397FB0">
            <w:pPr>
              <w:widowControl/>
              <w:ind w:firstLine="0"/>
              <w:jc w:val="center"/>
              <w:rPr>
                <w:rFonts w:asciiTheme="majorBidi" w:hAnsiTheme="majorBidi" w:cstheme="majorBidi"/>
                <w:color w:val="000000"/>
                <w:sz w:val="22"/>
                <w:szCs w:val="22"/>
                <w:u w:val="single"/>
              </w:rPr>
            </w:pPr>
            <w:r>
              <w:rPr>
                <w:rFonts w:asciiTheme="majorBidi" w:hAnsiTheme="majorBidi" w:cstheme="majorBidi"/>
                <w:color w:val="000000"/>
                <w:sz w:val="22"/>
                <w:szCs w:val="22"/>
              </w:rPr>
              <w:t xml:space="preserve">Yes = </w:t>
            </w:r>
            <w:r>
              <w:rPr>
                <w:rFonts w:asciiTheme="majorBidi" w:hAnsiTheme="majorBidi" w:cstheme="majorBidi"/>
                <w:b/>
                <w:bCs/>
                <w:color w:val="000000"/>
                <w:sz w:val="22"/>
                <w:szCs w:val="22"/>
              </w:rPr>
              <w:t>Pro-Seller Gap</w:t>
            </w:r>
          </w:p>
        </w:tc>
        <w:tc>
          <w:tcPr>
            <w:tcW w:w="2377" w:type="dxa"/>
            <w:noWrap/>
            <w:hideMark/>
          </w:tcPr>
          <w:p w14:paraId="655C3043" w14:textId="77777777" w:rsidR="00227142" w:rsidRDefault="00227142" w:rsidP="00397FB0">
            <w:pPr>
              <w:widowControl/>
              <w:ind w:firstLine="0"/>
              <w:jc w:val="center"/>
              <w:rPr>
                <w:rFonts w:asciiTheme="majorBidi" w:hAnsiTheme="majorBidi" w:cstheme="majorBidi"/>
                <w:color w:val="000000"/>
                <w:sz w:val="22"/>
                <w:szCs w:val="22"/>
              </w:rPr>
            </w:pPr>
          </w:p>
          <w:p w14:paraId="1CB465DD" w14:textId="77777777" w:rsidR="00227142" w:rsidRPr="00B93E5F" w:rsidRDefault="00227142" w:rsidP="00397FB0">
            <w:pPr>
              <w:widowControl/>
              <w:ind w:firstLine="0"/>
              <w:jc w:val="center"/>
              <w:rPr>
                <w:rFonts w:asciiTheme="majorBidi" w:hAnsiTheme="majorBidi" w:cstheme="majorBidi"/>
                <w:color w:val="000000"/>
                <w:sz w:val="22"/>
                <w:szCs w:val="22"/>
              </w:rPr>
            </w:pPr>
            <w:r>
              <w:rPr>
                <w:rFonts w:asciiTheme="majorBidi" w:hAnsiTheme="majorBidi" w:cstheme="majorBidi"/>
                <w:color w:val="000000"/>
                <w:sz w:val="22"/>
                <w:szCs w:val="22"/>
              </w:rPr>
              <w:t xml:space="preserve">Yes = </w:t>
            </w:r>
            <w:r w:rsidRPr="00244958">
              <w:rPr>
                <w:rFonts w:asciiTheme="majorBidi" w:hAnsiTheme="majorBidi" w:cstheme="majorBidi"/>
                <w:b/>
                <w:bCs/>
                <w:color w:val="000000"/>
                <w:sz w:val="22"/>
                <w:szCs w:val="22"/>
              </w:rPr>
              <w:t>No Gap</w:t>
            </w:r>
          </w:p>
          <w:p w14:paraId="4FB49BDC" w14:textId="77777777" w:rsidR="00227142" w:rsidRPr="00B93E5F" w:rsidRDefault="00227142" w:rsidP="00397FB0">
            <w:pPr>
              <w:widowControl/>
              <w:ind w:firstLine="0"/>
              <w:jc w:val="center"/>
              <w:rPr>
                <w:rFonts w:asciiTheme="majorBidi" w:hAnsiTheme="majorBidi" w:cstheme="majorBidi"/>
                <w:color w:val="000000"/>
                <w:sz w:val="22"/>
                <w:szCs w:val="22"/>
              </w:rPr>
            </w:pPr>
          </w:p>
        </w:tc>
        <w:tc>
          <w:tcPr>
            <w:tcW w:w="1420" w:type="dxa"/>
            <w:vMerge/>
            <w:noWrap/>
            <w:hideMark/>
          </w:tcPr>
          <w:p w14:paraId="5ECC3930" w14:textId="77777777" w:rsidR="00227142" w:rsidRPr="00B93E5F" w:rsidRDefault="00227142" w:rsidP="00397FB0">
            <w:pPr>
              <w:widowControl/>
              <w:ind w:firstLine="0"/>
              <w:jc w:val="center"/>
              <w:rPr>
                <w:rFonts w:asciiTheme="majorBidi" w:hAnsiTheme="majorBidi" w:cstheme="majorBidi"/>
                <w:b/>
                <w:bCs/>
                <w:color w:val="000000"/>
                <w:sz w:val="22"/>
                <w:szCs w:val="22"/>
              </w:rPr>
            </w:pPr>
          </w:p>
        </w:tc>
      </w:tr>
    </w:tbl>
    <w:p w14:paraId="26721556" w14:textId="77777777" w:rsidR="00227142" w:rsidRPr="00CE13F0" w:rsidRDefault="00227142" w:rsidP="00227142">
      <w:pPr>
        <w:pStyle w:val="FootnoteText"/>
        <w:ind w:firstLine="0"/>
        <w:rPr>
          <w:sz w:val="24"/>
          <w:szCs w:val="24"/>
        </w:rPr>
      </w:pPr>
    </w:p>
    <w:p w14:paraId="4327F088" w14:textId="77777777" w:rsidR="00227142" w:rsidRDefault="00227142" w:rsidP="00F6370A">
      <w:pPr>
        <w:pStyle w:val="Heading2"/>
        <w:jc w:val="left"/>
      </w:pPr>
    </w:p>
    <w:p w14:paraId="0D23932B" w14:textId="1BF11949" w:rsidR="002D10CA" w:rsidRDefault="008333F0" w:rsidP="00D81301">
      <w:pPr>
        <w:pStyle w:val="Heading1"/>
      </w:pPr>
      <w:r>
        <w:t>III</w:t>
      </w:r>
      <w:r w:rsidR="007C4999">
        <w:t xml:space="preserve">. </w:t>
      </w:r>
      <w:r w:rsidR="00837555">
        <w:t>Results</w:t>
      </w:r>
    </w:p>
    <w:p w14:paraId="7B9E4734" w14:textId="77777777" w:rsidR="00102FAA" w:rsidRDefault="00102FAA" w:rsidP="00102FAA"/>
    <w:p w14:paraId="472F330B" w14:textId="6BFBD06B" w:rsidR="00102FAA" w:rsidRDefault="00102FAA" w:rsidP="005A22EA">
      <w:r>
        <w:t>The results as reported by the testers in their post-audit surveys provide a rich database for investigating t</w:t>
      </w:r>
      <w:r w:rsidR="00A12843">
        <w:t>he “paper deal—real deal” gap. The next three sections present</w:t>
      </w:r>
      <w:r>
        <w:t xml:space="preserve"> the </w:t>
      </w:r>
      <w:r w:rsidR="00A12843">
        <w:t>findings</w:t>
      </w:r>
      <w:r>
        <w:t xml:space="preserve"> of the field experiment</w:t>
      </w:r>
      <w:r w:rsidR="00A12843">
        <w:t xml:space="preserve">. Section A </w:t>
      </w:r>
      <w:r>
        <w:t>reports on the prevalence of pro-consumer gaps</w:t>
      </w:r>
      <w:r w:rsidR="005A22EA">
        <w:t xml:space="preserve"> at the initial stage, after testers had requested a refund but before they complained</w:t>
      </w:r>
      <w:r>
        <w:t xml:space="preserve">. </w:t>
      </w:r>
      <w:r w:rsidR="00A12843">
        <w:t>Section B</w:t>
      </w:r>
      <w:r>
        <w:t xml:space="preserve"> turns to </w:t>
      </w:r>
      <w:r w:rsidR="005A22EA">
        <w:t>report the prevalence of pro-consumer gaps at the final stage, after testers had complained. Section C</w:t>
      </w:r>
      <w:r>
        <w:t xml:space="preserve"> reports the results of multivariate analyses aimed at testing </w:t>
      </w:r>
      <w:r w:rsidR="000F1056">
        <w:t xml:space="preserve">the </w:t>
      </w:r>
      <w:r w:rsidR="00C75738">
        <w:t>relationships between</w:t>
      </w:r>
      <w:r w:rsidR="000F1056">
        <w:t xml:space="preserve"> several</w:t>
      </w:r>
      <w:r>
        <w:t xml:space="preserve"> store characteristics</w:t>
      </w:r>
      <w:r w:rsidR="000F1056">
        <w:t xml:space="preserve"> </w:t>
      </w:r>
      <w:r w:rsidR="00C75738">
        <w:t>and</w:t>
      </w:r>
      <w:r w:rsidR="000F1056">
        <w:t xml:space="preserve"> the gap</w:t>
      </w:r>
      <w:r>
        <w:t xml:space="preserve">. </w:t>
      </w:r>
    </w:p>
    <w:p w14:paraId="729438C9" w14:textId="0F625477" w:rsidR="00314C91" w:rsidRDefault="00314C91" w:rsidP="00003FC1">
      <w:pPr>
        <w:ind w:firstLine="0"/>
      </w:pPr>
    </w:p>
    <w:p w14:paraId="5E12CB3A" w14:textId="346FF2E8" w:rsidR="004F74B2" w:rsidRPr="00881D47" w:rsidRDefault="0078394D" w:rsidP="00065C92">
      <w:pPr>
        <w:pStyle w:val="Heading2"/>
        <w:numPr>
          <w:ilvl w:val="0"/>
          <w:numId w:val="14"/>
        </w:numPr>
      </w:pPr>
      <w:bookmarkStart w:id="483" w:name="_Toc17757429"/>
      <w:r w:rsidRPr="00881D47">
        <w:t>Initial Return Outcomes and t</w:t>
      </w:r>
      <w:r w:rsidR="00F6370A" w:rsidRPr="00881D47">
        <w:t>he</w:t>
      </w:r>
      <w:r w:rsidR="004F74B2" w:rsidRPr="00881D47">
        <w:t xml:space="preserve"> Prevalence of Gaps</w:t>
      </w:r>
      <w:bookmarkEnd w:id="483"/>
      <w:r w:rsidRPr="00881D47">
        <w:t xml:space="preserve"> </w:t>
      </w:r>
    </w:p>
    <w:p w14:paraId="5C6F84F8" w14:textId="09C8DB68" w:rsidR="004D59D1" w:rsidRDefault="004D59D1" w:rsidP="00D81301">
      <w:pPr>
        <w:ind w:firstLine="0"/>
      </w:pPr>
    </w:p>
    <w:p w14:paraId="67ACF6FA" w14:textId="5C7F542C" w:rsidR="00A71925" w:rsidRPr="00907119" w:rsidRDefault="00C00275" w:rsidP="00907119">
      <w:r>
        <w:t xml:space="preserve">Figure </w:t>
      </w:r>
      <w:r w:rsidR="0080468F">
        <w:t>1</w:t>
      </w:r>
      <w:r w:rsidR="004D59D1">
        <w:t xml:space="preserve"> </w:t>
      </w:r>
      <w:r w:rsidR="007C4999">
        <w:t>describes what happened when testers initially asked for a refund</w:t>
      </w:r>
      <w:r w:rsidR="00696FA3">
        <w:t xml:space="preserve">—overall and </w:t>
      </w:r>
      <w:r w:rsidR="004D59D1">
        <w:t xml:space="preserve">across the different types of stores. </w:t>
      </w:r>
    </w:p>
    <w:p w14:paraId="60DC06C3" w14:textId="77777777" w:rsidR="00A71925" w:rsidRDefault="00A71925" w:rsidP="00881D47">
      <w:pPr>
        <w:rPr>
          <w:i/>
          <w:iCs/>
        </w:rPr>
      </w:pPr>
    </w:p>
    <w:p w14:paraId="29E501D6" w14:textId="50C99814" w:rsidR="004D59D1" w:rsidRPr="0033528A" w:rsidRDefault="00C00275" w:rsidP="00881D47">
      <w:pPr>
        <w:rPr>
          <w:i/>
          <w:iCs/>
        </w:rPr>
      </w:pPr>
      <w:r>
        <w:rPr>
          <w:i/>
          <w:iCs/>
        </w:rPr>
        <w:t xml:space="preserve">Figure </w:t>
      </w:r>
      <w:r w:rsidR="0080468F">
        <w:rPr>
          <w:i/>
          <w:iCs/>
        </w:rPr>
        <w:t>1</w:t>
      </w:r>
      <w:r w:rsidR="004D59D1">
        <w:rPr>
          <w:i/>
          <w:iCs/>
        </w:rPr>
        <w:t>. Return Outcomes at the Initial Stage.</w:t>
      </w:r>
    </w:p>
    <w:p w14:paraId="669999EA" w14:textId="2D887101" w:rsidR="006A272A" w:rsidRDefault="00696FA3" w:rsidP="00E10788">
      <w:pPr>
        <w:ind w:firstLine="0"/>
      </w:pPr>
      <w:r>
        <w:rPr>
          <w:noProof/>
          <w:lang w:bidi="he-IL"/>
        </w:rPr>
        <w:drawing>
          <wp:inline distT="0" distB="0" distL="0" distR="0" wp14:anchorId="66640E8D" wp14:editId="66371276">
            <wp:extent cx="4663440" cy="2763520"/>
            <wp:effectExtent l="0" t="0" r="381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BD5290" w14:textId="5BF8919E" w:rsidR="00696FA3" w:rsidRPr="00696FA3" w:rsidRDefault="00696FA3">
      <w:pPr>
        <w:ind w:firstLine="720"/>
        <w:rPr>
          <w:rFonts w:asciiTheme="majorBidi" w:hAnsiTheme="majorBidi" w:cstheme="majorBidi"/>
        </w:rPr>
      </w:pPr>
      <w:r w:rsidRPr="00696FA3">
        <w:rPr>
          <w:rFonts w:asciiTheme="majorBidi" w:hAnsiTheme="majorBidi" w:cstheme="majorBidi"/>
          <w:i/>
          <w:iCs/>
          <w:sz w:val="20"/>
          <w:szCs w:val="16"/>
        </w:rPr>
        <w:t>Figure</w:t>
      </w:r>
      <w:r w:rsidR="0080468F">
        <w:rPr>
          <w:rFonts w:asciiTheme="majorBidi" w:hAnsiTheme="majorBidi" w:cstheme="majorBidi"/>
          <w:i/>
          <w:iCs/>
          <w:sz w:val="20"/>
          <w:szCs w:val="16"/>
        </w:rPr>
        <w:t xml:space="preserve"> 1</w:t>
      </w:r>
      <w:r w:rsidRPr="00696FA3">
        <w:rPr>
          <w:rFonts w:asciiTheme="majorBidi" w:hAnsiTheme="majorBidi" w:cstheme="majorBidi"/>
          <w:i/>
          <w:iCs/>
          <w:sz w:val="20"/>
          <w:szCs w:val="16"/>
        </w:rPr>
        <w:t>.</w:t>
      </w:r>
      <w:r>
        <w:rPr>
          <w:rFonts w:asciiTheme="majorBidi" w:hAnsiTheme="majorBidi" w:cstheme="majorBidi"/>
          <w:sz w:val="20"/>
          <w:szCs w:val="16"/>
        </w:rPr>
        <w:t xml:space="preserve"> Return outcomes at the initial (</w:t>
      </w:r>
      <w:r w:rsidR="00314D27">
        <w:rPr>
          <w:rFonts w:asciiTheme="majorBidi" w:hAnsiTheme="majorBidi" w:cstheme="majorBidi"/>
          <w:sz w:val="20"/>
          <w:szCs w:val="16"/>
        </w:rPr>
        <w:t>pre-complaining) stage</w:t>
      </w:r>
      <w:r w:rsidR="00314D27">
        <w:rPr>
          <w:sz w:val="20"/>
          <w:szCs w:val="16"/>
        </w:rPr>
        <w:t xml:space="preserve">. The upper bar represents return outcomes overall (n = 95), while the lower three bars represent the return outcomes across stores with different policies. </w:t>
      </w:r>
    </w:p>
    <w:p w14:paraId="01E6EB90" w14:textId="00CA74FD" w:rsidR="00696FA3" w:rsidRPr="00696FA3" w:rsidRDefault="00696FA3" w:rsidP="00314D27">
      <w:pPr>
        <w:ind w:firstLine="0"/>
        <w:rPr>
          <w:rFonts w:asciiTheme="majorBidi" w:hAnsiTheme="majorBidi" w:cstheme="majorBidi"/>
          <w:i/>
          <w:iCs/>
        </w:rPr>
      </w:pPr>
    </w:p>
    <w:p w14:paraId="2D78A2EE" w14:textId="2884D530" w:rsidR="004D59D1" w:rsidRDefault="00F56644" w:rsidP="007D713C">
      <w:pPr>
        <w:ind w:firstLine="720"/>
      </w:pPr>
      <w:r>
        <w:rPr>
          <w:rFonts w:asciiTheme="majorBidi" w:hAnsiTheme="majorBidi" w:cstheme="majorBidi"/>
        </w:rPr>
        <w:t>A</w:t>
      </w:r>
      <w:r w:rsidRPr="00BF35DC">
        <w:rPr>
          <w:rFonts w:asciiTheme="majorBidi" w:hAnsiTheme="majorBidi" w:cstheme="majorBidi"/>
        </w:rPr>
        <w:t xml:space="preserve">s </w:t>
      </w:r>
      <w:ins w:id="484" w:author="Author">
        <w:r w:rsidR="007D713C">
          <w:rPr>
            <w:rFonts w:asciiTheme="majorBidi" w:hAnsiTheme="majorBidi" w:cstheme="majorBidi"/>
          </w:rPr>
          <w:t>F</w:t>
        </w:r>
      </w:ins>
      <w:del w:id="485" w:author="Author">
        <w:r w:rsidR="00314D27" w:rsidDel="007D713C">
          <w:rPr>
            <w:rFonts w:asciiTheme="majorBidi" w:hAnsiTheme="majorBidi" w:cstheme="majorBidi"/>
          </w:rPr>
          <w:delText>f</w:delText>
        </w:r>
      </w:del>
      <w:r w:rsidR="00314D27">
        <w:rPr>
          <w:rFonts w:asciiTheme="majorBidi" w:hAnsiTheme="majorBidi" w:cstheme="majorBidi"/>
        </w:rPr>
        <w:t xml:space="preserve">igure </w:t>
      </w:r>
      <w:r w:rsidR="0080468F">
        <w:rPr>
          <w:rFonts w:asciiTheme="majorBidi" w:hAnsiTheme="majorBidi" w:cstheme="majorBidi"/>
        </w:rPr>
        <w:t>1</w:t>
      </w:r>
      <w:r w:rsidR="00314D27">
        <w:rPr>
          <w:rFonts w:asciiTheme="majorBidi" w:hAnsiTheme="majorBidi" w:cstheme="majorBidi"/>
        </w:rPr>
        <w:t xml:space="preserve"> illustrates</w:t>
      </w:r>
      <w:r w:rsidRPr="00BF35DC">
        <w:rPr>
          <w:rFonts w:asciiTheme="majorBidi" w:hAnsiTheme="majorBidi" w:cstheme="majorBidi"/>
        </w:rPr>
        <w:t xml:space="preserve">, </w:t>
      </w:r>
      <w:r>
        <w:rPr>
          <w:rFonts w:asciiTheme="majorBidi" w:hAnsiTheme="majorBidi" w:cstheme="majorBidi"/>
        </w:rPr>
        <w:t>the formal terms of the contract</w:t>
      </w:r>
      <w:r w:rsidRPr="00BF35DC">
        <w:rPr>
          <w:rFonts w:asciiTheme="majorBidi" w:hAnsiTheme="majorBidi" w:cstheme="majorBidi"/>
        </w:rPr>
        <w:t xml:space="preserve"> </w:t>
      </w:r>
      <w:r w:rsidR="006C57DE">
        <w:rPr>
          <w:rFonts w:asciiTheme="majorBidi" w:hAnsiTheme="majorBidi" w:cstheme="majorBidi"/>
        </w:rPr>
        <w:t>were significantly associated with</w:t>
      </w:r>
      <w:r w:rsidRPr="00BF35DC">
        <w:rPr>
          <w:rFonts w:asciiTheme="majorBidi" w:hAnsiTheme="majorBidi" w:cstheme="majorBidi"/>
        </w:rPr>
        <w:t xml:space="preserve"> testers’ initial return outcomes</w:t>
      </w:r>
      <w:r w:rsidR="00314D27">
        <w:rPr>
          <w:rFonts w:asciiTheme="majorBidi" w:hAnsiTheme="majorBidi" w:cstheme="majorBidi"/>
        </w:rPr>
        <w:t>.</w:t>
      </w:r>
      <w:r>
        <w:rPr>
          <w:rFonts w:asciiTheme="majorBidi" w:hAnsiTheme="majorBidi" w:cstheme="majorBidi"/>
        </w:rPr>
        <w:t xml:space="preserve"> Stores with lenient return policies</w:t>
      </w:r>
      <w:r w:rsidR="00314D27">
        <w:rPr>
          <w:rFonts w:asciiTheme="majorBidi" w:hAnsiTheme="majorBidi" w:cstheme="majorBidi"/>
        </w:rPr>
        <w:t xml:space="preserve"> (formally allowing non-receipted returns for store credits or exchanges)</w:t>
      </w:r>
      <w:r>
        <w:rPr>
          <w:rFonts w:asciiTheme="majorBidi" w:hAnsiTheme="majorBidi" w:cstheme="majorBidi"/>
        </w:rPr>
        <w:t xml:space="preserve"> were significantly more likely to accept non-receipted returns (for exchange or store credit) than stores with moderate return policies, and the latter were </w:t>
      </w:r>
      <w:r w:rsidR="00314D27">
        <w:rPr>
          <w:rFonts w:asciiTheme="majorBidi" w:hAnsiTheme="majorBidi" w:cstheme="majorBidi"/>
        </w:rPr>
        <w:t xml:space="preserve">marginally </w:t>
      </w:r>
      <w:r>
        <w:rPr>
          <w:rFonts w:asciiTheme="majorBidi" w:hAnsiTheme="majorBidi" w:cstheme="majorBidi"/>
        </w:rPr>
        <w:t>significantly more likely to accept such returns than were stores with harsh return policies</w:t>
      </w:r>
      <w:r w:rsidRPr="00BF35DC">
        <w:rPr>
          <w:rFonts w:asciiTheme="majorBidi" w:hAnsiTheme="majorBidi" w:cstheme="majorBidi"/>
        </w:rPr>
        <w:t>.</w:t>
      </w:r>
      <w:r>
        <w:rPr>
          <w:rStyle w:val="FootnoteReference"/>
        </w:rPr>
        <w:footnoteReference w:id="78"/>
      </w:r>
      <w:r>
        <w:t xml:space="preserve"> </w:t>
      </w:r>
      <w:r w:rsidR="00E10788">
        <w:t xml:space="preserve"> </w:t>
      </w:r>
    </w:p>
    <w:p w14:paraId="3F0C3407" w14:textId="77777777" w:rsidR="00F56644" w:rsidRDefault="00F56644" w:rsidP="004D59D1">
      <w:pPr>
        <w:ind w:firstLine="720"/>
      </w:pPr>
    </w:p>
    <w:p w14:paraId="7571D303" w14:textId="08737B01" w:rsidR="00D81301" w:rsidRDefault="00752E8A" w:rsidP="00881D47">
      <w:pPr>
        <w:ind w:firstLine="720"/>
      </w:pPr>
      <w:r>
        <w:t xml:space="preserve">That said, across all stores, testers received more favorable treatment than the official policy required in a </w:t>
      </w:r>
      <w:r w:rsidR="00314D27">
        <w:t xml:space="preserve">significant minority of cases. </w:t>
      </w:r>
      <w:r>
        <w:t xml:space="preserve">Overall, the audited stores exhibited a pro-consumer gap in 22% of the cases. </w:t>
      </w:r>
      <w:r w:rsidR="00D81301">
        <w:t xml:space="preserve">Figure </w:t>
      </w:r>
      <w:r w:rsidR="0080468F">
        <w:t>2</w:t>
      </w:r>
      <w:r w:rsidR="00D81301">
        <w:t xml:space="preserve"> illustrates the prevalence of pro-consumer gaps in each type of store.</w:t>
      </w:r>
    </w:p>
    <w:p w14:paraId="195139BE" w14:textId="77777777" w:rsidR="00752E8A" w:rsidRPr="004D2E53" w:rsidRDefault="00752E8A" w:rsidP="00752E8A">
      <w:pPr>
        <w:rPr>
          <w:rFonts w:asciiTheme="majorBidi" w:hAnsiTheme="majorBidi" w:cstheme="majorBidi"/>
        </w:rPr>
      </w:pPr>
    </w:p>
    <w:p w14:paraId="33E40914" w14:textId="77777777" w:rsidR="00A71925" w:rsidRDefault="00A71925" w:rsidP="00881D47">
      <w:pPr>
        <w:ind w:firstLine="720"/>
        <w:rPr>
          <w:i/>
          <w:iCs/>
        </w:rPr>
      </w:pPr>
    </w:p>
    <w:p w14:paraId="766626ED" w14:textId="676A9B47" w:rsidR="00752E8A" w:rsidRPr="00A71925" w:rsidRDefault="00752E8A" w:rsidP="00A71925">
      <w:pPr>
        <w:ind w:firstLine="720"/>
        <w:rPr>
          <w:i/>
          <w:iCs/>
        </w:rPr>
      </w:pPr>
      <w:r>
        <w:rPr>
          <w:i/>
          <w:iCs/>
        </w:rPr>
        <w:t xml:space="preserve">Figure </w:t>
      </w:r>
      <w:r w:rsidR="0080468F">
        <w:rPr>
          <w:i/>
          <w:iCs/>
        </w:rPr>
        <w:t>2</w:t>
      </w:r>
      <w:r>
        <w:rPr>
          <w:i/>
          <w:iCs/>
        </w:rPr>
        <w:t>: Gaps across Stores</w:t>
      </w:r>
    </w:p>
    <w:p w14:paraId="36CCA6E2" w14:textId="4DCE2830" w:rsidR="00EA1F74" w:rsidRDefault="002B66A6" w:rsidP="00880870">
      <w:pPr>
        <w:ind w:firstLine="0"/>
        <w:jc w:val="left"/>
      </w:pPr>
      <w:r>
        <w:rPr>
          <w:noProof/>
          <w:lang w:bidi="he-IL"/>
        </w:rPr>
        <w:drawing>
          <wp:inline distT="0" distB="0" distL="0" distR="0" wp14:anchorId="16412B8B" wp14:editId="65D4F97D">
            <wp:extent cx="4663440" cy="2992120"/>
            <wp:effectExtent l="0" t="0" r="381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E3AC9">
        <w:t xml:space="preserve">     </w:t>
      </w:r>
    </w:p>
    <w:p w14:paraId="33645F2B" w14:textId="09394BB0" w:rsidR="00AE3AC9" w:rsidRPr="00314D27" w:rsidRDefault="00314D27" w:rsidP="00814BED">
      <w:pPr>
        <w:ind w:firstLine="0"/>
        <w:rPr>
          <w:sz w:val="20"/>
          <w:szCs w:val="16"/>
        </w:rPr>
      </w:pPr>
      <w:r w:rsidRPr="00314D27">
        <w:rPr>
          <w:i/>
          <w:iCs/>
          <w:sz w:val="20"/>
          <w:szCs w:val="16"/>
        </w:rPr>
        <w:t xml:space="preserve">Figure </w:t>
      </w:r>
      <w:r w:rsidR="0080468F">
        <w:rPr>
          <w:i/>
          <w:iCs/>
          <w:sz w:val="20"/>
          <w:szCs w:val="16"/>
        </w:rPr>
        <w:t>2</w:t>
      </w:r>
      <w:r w:rsidRPr="00314D27">
        <w:rPr>
          <w:i/>
          <w:iCs/>
          <w:sz w:val="20"/>
          <w:szCs w:val="16"/>
        </w:rPr>
        <w:t>. Gaps at the initial (pre-complaining) stage</w:t>
      </w:r>
      <w:r>
        <w:rPr>
          <w:sz w:val="20"/>
          <w:szCs w:val="16"/>
        </w:rPr>
        <w:t xml:space="preserve">. The upper bar represents </w:t>
      </w:r>
      <w:r w:rsidR="00814BED">
        <w:rPr>
          <w:sz w:val="20"/>
          <w:szCs w:val="16"/>
        </w:rPr>
        <w:t>the proportion of gaps</w:t>
      </w:r>
      <w:r>
        <w:rPr>
          <w:sz w:val="20"/>
          <w:szCs w:val="16"/>
        </w:rPr>
        <w:t xml:space="preserve"> overall (n = 95), while the lower three bars represent the </w:t>
      </w:r>
      <w:r w:rsidR="00814BED">
        <w:rPr>
          <w:sz w:val="20"/>
          <w:szCs w:val="16"/>
        </w:rPr>
        <w:t>proportion of gaps</w:t>
      </w:r>
      <w:r>
        <w:rPr>
          <w:sz w:val="20"/>
          <w:szCs w:val="16"/>
        </w:rPr>
        <w:t xml:space="preserve"> across stores with different policies. </w:t>
      </w:r>
    </w:p>
    <w:p w14:paraId="6B461C2C" w14:textId="77777777" w:rsidR="00AE3AC9" w:rsidRDefault="00AE3AC9" w:rsidP="008955DE">
      <w:pPr>
        <w:ind w:firstLine="720"/>
      </w:pPr>
    </w:p>
    <w:p w14:paraId="75739E5F" w14:textId="32DC2786" w:rsidR="003F6B1F" w:rsidRPr="00873EAF" w:rsidRDefault="00D81301" w:rsidP="007D713C">
      <w:pPr>
        <w:ind w:firstLine="720"/>
        <w:rPr>
          <w:rFonts w:asciiTheme="majorBidi" w:hAnsiTheme="majorBidi" w:cstheme="majorBidi"/>
        </w:rPr>
      </w:pPr>
      <w:r>
        <w:t xml:space="preserve">As </w:t>
      </w:r>
      <w:ins w:id="486" w:author="Author">
        <w:r w:rsidR="007D713C">
          <w:t>F</w:t>
        </w:r>
      </w:ins>
      <w:del w:id="487" w:author="Author">
        <w:r w:rsidDel="007D713C">
          <w:delText>f</w:delText>
        </w:r>
      </w:del>
      <w:r>
        <w:t xml:space="preserve">igure </w:t>
      </w:r>
      <w:r w:rsidR="0080468F">
        <w:t>2</w:t>
      </w:r>
      <w:r>
        <w:t xml:space="preserve"> shows, stores with moderate return policies were </w:t>
      </w:r>
      <w:r w:rsidR="00847414">
        <w:t xml:space="preserve">significantly </w:t>
      </w:r>
      <w:r>
        <w:t>more likely than stores with harsh return policies to exhibit a pro-consumer gap.</w:t>
      </w:r>
      <w:r>
        <w:rPr>
          <w:rStyle w:val="FootnoteReference"/>
        </w:rPr>
        <w:footnoteReference w:id="79"/>
      </w:r>
      <w:r>
        <w:t xml:space="preserve"> </w:t>
      </w:r>
      <w:r w:rsidR="00AE2A1C" w:rsidRPr="00EA5B44">
        <w:t xml:space="preserve">One </w:t>
      </w:r>
      <w:r w:rsidR="0078394D" w:rsidRPr="00EA5B44">
        <w:t xml:space="preserve">plausible </w:t>
      </w:r>
      <w:r w:rsidR="00AE2A1C" w:rsidRPr="00EA5B44">
        <w:t>explanation</w:t>
      </w:r>
      <w:r w:rsidRPr="00EA5B44">
        <w:t xml:space="preserve"> for this finding</w:t>
      </w:r>
      <w:r w:rsidR="00AE2A1C" w:rsidRPr="00EA5B44">
        <w:t xml:space="preserve"> </w:t>
      </w:r>
      <w:r w:rsidR="0078394D" w:rsidRPr="00EA5B44">
        <w:t xml:space="preserve">is </w:t>
      </w:r>
      <w:r w:rsidR="00AE2A1C" w:rsidRPr="00EA5B44">
        <w:t xml:space="preserve">that harsh policy stores </w:t>
      </w:r>
      <w:r w:rsidR="008F7A18" w:rsidRPr="00EA5B44">
        <w:t>almost exclusively</w:t>
      </w:r>
      <w:r w:rsidR="00AE2A1C" w:rsidRPr="00EA5B44">
        <w:t xml:space="preserve"> consist of local retailers operating on</w:t>
      </w:r>
      <w:r w:rsidR="0078394D" w:rsidRPr="00EA5B44">
        <w:t>ly one or two shops in Illinois</w:t>
      </w:r>
      <w:r w:rsidR="00D2072D" w:rsidRPr="00EA5B44">
        <w:t>.</w:t>
      </w:r>
      <w:r w:rsidR="00AE2A1C" w:rsidRPr="00EA5B44">
        <w:rPr>
          <w:rStyle w:val="FootnoteReference"/>
        </w:rPr>
        <w:footnoteReference w:id="80"/>
      </w:r>
      <w:r w:rsidR="00AE2A1C" w:rsidRPr="00EA5B44">
        <w:t xml:space="preserve"> These </w:t>
      </w:r>
      <w:r w:rsidR="00D2072D" w:rsidRPr="00EA5B44">
        <w:t xml:space="preserve">local </w:t>
      </w:r>
      <w:r w:rsidR="00AE2A1C" w:rsidRPr="00EA5B44">
        <w:t xml:space="preserve">stores incur higher depreciation costs from accepting returns, in view of their lower ability to resell items or to return them to the supplier. </w:t>
      </w:r>
      <w:r w:rsidR="009E68F5" w:rsidRPr="00EA5B44">
        <w:t xml:space="preserve">They plausibly adopted harsh policies on paper in view of these uniquely high costs, and were </w:t>
      </w:r>
      <w:r w:rsidR="00A94265" w:rsidRPr="00EA5B44">
        <w:t>consequently</w:t>
      </w:r>
      <w:r w:rsidR="009E68F5" w:rsidRPr="00EA5B44">
        <w:t xml:space="preserve"> reluctant to depart from their policies in practice.</w:t>
      </w:r>
      <w:r w:rsidR="00847414">
        <w:t xml:space="preserve"> </w:t>
      </w:r>
    </w:p>
    <w:p w14:paraId="2805B8D8" w14:textId="36469217" w:rsidR="00837555" w:rsidRDefault="00837555" w:rsidP="00EE44EE">
      <w:pPr>
        <w:ind w:firstLine="0"/>
      </w:pPr>
    </w:p>
    <w:p w14:paraId="0B9F6ECD" w14:textId="0742BC19" w:rsidR="00A3348E" w:rsidRDefault="00A3348E" w:rsidP="004803D1">
      <w:pPr>
        <w:ind w:firstLine="0"/>
      </w:pPr>
      <w:r>
        <w:tab/>
        <w:t xml:space="preserve">Unexpectedly, </w:t>
      </w:r>
      <w:r w:rsidRPr="00E41A28">
        <w:t>a small subset of</w:t>
      </w:r>
      <w:r w:rsidR="003930BE" w:rsidRPr="00E41A28">
        <w:t xml:space="preserve"> the lenient policy</w:t>
      </w:r>
      <w:r w:rsidRPr="00E41A28">
        <w:t xml:space="preserve"> stores (</w:t>
      </w:r>
      <w:r w:rsidR="003930BE" w:rsidRPr="00E41A28">
        <w:t>8</w:t>
      </w:r>
      <w:r w:rsidR="00E5562C" w:rsidRPr="00E41A28">
        <w:t>%</w:t>
      </w:r>
      <w:r w:rsidRPr="00E41A28">
        <w:t xml:space="preserve">) departed from their return policies to the consumers’ </w:t>
      </w:r>
      <w:r w:rsidRPr="00E41A28">
        <w:rPr>
          <w:i/>
          <w:iCs/>
        </w:rPr>
        <w:t>detriment</w:t>
      </w:r>
      <w:r>
        <w:t>. Store clerks in these stores not only refused to refund the testers. They also refused to accept the non-receipted item for store credit or exchange, even though they were contractually required to do so.</w:t>
      </w:r>
      <w:r w:rsidRPr="00A3348E">
        <w:t xml:space="preserve"> </w:t>
      </w:r>
      <w:r>
        <w:t xml:space="preserve">Although the experiment was not designed to explore pro-seller gaps, it is puzzling that sellers allow themselves to depart from their express policies to consumers’ disadvantage. </w:t>
      </w:r>
      <w:r w:rsidR="00E27CFC">
        <w:t>It is even more surprising that the testers in these stores were denied the return</w:t>
      </w:r>
      <w:r w:rsidR="004803D1">
        <w:t>s</w:t>
      </w:r>
      <w:r w:rsidR="00E27CFC">
        <w:t xml:space="preserve"> even after asking to speak to the </w:t>
      </w:r>
      <w:r w:rsidR="004803D1">
        <w:t>managers</w:t>
      </w:r>
      <w:r w:rsidR="00E27CFC">
        <w:t xml:space="preserve">. </w:t>
      </w:r>
      <w:r>
        <w:t>I leave these findings for</w:t>
      </w:r>
      <w:r>
        <w:rPr>
          <w:rFonts w:asciiTheme="majorBidi" w:hAnsiTheme="majorBidi" w:cstheme="majorBidi"/>
        </w:rPr>
        <w:t xml:space="preserve"> future investigation.</w:t>
      </w:r>
      <w:r>
        <w:rPr>
          <w:rStyle w:val="FootnoteReference"/>
          <w:rFonts w:asciiTheme="majorBidi" w:hAnsiTheme="majorBidi" w:cstheme="majorBidi"/>
        </w:rPr>
        <w:footnoteReference w:id="81"/>
      </w:r>
    </w:p>
    <w:p w14:paraId="6C666F18" w14:textId="16074079" w:rsidR="00147E60" w:rsidRDefault="00147E60" w:rsidP="006D5D9F">
      <w:pPr>
        <w:pStyle w:val="Heading4"/>
        <w:rPr>
          <w:i/>
          <w:iCs/>
        </w:rPr>
      </w:pPr>
    </w:p>
    <w:p w14:paraId="3850E647" w14:textId="220E3916" w:rsidR="00672DE5" w:rsidRPr="00881D47" w:rsidRDefault="0078394D" w:rsidP="00065C92">
      <w:pPr>
        <w:pStyle w:val="Heading2"/>
        <w:numPr>
          <w:ilvl w:val="0"/>
          <w:numId w:val="14"/>
        </w:numPr>
      </w:pPr>
      <w:bookmarkStart w:id="488" w:name="_Toc17757430"/>
      <w:r w:rsidRPr="00881D47">
        <w:t>Final Return Outcomes and the Effect</w:t>
      </w:r>
      <w:r w:rsidR="007044A2" w:rsidRPr="00881D47">
        <w:t xml:space="preserve"> of Complaining</w:t>
      </w:r>
      <w:bookmarkEnd w:id="488"/>
    </w:p>
    <w:p w14:paraId="7B76ED0B" w14:textId="77777777" w:rsidR="00672DE5" w:rsidRDefault="00672DE5" w:rsidP="00672DE5"/>
    <w:p w14:paraId="6B32344C" w14:textId="1C4BFFFD" w:rsidR="00EE44EE" w:rsidRDefault="00387BEA" w:rsidP="00EE44EE">
      <w:r>
        <w:t>This</w:t>
      </w:r>
      <w:r w:rsidR="002D63C6">
        <w:t xml:space="preserve"> study hypothesized that</w:t>
      </w:r>
      <w:r w:rsidR="00672DE5">
        <w:t xml:space="preserve"> sellers may </w:t>
      </w:r>
      <w:r w:rsidR="00EE44EE">
        <w:t>be significantly more likely to depart from their formal requirements after consumers complain</w:t>
      </w:r>
      <w:r w:rsidR="00672DE5">
        <w:t>.</w:t>
      </w:r>
      <w:r w:rsidR="00672DE5" w:rsidRPr="00D37D87">
        <w:t xml:space="preserve"> </w:t>
      </w:r>
      <w:r w:rsidR="002D63C6">
        <w:t>By waiting for the consumer to complain, the company can effectively let the high-value, high-information consumers identify themselves.</w:t>
      </w:r>
      <w:r w:rsidR="00EE44EE">
        <w:rPr>
          <w:rStyle w:val="FootnoteReference"/>
        </w:rPr>
        <w:footnoteReference w:id="82"/>
      </w:r>
      <w:r w:rsidR="002D63C6">
        <w:t xml:space="preserve"> Sellers may consequently use consumer assertiveness to determine whether to depart from the paper policy in favor of consumers.</w:t>
      </w:r>
    </w:p>
    <w:p w14:paraId="2E0A6657" w14:textId="0C83CC0B" w:rsidR="00672DE5" w:rsidRDefault="00672DE5" w:rsidP="00EE44EE"/>
    <w:p w14:paraId="4B8C93F2" w14:textId="45B94212" w:rsidR="00E03966" w:rsidRDefault="002D63C6" w:rsidP="0080468F">
      <w:r>
        <w:t>This</w:t>
      </w:r>
      <w:r w:rsidR="00672DE5">
        <w:t xml:space="preserve"> </w:t>
      </w:r>
      <w:r w:rsidR="00DF6D71">
        <w:t>S</w:t>
      </w:r>
      <w:r w:rsidR="00672DE5">
        <w:t xml:space="preserve">ection </w:t>
      </w:r>
      <w:r>
        <w:t>explores</w:t>
      </w:r>
      <w:r w:rsidR="00672DE5">
        <w:t xml:space="preserve"> the impact of consumer bargaining strategy on the gap, by testing whether sellers are more likely to depart from their policies after consumers complain. </w:t>
      </w:r>
      <w:r>
        <w:t>For this purpose</w:t>
      </w:r>
      <w:r w:rsidR="00D63ADD">
        <w:t xml:space="preserve">, testers were instructed to continue to bargain with the store clerk if denied a refund at the initial stage. Testers escalated assertiveness levels throughout the bargaining process, asking to speak to a manager and then asking the manager for a refund. This experimental design enables testing for the interaction between consumer assertiveness and the gap by comparing testers’ initial return outcomes to their outcomes after complaining. </w:t>
      </w:r>
      <w:r w:rsidR="00A731CE">
        <w:t xml:space="preserve">Figure </w:t>
      </w:r>
      <w:r w:rsidR="0080468F">
        <w:t>3</w:t>
      </w:r>
      <w:r w:rsidR="00A731CE">
        <w:t xml:space="preserve"> reports testers’ initial and final return outcomes across the different policy stores. </w:t>
      </w:r>
    </w:p>
    <w:p w14:paraId="6F288DDE" w14:textId="77777777" w:rsidR="00E03966" w:rsidRDefault="00E03966">
      <w:pPr>
        <w:widowControl/>
        <w:ind w:firstLine="0"/>
        <w:jc w:val="left"/>
      </w:pPr>
      <w:r>
        <w:br w:type="page"/>
      </w:r>
    </w:p>
    <w:p w14:paraId="7BE971A2" w14:textId="77777777" w:rsidR="00A731CE" w:rsidRDefault="00A731CE" w:rsidP="0080468F"/>
    <w:p w14:paraId="1BD03E66" w14:textId="4FD72497" w:rsidR="00CF0EBF" w:rsidRDefault="00CF0EBF" w:rsidP="00A731CE">
      <w:pPr>
        <w:ind w:firstLine="0"/>
      </w:pPr>
    </w:p>
    <w:p w14:paraId="0FF5F21B" w14:textId="11F9C501" w:rsidR="00A731CE" w:rsidRDefault="00A731CE" w:rsidP="00881D47">
      <w:pPr>
        <w:ind w:firstLine="0"/>
        <w:rPr>
          <w:i/>
          <w:iCs/>
        </w:rPr>
      </w:pPr>
      <w:r>
        <w:rPr>
          <w:i/>
          <w:iCs/>
        </w:rPr>
        <w:t xml:space="preserve">Figure </w:t>
      </w:r>
      <w:r w:rsidR="0080468F">
        <w:rPr>
          <w:i/>
          <w:iCs/>
        </w:rPr>
        <w:t>3</w:t>
      </w:r>
      <w:r>
        <w:rPr>
          <w:i/>
          <w:iCs/>
        </w:rPr>
        <w:t>: Initial and Final Return Outcomes by Policy Type</w:t>
      </w:r>
    </w:p>
    <w:p w14:paraId="69559CB2" w14:textId="4C3E15E1" w:rsidR="00A731CE" w:rsidRDefault="00456EBE" w:rsidP="00A731CE">
      <w:pPr>
        <w:ind w:firstLine="0"/>
        <w:rPr>
          <w:i/>
          <w:iCs/>
        </w:rPr>
      </w:pPr>
      <w:r>
        <w:rPr>
          <w:noProof/>
          <w:lang w:bidi="he-IL"/>
        </w:rPr>
        <w:drawing>
          <wp:inline distT="0" distB="0" distL="0" distR="0" wp14:anchorId="04DA3D85" wp14:editId="7B9AB708">
            <wp:extent cx="4663440" cy="4739640"/>
            <wp:effectExtent l="0" t="0" r="381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693CEC" w14:textId="77777777" w:rsidR="00A731CE" w:rsidRPr="00423922" w:rsidRDefault="00A731CE" w:rsidP="00A731CE">
      <w:pPr>
        <w:ind w:firstLine="0"/>
        <w:rPr>
          <w:i/>
          <w:iCs/>
        </w:rPr>
      </w:pPr>
    </w:p>
    <w:p w14:paraId="2452DE90" w14:textId="1CE72BF2" w:rsidR="00A731CE" w:rsidRPr="00776C8E" w:rsidRDefault="00A731CE">
      <w:pPr>
        <w:ind w:firstLine="720"/>
        <w:rPr>
          <w:rFonts w:asciiTheme="majorBidi" w:hAnsiTheme="majorBidi" w:cstheme="majorBidi"/>
        </w:rPr>
      </w:pPr>
      <w:r w:rsidRPr="009C7AA7">
        <w:rPr>
          <w:i/>
          <w:iCs/>
          <w:sz w:val="20"/>
          <w:szCs w:val="16"/>
        </w:rPr>
        <w:t xml:space="preserve">Figure </w:t>
      </w:r>
      <w:r w:rsidR="0080468F">
        <w:rPr>
          <w:i/>
          <w:iCs/>
          <w:sz w:val="20"/>
          <w:szCs w:val="16"/>
        </w:rPr>
        <w:t>3</w:t>
      </w:r>
      <w:r w:rsidRPr="009C7AA7">
        <w:rPr>
          <w:i/>
          <w:iCs/>
          <w:sz w:val="20"/>
          <w:szCs w:val="16"/>
        </w:rPr>
        <w:t xml:space="preserve">. </w:t>
      </w:r>
      <w:r w:rsidR="009C7AA7" w:rsidRPr="009C7AA7">
        <w:rPr>
          <w:rFonts w:asciiTheme="majorBidi" w:hAnsiTheme="majorBidi" w:cstheme="majorBidi"/>
          <w:i/>
          <w:iCs/>
          <w:sz w:val="20"/>
          <w:szCs w:val="16"/>
        </w:rPr>
        <w:t xml:space="preserve">Return outcomes at the initial (pre-complaining) </w:t>
      </w:r>
      <w:r w:rsidR="009C7AA7">
        <w:rPr>
          <w:rFonts w:asciiTheme="majorBidi" w:hAnsiTheme="majorBidi" w:cstheme="majorBidi"/>
          <w:i/>
          <w:iCs/>
          <w:sz w:val="20"/>
          <w:szCs w:val="16"/>
        </w:rPr>
        <w:t xml:space="preserve">and final (post-complaining) </w:t>
      </w:r>
      <w:r w:rsidR="009C7AA7" w:rsidRPr="009C7AA7">
        <w:rPr>
          <w:rFonts w:asciiTheme="majorBidi" w:hAnsiTheme="majorBidi" w:cstheme="majorBidi"/>
          <w:i/>
          <w:iCs/>
          <w:sz w:val="20"/>
          <w:szCs w:val="16"/>
        </w:rPr>
        <w:t>stage</w:t>
      </w:r>
      <w:r w:rsidR="009C7AA7">
        <w:rPr>
          <w:rFonts w:asciiTheme="majorBidi" w:hAnsiTheme="majorBidi" w:cstheme="majorBidi"/>
          <w:i/>
          <w:iCs/>
          <w:sz w:val="20"/>
          <w:szCs w:val="16"/>
        </w:rPr>
        <w:t>s</w:t>
      </w:r>
      <w:r w:rsidR="009C7AA7" w:rsidRPr="009C7AA7">
        <w:rPr>
          <w:i/>
          <w:iCs/>
          <w:sz w:val="20"/>
          <w:szCs w:val="16"/>
        </w:rPr>
        <w:t>.</w:t>
      </w:r>
      <w:r w:rsidR="009C7AA7">
        <w:rPr>
          <w:sz w:val="20"/>
          <w:szCs w:val="16"/>
        </w:rPr>
        <w:t xml:space="preserve"> The upper pair of bars represent return outcomes overall (n = 95), while the three lower pairs of bars represent the return outcomes across stores with different policies. </w:t>
      </w:r>
    </w:p>
    <w:p w14:paraId="6DF1EA85" w14:textId="5E3C0DCE" w:rsidR="00A731CE" w:rsidRDefault="00A731CE" w:rsidP="00D63ADD"/>
    <w:p w14:paraId="40EA7FC3" w14:textId="696FDC3A" w:rsidR="00A731CE" w:rsidRDefault="000D60AE" w:rsidP="007D713C">
      <w:r>
        <w:t xml:space="preserve">Importantly, as </w:t>
      </w:r>
      <w:ins w:id="489" w:author="Author">
        <w:r w:rsidR="007D713C">
          <w:t>F</w:t>
        </w:r>
      </w:ins>
      <w:del w:id="490" w:author="Author">
        <w:r w:rsidDel="007D713C">
          <w:delText>f</w:delText>
        </w:r>
      </w:del>
      <w:r>
        <w:t xml:space="preserve">igure </w:t>
      </w:r>
      <w:r w:rsidR="0080468F">
        <w:t>3</w:t>
      </w:r>
      <w:r>
        <w:t xml:space="preserve"> shows, even after testers had complained, the paper policy had a significant and strong effect on return outcomes, such that lenient stores were significantly more likely to accept non-receipted returns (for exchange, store credit or refund) than moderate policy stores,</w:t>
      </w:r>
      <w:r>
        <w:rPr>
          <w:rStyle w:val="FootnoteReference"/>
        </w:rPr>
        <w:footnoteReference w:id="83"/>
      </w:r>
      <w:r>
        <w:t xml:space="preserve"> and moderate stores were significantly more likely to accept such returns than harsh policy stores.</w:t>
      </w:r>
      <w:r>
        <w:rPr>
          <w:rStyle w:val="FootnoteReference"/>
        </w:rPr>
        <w:footnoteReference w:id="84"/>
      </w:r>
    </w:p>
    <w:p w14:paraId="6E7BC333" w14:textId="77777777" w:rsidR="00A3348E" w:rsidRDefault="00A3348E" w:rsidP="000D60AE"/>
    <w:p w14:paraId="62F19246" w14:textId="308F9B7F" w:rsidR="004D3D97" w:rsidRDefault="0054170F" w:rsidP="00530C6D">
      <w:r>
        <w:t>At the same time, t</w:t>
      </w:r>
      <w:r w:rsidR="00D63ADD">
        <w:t>he results reveal that consumer assertiveness plays a major role in determining sellers’ leniency in practice. As expected, complainin</w:t>
      </w:r>
      <w:r w:rsidR="001E5E1D">
        <w:t xml:space="preserve">g </w:t>
      </w:r>
      <w:r w:rsidR="00530C6D">
        <w:t xml:space="preserve">was </w:t>
      </w:r>
      <w:r w:rsidR="001E5E1D">
        <w:t xml:space="preserve">significantly </w:t>
      </w:r>
      <w:r w:rsidR="00530C6D">
        <w:t>associated with</w:t>
      </w:r>
      <w:r w:rsidR="001E5E1D">
        <w:t xml:space="preserve"> the on-the-</w:t>
      </w:r>
      <w:r w:rsidR="00D63ADD">
        <w:t>ground behavior of stores. Yet, the magnitude of the effect is striking. While only 2</w:t>
      </w:r>
      <w:r w:rsidR="004D3D97">
        <w:t>2</w:t>
      </w:r>
      <w:r w:rsidR="00D63ADD">
        <w:t>% of the stores</w:t>
      </w:r>
      <w:r w:rsidR="001E5E1D">
        <w:t xml:space="preserve"> had</w:t>
      </w:r>
      <w:r w:rsidR="00D63ADD">
        <w:t xml:space="preserve"> treated testers more leniently than the policy required before testers </w:t>
      </w:r>
      <w:r w:rsidR="00912319">
        <w:t>complained</w:t>
      </w:r>
      <w:r w:rsidR="00D63ADD">
        <w:t xml:space="preserve">, as many as </w:t>
      </w:r>
      <w:r w:rsidR="0068109A">
        <w:t>36</w:t>
      </w:r>
      <w:r w:rsidR="00D63ADD">
        <w:t xml:space="preserve">% of the stores treated testers more favorably after testers had </w:t>
      </w:r>
      <w:r w:rsidR="008333F0">
        <w:t>complained</w:t>
      </w:r>
      <w:r w:rsidR="00D63ADD">
        <w:t>.</w:t>
      </w:r>
      <w:bookmarkStart w:id="491" w:name="_Ref17741369"/>
      <w:r w:rsidR="00D63ADD">
        <w:rPr>
          <w:rStyle w:val="FootnoteReference"/>
        </w:rPr>
        <w:footnoteReference w:id="85"/>
      </w:r>
      <w:bookmarkEnd w:id="491"/>
      <w:r w:rsidR="004D3D97" w:rsidRPr="004D3D97">
        <w:t xml:space="preserve"> </w:t>
      </w:r>
      <w:r w:rsidR="004D3D97">
        <w:t xml:space="preserve">Importantly, complaining significantly improved consumers’ likelihood of both receiving refunds </w:t>
      </w:r>
      <w:r w:rsidR="00912319">
        <w:t xml:space="preserve">and </w:t>
      </w:r>
      <w:r w:rsidR="004D3D97">
        <w:t>of having their returns accepted (in stores with a receipt requirement), notwithstanding their failure to show a receipt.</w:t>
      </w:r>
      <w:r w:rsidR="004D3D97">
        <w:rPr>
          <w:rStyle w:val="FootnoteReference"/>
        </w:rPr>
        <w:footnoteReference w:id="86"/>
      </w:r>
      <w:r w:rsidR="004D3D97">
        <w:t xml:space="preserve"> </w:t>
      </w:r>
    </w:p>
    <w:p w14:paraId="73DC92B8" w14:textId="0F177879" w:rsidR="00EC419E" w:rsidRDefault="00EC419E" w:rsidP="00EC419E">
      <w:pPr>
        <w:ind w:firstLine="0"/>
      </w:pPr>
    </w:p>
    <w:p w14:paraId="07BE8D48" w14:textId="77777777" w:rsidR="007D713C" w:rsidRDefault="008E57DF" w:rsidP="00962D1B">
      <w:pPr>
        <w:rPr>
          <w:ins w:id="492" w:author="Author"/>
        </w:rPr>
      </w:pPr>
      <w:r>
        <w:t xml:space="preserve">Figure </w:t>
      </w:r>
      <w:r w:rsidR="0080468F">
        <w:t>4</w:t>
      </w:r>
      <w:r>
        <w:t xml:space="preserve"> shows the effect of complaining on the gap across policy types, by reporting the return outcomes, at both the initial and final stages, across policy types. </w:t>
      </w:r>
    </w:p>
    <w:p w14:paraId="616F791D" w14:textId="5FB39741" w:rsidR="008E57DF" w:rsidRPr="00962D1B" w:rsidRDefault="00CF0EBF" w:rsidP="00962D1B">
      <w:r>
        <w:rPr>
          <w:i/>
          <w:iCs/>
        </w:rPr>
        <w:br w:type="page"/>
      </w:r>
      <w:r w:rsidR="008E57DF">
        <w:rPr>
          <w:i/>
          <w:iCs/>
        </w:rPr>
        <w:t xml:space="preserve">Figure </w:t>
      </w:r>
      <w:r w:rsidR="0080468F">
        <w:rPr>
          <w:i/>
          <w:iCs/>
        </w:rPr>
        <w:t>4</w:t>
      </w:r>
      <w:r w:rsidR="008E57DF">
        <w:rPr>
          <w:i/>
          <w:iCs/>
        </w:rPr>
        <w:t xml:space="preserve">. Pro-Consumer Gaps: </w:t>
      </w:r>
      <w:r w:rsidR="00EA1F74">
        <w:rPr>
          <w:i/>
          <w:iCs/>
        </w:rPr>
        <w:t xml:space="preserve">Before and </w:t>
      </w:r>
      <w:r w:rsidR="00D72965">
        <w:rPr>
          <w:i/>
          <w:iCs/>
        </w:rPr>
        <w:t>A</w:t>
      </w:r>
      <w:r w:rsidR="00EA1F74">
        <w:rPr>
          <w:i/>
          <w:iCs/>
        </w:rPr>
        <w:t>fter Complaining</w:t>
      </w:r>
    </w:p>
    <w:p w14:paraId="65C506D5" w14:textId="2925C6DA" w:rsidR="008333F0" w:rsidRDefault="00086199" w:rsidP="00B330CC">
      <w:pPr>
        <w:ind w:firstLine="0"/>
        <w:rPr>
          <w:rtl/>
          <w:lang w:bidi="he-IL"/>
        </w:rPr>
      </w:pPr>
      <w:r>
        <w:rPr>
          <w:noProof/>
          <w:lang w:bidi="he-IL"/>
        </w:rPr>
        <w:drawing>
          <wp:inline distT="0" distB="0" distL="0" distR="0" wp14:anchorId="294A6433" wp14:editId="5CA7EB9C">
            <wp:extent cx="4663440" cy="4905375"/>
            <wp:effectExtent l="0" t="0" r="381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D4FC34" w14:textId="6C92308F" w:rsidR="0080468F" w:rsidRPr="00314D27" w:rsidRDefault="0080468F" w:rsidP="00A31E0C">
      <w:pPr>
        <w:ind w:firstLine="0"/>
        <w:rPr>
          <w:sz w:val="20"/>
          <w:szCs w:val="16"/>
        </w:rPr>
      </w:pPr>
      <w:r w:rsidRPr="00314D27">
        <w:rPr>
          <w:i/>
          <w:iCs/>
          <w:sz w:val="20"/>
          <w:szCs w:val="16"/>
        </w:rPr>
        <w:t xml:space="preserve">Figure </w:t>
      </w:r>
      <w:r>
        <w:rPr>
          <w:i/>
          <w:iCs/>
          <w:sz w:val="20"/>
          <w:szCs w:val="16"/>
        </w:rPr>
        <w:t>4</w:t>
      </w:r>
      <w:r w:rsidRPr="00314D27">
        <w:rPr>
          <w:i/>
          <w:iCs/>
          <w:sz w:val="20"/>
          <w:szCs w:val="16"/>
        </w:rPr>
        <w:t>. Gaps at the initial (pre-complaining)</w:t>
      </w:r>
      <w:r w:rsidR="00224B36">
        <w:rPr>
          <w:i/>
          <w:iCs/>
          <w:sz w:val="20"/>
          <w:szCs w:val="16"/>
        </w:rPr>
        <w:t xml:space="preserve"> and final (post-complaining)</w:t>
      </w:r>
      <w:r w:rsidRPr="00314D27">
        <w:rPr>
          <w:i/>
          <w:iCs/>
          <w:sz w:val="20"/>
          <w:szCs w:val="16"/>
        </w:rPr>
        <w:t xml:space="preserve"> stage</w:t>
      </w:r>
      <w:r w:rsidR="00224B36">
        <w:rPr>
          <w:i/>
          <w:iCs/>
          <w:sz w:val="20"/>
          <w:szCs w:val="16"/>
        </w:rPr>
        <w:t>s</w:t>
      </w:r>
      <w:r>
        <w:rPr>
          <w:sz w:val="20"/>
          <w:szCs w:val="16"/>
        </w:rPr>
        <w:t xml:space="preserve">. The upper </w:t>
      </w:r>
      <w:r w:rsidR="00224B36">
        <w:rPr>
          <w:sz w:val="20"/>
          <w:szCs w:val="16"/>
        </w:rPr>
        <w:t xml:space="preserve">pair of </w:t>
      </w:r>
      <w:r>
        <w:rPr>
          <w:sz w:val="20"/>
          <w:szCs w:val="16"/>
        </w:rPr>
        <w:t>bar</w:t>
      </w:r>
      <w:r w:rsidR="00224B36">
        <w:rPr>
          <w:sz w:val="20"/>
          <w:szCs w:val="16"/>
        </w:rPr>
        <w:t>s represent</w:t>
      </w:r>
      <w:r>
        <w:rPr>
          <w:sz w:val="20"/>
          <w:szCs w:val="16"/>
        </w:rPr>
        <w:t xml:space="preserve"> </w:t>
      </w:r>
      <w:r w:rsidR="00A31E0C">
        <w:rPr>
          <w:sz w:val="20"/>
          <w:szCs w:val="16"/>
        </w:rPr>
        <w:t>the proportion of gaps</w:t>
      </w:r>
      <w:r>
        <w:rPr>
          <w:sz w:val="20"/>
          <w:szCs w:val="16"/>
        </w:rPr>
        <w:t xml:space="preserve"> overall (n = 95), while the lower three </w:t>
      </w:r>
      <w:r w:rsidR="00224B36">
        <w:rPr>
          <w:sz w:val="20"/>
          <w:szCs w:val="16"/>
        </w:rPr>
        <w:t>pairs</w:t>
      </w:r>
      <w:r>
        <w:rPr>
          <w:sz w:val="20"/>
          <w:szCs w:val="16"/>
        </w:rPr>
        <w:t xml:space="preserve"> represent the </w:t>
      </w:r>
      <w:r w:rsidR="00A31E0C">
        <w:rPr>
          <w:sz w:val="20"/>
          <w:szCs w:val="16"/>
        </w:rPr>
        <w:t xml:space="preserve">proportion of gaps </w:t>
      </w:r>
      <w:r>
        <w:rPr>
          <w:sz w:val="20"/>
          <w:szCs w:val="16"/>
        </w:rPr>
        <w:t xml:space="preserve">across stores with different policies. </w:t>
      </w:r>
    </w:p>
    <w:p w14:paraId="1BB04D59" w14:textId="5787598D" w:rsidR="00EC1B23" w:rsidRDefault="00EC1B23" w:rsidP="00EA1F74">
      <w:pPr>
        <w:ind w:firstLine="0"/>
        <w:rPr>
          <w:i/>
          <w:iCs/>
          <w:sz w:val="20"/>
          <w:szCs w:val="16"/>
        </w:rPr>
      </w:pPr>
    </w:p>
    <w:p w14:paraId="09A553AE" w14:textId="204AAC4D" w:rsidR="00EC419E" w:rsidRDefault="00EC419E" w:rsidP="0080468F">
      <w:r>
        <w:t xml:space="preserve">As </w:t>
      </w:r>
      <w:r w:rsidR="00A014D9">
        <w:t>F</w:t>
      </w:r>
      <w:r>
        <w:t xml:space="preserve">igure </w:t>
      </w:r>
      <w:r w:rsidR="0080468F">
        <w:t>4</w:t>
      </w:r>
      <w:r>
        <w:t xml:space="preserve"> shows, complaining significantly improved testers’ return outcomes among both the harsh and moderate policy stores.</w:t>
      </w:r>
      <w:r>
        <w:rPr>
          <w:rStyle w:val="FootnoteReference"/>
        </w:rPr>
        <w:footnoteReference w:id="87"/>
      </w:r>
      <w:r>
        <w:t xml:space="preserve"> Complaining also operated in the expected direction of improving consumers’ outcomes among the lenient policy stores, yet the effect was not </w:t>
      </w:r>
      <w:r w:rsidR="00A04427">
        <w:t>significant.</w:t>
      </w:r>
      <w:r>
        <w:rPr>
          <w:rStyle w:val="FootnoteReference"/>
        </w:rPr>
        <w:footnoteReference w:id="88"/>
      </w:r>
      <w:r w:rsidR="00A04427">
        <w:t xml:space="preserve"> This is plausibly the case because of a “ceiling effect:” The lenient policy stores were already relatively generous towards consumers.</w:t>
      </w:r>
    </w:p>
    <w:p w14:paraId="6626CDF5" w14:textId="77777777" w:rsidR="00EC419E" w:rsidRDefault="00EC419E" w:rsidP="00EC419E"/>
    <w:p w14:paraId="578C541A" w14:textId="77777777" w:rsidR="00C5296F" w:rsidRPr="00C5296F" w:rsidRDefault="00C5296F" w:rsidP="00EA1F74">
      <w:pPr>
        <w:ind w:firstLine="0"/>
        <w:rPr>
          <w:sz w:val="20"/>
          <w:szCs w:val="16"/>
        </w:rPr>
      </w:pPr>
    </w:p>
    <w:p w14:paraId="2F5EFA29" w14:textId="009BB482" w:rsidR="00EC1B23" w:rsidRDefault="00F17793" w:rsidP="00881D47">
      <w:pPr>
        <w:ind w:firstLine="720"/>
      </w:pPr>
      <w:r>
        <w:t>Importantly</w:t>
      </w:r>
      <w:r w:rsidR="00EC419E">
        <w:t xml:space="preserve">, </w:t>
      </w:r>
      <w:r w:rsidR="00EC1B23">
        <w:t>complaining had no effect on consumers’ chances of obtaining a refund notwithst</w:t>
      </w:r>
      <w:r w:rsidR="00EC11CA">
        <w:t xml:space="preserve">anding a clear </w:t>
      </w:r>
      <w:r w:rsidR="005D17EB">
        <w:t>“</w:t>
      </w:r>
      <w:r w:rsidR="00EC11CA">
        <w:t>no refund</w:t>
      </w:r>
      <w:r w:rsidR="005D17EB">
        <w:t>”</w:t>
      </w:r>
      <w:r w:rsidR="00EC11CA">
        <w:t xml:space="preserve"> policy: All of the</w:t>
      </w:r>
      <w:r w:rsidR="00EC1B23">
        <w:t xml:space="preserve"> </w:t>
      </w:r>
      <w:r w:rsidR="00EC11CA">
        <w:t>h</w:t>
      </w:r>
      <w:r w:rsidR="00EC419E">
        <w:t xml:space="preserve">arsh </w:t>
      </w:r>
      <w:r w:rsidR="00086199">
        <w:t>(</w:t>
      </w:r>
      <w:r w:rsidR="005D17EB">
        <w:t>“</w:t>
      </w:r>
      <w:r w:rsidR="00EC419E">
        <w:t>no refund</w:t>
      </w:r>
      <w:r w:rsidR="005D17EB">
        <w:t>”</w:t>
      </w:r>
      <w:r w:rsidR="00086199">
        <w:t>)</w:t>
      </w:r>
      <w:r w:rsidR="00EC419E">
        <w:t xml:space="preserve"> policy stores refused to provide refunds to testers both before and after they had complained.</w:t>
      </w:r>
      <w:r w:rsidR="00A857D4">
        <w:t xml:space="preserve"> </w:t>
      </w:r>
      <w:r w:rsidR="00EC1B23">
        <w:t xml:space="preserve">Yet, complaining significantly increased consumers’ chances of receiving an exchange or store credit </w:t>
      </w:r>
      <w:r w:rsidR="00EC11CA">
        <w:t xml:space="preserve">(in </w:t>
      </w:r>
      <w:r w:rsidR="00086199">
        <w:t xml:space="preserve">the harsh and moderate policy </w:t>
      </w:r>
      <w:r w:rsidR="00EC11CA">
        <w:t>stores</w:t>
      </w:r>
      <w:r w:rsidR="00086199">
        <w:t>,</w:t>
      </w:r>
      <w:r w:rsidR="00EC11CA">
        <w:t xml:space="preserve"> requiring a receipt for any exchange or return)</w:t>
      </w:r>
      <w:r w:rsidR="00EC1B23">
        <w:t>, from 23% to 39%. Finally, complaining</w:t>
      </w:r>
      <w:r w:rsidR="00817434">
        <w:t xml:space="preserve"> marginally</w:t>
      </w:r>
      <w:r w:rsidR="00EC1B23">
        <w:t xml:space="preserve"> significantly increased consumers’ chances of receiving non-receipted refunds in</w:t>
      </w:r>
      <w:r w:rsidR="00086199">
        <w:t xml:space="preserve"> lenient</w:t>
      </w:r>
      <w:r w:rsidR="00A17E85">
        <w:t xml:space="preserve"> and moderate</w:t>
      </w:r>
      <w:r w:rsidR="00086199">
        <w:t xml:space="preserve"> policy</w:t>
      </w:r>
      <w:r w:rsidR="00EC1B23">
        <w:t xml:space="preserve"> stores that required receipts for refunds, from 1</w:t>
      </w:r>
      <w:r w:rsidR="00A17E85">
        <w:t>1</w:t>
      </w:r>
      <w:r w:rsidR="00EC1B23">
        <w:t>% to 17%.</w:t>
      </w:r>
    </w:p>
    <w:p w14:paraId="272AE1D5" w14:textId="1FE7C160" w:rsidR="00EC419E" w:rsidRDefault="00EC419E" w:rsidP="00817434">
      <w:pPr>
        <w:ind w:firstLine="0"/>
      </w:pPr>
    </w:p>
    <w:p w14:paraId="3CDE55B4" w14:textId="6F928E5A" w:rsidR="00193C48" w:rsidRPr="00AE0C20" w:rsidRDefault="00193C48" w:rsidP="00F17793">
      <w:r>
        <w:t>To sum</w:t>
      </w:r>
      <w:r w:rsidR="00160A2C">
        <w:t>marize</w:t>
      </w:r>
      <w:r w:rsidRPr="00AE0C20">
        <w:t>, the results reveal that</w:t>
      </w:r>
      <w:r w:rsidR="005039B2">
        <w:t>, as expected,</w:t>
      </w:r>
      <w:r w:rsidRPr="00AE0C20">
        <w:t xml:space="preserve"> </w:t>
      </w:r>
      <w:r w:rsidR="00F17793" w:rsidRPr="007743FD">
        <w:t>complaining significantly increase</w:t>
      </w:r>
      <w:r w:rsidR="00F17793">
        <w:t>d</w:t>
      </w:r>
      <w:r w:rsidR="00F17793" w:rsidRPr="007743FD">
        <w:t xml:space="preserve"> the probability that the seller </w:t>
      </w:r>
      <w:r w:rsidR="00F17793">
        <w:t>would</w:t>
      </w:r>
      <w:r w:rsidR="00F17793" w:rsidRPr="007743FD">
        <w:t xml:space="preserve"> depart from the formal policy to the consumer’s advantage. </w:t>
      </w:r>
      <w:r w:rsidR="00F17793">
        <w:t>The magnitude of the effect is remarkable: C</w:t>
      </w:r>
      <w:r w:rsidR="00F17793" w:rsidRPr="007743FD">
        <w:t>omplaining almost double</w:t>
      </w:r>
      <w:r w:rsidR="00F17793">
        <w:t>d</w:t>
      </w:r>
      <w:r w:rsidR="00F17793" w:rsidRPr="007743FD">
        <w:t xml:space="preserve"> the consumer’s chances of obtaining concessions not otherwise required by the contract.</w:t>
      </w:r>
    </w:p>
    <w:p w14:paraId="2E91390B" w14:textId="17878738" w:rsidR="00FD4965" w:rsidRDefault="00FD4965" w:rsidP="005D5C04">
      <w:pPr>
        <w:ind w:firstLine="0"/>
      </w:pPr>
    </w:p>
    <w:p w14:paraId="137F22F3" w14:textId="577C504F" w:rsidR="00EC1B14" w:rsidRDefault="00EC1B14" w:rsidP="00181990">
      <w:r>
        <w:t xml:space="preserve">What can explain the </w:t>
      </w:r>
      <w:r w:rsidR="00160A2C">
        <w:t xml:space="preserve">large </w:t>
      </w:r>
      <w:r>
        <w:t xml:space="preserve">role of assertiveness in shaping stores’ leniency on the ground? </w:t>
      </w:r>
      <w:r w:rsidR="005039B2">
        <w:t xml:space="preserve">As explained </w:t>
      </w:r>
      <w:ins w:id="493" w:author="Author">
        <w:r w:rsidR="00181990">
          <w:t>earlier</w:t>
        </w:r>
      </w:ins>
      <w:del w:id="494" w:author="Author">
        <w:r w:rsidR="005039B2" w:rsidDel="00181990">
          <w:delText>before</w:delText>
        </w:r>
      </w:del>
      <w:r>
        <w:t xml:space="preserve">, sellers may use </w:t>
      </w:r>
      <w:del w:id="495" w:author="Author">
        <w:r w:rsidDel="00AA63A1">
          <w:delText>the gap</w:delText>
        </w:r>
      </w:del>
      <w:ins w:id="496" w:author="Author">
        <w:r w:rsidR="00AA63A1">
          <w:t>selective enforcement</w:t>
        </w:r>
      </w:ins>
      <w:r>
        <w:t xml:space="preserve"> to attract and keep the business of insistent consumers </w:t>
      </w:r>
      <w:r w:rsidR="005039B2">
        <w:t xml:space="preserve">who complain </w:t>
      </w:r>
      <w:r>
        <w:t xml:space="preserve">without giving every consumer the same benefits they give </w:t>
      </w:r>
      <w:r w:rsidR="005039B2">
        <w:t>complainers</w:t>
      </w:r>
      <w:r>
        <w:t xml:space="preserve">. Indeed, some consumers may not even realize that they can obtain concessions by complaining to the seller. </w:t>
      </w:r>
    </w:p>
    <w:p w14:paraId="0F6C83F8" w14:textId="77777777" w:rsidR="00EC1B14" w:rsidRDefault="00EC1B14" w:rsidP="00EC1B14">
      <w:pPr>
        <w:ind w:firstLine="0"/>
      </w:pPr>
    </w:p>
    <w:p w14:paraId="6C46A10F" w14:textId="66E1BF27" w:rsidR="009A082A" w:rsidRPr="004C1B99" w:rsidRDefault="005039B2" w:rsidP="00A82E82">
      <w:r>
        <w:t>Put differently</w:t>
      </w:r>
      <w:r w:rsidR="00EC1B14">
        <w:t xml:space="preserve">, the strategy of allowing employees to respond to consumer complaints with various forms of concessions not required by the contract </w:t>
      </w:r>
      <w:r>
        <w:t>may be seen as</w:t>
      </w:r>
      <w:r w:rsidR="00EC1B14">
        <w:t xml:space="preserve"> a cost-minimizing way for a store to increase the probability that it will both keep the business of insistent consumers and prevent such consumers from tarnishing its reputation (through social media,</w:t>
      </w:r>
      <w:r w:rsidR="00EC1B14" w:rsidRPr="008A2207">
        <w:t xml:space="preserve"> </w:t>
      </w:r>
      <w:r w:rsidR="00EC1B14">
        <w:t xml:space="preserve">for example). </w:t>
      </w:r>
      <w:r w:rsidR="00D72965">
        <w:t>By s</w:t>
      </w:r>
      <w:r w:rsidR="00EC1B14">
        <w:t xml:space="preserve">egmenting </w:t>
      </w:r>
      <w:r w:rsidR="00D72965">
        <w:t xml:space="preserve">the </w:t>
      </w:r>
      <w:r w:rsidR="00EC1B14">
        <w:t>insistent and</w:t>
      </w:r>
      <w:r w:rsidR="00D72965">
        <w:t xml:space="preserve"> the</w:t>
      </w:r>
      <w:r w:rsidR="00EC1B14">
        <w:t xml:space="preserve"> non-insistent buyers this way, the seller can save costs by offering the benefits only to those insistent buyers who expect them and would not buy the product without them.</w:t>
      </w:r>
      <w:ins w:id="497" w:author="Author">
        <w:r w:rsidR="00AA63A1">
          <w:rPr>
            <w:rStyle w:val="FootnoteReference"/>
          </w:rPr>
          <w:footnoteReference w:id="89"/>
        </w:r>
      </w:ins>
      <w:r w:rsidR="00EC1B14">
        <w:t xml:space="preserve"> </w:t>
      </w:r>
    </w:p>
    <w:p w14:paraId="5B3C7C96" w14:textId="721227B7" w:rsidR="00EC1B14" w:rsidRDefault="00EC1B14" w:rsidP="00EC1B14"/>
    <w:p w14:paraId="147A1E49" w14:textId="3F28B6A7" w:rsidR="00A82E82" w:rsidRDefault="00A82E82" w:rsidP="00A82E82">
      <w:r>
        <w:rPr>
          <w:lang w:bidi="he-IL"/>
        </w:rPr>
        <w:t>A series of qualitative interviews I conducted in preparation for the field experiment further shed</w:t>
      </w:r>
      <w:r w:rsidR="00737D92">
        <w:rPr>
          <w:lang w:bidi="he-IL"/>
        </w:rPr>
        <w:t>s</w:t>
      </w:r>
      <w:r>
        <w:rPr>
          <w:lang w:bidi="he-IL"/>
        </w:rPr>
        <w:t xml:space="preserve"> light on sellers’ use of the complaint-based mechanism.</w:t>
      </w:r>
      <w:r w:rsidR="00D44F04">
        <w:rPr>
          <w:rStyle w:val="FootnoteReference"/>
          <w:lang w:bidi="he-IL"/>
        </w:rPr>
        <w:footnoteReference w:id="90"/>
      </w:r>
      <w:r>
        <w:rPr>
          <w:lang w:bidi="he-IL"/>
        </w:rPr>
        <w:t xml:space="preserve"> For example, </w:t>
      </w:r>
      <w:r w:rsidRPr="00D75BE3">
        <w:t>in an interview conducted with a former store clerk at Abercrombie</w:t>
      </w:r>
      <w:r>
        <w:t xml:space="preserve"> &amp; Fitch</w:t>
      </w:r>
      <w:r w:rsidRPr="00D75BE3">
        <w:t xml:space="preserve"> (Chicago), she </w:t>
      </w:r>
      <w:r>
        <w:t>explained as follows:</w:t>
      </w:r>
    </w:p>
    <w:p w14:paraId="43FF6F75" w14:textId="77777777" w:rsidR="00A82E82" w:rsidRDefault="00A82E82" w:rsidP="00A82E82"/>
    <w:p w14:paraId="3D8A8BC5" w14:textId="11301746" w:rsidR="00A82E82" w:rsidRDefault="00A82E82" w:rsidP="00A82E82">
      <w:pPr>
        <w:pStyle w:val="BlockQuote"/>
        <w:ind w:firstLine="0"/>
      </w:pPr>
      <w:r w:rsidRPr="00A82E82">
        <w:rPr>
          <w:sz w:val="24"/>
          <w:szCs w:val="24"/>
        </w:rPr>
        <w:t>Policy goes out the door when you have an unhappy customer. Policy goes out the door because you’re trying to keep that customer happy, so [you do] whatever you can do.</w:t>
      </w:r>
      <w:r w:rsidRPr="00A82E82">
        <w:t xml:space="preserve"> </w:t>
      </w:r>
      <w:r>
        <w:rPr>
          <w:rStyle w:val="FootnoteReference"/>
        </w:rPr>
        <w:footnoteReference w:id="91"/>
      </w:r>
    </w:p>
    <w:p w14:paraId="112ED398" w14:textId="7605FE57" w:rsidR="00A82E82" w:rsidRDefault="00A82E82" w:rsidP="00EC1B14"/>
    <w:p w14:paraId="3A846B6C" w14:textId="23B4192E" w:rsidR="00EC1B14" w:rsidRDefault="00A25A2D" w:rsidP="00A25A2D">
      <w:r>
        <w:t>The decision</w:t>
      </w:r>
      <w:r w:rsidR="00EC1B14">
        <w:t xml:space="preserve"> about whom to treat more favorably than the contract requires</w:t>
      </w:r>
      <w:r>
        <w:t xml:space="preserve"> involves a</w:t>
      </w:r>
      <w:r w:rsidR="00EC1B14">
        <w:t xml:space="preserve"> compromise between the </w:t>
      </w:r>
      <w:r>
        <w:t>costs</w:t>
      </w:r>
      <w:r w:rsidR="00EC1B14">
        <w:t xml:space="preserve"> and inconvenience sellers will incur from enforcing unwanted terms on </w:t>
      </w:r>
      <w:r w:rsidR="00CB7074">
        <w:t xml:space="preserve">complaining </w:t>
      </w:r>
      <w:r w:rsidR="00EC1B14">
        <w:t>buyers and the costs saved from refusing to make concessions. Consumers who complain and continue to bargain might increase sellers’ costs of adhering to the contract for several reasons. First, in the short term, insistent consumers might create more confusion and inconvenience for the clerks and managers in the store. Second, insistent consumers are more likely to generate reputational harm to the seller than those who relent and acquiesce.</w:t>
      </w:r>
      <w:ins w:id="499" w:author="Author">
        <w:r w:rsidR="00AA63A1">
          <w:rPr>
            <w:rStyle w:val="FootnoteReference"/>
          </w:rPr>
          <w:footnoteReference w:id="92"/>
        </w:r>
      </w:ins>
      <w:r w:rsidR="00EC1B14">
        <w:t xml:space="preserve"> And third, complainers </w:t>
      </w:r>
      <w:r w:rsidR="00E824E8">
        <w:t>are plausibly more likely to</w:t>
      </w:r>
      <w:r w:rsidR="00EC1B14">
        <w:t xml:space="preserve"> refrain from entering into future transactions with the seller. </w:t>
      </w:r>
    </w:p>
    <w:p w14:paraId="0672229F" w14:textId="19413F44" w:rsidR="00F17793" w:rsidRDefault="00F17793" w:rsidP="00EC1B14"/>
    <w:p w14:paraId="6F129AFA" w14:textId="77777777" w:rsidR="00D84253" w:rsidRDefault="00D84253" w:rsidP="00EC1B14"/>
    <w:p w14:paraId="263A5E35" w14:textId="1EB2D774" w:rsidR="006231A2" w:rsidRPr="003601F6" w:rsidRDefault="006231A2" w:rsidP="007232E1">
      <w:r w:rsidRPr="003601F6">
        <w:t xml:space="preserve">The next </w:t>
      </w:r>
      <w:r w:rsidR="00D72965">
        <w:t>S</w:t>
      </w:r>
      <w:r w:rsidRPr="003601F6">
        <w:t xml:space="preserve">ection shifts attention from the role of </w:t>
      </w:r>
      <w:r>
        <w:t>consumer assertiveness</w:t>
      </w:r>
      <w:r w:rsidRPr="003601F6">
        <w:t xml:space="preserve"> in shaping the gap to other determinants of outcomes on the ground. </w:t>
      </w:r>
      <w:r w:rsidR="007232E1">
        <w:t>I</w:t>
      </w:r>
      <w:r w:rsidRPr="003601F6">
        <w:t xml:space="preserve">t focuses on store characteristics and </w:t>
      </w:r>
      <w:r>
        <w:t>their relationship</w:t>
      </w:r>
      <w:r w:rsidRPr="003601F6">
        <w:t xml:space="preserve"> with the gap.</w:t>
      </w:r>
    </w:p>
    <w:p w14:paraId="5B6B8202" w14:textId="77777777" w:rsidR="00812816" w:rsidRPr="00F94158" w:rsidRDefault="00812816" w:rsidP="00812816">
      <w:pPr>
        <w:rPr>
          <w:color w:val="FF0000"/>
        </w:rPr>
      </w:pPr>
    </w:p>
    <w:p w14:paraId="352F0712" w14:textId="59CBD155" w:rsidR="00812816" w:rsidRPr="00881D47" w:rsidRDefault="00FF06A9" w:rsidP="00065C92">
      <w:pPr>
        <w:pStyle w:val="Heading2"/>
        <w:numPr>
          <w:ilvl w:val="0"/>
          <w:numId w:val="14"/>
        </w:numPr>
      </w:pPr>
      <w:bookmarkStart w:id="503" w:name="_Toc17757431"/>
      <w:r w:rsidRPr="00881D47">
        <w:t>Store Characteristics and the G</w:t>
      </w:r>
      <w:r w:rsidR="00812816" w:rsidRPr="00881D47">
        <w:t>ap</w:t>
      </w:r>
      <w:bookmarkEnd w:id="503"/>
    </w:p>
    <w:p w14:paraId="682F2084" w14:textId="77777777" w:rsidR="00812816" w:rsidRDefault="00812816" w:rsidP="00812816">
      <w:pPr>
        <w:pStyle w:val="Heading2"/>
        <w:jc w:val="both"/>
      </w:pPr>
    </w:p>
    <w:p w14:paraId="79776B69" w14:textId="57947DB3" w:rsidR="00E5233B" w:rsidRDefault="00E5233B" w:rsidP="00E5233B">
      <w:pPr>
        <w:rPr>
          <w:lang w:bidi="he-IL"/>
        </w:rPr>
      </w:pPr>
      <w:r w:rsidRPr="000600D1">
        <w:t xml:space="preserve">This </w:t>
      </w:r>
      <w:r w:rsidR="00033A36">
        <w:t>S</w:t>
      </w:r>
      <w:r w:rsidRPr="000600D1">
        <w:t>ection explores whether various store characteristics are</w:t>
      </w:r>
      <w:r>
        <w:t xml:space="preserve"> associate</w:t>
      </w:r>
      <w:r w:rsidR="0008314E">
        <w:t xml:space="preserve">d with a higher likelihood of </w:t>
      </w:r>
      <w:r>
        <w:t>pro-consumer gap</w:t>
      </w:r>
      <w:r w:rsidR="0008314E">
        <w:t>s</w:t>
      </w:r>
      <w:r>
        <w:t xml:space="preserve">. In particular, it tests the predictions that more luxurious stores will be more likely to </w:t>
      </w:r>
      <w:r>
        <w:rPr>
          <w:lang w:bidi="he-IL"/>
        </w:rPr>
        <w:t xml:space="preserve">depart from their formal policies </w:t>
      </w:r>
      <w:r>
        <w:t xml:space="preserve">even when keeping the paper policy fixed, and that chain stores </w:t>
      </w:r>
      <w:r w:rsidR="0008314E">
        <w:rPr>
          <w:lang w:bidi="he-IL"/>
        </w:rPr>
        <w:t xml:space="preserve">will be more likely to apply </w:t>
      </w:r>
      <w:r>
        <w:rPr>
          <w:lang w:bidi="he-IL"/>
        </w:rPr>
        <w:t>pro-consumer gap</w:t>
      </w:r>
      <w:r w:rsidR="0008314E">
        <w:rPr>
          <w:lang w:bidi="he-IL"/>
        </w:rPr>
        <w:t>s</w:t>
      </w:r>
      <w:r>
        <w:rPr>
          <w:lang w:bidi="he-IL"/>
        </w:rPr>
        <w:t xml:space="preserve"> than will local stores. </w:t>
      </w:r>
    </w:p>
    <w:p w14:paraId="756083BE" w14:textId="77777777" w:rsidR="00E5233B" w:rsidRDefault="00E5233B" w:rsidP="00E5233B">
      <w:pPr>
        <w:rPr>
          <w:lang w:bidi="he-IL"/>
        </w:rPr>
      </w:pPr>
    </w:p>
    <w:p w14:paraId="12AAFFBF" w14:textId="18F689CC" w:rsidR="00E5233B" w:rsidRDefault="00E5233B" w:rsidP="00847414">
      <w:pPr>
        <w:rPr>
          <w:lang w:bidi="he-IL"/>
        </w:rPr>
      </w:pPr>
      <w:r>
        <w:rPr>
          <w:lang w:bidi="he-IL"/>
        </w:rPr>
        <w:t xml:space="preserve">The first proposition, that </w:t>
      </w:r>
      <w:r w:rsidR="00847414">
        <w:rPr>
          <w:lang w:bidi="he-IL"/>
        </w:rPr>
        <w:t>higher</w:t>
      </w:r>
      <w:r w:rsidR="00A25A2D">
        <w:rPr>
          <w:lang w:bidi="he-IL"/>
        </w:rPr>
        <w:t>-</w:t>
      </w:r>
      <w:r w:rsidR="00847414">
        <w:rPr>
          <w:lang w:bidi="he-IL"/>
        </w:rPr>
        <w:t>end</w:t>
      </w:r>
      <w:r>
        <w:rPr>
          <w:lang w:bidi="he-IL"/>
        </w:rPr>
        <w:t xml:space="preserve"> stores will be more likely to exercise leniency on the ground, even when the paper policy is controlled for, is based on the premise that these stores’ reputations derive not only from their formal policies, but also, perhaps even mainly, from their willingness to deviate from these policies when facing dissatisfied consumers. </w:t>
      </w:r>
    </w:p>
    <w:p w14:paraId="4521EF45" w14:textId="77777777" w:rsidR="00E5233B" w:rsidRDefault="00E5233B" w:rsidP="00E5233B">
      <w:pPr>
        <w:rPr>
          <w:lang w:bidi="he-IL"/>
        </w:rPr>
      </w:pPr>
    </w:p>
    <w:p w14:paraId="41E4FC56" w14:textId="0EE044C8" w:rsidR="00E5233B" w:rsidRDefault="0008314E" w:rsidP="00C80343">
      <w:pPr>
        <w:rPr>
          <w:lang w:bidi="he-IL"/>
        </w:rPr>
      </w:pPr>
      <w:r>
        <w:rPr>
          <w:lang w:bidi="he-IL"/>
        </w:rPr>
        <w:t xml:space="preserve">This prediction was </w:t>
      </w:r>
      <w:r w:rsidR="00E5233B">
        <w:rPr>
          <w:lang w:bidi="he-IL"/>
        </w:rPr>
        <w:t xml:space="preserve">supported by </w:t>
      </w:r>
      <w:r w:rsidR="00A82E82">
        <w:rPr>
          <w:lang w:bidi="he-IL"/>
        </w:rPr>
        <w:t xml:space="preserve">several of the </w:t>
      </w:r>
      <w:r w:rsidR="00D44F04">
        <w:rPr>
          <w:lang w:bidi="he-IL"/>
        </w:rPr>
        <w:t>store clerks I interviewed</w:t>
      </w:r>
      <w:r w:rsidR="00E5233B">
        <w:rPr>
          <w:lang w:bidi="he-IL"/>
        </w:rPr>
        <w:t xml:space="preserve">. For example, a former store clerk at Saks Fifth Avenue mentioned, in response to </w:t>
      </w:r>
      <w:r w:rsidR="00C80343">
        <w:rPr>
          <w:lang w:bidi="he-IL"/>
        </w:rPr>
        <w:t>my</w:t>
      </w:r>
      <w:r w:rsidR="00E5233B">
        <w:rPr>
          <w:lang w:bidi="he-IL"/>
        </w:rPr>
        <w:t xml:space="preserve"> question as to whether she</w:t>
      </w:r>
      <w:r w:rsidR="009A082A">
        <w:rPr>
          <w:lang w:bidi="he-IL"/>
        </w:rPr>
        <w:t xml:space="preserve"> has</w:t>
      </w:r>
      <w:r w:rsidR="00E5233B">
        <w:rPr>
          <w:lang w:bidi="he-IL"/>
        </w:rPr>
        <w:t xml:space="preserve"> ever deviated from the store’s formal return policy, that: “It’s up-scale so they want to be very customer</w:t>
      </w:r>
      <w:r w:rsidR="00033A36">
        <w:rPr>
          <w:lang w:bidi="he-IL"/>
        </w:rPr>
        <w:t>-</w:t>
      </w:r>
      <w:r w:rsidR="00E5233B">
        <w:rPr>
          <w:lang w:bidi="he-IL"/>
        </w:rPr>
        <w:t>friendly. So they were much more bendable with the rules, and they are an expensive store so they don’t want to lose a customer fighting over $30.”</w:t>
      </w:r>
      <w:r w:rsidR="00E5233B">
        <w:rPr>
          <w:rStyle w:val="FootnoteReference"/>
          <w:lang w:bidi="he-IL"/>
        </w:rPr>
        <w:footnoteReference w:id="93"/>
      </w:r>
      <w:r w:rsidR="00E5233B">
        <w:rPr>
          <w:lang w:bidi="he-IL"/>
        </w:rPr>
        <w:t xml:space="preserve"> Similarly, a former store clerk at the Bally luxury shoe store </w:t>
      </w:r>
      <w:r w:rsidR="00033A36">
        <w:rPr>
          <w:lang w:bidi="he-IL"/>
        </w:rPr>
        <w:t>stated</w:t>
      </w:r>
      <w:r w:rsidR="00E5233B">
        <w:rPr>
          <w:lang w:bidi="he-IL"/>
        </w:rPr>
        <w:t xml:space="preserve"> that: </w:t>
      </w:r>
    </w:p>
    <w:p w14:paraId="08B15A05" w14:textId="77777777" w:rsidR="00E5233B" w:rsidRDefault="00E5233B" w:rsidP="00E5233B">
      <w:pPr>
        <w:rPr>
          <w:lang w:bidi="he-IL"/>
        </w:rPr>
      </w:pPr>
    </w:p>
    <w:p w14:paraId="55CFEAA7" w14:textId="4D9730AD" w:rsidR="00E5233B" w:rsidRDefault="00E5233B" w:rsidP="0008314E">
      <w:pPr>
        <w:ind w:left="360" w:firstLine="0"/>
        <w:rPr>
          <w:lang w:bidi="he-IL"/>
        </w:rPr>
      </w:pPr>
      <w:r>
        <w:rPr>
          <w:lang w:bidi="he-IL"/>
        </w:rPr>
        <w:t>I</w:t>
      </w:r>
      <w:r w:rsidRPr="009E77DD">
        <w:t xml:space="preserve">n a high-end </w:t>
      </w:r>
      <w:commentRangeStart w:id="504"/>
      <w:r w:rsidRPr="009E77DD">
        <w:t>luxury</w:t>
      </w:r>
      <w:commentRangeEnd w:id="504"/>
      <w:r w:rsidR="007D713C">
        <w:rPr>
          <w:rStyle w:val="CommentReference"/>
        </w:rPr>
        <w:commentReference w:id="504"/>
      </w:r>
      <w:r w:rsidRPr="009E77DD">
        <w:t xml:space="preserve"> you didn’t want to lose a good client. If you have a good client come back in, more so with the women than men, saying “you know, I’ve worn these shoes for a couple of weeks, and they really itch, and I tried to make adjustments, but they’re just not really working for me,” you’re not gonna</w:t>
      </w:r>
      <w:r>
        <w:t xml:space="preserve"> </w:t>
      </w:r>
      <w:r w:rsidR="00033A36">
        <w:t>[</w:t>
      </w:r>
      <w:r w:rsidRPr="0056054E">
        <w:rPr>
          <w:i/>
        </w:rPr>
        <w:t>sic</w:t>
      </w:r>
      <w:r w:rsidR="00033A36">
        <w:t>]</w:t>
      </w:r>
      <w:r w:rsidRPr="009E77DD">
        <w:t xml:space="preserve"> lose someone spending $25,000 a year at your store over a $500 pair.</w:t>
      </w:r>
      <w:r>
        <w:rPr>
          <w:rStyle w:val="FootnoteReference"/>
        </w:rPr>
        <w:footnoteReference w:id="94"/>
      </w:r>
    </w:p>
    <w:p w14:paraId="380003D7" w14:textId="39E485E8" w:rsidR="00812816" w:rsidRDefault="00812816" w:rsidP="001C3366">
      <w:pPr>
        <w:ind w:firstLine="0"/>
        <w:rPr>
          <w:lang w:bidi="he-IL"/>
        </w:rPr>
      </w:pPr>
    </w:p>
    <w:p w14:paraId="7FE06999" w14:textId="77777777" w:rsidR="009A082A" w:rsidRDefault="009A082A" w:rsidP="0008314E">
      <w:pPr>
        <w:ind w:firstLine="0"/>
        <w:rPr>
          <w:lang w:bidi="he-IL"/>
        </w:rPr>
      </w:pPr>
      <w:r>
        <w:rPr>
          <w:lang w:bidi="he-IL"/>
        </w:rPr>
        <w:t>More casual stores, in contrast, build their reputations by offering lower prices. Therefore, they will likely offer no discretionary benefits but charge lower prices.</w:t>
      </w:r>
      <w:r>
        <w:rPr>
          <w:rStyle w:val="FootnoteReference"/>
          <w:lang w:bidi="he-IL"/>
        </w:rPr>
        <w:footnoteReference w:id="95"/>
      </w:r>
      <w:r>
        <w:rPr>
          <w:lang w:bidi="he-IL"/>
        </w:rPr>
        <w:t xml:space="preserve"> </w:t>
      </w:r>
    </w:p>
    <w:p w14:paraId="6C24525F" w14:textId="77777777" w:rsidR="009A082A" w:rsidRDefault="009A082A" w:rsidP="0008314E">
      <w:pPr>
        <w:ind w:firstLine="0"/>
        <w:rPr>
          <w:lang w:bidi="he-IL"/>
        </w:rPr>
      </w:pPr>
    </w:p>
    <w:p w14:paraId="620D808F" w14:textId="2C20539A" w:rsidR="00812816" w:rsidRDefault="00E5233B" w:rsidP="009A082A">
      <w:pPr>
        <w:rPr>
          <w:lang w:bidi="he-IL"/>
        </w:rPr>
      </w:pPr>
      <w:r>
        <w:rPr>
          <w:lang w:bidi="he-IL"/>
        </w:rPr>
        <w:t xml:space="preserve">The second prediction, that chain stores will be more likely to engage in pro-consumer gaps than local stores, is based on the premise that chain stores, like more luxurious stores, are likely to suffer higher reputational losses from refusing to cater to their customers’ demands. Local stores, at the same time, are likely to deviate from their policies when facing repeat customers in order to maintain their loyalty. But, when dealing with one-time customers, chain stores are more likely to behave leniently than are local stores, either because, unlike many local sellers, it would be difficult for them to distinguish between one-time and recurring customers, or because even one-time customers might harm their reputation by telling others what happened through social media. These informational channels are likely to affect local sellers to a lesser degree. </w:t>
      </w:r>
      <w:r w:rsidRPr="000443E2">
        <w:rPr>
          <w:lang w:bidi="he-IL"/>
        </w:rPr>
        <w:t>Finally, local sellers typically incur higher depreciation costs</w:t>
      </w:r>
      <w:r>
        <w:rPr>
          <w:lang w:bidi="he-IL"/>
        </w:rPr>
        <w:t xml:space="preserve"> in terms of</w:t>
      </w:r>
      <w:r w:rsidRPr="000443E2">
        <w:rPr>
          <w:lang w:bidi="he-IL"/>
        </w:rPr>
        <w:t xml:space="preserve"> their lower ability to resell or return non-defective items to the manufacturer, and are therefore likely to adhere to their policy terms, while chain stores have more flexibility to deviate from the same</w:t>
      </w:r>
      <w:r>
        <w:rPr>
          <w:lang w:bidi="he-IL"/>
        </w:rPr>
        <w:t xml:space="preserve"> terms.</w:t>
      </w:r>
    </w:p>
    <w:p w14:paraId="0EB5441C" w14:textId="77777777" w:rsidR="00E5233B" w:rsidRDefault="00E5233B" w:rsidP="00812816">
      <w:pPr>
        <w:ind w:firstLine="0"/>
      </w:pPr>
    </w:p>
    <w:p w14:paraId="0A948200" w14:textId="50009614" w:rsidR="00A347ED" w:rsidRDefault="00A347ED" w:rsidP="00A347ED">
      <w:r>
        <w:t xml:space="preserve">A series of multivariate regression analyses was used to explore these hypotheses and to evaluate the determinants of the gap. </w:t>
      </w:r>
    </w:p>
    <w:p w14:paraId="7E4BEEAC" w14:textId="77777777" w:rsidR="00A347ED" w:rsidRDefault="00A347ED" w:rsidP="00A347ED"/>
    <w:p w14:paraId="421030EC" w14:textId="77777777" w:rsidR="00A347ED" w:rsidRDefault="00A347ED" w:rsidP="00A347ED">
      <w:r>
        <w:t>In the first set of regressions, the dependent variable receives 1 if a pro-consumer gap was applied by the audited store, and 0 otherwise. The explanatory variables are the following store characteristics:</w:t>
      </w:r>
    </w:p>
    <w:p w14:paraId="0231B211" w14:textId="77777777" w:rsidR="00A347ED" w:rsidRDefault="00A347ED" w:rsidP="00A347ED"/>
    <w:p w14:paraId="7C89FC84" w14:textId="7B956775" w:rsidR="0002655D" w:rsidRDefault="0002655D" w:rsidP="00065C92">
      <w:pPr>
        <w:pStyle w:val="ListParagraph"/>
        <w:numPr>
          <w:ilvl w:val="0"/>
          <w:numId w:val="4"/>
        </w:numPr>
      </w:pPr>
      <w:r>
        <w:rPr>
          <w:i/>
          <w:iCs/>
        </w:rPr>
        <w:t>Policy Type</w:t>
      </w:r>
      <w:r>
        <w:t>: Harsh, moderate, or lenient;</w:t>
      </w:r>
    </w:p>
    <w:p w14:paraId="4788F1F8" w14:textId="4957E47D" w:rsidR="00A347ED" w:rsidRDefault="00A347ED" w:rsidP="00065C92">
      <w:pPr>
        <w:pStyle w:val="ListParagraph"/>
        <w:numPr>
          <w:ilvl w:val="0"/>
          <w:numId w:val="4"/>
        </w:numPr>
      </w:pPr>
      <w:commentRangeStart w:id="505"/>
      <w:r w:rsidRPr="004F32C7">
        <w:rPr>
          <w:i/>
          <w:iCs/>
        </w:rPr>
        <w:t>Luxuriousness</w:t>
      </w:r>
      <w:commentRangeEnd w:id="505"/>
      <w:r w:rsidR="00181990">
        <w:rPr>
          <w:rStyle w:val="CommentReference"/>
        </w:rPr>
        <w:commentReference w:id="505"/>
      </w:r>
      <w:r>
        <w:rPr>
          <w:i/>
          <w:iCs/>
        </w:rPr>
        <w:t>:</w:t>
      </w:r>
      <w:r>
        <w:t xml:space="preserve"> Stores were classified as discount, mainstream, or luxury stores based on the median prices of clothing items posted on their websites. Discount stores were defined as all stores with median prices in the lower 25</w:t>
      </w:r>
      <w:r w:rsidRPr="004F32C7">
        <w:rPr>
          <w:vertAlign w:val="superscript"/>
        </w:rPr>
        <w:t>th</w:t>
      </w:r>
      <w:r>
        <w:t xml:space="preserve"> percentile (i.e., lower than $2</w:t>
      </w:r>
      <w:r w:rsidR="0047248F">
        <w:t>8</w:t>
      </w:r>
      <w:r>
        <w:t xml:space="preserve">). Mainstream stores </w:t>
      </w:r>
      <w:r w:rsidR="00C80343">
        <w:t>were defined as all stores with</w:t>
      </w:r>
      <w:r>
        <w:t xml:space="preserve"> median prices between the 25</w:t>
      </w:r>
      <w:r w:rsidRPr="004F32C7">
        <w:rPr>
          <w:vertAlign w:val="superscript"/>
        </w:rPr>
        <w:t>th</w:t>
      </w:r>
      <w:r>
        <w:t xml:space="preserve"> and 75</w:t>
      </w:r>
      <w:r w:rsidRPr="004F32C7">
        <w:rPr>
          <w:vertAlign w:val="superscript"/>
        </w:rPr>
        <w:t>th</w:t>
      </w:r>
      <w:r>
        <w:t xml:space="preserve"> percentiles (i.e., between $2</w:t>
      </w:r>
      <w:r w:rsidR="0047248F">
        <w:t>8</w:t>
      </w:r>
      <w:r>
        <w:t xml:space="preserve"> and $7</w:t>
      </w:r>
      <w:r w:rsidR="0047248F">
        <w:t>8</w:t>
      </w:r>
      <w:r>
        <w:t>), and luxury stores were defined as all stores with median prices in the upper 25</w:t>
      </w:r>
      <w:r w:rsidRPr="004F32C7">
        <w:rPr>
          <w:vertAlign w:val="superscript"/>
        </w:rPr>
        <w:t>th</w:t>
      </w:r>
      <w:r>
        <w:t xml:space="preserve"> percentile (i.e., </w:t>
      </w:r>
      <w:r w:rsidR="0008314E">
        <w:t>between</w:t>
      </w:r>
      <w:r>
        <w:t xml:space="preserve"> $7</w:t>
      </w:r>
      <w:r w:rsidR="0047248F">
        <w:t>8</w:t>
      </w:r>
      <w:r w:rsidR="0008314E">
        <w:t xml:space="preserve"> and $</w:t>
      </w:r>
      <w:r w:rsidR="0047248F">
        <w:t>1850</w:t>
      </w:r>
      <w:r>
        <w:t xml:space="preserve">); </w:t>
      </w:r>
    </w:p>
    <w:p w14:paraId="6BB78EFC" w14:textId="0DC7574B" w:rsidR="00A347ED" w:rsidRDefault="00A347ED" w:rsidP="00065C92">
      <w:pPr>
        <w:pStyle w:val="ListParagraph"/>
        <w:numPr>
          <w:ilvl w:val="0"/>
          <w:numId w:val="4"/>
        </w:numPr>
      </w:pPr>
      <w:r w:rsidRPr="00A347ED">
        <w:rPr>
          <w:i/>
          <w:iCs/>
        </w:rPr>
        <w:t>Store Type</w:t>
      </w:r>
      <w:r>
        <w:rPr>
          <w:i/>
          <w:iCs/>
        </w:rPr>
        <w:t>:</w:t>
      </w:r>
      <w:r>
        <w:t xml:space="preserve"> Whether the store is local or part of a chain; </w:t>
      </w:r>
    </w:p>
    <w:p w14:paraId="7BF54CDC" w14:textId="4E3C97D0" w:rsidR="00A347ED" w:rsidRDefault="00A347ED" w:rsidP="00065C92">
      <w:pPr>
        <w:pStyle w:val="ListParagraph"/>
        <w:numPr>
          <w:ilvl w:val="0"/>
          <w:numId w:val="4"/>
        </w:numPr>
      </w:pPr>
      <w:r>
        <w:rPr>
          <w:i/>
          <w:iCs/>
        </w:rPr>
        <w:t>Experience</w:t>
      </w:r>
      <w:r w:rsidR="00C80343">
        <w:rPr>
          <w:i/>
          <w:iCs/>
        </w:rPr>
        <w:t xml:space="preserve"> (Age)</w:t>
      </w:r>
      <w:r>
        <w:rPr>
          <w:i/>
          <w:iCs/>
        </w:rPr>
        <w:t xml:space="preserve">: </w:t>
      </w:r>
      <w:r w:rsidR="00C80343">
        <w:t>C</w:t>
      </w:r>
      <w:r>
        <w:t xml:space="preserve">alculated as </w:t>
      </w:r>
      <w:r w:rsidR="00881D47">
        <w:t xml:space="preserve">logarithm of </w:t>
      </w:r>
      <w:r>
        <w:t>years of operation since establishment</w:t>
      </w:r>
      <w:r w:rsidR="0002655D">
        <w:t xml:space="preserve"> (until 2019)</w:t>
      </w:r>
      <w:r>
        <w:t xml:space="preserve">; </w:t>
      </w:r>
    </w:p>
    <w:p w14:paraId="0C9282BF" w14:textId="1610ABF6" w:rsidR="00A347ED" w:rsidRDefault="00A347ED" w:rsidP="00065C92">
      <w:pPr>
        <w:pStyle w:val="ListParagraph"/>
        <w:numPr>
          <w:ilvl w:val="0"/>
          <w:numId w:val="4"/>
        </w:numPr>
      </w:pPr>
      <w:r>
        <w:rPr>
          <w:i/>
          <w:iCs/>
        </w:rPr>
        <w:t>Size</w:t>
      </w:r>
      <w:r>
        <w:t>: As calculated by</w:t>
      </w:r>
      <w:r w:rsidR="0002655D">
        <w:t xml:space="preserve"> logarithm of</w:t>
      </w:r>
      <w:r>
        <w:t xml:space="preserve"> annual</w:t>
      </w:r>
      <w:r w:rsidR="0002655D">
        <w:t xml:space="preserve"> revenues from the year of 2018 (included as control).</w:t>
      </w:r>
    </w:p>
    <w:p w14:paraId="05910824" w14:textId="6406DE37" w:rsidR="00812816" w:rsidRPr="00AE6DB3" w:rsidRDefault="00812816" w:rsidP="006A2643">
      <w:pPr>
        <w:ind w:firstLine="0"/>
      </w:pPr>
    </w:p>
    <w:p w14:paraId="7E960DB7" w14:textId="7CECC1D6" w:rsidR="00837555" w:rsidRDefault="00A347ED" w:rsidP="007D713C">
      <w:r>
        <w:t xml:space="preserve">Table </w:t>
      </w:r>
      <w:r w:rsidR="00DE7DE0">
        <w:t>4</w:t>
      </w:r>
      <w:r>
        <w:t xml:space="preserve"> reports the results of six multivariate regression models. In Models One and Two, the dependent variable is assigned 1 if a pro-consumer gap was applied by the audited store</w:t>
      </w:r>
      <w:r w:rsidR="00914F18">
        <w:t xml:space="preserve"> (i.e., </w:t>
      </w:r>
      <w:r w:rsidR="00914F18" w:rsidRPr="00914F18">
        <w:t>if non-receipted refunds, exchanges, or store credits were provided</w:t>
      </w:r>
      <w:r w:rsidR="00914F18">
        <w:t>)</w:t>
      </w:r>
      <w:r>
        <w:t xml:space="preserve"> 0 otherwise. Model One looks at return outcomes at the first, pre-complaining stage, while Model Two looks at the final return outcomes, post-complaining. In models Three and Four, the dependent variable is whether a refund was provided notwithstanding the formal paper policy of either demanding receipts or denying refunds, while Model Three looks at outcomes at the first stage and Model Four looks at outcomes at the final stage. Finally</w:t>
      </w:r>
      <w:r w:rsidR="0056054E">
        <w:t>,</w:t>
      </w:r>
      <w:r>
        <w:t xml:space="preserve"> in </w:t>
      </w:r>
      <w:ins w:id="506" w:author="Author">
        <w:r w:rsidR="007D713C">
          <w:t>M</w:t>
        </w:r>
      </w:ins>
      <w:del w:id="507" w:author="Author">
        <w:r w:rsidDel="007D713C">
          <w:delText>m</w:delText>
        </w:r>
      </w:del>
      <w:r>
        <w:t>odels Five and Six, the dependent variable is whe</w:t>
      </w:r>
      <w:r w:rsidR="00C80343">
        <w:t xml:space="preserve">ther non-receipted returns were </w:t>
      </w:r>
      <w:r>
        <w:t xml:space="preserve">accepted despite testers’ failure to show a receipt, while looking only at the moderate and harsh policy stores that require a receipt for any return. Model Five looks at first stage outcomes, while Model Six looks at the final stage. Across all regression models, the dependent variable is regressed on all store characteristics, while controlling for policy type.  </w:t>
      </w:r>
    </w:p>
    <w:p w14:paraId="535927EE" w14:textId="77777777" w:rsidR="00AE43E9" w:rsidRDefault="00AE43E9" w:rsidP="00DE7DE0"/>
    <w:p w14:paraId="0B39EBAF" w14:textId="77777777" w:rsidR="00812816" w:rsidRDefault="00812816" w:rsidP="00812816"/>
    <w:p w14:paraId="481340E3" w14:textId="32D4E208" w:rsidR="00812816" w:rsidRPr="00A347ED" w:rsidRDefault="00A347ED" w:rsidP="00881D47">
      <w:pPr>
        <w:rPr>
          <w:i/>
          <w:iCs/>
        </w:rPr>
      </w:pPr>
      <w:r>
        <w:rPr>
          <w:i/>
          <w:iCs/>
        </w:rPr>
        <w:t xml:space="preserve">Table </w:t>
      </w:r>
      <w:r w:rsidR="00DE7DE0">
        <w:rPr>
          <w:i/>
          <w:iCs/>
        </w:rPr>
        <w:t>4.</w:t>
      </w:r>
      <w:r>
        <w:rPr>
          <w:i/>
          <w:iCs/>
        </w:rPr>
        <w:t xml:space="preserve"> The Effects of Store Characteristics on the Gap</w:t>
      </w:r>
    </w:p>
    <w:tbl>
      <w:tblPr>
        <w:tblStyle w:val="PlainTable41"/>
        <w:tblW w:w="8189" w:type="dxa"/>
        <w:tblBorders>
          <w:top w:val="double" w:sz="4" w:space="0" w:color="auto"/>
          <w:bottom w:val="double" w:sz="4" w:space="0" w:color="auto"/>
        </w:tblBorders>
        <w:tblLook w:val="06A0" w:firstRow="1" w:lastRow="0" w:firstColumn="1" w:lastColumn="0" w:noHBand="1" w:noVBand="1"/>
      </w:tblPr>
      <w:tblGrid>
        <w:gridCol w:w="1535"/>
        <w:gridCol w:w="1235"/>
        <w:gridCol w:w="1105"/>
        <w:gridCol w:w="1151"/>
        <w:gridCol w:w="1041"/>
        <w:gridCol w:w="1061"/>
        <w:gridCol w:w="1061"/>
      </w:tblGrid>
      <w:tr w:rsidR="002A08F8" w:rsidRPr="0002655D" w14:paraId="224C3C17" w14:textId="77777777" w:rsidTr="00881D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7967C94" w14:textId="70CA0878" w:rsidR="002A08F8" w:rsidRPr="0002655D" w:rsidRDefault="002A08F8" w:rsidP="00485C68">
            <w:pPr>
              <w:widowControl/>
              <w:ind w:firstLine="0"/>
              <w:jc w:val="left"/>
              <w:rPr>
                <w:rFonts w:asciiTheme="majorBidi" w:hAnsiTheme="majorBidi" w:cstheme="majorBidi"/>
                <w:sz w:val="20"/>
                <w:szCs w:val="24"/>
              </w:rPr>
            </w:pPr>
          </w:p>
        </w:tc>
        <w:tc>
          <w:tcPr>
            <w:tcW w:w="1235" w:type="dxa"/>
            <w:noWrap/>
            <w:hideMark/>
          </w:tcPr>
          <w:p w14:paraId="36B8B4FD" w14:textId="77777777" w:rsidR="00A347ED"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(1)</w:t>
            </w:r>
            <w:r w:rsidR="00A347ED" w:rsidRPr="0002655D">
              <w:rPr>
                <w:rFonts w:asciiTheme="majorBidi" w:hAnsiTheme="majorBidi" w:cstheme="majorBidi"/>
                <w:sz w:val="20"/>
              </w:rPr>
              <w:t xml:space="preserve"> </w:t>
            </w:r>
          </w:p>
          <w:p w14:paraId="564D9CE0" w14:textId="074A768C" w:rsidR="001C16B9" w:rsidRPr="0002655D" w:rsidRDefault="001C16B9"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033609A5" w14:textId="0242C35E" w:rsidR="002A08F8"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Gaps at Initial Stage as DV</w:t>
            </w:r>
          </w:p>
        </w:tc>
        <w:tc>
          <w:tcPr>
            <w:tcW w:w="1105" w:type="dxa"/>
            <w:noWrap/>
            <w:hideMark/>
          </w:tcPr>
          <w:p w14:paraId="19CF313C" w14:textId="7F539A71"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(2)</w:t>
            </w:r>
            <w:r w:rsidR="00A347ED" w:rsidRPr="0002655D">
              <w:rPr>
                <w:rFonts w:asciiTheme="majorBidi" w:hAnsiTheme="majorBidi" w:cstheme="majorBidi"/>
                <w:sz w:val="20"/>
              </w:rPr>
              <w:t xml:space="preserve"> </w:t>
            </w:r>
          </w:p>
          <w:p w14:paraId="17E66FA1" w14:textId="77777777" w:rsidR="001C16B9" w:rsidRPr="0002655D" w:rsidRDefault="001C16B9" w:rsidP="001C16B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Pro-Consumer</w:t>
            </w:r>
          </w:p>
          <w:p w14:paraId="4B1CA42E" w14:textId="36A2A025"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at Final Stage as DV</w:t>
            </w:r>
          </w:p>
        </w:tc>
        <w:tc>
          <w:tcPr>
            <w:tcW w:w="1151" w:type="dxa"/>
            <w:noWrap/>
            <w:hideMark/>
          </w:tcPr>
          <w:p w14:paraId="44C0BE8A" w14:textId="77777777" w:rsidR="002A08F8" w:rsidRPr="0002655D" w:rsidRDefault="00D571F8"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(3)</w:t>
            </w:r>
            <w:r w:rsidR="00A347ED" w:rsidRPr="0002655D">
              <w:rPr>
                <w:rFonts w:asciiTheme="majorBidi" w:hAnsiTheme="majorBidi" w:cstheme="majorBidi"/>
                <w:sz w:val="20"/>
              </w:rPr>
              <w:t xml:space="preserve"> </w:t>
            </w:r>
          </w:p>
          <w:p w14:paraId="24D35D1F" w14:textId="11AD704A"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Initial Stage as DV</w:t>
            </w:r>
          </w:p>
        </w:tc>
        <w:tc>
          <w:tcPr>
            <w:tcW w:w="1041" w:type="dxa"/>
            <w:noWrap/>
            <w:hideMark/>
          </w:tcPr>
          <w:p w14:paraId="7F7A0171"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(4)</w:t>
            </w:r>
          </w:p>
          <w:p w14:paraId="5BA821A9" w14:textId="1991AF8A"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Refunds at Final Stage as DV</w:t>
            </w:r>
          </w:p>
        </w:tc>
        <w:tc>
          <w:tcPr>
            <w:tcW w:w="1061" w:type="dxa"/>
            <w:noWrap/>
            <w:hideMark/>
          </w:tcPr>
          <w:p w14:paraId="5B4C6EB3"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(5)</w:t>
            </w:r>
          </w:p>
          <w:p w14:paraId="5C204176" w14:textId="6069E3C5" w:rsidR="00A347ED" w:rsidRPr="0002655D" w:rsidRDefault="00A347ED"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Initial Stage as DV</w:t>
            </w:r>
          </w:p>
        </w:tc>
        <w:tc>
          <w:tcPr>
            <w:tcW w:w="1061" w:type="dxa"/>
            <w:noWrap/>
            <w:hideMark/>
          </w:tcPr>
          <w:p w14:paraId="265EE1BA" w14:textId="77777777" w:rsidR="002A08F8" w:rsidRPr="0002655D" w:rsidRDefault="00D571F8" w:rsidP="00D571F8">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(6)</w:t>
            </w:r>
          </w:p>
          <w:p w14:paraId="5C7C2960" w14:textId="37BFE1FC" w:rsidR="00A347ED" w:rsidRPr="0002655D" w:rsidRDefault="00A347ED" w:rsidP="00A347ED">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rPr>
            </w:pPr>
            <w:r w:rsidRPr="0002655D">
              <w:rPr>
                <w:rFonts w:asciiTheme="majorBidi" w:hAnsiTheme="majorBidi" w:cstheme="majorBidi"/>
                <w:sz w:val="20"/>
              </w:rPr>
              <w:t>Non-Receipted Returns  at Final Stage as DV</w:t>
            </w:r>
          </w:p>
        </w:tc>
      </w:tr>
      <w:tr w:rsidR="002A08F8" w:rsidRPr="0002655D" w14:paraId="1DBC39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1AA0DA1" w14:textId="0C85EDA6"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Moderate Policy</w:t>
            </w:r>
          </w:p>
        </w:tc>
        <w:tc>
          <w:tcPr>
            <w:tcW w:w="1235" w:type="dxa"/>
            <w:noWrap/>
            <w:hideMark/>
          </w:tcPr>
          <w:p w14:paraId="53D9BA1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0.355</w:t>
            </w:r>
          </w:p>
        </w:tc>
        <w:tc>
          <w:tcPr>
            <w:tcW w:w="1105" w:type="dxa"/>
            <w:noWrap/>
            <w:hideMark/>
          </w:tcPr>
          <w:p w14:paraId="62C423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0.257</w:t>
            </w:r>
          </w:p>
        </w:tc>
        <w:tc>
          <w:tcPr>
            <w:tcW w:w="1151" w:type="dxa"/>
            <w:noWrap/>
            <w:hideMark/>
          </w:tcPr>
          <w:p w14:paraId="199497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0.220</w:t>
            </w:r>
          </w:p>
        </w:tc>
        <w:tc>
          <w:tcPr>
            <w:tcW w:w="1041" w:type="dxa"/>
            <w:noWrap/>
            <w:hideMark/>
          </w:tcPr>
          <w:p w14:paraId="74978E7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0.181</w:t>
            </w:r>
          </w:p>
        </w:tc>
        <w:tc>
          <w:tcPr>
            <w:tcW w:w="1061" w:type="dxa"/>
            <w:noWrap/>
            <w:hideMark/>
          </w:tcPr>
          <w:p w14:paraId="754239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0.182</w:t>
            </w:r>
          </w:p>
        </w:tc>
        <w:tc>
          <w:tcPr>
            <w:tcW w:w="1061" w:type="dxa"/>
            <w:noWrap/>
            <w:hideMark/>
          </w:tcPr>
          <w:p w14:paraId="08A42F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0.0241</w:t>
            </w:r>
          </w:p>
        </w:tc>
      </w:tr>
      <w:tr w:rsidR="002A08F8" w:rsidRPr="0002655D" w14:paraId="0CE8520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8EEE423"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FB2F02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(0.433)</w:t>
            </w:r>
          </w:p>
        </w:tc>
        <w:tc>
          <w:tcPr>
            <w:tcW w:w="1105" w:type="dxa"/>
            <w:noWrap/>
            <w:hideMark/>
          </w:tcPr>
          <w:p w14:paraId="6EB3CF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(0.584)</w:t>
            </w:r>
          </w:p>
        </w:tc>
        <w:tc>
          <w:tcPr>
            <w:tcW w:w="1151" w:type="dxa"/>
            <w:noWrap/>
            <w:hideMark/>
          </w:tcPr>
          <w:p w14:paraId="031AF91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(0.511)</w:t>
            </w:r>
          </w:p>
        </w:tc>
        <w:tc>
          <w:tcPr>
            <w:tcW w:w="1041" w:type="dxa"/>
            <w:noWrap/>
            <w:hideMark/>
          </w:tcPr>
          <w:p w14:paraId="3CD3D42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(0.641)</w:t>
            </w:r>
          </w:p>
        </w:tc>
        <w:tc>
          <w:tcPr>
            <w:tcW w:w="1061" w:type="dxa"/>
            <w:noWrap/>
            <w:hideMark/>
          </w:tcPr>
          <w:p w14:paraId="257FD2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(0.737)</w:t>
            </w:r>
          </w:p>
        </w:tc>
        <w:tc>
          <w:tcPr>
            <w:tcW w:w="1061" w:type="dxa"/>
            <w:noWrap/>
            <w:hideMark/>
          </w:tcPr>
          <w:p w14:paraId="33B048D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(0.966)</w:t>
            </w:r>
          </w:p>
        </w:tc>
      </w:tr>
      <w:tr w:rsidR="002A08F8" w:rsidRPr="0002655D" w14:paraId="573C1E2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79FA72A"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2DCE12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EB7834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6133B49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17A3426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D36F2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FF2F8B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7888FF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85EB03D" w14:textId="3C8A9A1F" w:rsidR="002A08F8" w:rsidRPr="0002655D" w:rsidRDefault="00E1546F"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Lenient</w:t>
            </w:r>
            <w:r w:rsidR="00D571F8" w:rsidRPr="0002655D">
              <w:rPr>
                <w:rFonts w:asciiTheme="majorBidi" w:hAnsiTheme="majorBidi" w:cstheme="majorBidi"/>
                <w:color w:val="000000"/>
                <w:sz w:val="22"/>
                <w:szCs w:val="22"/>
              </w:rPr>
              <w:t xml:space="preserve"> Policy</w:t>
            </w:r>
          </w:p>
        </w:tc>
        <w:tc>
          <w:tcPr>
            <w:tcW w:w="1235" w:type="dxa"/>
            <w:noWrap/>
            <w:hideMark/>
          </w:tcPr>
          <w:p w14:paraId="239BF2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30BB5F8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151" w:type="dxa"/>
            <w:noWrap/>
            <w:hideMark/>
          </w:tcPr>
          <w:p w14:paraId="1F4C79F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0.301</w:t>
            </w:r>
          </w:p>
        </w:tc>
        <w:tc>
          <w:tcPr>
            <w:tcW w:w="1041" w:type="dxa"/>
            <w:noWrap/>
            <w:hideMark/>
          </w:tcPr>
          <w:p w14:paraId="53F09E6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0.224</w:t>
            </w:r>
          </w:p>
        </w:tc>
        <w:tc>
          <w:tcPr>
            <w:tcW w:w="1061" w:type="dxa"/>
            <w:noWrap/>
            <w:hideMark/>
          </w:tcPr>
          <w:p w14:paraId="50F89CF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6CA9C21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68E615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D08418F"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20C7FFB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(0.793)</w:t>
            </w:r>
          </w:p>
        </w:tc>
        <w:tc>
          <w:tcPr>
            <w:tcW w:w="1105" w:type="dxa"/>
            <w:noWrap/>
            <w:hideMark/>
          </w:tcPr>
          <w:p w14:paraId="33A8DCA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(0.627)</w:t>
            </w:r>
          </w:p>
        </w:tc>
        <w:tc>
          <w:tcPr>
            <w:tcW w:w="1151" w:type="dxa"/>
            <w:noWrap/>
            <w:hideMark/>
          </w:tcPr>
          <w:p w14:paraId="7024D0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(0.386)</w:t>
            </w:r>
          </w:p>
        </w:tc>
        <w:tc>
          <w:tcPr>
            <w:tcW w:w="1041" w:type="dxa"/>
            <w:noWrap/>
            <w:hideMark/>
          </w:tcPr>
          <w:p w14:paraId="4F54FC5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(0.579)</w:t>
            </w:r>
          </w:p>
        </w:tc>
        <w:tc>
          <w:tcPr>
            <w:tcW w:w="1061" w:type="dxa"/>
            <w:noWrap/>
            <w:hideMark/>
          </w:tcPr>
          <w:p w14:paraId="0A61632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p>
        </w:tc>
        <w:tc>
          <w:tcPr>
            <w:tcW w:w="1061" w:type="dxa"/>
            <w:noWrap/>
            <w:hideMark/>
          </w:tcPr>
          <w:p w14:paraId="5525CF4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282E3197"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F381793" w14:textId="77777777" w:rsidR="002A08F8" w:rsidRPr="0002655D" w:rsidRDefault="002A08F8" w:rsidP="00485C68">
            <w:pPr>
              <w:widowControl/>
              <w:ind w:firstLine="0"/>
              <w:jc w:val="left"/>
              <w:rPr>
                <w:rFonts w:asciiTheme="majorBidi" w:hAnsiTheme="majorBidi" w:cstheme="majorBidi"/>
                <w:sz w:val="20"/>
              </w:rPr>
            </w:pPr>
          </w:p>
        </w:tc>
        <w:tc>
          <w:tcPr>
            <w:tcW w:w="1235" w:type="dxa"/>
            <w:noWrap/>
            <w:hideMark/>
          </w:tcPr>
          <w:p w14:paraId="65ED304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5760FC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3ED2710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A47B8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C78D4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274715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64F3E67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F312CCC" w14:textId="769E2609"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Mainstream</w:t>
            </w:r>
          </w:p>
        </w:tc>
        <w:tc>
          <w:tcPr>
            <w:tcW w:w="1235" w:type="dxa"/>
            <w:noWrap/>
            <w:hideMark/>
          </w:tcPr>
          <w:p w14:paraId="6C9057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105" w:type="dxa"/>
            <w:noWrap/>
            <w:hideMark/>
          </w:tcPr>
          <w:p w14:paraId="7883C2E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51" w:type="dxa"/>
            <w:noWrap/>
            <w:hideMark/>
          </w:tcPr>
          <w:p w14:paraId="71D8396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-0.0492</w:t>
            </w:r>
          </w:p>
        </w:tc>
        <w:tc>
          <w:tcPr>
            <w:tcW w:w="1041" w:type="dxa"/>
            <w:noWrap/>
            <w:hideMark/>
          </w:tcPr>
          <w:p w14:paraId="0F202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0.0419</w:t>
            </w:r>
          </w:p>
        </w:tc>
        <w:tc>
          <w:tcPr>
            <w:tcW w:w="1061" w:type="dxa"/>
            <w:noWrap/>
            <w:hideMark/>
          </w:tcPr>
          <w:p w14:paraId="60C5ED1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0.371*</w:t>
            </w:r>
          </w:p>
        </w:tc>
        <w:tc>
          <w:tcPr>
            <w:tcW w:w="1061" w:type="dxa"/>
            <w:noWrap/>
            <w:hideMark/>
          </w:tcPr>
          <w:p w14:paraId="24261B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0.447*</w:t>
            </w:r>
          </w:p>
        </w:tc>
      </w:tr>
      <w:tr w:rsidR="002A08F8" w:rsidRPr="0002655D" w14:paraId="35BD68B8"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BDC775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53DAE28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(0.413)</w:t>
            </w:r>
          </w:p>
        </w:tc>
        <w:tc>
          <w:tcPr>
            <w:tcW w:w="1105" w:type="dxa"/>
            <w:noWrap/>
            <w:hideMark/>
          </w:tcPr>
          <w:p w14:paraId="0F3034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(0.216)</w:t>
            </w:r>
          </w:p>
        </w:tc>
        <w:tc>
          <w:tcPr>
            <w:tcW w:w="1151" w:type="dxa"/>
            <w:noWrap/>
            <w:hideMark/>
          </w:tcPr>
          <w:p w14:paraId="475F95B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(0.595)</w:t>
            </w:r>
          </w:p>
        </w:tc>
        <w:tc>
          <w:tcPr>
            <w:tcW w:w="1041" w:type="dxa"/>
            <w:noWrap/>
            <w:hideMark/>
          </w:tcPr>
          <w:p w14:paraId="38FFAB8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(0.689)</w:t>
            </w:r>
          </w:p>
        </w:tc>
        <w:tc>
          <w:tcPr>
            <w:tcW w:w="1061" w:type="dxa"/>
            <w:noWrap/>
            <w:hideMark/>
          </w:tcPr>
          <w:p w14:paraId="436350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(0.088)</w:t>
            </w:r>
          </w:p>
        </w:tc>
        <w:tc>
          <w:tcPr>
            <w:tcW w:w="1061" w:type="dxa"/>
            <w:noWrap/>
            <w:hideMark/>
          </w:tcPr>
          <w:p w14:paraId="541E9EC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(0.053)</w:t>
            </w:r>
          </w:p>
        </w:tc>
      </w:tr>
      <w:tr w:rsidR="002A08F8" w:rsidRPr="0002655D" w14:paraId="477FB0C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3E67386E"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18ECA8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4A13CBC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747EA5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3992CB0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F83506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7BB0C4E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55698D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08AEC0A8" w14:textId="10348CD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Luxury</w:t>
            </w:r>
          </w:p>
        </w:tc>
        <w:tc>
          <w:tcPr>
            <w:tcW w:w="1235" w:type="dxa"/>
            <w:noWrap/>
            <w:hideMark/>
          </w:tcPr>
          <w:p w14:paraId="33219D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0.593***</w:t>
            </w:r>
          </w:p>
        </w:tc>
        <w:tc>
          <w:tcPr>
            <w:tcW w:w="1105" w:type="dxa"/>
            <w:noWrap/>
            <w:hideMark/>
          </w:tcPr>
          <w:p w14:paraId="2B9612B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0.470***</w:t>
            </w:r>
          </w:p>
        </w:tc>
        <w:tc>
          <w:tcPr>
            <w:tcW w:w="1151" w:type="dxa"/>
            <w:noWrap/>
            <w:hideMark/>
          </w:tcPr>
          <w:p w14:paraId="3758EFD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0.193</w:t>
            </w:r>
          </w:p>
        </w:tc>
        <w:tc>
          <w:tcPr>
            <w:tcW w:w="1041" w:type="dxa"/>
            <w:noWrap/>
            <w:hideMark/>
          </w:tcPr>
          <w:p w14:paraId="69F6D50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061" w:type="dxa"/>
            <w:noWrap/>
            <w:hideMark/>
          </w:tcPr>
          <w:p w14:paraId="3D56CB3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0.678**</w:t>
            </w:r>
          </w:p>
        </w:tc>
        <w:tc>
          <w:tcPr>
            <w:tcW w:w="1061" w:type="dxa"/>
            <w:noWrap/>
            <w:hideMark/>
          </w:tcPr>
          <w:p w14:paraId="45BF429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0.476*</w:t>
            </w:r>
          </w:p>
        </w:tc>
      </w:tr>
      <w:tr w:rsidR="002A08F8" w:rsidRPr="0002655D" w14:paraId="13067CD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D79108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87C014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w:t>
            </w:r>
          </w:p>
        </w:tc>
        <w:tc>
          <w:tcPr>
            <w:tcW w:w="1105" w:type="dxa"/>
            <w:noWrap/>
            <w:hideMark/>
          </w:tcPr>
          <w:p w14:paraId="0849F2C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(0.005)</w:t>
            </w:r>
          </w:p>
        </w:tc>
        <w:tc>
          <w:tcPr>
            <w:tcW w:w="1151" w:type="dxa"/>
            <w:noWrap/>
            <w:hideMark/>
          </w:tcPr>
          <w:p w14:paraId="17F2E0E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(0.102)</w:t>
            </w:r>
          </w:p>
        </w:tc>
        <w:tc>
          <w:tcPr>
            <w:tcW w:w="1041" w:type="dxa"/>
            <w:noWrap/>
            <w:hideMark/>
          </w:tcPr>
          <w:p w14:paraId="5BAA00D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c>
          <w:tcPr>
            <w:tcW w:w="1061" w:type="dxa"/>
            <w:noWrap/>
            <w:hideMark/>
          </w:tcPr>
          <w:p w14:paraId="23EFF20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(0.011)</w:t>
            </w:r>
          </w:p>
        </w:tc>
        <w:tc>
          <w:tcPr>
            <w:tcW w:w="1061" w:type="dxa"/>
            <w:noWrap/>
            <w:hideMark/>
          </w:tcPr>
          <w:p w14:paraId="4725DFC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w:t>
            </w:r>
          </w:p>
        </w:tc>
      </w:tr>
      <w:tr w:rsidR="002A08F8" w:rsidRPr="0002655D" w14:paraId="45C4A3A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AF0B3CC"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7F2E9BE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3A20FF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EF136A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26CB64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63EB253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EFFC8B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360724BE"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23C6D87F" w14:textId="247AA755"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Chain</w:t>
            </w:r>
          </w:p>
        </w:tc>
        <w:tc>
          <w:tcPr>
            <w:tcW w:w="1235" w:type="dxa"/>
            <w:noWrap/>
            <w:hideMark/>
          </w:tcPr>
          <w:p w14:paraId="1E6C34A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0.448</w:t>
            </w:r>
          </w:p>
        </w:tc>
        <w:tc>
          <w:tcPr>
            <w:tcW w:w="1105" w:type="dxa"/>
            <w:noWrap/>
            <w:hideMark/>
          </w:tcPr>
          <w:p w14:paraId="382D1DE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0.688**</w:t>
            </w:r>
          </w:p>
        </w:tc>
        <w:tc>
          <w:tcPr>
            <w:tcW w:w="1151" w:type="dxa"/>
            <w:noWrap/>
            <w:hideMark/>
          </w:tcPr>
          <w:p w14:paraId="35E0C6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0.0785</w:t>
            </w:r>
          </w:p>
        </w:tc>
        <w:tc>
          <w:tcPr>
            <w:tcW w:w="1041" w:type="dxa"/>
            <w:noWrap/>
            <w:hideMark/>
          </w:tcPr>
          <w:p w14:paraId="0B30488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0.173</w:t>
            </w:r>
          </w:p>
        </w:tc>
        <w:tc>
          <w:tcPr>
            <w:tcW w:w="1061" w:type="dxa"/>
            <w:noWrap/>
            <w:hideMark/>
          </w:tcPr>
          <w:p w14:paraId="565A64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0.455</w:t>
            </w:r>
          </w:p>
        </w:tc>
        <w:tc>
          <w:tcPr>
            <w:tcW w:w="1061" w:type="dxa"/>
            <w:noWrap/>
            <w:hideMark/>
          </w:tcPr>
          <w:p w14:paraId="64BCB20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r>
      <w:tr w:rsidR="002A08F8" w:rsidRPr="0002655D" w14:paraId="709199C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B19513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254D435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(0.123)</w:t>
            </w:r>
          </w:p>
        </w:tc>
        <w:tc>
          <w:tcPr>
            <w:tcW w:w="1105" w:type="dxa"/>
            <w:noWrap/>
            <w:hideMark/>
          </w:tcPr>
          <w:p w14:paraId="201CEEF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(0.024)</w:t>
            </w:r>
          </w:p>
        </w:tc>
        <w:tc>
          <w:tcPr>
            <w:tcW w:w="1151" w:type="dxa"/>
            <w:noWrap/>
            <w:hideMark/>
          </w:tcPr>
          <w:p w14:paraId="11095B5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(0.711)</w:t>
            </w:r>
          </w:p>
        </w:tc>
        <w:tc>
          <w:tcPr>
            <w:tcW w:w="1041" w:type="dxa"/>
            <w:noWrap/>
            <w:hideMark/>
          </w:tcPr>
          <w:p w14:paraId="2F01127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(0.483)</w:t>
            </w:r>
          </w:p>
        </w:tc>
        <w:tc>
          <w:tcPr>
            <w:tcW w:w="1061" w:type="dxa"/>
            <w:noWrap/>
            <w:hideMark/>
          </w:tcPr>
          <w:p w14:paraId="572EF3A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(0.236)</w:t>
            </w:r>
          </w:p>
        </w:tc>
        <w:tc>
          <w:tcPr>
            <w:tcW w:w="1061" w:type="dxa"/>
            <w:noWrap/>
            <w:hideMark/>
          </w:tcPr>
          <w:p w14:paraId="3F45B7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(0.084)</w:t>
            </w:r>
          </w:p>
        </w:tc>
      </w:tr>
      <w:tr w:rsidR="002A08F8" w:rsidRPr="0002655D" w14:paraId="7F0E02D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CC481D8"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9B5F15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13F8877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0710F6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4C67FCD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C5AAC1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D88400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F5D794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78F12CC" w14:textId="77930062"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Age</w:t>
            </w:r>
          </w:p>
        </w:tc>
        <w:tc>
          <w:tcPr>
            <w:tcW w:w="1235" w:type="dxa"/>
            <w:noWrap/>
            <w:hideMark/>
          </w:tcPr>
          <w:p w14:paraId="26D0F42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0.157</w:t>
            </w:r>
          </w:p>
        </w:tc>
        <w:tc>
          <w:tcPr>
            <w:tcW w:w="1105" w:type="dxa"/>
            <w:noWrap/>
            <w:hideMark/>
          </w:tcPr>
          <w:p w14:paraId="3933400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0.237**</w:t>
            </w:r>
          </w:p>
        </w:tc>
        <w:tc>
          <w:tcPr>
            <w:tcW w:w="1151" w:type="dxa"/>
            <w:noWrap/>
            <w:hideMark/>
          </w:tcPr>
          <w:p w14:paraId="7E2D224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0.260***</w:t>
            </w:r>
          </w:p>
        </w:tc>
        <w:tc>
          <w:tcPr>
            <w:tcW w:w="1041" w:type="dxa"/>
            <w:noWrap/>
            <w:hideMark/>
          </w:tcPr>
          <w:p w14:paraId="24895C7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0.211**</w:t>
            </w:r>
          </w:p>
        </w:tc>
        <w:tc>
          <w:tcPr>
            <w:tcW w:w="1061" w:type="dxa"/>
            <w:noWrap/>
            <w:hideMark/>
          </w:tcPr>
          <w:p w14:paraId="44ADAE3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-0.0422</w:t>
            </w:r>
          </w:p>
        </w:tc>
        <w:tc>
          <w:tcPr>
            <w:tcW w:w="1061" w:type="dxa"/>
            <w:noWrap/>
            <w:hideMark/>
          </w:tcPr>
          <w:p w14:paraId="5601D53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0.0669</w:t>
            </w:r>
          </w:p>
        </w:tc>
      </w:tr>
      <w:tr w:rsidR="002A08F8" w:rsidRPr="0002655D" w14:paraId="0A40A37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002212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CBFEF1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(0.122)</w:t>
            </w:r>
          </w:p>
        </w:tc>
        <w:tc>
          <w:tcPr>
            <w:tcW w:w="1105" w:type="dxa"/>
            <w:noWrap/>
            <w:hideMark/>
          </w:tcPr>
          <w:p w14:paraId="7A4488E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(0.025)</w:t>
            </w:r>
          </w:p>
        </w:tc>
        <w:tc>
          <w:tcPr>
            <w:tcW w:w="1151" w:type="dxa"/>
            <w:noWrap/>
            <w:hideMark/>
          </w:tcPr>
          <w:p w14:paraId="32457C5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(0.001)</w:t>
            </w:r>
          </w:p>
        </w:tc>
        <w:tc>
          <w:tcPr>
            <w:tcW w:w="1041" w:type="dxa"/>
            <w:noWrap/>
            <w:hideMark/>
          </w:tcPr>
          <w:p w14:paraId="2EC098E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061" w:type="dxa"/>
            <w:noWrap/>
            <w:hideMark/>
          </w:tcPr>
          <w:p w14:paraId="2DB7D58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(0.801)</w:t>
            </w:r>
          </w:p>
        </w:tc>
        <w:tc>
          <w:tcPr>
            <w:tcW w:w="1061" w:type="dxa"/>
            <w:noWrap/>
            <w:hideMark/>
          </w:tcPr>
          <w:p w14:paraId="00885C1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(0.703)</w:t>
            </w:r>
          </w:p>
        </w:tc>
      </w:tr>
      <w:tr w:rsidR="002A08F8" w:rsidRPr="0002655D" w14:paraId="6101A01A"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6CCCA56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1F3936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86B23F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414EDDF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09A668F6"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0154E2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5C631AA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41E3ABF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667EAD3" w14:textId="35024FC3" w:rsidR="002A08F8" w:rsidRPr="0002655D" w:rsidRDefault="00D571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Log Revenues</w:t>
            </w:r>
          </w:p>
        </w:tc>
        <w:tc>
          <w:tcPr>
            <w:tcW w:w="1235" w:type="dxa"/>
            <w:noWrap/>
            <w:hideMark/>
          </w:tcPr>
          <w:p w14:paraId="2BA8714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-0.0204</w:t>
            </w:r>
          </w:p>
        </w:tc>
        <w:tc>
          <w:tcPr>
            <w:tcW w:w="1105" w:type="dxa"/>
            <w:noWrap/>
            <w:hideMark/>
          </w:tcPr>
          <w:p w14:paraId="780E75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-0.0365</w:t>
            </w:r>
          </w:p>
        </w:tc>
        <w:tc>
          <w:tcPr>
            <w:tcW w:w="1151" w:type="dxa"/>
            <w:noWrap/>
            <w:hideMark/>
          </w:tcPr>
          <w:p w14:paraId="5DB8DF40" w14:textId="59BB04D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-0.046</w:t>
            </w:r>
            <w:r w:rsidR="002A08F8" w:rsidRPr="0002655D">
              <w:rPr>
                <w:rFonts w:asciiTheme="majorBidi" w:hAnsiTheme="majorBidi" w:cstheme="majorBidi"/>
                <w:color w:val="000000"/>
                <w:sz w:val="22"/>
                <w:szCs w:val="22"/>
              </w:rPr>
              <w:t>***</w:t>
            </w:r>
          </w:p>
        </w:tc>
        <w:tc>
          <w:tcPr>
            <w:tcW w:w="1041" w:type="dxa"/>
            <w:noWrap/>
            <w:hideMark/>
          </w:tcPr>
          <w:p w14:paraId="18598746" w14:textId="2A486476" w:rsidR="002A08F8" w:rsidRPr="0002655D" w:rsidRDefault="00C05D11"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-0.041</w:t>
            </w:r>
            <w:r w:rsidR="002A08F8" w:rsidRPr="0002655D">
              <w:rPr>
                <w:rFonts w:asciiTheme="majorBidi" w:hAnsiTheme="majorBidi" w:cstheme="majorBidi"/>
                <w:color w:val="000000"/>
                <w:sz w:val="22"/>
                <w:szCs w:val="22"/>
              </w:rPr>
              <w:t>**</w:t>
            </w:r>
          </w:p>
        </w:tc>
        <w:tc>
          <w:tcPr>
            <w:tcW w:w="1061" w:type="dxa"/>
            <w:noWrap/>
            <w:hideMark/>
          </w:tcPr>
          <w:p w14:paraId="3DA746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0.0225</w:t>
            </w:r>
          </w:p>
        </w:tc>
        <w:tc>
          <w:tcPr>
            <w:tcW w:w="1061" w:type="dxa"/>
            <w:noWrap/>
            <w:hideMark/>
          </w:tcPr>
          <w:p w14:paraId="555891F1" w14:textId="3642D53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-0.00088</w:t>
            </w:r>
          </w:p>
        </w:tc>
      </w:tr>
      <w:tr w:rsidR="002A08F8" w:rsidRPr="0002655D" w14:paraId="505430E5"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648B4F0"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3E523A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(0.384)</w:t>
            </w:r>
          </w:p>
        </w:tc>
        <w:tc>
          <w:tcPr>
            <w:tcW w:w="1105" w:type="dxa"/>
            <w:noWrap/>
            <w:hideMark/>
          </w:tcPr>
          <w:p w14:paraId="7395360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(0.134)</w:t>
            </w:r>
          </w:p>
        </w:tc>
        <w:tc>
          <w:tcPr>
            <w:tcW w:w="1151" w:type="dxa"/>
            <w:noWrap/>
            <w:hideMark/>
          </w:tcPr>
          <w:p w14:paraId="3E46B89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(0.010)</w:t>
            </w:r>
          </w:p>
        </w:tc>
        <w:tc>
          <w:tcPr>
            <w:tcW w:w="1041" w:type="dxa"/>
            <w:noWrap/>
            <w:hideMark/>
          </w:tcPr>
          <w:p w14:paraId="3A24FB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(0.044)</w:t>
            </w:r>
          </w:p>
        </w:tc>
        <w:tc>
          <w:tcPr>
            <w:tcW w:w="1061" w:type="dxa"/>
            <w:noWrap/>
            <w:hideMark/>
          </w:tcPr>
          <w:p w14:paraId="37C3259D"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(0.555)</w:t>
            </w:r>
          </w:p>
        </w:tc>
        <w:tc>
          <w:tcPr>
            <w:tcW w:w="1061" w:type="dxa"/>
            <w:noWrap/>
            <w:hideMark/>
          </w:tcPr>
          <w:p w14:paraId="5486BED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(0.982)</w:t>
            </w:r>
          </w:p>
        </w:tc>
      </w:tr>
      <w:tr w:rsidR="002A08F8" w:rsidRPr="0002655D" w14:paraId="391AEE4C"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E4A585"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6AEC1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794116D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51165F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24CDFE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3A35F2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429DC1A7"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r w:rsidR="002A08F8" w:rsidRPr="0002655D" w14:paraId="1ABAF3FD"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5934B026"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Constant</w:t>
            </w:r>
          </w:p>
        </w:tc>
        <w:tc>
          <w:tcPr>
            <w:tcW w:w="1235" w:type="dxa"/>
            <w:noWrap/>
            <w:hideMark/>
          </w:tcPr>
          <w:p w14:paraId="55569A23"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-1.148**</w:t>
            </w:r>
          </w:p>
        </w:tc>
        <w:tc>
          <w:tcPr>
            <w:tcW w:w="1105" w:type="dxa"/>
            <w:noWrap/>
            <w:hideMark/>
          </w:tcPr>
          <w:p w14:paraId="766425F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-1.348**</w:t>
            </w:r>
          </w:p>
        </w:tc>
        <w:tc>
          <w:tcPr>
            <w:tcW w:w="1151" w:type="dxa"/>
            <w:noWrap/>
            <w:hideMark/>
          </w:tcPr>
          <w:p w14:paraId="7B11CBE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-1.200***</w:t>
            </w:r>
          </w:p>
        </w:tc>
        <w:tc>
          <w:tcPr>
            <w:tcW w:w="1041" w:type="dxa"/>
            <w:noWrap/>
            <w:hideMark/>
          </w:tcPr>
          <w:p w14:paraId="74C910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-1.079**</w:t>
            </w:r>
          </w:p>
        </w:tc>
        <w:tc>
          <w:tcPr>
            <w:tcW w:w="1061" w:type="dxa"/>
            <w:noWrap/>
            <w:hideMark/>
          </w:tcPr>
          <w:p w14:paraId="60850AA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-0.411</w:t>
            </w:r>
          </w:p>
        </w:tc>
        <w:tc>
          <w:tcPr>
            <w:tcW w:w="1061" w:type="dxa"/>
            <w:noWrap/>
            <w:hideMark/>
          </w:tcPr>
          <w:p w14:paraId="6AF6D7A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-0.658</w:t>
            </w:r>
          </w:p>
        </w:tc>
      </w:tr>
      <w:tr w:rsidR="002A08F8" w:rsidRPr="0002655D" w14:paraId="58D05E1B" w14:textId="77777777" w:rsidTr="00881D47">
        <w:trPr>
          <w:trHeight w:val="440"/>
        </w:trPr>
        <w:tc>
          <w:tcPr>
            <w:cnfStyle w:val="001000000000" w:firstRow="0" w:lastRow="0" w:firstColumn="1" w:lastColumn="0" w:oddVBand="0" w:evenVBand="0" w:oddHBand="0" w:evenHBand="0" w:firstRowFirstColumn="0" w:firstRowLastColumn="0" w:lastRowFirstColumn="0" w:lastRowLastColumn="0"/>
            <w:tcW w:w="1535" w:type="dxa"/>
            <w:noWrap/>
            <w:hideMark/>
          </w:tcPr>
          <w:p w14:paraId="112EE2E4"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4EC2FE3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(0.033)</w:t>
            </w:r>
          </w:p>
        </w:tc>
        <w:tc>
          <w:tcPr>
            <w:tcW w:w="1105" w:type="dxa"/>
            <w:noWrap/>
            <w:hideMark/>
          </w:tcPr>
          <w:p w14:paraId="299FAFCB"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(0.017)</w:t>
            </w:r>
          </w:p>
        </w:tc>
        <w:tc>
          <w:tcPr>
            <w:tcW w:w="1151" w:type="dxa"/>
            <w:noWrap/>
            <w:hideMark/>
          </w:tcPr>
          <w:p w14:paraId="6E27C57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(0.003)</w:t>
            </w:r>
          </w:p>
        </w:tc>
        <w:tc>
          <w:tcPr>
            <w:tcW w:w="1041" w:type="dxa"/>
            <w:noWrap/>
            <w:hideMark/>
          </w:tcPr>
          <w:p w14:paraId="06CFC52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(0.021)</w:t>
            </w:r>
          </w:p>
        </w:tc>
        <w:tc>
          <w:tcPr>
            <w:tcW w:w="1061" w:type="dxa"/>
            <w:noWrap/>
            <w:hideMark/>
          </w:tcPr>
          <w:p w14:paraId="6BCADE9A"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(0.600)</w:t>
            </w:r>
          </w:p>
        </w:tc>
        <w:tc>
          <w:tcPr>
            <w:tcW w:w="1061" w:type="dxa"/>
            <w:noWrap/>
            <w:hideMark/>
          </w:tcPr>
          <w:p w14:paraId="60CAA2B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(0.427)</w:t>
            </w:r>
          </w:p>
        </w:tc>
      </w:tr>
      <w:tr w:rsidR="00412106" w:rsidRPr="0002655D" w14:paraId="3AC09406"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CB70AAC" w14:textId="16FD70B6" w:rsidR="00412106" w:rsidRPr="0002655D" w:rsidRDefault="00412106" w:rsidP="00412106">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Observations</w:t>
            </w:r>
          </w:p>
        </w:tc>
        <w:tc>
          <w:tcPr>
            <w:tcW w:w="1235" w:type="dxa"/>
            <w:noWrap/>
            <w:hideMark/>
          </w:tcPr>
          <w:p w14:paraId="252152A9" w14:textId="30249C03"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05" w:type="dxa"/>
            <w:noWrap/>
            <w:hideMark/>
          </w:tcPr>
          <w:p w14:paraId="0A6CDFA2" w14:textId="786C960F"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151" w:type="dxa"/>
            <w:noWrap/>
            <w:hideMark/>
          </w:tcPr>
          <w:p w14:paraId="0DCC1336" w14:textId="6EB90F37"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41" w:type="dxa"/>
            <w:noWrap/>
            <w:hideMark/>
          </w:tcPr>
          <w:p w14:paraId="6909AB6C" w14:textId="52A55766"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95</w:t>
            </w:r>
          </w:p>
        </w:tc>
        <w:tc>
          <w:tcPr>
            <w:tcW w:w="1061" w:type="dxa"/>
            <w:noWrap/>
            <w:hideMark/>
          </w:tcPr>
          <w:p w14:paraId="33023FE7" w14:textId="335C7D1E"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c>
          <w:tcPr>
            <w:tcW w:w="1061" w:type="dxa"/>
            <w:noWrap/>
            <w:hideMark/>
          </w:tcPr>
          <w:p w14:paraId="785A4972" w14:textId="71064F49" w:rsidR="00412106" w:rsidRPr="0002655D" w:rsidRDefault="0080468F" w:rsidP="00412106">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r>
              <w:rPr>
                <w:rFonts w:asciiTheme="majorBidi" w:hAnsiTheme="majorBidi" w:cstheme="majorBidi"/>
                <w:color w:val="000000"/>
                <w:sz w:val="22"/>
                <w:szCs w:val="22"/>
              </w:rPr>
              <w:t>56</w:t>
            </w:r>
          </w:p>
        </w:tc>
      </w:tr>
      <w:tr w:rsidR="002A08F8" w:rsidRPr="0002655D" w14:paraId="49A95061"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48103FC9" w14:textId="77777777" w:rsidR="002A08F8" w:rsidRPr="0002655D" w:rsidRDefault="002A08F8" w:rsidP="00485C68">
            <w:pPr>
              <w:widowControl/>
              <w:ind w:firstLine="0"/>
              <w:jc w:val="left"/>
              <w:rPr>
                <w:rFonts w:asciiTheme="majorBidi" w:hAnsiTheme="majorBidi" w:cstheme="majorBidi"/>
                <w:color w:val="000000"/>
                <w:sz w:val="22"/>
                <w:szCs w:val="22"/>
              </w:rPr>
            </w:pPr>
            <w:r w:rsidRPr="0002655D">
              <w:rPr>
                <w:rFonts w:asciiTheme="majorBidi" w:hAnsiTheme="majorBidi" w:cstheme="majorBidi"/>
                <w:color w:val="000000"/>
                <w:sz w:val="22"/>
                <w:szCs w:val="22"/>
              </w:rPr>
              <w:t>R-squared</w:t>
            </w:r>
          </w:p>
        </w:tc>
        <w:tc>
          <w:tcPr>
            <w:tcW w:w="1235" w:type="dxa"/>
            <w:noWrap/>
            <w:hideMark/>
          </w:tcPr>
          <w:p w14:paraId="326BE394"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0.373</w:t>
            </w:r>
          </w:p>
        </w:tc>
        <w:tc>
          <w:tcPr>
            <w:tcW w:w="1105" w:type="dxa"/>
            <w:noWrap/>
            <w:hideMark/>
          </w:tcPr>
          <w:p w14:paraId="70066B4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0.426</w:t>
            </w:r>
          </w:p>
        </w:tc>
        <w:tc>
          <w:tcPr>
            <w:tcW w:w="1151" w:type="dxa"/>
            <w:noWrap/>
            <w:hideMark/>
          </w:tcPr>
          <w:p w14:paraId="414E3359"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0.390</w:t>
            </w:r>
          </w:p>
        </w:tc>
        <w:tc>
          <w:tcPr>
            <w:tcW w:w="1041" w:type="dxa"/>
            <w:noWrap/>
            <w:hideMark/>
          </w:tcPr>
          <w:p w14:paraId="7014ABC8"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0.265</w:t>
            </w:r>
          </w:p>
        </w:tc>
        <w:tc>
          <w:tcPr>
            <w:tcW w:w="1061" w:type="dxa"/>
            <w:noWrap/>
            <w:hideMark/>
          </w:tcPr>
          <w:p w14:paraId="640EF850"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0.348</w:t>
            </w:r>
          </w:p>
        </w:tc>
        <w:tc>
          <w:tcPr>
            <w:tcW w:w="1061" w:type="dxa"/>
            <w:noWrap/>
            <w:hideMark/>
          </w:tcPr>
          <w:p w14:paraId="2D58FB31"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2655D">
              <w:rPr>
                <w:rFonts w:asciiTheme="majorBidi" w:hAnsiTheme="majorBidi" w:cstheme="majorBidi"/>
                <w:color w:val="000000"/>
                <w:sz w:val="22"/>
                <w:szCs w:val="22"/>
              </w:rPr>
              <w:t>0.360</w:t>
            </w:r>
          </w:p>
        </w:tc>
      </w:tr>
      <w:tr w:rsidR="002A08F8" w:rsidRPr="0002655D" w14:paraId="7960216F" w14:textId="77777777" w:rsidTr="00881D47">
        <w:trPr>
          <w:trHeight w:val="288"/>
        </w:trPr>
        <w:tc>
          <w:tcPr>
            <w:cnfStyle w:val="001000000000" w:firstRow="0" w:lastRow="0" w:firstColumn="1" w:lastColumn="0" w:oddVBand="0" w:evenVBand="0" w:oddHBand="0" w:evenHBand="0" w:firstRowFirstColumn="0" w:firstRowLastColumn="0" w:lastRowFirstColumn="0" w:lastRowLastColumn="0"/>
            <w:tcW w:w="1535" w:type="dxa"/>
            <w:noWrap/>
            <w:hideMark/>
          </w:tcPr>
          <w:p w14:paraId="7F7D814F" w14:textId="77777777" w:rsidR="002A08F8" w:rsidRPr="0002655D" w:rsidRDefault="002A08F8" w:rsidP="00485C68">
            <w:pPr>
              <w:widowControl/>
              <w:ind w:firstLine="0"/>
              <w:jc w:val="left"/>
              <w:rPr>
                <w:rFonts w:asciiTheme="majorBidi" w:hAnsiTheme="majorBidi" w:cstheme="majorBidi"/>
                <w:color w:val="000000"/>
                <w:sz w:val="22"/>
                <w:szCs w:val="22"/>
              </w:rPr>
            </w:pPr>
          </w:p>
        </w:tc>
        <w:tc>
          <w:tcPr>
            <w:tcW w:w="1235" w:type="dxa"/>
            <w:noWrap/>
            <w:hideMark/>
          </w:tcPr>
          <w:p w14:paraId="0CD6BF5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05" w:type="dxa"/>
            <w:noWrap/>
            <w:hideMark/>
          </w:tcPr>
          <w:p w14:paraId="257842CE"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151" w:type="dxa"/>
            <w:noWrap/>
            <w:hideMark/>
          </w:tcPr>
          <w:p w14:paraId="11A7A185"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41" w:type="dxa"/>
            <w:noWrap/>
            <w:hideMark/>
          </w:tcPr>
          <w:p w14:paraId="66EC2622"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0C7FD6BF"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c>
          <w:tcPr>
            <w:tcW w:w="1061" w:type="dxa"/>
            <w:noWrap/>
            <w:hideMark/>
          </w:tcPr>
          <w:p w14:paraId="1F5E228C" w14:textId="77777777" w:rsidR="002A08F8" w:rsidRPr="0002655D" w:rsidRDefault="002A08F8" w:rsidP="00485C6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rPr>
            </w:pPr>
          </w:p>
        </w:tc>
      </w:tr>
    </w:tbl>
    <w:p w14:paraId="7BD83A5E" w14:textId="6B0390C9" w:rsidR="00812816" w:rsidRPr="007F730E" w:rsidRDefault="00C05D11" w:rsidP="00881D47">
      <w:pPr>
        <w:rPr>
          <w:sz w:val="20"/>
          <w:szCs w:val="16"/>
        </w:rPr>
      </w:pPr>
      <w:r w:rsidRPr="0056054E">
        <w:rPr>
          <w:i/>
          <w:iCs/>
          <w:sz w:val="20"/>
        </w:rPr>
        <w:t>Notes</w:t>
      </w:r>
      <w:r w:rsidRPr="0056054E">
        <w:rPr>
          <w:sz w:val="20"/>
        </w:rPr>
        <w:t xml:space="preserve">. </w:t>
      </w:r>
      <w:r w:rsidR="007F730E">
        <w:rPr>
          <w:sz w:val="20"/>
          <w:szCs w:val="16"/>
        </w:rPr>
        <w:t xml:space="preserve">The first column (model 1) is a multivariate linear regression of pro-consumer gaps </w:t>
      </w:r>
      <w:r w:rsidR="00914F18">
        <w:rPr>
          <w:sz w:val="20"/>
          <w:szCs w:val="16"/>
        </w:rPr>
        <w:t xml:space="preserve">at the initial stage </w:t>
      </w:r>
      <w:r w:rsidR="007F730E">
        <w:rPr>
          <w:sz w:val="20"/>
          <w:szCs w:val="16"/>
        </w:rPr>
        <w:t xml:space="preserve">(taking the value of “1” if non-receipted refunds, exchanges, or store credits were provided, and “0” otherwise) on </w:t>
      </w:r>
      <w:r w:rsidR="00914F18">
        <w:rPr>
          <w:sz w:val="20"/>
          <w:szCs w:val="16"/>
        </w:rPr>
        <w:t>store policy type (with “</w:t>
      </w:r>
      <w:r w:rsidR="0002655D">
        <w:rPr>
          <w:sz w:val="20"/>
          <w:szCs w:val="16"/>
        </w:rPr>
        <w:t>Harsh</w:t>
      </w:r>
      <w:r w:rsidR="00914F18">
        <w:rPr>
          <w:sz w:val="20"/>
          <w:szCs w:val="16"/>
        </w:rPr>
        <w:t>” as reference category) and store characteristics</w:t>
      </w:r>
      <w:r w:rsidR="007F730E">
        <w:rPr>
          <w:sz w:val="20"/>
          <w:szCs w:val="16"/>
        </w:rPr>
        <w:t xml:space="preserve">. The second column (model 2) is </w:t>
      </w:r>
      <w:r w:rsidR="00914F18">
        <w:rPr>
          <w:sz w:val="20"/>
          <w:szCs w:val="16"/>
        </w:rPr>
        <w:t xml:space="preserve">a </w:t>
      </w:r>
      <w:r w:rsidR="007F730E">
        <w:rPr>
          <w:sz w:val="20"/>
          <w:szCs w:val="16"/>
        </w:rPr>
        <w:t xml:space="preserve">multivariate </w:t>
      </w:r>
      <w:r w:rsidR="00914F18">
        <w:rPr>
          <w:sz w:val="20"/>
          <w:szCs w:val="16"/>
        </w:rPr>
        <w:t xml:space="preserve">linear </w:t>
      </w:r>
      <w:r w:rsidR="007F730E">
        <w:rPr>
          <w:sz w:val="20"/>
          <w:szCs w:val="16"/>
        </w:rPr>
        <w:t xml:space="preserve">regression of </w:t>
      </w:r>
      <w:r w:rsidR="00914F18">
        <w:rPr>
          <w:sz w:val="20"/>
          <w:szCs w:val="16"/>
        </w:rPr>
        <w:t xml:space="preserve">pro-consumer gaps at the final stage on policy type and store characteristics. </w:t>
      </w:r>
      <w:r w:rsidR="007F730E">
        <w:rPr>
          <w:sz w:val="20"/>
          <w:szCs w:val="16"/>
        </w:rPr>
        <w:t xml:space="preserve"> The third column (model 3) is a </w:t>
      </w:r>
      <w:r w:rsidR="00914F18">
        <w:rPr>
          <w:sz w:val="20"/>
          <w:szCs w:val="16"/>
        </w:rPr>
        <w:t xml:space="preserve">multivariate </w:t>
      </w:r>
      <w:r w:rsidR="007F730E">
        <w:rPr>
          <w:sz w:val="20"/>
          <w:szCs w:val="16"/>
        </w:rPr>
        <w:t xml:space="preserve">linear regression of </w:t>
      </w:r>
      <w:r w:rsidR="00914F18">
        <w:rPr>
          <w:sz w:val="20"/>
          <w:szCs w:val="16"/>
        </w:rPr>
        <w:t>refund outcomes at the initial stage on policy t</w:t>
      </w:r>
      <w:r w:rsidR="00C80343">
        <w:rPr>
          <w:sz w:val="20"/>
          <w:szCs w:val="16"/>
        </w:rPr>
        <w:t xml:space="preserve">ype and store characteristics. </w:t>
      </w:r>
      <w:r w:rsidR="00914F18">
        <w:rPr>
          <w:sz w:val="20"/>
          <w:szCs w:val="16"/>
        </w:rPr>
        <w:t xml:space="preserve">The fourth column (model 4) is a multivariate linear regression of non-receipted </w:t>
      </w:r>
      <w:r w:rsidR="003C0C33">
        <w:rPr>
          <w:sz w:val="20"/>
          <w:szCs w:val="16"/>
        </w:rPr>
        <w:t>returns at the initial stage on policy type and store characteristics, and the fifth column (model 5) is a multivariate linear regression of non-receipted returns at the final stage on policy type and store characteristics.</w:t>
      </w:r>
      <w:r w:rsidR="007F730E">
        <w:rPr>
          <w:sz w:val="20"/>
          <w:szCs w:val="16"/>
        </w:rPr>
        <w:t xml:space="preserve"> </w:t>
      </w:r>
      <w:r w:rsidRPr="00033A36">
        <w:rPr>
          <w:sz w:val="20"/>
        </w:rPr>
        <w:t>The</w:t>
      </w:r>
      <w:r>
        <w:rPr>
          <w:sz w:val="20"/>
          <w:szCs w:val="16"/>
        </w:rPr>
        <w:t xml:space="preserve"> reference categ</w:t>
      </w:r>
      <w:r w:rsidR="0002655D">
        <w:rPr>
          <w:sz w:val="20"/>
          <w:szCs w:val="16"/>
        </w:rPr>
        <w:t>ory for policy type is “harsh,” t</w:t>
      </w:r>
      <w:r>
        <w:rPr>
          <w:sz w:val="20"/>
          <w:szCs w:val="16"/>
        </w:rPr>
        <w:t>he reference cat</w:t>
      </w:r>
      <w:r w:rsidR="0002655D">
        <w:rPr>
          <w:sz w:val="20"/>
          <w:szCs w:val="16"/>
        </w:rPr>
        <w:t>egory for prestige is “discount,</w:t>
      </w:r>
      <w:r>
        <w:rPr>
          <w:sz w:val="20"/>
          <w:szCs w:val="16"/>
        </w:rPr>
        <w:t>”</w:t>
      </w:r>
      <w:r w:rsidR="0002655D">
        <w:rPr>
          <w:sz w:val="20"/>
          <w:szCs w:val="16"/>
        </w:rPr>
        <w:t xml:space="preserve"> and</w:t>
      </w:r>
      <w:r>
        <w:rPr>
          <w:sz w:val="20"/>
          <w:szCs w:val="16"/>
        </w:rPr>
        <w:t xml:space="preserve"> </w:t>
      </w:r>
      <w:r w:rsidR="0002655D">
        <w:rPr>
          <w:sz w:val="20"/>
          <w:szCs w:val="16"/>
        </w:rPr>
        <w:t>the reference category for store type is “local.” P</w:t>
      </w:r>
      <w:r w:rsidR="0002655D" w:rsidRPr="0056054E">
        <w:rPr>
          <w:rFonts w:asciiTheme="majorBidi" w:hAnsiTheme="majorBidi" w:cstheme="majorBidi"/>
          <w:color w:val="000000"/>
          <w:sz w:val="20"/>
        </w:rPr>
        <w:t>-values in parentheses (</w:t>
      </w:r>
      <w:r w:rsidR="0002655D" w:rsidRPr="0056054E">
        <w:rPr>
          <w:rFonts w:asciiTheme="majorBidi" w:hAnsiTheme="majorBidi" w:cstheme="majorBidi"/>
          <w:i/>
          <w:iCs/>
          <w:color w:val="000000"/>
          <w:sz w:val="20"/>
        </w:rPr>
        <w:t xml:space="preserve">* p </w:t>
      </w:r>
      <w:r w:rsidR="0002655D" w:rsidRPr="0056054E">
        <w:rPr>
          <w:rFonts w:asciiTheme="majorBidi" w:hAnsiTheme="majorBidi" w:cstheme="majorBidi"/>
          <w:color w:val="000000"/>
          <w:sz w:val="20"/>
        </w:rPr>
        <w:t xml:space="preserve">&lt; 0.1,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0.05, *** </w:t>
      </w:r>
      <w:r w:rsidR="0002655D" w:rsidRPr="0056054E">
        <w:rPr>
          <w:rFonts w:asciiTheme="majorBidi" w:hAnsiTheme="majorBidi" w:cstheme="majorBidi"/>
          <w:i/>
          <w:iCs/>
          <w:color w:val="000000"/>
          <w:sz w:val="20"/>
        </w:rPr>
        <w:t>p</w:t>
      </w:r>
      <w:r w:rsidR="0002655D" w:rsidRPr="0056054E">
        <w:rPr>
          <w:rFonts w:asciiTheme="majorBidi" w:hAnsiTheme="majorBidi" w:cstheme="majorBidi"/>
          <w:color w:val="000000"/>
          <w:sz w:val="20"/>
        </w:rPr>
        <w:t xml:space="preserve"> &lt; 0.01).</w:t>
      </w:r>
    </w:p>
    <w:p w14:paraId="6B21147E" w14:textId="77777777" w:rsidR="00C05D11" w:rsidRPr="00C05D11" w:rsidRDefault="00C05D11" w:rsidP="00812816"/>
    <w:p w14:paraId="49EA1B8E" w14:textId="212BCB29" w:rsidR="00124BF6" w:rsidRDefault="00812816" w:rsidP="005E3A1D">
      <w:r>
        <w:t>The results reveal that, consistent with the study’s predictions, luxury stores were significantly more likely to depart from their formal policies than discount stores</w:t>
      </w:r>
      <w:r w:rsidR="00314C91" w:rsidRPr="00314C91">
        <w:rPr>
          <w:szCs w:val="24"/>
        </w:rPr>
        <w:t>, at both the initial (pre-complaining) and final (post-complaining) stages</w:t>
      </w:r>
      <w:r>
        <w:t xml:space="preserve">. In addition, </w:t>
      </w:r>
      <w:r w:rsidR="006A2643">
        <w:t>chain stores were significantly more likely to apply pro-consumer gaps than local stores.</w:t>
      </w:r>
      <w:r w:rsidR="006A2643">
        <w:rPr>
          <w:rStyle w:val="FootnoteReference"/>
        </w:rPr>
        <w:footnoteReference w:id="96"/>
      </w:r>
      <w:r w:rsidR="006A2643">
        <w:t xml:space="preserve"> The results also show a significant relationship between a store’s age (as </w:t>
      </w:r>
      <w:ins w:id="508" w:author="Author">
        <w:r w:rsidR="005E3A1D">
          <w:t>determined</w:t>
        </w:r>
      </w:ins>
      <w:del w:id="509" w:author="Author">
        <w:r w:rsidR="006A2643" w:rsidDel="005E3A1D">
          <w:delText>proxied</w:delText>
        </w:r>
      </w:del>
      <w:r w:rsidR="006A2643">
        <w:t xml:space="preserve"> by years since establishment) and its likelihood to depart from the paper policy in favor of consumers: T</w:t>
      </w:r>
      <w:r>
        <w:t xml:space="preserve">he </w:t>
      </w:r>
      <w:r w:rsidR="006A2643">
        <w:t xml:space="preserve">older, </w:t>
      </w:r>
      <w:r>
        <w:t>more experienced the store was, the more likely it was to behave more forgivingly than the formal policy dictated.</w:t>
      </w:r>
      <w:r>
        <w:rPr>
          <w:rStyle w:val="FootnoteReference"/>
        </w:rPr>
        <w:footnoteReference w:id="97"/>
      </w:r>
      <w:r>
        <w:t xml:space="preserve"> </w:t>
      </w:r>
      <w:r w:rsidRPr="00704CF5">
        <w:t xml:space="preserve">Surprisingly, controlling for all other determinants, smaller stores were more likely to provide refunds despite testers’ failure to meet the policy requirements than larger stores. It is possible that, </w:t>
      </w:r>
      <w:r w:rsidR="00A36FC9" w:rsidRPr="00704CF5">
        <w:rPr>
          <w:iCs/>
        </w:rPr>
        <w:t>all else equal</w:t>
      </w:r>
      <w:r w:rsidRPr="00704CF5">
        <w:t>, smaller stores need to behave more forgivingly in order to be able to compete with the larger stores, yet this relationship should be further explored in future studies.</w:t>
      </w:r>
    </w:p>
    <w:p w14:paraId="66B8B165" w14:textId="74F9A5DE" w:rsidR="00712C61" w:rsidRDefault="00712C61" w:rsidP="00104644"/>
    <w:p w14:paraId="640089A7" w14:textId="5911BEAA" w:rsidR="00712C61" w:rsidRDefault="00712C61" w:rsidP="00A874A3">
      <w:r w:rsidRPr="00104644">
        <w:t>Why are more luxurious, established, and chain stores</w:t>
      </w:r>
      <w:r>
        <w:t xml:space="preserve"> more likely to depart from their policies when facing one-time consumers than were less luxurious, less established, and local stores?</w:t>
      </w:r>
    </w:p>
    <w:p w14:paraId="03ADC0DC" w14:textId="77777777" w:rsidR="00712C61" w:rsidRDefault="00712C61" w:rsidP="00712C61"/>
    <w:p w14:paraId="3BCC6EB2" w14:textId="77777777" w:rsidR="00712C61" w:rsidRDefault="00712C61" w:rsidP="00712C61">
      <w:r>
        <w:t>Indeed, these sophisticated stores are typically significantly associated with more generous return policies on paper.</w:t>
      </w:r>
      <w:r>
        <w:rPr>
          <w:rStyle w:val="FootnoteReference"/>
        </w:rPr>
        <w:footnoteReference w:id="98"/>
      </w:r>
      <w:r>
        <w:t xml:space="preserve"> However, even when keeping the paper policy constant across stores, more luxurious and established stores, and stores operating as part of a chain, were more likely to depart from their policies in order to satisfy consumers’ demands. These findings suggest that product and store quality is signaled by, and reflected in, more generous return policies, both on paper and in practice. These findings also imply that “real deal” leniency and “paper deal” leniency are both correlated with product quality. Some consumers care about their withdrawal rights, and are willing to pay more for a better deal (on paper and in practice).</w:t>
      </w:r>
    </w:p>
    <w:p w14:paraId="285D1AA8" w14:textId="77777777" w:rsidR="00712C61" w:rsidRDefault="00712C61" w:rsidP="00A36FC9"/>
    <w:p w14:paraId="4C601D7B" w14:textId="057CBD32" w:rsidR="00000812" w:rsidRDefault="00000812" w:rsidP="00A04427">
      <w:pPr>
        <w:pStyle w:val="Heading1"/>
        <w:jc w:val="both"/>
      </w:pPr>
    </w:p>
    <w:p w14:paraId="4C434D96" w14:textId="2FE913B6" w:rsidR="00AF0ABA" w:rsidRDefault="00AF0ABA" w:rsidP="001A174F">
      <w:pPr>
        <w:pStyle w:val="Heading1"/>
      </w:pPr>
      <w:bookmarkStart w:id="510" w:name="_Toc17757432"/>
      <w:r>
        <w:t xml:space="preserve">IV. Discussion </w:t>
      </w:r>
      <w:r w:rsidR="001A174F">
        <w:t>&amp; Implications</w:t>
      </w:r>
      <w:bookmarkEnd w:id="510"/>
    </w:p>
    <w:p w14:paraId="13B8CFCE" w14:textId="77777777" w:rsidR="006D4E50" w:rsidRPr="006D4E50" w:rsidRDefault="006D4E50" w:rsidP="006D4E50"/>
    <w:p w14:paraId="33796538" w14:textId="0EA3BE89" w:rsidR="001A174F" w:rsidRDefault="000148C1" w:rsidP="00BC4333">
      <w:pPr>
        <w:pStyle w:val="Heading2"/>
        <w:numPr>
          <w:ilvl w:val="1"/>
          <w:numId w:val="1"/>
        </w:numPr>
        <w:ind w:left="504"/>
      </w:pPr>
      <w:r>
        <w:t xml:space="preserve">Pro-Consumer Gaps Persist, </w:t>
      </w:r>
      <w:r w:rsidR="00BC4333">
        <w:t>although Practice is not Universal</w:t>
      </w:r>
    </w:p>
    <w:p w14:paraId="230B536B" w14:textId="77777777" w:rsidR="006D4E50" w:rsidRPr="006D4E50" w:rsidRDefault="006D4E50" w:rsidP="006D4E50"/>
    <w:p w14:paraId="05570EC4" w14:textId="77777777" w:rsidR="002129CA" w:rsidRDefault="00ED0A83" w:rsidP="00842052">
      <w:r>
        <w:t xml:space="preserve">The results show that pro-consumer gaps persist across various types of retail stores, including chain and local, large and small, luxury and casual. While gaps are more prevalent in some contexts and stores than in others, a significant </w:t>
      </w:r>
      <w:r w:rsidR="00842052">
        <w:t>proportion</w:t>
      </w:r>
      <w:r>
        <w:t xml:space="preserve"> of retailers behaves more leniently towards consumers than </w:t>
      </w:r>
      <w:r w:rsidR="006D4E50">
        <w:t xml:space="preserve">their formal policies require. </w:t>
      </w:r>
    </w:p>
    <w:p w14:paraId="6978FFBE" w14:textId="77777777" w:rsidR="002129CA" w:rsidRDefault="002129CA" w:rsidP="00842052"/>
    <w:p w14:paraId="65536311" w14:textId="21217CA1" w:rsidR="00ED0A83" w:rsidRPr="00A86A52" w:rsidRDefault="002129CA" w:rsidP="005E3A1D">
      <w:pPr>
        <w:rPr>
          <w:highlight w:val="yellow"/>
          <w:rPrChange w:id="511" w:author="Author">
            <w:rPr/>
          </w:rPrChange>
        </w:rPr>
      </w:pPr>
      <w:r w:rsidRPr="00A86A52">
        <w:rPr>
          <w:highlight w:val="yellow"/>
          <w:rPrChange w:id="512" w:author="Author">
            <w:rPr/>
          </w:rPrChange>
        </w:rPr>
        <w:t>What can explain this leniency on the ground? Some of the observed departures might be the result of store clerk error or a principal-agent problem. In particular, store clerks</w:t>
      </w:r>
      <w:ins w:id="513" w:author="Author">
        <w:r w:rsidR="00181990">
          <w:rPr>
            <w:highlight w:val="yellow"/>
          </w:rPr>
          <w:t>, seeking to avoid disputes or trying to please consumers,</w:t>
        </w:r>
      </w:ins>
      <w:r w:rsidRPr="00A86A52">
        <w:rPr>
          <w:highlight w:val="yellow"/>
          <w:rPrChange w:id="514" w:author="Author">
            <w:rPr/>
          </w:rPrChange>
        </w:rPr>
        <w:t xml:space="preserve"> might depart from the store’s formal policy </w:t>
      </w:r>
      <w:del w:id="515" w:author="Author">
        <w:r w:rsidRPr="00A86A52" w:rsidDel="00181990">
          <w:rPr>
            <w:highlight w:val="yellow"/>
            <w:rPrChange w:id="516" w:author="Author">
              <w:rPr/>
            </w:rPrChange>
          </w:rPr>
          <w:delText xml:space="preserve">out of a desire to avoid disputes and in an attempt to please consumers, </w:delText>
        </w:r>
      </w:del>
      <w:r w:rsidRPr="00A86A52">
        <w:rPr>
          <w:highlight w:val="yellow"/>
          <w:rPrChange w:id="517" w:author="Author">
            <w:rPr/>
          </w:rPrChange>
        </w:rPr>
        <w:t xml:space="preserve">even if they do not believe that it is in the best interests of the store to provide the concession. </w:t>
      </w:r>
      <w:r w:rsidR="00A25A2D" w:rsidRPr="00A86A52">
        <w:rPr>
          <w:highlight w:val="yellow"/>
          <w:rPrChange w:id="518" w:author="Author">
            <w:rPr/>
          </w:rPrChange>
        </w:rPr>
        <w:t>Yet, further interviews conducted after obtaining these results suggest that</w:t>
      </w:r>
      <w:r w:rsidR="00ED0A83" w:rsidRPr="00A86A52">
        <w:rPr>
          <w:highlight w:val="yellow"/>
          <w:rPrChange w:id="519" w:author="Author">
            <w:rPr/>
          </w:rPrChange>
        </w:rPr>
        <w:t xml:space="preserve"> sellers </w:t>
      </w:r>
      <w:r w:rsidR="00A25A2D" w:rsidRPr="00A86A52">
        <w:rPr>
          <w:highlight w:val="yellow"/>
          <w:rPrChange w:id="520" w:author="Author">
            <w:rPr/>
          </w:rPrChange>
        </w:rPr>
        <w:t>often</w:t>
      </w:r>
      <w:r w:rsidR="00ED0A83" w:rsidRPr="00A86A52">
        <w:rPr>
          <w:highlight w:val="yellow"/>
          <w:rPrChange w:id="521" w:author="Author">
            <w:rPr/>
          </w:rPrChange>
        </w:rPr>
        <w:t xml:space="preserve"> use ostensibly </w:t>
      </w:r>
      <w:r w:rsidR="008F79AB" w:rsidRPr="00A86A52">
        <w:rPr>
          <w:highlight w:val="yellow"/>
          <w:rPrChange w:id="522" w:author="Author">
            <w:rPr/>
          </w:rPrChange>
        </w:rPr>
        <w:t>rigid, unconditional</w:t>
      </w:r>
      <w:r w:rsidR="00ED0A83" w:rsidRPr="00A86A52">
        <w:rPr>
          <w:highlight w:val="yellow"/>
          <w:rPrChange w:id="523" w:author="Author">
            <w:rPr/>
          </w:rPrChange>
        </w:rPr>
        <w:t xml:space="preserve"> terms in their standardized agreements</w:t>
      </w:r>
      <w:ins w:id="524" w:author="Author">
        <w:r w:rsidR="005E3A1D">
          <w:rPr>
            <w:highlight w:val="yellow"/>
          </w:rPr>
          <w:t xml:space="preserve"> for</w:t>
        </w:r>
      </w:ins>
      <w:del w:id="525" w:author="Author">
        <w:r w:rsidR="00ED0A83" w:rsidRPr="00A86A52" w:rsidDel="005E3A1D">
          <w:rPr>
            <w:highlight w:val="yellow"/>
            <w:rPrChange w:id="526" w:author="Author">
              <w:rPr/>
            </w:rPrChange>
          </w:rPr>
          <w:delText xml:space="preserve">, </w:delText>
        </w:r>
        <w:r w:rsidR="00A25A2D" w:rsidRPr="00A86A52" w:rsidDel="005E3A1D">
          <w:rPr>
            <w:highlight w:val="yellow"/>
            <w:rPrChange w:id="527" w:author="Author">
              <w:rPr/>
            </w:rPrChange>
          </w:rPr>
          <w:delText>with</w:delText>
        </w:r>
      </w:del>
      <w:r w:rsidR="00A25A2D" w:rsidRPr="00A86A52">
        <w:rPr>
          <w:highlight w:val="yellow"/>
          <w:rPrChange w:id="528" w:author="Author">
            <w:rPr/>
          </w:rPrChange>
        </w:rPr>
        <w:t xml:space="preserve"> the purpose of distinguishing</w:t>
      </w:r>
      <w:r w:rsidR="00ED0A83" w:rsidRPr="00A86A52">
        <w:rPr>
          <w:highlight w:val="yellow"/>
          <w:rPrChange w:id="529" w:author="Author">
            <w:rPr/>
          </w:rPrChange>
        </w:rPr>
        <w:t xml:space="preserve"> between different types of consumers. </w:t>
      </w:r>
      <w:ins w:id="530" w:author="Author">
        <w:r w:rsidR="00181990">
          <w:rPr>
            <w:highlight w:val="yellow"/>
          </w:rPr>
          <w:t>Consequently</w:t>
        </w:r>
      </w:ins>
      <w:del w:id="531" w:author="Author">
        <w:r w:rsidR="00ED0A83" w:rsidRPr="00A86A52" w:rsidDel="00181990">
          <w:rPr>
            <w:highlight w:val="yellow"/>
            <w:rPrChange w:id="532" w:author="Author">
              <w:rPr/>
            </w:rPrChange>
          </w:rPr>
          <w:delText>As a result</w:delText>
        </w:r>
      </w:del>
      <w:r w:rsidR="00ED0A83" w:rsidRPr="00A86A52">
        <w:rPr>
          <w:highlight w:val="yellow"/>
          <w:rPrChange w:id="533" w:author="Author">
            <w:rPr/>
          </w:rPrChange>
        </w:rPr>
        <w:t xml:space="preserve">, </w:t>
      </w:r>
      <w:r w:rsidR="00A25A2D" w:rsidRPr="00A86A52">
        <w:rPr>
          <w:highlight w:val="yellow"/>
          <w:rPrChange w:id="534" w:author="Author">
            <w:rPr/>
          </w:rPrChange>
        </w:rPr>
        <w:t xml:space="preserve">even </w:t>
      </w:r>
      <w:r w:rsidR="00ED0A83" w:rsidRPr="00A86A52">
        <w:rPr>
          <w:highlight w:val="yellow"/>
          <w:rPrChange w:id="535" w:author="Author">
            <w:rPr/>
          </w:rPrChange>
        </w:rPr>
        <w:t xml:space="preserve">clear, bright-line terms may operate as </w:t>
      </w:r>
      <w:ins w:id="536" w:author="Author">
        <w:r w:rsidR="00181990">
          <w:rPr>
            <w:highlight w:val="yellow"/>
          </w:rPr>
          <w:t xml:space="preserve">formal policy </w:t>
        </w:r>
      </w:ins>
      <w:r w:rsidR="00ED0A83" w:rsidRPr="00A86A52">
        <w:rPr>
          <w:highlight w:val="yellow"/>
          <w:rPrChange w:id="537" w:author="Author">
            <w:rPr/>
          </w:rPrChange>
        </w:rPr>
        <w:t>standards</w:t>
      </w:r>
      <w:del w:id="538" w:author="Author">
        <w:r w:rsidR="00ED0A83" w:rsidRPr="00A86A52" w:rsidDel="00181990">
          <w:rPr>
            <w:highlight w:val="yellow"/>
            <w:rPrChange w:id="539" w:author="Author">
              <w:rPr/>
            </w:rPrChange>
          </w:rPr>
          <w:delText xml:space="preserve"> in practice</w:delText>
        </w:r>
        <w:r w:rsidR="00ED0A83" w:rsidRPr="00A86A52" w:rsidDel="005E3A1D">
          <w:rPr>
            <w:highlight w:val="yellow"/>
            <w:rPrChange w:id="540" w:author="Author">
              <w:rPr/>
            </w:rPrChange>
          </w:rPr>
          <w:delText>,</w:delText>
        </w:r>
      </w:del>
      <w:r w:rsidR="00ED0A83" w:rsidRPr="00A86A52">
        <w:rPr>
          <w:highlight w:val="yellow"/>
          <w:rPrChange w:id="541" w:author="Author">
            <w:rPr/>
          </w:rPrChange>
        </w:rPr>
        <w:t xml:space="preserve"> </w:t>
      </w:r>
      <w:r w:rsidR="00A62F93" w:rsidRPr="00A86A52">
        <w:rPr>
          <w:highlight w:val="yellow"/>
          <w:rPrChange w:id="542" w:author="Author">
            <w:rPr/>
          </w:rPrChange>
        </w:rPr>
        <w:t xml:space="preserve">while </w:t>
      </w:r>
      <w:r w:rsidR="00ED0A83" w:rsidRPr="00A86A52">
        <w:rPr>
          <w:highlight w:val="yellow"/>
          <w:rPrChange w:id="543" w:author="Author">
            <w:rPr/>
          </w:rPrChange>
        </w:rPr>
        <w:t>store clerks exercise discretion on the ground.</w:t>
      </w:r>
      <w:r w:rsidR="00BE0404" w:rsidRPr="00A86A52">
        <w:rPr>
          <w:rStyle w:val="FootnoteReference"/>
          <w:highlight w:val="yellow"/>
          <w:rPrChange w:id="544" w:author="Author">
            <w:rPr>
              <w:rStyle w:val="FootnoteReference"/>
            </w:rPr>
          </w:rPrChange>
        </w:rPr>
        <w:footnoteReference w:id="99"/>
      </w:r>
      <w:r w:rsidR="00ED0A83" w:rsidRPr="00A86A52">
        <w:rPr>
          <w:highlight w:val="yellow"/>
          <w:rPrChange w:id="545" w:author="Author">
            <w:rPr/>
          </w:rPrChange>
        </w:rPr>
        <w:t xml:space="preserve"> </w:t>
      </w:r>
    </w:p>
    <w:p w14:paraId="4CDCA818" w14:textId="77777777" w:rsidR="00ED0A83" w:rsidRPr="00A86A52" w:rsidRDefault="00ED0A83" w:rsidP="00ED0A83">
      <w:pPr>
        <w:ind w:firstLine="0"/>
        <w:rPr>
          <w:highlight w:val="yellow"/>
          <w:rPrChange w:id="546" w:author="Author">
            <w:rPr/>
          </w:rPrChange>
        </w:rPr>
      </w:pPr>
    </w:p>
    <w:p w14:paraId="5459FAE7" w14:textId="004F24AB" w:rsidR="006D4E50" w:rsidRDefault="00ED0A83" w:rsidP="00E36FD4">
      <w:r w:rsidRPr="00A86A52">
        <w:rPr>
          <w:highlight w:val="yellow"/>
          <w:rPrChange w:id="547" w:author="Author">
            <w:rPr/>
          </w:rPrChange>
        </w:rPr>
        <w:t>The strategy of allowing employees the discretion to grant case-specific benefits beyond those required by standard</w:t>
      </w:r>
      <w:del w:id="548" w:author="Author">
        <w:r w:rsidRPr="00A86A52" w:rsidDel="00E36FD4">
          <w:rPr>
            <w:highlight w:val="yellow"/>
            <w:rPrChange w:id="549" w:author="Author">
              <w:rPr/>
            </w:rPrChange>
          </w:rPr>
          <w:delText>-</w:delText>
        </w:r>
      </w:del>
      <w:ins w:id="550" w:author="Author">
        <w:r w:rsidR="00E36FD4">
          <w:rPr>
            <w:highlight w:val="yellow"/>
          </w:rPr>
          <w:t xml:space="preserve"> </w:t>
        </w:r>
      </w:ins>
      <w:r w:rsidRPr="00A86A52">
        <w:rPr>
          <w:highlight w:val="yellow"/>
          <w:rPrChange w:id="551" w:author="Author">
            <w:rPr/>
          </w:rPrChange>
        </w:rPr>
        <w:t xml:space="preserve">form contracts can be </w:t>
      </w:r>
      <w:ins w:id="552" w:author="Author">
        <w:r w:rsidR="00181990">
          <w:rPr>
            <w:highlight w:val="yellow"/>
          </w:rPr>
          <w:t>viewed</w:t>
        </w:r>
      </w:ins>
      <w:del w:id="553" w:author="Author">
        <w:r w:rsidRPr="00A86A52" w:rsidDel="00181990">
          <w:rPr>
            <w:highlight w:val="yellow"/>
            <w:rPrChange w:id="554" w:author="Author">
              <w:rPr/>
            </w:rPrChange>
          </w:rPr>
          <w:delText>seen</w:delText>
        </w:r>
      </w:del>
      <w:r w:rsidRPr="00A86A52">
        <w:rPr>
          <w:highlight w:val="yellow"/>
          <w:rPrChange w:id="555" w:author="Author">
            <w:rPr/>
          </w:rPrChange>
        </w:rPr>
        <w:t xml:space="preserve"> as a sophisticated way for the firm to increase its revenues by gaining the loyalty of existing customers and </w:t>
      </w:r>
      <w:r w:rsidR="002F6212" w:rsidRPr="00A86A52">
        <w:rPr>
          <w:highlight w:val="yellow"/>
          <w:rPrChange w:id="556" w:author="Author">
            <w:rPr/>
          </w:rPrChange>
        </w:rPr>
        <w:t xml:space="preserve">also </w:t>
      </w:r>
      <w:r w:rsidRPr="00A86A52">
        <w:rPr>
          <w:highlight w:val="yellow"/>
          <w:rPrChange w:id="557" w:author="Author">
            <w:rPr/>
          </w:rPrChange>
        </w:rPr>
        <w:t xml:space="preserve">establishing a good reputation </w:t>
      </w:r>
      <w:ins w:id="558" w:author="Author">
        <w:r w:rsidR="004B5A13">
          <w:rPr>
            <w:highlight w:val="yellow"/>
          </w:rPr>
          <w:t>t</w:t>
        </w:r>
        <w:r w:rsidR="00181990">
          <w:rPr>
            <w:highlight w:val="yellow"/>
          </w:rPr>
          <w:t>hat attracts</w:t>
        </w:r>
        <w:r w:rsidR="004B5A13">
          <w:rPr>
            <w:highlight w:val="yellow"/>
          </w:rPr>
          <w:t xml:space="preserve"> </w:t>
        </w:r>
      </w:ins>
      <w:del w:id="559" w:author="Author">
        <w:r w:rsidRPr="00A86A52" w:rsidDel="00181990">
          <w:rPr>
            <w:highlight w:val="yellow"/>
            <w:rPrChange w:id="560" w:author="Author">
              <w:rPr/>
            </w:rPrChange>
          </w:rPr>
          <w:delText>attract</w:delText>
        </w:r>
        <w:r w:rsidR="002F6212" w:rsidRPr="00A86A52" w:rsidDel="00181990">
          <w:rPr>
            <w:highlight w:val="yellow"/>
            <w:rPrChange w:id="561" w:author="Author">
              <w:rPr/>
            </w:rPrChange>
          </w:rPr>
          <w:delText>ing</w:delText>
        </w:r>
        <w:r w:rsidRPr="00A86A52" w:rsidDel="00181990">
          <w:rPr>
            <w:highlight w:val="yellow"/>
            <w:rPrChange w:id="562" w:author="Author">
              <w:rPr/>
            </w:rPrChange>
          </w:rPr>
          <w:delText xml:space="preserve"> </w:delText>
        </w:r>
      </w:del>
      <w:r w:rsidRPr="00A86A52">
        <w:rPr>
          <w:highlight w:val="yellow"/>
          <w:rPrChange w:id="563" w:author="Author">
            <w:rPr/>
          </w:rPrChange>
        </w:rPr>
        <w:t>new customers.</w:t>
      </w:r>
      <w:r w:rsidR="00DB49BF" w:rsidRPr="00A86A52">
        <w:rPr>
          <w:rStyle w:val="FootnoteReference"/>
          <w:highlight w:val="yellow"/>
          <w:rPrChange w:id="564" w:author="Author">
            <w:rPr>
              <w:rStyle w:val="FootnoteReference"/>
            </w:rPr>
          </w:rPrChange>
        </w:rPr>
        <w:footnoteReference w:id="100"/>
      </w:r>
      <w:r>
        <w:t xml:space="preserve"> </w:t>
      </w:r>
    </w:p>
    <w:p w14:paraId="358006B1" w14:textId="55C734A2" w:rsidR="006D4E50" w:rsidRDefault="006D4E50" w:rsidP="00181990"/>
    <w:p w14:paraId="360090BB" w14:textId="0D839C5E" w:rsidR="00ED0A83" w:rsidRDefault="00ED0A83" w:rsidP="00181990">
      <w:r>
        <w:t xml:space="preserve">Yet, </w:t>
      </w:r>
      <w:r w:rsidR="006D4E50">
        <w:t xml:space="preserve">importantly, </w:t>
      </w:r>
      <w:r>
        <w:t xml:space="preserve">most stores </w:t>
      </w:r>
      <w:r w:rsidR="00842052">
        <w:t>did</w:t>
      </w:r>
      <w:r>
        <w:t xml:space="preserve"> not depart from their formal </w:t>
      </w:r>
      <w:r w:rsidR="006D4E50">
        <w:t>receipt requirement</w:t>
      </w:r>
      <w:r w:rsidR="00616AE7">
        <w:t>s in favor of consumers</w:t>
      </w:r>
      <w:r>
        <w:t xml:space="preserve">. In fact, in 78% of the stores, store clerks refused to grant consumers </w:t>
      </w:r>
      <w:r>
        <w:rPr>
          <w:i/>
          <w:iCs/>
        </w:rPr>
        <w:t>any concessions</w:t>
      </w:r>
      <w:r w:rsidR="00616AE7">
        <w:rPr>
          <w:i/>
          <w:iCs/>
        </w:rPr>
        <w:t xml:space="preserve"> </w:t>
      </w:r>
      <w:r w:rsidR="00616AE7">
        <w:t>absent a receipt</w:t>
      </w:r>
      <w:r>
        <w:t xml:space="preserve">; </w:t>
      </w:r>
      <w:r w:rsidR="00616AE7">
        <w:t>and non-receipted refunds were denied in</w:t>
      </w:r>
      <w:r>
        <w:t xml:space="preserve"> 92% of the stores. </w:t>
      </w:r>
    </w:p>
    <w:p w14:paraId="4EBD256F" w14:textId="0D126F69" w:rsidR="00ED0A83" w:rsidRDefault="00ED0A83" w:rsidP="00181990"/>
    <w:p w14:paraId="4951E273" w14:textId="2DB443AF" w:rsidR="00ED0A83" w:rsidRDefault="00ED0A83" w:rsidP="00181990">
      <w:r>
        <w:t xml:space="preserve">While more luxurious and established stores were more likely to exercise forgiveness, even among those stores, the majority of sellers were unwilling to depart from the four corners of the agreement. And while consumers’ complaints significantly increased their chances of securing </w:t>
      </w:r>
      <w:r w:rsidR="00EA0A48">
        <w:t xml:space="preserve">more </w:t>
      </w:r>
      <w:r>
        <w:t>lenient behavior, the majority of sellers</w:t>
      </w:r>
      <w:r w:rsidR="00712C61">
        <w:t xml:space="preserve"> (64%)</w:t>
      </w:r>
      <w:r>
        <w:t xml:space="preserve"> refused to depart from the formal requirements even after consumers had complained, and in most cases, even after consumers had bargained with the stores</w:t>
      </w:r>
      <w:r w:rsidR="00CE54BE">
        <w:t>’</w:t>
      </w:r>
      <w:r>
        <w:t xml:space="preserve"> manager</w:t>
      </w:r>
      <w:r w:rsidR="00CE54BE">
        <w:t>s</w:t>
      </w:r>
      <w:r>
        <w:t xml:space="preserve">. </w:t>
      </w:r>
    </w:p>
    <w:p w14:paraId="6569286C" w14:textId="77955056" w:rsidR="00ED0A83" w:rsidRDefault="00ED0A83" w:rsidP="00181990"/>
    <w:p w14:paraId="0E409E7D" w14:textId="1FE13F2E" w:rsidR="00ED0A83" w:rsidRDefault="00ED0A83" w:rsidP="00181990">
      <w:r>
        <w:t>The fact that sellers often refuse to grant concessions does not, in and of itself, imply that sellers’ adherence to their formal contract terms is inefficient. In competitive markets with no informational asymmetries, sellers have strong incentives to satisfy consumers.</w:t>
      </w:r>
      <w:r w:rsidR="00613F6F">
        <w:rPr>
          <w:rStyle w:val="FootnoteReference"/>
        </w:rPr>
        <w:footnoteReference w:id="101"/>
      </w:r>
      <w:r>
        <w:t xml:space="preserve"> It there</w:t>
      </w:r>
      <w:del w:id="569" w:author="Author">
        <w:r w:rsidDel="00181990">
          <w:delText>f</w:delText>
        </w:r>
      </w:del>
      <w:r>
        <w:t>ore seems unlikely</w:t>
      </w:r>
      <w:r w:rsidR="00712C61">
        <w:t xml:space="preserve"> </w:t>
      </w:r>
      <w:r>
        <w:t xml:space="preserve">that sellers will insist on enforcing </w:t>
      </w:r>
      <w:r w:rsidR="00F8375E">
        <w:t xml:space="preserve">their rigid, rule-like </w:t>
      </w:r>
      <w:r>
        <w:t xml:space="preserve">terms to the letter at the risk of driving away customers unless these terms reflect an efficient risk allocation between sellers and consumers. </w:t>
      </w:r>
    </w:p>
    <w:p w14:paraId="600CE06C" w14:textId="77777777" w:rsidR="00ED0A83" w:rsidRDefault="00ED0A83" w:rsidP="00ED0A83">
      <w:pPr>
        <w:ind w:firstLine="0"/>
      </w:pPr>
    </w:p>
    <w:p w14:paraId="11829E55" w14:textId="71D82CA2" w:rsidR="00930262" w:rsidRDefault="009714D4">
      <w:r>
        <w:t>While</w:t>
      </w:r>
      <w:r w:rsidR="00ED0A83">
        <w:t xml:space="preserve"> sellers’ insistence on following the contract to the letter may be efficient, even if the particular contract term </w:t>
      </w:r>
      <w:r w:rsidR="00ED0A83">
        <w:rPr>
          <w:i/>
          <w:iCs/>
        </w:rPr>
        <w:t>seems</w:t>
      </w:r>
      <w:r w:rsidR="00ED0A83">
        <w:t xml:space="preserve"> </w:t>
      </w:r>
      <w:r w:rsidR="00EA0A48">
        <w:t xml:space="preserve">excessively rigid or </w:t>
      </w:r>
      <w:r w:rsidR="00ED0A83">
        <w:t>unfavorable to the consumer</w:t>
      </w:r>
      <w:r>
        <w:t>,</w:t>
      </w:r>
      <w:r w:rsidR="001B4DA6">
        <w:rPr>
          <w:rStyle w:val="FootnoteReference"/>
        </w:rPr>
        <w:footnoteReference w:id="102"/>
      </w:r>
      <w:r w:rsidR="001B4DA6">
        <w:t xml:space="preserve"> </w:t>
      </w:r>
      <w:r w:rsidR="00ED0A83">
        <w:t xml:space="preserve">the results suggest that policymakers should be cautious of inferring that </w:t>
      </w:r>
      <w:r w:rsidR="00EA0A48">
        <w:t xml:space="preserve">seemingly one-sided terms in </w:t>
      </w:r>
      <w:r w:rsidR="00F8375E">
        <w:t xml:space="preserve">standard form contracts </w:t>
      </w:r>
      <w:r w:rsidR="00ED0A83">
        <w:t xml:space="preserve">do not warrant regulatory scrutiny based solely on the premise that sellers will depart from </w:t>
      </w:r>
      <w:r w:rsidR="00EA0A48">
        <w:t>these</w:t>
      </w:r>
      <w:r w:rsidR="00F8375E">
        <w:t xml:space="preserve"> </w:t>
      </w:r>
      <w:r w:rsidR="00ED0A83">
        <w:t>terms in practice.</w:t>
      </w:r>
      <w:r w:rsidR="00CC0707">
        <w:rPr>
          <w:rStyle w:val="FootnoteReference"/>
        </w:rPr>
        <w:footnoteReference w:id="103"/>
      </w:r>
      <w:r w:rsidR="00ED0A83">
        <w:t xml:space="preserve"> </w:t>
      </w:r>
    </w:p>
    <w:p w14:paraId="4B45E60E" w14:textId="0431E233" w:rsidR="00930262" w:rsidRDefault="00930262" w:rsidP="00ED0A83"/>
    <w:p w14:paraId="53CBFD44" w14:textId="702F24FC" w:rsidR="00ED0A83" w:rsidRDefault="009714D4" w:rsidP="002129CA">
      <w:r>
        <w:t>Yet, t</w:t>
      </w:r>
      <w:r w:rsidR="00BA3FB9">
        <w:t>his Article</w:t>
      </w:r>
      <w:r>
        <w:t xml:space="preserve"> </w:t>
      </w:r>
      <w:r w:rsidR="00BA3FB9">
        <w:t>makes a more</w:t>
      </w:r>
      <w:r w:rsidR="002129CA">
        <w:t xml:space="preserve"> nuanced </w:t>
      </w:r>
      <w:r w:rsidR="00BA3FB9">
        <w:t xml:space="preserve">claim. It proposes that even when gaps persist, they </w:t>
      </w:r>
      <w:r w:rsidR="00BC2D7C">
        <w:t>might distort consumers’ and sellers’ decisions</w:t>
      </w:r>
      <w:r w:rsidR="00BA3FB9">
        <w:t xml:space="preserve">. The next section </w:t>
      </w:r>
      <w:r w:rsidR="00486EFB">
        <w:t>explains why distortions might occur</w:t>
      </w:r>
      <w:r w:rsidR="00A4598E">
        <w:t xml:space="preserve">, and surveys the types of </w:t>
      </w:r>
      <w:r w:rsidR="00A4598E">
        <w:rPr>
          <w:i/>
          <w:iCs/>
        </w:rPr>
        <w:t xml:space="preserve">ex ante </w:t>
      </w:r>
      <w:r w:rsidR="00A4598E">
        <w:t xml:space="preserve">and </w:t>
      </w:r>
      <w:r w:rsidR="00A4598E">
        <w:rPr>
          <w:i/>
          <w:iCs/>
        </w:rPr>
        <w:t xml:space="preserve">ex post </w:t>
      </w:r>
      <w:r w:rsidR="00A4598E">
        <w:t>distortions that “paper deal—real deal</w:t>
      </w:r>
      <w:r w:rsidR="001B4DA6">
        <w:t>” disparities</w:t>
      </w:r>
      <w:r w:rsidR="00A4598E">
        <w:t xml:space="preserve"> </w:t>
      </w:r>
      <w:r w:rsidR="009173E0">
        <w:t>might</w:t>
      </w:r>
      <w:r w:rsidR="00A4598E">
        <w:t xml:space="preserve"> generate. </w:t>
      </w:r>
    </w:p>
    <w:p w14:paraId="0D42D5DF" w14:textId="45D0915E" w:rsidR="007610ED" w:rsidRDefault="007610ED" w:rsidP="00962D1B">
      <w:pPr>
        <w:ind w:firstLine="0"/>
      </w:pPr>
    </w:p>
    <w:p w14:paraId="3A179C23" w14:textId="1F515D95" w:rsidR="001230AB" w:rsidRDefault="001230AB" w:rsidP="001230AB"/>
    <w:p w14:paraId="1861FEC0" w14:textId="155A88B5" w:rsidR="00ED0A83" w:rsidRPr="000F5E88" w:rsidRDefault="00ED0A83" w:rsidP="00065C92">
      <w:pPr>
        <w:pStyle w:val="Heading2"/>
        <w:numPr>
          <w:ilvl w:val="1"/>
          <w:numId w:val="1"/>
        </w:numPr>
        <w:ind w:left="504"/>
      </w:pPr>
      <w:bookmarkStart w:id="570" w:name="_Toc17757434"/>
      <w:r>
        <w:t>Gaps Might Generate Distortions</w:t>
      </w:r>
      <w:bookmarkEnd w:id="570"/>
      <w:r>
        <w:t xml:space="preserve"> </w:t>
      </w:r>
    </w:p>
    <w:p w14:paraId="0276DA34" w14:textId="77777777" w:rsidR="00ED0A83" w:rsidRDefault="00ED0A83" w:rsidP="00ED0A83"/>
    <w:p w14:paraId="249DB730" w14:textId="77777777" w:rsidR="00ED0A83" w:rsidRDefault="00ED0A83" w:rsidP="00065C92">
      <w:pPr>
        <w:pStyle w:val="Heading3"/>
        <w:numPr>
          <w:ilvl w:val="2"/>
          <w:numId w:val="5"/>
        </w:numPr>
      </w:pPr>
      <w:bookmarkStart w:id="571" w:name="_Toc17757435"/>
      <w:r>
        <w:rPr>
          <w:i/>
          <w:iCs/>
        </w:rPr>
        <w:t>Ex Ante</w:t>
      </w:r>
      <w:r>
        <w:t xml:space="preserve"> Distortions of Consumers’ Decisions</w:t>
      </w:r>
      <w:bookmarkEnd w:id="571"/>
    </w:p>
    <w:p w14:paraId="51896C0E" w14:textId="77777777" w:rsidR="00ED0A83" w:rsidRDefault="00ED0A83" w:rsidP="00ED0A83"/>
    <w:p w14:paraId="200327BC" w14:textId="36FE1764" w:rsidR="00ED0A83" w:rsidRDefault="00ED0A83" w:rsidP="00270525">
      <w:r>
        <w:t xml:space="preserve">At the </w:t>
      </w:r>
      <w:r w:rsidR="00613F6F">
        <w:rPr>
          <w:i/>
          <w:iCs/>
        </w:rPr>
        <w:t xml:space="preserve">ex </w:t>
      </w:r>
      <w:r>
        <w:rPr>
          <w:i/>
          <w:iCs/>
        </w:rPr>
        <w:t xml:space="preserve">ante, </w:t>
      </w:r>
      <w:r>
        <w:t>pre-purchase stage,</w:t>
      </w:r>
      <w:r>
        <w:rPr>
          <w:i/>
          <w:iCs/>
        </w:rPr>
        <w:t xml:space="preserve"> </w:t>
      </w:r>
      <w:r>
        <w:t xml:space="preserve">consumers might be unable to distinguish between sellers that strictly enforce their </w:t>
      </w:r>
      <w:r w:rsidR="00270525">
        <w:t>formal</w:t>
      </w:r>
      <w:r>
        <w:t xml:space="preserve"> policies and those that, by not doing so, provide higher quality services. This informational lacuna could distort consumers’ purchasing decisions. For example, consumers might refrain from buying items from particular sellers because </w:t>
      </w:r>
      <w:r w:rsidR="00E52BE5">
        <w:t>they</w:t>
      </w:r>
      <w:r>
        <w:t xml:space="preserve"> may wrongly assume that these sellers enforce their policies to the letter, while, in fact, the latter often behave more leniently than their policies dictate. </w:t>
      </w:r>
    </w:p>
    <w:p w14:paraId="34181830" w14:textId="77777777" w:rsidR="00ED0A83" w:rsidRDefault="00ED0A83" w:rsidP="00ED0A83">
      <w:pPr>
        <w:ind w:firstLine="0"/>
        <w:rPr>
          <w:highlight w:val="cyan"/>
        </w:rPr>
      </w:pPr>
    </w:p>
    <w:p w14:paraId="1B64A874" w14:textId="380BBA94" w:rsidR="00ED0A83" w:rsidRDefault="00ED0A83" w:rsidP="0060130E">
      <w:r>
        <w:t xml:space="preserve">Firms that enforce their terms to the letter will have no incentive to let consumers know that they provide lower quality services by virtue of their refusal to grant concessions. Sellers that systematically deviate from their policies when facing </w:t>
      </w:r>
      <w:r w:rsidR="0060130E">
        <w:t>non-opportunistic consumers may be</w:t>
      </w:r>
      <w:r>
        <w:t xml:space="preserve"> 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cloaking themselves as such might, in turn, lower the incentives of firms to be lenient, thereby resulting in a </w:t>
      </w:r>
      <w:r w:rsidR="000237B6">
        <w:t>“</w:t>
      </w:r>
      <w:r>
        <w:t>lemons equilibrium.</w:t>
      </w:r>
      <w:r w:rsidR="000237B6">
        <w:t>”</w:t>
      </w:r>
      <w:r w:rsidR="000237B6">
        <w:rPr>
          <w:rStyle w:val="FootnoteReference"/>
        </w:rPr>
        <w:footnoteReference w:id="104"/>
      </w:r>
    </w:p>
    <w:p w14:paraId="7F9F3AC3" w14:textId="77777777" w:rsidR="00ED0A83" w:rsidRDefault="00ED0A83" w:rsidP="00ED0A83"/>
    <w:p w14:paraId="42815B79" w14:textId="0FD682ED" w:rsidR="00ED0A83" w:rsidRDefault="00ED0A83">
      <w:r>
        <w:t xml:space="preserve">So why do gaps persist? One reason is that even if most consumers could not distinguish between high quality, lenient stores and low quality stores </w:t>
      </w:r>
      <w:r>
        <w:rPr>
          <w:i/>
          <w:iCs/>
        </w:rPr>
        <w:t>ex ante</w:t>
      </w:r>
      <w:r>
        <w:t>, stores may gain consumer loyalty and create a customer base</w:t>
      </w:r>
      <w:r w:rsidR="000237B6">
        <w:t xml:space="preserve"> by applying a gap </w:t>
      </w:r>
      <w:r w:rsidR="000237B6">
        <w:rPr>
          <w:i/>
          <w:iCs/>
        </w:rPr>
        <w:t xml:space="preserve">ex post </w:t>
      </w:r>
      <w:r w:rsidR="000237B6">
        <w:t xml:space="preserve">when consumers complain, thereby informing their more sophisticated consumers about their lenient policies in practice. </w:t>
      </w:r>
      <w:r>
        <w:t xml:space="preserve">Still, less sophisticated and one-time customers might not be able to distinguish among stores, and might make inefficient consumption decisions because of this informational asymmetry.  </w:t>
      </w:r>
    </w:p>
    <w:p w14:paraId="779EFE6E" w14:textId="77777777" w:rsidR="00ED0A83" w:rsidRDefault="00ED0A83" w:rsidP="00ED0A83"/>
    <w:p w14:paraId="2993BB1F" w14:textId="234E0CF3" w:rsidR="00ED0A83" w:rsidRDefault="00ED0A83" w:rsidP="00065C92">
      <w:pPr>
        <w:pStyle w:val="Heading3"/>
        <w:numPr>
          <w:ilvl w:val="2"/>
          <w:numId w:val="5"/>
        </w:numPr>
      </w:pPr>
      <w:r>
        <w:t xml:space="preserve"> </w:t>
      </w:r>
      <w:bookmarkStart w:id="572" w:name="_Toc17757436"/>
      <w:r>
        <w:rPr>
          <w:i/>
          <w:iCs/>
        </w:rPr>
        <w:t xml:space="preserve">Ex Post </w:t>
      </w:r>
      <w:r>
        <w:t>Distortions of Consumers’ Decisions</w:t>
      </w:r>
      <w:bookmarkEnd w:id="572"/>
    </w:p>
    <w:p w14:paraId="237E632A" w14:textId="77777777" w:rsidR="00ED0A83" w:rsidRDefault="00ED0A83" w:rsidP="00ED0A83"/>
    <w:p w14:paraId="42AF0000" w14:textId="2FFF4CB1" w:rsidR="00ED0A83" w:rsidRDefault="00FF06B5" w:rsidP="00355215">
      <w:r>
        <w:t xml:space="preserve">The observed gaps might also distort consumers’ behavior at the post-contract stage. </w:t>
      </w:r>
      <w:r w:rsidR="00ED0A83">
        <w:t xml:space="preserve">First,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sidR="00ED0A83">
        <w:rPr>
          <w:i/>
          <w:iCs/>
        </w:rPr>
        <w:t xml:space="preserve">in terrorem </w:t>
      </w:r>
      <w:r w:rsidR="00ED0A83">
        <w:t>effect on consumers.</w:t>
      </w:r>
      <w:r w:rsidR="00A014D9">
        <w:rPr>
          <w:rStyle w:val="FootnoteReference"/>
        </w:rPr>
        <w:footnoteReference w:id="105"/>
      </w:r>
      <w:r w:rsidR="00ED0A83">
        <w:t xml:space="preserve"> </w:t>
      </w:r>
    </w:p>
    <w:p w14:paraId="4E9FCD40" w14:textId="77777777" w:rsidR="00ED0A83" w:rsidRDefault="00ED0A83" w:rsidP="00ED0A83">
      <w:pPr>
        <w:tabs>
          <w:tab w:val="left" w:pos="3113"/>
        </w:tabs>
      </w:pPr>
      <w:r>
        <w:tab/>
      </w:r>
    </w:p>
    <w:p w14:paraId="6391F481" w14:textId="6770FA7F" w:rsidR="00ED0A83" w:rsidRDefault="00ED0A83" w:rsidP="0030385C">
      <w:r>
        <w:t>Second, even if consumers do request concessions from sellers, they may relinquish their claims once sellers refer them to the contracts that they had “agreed” to enter into.</w:t>
      </w:r>
      <w:r w:rsidR="001A1BD8">
        <w:t xml:space="preserve"> Hence, the complaint-based mechanism observed in this study might be harmful to consumers.</w:t>
      </w:r>
      <w:r>
        <w:t xml:space="preserve"> </w:t>
      </w:r>
      <w:r w:rsidR="00F55B87">
        <w:t>In this study, s</w:t>
      </w:r>
      <w:r>
        <w:t>tore clerks referred testers to the formal policy in the vast majority of stores, including half of the stores in which a gap was ultimately applied. 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bookmarkStart w:id="573" w:name="_Ref17754689"/>
      <w:r w:rsidR="00A53C6C">
        <w:rPr>
          <w:rStyle w:val="FootnoteReference"/>
        </w:rPr>
        <w:footnoteReference w:id="106"/>
      </w:r>
      <w:bookmarkEnd w:id="573"/>
    </w:p>
    <w:p w14:paraId="715DD40C" w14:textId="77777777" w:rsidR="00ED0A83" w:rsidRDefault="00ED0A83" w:rsidP="00ED0A83"/>
    <w:p w14:paraId="379CD2BC" w14:textId="47AD0AEF" w:rsidR="00ED0A83" w:rsidRDefault="00ED0A83" w:rsidP="00F55B87">
      <w:r>
        <w:t xml:space="preserve">This reaction can be attributed to the fact that </w:t>
      </w:r>
      <w:r w:rsidR="00F55B87">
        <w:t>laypeople</w:t>
      </w:r>
      <w:r>
        <w:t xml:space="preserve"> are contract formalists.</w:t>
      </w:r>
      <w:bookmarkStart w:id="574" w:name="_Ref18494462"/>
      <w:r w:rsidR="00A53C6C">
        <w:rPr>
          <w:rStyle w:val="FootnoteReference"/>
        </w:rPr>
        <w:footnoteReference w:id="107"/>
      </w:r>
      <w:bookmarkEnd w:id="574"/>
      <w:r>
        <w:t xml:space="preserve"> They tend to believe that the contract is the final word, and this preconception may be particularly strong in the context of standardized consumer agreements.</w:t>
      </w:r>
      <w:r w:rsidR="00A53C6C">
        <w:rPr>
          <w:rStyle w:val="FootnoteReference"/>
        </w:rPr>
        <w:footnoteReference w:id="108"/>
      </w:r>
      <w:r>
        <w:t xml:space="preserve"> Consumers are often demoralized by harsh and unconditional contractual language, and consequently refrain from bringing claims to the seller.</w:t>
      </w:r>
      <w:r>
        <w:rPr>
          <w:rStyle w:val="FootnoteReference"/>
        </w:rPr>
        <w:footnoteReference w:id="109"/>
      </w:r>
      <w:r>
        <w:t xml:space="preserve"> In fact, previous research has shown that consumers rarely question the validity of contracts that disclaim </w:t>
      </w:r>
      <w:r w:rsidR="00806398">
        <w:t>their</w:t>
      </w:r>
      <w:r>
        <w:t xml:space="preserve"> mandatory rights and remedies.</w:t>
      </w:r>
      <w:r>
        <w:rPr>
          <w:rStyle w:val="FootnoteReference"/>
        </w:rPr>
        <w:footnoteReference w:id="110"/>
      </w:r>
      <w:r>
        <w:t xml:space="preserve"> Consumers are similarly unlikely to challenge contracts induced by fraud because they feel bound by contracts they signed.</w:t>
      </w:r>
      <w:r>
        <w:rPr>
          <w:rStyle w:val="FootnoteReference"/>
        </w:rPr>
        <w:footnoteReference w:id="111"/>
      </w:r>
      <w:r>
        <w:t xml:space="preserve"> </w:t>
      </w:r>
    </w:p>
    <w:p w14:paraId="164D523D" w14:textId="77777777" w:rsidR="00ED0A83" w:rsidRDefault="00ED0A83" w:rsidP="00ED0A83">
      <w:pPr>
        <w:ind w:firstLine="0"/>
      </w:pPr>
    </w:p>
    <w:p w14:paraId="2F589CC4" w14:textId="369F5CDB" w:rsidR="00ED0A83" w:rsidRDefault="00ED0A83" w:rsidP="00FF06B5">
      <w:r>
        <w:t xml:space="preserve">In the specific context of the gap, consumers are not likely to realize that sellers </w:t>
      </w:r>
      <w:r w:rsidR="00FF06B5">
        <w:t>may</w:t>
      </w:r>
      <w:r>
        <w:t xml:space="preserve"> depart from their policies upon consumers’ requests. Indeed, consumers may reasonably assume that if the seller’s policy was one of leniency, the seller would put this policy in writing in order to increase sales. If substantial proportions of high-value, non-opportunistic consumers are unlikely to complain, even when their gains from the concession exceed the costs to the seller, the observed complaint-based segmentation of consumers might lead to inefficient outcomes.</w:t>
      </w:r>
    </w:p>
    <w:p w14:paraId="7582E44A" w14:textId="77777777" w:rsidR="00ED0A83" w:rsidRDefault="00ED0A83" w:rsidP="00ED0A83">
      <w:pPr>
        <w:ind w:firstLine="0"/>
      </w:pPr>
    </w:p>
    <w:p w14:paraId="397CE9F6" w14:textId="6C77964D" w:rsidR="00ED0A83" w:rsidRDefault="00ED0A83" w:rsidP="00A014D9">
      <w:r>
        <w:t>Yet, even if consumers do not relent and continue to bargain and complain, ultimately, if the seller</w:t>
      </w:r>
      <w:r w:rsidR="00A014D9">
        <w:t>s remain</w:t>
      </w:r>
      <w:r>
        <w:t xml:space="preserve"> firm in </w:t>
      </w:r>
      <w:r w:rsidR="00A014D9">
        <w:t>their</w:t>
      </w:r>
      <w:r>
        <w:t xml:space="preserve"> decision to strictly enforce the</w:t>
      </w:r>
      <w:r w:rsidR="00A014D9">
        <w:t>ir</w:t>
      </w:r>
      <w:r>
        <w:t xml:space="preserve"> agreement</w:t>
      </w:r>
      <w:r w:rsidR="00A014D9">
        <w:t>s</w:t>
      </w:r>
      <w:r>
        <w:t>, consumers do not have any real ability to discipline the</w:t>
      </w:r>
      <w:r w:rsidR="00A014D9">
        <w:t>m</w:t>
      </w:r>
      <w:r>
        <w:t>. Having no legal entitlement, consumers cannot even threaten to take legal action.</w:t>
      </w:r>
      <w:bookmarkStart w:id="575" w:name="_Ref18795871"/>
      <w:r w:rsidR="00A014D9">
        <w:rPr>
          <w:rStyle w:val="FootnoteReference"/>
        </w:rPr>
        <w:footnoteReference w:id="112"/>
      </w:r>
      <w:bookmarkEnd w:id="575"/>
    </w:p>
    <w:p w14:paraId="08285E9C" w14:textId="77777777" w:rsidR="00ED0A83" w:rsidRDefault="00ED0A83" w:rsidP="00ED0A83"/>
    <w:p w14:paraId="0FC22ACA" w14:textId="184A7F62" w:rsidR="00ED0A83" w:rsidRDefault="00ED0A83" w:rsidP="00123FE2">
      <w:r>
        <w:t>Some of these concerns may be addressed and mitigated through informational flows. For example, consumers may post online reviews praising</w:t>
      </w:r>
      <w:r>
        <w:rPr>
          <w:lang w:bidi="he-IL"/>
        </w:rPr>
        <w:t xml:space="preserve"> stores that exercise leniency while criticizing or shaming those that do not</w:t>
      </w:r>
      <w:r>
        <w:t xml:space="preserve">. </w:t>
      </w:r>
      <w:ins w:id="576" w:author="Author">
        <w:r w:rsidR="00840E4D">
          <w:t>Indeed, a substantial majority of consumers incorporates online reviews into their purchasing decision</w:t>
        </w:r>
        <w:r w:rsidR="004B5A13">
          <w:t>-making proces</w:t>
        </w:r>
        <w:r w:rsidR="00840E4D">
          <w:t xml:space="preserve">s. </w:t>
        </w:r>
        <w:r w:rsidR="00123FE2">
          <w:t>In</w:t>
        </w:r>
        <w:r w:rsidR="00840E4D">
          <w:t xml:space="preserve"> a recent survey, </w:t>
        </w:r>
        <w:r w:rsidR="00123FE2">
          <w:t>82%</w:t>
        </w:r>
        <w:r w:rsidR="00840E4D">
          <w:t xml:space="preserve"> of the public </w:t>
        </w:r>
        <w:r w:rsidR="00123FE2">
          <w:t>said</w:t>
        </w:r>
        <w:r w:rsidR="00840E4D">
          <w:t xml:space="preserve"> they at least sometimes read online ratings or reviews before purchasing items for the first time, and around 40% sa</w:t>
        </w:r>
        <w:r w:rsidR="00123FE2">
          <w:t>id</w:t>
        </w:r>
        <w:r w:rsidR="00840E4D">
          <w:t xml:space="preserve"> they always or almost always do so.</w:t>
        </w:r>
        <w:bookmarkStart w:id="577" w:name="_Ref28234282"/>
        <w:r w:rsidR="00840E4D">
          <w:rPr>
            <w:rStyle w:val="FootnoteReference"/>
          </w:rPr>
          <w:footnoteReference w:id="113"/>
        </w:r>
        <w:bookmarkEnd w:id="577"/>
        <w:r w:rsidR="00840E4D">
          <w:t xml:space="preserve">  </w:t>
        </w:r>
      </w:ins>
      <w:r>
        <w:t xml:space="preserve">Sellers, in turn, </w:t>
      </w:r>
      <w:del w:id="579" w:author="Author">
        <w:r w:rsidDel="00123FE2">
          <w:delText xml:space="preserve">will be </w:delText>
        </w:r>
      </w:del>
      <w:ins w:id="580" w:author="Author">
        <w:r w:rsidR="00123FE2">
          <w:t xml:space="preserve">may be </w:t>
        </w:r>
      </w:ins>
      <w:r>
        <w:t xml:space="preserve">incentivized to depart from one-sided terms, fearing the risks of reputational harm, either from attempting to impose unwanted terms on buyers or from becoming known as inflexible when disputes arise. Yet, there are reasons to fear that these informational flows will be inadequate in disciplining sellers. </w:t>
      </w:r>
    </w:p>
    <w:p w14:paraId="26F04FFD" w14:textId="77777777" w:rsidR="00ED0A83" w:rsidRDefault="00ED0A83" w:rsidP="00ED0A83"/>
    <w:p w14:paraId="6C39771F" w14:textId="77777777" w:rsidR="00ED0A83" w:rsidRDefault="00ED0A83" w:rsidP="00ED0A83">
      <w:r>
        <w:t>First, consumers may not feel wronged by a seller’s adherence to the written policy, even if a seller is known for exercising leniency towards other consumers. In such cases, consumers may believe that the seller has a legitimate reason for failing to exercise leniency or to respond to their complaints, reasoning that a store that enforces the terms of its contracts, even selectively, is merely doing what it has a contractual right to do.</w:t>
      </w:r>
    </w:p>
    <w:p w14:paraId="739BD4C6" w14:textId="41DE2582" w:rsidR="00ED0A83" w:rsidRDefault="00ED0A83" w:rsidP="00ED0A83"/>
    <w:p w14:paraId="3C3E9B27" w14:textId="77777777" w:rsidR="00ED0A83" w:rsidRDefault="00ED0A83" w:rsidP="00ED0A83">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48D2FE4F" w14:textId="77777777" w:rsidR="00ED0A83" w:rsidRDefault="00ED0A83" w:rsidP="00ED0A83"/>
    <w:p w14:paraId="6173000D" w14:textId="524E9DE5" w:rsidR="00ED0A83" w:rsidRDefault="00ED0A83" w:rsidP="00F36EBF">
      <w:r>
        <w:t xml:space="preserve">But even if they did provide information about sellers’ deviations from their formal policies on social media, other consumers </w:t>
      </w:r>
      <w:del w:id="581" w:author="Author">
        <w:r w:rsidDel="00F36EBF">
          <w:delText xml:space="preserve">may </w:delText>
        </w:r>
      </w:del>
      <w:ins w:id="582" w:author="Author">
        <w:r w:rsidR="00F36EBF">
          <w:t xml:space="preserve">might </w:t>
        </w:r>
      </w:ins>
      <w:r>
        <w:t xml:space="preserve">fail to realize that these deviations reflect </w:t>
      </w:r>
      <w:r w:rsidR="005F7F5A">
        <w:t>an informal policy</w:t>
      </w:r>
      <w:r>
        <w:t xml:space="preserve">, rather than one-time deviations, for the same reasons mentioned earlier. </w:t>
      </w:r>
      <w:r w:rsidR="00C35939">
        <w:t xml:space="preserve">Furthermore, consumers </w:t>
      </w:r>
      <w:del w:id="583" w:author="Author">
        <w:r w:rsidR="00C35939" w:rsidDel="00F36EBF">
          <w:delText xml:space="preserve">may </w:delText>
        </w:r>
      </w:del>
      <w:ins w:id="584" w:author="Author">
        <w:r w:rsidR="00F36EBF">
          <w:t xml:space="preserve">might </w:t>
        </w:r>
      </w:ins>
      <w:r w:rsidR="00C35939">
        <w:t xml:space="preserve">fail to search for information about sellers’ actual practices online, </w:t>
      </w:r>
      <w:r w:rsidR="00E52BE5">
        <w:t xml:space="preserve">instead </w:t>
      </w:r>
      <w:r w:rsidR="00C35939">
        <w:t xml:space="preserve">relying on the formal, written agreement or on the seller’s </w:t>
      </w:r>
      <w:r w:rsidR="00E52BE5">
        <w:t xml:space="preserve">oral </w:t>
      </w:r>
      <w:r w:rsidR="00C35939">
        <w:t>assertions.</w:t>
      </w:r>
      <w:r w:rsidR="00C35939">
        <w:rPr>
          <w:rStyle w:val="FootnoteReference"/>
        </w:rPr>
        <w:footnoteReference w:id="114"/>
      </w:r>
      <w:r w:rsidR="00C35939">
        <w:t xml:space="preserve"> </w:t>
      </w:r>
    </w:p>
    <w:p w14:paraId="0FC543C8" w14:textId="5DE5A243" w:rsidR="00C35939" w:rsidRDefault="00C35939" w:rsidP="00ED0A83"/>
    <w:p w14:paraId="13D5ED62" w14:textId="77777777" w:rsidR="00ED0A83" w:rsidRDefault="00ED0A83" w:rsidP="00ED0A83"/>
    <w:p w14:paraId="11008958" w14:textId="77777777" w:rsidR="00ED0A83" w:rsidRDefault="00ED0A83" w:rsidP="00065C92">
      <w:pPr>
        <w:pStyle w:val="Heading3"/>
        <w:numPr>
          <w:ilvl w:val="2"/>
          <w:numId w:val="5"/>
        </w:numPr>
      </w:pPr>
      <w:bookmarkStart w:id="585" w:name="_Toc17757437"/>
      <w:r>
        <w:rPr>
          <w:i/>
          <w:iCs/>
        </w:rPr>
        <w:t xml:space="preserve">Ex </w:t>
      </w:r>
      <w:commentRangeStart w:id="586"/>
      <w:r>
        <w:rPr>
          <w:i/>
          <w:iCs/>
        </w:rPr>
        <w:t>Ante</w:t>
      </w:r>
      <w:commentRangeEnd w:id="586"/>
      <w:r w:rsidR="005E3A1D">
        <w:rPr>
          <w:rStyle w:val="CommentReference"/>
        </w:rPr>
        <w:commentReference w:id="586"/>
      </w:r>
      <w:r>
        <w:rPr>
          <w:i/>
          <w:iCs/>
        </w:rPr>
        <w:t xml:space="preserve"> </w:t>
      </w:r>
      <w:r>
        <w:t>Distortions of Sellers’ Decisions</w:t>
      </w:r>
      <w:bookmarkEnd w:id="585"/>
    </w:p>
    <w:p w14:paraId="5CA1A60C" w14:textId="77777777" w:rsidR="00ED0A83" w:rsidRDefault="00ED0A83" w:rsidP="00ED0A83"/>
    <w:p w14:paraId="406BF33A" w14:textId="45059501" w:rsidR="00ED0A83" w:rsidRDefault="00ED0A83" w:rsidP="00FF06B5">
      <w:r w:rsidRPr="00A874A3">
        <w:t>In addition to distorting</w:t>
      </w:r>
      <w:r>
        <w:t xml:space="preserve"> consumers’ purchasing decisions, the ability to apply a gap might also lead sellers to adopt inefficient contractual risk allocations. </w:t>
      </w:r>
      <w:r w:rsidR="00FF06B5">
        <w:t>It has so far been assumed</w:t>
      </w:r>
      <w:r w:rsidR="0030385C">
        <w:t xml:space="preserve"> </w:t>
      </w:r>
      <w:r>
        <w:t xml:space="preserve">that </w:t>
      </w:r>
      <w:r w:rsidR="001A1BD8">
        <w:t>sellers’ strategy of combining rigid standard term</w:t>
      </w:r>
      <w:r w:rsidR="009D5E77">
        <w:t>s</w:t>
      </w:r>
      <w:r w:rsidR="001A1BD8">
        <w:t xml:space="preserve"> with </w:t>
      </w:r>
      <w:r w:rsidR="00AC21D1">
        <w:rPr>
          <w:i/>
          <w:iCs/>
        </w:rPr>
        <w:t xml:space="preserve">ex post </w:t>
      </w:r>
      <w:r w:rsidR="00AC21D1">
        <w:t>tailored forgiveness</w:t>
      </w:r>
      <w:r>
        <w:t xml:space="preserve"> </w:t>
      </w:r>
      <w:r w:rsidR="00AC21D1">
        <w:t>is</w:t>
      </w:r>
      <w:r>
        <w:t xml:space="preserve"> welfare enhancing. For example, Jason Scott Johnston has argued that firms’ practice of providing benefits to consumers beyond those that their standard forms oblige them to provide help maintain “cooperative, value-enhancing relationships” between firms and their customers. Johnston further maintains that “were firms legally required to extend such benefits </w:t>
      </w:r>
      <w:r w:rsidR="00033A36">
        <w:t xml:space="preserve">. . . </w:t>
      </w:r>
      <w:r>
        <w:t>—as would result either from judicial invalidation of the tough standard-form performance terms or legislatively mandated generous standard-form performance terms—then both firms and their customers would be worse off.”</w:t>
      </w:r>
      <w:r>
        <w:rPr>
          <w:rStyle w:val="FootnoteReference"/>
        </w:rPr>
        <w:footnoteReference w:id="115"/>
      </w:r>
      <w:r>
        <w:t xml:space="preserve"> </w:t>
      </w:r>
    </w:p>
    <w:p w14:paraId="085EBBE2" w14:textId="77777777" w:rsidR="00ED0A83" w:rsidRDefault="00ED0A83" w:rsidP="00ED0A83">
      <w:pPr>
        <w:ind w:firstLine="0"/>
      </w:pPr>
    </w:p>
    <w:p w14:paraId="355A8F57" w14:textId="70DF233A" w:rsidR="00ED0A83" w:rsidRDefault="00A04427" w:rsidP="006F2824">
      <w:r>
        <w:t>Yet, this may not be true</w:t>
      </w:r>
      <w:r w:rsidR="00066485">
        <w:t xml:space="preserve"> because of the </w:t>
      </w:r>
      <w:r w:rsidR="00066485">
        <w:rPr>
          <w:i/>
          <w:iCs/>
        </w:rPr>
        <w:t xml:space="preserve">ex post </w:t>
      </w:r>
      <w:r w:rsidR="00066485">
        <w:t>chilling effect of rigid, bright-line terms on consumers.</w:t>
      </w:r>
      <w:r w:rsidR="00ED0A83">
        <w:t xml:space="preserve"> Sellers may find it profitable to begin with </w:t>
      </w:r>
      <w:r w:rsidR="00066485">
        <w:t>a strict term, even if it is harmful to consumers</w:t>
      </w:r>
      <w:r w:rsidR="00AC21D1">
        <w:t xml:space="preserve"> as a group</w:t>
      </w:r>
      <w:r w:rsidR="00066485">
        <w:t>, under the assumption</w:t>
      </w:r>
      <w:r w:rsidR="00ED0A83">
        <w:t xml:space="preserve"> that a sufficient number of buyers will </w:t>
      </w:r>
      <w:r w:rsidR="00066485">
        <w:t>be discouraged from complaining about the contractual arrangement (</w:t>
      </w:r>
      <w:r w:rsidR="00680B34">
        <w:t>or at least resign</w:t>
      </w:r>
      <w:r w:rsidR="00066485">
        <w:t xml:space="preserve"> </w:t>
      </w:r>
      <w:r w:rsidR="00680B34">
        <w:t>once</w:t>
      </w:r>
      <w:r w:rsidR="00066485">
        <w:t xml:space="preserve"> the seller refers them to its written policy)</w:t>
      </w:r>
      <w:r w:rsidR="00ED0A83">
        <w:t xml:space="preserve">. </w:t>
      </w:r>
      <w:r w:rsidR="00680B34">
        <w:t>If</w:t>
      </w:r>
      <w:r w:rsidR="00ED0A83">
        <w:t xml:space="preserve"> the </w:t>
      </w:r>
      <w:r w:rsidR="00057851">
        <w:t xml:space="preserve">aggregate </w:t>
      </w:r>
      <w:r w:rsidR="00ED0A83">
        <w:t xml:space="preserve">costs of </w:t>
      </w:r>
      <w:r w:rsidR="00680B34">
        <w:t>accommodating buyers who complain</w:t>
      </w:r>
      <w:r w:rsidR="00057851">
        <w:t>, of discouraging consumers from buying at the store, and of leaving</w:t>
      </w:r>
      <w:r w:rsidR="00057851">
        <w:rPr>
          <w:i/>
          <w:iCs/>
        </w:rPr>
        <w:t xml:space="preserve"> </w:t>
      </w:r>
      <w:r w:rsidR="00057851">
        <w:t xml:space="preserve">buyers who fail to complain </w:t>
      </w:r>
      <w:r w:rsidR="00680B34">
        <w:t>disappoint</w:t>
      </w:r>
      <w:r w:rsidR="006B323F">
        <w:t>ed</w:t>
      </w:r>
      <w:r w:rsidR="001A1BD8">
        <w:t>—</w:t>
      </w:r>
      <w:r w:rsidR="00680B34">
        <w:t xml:space="preserve">are lower than </w:t>
      </w:r>
      <w:r w:rsidR="00ED0A83">
        <w:t>the cost</w:t>
      </w:r>
      <w:r w:rsidR="00680B34">
        <w:t>s</w:t>
      </w:r>
      <w:r w:rsidR="00ED0A83">
        <w:t xml:space="preserve"> of </w:t>
      </w:r>
      <w:r w:rsidR="00680B34">
        <w:t>accommodating the claims of all consumers</w:t>
      </w:r>
      <w:r w:rsidR="0018663E">
        <w:t xml:space="preserve"> (including the non-</w:t>
      </w:r>
      <w:r w:rsidR="00F55B87">
        <w:t>insistent</w:t>
      </w:r>
      <w:r w:rsidR="00AC21D1">
        <w:t xml:space="preserve"> and the opportunistic</w:t>
      </w:r>
      <w:r w:rsidR="0018663E">
        <w:t>)</w:t>
      </w:r>
      <w:r w:rsidR="00680B34">
        <w:t>, sellers will adopt the strict term denying the accommodation and depart only selectively in favor of those consumers who complain</w:t>
      </w:r>
      <w:r w:rsidR="00ED0A83">
        <w:t>.</w:t>
      </w:r>
      <w:r w:rsidR="00532B9F">
        <w:rPr>
          <w:rStyle w:val="FootnoteReference"/>
        </w:rPr>
        <w:footnoteReference w:id="116"/>
      </w:r>
      <w:r w:rsidR="00ED0A83">
        <w:t xml:space="preserve"> </w:t>
      </w:r>
      <w:r w:rsidR="00680B34">
        <w:t xml:space="preserve">Importantly, </w:t>
      </w:r>
      <w:r w:rsidR="00F55B87">
        <w:t xml:space="preserve">as the above analysis suggests, </w:t>
      </w:r>
      <w:r w:rsidR="00680B34">
        <w:t>sellers may adopt the strict term</w:t>
      </w:r>
      <w:r w:rsidR="001A1BD8">
        <w:t xml:space="preserve"> (combined with </w:t>
      </w:r>
      <w:r w:rsidR="001A1BD8" w:rsidRPr="001A1BD8">
        <w:rPr>
          <w:i/>
          <w:iCs/>
        </w:rPr>
        <w:t>ex post</w:t>
      </w:r>
      <w:r w:rsidR="001A1BD8">
        <w:t>, complaint-based forgiveness)</w:t>
      </w:r>
      <w:r w:rsidR="00680B34">
        <w:t xml:space="preserve"> even if a more lenient term reflects a more efficient risk allocation </w:t>
      </w:r>
      <w:r w:rsidR="00ED0A83">
        <w:t xml:space="preserve">from a social welfare perspective. </w:t>
      </w:r>
    </w:p>
    <w:p w14:paraId="6E39C5F5" w14:textId="77777777" w:rsidR="00ED0A83" w:rsidRDefault="00ED0A83" w:rsidP="00ED0A83"/>
    <w:p w14:paraId="396C418A" w14:textId="6E54CD12" w:rsidR="00ED0A83" w:rsidRDefault="00ED0A83" w:rsidP="00065C92">
      <w:pPr>
        <w:pStyle w:val="Heading3"/>
        <w:numPr>
          <w:ilvl w:val="2"/>
          <w:numId w:val="5"/>
        </w:numPr>
      </w:pPr>
      <w:bookmarkStart w:id="587" w:name="_Toc17757438"/>
      <w:r>
        <w:t>Distributional Concerns</w:t>
      </w:r>
      <w:bookmarkEnd w:id="587"/>
    </w:p>
    <w:p w14:paraId="464C30C3" w14:textId="77777777" w:rsidR="00DE7DE0" w:rsidRPr="00DE7DE0" w:rsidRDefault="00DE7DE0" w:rsidP="00DE7DE0"/>
    <w:p w14:paraId="25A9C191" w14:textId="1D145CC8" w:rsidR="00ED0A83" w:rsidRDefault="00ED0A83" w:rsidP="007D713C">
      <w:r>
        <w:t xml:space="preserve">If consumer assertiveness is correlated with socio-economic status, </w:t>
      </w:r>
      <w:r w:rsidR="001B33CD">
        <w:t>sellers’ tailored forgiveness</w:t>
      </w:r>
      <w:r>
        <w:t xml:space="preserve"> might have troubling distributive implications.</w:t>
      </w:r>
      <w:r w:rsidR="0077113A">
        <w:rPr>
          <w:rStyle w:val="FootnoteReference"/>
        </w:rPr>
        <w:footnoteReference w:id="117"/>
      </w:r>
      <w:r>
        <w:t xml:space="preserve"> There is abundant evidence that people from lower socio-economic backgrounds exhibit a lower sense of entitlement, a lower willingness to bargain over payoffs, and a higher inclination to accept unfavorable offers than do people from higher socio-economic strata.</w:t>
      </w:r>
      <w:bookmarkStart w:id="588" w:name="_Ref18995306"/>
      <w:r>
        <w:rPr>
          <w:rStyle w:val="FootnoteReference"/>
        </w:rPr>
        <w:footnoteReference w:id="118"/>
      </w:r>
      <w:bookmarkEnd w:id="588"/>
      <w:r>
        <w:t xml:space="preserve"> Similarly, race and gender were found to influence what people expect and feel they deserve, with blacks and females feeling significantly less entitled than do </w:t>
      </w:r>
      <w:ins w:id="589" w:author="Author">
        <w:r w:rsidR="007D713C">
          <w:t>Caucasians</w:t>
        </w:r>
      </w:ins>
      <w:del w:id="590" w:author="Author">
        <w:r w:rsidDel="007D713C">
          <w:delText>whites</w:delText>
        </w:r>
      </w:del>
      <w:r>
        <w:t xml:space="preserve"> and males.</w:t>
      </w:r>
      <w:r>
        <w:rPr>
          <w:rStyle w:val="FootnoteReference"/>
        </w:rPr>
        <w:footnoteReference w:id="119"/>
      </w:r>
      <w:r>
        <w:t xml:space="preserve"> In the particular context of contracts, evidence suggests that </w:t>
      </w:r>
      <w:r w:rsidR="002C5D06">
        <w:t>consumers</w:t>
      </w:r>
      <w:r>
        <w:t xml:space="preserve"> belonging to minority groups (e.g., black and female buyers) </w:t>
      </w:r>
      <w:r w:rsidR="00A34E52">
        <w:t xml:space="preserve">and to lower socio-economic status </w:t>
      </w:r>
      <w:r>
        <w:t>are more likely to feel bound by standardized agreements and to view the four corners of these agreements as the final word.</w:t>
      </w:r>
      <w:r>
        <w:rPr>
          <w:rStyle w:val="FootnoteReference"/>
        </w:rPr>
        <w:footnoteReference w:id="120"/>
      </w:r>
      <w:r>
        <w:t xml:space="preserve"> </w:t>
      </w:r>
    </w:p>
    <w:p w14:paraId="7C73A6CC" w14:textId="77777777" w:rsidR="00ED0A83" w:rsidRDefault="00ED0A83" w:rsidP="00ED0A83"/>
    <w:p w14:paraId="087391E6" w14:textId="49CE815F" w:rsidR="001A174F" w:rsidRDefault="001B33CD" w:rsidP="00881D47">
      <w:pPr>
        <w:ind w:firstLine="720"/>
      </w:pPr>
      <w:r>
        <w:t>I</w:t>
      </w:r>
      <w:r w:rsidR="00ED0A83">
        <w:t xml:space="preserve">t is plausible therefore, that lower-income, less-educated consumers, as well as members of disadvantaged groups, will feel more discouraged and demoralized by the </w:t>
      </w:r>
      <w:r w:rsidR="005C5F3E">
        <w:t>formal policy</w:t>
      </w:r>
      <w:r w:rsidR="00ED0A83">
        <w:t xml:space="preserve"> or by sellers</w:t>
      </w:r>
      <w:r w:rsidR="00ED0A83">
        <w:rPr>
          <w:lang w:bidi="he-IL"/>
        </w:rPr>
        <w:t>’</w:t>
      </w:r>
      <w:r w:rsidR="00ED0A83">
        <w:t xml:space="preserve"> initial refusals to grant concessions. This, in turn, might lead to a troubling conclusion that due to sellers’ selective enforcement of their </w:t>
      </w:r>
      <w:r w:rsidR="00877223">
        <w:t xml:space="preserve">formal agreements, poorer, less </w:t>
      </w:r>
      <w:r w:rsidR="00ED0A83">
        <w:t>educated consumers, and racial and gender minority groups ultimately cross-subsidize those consumers who are better-off.</w:t>
      </w:r>
    </w:p>
    <w:p w14:paraId="58C9070C" w14:textId="19366D87" w:rsidR="005C5F3E" w:rsidRDefault="005C5F3E" w:rsidP="004508DB">
      <w:pPr>
        <w:ind w:firstLine="720"/>
      </w:pPr>
    </w:p>
    <w:p w14:paraId="0BE5490A" w14:textId="1F0FDFF4" w:rsidR="005C5F3E" w:rsidRDefault="005C5F3E" w:rsidP="00680B34">
      <w:pPr>
        <w:rPr>
          <w:lang w:bidi="he-IL"/>
        </w:rPr>
      </w:pPr>
      <w:r>
        <w:t>The interviews conducted for this research provide further support for this prediction.</w:t>
      </w:r>
      <w:r w:rsidRPr="005C5F3E">
        <w:rPr>
          <w:lang w:bidi="he-IL"/>
        </w:rPr>
        <w:t xml:space="preserve"> </w:t>
      </w:r>
      <w:r>
        <w:rPr>
          <w:lang w:bidi="he-IL"/>
        </w:rPr>
        <w:t xml:space="preserve">For example, a former store clerk at a Chicago rug store explained, in response to the Author’s question as to whether he has ever deviated from the store’s formal return policy, that: </w:t>
      </w:r>
    </w:p>
    <w:p w14:paraId="41FFF492" w14:textId="77777777" w:rsidR="005C5F3E" w:rsidRDefault="005C5F3E" w:rsidP="005C5F3E">
      <w:pPr>
        <w:ind w:firstLine="720"/>
        <w:rPr>
          <w:lang w:bidi="he-IL"/>
        </w:rPr>
      </w:pPr>
    </w:p>
    <w:p w14:paraId="58148CEA" w14:textId="10F65132" w:rsidR="005C5F3E" w:rsidRDefault="00A82E82" w:rsidP="005C5F3E">
      <w:pPr>
        <w:ind w:left="360" w:firstLine="0"/>
      </w:pPr>
      <w:r>
        <w:t>“</w:t>
      </w:r>
      <w:r w:rsidR="005C5F3E">
        <w:t>Our policy was to charge a $100 delivery fee, but there might be something in the conversation […] where I’d say: ‘Ok, I’ll waive it for you’ if they ask. […] Those who managed to get their fees waived were typically white baby-boomers. […] There are plenty wealthy people of color who buy rugs, but to my memory, the people who would get their fees waived were mainly white. The black customers wouldn’t typically ask for their fees to be waived.”</w:t>
      </w:r>
      <w:bookmarkStart w:id="591" w:name="_Ref18995320"/>
      <w:r w:rsidR="005C5F3E">
        <w:rPr>
          <w:rStyle w:val="FootnoteReference"/>
        </w:rPr>
        <w:footnoteReference w:id="121"/>
      </w:r>
      <w:bookmarkEnd w:id="591"/>
      <w:r w:rsidR="005C5F3E">
        <w:t xml:space="preserve"> </w:t>
      </w:r>
    </w:p>
    <w:p w14:paraId="06773284" w14:textId="5A4C56D1" w:rsidR="001B33CD" w:rsidRDefault="001B33CD" w:rsidP="0039772E">
      <w:pPr>
        <w:ind w:left="360" w:firstLine="0"/>
      </w:pPr>
    </w:p>
    <w:p w14:paraId="2CB2A4CA" w14:textId="59F5D9D2" w:rsidR="001B33CD" w:rsidRDefault="001B33CD" w:rsidP="0039772E">
      <w:r>
        <w:t xml:space="preserve">Sellers’ complaint-based segmentation of consumers is likely to exacerbate these distributional effects. In this particular study, stores were nearly twice as likely to depart from the paper contract once consumers complained. </w:t>
      </w:r>
      <w:r w:rsidR="0039772E">
        <w:t xml:space="preserve">If lower income, less educated consumers, and consumers belonging to minority groups, generally feel less entitled, they might be more likely to acquiesce and less likely to complain, compared to consumers with higher socio-economic backgrounds and majority group members. </w:t>
      </w:r>
    </w:p>
    <w:p w14:paraId="24B7D485" w14:textId="125DAA68" w:rsidR="004508DB" w:rsidRDefault="004508DB" w:rsidP="00B57AD3">
      <w:pPr>
        <w:ind w:firstLine="0"/>
      </w:pPr>
    </w:p>
    <w:p w14:paraId="3E35329B" w14:textId="6AC07F4C" w:rsidR="00907119" w:rsidRDefault="004508DB" w:rsidP="000D6024">
      <w:pPr>
        <w:spacing w:after="160" w:line="254" w:lineRule="auto"/>
        <w:rPr>
          <w:rFonts w:asciiTheme="majorBidi" w:hAnsiTheme="majorBidi" w:cstheme="majorBidi"/>
          <w:szCs w:val="24"/>
        </w:rPr>
      </w:pPr>
      <w:r w:rsidRPr="004508DB">
        <w:rPr>
          <w:rFonts w:asciiTheme="majorBidi" w:hAnsiTheme="majorBidi" w:cstheme="majorBidi"/>
          <w:szCs w:val="24"/>
        </w:rPr>
        <w:t xml:space="preserve">In addition, allowing store clerks discretion in exercising leniency toward certain consumers might produce </w:t>
      </w:r>
      <w:r w:rsidR="00FF06B5">
        <w:rPr>
          <w:rFonts w:asciiTheme="majorBidi" w:hAnsiTheme="majorBidi" w:cstheme="majorBidi"/>
          <w:szCs w:val="24"/>
        </w:rPr>
        <w:t>troublesome</w:t>
      </w:r>
      <w:r w:rsidRPr="004508DB">
        <w:rPr>
          <w:rFonts w:asciiTheme="majorBidi" w:hAnsiTheme="majorBidi" w:cstheme="majorBidi"/>
          <w:szCs w:val="24"/>
        </w:rPr>
        <w:t xml:space="preserve"> distributional outcomes to the extent that store clerks would use this discretion to the systematic disadvantage of certain group members.</w:t>
      </w:r>
      <w:r w:rsidR="00A21C65">
        <w:rPr>
          <w:rStyle w:val="FootnoteReference"/>
          <w:rFonts w:asciiTheme="majorBidi" w:hAnsiTheme="majorBidi" w:cstheme="majorBidi"/>
          <w:szCs w:val="24"/>
        </w:rPr>
        <w:footnoteReference w:id="122"/>
      </w:r>
      <w:r w:rsidRPr="004508DB">
        <w:rPr>
          <w:rFonts w:asciiTheme="majorBidi" w:hAnsiTheme="majorBidi" w:cstheme="majorBidi"/>
          <w:szCs w:val="24"/>
        </w:rPr>
        <w:t xml:space="preserve"> Store clerks might use their discretion in a discriminatory fashion either for animus-bas</w:t>
      </w:r>
      <w:r w:rsidR="00D75BE3">
        <w:rPr>
          <w:rFonts w:asciiTheme="majorBidi" w:hAnsiTheme="majorBidi" w:cstheme="majorBidi"/>
          <w:szCs w:val="24"/>
        </w:rPr>
        <w:t>ed or statistical-based reasons</w:t>
      </w:r>
      <w:r w:rsidRPr="004508DB">
        <w:rPr>
          <w:rFonts w:asciiTheme="majorBidi" w:hAnsiTheme="majorBidi" w:cstheme="majorBidi"/>
          <w:szCs w:val="24"/>
        </w:rPr>
        <w:t xml:space="preserve"> </w:t>
      </w:r>
      <w:r w:rsidR="00D75BE3">
        <w:rPr>
          <w:rFonts w:asciiTheme="majorBidi" w:hAnsiTheme="majorBidi" w:cstheme="majorBidi"/>
          <w:szCs w:val="24"/>
        </w:rPr>
        <w:t>(for example, s</w:t>
      </w:r>
      <w:r w:rsidRPr="004508DB">
        <w:rPr>
          <w:rFonts w:asciiTheme="majorBidi" w:hAnsiTheme="majorBidi" w:cstheme="majorBidi"/>
          <w:szCs w:val="24"/>
        </w:rPr>
        <w:t>tore clerks could potentially use race, gender, or perceived socioeconomic status as proxies of value to the firm</w:t>
      </w:r>
      <w:r w:rsidR="002C5D06" w:rsidRPr="002C5D06">
        <w:rPr>
          <w:rFonts w:asciiTheme="majorBidi" w:hAnsiTheme="majorBidi" w:cstheme="majorBidi"/>
          <w:szCs w:val="24"/>
        </w:rPr>
        <w:t xml:space="preserve"> </w:t>
      </w:r>
      <w:r w:rsidR="002C5D06">
        <w:rPr>
          <w:rFonts w:asciiTheme="majorBidi" w:hAnsiTheme="majorBidi" w:cstheme="majorBidi"/>
          <w:szCs w:val="24"/>
        </w:rPr>
        <w:t xml:space="preserve">of </w:t>
      </w:r>
      <w:r w:rsidR="002C5D06" w:rsidRPr="004508DB">
        <w:rPr>
          <w:rFonts w:asciiTheme="majorBidi" w:hAnsiTheme="majorBidi" w:cstheme="majorBidi"/>
          <w:szCs w:val="24"/>
        </w:rPr>
        <w:t xml:space="preserve">keeping </w:t>
      </w:r>
      <w:r w:rsidR="002C5D06" w:rsidRPr="00880870">
        <w:rPr>
          <w:rFonts w:asciiTheme="majorBidi" w:hAnsiTheme="majorBidi" w:cstheme="majorBidi"/>
          <w:szCs w:val="24"/>
        </w:rPr>
        <w:t>such c</w:t>
      </w:r>
      <w:r w:rsidR="003E5269" w:rsidRPr="00880870">
        <w:rPr>
          <w:rFonts w:asciiTheme="majorBidi" w:hAnsiTheme="majorBidi" w:cstheme="majorBidi"/>
          <w:szCs w:val="24"/>
        </w:rPr>
        <w:t>u</w:t>
      </w:r>
      <w:r w:rsidR="002C5D06" w:rsidRPr="00880870">
        <w:rPr>
          <w:rFonts w:asciiTheme="majorBidi" w:hAnsiTheme="majorBidi" w:cstheme="majorBidi"/>
          <w:szCs w:val="24"/>
        </w:rPr>
        <w:t>st</w:t>
      </w:r>
      <w:r w:rsidR="003E5269" w:rsidRPr="00880870">
        <w:rPr>
          <w:rFonts w:asciiTheme="majorBidi" w:hAnsiTheme="majorBidi" w:cstheme="majorBidi"/>
          <w:szCs w:val="24"/>
        </w:rPr>
        <w:t>o</w:t>
      </w:r>
      <w:r w:rsidR="002C5D06" w:rsidRPr="00880870">
        <w:rPr>
          <w:rFonts w:asciiTheme="majorBidi" w:hAnsiTheme="majorBidi" w:cstheme="majorBidi"/>
          <w:szCs w:val="24"/>
        </w:rPr>
        <w:t>mers satisfied</w:t>
      </w:r>
      <w:r w:rsidR="00D75BE3" w:rsidRPr="00880870">
        <w:rPr>
          <w:rFonts w:asciiTheme="majorBidi" w:hAnsiTheme="majorBidi" w:cstheme="majorBidi"/>
          <w:szCs w:val="24"/>
        </w:rPr>
        <w:t>)</w:t>
      </w:r>
      <w:r w:rsidRPr="00880870">
        <w:rPr>
          <w:rFonts w:asciiTheme="majorBidi" w:hAnsiTheme="majorBidi" w:cstheme="majorBidi"/>
          <w:szCs w:val="24"/>
        </w:rPr>
        <w:t>.</w:t>
      </w:r>
    </w:p>
    <w:p w14:paraId="35744F33" w14:textId="73123246" w:rsidR="00877223" w:rsidRDefault="00907119" w:rsidP="00907119">
      <w:pPr>
        <w:widowControl/>
        <w:ind w:firstLine="0"/>
        <w:jc w:val="left"/>
        <w:rPr>
          <w:rFonts w:asciiTheme="majorBidi" w:hAnsiTheme="majorBidi" w:cstheme="majorBidi"/>
          <w:szCs w:val="24"/>
        </w:rPr>
      </w:pPr>
      <w:r>
        <w:rPr>
          <w:rFonts w:asciiTheme="majorBidi" w:hAnsiTheme="majorBidi" w:cstheme="majorBidi"/>
          <w:szCs w:val="24"/>
        </w:rPr>
        <w:br w:type="page"/>
      </w:r>
    </w:p>
    <w:p w14:paraId="100F2EA4" w14:textId="147A5657" w:rsidR="00A408CC" w:rsidRDefault="00A408CC" w:rsidP="00D63B52">
      <w:pPr>
        <w:pStyle w:val="Heading1"/>
        <w:jc w:val="both"/>
      </w:pPr>
    </w:p>
    <w:p w14:paraId="4D114355" w14:textId="7C7EFCFE" w:rsidR="00D02B40" w:rsidRPr="00EF7401" w:rsidRDefault="00D02B40" w:rsidP="00D02B40">
      <w:pPr>
        <w:pStyle w:val="Heading1"/>
      </w:pPr>
      <w:r w:rsidRPr="00EF7401">
        <w:t>V. Limitations and Future Directions</w:t>
      </w:r>
    </w:p>
    <w:p w14:paraId="1B9501F2" w14:textId="79A655D7" w:rsidR="00D02B40" w:rsidRPr="00EF7401" w:rsidRDefault="00D02B40" w:rsidP="00D02B40"/>
    <w:p w14:paraId="38085E75" w14:textId="2382A8A1" w:rsidR="00A86A52" w:rsidRDefault="00C91E22" w:rsidP="004B5A13">
      <w:pPr>
        <w:rPr>
          <w:ins w:id="592" w:author="Author"/>
        </w:rPr>
      </w:pPr>
      <w:r w:rsidRPr="00EF7401">
        <w:t xml:space="preserve">This study </w:t>
      </w:r>
      <w:r w:rsidR="00CD7490" w:rsidRPr="00EF7401">
        <w:t>represents</w:t>
      </w:r>
      <w:r w:rsidRPr="00EF7401">
        <w:t xml:space="preserve"> a first step towards uncovering </w:t>
      </w:r>
      <w:ins w:id="593" w:author="Author">
        <w:r w:rsidR="00A86A52">
          <w:t>an important and widespread</w:t>
        </w:r>
        <w:r w:rsidR="004B5A13">
          <w:t>,</w:t>
        </w:r>
        <w:r w:rsidR="00A86A52">
          <w:t xml:space="preserve"> yet generally overlooked</w:t>
        </w:r>
        <w:r w:rsidR="004B5A13">
          <w:t>,</w:t>
        </w:r>
        <w:r w:rsidR="00A86A52">
          <w:t xml:space="preserve"> phenomenon: selective enforcement of standard form consumer contracts. </w:t>
        </w:r>
      </w:ins>
      <w:del w:id="594" w:author="Author">
        <w:r w:rsidRPr="00EF7401" w:rsidDel="00A86A52">
          <w:delText xml:space="preserve">how </w:delText>
        </w:r>
      </w:del>
      <w:ins w:id="595" w:author="Author">
        <w:r w:rsidR="00A86A52">
          <w:t>The results of the field experiment reported in this study reveal that retail</w:t>
        </w:r>
        <w:r w:rsidR="00A86A52" w:rsidRPr="00EF7401">
          <w:t xml:space="preserve"> </w:t>
        </w:r>
      </w:ins>
      <w:r w:rsidRPr="00EF7401">
        <w:t xml:space="preserve">sellers selectively enforce the terms of their </w:t>
      </w:r>
      <w:del w:id="596" w:author="Author">
        <w:r w:rsidRPr="00EF7401" w:rsidDel="00A86A52">
          <w:delText xml:space="preserve">contracts </w:delText>
        </w:r>
      </w:del>
      <w:ins w:id="597" w:author="Author">
        <w:r w:rsidR="00A86A52">
          <w:t>return polices</w:t>
        </w:r>
        <w:r w:rsidR="00A86A52" w:rsidRPr="00EF7401">
          <w:t xml:space="preserve"> </w:t>
        </w:r>
      </w:ins>
      <w:del w:id="598" w:author="Author">
        <w:r w:rsidR="005023B8" w:rsidRPr="00EF7401" w:rsidDel="00A86A52">
          <w:delText xml:space="preserve">in order </w:delText>
        </w:r>
      </w:del>
      <w:r w:rsidR="005023B8" w:rsidRPr="00EF7401">
        <w:t xml:space="preserve">to </w:t>
      </w:r>
      <w:r w:rsidR="00CD7490" w:rsidRPr="00EF7401">
        <w:t>segment</w:t>
      </w:r>
      <w:r w:rsidRPr="00EF7401">
        <w:t xml:space="preserve"> consumers </w:t>
      </w:r>
      <w:r w:rsidRPr="00EF7401">
        <w:rPr>
          <w:i/>
          <w:iCs/>
        </w:rPr>
        <w:t>ex post</w:t>
      </w:r>
      <w:r w:rsidRPr="00EF7401">
        <w:t xml:space="preserve">, after the transaction is consummated. </w:t>
      </w:r>
      <w:r w:rsidR="00D02B40" w:rsidRPr="00EF7401">
        <w:t xml:space="preserve">As </w:t>
      </w:r>
      <w:r w:rsidR="00CD7490" w:rsidRPr="00EF7401">
        <w:t xml:space="preserve">with </w:t>
      </w:r>
      <w:r w:rsidR="00D02B40" w:rsidRPr="00EF7401">
        <w:t xml:space="preserve">any first step, the study inevitably leaves </w:t>
      </w:r>
      <w:r w:rsidR="00CD7490" w:rsidRPr="00EF7401">
        <w:t xml:space="preserve">open </w:t>
      </w:r>
      <w:r w:rsidR="00D02B40" w:rsidRPr="00EF7401">
        <w:t>many questions</w:t>
      </w:r>
      <w:ins w:id="599" w:author="Author">
        <w:r w:rsidR="004B5A13" w:rsidRPr="004B5A13">
          <w:t xml:space="preserve"> </w:t>
        </w:r>
        <w:r w:rsidR="004B5A13" w:rsidRPr="00EF7401">
          <w:t>for future research</w:t>
        </w:r>
      </w:ins>
      <w:r w:rsidR="00D02B40" w:rsidRPr="00EF7401">
        <w:t>, including questions concerning the generalizability of the findings</w:t>
      </w:r>
      <w:ins w:id="600" w:author="Author">
        <w:r w:rsidR="00A86A52">
          <w:t xml:space="preserve">, the mechanisms underlying the practice and </w:t>
        </w:r>
        <w:r w:rsidR="004B5A13">
          <w:t>the findings’</w:t>
        </w:r>
        <w:del w:id="601" w:author="Author">
          <w:r w:rsidR="00A86A52" w:rsidDel="004B5A13">
            <w:delText>its</w:delText>
          </w:r>
        </w:del>
        <w:r w:rsidR="00A86A52">
          <w:t xml:space="preserve"> implications for consumers and </w:t>
        </w:r>
        <w:r w:rsidR="004B5A13">
          <w:t xml:space="preserve">consumer </w:t>
        </w:r>
        <w:r w:rsidR="00A86A52">
          <w:t>welfare</w:t>
        </w:r>
      </w:ins>
      <w:del w:id="602" w:author="Author">
        <w:r w:rsidR="006010B9" w:rsidDel="004B5A13">
          <w:delText>,</w:delText>
        </w:r>
        <w:r w:rsidR="00D02B40" w:rsidRPr="00EF7401" w:rsidDel="004B5A13">
          <w:delText xml:space="preserve"> for future research</w:delText>
        </w:r>
      </w:del>
      <w:r w:rsidR="00D02B40" w:rsidRPr="00EF7401">
        <w:t xml:space="preserve">. </w:t>
      </w:r>
    </w:p>
    <w:p w14:paraId="6F369C1D" w14:textId="77777777" w:rsidR="00A86A52" w:rsidRDefault="00A86A52" w:rsidP="00A86A52">
      <w:pPr>
        <w:rPr>
          <w:ins w:id="603" w:author="Author"/>
        </w:rPr>
      </w:pPr>
    </w:p>
    <w:p w14:paraId="4904B0E2" w14:textId="28C71EC7" w:rsidR="00A86A52" w:rsidDel="00DF68FC" w:rsidRDefault="00CD7490" w:rsidP="00911C34">
      <w:pPr>
        <w:rPr>
          <w:del w:id="604" w:author="Author"/>
        </w:rPr>
      </w:pPr>
      <w:r w:rsidRPr="00EF7401">
        <w:t>Notably</w:t>
      </w:r>
      <w:r w:rsidR="00D02B40" w:rsidRPr="00EF7401">
        <w:t xml:space="preserve">, this study has focused on </w:t>
      </w:r>
      <w:r w:rsidR="00A2044C" w:rsidRPr="00EF7401">
        <w:t>a specific type of contract</w:t>
      </w:r>
      <w:r w:rsidR="00D02B40" w:rsidRPr="00EF7401">
        <w:t xml:space="preserve"> in a particular product market in one city.</w:t>
      </w:r>
      <w:r w:rsidR="00F0543E" w:rsidRPr="00EF7401">
        <w:t xml:space="preserve"> </w:t>
      </w:r>
      <w:r w:rsidR="00576056" w:rsidRPr="00EF7401">
        <w:t xml:space="preserve">Future work could expand </w:t>
      </w:r>
      <w:r w:rsidR="005023B8" w:rsidRPr="00EF7401">
        <w:t xml:space="preserve">on </w:t>
      </w:r>
      <w:r w:rsidR="00576056" w:rsidRPr="00EF7401">
        <w:t xml:space="preserve">the research by </w:t>
      </w:r>
      <w:r w:rsidRPr="00EF7401">
        <w:t>examin</w:t>
      </w:r>
      <w:r w:rsidR="005023B8" w:rsidRPr="00EF7401">
        <w:t>in</w:t>
      </w:r>
      <w:r w:rsidRPr="00EF7401">
        <w:t>g</w:t>
      </w:r>
      <w:r w:rsidR="00576056" w:rsidRPr="00EF7401">
        <w:t xml:space="preserve"> other types of consumer markets and contracts in different cities and states. For example, researchers could explore whether and how banks selectively enforce overdraft or other fees, how residential companies selectively enforce clauses pertaining to tenants’ obligations, </w:t>
      </w:r>
      <w:r w:rsidR="00DD7F52">
        <w:t xml:space="preserve">how Uber or Lyft decide to waive their cancellation fees, </w:t>
      </w:r>
      <w:r w:rsidR="006010B9">
        <w:t xml:space="preserve">and </w:t>
      </w:r>
      <w:r w:rsidR="00576056" w:rsidRPr="00EF7401">
        <w:t xml:space="preserve">how credit card issuers decide whether or not to collect late payment fees. </w:t>
      </w:r>
    </w:p>
    <w:p w14:paraId="79F48AB6" w14:textId="303FB79C" w:rsidR="00DF68FC" w:rsidRDefault="00DF68FC" w:rsidP="00A86A52">
      <w:pPr>
        <w:rPr>
          <w:ins w:id="605" w:author="Author"/>
        </w:rPr>
      </w:pPr>
    </w:p>
    <w:p w14:paraId="1773A4A8" w14:textId="7C38B55D" w:rsidR="00DF68FC" w:rsidRDefault="00DF68FC" w:rsidP="00A86A52">
      <w:pPr>
        <w:rPr>
          <w:ins w:id="606" w:author="Author"/>
        </w:rPr>
      </w:pPr>
    </w:p>
    <w:p w14:paraId="2692A17B" w14:textId="7D5F62E7" w:rsidR="00DF68FC" w:rsidRDefault="00DF68FC" w:rsidP="00A86A52">
      <w:pPr>
        <w:rPr>
          <w:ins w:id="607" w:author="Author"/>
        </w:rPr>
      </w:pPr>
      <w:ins w:id="608" w:author="Author">
        <w:r>
          <w:t>Add credit card example --</w:t>
        </w:r>
        <w:r w:rsidRPr="00DF68FC">
          <w:t xml:space="preserve"> </w:t>
        </w:r>
        <w:r>
          <w:fldChar w:fldCharType="begin"/>
        </w:r>
        <w:r>
          <w:instrText xml:space="preserve"> HYPERLINK "https://www.creditcards.com/credit-card-news/late-fee-waiver-poll.php" </w:instrText>
        </w:r>
        <w:r>
          <w:fldChar w:fldCharType="separate"/>
        </w:r>
        <w:r>
          <w:rPr>
            <w:rStyle w:val="Hyperlink"/>
          </w:rPr>
          <w:t>https://www.creditcards.com/credit-card-news/late-fee-waiver-poll.php</w:t>
        </w:r>
        <w:r>
          <w:fldChar w:fldCharType="end"/>
        </w:r>
        <w:r>
          <w:t xml:space="preserve"> </w:t>
        </w:r>
      </w:ins>
    </w:p>
    <w:p w14:paraId="4F623ECA" w14:textId="1C4D3AC0" w:rsidR="00DF68FC" w:rsidRDefault="00DF68FC" w:rsidP="00A86A52">
      <w:pPr>
        <w:rPr>
          <w:ins w:id="609" w:author="Author"/>
        </w:rPr>
      </w:pPr>
    </w:p>
    <w:p w14:paraId="04BAADB1" w14:textId="318475EA" w:rsidR="00DF68FC" w:rsidRPr="005032E4" w:rsidRDefault="00DF68FC" w:rsidP="004B5A13">
      <w:pPr>
        <w:widowControl/>
        <w:shd w:val="clear" w:color="auto" w:fill="FFFFFF"/>
        <w:spacing w:after="600"/>
        <w:ind w:firstLine="0"/>
        <w:jc w:val="left"/>
        <w:textAlignment w:val="baseline"/>
        <w:rPr>
          <w:ins w:id="610" w:author="Author"/>
          <w:rFonts w:asciiTheme="majorBidi" w:hAnsiTheme="majorBidi" w:cstheme="majorBidi"/>
          <w:color w:val="333333"/>
          <w:szCs w:val="24"/>
          <w:lang w:bidi="he-IL"/>
          <w:rPrChange w:id="611" w:author="Author">
            <w:rPr>
              <w:ins w:id="612" w:author="Author"/>
              <w:rFonts w:ascii="Arial" w:hAnsi="Arial" w:cs="Arial"/>
              <w:color w:val="333333"/>
              <w:sz w:val="30"/>
              <w:szCs w:val="30"/>
              <w:lang w:bidi="he-IL"/>
            </w:rPr>
          </w:rPrChange>
        </w:rPr>
      </w:pPr>
      <w:commentRangeStart w:id="613"/>
      <w:ins w:id="614" w:author="Author">
        <w:r w:rsidRPr="005032E4">
          <w:rPr>
            <w:rFonts w:asciiTheme="majorBidi" w:hAnsiTheme="majorBidi" w:cstheme="majorBidi"/>
            <w:color w:val="333333"/>
            <w:szCs w:val="24"/>
            <w:lang w:bidi="he-IL"/>
            <w:rPrChange w:id="615" w:author="Author">
              <w:rPr>
                <w:rFonts w:ascii="Arial" w:hAnsi="Arial" w:cs="Arial"/>
                <w:color w:val="333333"/>
                <w:sz w:val="30"/>
                <w:szCs w:val="30"/>
                <w:lang w:bidi="he-IL"/>
              </w:rPr>
            </w:rPrChange>
          </w:rPr>
          <w:t>Whether</w:t>
        </w:r>
      </w:ins>
      <w:commentRangeEnd w:id="613"/>
      <w:r w:rsidR="004B5A13">
        <w:rPr>
          <w:rStyle w:val="CommentReference"/>
        </w:rPr>
        <w:commentReference w:id="613"/>
      </w:r>
      <w:ins w:id="616" w:author="Author">
        <w:r w:rsidRPr="005032E4">
          <w:rPr>
            <w:rFonts w:asciiTheme="majorBidi" w:hAnsiTheme="majorBidi" w:cstheme="majorBidi"/>
            <w:color w:val="333333"/>
            <w:szCs w:val="24"/>
            <w:lang w:bidi="he-IL"/>
            <w:rPrChange w:id="617" w:author="Author">
              <w:rPr>
                <w:rFonts w:ascii="Arial" w:hAnsi="Arial" w:cs="Arial"/>
                <w:color w:val="333333"/>
                <w:sz w:val="30"/>
                <w:szCs w:val="30"/>
                <w:lang w:bidi="he-IL"/>
              </w:rPr>
            </w:rPrChange>
          </w:rPr>
          <w:t xml:space="preserve"> </w:t>
        </w:r>
        <w:r w:rsidR="004B5A13">
          <w:rPr>
            <w:rFonts w:asciiTheme="majorBidi" w:hAnsiTheme="majorBidi" w:cstheme="majorBidi"/>
            <w:color w:val="333333"/>
            <w:szCs w:val="24"/>
            <w:lang w:bidi="he-IL"/>
          </w:rPr>
          <w:t>consumers</w:t>
        </w:r>
        <w:del w:id="618" w:author="Author">
          <w:r w:rsidRPr="005032E4" w:rsidDel="004B5A13">
            <w:rPr>
              <w:rFonts w:asciiTheme="majorBidi" w:hAnsiTheme="majorBidi" w:cstheme="majorBidi"/>
              <w:color w:val="333333"/>
              <w:szCs w:val="24"/>
              <w:lang w:bidi="he-IL"/>
              <w:rPrChange w:id="619" w:author="Author">
                <w:rPr>
                  <w:rFonts w:ascii="Arial" w:hAnsi="Arial" w:cs="Arial"/>
                  <w:color w:val="333333"/>
                  <w:sz w:val="30"/>
                  <w:szCs w:val="30"/>
                  <w:lang w:bidi="he-IL"/>
                </w:rPr>
              </w:rPrChange>
            </w:rPr>
            <w:delText xml:space="preserve">you </w:delText>
          </w:r>
        </w:del>
        <w:r w:rsidRPr="005032E4">
          <w:rPr>
            <w:rFonts w:asciiTheme="majorBidi" w:hAnsiTheme="majorBidi" w:cstheme="majorBidi"/>
            <w:color w:val="333333"/>
            <w:szCs w:val="24"/>
            <w:lang w:bidi="he-IL"/>
            <w:rPrChange w:id="620" w:author="Author">
              <w:rPr>
                <w:rFonts w:ascii="Arial" w:hAnsi="Arial" w:cs="Arial"/>
                <w:color w:val="333333"/>
                <w:sz w:val="30"/>
                <w:szCs w:val="30"/>
                <w:lang w:bidi="he-IL"/>
              </w:rPr>
            </w:rPrChange>
          </w:rPr>
          <w:t xml:space="preserve">want to avoid </w:t>
        </w:r>
        <w:r w:rsidR="004B5A13">
          <w:rPr>
            <w:rFonts w:asciiTheme="majorBidi" w:hAnsiTheme="majorBidi" w:cstheme="majorBidi"/>
            <w:color w:val="333333"/>
            <w:szCs w:val="24"/>
            <w:lang w:bidi="he-IL"/>
          </w:rPr>
          <w:t>an</w:t>
        </w:r>
        <w:del w:id="621" w:author="Author">
          <w:r w:rsidRPr="005032E4" w:rsidDel="004B5A13">
            <w:rPr>
              <w:rFonts w:asciiTheme="majorBidi" w:hAnsiTheme="majorBidi" w:cstheme="majorBidi"/>
              <w:color w:val="333333"/>
              <w:szCs w:val="24"/>
              <w:lang w:bidi="he-IL"/>
              <w:rPrChange w:id="622" w:author="Author">
                <w:rPr>
                  <w:rFonts w:ascii="Arial" w:hAnsi="Arial" w:cs="Arial"/>
                  <w:color w:val="333333"/>
                  <w:sz w:val="30"/>
                  <w:szCs w:val="30"/>
                  <w:lang w:bidi="he-IL"/>
                </w:rPr>
              </w:rPrChange>
            </w:rPr>
            <w:delText>your</w:delText>
          </w:r>
        </w:del>
        <w:r w:rsidRPr="005032E4">
          <w:rPr>
            <w:rFonts w:asciiTheme="majorBidi" w:hAnsiTheme="majorBidi" w:cstheme="majorBidi"/>
            <w:color w:val="333333"/>
            <w:szCs w:val="24"/>
            <w:lang w:bidi="he-IL"/>
            <w:rPrChange w:id="623" w:author="Author">
              <w:rPr>
                <w:rFonts w:ascii="Arial" w:hAnsi="Arial" w:cs="Arial"/>
                <w:color w:val="333333"/>
                <w:sz w:val="30"/>
                <w:szCs w:val="30"/>
                <w:lang w:bidi="he-IL"/>
              </w:rPr>
            </w:rPrChange>
          </w:rPr>
          <w:t xml:space="preserve"> annual fee, get a late fee waived, reduce </w:t>
        </w:r>
        <w:r w:rsidR="004B5A13">
          <w:rPr>
            <w:rFonts w:asciiTheme="majorBidi" w:hAnsiTheme="majorBidi" w:cstheme="majorBidi"/>
            <w:color w:val="333333"/>
            <w:szCs w:val="24"/>
            <w:lang w:bidi="he-IL"/>
          </w:rPr>
          <w:t>their</w:t>
        </w:r>
        <w:del w:id="624" w:author="Author">
          <w:r w:rsidRPr="005032E4" w:rsidDel="004B5A13">
            <w:rPr>
              <w:rFonts w:asciiTheme="majorBidi" w:hAnsiTheme="majorBidi" w:cstheme="majorBidi"/>
              <w:color w:val="333333"/>
              <w:szCs w:val="24"/>
              <w:lang w:bidi="he-IL"/>
              <w:rPrChange w:id="625" w:author="Author">
                <w:rPr>
                  <w:rFonts w:ascii="Arial" w:hAnsi="Arial" w:cs="Arial"/>
                  <w:color w:val="333333"/>
                  <w:sz w:val="30"/>
                  <w:szCs w:val="30"/>
                  <w:lang w:bidi="he-IL"/>
                </w:rPr>
              </w:rPrChange>
            </w:rPr>
            <w:delText>your</w:delText>
          </w:r>
        </w:del>
        <w:r w:rsidRPr="005032E4">
          <w:rPr>
            <w:rFonts w:asciiTheme="majorBidi" w:hAnsiTheme="majorBidi" w:cstheme="majorBidi"/>
            <w:color w:val="333333"/>
            <w:szCs w:val="24"/>
            <w:lang w:bidi="he-IL"/>
            <w:rPrChange w:id="626" w:author="Author">
              <w:rPr>
                <w:rFonts w:ascii="Arial" w:hAnsi="Arial" w:cs="Arial"/>
                <w:color w:val="333333"/>
                <w:sz w:val="30"/>
                <w:szCs w:val="30"/>
                <w:lang w:bidi="he-IL"/>
              </w:rPr>
            </w:rPrChange>
          </w:rPr>
          <w:t xml:space="preserve"> interest rate or raise </w:t>
        </w:r>
        <w:r w:rsidR="004B5A13">
          <w:rPr>
            <w:rFonts w:asciiTheme="majorBidi" w:hAnsiTheme="majorBidi" w:cstheme="majorBidi"/>
            <w:color w:val="333333"/>
            <w:szCs w:val="24"/>
            <w:lang w:bidi="he-IL"/>
          </w:rPr>
          <w:t>their</w:t>
        </w:r>
        <w:del w:id="627" w:author="Author">
          <w:r w:rsidRPr="005032E4" w:rsidDel="004B5A13">
            <w:rPr>
              <w:rFonts w:asciiTheme="majorBidi" w:hAnsiTheme="majorBidi" w:cstheme="majorBidi"/>
              <w:color w:val="333333"/>
              <w:szCs w:val="24"/>
              <w:lang w:bidi="he-IL"/>
              <w:rPrChange w:id="628" w:author="Author">
                <w:rPr>
                  <w:rFonts w:ascii="Arial" w:hAnsi="Arial" w:cs="Arial"/>
                  <w:color w:val="333333"/>
                  <w:sz w:val="30"/>
                  <w:szCs w:val="30"/>
                  <w:lang w:bidi="he-IL"/>
                </w:rPr>
              </w:rPrChange>
            </w:rPr>
            <w:delText>your</w:delText>
          </w:r>
        </w:del>
        <w:r w:rsidRPr="005032E4">
          <w:rPr>
            <w:rFonts w:asciiTheme="majorBidi" w:hAnsiTheme="majorBidi" w:cstheme="majorBidi"/>
            <w:color w:val="333333"/>
            <w:szCs w:val="24"/>
            <w:lang w:bidi="he-IL"/>
            <w:rPrChange w:id="629" w:author="Author">
              <w:rPr>
                <w:rFonts w:ascii="Arial" w:hAnsi="Arial" w:cs="Arial"/>
                <w:color w:val="333333"/>
                <w:sz w:val="30"/>
                <w:szCs w:val="30"/>
                <w:lang w:bidi="he-IL"/>
              </w:rPr>
            </w:rPrChange>
          </w:rPr>
          <w:t xml:space="preserve"> credit limit, </w:t>
        </w:r>
        <w:r w:rsidR="004B5A13">
          <w:rPr>
            <w:rFonts w:asciiTheme="majorBidi" w:hAnsiTheme="majorBidi" w:cstheme="majorBidi"/>
            <w:color w:val="333333"/>
            <w:szCs w:val="24"/>
            <w:lang w:bidi="he-IL"/>
          </w:rPr>
          <w:t>it is likely that calling the credit card company will be beneficial.</w:t>
        </w:r>
        <w:del w:id="630" w:author="Author">
          <w:r w:rsidRPr="005032E4" w:rsidDel="004B5A13">
            <w:rPr>
              <w:rFonts w:asciiTheme="majorBidi" w:hAnsiTheme="majorBidi" w:cstheme="majorBidi"/>
              <w:color w:val="333333"/>
              <w:szCs w:val="24"/>
              <w:lang w:bidi="he-IL"/>
              <w:rPrChange w:id="631" w:author="Author">
                <w:rPr>
                  <w:rFonts w:ascii="Arial" w:hAnsi="Arial" w:cs="Arial"/>
                  <w:color w:val="333333"/>
                  <w:sz w:val="30"/>
                  <w:szCs w:val="30"/>
                  <w:lang w:bidi="he-IL"/>
                </w:rPr>
              </w:rPrChange>
            </w:rPr>
            <w:delText>there’s a good chance your call will pay off.</w:delText>
          </w:r>
        </w:del>
      </w:ins>
    </w:p>
    <w:p w14:paraId="08A620F1" w14:textId="56D40979" w:rsidR="00DF68FC" w:rsidRPr="005032E4" w:rsidRDefault="00DF68FC" w:rsidP="004B5A13">
      <w:pPr>
        <w:widowControl/>
        <w:shd w:val="clear" w:color="auto" w:fill="FFFFFF"/>
        <w:spacing w:after="600"/>
        <w:ind w:firstLine="0"/>
        <w:jc w:val="left"/>
        <w:textAlignment w:val="baseline"/>
        <w:rPr>
          <w:ins w:id="632" w:author="Author"/>
          <w:rFonts w:asciiTheme="majorBidi" w:hAnsiTheme="majorBidi" w:cstheme="majorBidi"/>
          <w:color w:val="333333"/>
          <w:szCs w:val="24"/>
          <w:lang w:bidi="he-IL"/>
          <w:rPrChange w:id="633" w:author="Author">
            <w:rPr>
              <w:ins w:id="634" w:author="Author"/>
              <w:rFonts w:ascii="Arial" w:hAnsi="Arial" w:cs="Arial"/>
              <w:color w:val="333333"/>
              <w:sz w:val="30"/>
              <w:szCs w:val="30"/>
              <w:lang w:bidi="he-IL"/>
            </w:rPr>
          </w:rPrChange>
        </w:rPr>
      </w:pPr>
      <w:ins w:id="635" w:author="Author">
        <w:r w:rsidRPr="005032E4">
          <w:rPr>
            <w:rFonts w:asciiTheme="majorBidi" w:hAnsiTheme="majorBidi" w:cstheme="majorBidi"/>
            <w:color w:val="333333"/>
            <w:szCs w:val="24"/>
            <w:lang w:bidi="he-IL"/>
            <w:rPrChange w:id="636" w:author="Author">
              <w:rPr>
                <w:rFonts w:ascii="Arial" w:hAnsi="Arial" w:cs="Arial"/>
                <w:color w:val="333333"/>
                <w:sz w:val="30"/>
                <w:szCs w:val="30"/>
                <w:lang w:bidi="he-IL"/>
              </w:rPr>
            </w:rPrChange>
          </w:rPr>
          <w:t xml:space="preserve">The survey of 952 American cardholders found that more than </w:t>
        </w:r>
        <w:r w:rsidR="004B5A13">
          <w:rPr>
            <w:rFonts w:asciiTheme="majorBidi" w:hAnsiTheme="majorBidi" w:cstheme="majorBidi"/>
            <w:color w:val="333333"/>
            <w:szCs w:val="24"/>
            <w:lang w:bidi="he-IL"/>
          </w:rPr>
          <w:t>eight out of ten</w:t>
        </w:r>
        <w:del w:id="637" w:author="Author">
          <w:r w:rsidRPr="005032E4" w:rsidDel="004B5A13">
            <w:rPr>
              <w:rFonts w:asciiTheme="majorBidi" w:hAnsiTheme="majorBidi" w:cstheme="majorBidi"/>
              <w:color w:val="333333"/>
              <w:szCs w:val="24"/>
              <w:lang w:bidi="he-IL"/>
              <w:rPrChange w:id="638" w:author="Author">
                <w:rPr>
                  <w:rFonts w:ascii="Arial" w:hAnsi="Arial" w:cs="Arial"/>
                  <w:color w:val="333333"/>
                  <w:sz w:val="30"/>
                  <w:szCs w:val="30"/>
                  <w:lang w:bidi="he-IL"/>
                </w:rPr>
              </w:rPrChange>
            </w:rPr>
            <w:delText>8 out of 10</w:delText>
          </w:r>
        </w:del>
        <w:r w:rsidRPr="005032E4">
          <w:rPr>
            <w:rFonts w:asciiTheme="majorBidi" w:hAnsiTheme="majorBidi" w:cstheme="majorBidi"/>
            <w:color w:val="333333"/>
            <w:szCs w:val="24"/>
            <w:lang w:bidi="he-IL"/>
            <w:rPrChange w:id="639" w:author="Author">
              <w:rPr>
                <w:rFonts w:ascii="Arial" w:hAnsi="Arial" w:cs="Arial"/>
                <w:color w:val="333333"/>
                <w:sz w:val="30"/>
                <w:szCs w:val="30"/>
                <w:lang w:bidi="he-IL"/>
              </w:rPr>
            </w:rPrChange>
          </w:rPr>
          <w:t xml:space="preserve"> (84 percent) who </w:t>
        </w:r>
        <w:del w:id="640" w:author="Author">
          <w:r w:rsidRPr="005032E4" w:rsidDel="004B5A13">
            <w:rPr>
              <w:rFonts w:asciiTheme="majorBidi" w:hAnsiTheme="majorBidi" w:cstheme="majorBidi"/>
              <w:color w:val="333333"/>
              <w:szCs w:val="24"/>
              <w:lang w:bidi="he-IL"/>
              <w:rPrChange w:id="641" w:author="Author">
                <w:rPr>
                  <w:rFonts w:ascii="Arial" w:hAnsi="Arial" w:cs="Arial"/>
                  <w:color w:val="333333"/>
                  <w:sz w:val="30"/>
                  <w:szCs w:val="30"/>
                  <w:lang w:bidi="he-IL"/>
                </w:rPr>
              </w:rPrChange>
            </w:rPr>
            <w:delText xml:space="preserve">have </w:delText>
          </w:r>
        </w:del>
        <w:r w:rsidRPr="005032E4">
          <w:rPr>
            <w:rFonts w:asciiTheme="majorBidi" w:hAnsiTheme="majorBidi" w:cstheme="majorBidi"/>
            <w:color w:val="333333"/>
            <w:szCs w:val="24"/>
            <w:lang w:bidi="he-IL"/>
            <w:rPrChange w:id="642" w:author="Author">
              <w:rPr>
                <w:rFonts w:ascii="Arial" w:hAnsi="Arial" w:cs="Arial"/>
                <w:color w:val="333333"/>
                <w:sz w:val="30"/>
                <w:szCs w:val="30"/>
                <w:lang w:bidi="he-IL"/>
              </w:rPr>
            </w:rPrChange>
          </w:rPr>
          <w:t xml:space="preserve">made any of these requests were successful. However, </w:t>
        </w:r>
        <w:r w:rsidR="004B5A13">
          <w:rPr>
            <w:rFonts w:asciiTheme="majorBidi" w:hAnsiTheme="majorBidi" w:cstheme="majorBidi"/>
            <w:color w:val="333333"/>
            <w:szCs w:val="24"/>
            <w:lang w:bidi="he-IL"/>
          </w:rPr>
          <w:t xml:space="preserve">actually </w:t>
        </w:r>
        <w:r w:rsidRPr="005032E4">
          <w:rPr>
            <w:rFonts w:asciiTheme="majorBidi" w:hAnsiTheme="majorBidi" w:cstheme="majorBidi"/>
            <w:color w:val="333333"/>
            <w:szCs w:val="24"/>
            <w:lang w:bidi="he-IL"/>
            <w:rPrChange w:id="643" w:author="Author">
              <w:rPr>
                <w:rFonts w:ascii="Arial" w:hAnsi="Arial" w:cs="Arial"/>
                <w:color w:val="333333"/>
                <w:sz w:val="30"/>
                <w:szCs w:val="30"/>
                <w:lang w:bidi="he-IL"/>
              </w:rPr>
            </w:rPrChange>
          </w:rPr>
          <w:t xml:space="preserve">asking is rare. No more than </w:t>
        </w:r>
        <w:r w:rsidR="004B5A13">
          <w:rPr>
            <w:rFonts w:asciiTheme="majorBidi" w:hAnsiTheme="majorBidi" w:cstheme="majorBidi"/>
            <w:color w:val="333333"/>
            <w:szCs w:val="24"/>
            <w:lang w:bidi="he-IL"/>
          </w:rPr>
          <w:t>one in four</w:t>
        </w:r>
        <w:del w:id="644" w:author="Author">
          <w:r w:rsidRPr="005032E4" w:rsidDel="004B5A13">
            <w:rPr>
              <w:rFonts w:asciiTheme="majorBidi" w:hAnsiTheme="majorBidi" w:cstheme="majorBidi"/>
              <w:color w:val="333333"/>
              <w:szCs w:val="24"/>
              <w:lang w:bidi="he-IL"/>
              <w:rPrChange w:id="645" w:author="Author">
                <w:rPr>
                  <w:rFonts w:ascii="Arial" w:hAnsi="Arial" w:cs="Arial"/>
                  <w:color w:val="333333"/>
                  <w:sz w:val="30"/>
                  <w:szCs w:val="30"/>
                  <w:lang w:bidi="he-IL"/>
                </w:rPr>
              </w:rPrChange>
            </w:rPr>
            <w:delText>1 in 4</w:delText>
          </w:r>
        </w:del>
        <w:r w:rsidRPr="005032E4">
          <w:rPr>
            <w:rFonts w:asciiTheme="majorBidi" w:hAnsiTheme="majorBidi" w:cstheme="majorBidi"/>
            <w:color w:val="333333"/>
            <w:szCs w:val="24"/>
            <w:lang w:bidi="he-IL"/>
            <w:rPrChange w:id="646" w:author="Author">
              <w:rPr>
                <w:rFonts w:ascii="Arial" w:hAnsi="Arial" w:cs="Arial"/>
                <w:color w:val="333333"/>
                <w:sz w:val="30"/>
                <w:szCs w:val="30"/>
                <w:lang w:bidi="he-IL"/>
              </w:rPr>
            </w:rPrChange>
          </w:rPr>
          <w:t xml:space="preserve"> cardholders makes any one of the requests</w:t>
        </w:r>
        <w:r w:rsidR="004B5A13">
          <w:rPr>
            <w:rFonts w:asciiTheme="majorBidi" w:hAnsiTheme="majorBidi" w:cstheme="majorBidi"/>
            <w:color w:val="333333"/>
            <w:szCs w:val="24"/>
            <w:lang w:bidi="he-IL"/>
          </w:rPr>
          <w:t>, and, in total,</w:t>
        </w:r>
        <w:del w:id="647" w:author="Author">
          <w:r w:rsidRPr="005032E4" w:rsidDel="004B5A13">
            <w:rPr>
              <w:rFonts w:asciiTheme="majorBidi" w:hAnsiTheme="majorBidi" w:cstheme="majorBidi"/>
              <w:color w:val="333333"/>
              <w:szCs w:val="24"/>
              <w:lang w:bidi="he-IL"/>
              <w:rPrChange w:id="648" w:author="Author">
                <w:rPr>
                  <w:rFonts w:ascii="Arial" w:hAnsi="Arial" w:cs="Arial"/>
                  <w:color w:val="333333"/>
                  <w:sz w:val="30"/>
                  <w:szCs w:val="30"/>
                  <w:lang w:bidi="he-IL"/>
                </w:rPr>
              </w:rPrChange>
            </w:rPr>
            <w:delText>; added together,</w:delText>
          </w:r>
        </w:del>
        <w:r w:rsidRPr="005032E4">
          <w:rPr>
            <w:rFonts w:asciiTheme="majorBidi" w:hAnsiTheme="majorBidi" w:cstheme="majorBidi"/>
            <w:color w:val="333333"/>
            <w:szCs w:val="24"/>
            <w:lang w:bidi="he-IL"/>
            <w:rPrChange w:id="649" w:author="Author">
              <w:rPr>
                <w:rFonts w:ascii="Arial" w:hAnsi="Arial" w:cs="Arial"/>
                <w:color w:val="333333"/>
                <w:sz w:val="30"/>
                <w:szCs w:val="30"/>
                <w:lang w:bidi="he-IL"/>
              </w:rPr>
            </w:rPrChange>
          </w:rPr>
          <w:t xml:space="preserve"> only about half of </w:t>
        </w:r>
        <w:r w:rsidR="004B5A13">
          <w:rPr>
            <w:rFonts w:asciiTheme="majorBidi" w:hAnsiTheme="majorBidi" w:cstheme="majorBidi"/>
            <w:color w:val="333333"/>
            <w:szCs w:val="24"/>
            <w:lang w:bidi="he-IL"/>
          </w:rPr>
          <w:t xml:space="preserve">all </w:t>
        </w:r>
        <w:r w:rsidRPr="005032E4">
          <w:rPr>
            <w:rFonts w:asciiTheme="majorBidi" w:hAnsiTheme="majorBidi" w:cstheme="majorBidi"/>
            <w:color w:val="333333"/>
            <w:szCs w:val="24"/>
            <w:lang w:bidi="he-IL"/>
            <w:rPrChange w:id="650" w:author="Author">
              <w:rPr>
                <w:rFonts w:ascii="Arial" w:hAnsi="Arial" w:cs="Arial"/>
                <w:color w:val="333333"/>
                <w:sz w:val="30"/>
                <w:szCs w:val="30"/>
                <w:lang w:bidi="he-IL"/>
              </w:rPr>
            </w:rPrChange>
          </w:rPr>
          <w:t xml:space="preserve">consumers </w:t>
        </w:r>
        <w:del w:id="651" w:author="Author">
          <w:r w:rsidRPr="005032E4" w:rsidDel="004B5A13">
            <w:rPr>
              <w:rFonts w:asciiTheme="majorBidi" w:hAnsiTheme="majorBidi" w:cstheme="majorBidi"/>
              <w:color w:val="333333"/>
              <w:szCs w:val="24"/>
              <w:lang w:bidi="he-IL"/>
              <w:rPrChange w:id="652" w:author="Author">
                <w:rPr>
                  <w:rFonts w:ascii="Arial" w:hAnsi="Arial" w:cs="Arial"/>
                  <w:color w:val="333333"/>
                  <w:sz w:val="30"/>
                  <w:szCs w:val="30"/>
                  <w:lang w:bidi="he-IL"/>
                </w:rPr>
              </w:rPrChange>
            </w:rPr>
            <w:delText xml:space="preserve">have </w:delText>
          </w:r>
        </w:del>
        <w:r w:rsidRPr="005032E4">
          <w:rPr>
            <w:rFonts w:asciiTheme="majorBidi" w:hAnsiTheme="majorBidi" w:cstheme="majorBidi"/>
            <w:color w:val="333333"/>
            <w:szCs w:val="24"/>
            <w:lang w:bidi="he-IL"/>
            <w:rPrChange w:id="653" w:author="Author">
              <w:rPr>
                <w:rFonts w:ascii="Arial" w:hAnsi="Arial" w:cs="Arial"/>
                <w:color w:val="333333"/>
                <w:sz w:val="30"/>
                <w:szCs w:val="30"/>
                <w:lang w:bidi="he-IL"/>
              </w:rPr>
            </w:rPrChange>
          </w:rPr>
          <w:t>ma</w:t>
        </w:r>
        <w:r w:rsidR="004B5A13">
          <w:rPr>
            <w:rFonts w:asciiTheme="majorBidi" w:hAnsiTheme="majorBidi" w:cstheme="majorBidi"/>
            <w:color w:val="333333"/>
            <w:szCs w:val="24"/>
            <w:lang w:bidi="he-IL"/>
          </w:rPr>
          <w:t>k</w:t>
        </w:r>
        <w:del w:id="654" w:author="Author">
          <w:r w:rsidRPr="005032E4" w:rsidDel="004B5A13">
            <w:rPr>
              <w:rFonts w:asciiTheme="majorBidi" w:hAnsiTheme="majorBidi" w:cstheme="majorBidi"/>
              <w:color w:val="333333"/>
              <w:szCs w:val="24"/>
              <w:lang w:bidi="he-IL"/>
              <w:rPrChange w:id="655" w:author="Author">
                <w:rPr>
                  <w:rFonts w:ascii="Arial" w:hAnsi="Arial" w:cs="Arial"/>
                  <w:color w:val="333333"/>
                  <w:sz w:val="30"/>
                  <w:szCs w:val="30"/>
                  <w:lang w:bidi="he-IL"/>
                </w:rPr>
              </w:rPrChange>
            </w:rPr>
            <w:delText>d</w:delText>
          </w:r>
        </w:del>
        <w:r w:rsidRPr="005032E4">
          <w:rPr>
            <w:rFonts w:asciiTheme="majorBidi" w:hAnsiTheme="majorBidi" w:cstheme="majorBidi"/>
            <w:color w:val="333333"/>
            <w:szCs w:val="24"/>
            <w:lang w:bidi="he-IL"/>
            <w:rPrChange w:id="656" w:author="Author">
              <w:rPr>
                <w:rFonts w:ascii="Arial" w:hAnsi="Arial" w:cs="Arial"/>
                <w:color w:val="333333"/>
                <w:sz w:val="30"/>
                <w:szCs w:val="30"/>
                <w:lang w:bidi="he-IL"/>
              </w:rPr>
            </w:rPrChange>
          </w:rPr>
          <w:t>e any request at all.</w:t>
        </w:r>
      </w:ins>
    </w:p>
    <w:p w14:paraId="59D39138" w14:textId="77777777" w:rsidR="00DF68FC" w:rsidRPr="00EF7401" w:rsidRDefault="00DF68FC" w:rsidP="00A86A52">
      <w:pPr>
        <w:rPr>
          <w:ins w:id="657" w:author="Author"/>
        </w:rPr>
      </w:pPr>
    </w:p>
    <w:p w14:paraId="18912BBE" w14:textId="77777777" w:rsidR="00576056" w:rsidRPr="00EF7401" w:rsidRDefault="00576056" w:rsidP="00911C34"/>
    <w:p w14:paraId="0349ACF8" w14:textId="52DBA5C2" w:rsidR="001A2434" w:rsidRDefault="00F0543E" w:rsidP="005032E4">
      <w:r w:rsidRPr="00EF7401">
        <w:t xml:space="preserve">Even within the context of product returns in the retail market, it is important to acknowledge </w:t>
      </w:r>
      <w:r w:rsidR="00911C34" w:rsidRPr="00EF7401">
        <w:t>the limitations of the study design.</w:t>
      </w:r>
      <w:r w:rsidR="00DA381F">
        <w:t xml:space="preserve"> Six</w:t>
      </w:r>
      <w:r w:rsidR="001A2434" w:rsidRPr="00EF7401">
        <w:t xml:space="preserve"> design </w:t>
      </w:r>
      <w:r w:rsidR="00C91E22" w:rsidRPr="00EF7401">
        <w:t>choices</w:t>
      </w:r>
      <w:r w:rsidR="001A2434" w:rsidRPr="00EF7401">
        <w:t xml:space="preserve"> </w:t>
      </w:r>
      <w:r w:rsidR="00CD7490" w:rsidRPr="00EF7401">
        <w:t>in particular should be acknowledged.</w:t>
      </w:r>
      <w:r w:rsidR="001A2434" w:rsidRPr="00EF7401">
        <w:t xml:space="preserve"> First</w:t>
      </w:r>
      <w:r w:rsidR="00A2044C" w:rsidRPr="00EF7401">
        <w:t xml:space="preserve">, testers gave </w:t>
      </w:r>
      <w:r w:rsidR="00CD7490" w:rsidRPr="00EF7401">
        <w:t>one</w:t>
      </w:r>
      <w:r w:rsidR="00A2044C" w:rsidRPr="00EF7401">
        <w:t xml:space="preserve"> specific </w:t>
      </w:r>
      <w:r w:rsidR="00CD7490" w:rsidRPr="00EF7401">
        <w:t>reason for returning</w:t>
      </w:r>
      <w:r w:rsidR="00A2044C" w:rsidRPr="00EF7401">
        <w:t xml:space="preserve"> the purchased item</w:t>
      </w:r>
      <w:r w:rsidR="00CD7490" w:rsidRPr="00EF7401">
        <w:t>, telling</w:t>
      </w:r>
      <w:r w:rsidR="00A2044C" w:rsidRPr="00EF7401">
        <w:t xml:space="preserve"> the clerk that they simply realized they did not need it. </w:t>
      </w:r>
      <w:ins w:id="658" w:author="Author">
        <w:r w:rsidR="006E6413">
          <w:t xml:space="preserve">Although a customer’s change of mind is one of the </w:t>
        </w:r>
        <w:r w:rsidR="005032E4">
          <w:t>leading</w:t>
        </w:r>
        <w:del w:id="659" w:author="Author">
          <w:r w:rsidR="006E6413" w:rsidDel="005032E4">
            <w:delText>top</w:delText>
          </w:r>
        </w:del>
        <w:r w:rsidR="006E6413">
          <w:t xml:space="preserve"> reasons for returns,</w:t>
        </w:r>
        <w:r w:rsidR="006E6413">
          <w:rPr>
            <w:rStyle w:val="FootnoteReference"/>
          </w:rPr>
          <w:footnoteReference w:id="123"/>
        </w:r>
        <w:r w:rsidR="006E6413">
          <w:t xml:space="preserve"> i</w:t>
        </w:r>
      </w:ins>
      <w:del w:id="662" w:author="Author">
        <w:r w:rsidR="00A2044C" w:rsidRPr="00EF7401" w:rsidDel="005032E4">
          <w:delText>I</w:delText>
        </w:r>
      </w:del>
      <w:r w:rsidR="00A2044C" w:rsidRPr="00EF7401">
        <w:t xml:space="preserve">t may be the case that if </w:t>
      </w:r>
      <w:r w:rsidR="005023B8" w:rsidRPr="00EF7401">
        <w:t>the testers</w:t>
      </w:r>
      <w:r w:rsidR="00D85211" w:rsidRPr="00EF7401">
        <w:t xml:space="preserve"> had given a different</w:t>
      </w:r>
      <w:r w:rsidR="00CD7490" w:rsidRPr="00EF7401">
        <w:t xml:space="preserve">, </w:t>
      </w:r>
      <w:r w:rsidR="00911C34" w:rsidRPr="00EF7401">
        <w:t xml:space="preserve">perhaps </w:t>
      </w:r>
      <w:r w:rsidR="00D85211" w:rsidRPr="00EF7401">
        <w:t xml:space="preserve">more </w:t>
      </w:r>
      <w:r w:rsidR="00911C34" w:rsidRPr="00EF7401">
        <w:t>elaborate</w:t>
      </w:r>
      <w:del w:id="663" w:author="Author">
        <w:r w:rsidR="00911C34" w:rsidRPr="00EF7401" w:rsidDel="006E6413">
          <w:delText xml:space="preserve"> or justified</w:delText>
        </w:r>
      </w:del>
      <w:r w:rsidR="00CD7490" w:rsidRPr="00EF7401">
        <w:t xml:space="preserve">, </w:t>
      </w:r>
      <w:r w:rsidR="00911C34" w:rsidRPr="00EF7401">
        <w:t>reason</w:t>
      </w:r>
      <w:r w:rsidR="00D85211" w:rsidRPr="00EF7401">
        <w:t xml:space="preserve">, the observed gaps may have been higher. </w:t>
      </w:r>
      <w:ins w:id="664" w:author="Author">
        <w:r w:rsidR="005032E4">
          <w:t>Higher gaps could arise especially if</w:t>
        </w:r>
        <w:del w:id="665" w:author="Author">
          <w:r w:rsidR="006E6413" w:rsidDel="005032E4">
            <w:delText>This could be especially true if</w:delText>
          </w:r>
        </w:del>
        <w:r w:rsidR="006E6413">
          <w:t xml:space="preserve"> the reason </w:t>
        </w:r>
        <w:r w:rsidR="005032E4">
          <w:t xml:space="preserve">for the return </w:t>
        </w:r>
        <w:r w:rsidR="006E6413">
          <w:t xml:space="preserve">was that the item was defective. </w:t>
        </w:r>
      </w:ins>
      <w:r w:rsidR="00D85211" w:rsidRPr="00EF7401">
        <w:t xml:space="preserve">If this is indeed the case, it may mean that sellers’ departure decisions are substantially influenced by the information </w:t>
      </w:r>
      <w:r w:rsidR="00911C34" w:rsidRPr="00EF7401">
        <w:t xml:space="preserve">conveyed by the consumer, </w:t>
      </w:r>
      <w:r w:rsidR="00D85211" w:rsidRPr="00EF7401">
        <w:t xml:space="preserve">even when sellers cannot verify the </w:t>
      </w:r>
      <w:r w:rsidR="00911C34" w:rsidRPr="00EF7401">
        <w:t>accuracy</w:t>
      </w:r>
      <w:r w:rsidR="00D85211" w:rsidRPr="00EF7401">
        <w:t xml:space="preserve"> of</w:t>
      </w:r>
      <w:r w:rsidR="00911C34" w:rsidRPr="00EF7401">
        <w:t xml:space="preserve"> that information</w:t>
      </w:r>
      <w:r w:rsidR="00D85211" w:rsidRPr="00EF7401">
        <w:t>.</w:t>
      </w:r>
    </w:p>
    <w:p w14:paraId="1E19B4C4" w14:textId="77777777" w:rsidR="00DA381F" w:rsidRDefault="00DA381F" w:rsidP="00DA381F">
      <w:pPr>
        <w:rPr>
          <w:color w:val="000000"/>
        </w:rPr>
      </w:pPr>
    </w:p>
    <w:p w14:paraId="673F2511" w14:textId="0FCC84F2" w:rsidR="00DA381F" w:rsidRPr="00EF7401" w:rsidRDefault="00DA381F" w:rsidP="006010B9">
      <w:r>
        <w:rPr>
          <w:color w:val="000000"/>
        </w:rPr>
        <w:t xml:space="preserve">Second, </w:t>
      </w:r>
      <w:r w:rsidRPr="00EF7401">
        <w:rPr>
          <w:color w:val="000000"/>
        </w:rPr>
        <w:t xml:space="preserve">the items were purchased using cash. </w:t>
      </w:r>
      <w:r>
        <w:rPr>
          <w:color w:val="000000"/>
        </w:rPr>
        <w:t>One concern is that</w:t>
      </w:r>
      <w:r w:rsidRPr="00EF7401">
        <w:rPr>
          <w:color w:val="000000"/>
        </w:rPr>
        <w:t xml:space="preserve"> payment in cash may have resulted in sellers being less willing to accept the returns in view of their greater suspicion that the item was stolen or bought at another store.</w:t>
      </w:r>
      <w:r w:rsidRPr="00D222F7">
        <w:rPr>
          <w:color w:val="000000"/>
        </w:rPr>
        <w:t xml:space="preserve"> </w:t>
      </w:r>
      <w:r>
        <w:rPr>
          <w:color w:val="000000"/>
        </w:rPr>
        <w:t xml:space="preserve">Yet, recent surveys of U.S. consumers show that, despite the growing popularity of credit cards, </w:t>
      </w:r>
      <w:r w:rsidRPr="00EF7401">
        <w:rPr>
          <w:color w:val="000000"/>
        </w:rPr>
        <w:t>most Americans</w:t>
      </w:r>
      <w:r>
        <w:rPr>
          <w:color w:val="000000"/>
        </w:rPr>
        <w:t xml:space="preserve"> still </w:t>
      </w:r>
      <w:r w:rsidRPr="00EF7401">
        <w:rPr>
          <w:color w:val="000000"/>
        </w:rPr>
        <w:t xml:space="preserve">use cash for </w:t>
      </w:r>
      <w:r w:rsidR="006010B9">
        <w:rPr>
          <w:color w:val="000000"/>
        </w:rPr>
        <w:t xml:space="preserve">some of </w:t>
      </w:r>
      <w:r w:rsidRPr="00EF7401">
        <w:rPr>
          <w:color w:val="000000"/>
        </w:rPr>
        <w:t>their everyday purchases</w:t>
      </w:r>
      <w:bookmarkStart w:id="666" w:name="_Ref23688183"/>
      <w:r>
        <w:rPr>
          <w:color w:val="000000"/>
        </w:rPr>
        <w:t>.</w:t>
      </w:r>
      <w:bookmarkStart w:id="667" w:name="_Ref23760721"/>
      <w:r w:rsidRPr="00EF7401">
        <w:rPr>
          <w:rStyle w:val="FootnoteReference"/>
          <w:color w:val="000000"/>
        </w:rPr>
        <w:footnoteReference w:id="124"/>
      </w:r>
      <w:bookmarkEnd w:id="666"/>
      <w:bookmarkEnd w:id="667"/>
      <w:r w:rsidRPr="00EF7401">
        <w:rPr>
          <w:color w:val="000000"/>
        </w:rPr>
        <w:t xml:space="preserve"> </w:t>
      </w:r>
      <w:r>
        <w:rPr>
          <w:color w:val="000000"/>
        </w:rPr>
        <w:t xml:space="preserve">Since testers returned relatively low-priced items, the concern that payment in cash may have raised store clerks’ suspicions is </w:t>
      </w:r>
      <w:r w:rsidR="00B17683">
        <w:rPr>
          <w:color w:val="000000"/>
        </w:rPr>
        <w:t>further</w:t>
      </w:r>
      <w:r>
        <w:rPr>
          <w:color w:val="000000"/>
        </w:rPr>
        <w:t xml:space="preserve"> reduced. </w:t>
      </w:r>
      <w:r w:rsidRPr="00D222F7">
        <w:t xml:space="preserve"> </w:t>
      </w:r>
    </w:p>
    <w:p w14:paraId="64A40DC1" w14:textId="6D1C49D3" w:rsidR="001A2434" w:rsidRPr="00EF7401" w:rsidRDefault="001A2434" w:rsidP="006010B9">
      <w:pPr>
        <w:ind w:firstLine="0"/>
      </w:pPr>
    </w:p>
    <w:p w14:paraId="45984638" w14:textId="3F1B059F" w:rsidR="00D02B40" w:rsidRPr="00EF7401" w:rsidRDefault="00B17ED4" w:rsidP="00CB0B51">
      <w:r>
        <w:t>Third</w:t>
      </w:r>
      <w:r w:rsidR="00D85211" w:rsidRPr="00EF7401">
        <w:t>, the price of the items could have influenced sellers’ departure decisions. In this study, items’ prices were kept constant at around $20</w:t>
      </w:r>
      <w:r w:rsidR="00CD7490" w:rsidRPr="00EF7401">
        <w:t>–</w:t>
      </w:r>
      <w:r w:rsidR="00D85211" w:rsidRPr="00EF7401">
        <w:t>$30</w:t>
      </w:r>
      <w:r w:rsidR="00112044">
        <w:t>, to ensure that price differentials were not driving the differences</w:t>
      </w:r>
      <w:r w:rsidR="00A41E83">
        <w:t xml:space="preserve"> in return outcomes</w:t>
      </w:r>
      <w:r w:rsidR="00112044">
        <w:t xml:space="preserve"> across stores</w:t>
      </w:r>
      <w:r w:rsidR="00D85211" w:rsidRPr="00EF7401">
        <w:t xml:space="preserve">. </w:t>
      </w:r>
      <w:r w:rsidR="007E33EB" w:rsidRPr="00EF7401">
        <w:t xml:space="preserve">If items’ prices were higher, sellers </w:t>
      </w:r>
      <w:r w:rsidR="00CD7490" w:rsidRPr="00EF7401">
        <w:t>may</w:t>
      </w:r>
      <w:r w:rsidR="007E33EB" w:rsidRPr="00EF7401">
        <w:t xml:space="preserve"> have been more reluctant to accept the returns,</w:t>
      </w:r>
      <w:r w:rsidR="001A2434" w:rsidRPr="00EF7401">
        <w:t xml:space="preserve"> leading to lower rates of pro-consumer gaps,</w:t>
      </w:r>
      <w:r w:rsidR="007E33EB" w:rsidRPr="00EF7401">
        <w:t xml:space="preserve"> and vice versa. In addition, items’ prices were kept constant across all stores—high-end, mainstream, and discount.</w:t>
      </w:r>
      <w:r w:rsidR="009E3DC1">
        <w:t xml:space="preserve"> Since median prices at the high end stores were significantly higher than $30, these stores may have had </w:t>
      </w:r>
      <w:r w:rsidR="00CB0B51">
        <w:t>a stronger</w:t>
      </w:r>
      <w:r w:rsidR="009E3DC1">
        <w:t xml:space="preserve"> tendency to accept the returns than they otherwise would have if the returned items were more expensive.</w:t>
      </w:r>
      <w:r w:rsidR="007E33EB" w:rsidRPr="00EF7401">
        <w:t xml:space="preserve"> In future research, it may be </w:t>
      </w:r>
      <w:r w:rsidR="00CD7490" w:rsidRPr="00EF7401">
        <w:t>worthwhile</w:t>
      </w:r>
      <w:r w:rsidR="007E33EB" w:rsidRPr="00EF7401">
        <w:t xml:space="preserve"> to return items </w:t>
      </w:r>
      <w:r w:rsidR="00CD7490" w:rsidRPr="00EF7401">
        <w:t>with prices conforming</w:t>
      </w:r>
      <w:r w:rsidR="002C0662" w:rsidRPr="00EF7401">
        <w:t xml:space="preserve"> to</w:t>
      </w:r>
      <w:r w:rsidR="007E33EB" w:rsidRPr="00EF7401">
        <w:t xml:space="preserve"> the median price at the store to control for sellers’ potential difference</w:t>
      </w:r>
      <w:r w:rsidR="002C0662" w:rsidRPr="00EF7401">
        <w:t>s</w:t>
      </w:r>
      <w:r w:rsidR="007E33EB" w:rsidRPr="00EF7401">
        <w:t xml:space="preserve"> in treatment of returns </w:t>
      </w:r>
      <w:r w:rsidR="005023B8" w:rsidRPr="00EF7401">
        <w:t>according to</w:t>
      </w:r>
      <w:r w:rsidR="007E33EB" w:rsidRPr="00EF7401">
        <w:t xml:space="preserve"> </w:t>
      </w:r>
      <w:r w:rsidR="002C0662" w:rsidRPr="00EF7401">
        <w:t xml:space="preserve">item prices. It </w:t>
      </w:r>
      <w:r w:rsidR="00CD7490" w:rsidRPr="00EF7401">
        <w:t>would</w:t>
      </w:r>
      <w:r w:rsidR="002C0662" w:rsidRPr="00EF7401">
        <w:t xml:space="preserve"> also be </w:t>
      </w:r>
      <w:r w:rsidR="00CD7490" w:rsidRPr="00EF7401">
        <w:t>useful</w:t>
      </w:r>
      <w:r w:rsidR="002C0662" w:rsidRPr="00EF7401">
        <w:t xml:space="preserve"> to vary the prices of the items returned in order to explore whether higher prices result in lower willingness to accept the returns</w:t>
      </w:r>
      <w:r w:rsidR="00EF7401">
        <w:t xml:space="preserve"> (even though the formal policy is uniform across items)</w:t>
      </w:r>
      <w:r w:rsidR="002C0662" w:rsidRPr="00EF7401">
        <w:t xml:space="preserve">. </w:t>
      </w:r>
    </w:p>
    <w:p w14:paraId="6CF2DAC9" w14:textId="5A1F8968" w:rsidR="001A2434" w:rsidRPr="00EF7401" w:rsidRDefault="001A2434" w:rsidP="007E33EB"/>
    <w:p w14:paraId="21586A9E" w14:textId="43D4182C" w:rsidR="001A2434" w:rsidRPr="00EF7401" w:rsidRDefault="00B17ED4" w:rsidP="00EF7401">
      <w:r>
        <w:t>Fourth</w:t>
      </w:r>
      <w:r w:rsidR="001A2434" w:rsidRPr="00EF7401">
        <w:t xml:space="preserve">, this study has focused on a </w:t>
      </w:r>
      <w:r w:rsidR="00576056" w:rsidRPr="00EF7401">
        <w:t>large</w:t>
      </w:r>
      <w:r w:rsidR="001A2434" w:rsidRPr="00EF7401">
        <w:t xml:space="preserve"> city</w:t>
      </w:r>
      <w:r w:rsidR="00CD7490" w:rsidRPr="00EF7401">
        <w:t xml:space="preserve">, </w:t>
      </w:r>
      <w:r w:rsidR="001A2434" w:rsidRPr="00EF7401">
        <w:t xml:space="preserve">Chicago. </w:t>
      </w:r>
      <w:r w:rsidR="00576056" w:rsidRPr="00EF7401">
        <w:t>Admittedly, r</w:t>
      </w:r>
      <w:r w:rsidR="001A2434" w:rsidRPr="00EF7401">
        <w:t xml:space="preserve">esults may have been different if the study </w:t>
      </w:r>
      <w:r w:rsidR="00CD7490" w:rsidRPr="00EF7401">
        <w:t>had been</w:t>
      </w:r>
      <w:r w:rsidR="001A2434" w:rsidRPr="00EF7401">
        <w:t xml:space="preserve"> conducted in a suburb or a smaller city. For example, </w:t>
      </w:r>
      <w:r w:rsidR="005023B8" w:rsidRPr="00EF7401">
        <w:t xml:space="preserve">retailers in </w:t>
      </w:r>
      <w:r w:rsidR="001A2434" w:rsidRPr="00EF7401">
        <w:t xml:space="preserve">suburban areas and smaller cities may have different, less anonymous, clientele, consisting </w:t>
      </w:r>
      <w:r w:rsidR="0078636E" w:rsidRPr="00EF7401">
        <w:t xml:space="preserve">mostly </w:t>
      </w:r>
      <w:r w:rsidR="001A2434" w:rsidRPr="00EF7401">
        <w:t>of repeat customers</w:t>
      </w:r>
      <w:r w:rsidR="00EF7401">
        <w:t xml:space="preserve">. </w:t>
      </w:r>
      <w:r w:rsidR="00576056" w:rsidRPr="00EF7401">
        <w:t>Sellers</w:t>
      </w:r>
      <w:r w:rsidR="00EF7401">
        <w:t xml:space="preserve"> in these areas</w:t>
      </w:r>
      <w:r w:rsidR="00576056" w:rsidRPr="00EF7401">
        <w:t xml:space="preserve"> may</w:t>
      </w:r>
      <w:r w:rsidR="005023B8" w:rsidRPr="00EF7401">
        <w:t>,</w:t>
      </w:r>
      <w:r w:rsidR="00576056" w:rsidRPr="00EF7401">
        <w:t xml:space="preserve"> therefore</w:t>
      </w:r>
      <w:r w:rsidR="005023B8" w:rsidRPr="00EF7401">
        <w:t>,</w:t>
      </w:r>
      <w:r w:rsidR="00576056" w:rsidRPr="00EF7401">
        <w:t xml:space="preserve"> be more reluctant to depart from their contracts in favor of testers who</w:t>
      </w:r>
      <w:r w:rsidR="002A6312" w:rsidRPr="00EF7401">
        <w:t>m</w:t>
      </w:r>
      <w:r w:rsidR="00576056" w:rsidRPr="00EF7401">
        <w:t xml:space="preserve"> they have never met before</w:t>
      </w:r>
      <w:r w:rsidR="00EF7401">
        <w:t>, compared to sellers working in larger urban areas.</w:t>
      </w:r>
      <w:r w:rsidR="00872603">
        <w:t xml:space="preserve"> This means that in other, less urban, areas, sellers would be even more reluctant to apply pro-consumer gaps</w:t>
      </w:r>
      <w:r w:rsidR="00B817AC">
        <w:t xml:space="preserve"> when interacting with unfamiliar, one-time customers</w:t>
      </w:r>
      <w:r w:rsidR="00872603">
        <w:t>.</w:t>
      </w:r>
    </w:p>
    <w:p w14:paraId="495ED7F4" w14:textId="5D0F9AC1" w:rsidR="00257389" w:rsidRPr="00EF7401" w:rsidRDefault="00257389" w:rsidP="001A2434">
      <w:pPr>
        <w:ind w:firstLine="0"/>
      </w:pPr>
    </w:p>
    <w:p w14:paraId="1779A21A" w14:textId="2524A433" w:rsidR="00610B2D" w:rsidRPr="00EF7401" w:rsidRDefault="001A2434" w:rsidP="00B17ED4">
      <w:r w:rsidRPr="00EF7401">
        <w:t xml:space="preserve">A </w:t>
      </w:r>
      <w:r w:rsidR="00B17ED4">
        <w:t>fifth</w:t>
      </w:r>
      <w:r w:rsidR="00257389" w:rsidRPr="00EF7401">
        <w:t>,</w:t>
      </w:r>
      <w:r w:rsidRPr="00EF7401">
        <w:t xml:space="preserve"> related, qu</w:t>
      </w:r>
      <w:r w:rsidR="002C0662" w:rsidRPr="00EF7401">
        <w:t xml:space="preserve">alification is that </w:t>
      </w:r>
      <w:r w:rsidR="00257389" w:rsidRPr="00EF7401">
        <w:t xml:space="preserve">this study only allowed </w:t>
      </w:r>
      <w:r w:rsidR="002A6312" w:rsidRPr="00EF7401">
        <w:t>for an examination of</w:t>
      </w:r>
      <w:r w:rsidR="00257389" w:rsidRPr="00EF7401">
        <w:t xml:space="preserve"> how sellers behave towards one-time customers. </w:t>
      </w:r>
      <w:r w:rsidR="005023B8" w:rsidRPr="00EF7401">
        <w:t xml:space="preserve">However, </w:t>
      </w:r>
      <w:r w:rsidR="00257389" w:rsidRPr="00EF7401">
        <w:t>it is possible</w:t>
      </w:r>
      <w:ins w:id="679" w:author="Author">
        <w:r w:rsidR="00DC5E13">
          <w:t>, even likely,</w:t>
        </w:r>
      </w:ins>
      <w:r w:rsidR="00257389" w:rsidRPr="00EF7401">
        <w:t xml:space="preserve"> that repeat customers receive more generous treatment</w:t>
      </w:r>
      <w:r w:rsidR="00EF7401">
        <w:t xml:space="preserve"> on the ground (even though the formal policy is the same for all customers)</w:t>
      </w:r>
      <w:r w:rsidR="00257389" w:rsidRPr="00EF7401">
        <w:t xml:space="preserve">. </w:t>
      </w:r>
      <w:r w:rsidR="002C0662" w:rsidRPr="00EF7401">
        <w:t xml:space="preserve">Indeed, the interviews I conducted with store clerks support this </w:t>
      </w:r>
      <w:r w:rsidR="005023B8" w:rsidRPr="00EF7401">
        <w:t>suggestion</w:t>
      </w:r>
      <w:r w:rsidR="002C0662" w:rsidRPr="00EF7401">
        <w:t xml:space="preserve">. </w:t>
      </w:r>
      <w:r w:rsidR="00D75E90" w:rsidRPr="00EF7401">
        <w:t>One interviewee specifically mentioned that</w:t>
      </w:r>
      <w:r w:rsidR="002A6312" w:rsidRPr="00EF7401">
        <w:t>,</w:t>
      </w:r>
      <w:r w:rsidR="00D75E90" w:rsidRPr="00EF7401">
        <w:t xml:space="preserve"> “you didn’t want to lose a good client</w:t>
      </w:r>
      <w:r w:rsidR="00610B2D" w:rsidRPr="00EF7401">
        <w:t xml:space="preserve">,” and that he </w:t>
      </w:r>
      <w:r w:rsidR="00EF7401">
        <w:t>was instructed to</w:t>
      </w:r>
      <w:r w:rsidR="00610B2D" w:rsidRPr="00EF7401">
        <w:t xml:space="preserve"> relax the formal return policy requirements in order to please repeat customers.</w:t>
      </w:r>
      <w:r w:rsidR="00610B2D" w:rsidRPr="00EF7401">
        <w:rPr>
          <w:rStyle w:val="FootnoteReference"/>
        </w:rPr>
        <w:footnoteReference w:id="125"/>
      </w:r>
      <w:r w:rsidR="00610B2D" w:rsidRPr="00EF7401">
        <w:t xml:space="preserve"> If </w:t>
      </w:r>
      <w:r w:rsidR="005023B8" w:rsidRPr="00EF7401">
        <w:t xml:space="preserve">the observations from these interviews prove </w:t>
      </w:r>
      <w:r w:rsidR="00610B2D" w:rsidRPr="00EF7401">
        <w:t>true, this may mean that sellers’ strategy of adopting harsh terms on paper alongside selective enforcement of these terms also helps firms nurture their clientele by discriminating in favor of repeat customers.</w:t>
      </w:r>
    </w:p>
    <w:p w14:paraId="3E3592C5" w14:textId="77777777" w:rsidR="00610B2D" w:rsidRPr="00EF7401" w:rsidRDefault="00610B2D" w:rsidP="00610B2D"/>
    <w:p w14:paraId="74A1DACD" w14:textId="1F83C4C6" w:rsidR="00257389" w:rsidRPr="00EF7401" w:rsidRDefault="00E337C8" w:rsidP="001D6839">
      <w:r w:rsidRPr="00EF7401">
        <w:t>The differential treatment of repeat customers</w:t>
      </w:r>
      <w:r w:rsidR="005023B8" w:rsidRPr="00EF7401">
        <w:t xml:space="preserve"> </w:t>
      </w:r>
      <w:r w:rsidR="00610B2D" w:rsidRPr="00EF7401">
        <w:t>compared to one-time consumers</w:t>
      </w:r>
      <w:r w:rsidRPr="00EF7401">
        <w:t xml:space="preserve"> might </w:t>
      </w:r>
      <w:r w:rsidR="001D6839">
        <w:t>interact</w:t>
      </w:r>
      <w:r w:rsidRPr="00EF7401">
        <w:t xml:space="preserve"> with the store type</w:t>
      </w:r>
      <w:r w:rsidR="002A6312" w:rsidRPr="00EF7401">
        <w:t>. For example,</w:t>
      </w:r>
      <w:r w:rsidRPr="00EF7401">
        <w:t xml:space="preserve"> chain stores </w:t>
      </w:r>
      <w:r w:rsidR="002A6312" w:rsidRPr="00EF7401">
        <w:t>may</w:t>
      </w:r>
      <w:r w:rsidRPr="00EF7401">
        <w:t xml:space="preserve"> </w:t>
      </w:r>
      <w:r w:rsidR="001D6839">
        <w:t>be less likely than local stores to</w:t>
      </w:r>
      <w:r w:rsidRPr="00EF7401">
        <w:t xml:space="preserve"> behave differently towards repeat </w:t>
      </w:r>
      <w:r w:rsidR="00610B2D" w:rsidRPr="00EF7401">
        <w:t xml:space="preserve">customers, </w:t>
      </w:r>
      <w:r w:rsidRPr="00EF7401">
        <w:t xml:space="preserve">simply because </w:t>
      </w:r>
      <w:r w:rsidR="002A6312" w:rsidRPr="00EF7401">
        <w:t>such retailers</w:t>
      </w:r>
      <w:r w:rsidRPr="00EF7401">
        <w:t xml:space="preserve"> cannot adequately </w:t>
      </w:r>
      <w:r w:rsidR="00610B2D" w:rsidRPr="00EF7401">
        <w:t xml:space="preserve">identify </w:t>
      </w:r>
      <w:r w:rsidR="001D6839">
        <w:t>repeat</w:t>
      </w:r>
      <w:r w:rsidR="002A6312" w:rsidRPr="00EF7401">
        <w:t xml:space="preserve"> customers</w:t>
      </w:r>
      <w:r w:rsidRPr="00EF7401">
        <w:t xml:space="preserve"> </w:t>
      </w:r>
      <w:r w:rsidR="00610B2D" w:rsidRPr="00EF7401">
        <w:t>(</w:t>
      </w:r>
      <w:r w:rsidRPr="00EF7401">
        <w:t xml:space="preserve">unless </w:t>
      </w:r>
      <w:r w:rsidR="001D6839">
        <w:t>the latter</w:t>
      </w:r>
      <w:r w:rsidRPr="00EF7401">
        <w:t xml:space="preserve"> take pa</w:t>
      </w:r>
      <w:r w:rsidR="00576056" w:rsidRPr="00EF7401">
        <w:t xml:space="preserve">rt in </w:t>
      </w:r>
      <w:r w:rsidRPr="00EF7401">
        <w:t>loyalty program</w:t>
      </w:r>
      <w:r w:rsidR="00576056" w:rsidRPr="00EF7401">
        <w:t xml:space="preserve">s or use </w:t>
      </w:r>
      <w:r w:rsidRPr="00EF7401">
        <w:t>membership card</w:t>
      </w:r>
      <w:r w:rsidR="00576056" w:rsidRPr="00EF7401">
        <w:t>s</w:t>
      </w:r>
      <w:r w:rsidRPr="00EF7401">
        <w:t xml:space="preserve">). </w:t>
      </w:r>
      <w:r w:rsidR="00610B2D" w:rsidRPr="00EF7401">
        <w:t xml:space="preserve">At the same time, local “mom and pop” stores that typically rely on </w:t>
      </w:r>
      <w:r w:rsidR="0097333B" w:rsidRPr="00EF7401">
        <w:t xml:space="preserve">a </w:t>
      </w:r>
      <w:r w:rsidR="00610B2D" w:rsidRPr="00EF7401">
        <w:t xml:space="preserve">steady clientele are likely to treat repeat customers considerably more favorably than </w:t>
      </w:r>
      <w:r w:rsidR="002A6312" w:rsidRPr="00EF7401">
        <w:t xml:space="preserve">they </w:t>
      </w:r>
      <w:r w:rsidR="00F70F6B">
        <w:t>treat</w:t>
      </w:r>
      <w:r w:rsidR="002A6312" w:rsidRPr="00EF7401">
        <w:t xml:space="preserve"> </w:t>
      </w:r>
      <w:r w:rsidR="00610B2D" w:rsidRPr="00EF7401">
        <w:t xml:space="preserve">one-time customers. </w:t>
      </w:r>
      <w:r w:rsidRPr="00EF7401">
        <w:t>This may also help explain why local stores adopt harsher terms to begin with</w:t>
      </w:r>
      <w:r w:rsidR="002A6312" w:rsidRPr="00EF7401">
        <w:t>. I</w:t>
      </w:r>
      <w:r w:rsidR="00576056" w:rsidRPr="00EF7401">
        <w:t xml:space="preserve">n addition to their higher costs of accepting returns, </w:t>
      </w:r>
      <w:r w:rsidRPr="00EF7401">
        <w:t>they might</w:t>
      </w:r>
      <w:r w:rsidR="00F70F6B">
        <w:t xml:space="preserve"> adopt harsher terms in order to segment repeat buyers </w:t>
      </w:r>
      <w:r w:rsidR="001D6839">
        <w:t>and</w:t>
      </w:r>
      <w:r w:rsidR="00F70F6B">
        <w:t xml:space="preserve"> one-time customers</w:t>
      </w:r>
      <w:r w:rsidR="001D6839">
        <w:t xml:space="preserve">, by </w:t>
      </w:r>
      <w:r w:rsidR="00F70F6B">
        <w:t>enforc</w:t>
      </w:r>
      <w:r w:rsidR="001D6839">
        <w:t>ing</w:t>
      </w:r>
      <w:r w:rsidR="00F70F6B">
        <w:t xml:space="preserve"> their</w:t>
      </w:r>
      <w:r w:rsidRPr="00EF7401">
        <w:t xml:space="preserve"> t</w:t>
      </w:r>
      <w:r w:rsidR="00F70F6B">
        <w:t xml:space="preserve">erms against </w:t>
      </w:r>
      <w:r w:rsidR="001D6839">
        <w:t>the latter</w:t>
      </w:r>
      <w:r w:rsidR="00F70F6B">
        <w:t>,</w:t>
      </w:r>
      <w:r w:rsidRPr="00EF7401">
        <w:t xml:space="preserve"> while departing from these terms in favor of </w:t>
      </w:r>
      <w:r w:rsidR="001D6839">
        <w:t xml:space="preserve">the former. </w:t>
      </w:r>
    </w:p>
    <w:p w14:paraId="467809DD" w14:textId="67BE9664" w:rsidR="001A2434" w:rsidRPr="00EF7401" w:rsidRDefault="001A2434" w:rsidP="00E337C8"/>
    <w:p w14:paraId="159C7A89" w14:textId="3B8014B0" w:rsidR="001A2434" w:rsidRPr="00EF7401" w:rsidRDefault="00B17ED4" w:rsidP="00B17ED4">
      <w:r>
        <w:t xml:space="preserve">Finally, </w:t>
      </w:r>
      <w:r w:rsidR="001D6839">
        <w:t xml:space="preserve">within the context of product returns, </w:t>
      </w:r>
      <w:r w:rsidR="00576056" w:rsidRPr="00EF7401">
        <w:t>this study has</w:t>
      </w:r>
      <w:r w:rsidR="00986D46" w:rsidRPr="00EF7401">
        <w:t xml:space="preserve"> focus</w:t>
      </w:r>
      <w:r w:rsidR="00576056" w:rsidRPr="00EF7401">
        <w:t>ed</w:t>
      </w:r>
      <w:r w:rsidR="00986D46" w:rsidRPr="00EF7401">
        <w:t xml:space="preserve"> on</w:t>
      </w:r>
      <w:r w:rsidR="001D6839">
        <w:t xml:space="preserve"> </w:t>
      </w:r>
      <w:r w:rsidR="00DA381F">
        <w:t>sellers’ enforcement of</w:t>
      </w:r>
      <w:r w:rsidR="00986D46" w:rsidRPr="00EF7401">
        <w:t xml:space="preserve"> the receipt requirement. In the future, it may be </w:t>
      </w:r>
      <w:r w:rsidR="002A6312" w:rsidRPr="00EF7401">
        <w:t>beneficial</w:t>
      </w:r>
      <w:r w:rsidR="00986D46" w:rsidRPr="00EF7401">
        <w:t xml:space="preserve"> to </w:t>
      </w:r>
      <w:r w:rsidR="002A6312" w:rsidRPr="00EF7401">
        <w:t>examine</w:t>
      </w:r>
      <w:r w:rsidR="00986D46" w:rsidRPr="00EF7401">
        <w:t xml:space="preserve"> other restrictive terms and </w:t>
      </w:r>
      <w:r w:rsidR="002A6312" w:rsidRPr="00EF7401">
        <w:t>determine</w:t>
      </w:r>
      <w:r w:rsidR="00986D46" w:rsidRPr="00EF7401">
        <w:t xml:space="preserve"> whether sellers’ departure decisions vary depending on the type and contents of </w:t>
      </w:r>
      <w:r w:rsidR="00576056" w:rsidRPr="00EF7401">
        <w:t xml:space="preserve">the </w:t>
      </w:r>
      <w:r w:rsidR="00986D46" w:rsidRPr="00EF7401">
        <w:t xml:space="preserve">term in question. </w:t>
      </w:r>
      <w:r w:rsidR="00713D7A" w:rsidRPr="00EF7401">
        <w:t xml:space="preserve">For example, would similar patterns persist if testers tried to return items to stores after the return period elapsed? Would they persist if testers tried to return items without their original packaging or with tags detached? </w:t>
      </w:r>
      <w:r w:rsidR="001D6839">
        <w:t xml:space="preserve">It is reasonable to assume that sellers’ departure decisions are a function of the costs of departure on one hand, and the costs of keeping the particular consumer dissatisfied on the other. If the harm from failing to provide the benefit to the consumer exceeds the costs of exercising more leniency, sellers will provide the benefit notwithstanding the formal policy. </w:t>
      </w:r>
    </w:p>
    <w:p w14:paraId="33FA1421" w14:textId="05CB3A82" w:rsidR="001B4538" w:rsidRPr="00EF7401" w:rsidRDefault="001B4538" w:rsidP="00DA381F">
      <w:pPr>
        <w:ind w:firstLine="0"/>
      </w:pPr>
    </w:p>
    <w:p w14:paraId="6DF403C1" w14:textId="7EA2B90B" w:rsidR="001A2434" w:rsidRPr="00EF7401" w:rsidRDefault="00B17ED4" w:rsidP="00A60BC0">
      <w:r>
        <w:t xml:space="preserve">In addition to the future research directions identified </w:t>
      </w:r>
      <w:r w:rsidRPr="00A60BC0">
        <w:t xml:space="preserve">above, several </w:t>
      </w:r>
      <w:r w:rsidR="00A60BC0">
        <w:t>additional research directions</w:t>
      </w:r>
      <w:r w:rsidRPr="00A60BC0">
        <w:t xml:space="preserve"> are particularly noteworthy. First, t</w:t>
      </w:r>
      <w:r w:rsidR="001A2434" w:rsidRPr="00A60BC0">
        <w:t>he relationship between store type (chain or local), policy type (harsh, moderate, or</w:t>
      </w:r>
      <w:r w:rsidR="001A2434" w:rsidRPr="00EF7401">
        <w:t xml:space="preserve"> lenient), and sellers’ departure decisions should be further explored. The study’s findings suggest that stores with harsher policies are less likely to depart from their policies than </w:t>
      </w:r>
      <w:r w:rsidR="002A6312" w:rsidRPr="00EF7401">
        <w:t xml:space="preserve">are </w:t>
      </w:r>
      <w:r w:rsidR="001A2434" w:rsidRPr="00EF7401">
        <w:t xml:space="preserve">stores with more lenient policies; but they also suggest that local stores are significantly more likely to adopt harsher policies than </w:t>
      </w:r>
      <w:r w:rsidR="002A6312" w:rsidRPr="00EF7401">
        <w:t xml:space="preserve">are </w:t>
      </w:r>
      <w:r w:rsidR="001A2434" w:rsidRPr="00EF7401">
        <w:t>chain stores. Since chain stores almost never adopt harsher policies on paper, it is impossible to assess whether</w:t>
      </w:r>
      <w:r w:rsidR="00886B19" w:rsidRPr="00EF7401">
        <w:t>, given the presence of</w:t>
      </w:r>
      <w:r w:rsidR="001A2434" w:rsidRPr="00EF7401">
        <w:t xml:space="preserve"> a harsh formal policy</w:t>
      </w:r>
      <w:r w:rsidR="00886B19" w:rsidRPr="00EF7401">
        <w:t xml:space="preserve">, </w:t>
      </w:r>
      <w:r w:rsidR="001A2434" w:rsidRPr="00EF7401">
        <w:t xml:space="preserve">chain stores will behave differently than local stores. </w:t>
      </w:r>
      <w:r w:rsidR="00DA381F">
        <w:t xml:space="preserve">What the findings do suggest, however, is that chain stores are more likely to adopt more lenient policies than are local stores, and are also more likely to depart from their policies compared to local stores.  </w:t>
      </w:r>
    </w:p>
    <w:p w14:paraId="18CE0549" w14:textId="77777777" w:rsidR="001A2434" w:rsidRPr="00EF7401" w:rsidRDefault="001A2434" w:rsidP="00D02B40"/>
    <w:p w14:paraId="1BAAFF05" w14:textId="42341AC3" w:rsidR="00B17ED4" w:rsidRDefault="00B17ED4" w:rsidP="00F92328">
      <w:pPr>
        <w:rPr>
          <w:ins w:id="680" w:author="Author"/>
        </w:rPr>
      </w:pPr>
      <w:r>
        <w:t>Second, a</w:t>
      </w:r>
      <w:r w:rsidRPr="00EF7401">
        <w:t xml:space="preserve">s mentioned above, </w:t>
      </w:r>
      <w:r w:rsidR="00B817AC">
        <w:t xml:space="preserve">some of </w:t>
      </w:r>
      <w:r w:rsidRPr="00EF7401">
        <w:t xml:space="preserve">the </w:t>
      </w:r>
      <w:r w:rsidR="00B817AC">
        <w:t>observed pro-consumer departures</w:t>
      </w:r>
      <w:r w:rsidRPr="00EF7401">
        <w:t xml:space="preserve"> could be the result of </w:t>
      </w:r>
      <w:r w:rsidR="00F92328">
        <w:t>a moral hazard problem, with store clerks acting out of self-interest to avoid friction with consumers, rather than</w:t>
      </w:r>
      <w:r w:rsidRPr="00EF7401">
        <w:t xml:space="preserve"> an internal policy of the store to selectively enforce its contractual requirements. In future work, it may be useful to send more testers to a single store over periods when different clerks are on duty</w:t>
      </w:r>
      <w:r w:rsidR="00F92328">
        <w:t>. If results are consistent across store clerks within the same store, such findings will be supportive of this study’s hypothesis that the observed return</w:t>
      </w:r>
      <w:r w:rsidRPr="00EF7401">
        <w:t xml:space="preserve"> decisions </w:t>
      </w:r>
      <w:r w:rsidR="00F92328">
        <w:t xml:space="preserve">generally </w:t>
      </w:r>
      <w:r w:rsidRPr="00EF7401">
        <w:t>reflect store policy</w:t>
      </w:r>
      <w:r w:rsidR="00F92328">
        <w:t>,</w:t>
      </w:r>
      <w:r w:rsidRPr="00EF7401">
        <w:t xml:space="preserve"> </w:t>
      </w:r>
      <w:r w:rsidR="00F92328">
        <w:t>and are not</w:t>
      </w:r>
      <w:r w:rsidRPr="00EF7401">
        <w:t xml:space="preserve"> the result of individual clerks’ </w:t>
      </w:r>
      <w:r w:rsidR="00F92328">
        <w:t xml:space="preserve">exercise of </w:t>
      </w:r>
      <w:r w:rsidRPr="00EF7401">
        <w:t>discretion</w:t>
      </w:r>
      <w:r w:rsidR="00F92328">
        <w:t xml:space="preserve"> or moral hazard</w:t>
      </w:r>
      <w:r w:rsidRPr="00EF7401">
        <w:t xml:space="preserve">. </w:t>
      </w:r>
    </w:p>
    <w:p w14:paraId="63F3746B" w14:textId="563CC7D0" w:rsidR="00A86A52" w:rsidRDefault="00A86A52" w:rsidP="00F92328">
      <w:pPr>
        <w:rPr>
          <w:ins w:id="681" w:author="Author"/>
        </w:rPr>
      </w:pPr>
    </w:p>
    <w:p w14:paraId="2766DB5D" w14:textId="63F47C91" w:rsidR="00A86A52" w:rsidRDefault="00A86A52" w:rsidP="00E36FD4">
      <w:pPr>
        <w:rPr>
          <w:ins w:id="682" w:author="Author"/>
        </w:rPr>
      </w:pPr>
      <w:ins w:id="683" w:author="Author">
        <w:r>
          <w:t xml:space="preserve">Yet, the study does not </w:t>
        </w:r>
        <w:r w:rsidR="002A0A1E">
          <w:t>enable</w:t>
        </w:r>
        <w:del w:id="684" w:author="Author">
          <w:r w:rsidDel="002A0A1E">
            <w:delText>allow</w:delText>
          </w:r>
        </w:del>
        <w:r>
          <w:t xml:space="preserve"> us to dis</w:t>
        </w:r>
        <w:r w:rsidR="002A0A1E">
          <w:t>tinguish</w:t>
        </w:r>
        <w:del w:id="685" w:author="Author">
          <w:r w:rsidDel="002A0A1E">
            <w:delText>entangle</w:delText>
          </w:r>
        </w:del>
        <w:r>
          <w:t xml:space="preserve"> between two potential types of internal policies. One </w:t>
        </w:r>
        <w:r w:rsidR="002A0A1E">
          <w:t>type gives</w:t>
        </w:r>
        <w:del w:id="686" w:author="Author">
          <w:r w:rsidDel="002A0A1E">
            <w:delText>is to allow</w:delText>
          </w:r>
        </w:del>
        <w:r>
          <w:t xml:space="preserve"> the seller’s representative discretion to grant case-specific benefits beyond those required by standard</w:t>
        </w:r>
        <w:del w:id="687" w:author="Author">
          <w:r w:rsidDel="002A0A1E">
            <w:delText>-</w:delText>
          </w:r>
        </w:del>
        <w:r w:rsidR="002A0A1E">
          <w:t xml:space="preserve"> </w:t>
        </w:r>
        <w:r>
          <w:t xml:space="preserve">form contracts. The other </w:t>
        </w:r>
        <w:r w:rsidR="002A0A1E">
          <w:t>type of policy instructs</w:t>
        </w:r>
        <w:del w:id="688" w:author="Author">
          <w:r w:rsidDel="002A0A1E">
            <w:delText>is to instruct</w:delText>
          </w:r>
        </w:del>
        <w:r>
          <w:t xml:space="preserve"> employees to </w:t>
        </w:r>
        <w:r w:rsidR="002A0A1E">
          <w:t>employ</w:t>
        </w:r>
        <w:del w:id="689" w:author="Author">
          <w:r w:rsidDel="002A0A1E">
            <w:delText>operate</w:delText>
          </w:r>
        </w:del>
        <w:r>
          <w:t xml:space="preserve"> a different set of rules, that are specific and clear-cut</w:t>
        </w:r>
        <w:r w:rsidR="002A0A1E">
          <w:t>, allowing for</w:t>
        </w:r>
        <w:del w:id="690" w:author="Author">
          <w:r w:rsidDel="002A0A1E">
            <w:delText xml:space="preserve"> (</w:delText>
          </w:r>
        </w:del>
        <w:r w:rsidR="002A0A1E">
          <w:t xml:space="preserve"> </w:t>
        </w:r>
        <w:r>
          <w:t>no discretion</w:t>
        </w:r>
        <w:del w:id="691" w:author="Author">
          <w:r w:rsidDel="002A0A1E">
            <w:delText>)</w:delText>
          </w:r>
        </w:del>
        <w:r>
          <w:t xml:space="preserve">, but not customer-facing. For example, some airlines have an informal “flat tire” rule, stating that customers who miss their flight due to unforeseen circumstances beyond their control—like a flat tire—are able to get on the next flight to their destination at no charge, as long as they arrive within two hours of the missed flight. While this policy is not customer-facing </w:t>
        </w:r>
        <w:r w:rsidR="002A0A1E">
          <w:t>and could</w:t>
        </w:r>
        <w:del w:id="692" w:author="Author">
          <w:r w:rsidDel="002A0A1E">
            <w:delText>(and you would</w:delText>
          </w:r>
        </w:del>
        <w:r>
          <w:t xml:space="preserve"> not be </w:t>
        </w:r>
        <w:r w:rsidR="002A0A1E">
          <w:t>found</w:t>
        </w:r>
        <w:del w:id="693" w:author="Author">
          <w:r w:rsidDel="002A0A1E">
            <w:delText>able to find it</w:delText>
          </w:r>
        </w:del>
        <w:r>
          <w:t xml:space="preserve"> in any of these airlines’ contracts of carriage</w:t>
        </w:r>
        <w:del w:id="694" w:author="Author">
          <w:r w:rsidDel="002A0A1E">
            <w:delText>)</w:delText>
          </w:r>
        </w:del>
        <w:r>
          <w:t xml:space="preserve">, it does not </w:t>
        </w:r>
        <w:r w:rsidR="002A0A1E">
          <w:t xml:space="preserve">actually </w:t>
        </w:r>
        <w:r>
          <w:t>allow airline representatives to exercise discretion</w:t>
        </w:r>
        <w:r w:rsidR="002A0A1E">
          <w:t>. R</w:t>
        </w:r>
        <w:del w:id="695" w:author="Author">
          <w:r w:rsidDel="002A0A1E">
            <w:delText>—r</w:delText>
          </w:r>
        </w:del>
        <w:r>
          <w:t xml:space="preserve">ather, it provides for a different set of rules to be applied by the representatives on the ground </w:t>
        </w:r>
        <w:del w:id="696" w:author="Author">
          <w:r w:rsidDel="002A0A1E">
            <w:delText>(</w:delText>
          </w:r>
        </w:del>
        <w:r>
          <w:t>instead of those stipulated in the formal contracts</w:t>
        </w:r>
        <w:del w:id="697" w:author="Author">
          <w:r w:rsidDel="002A0A1E">
            <w:delText>)</w:delText>
          </w:r>
        </w:del>
        <w:r>
          <w:t>.</w:t>
        </w:r>
        <w:r>
          <w:rPr>
            <w:rStyle w:val="FootnoteReference"/>
          </w:rPr>
          <w:footnoteReference w:id="126"/>
        </w:r>
        <w:r>
          <w:t xml:space="preserve"> </w:t>
        </w:r>
      </w:ins>
    </w:p>
    <w:p w14:paraId="2FFA4CDD" w14:textId="77777777" w:rsidR="00A86A52" w:rsidRDefault="00A86A52" w:rsidP="00A86A52">
      <w:pPr>
        <w:ind w:firstLine="0"/>
        <w:rPr>
          <w:ins w:id="700" w:author="Author"/>
        </w:rPr>
      </w:pPr>
    </w:p>
    <w:p w14:paraId="3063781A" w14:textId="2C09B192" w:rsidR="00A86A52" w:rsidRDefault="00A86A52" w:rsidP="00E463D2">
      <w:pPr>
        <w:rPr>
          <w:ins w:id="701" w:author="Author"/>
        </w:rPr>
      </w:pPr>
      <w:ins w:id="702" w:author="Author">
        <w:r>
          <w:t>The strategy of allowing employees the discretion to grant case-specific benefits beyond those required by standard</w:t>
        </w:r>
        <w:del w:id="703" w:author="Author">
          <w:r w:rsidDel="00E463D2">
            <w:delText>-</w:delText>
          </w:r>
        </w:del>
        <w:r w:rsidR="00E463D2">
          <w:t xml:space="preserve"> </w:t>
        </w:r>
        <w:r>
          <w:t xml:space="preserve">form contracts can be </w:t>
        </w:r>
        <w:r w:rsidR="00E463D2">
          <w:t>viewed</w:t>
        </w:r>
        <w:del w:id="704" w:author="Author">
          <w:r w:rsidDel="00E463D2">
            <w:delText>seen</w:delText>
          </w:r>
        </w:del>
        <w:r>
          <w:t xml:space="preserve"> as a sophisticated way for the firm to increase its revenues by gaining the loyalty of existing customers </w:t>
        </w:r>
        <w:r w:rsidR="00E463D2">
          <w:t>as well as</w:t>
        </w:r>
        <w:del w:id="705" w:author="Author">
          <w:r w:rsidDel="00E463D2">
            <w:delText>and also</w:delText>
          </w:r>
        </w:del>
        <w:r>
          <w:t xml:space="preserve"> establishing a good reputation </w:t>
        </w:r>
        <w:r w:rsidR="00E463D2">
          <w:t>that attracts</w:t>
        </w:r>
        <w:del w:id="706" w:author="Author">
          <w:r w:rsidDel="00E463D2">
            <w:delText>attracting</w:delText>
          </w:r>
        </w:del>
        <w:r>
          <w:t xml:space="preserve"> new customers.</w:t>
        </w:r>
        <w:r>
          <w:rPr>
            <w:rStyle w:val="FootnoteReference"/>
          </w:rPr>
          <w:footnoteReference w:id="127"/>
        </w:r>
        <w:r>
          <w:t xml:space="preserve"> </w:t>
        </w:r>
      </w:ins>
    </w:p>
    <w:p w14:paraId="74CA4828" w14:textId="4E9EEB44" w:rsidR="00A86A52" w:rsidRPr="00EF7401" w:rsidRDefault="00A86A52" w:rsidP="00F92328"/>
    <w:p w14:paraId="4DFFC0D0" w14:textId="77777777" w:rsidR="00B17ED4" w:rsidRDefault="00B17ED4" w:rsidP="00B17ED4"/>
    <w:p w14:paraId="476306D4" w14:textId="5533C093" w:rsidR="001B4538" w:rsidRPr="00EF7401" w:rsidRDefault="00B17ED4" w:rsidP="00675975">
      <w:r>
        <w:t xml:space="preserve">Third, </w:t>
      </w:r>
      <w:del w:id="709" w:author="Author">
        <w:r w:rsidDel="006E6413">
          <w:delText xml:space="preserve">while </w:delText>
        </w:r>
      </w:del>
      <w:r>
        <w:t>this</w:t>
      </w:r>
      <w:r w:rsidR="00BE473C" w:rsidRPr="00EF7401">
        <w:t xml:space="preserve"> study has focused on brick</w:t>
      </w:r>
      <w:r w:rsidR="00886B19" w:rsidRPr="00EF7401">
        <w:t xml:space="preserve"> and </w:t>
      </w:r>
      <w:r w:rsidR="00BE473C" w:rsidRPr="00EF7401">
        <w:t>mortar stores</w:t>
      </w:r>
      <w:del w:id="710" w:author="Author">
        <w:r w:rsidR="00BE473C" w:rsidRPr="00EF7401" w:rsidDel="006E6413">
          <w:delText xml:space="preserve">, </w:delText>
        </w:r>
      </w:del>
      <w:ins w:id="711" w:author="Author">
        <w:r w:rsidR="006E6413">
          <w:t>.</w:t>
        </w:r>
      </w:ins>
      <w:del w:id="712" w:author="Author">
        <w:r w:rsidR="00BE473C" w:rsidRPr="00EF7401" w:rsidDel="006E6413">
          <w:delText>online shopping increasingly gains popularity</w:delText>
        </w:r>
      </w:del>
      <w:r>
        <w:t xml:space="preserve">. </w:t>
      </w:r>
      <w:ins w:id="713" w:author="Author">
        <w:r w:rsidR="003B127B">
          <w:t>Alt</w:t>
        </w:r>
        <w:r w:rsidR="006E6413">
          <w:t>hough</w:t>
        </w:r>
        <w:r w:rsidR="003B127B">
          <w:t xml:space="preserve"> e-commerce retail sales </w:t>
        </w:r>
        <w:r w:rsidR="00DC5E13">
          <w:t xml:space="preserve">currently </w:t>
        </w:r>
        <w:r w:rsidR="003B127B">
          <w:t xml:space="preserve">account for </w:t>
        </w:r>
        <w:del w:id="714" w:author="Author">
          <w:r w:rsidR="003B127B" w:rsidDel="00DC5E13">
            <w:delText>less than</w:delText>
          </w:r>
        </w:del>
        <w:r w:rsidR="00DC5E13">
          <w:t>only</w:t>
        </w:r>
        <w:r w:rsidR="003B127B">
          <w:t xml:space="preserve"> </w:t>
        </w:r>
        <w:r w:rsidR="00DC5E13">
          <w:t>~</w:t>
        </w:r>
        <w:r w:rsidR="003B127B">
          <w:t>15% of all retail sales worldwide</w:t>
        </w:r>
        <w:r w:rsidR="006E6413">
          <w:t>,</w:t>
        </w:r>
        <w:r w:rsidR="006E6413" w:rsidRPr="006E6413">
          <w:t xml:space="preserve"> </w:t>
        </w:r>
        <w:r w:rsidR="006E6413" w:rsidRPr="00EF7401">
          <w:t xml:space="preserve">online shopping </w:t>
        </w:r>
        <w:r w:rsidR="00E463D2">
          <w:t xml:space="preserve">is </w:t>
        </w:r>
        <w:r w:rsidR="006E6413" w:rsidRPr="00EF7401">
          <w:t>increasingly gain</w:t>
        </w:r>
        <w:r w:rsidR="00E463D2">
          <w:t>ing</w:t>
        </w:r>
        <w:del w:id="715" w:author="Author">
          <w:r w:rsidR="006E6413" w:rsidRPr="00EF7401" w:rsidDel="00E463D2">
            <w:delText>s</w:delText>
          </w:r>
        </w:del>
        <w:r w:rsidR="006E6413" w:rsidRPr="00EF7401">
          <w:t xml:space="preserve"> popularity</w:t>
        </w:r>
        <w:r w:rsidR="006E6413">
          <w:t>.</w:t>
        </w:r>
        <w:r w:rsidR="003B127B">
          <w:rPr>
            <w:rStyle w:val="FootnoteReference"/>
          </w:rPr>
          <w:footnoteReference w:id="128"/>
        </w:r>
        <w:r w:rsidR="003B127B">
          <w:t xml:space="preserve"> </w:t>
        </w:r>
        <w:r w:rsidR="005D0281">
          <w:t xml:space="preserve">According to a 2016 Pew Research Center survey of U.S. consumers, roughly 80% of Americans </w:t>
        </w:r>
        <w:del w:id="718" w:author="Author">
          <w:r w:rsidR="005D0281" w:rsidDel="003B127B">
            <w:delText>shop online</w:delText>
          </w:r>
        </w:del>
        <w:r w:rsidR="003B127B">
          <w:t>do some of their shopping online</w:t>
        </w:r>
        <w:r w:rsidR="005D0281">
          <w:t xml:space="preserve">. </w:t>
        </w:r>
      </w:ins>
      <w:r>
        <w:t>It is therefore</w:t>
      </w:r>
      <w:r w:rsidR="00BE473C" w:rsidRPr="00EF7401">
        <w:t xml:space="preserve"> important to explore sellers’ enforcement practices in online settings</w:t>
      </w:r>
      <w:r>
        <w:t xml:space="preserve"> as well</w:t>
      </w:r>
      <w:r w:rsidR="00BE473C" w:rsidRPr="00EF7401">
        <w:t>.</w:t>
      </w:r>
      <w:r w:rsidR="00BE473C" w:rsidRPr="00EF7401">
        <w:rPr>
          <w:rStyle w:val="FootnoteReference"/>
        </w:rPr>
        <w:footnoteReference w:id="129"/>
      </w:r>
      <w:ins w:id="720" w:author="Author">
        <w:r w:rsidR="008F2FEB">
          <w:rPr>
            <w:rFonts w:hint="cs"/>
            <w:rtl/>
            <w:lang w:bidi="he-IL"/>
          </w:rPr>
          <w:t xml:space="preserve"> </w:t>
        </w:r>
        <w:r w:rsidR="008F2FEB">
          <w:rPr>
            <w:rFonts w:hint="cs"/>
            <w:lang w:bidi="he-IL"/>
          </w:rPr>
          <w:t>S</w:t>
        </w:r>
        <w:r w:rsidR="008F2FEB">
          <w:rPr>
            <w:lang w:bidi="he-IL"/>
          </w:rPr>
          <w:t>hould we expect to see more</w:t>
        </w:r>
        <w:r w:rsidR="00CF06A0">
          <w:rPr>
            <w:lang w:bidi="he-IL"/>
          </w:rPr>
          <w:t xml:space="preserve">, </w:t>
        </w:r>
        <w:r w:rsidR="00E463D2">
          <w:rPr>
            <w:lang w:bidi="he-IL"/>
          </w:rPr>
          <w:t>lower</w:t>
        </w:r>
        <w:del w:id="721" w:author="Author">
          <w:r w:rsidR="00CF06A0" w:rsidDel="00E463D2">
            <w:rPr>
              <w:lang w:bidi="he-IL"/>
            </w:rPr>
            <w:delText>less</w:delText>
          </w:r>
        </w:del>
        <w:r w:rsidR="00CF06A0">
          <w:rPr>
            <w:lang w:bidi="he-IL"/>
          </w:rPr>
          <w:t xml:space="preserve">, or similar rates of selective enforcement </w:t>
        </w:r>
        <w:r w:rsidR="00E463D2">
          <w:rPr>
            <w:lang w:bidi="he-IL"/>
          </w:rPr>
          <w:t>with</w:t>
        </w:r>
        <w:del w:id="722" w:author="Author">
          <w:r w:rsidR="00CF06A0" w:rsidDel="00E463D2">
            <w:rPr>
              <w:lang w:bidi="he-IL"/>
            </w:rPr>
            <w:delText>in</w:delText>
          </w:r>
        </w:del>
        <w:r w:rsidR="00CF06A0">
          <w:rPr>
            <w:lang w:bidi="he-IL"/>
          </w:rPr>
          <w:t xml:space="preserve"> online platforms? On one hand,</w:t>
        </w:r>
      </w:ins>
      <w:r w:rsidR="008A6343">
        <w:t xml:space="preserve"> </w:t>
      </w:r>
      <w:ins w:id="723" w:author="Author">
        <w:r w:rsidR="00CF06A0">
          <w:t>o</w:t>
        </w:r>
        <w:r w:rsidR="00DC5E13">
          <w:t xml:space="preserve">nline platforms will allow sellers to use big data and algorithmic intelligence to better personalize contracts (in addition to products) </w:t>
        </w:r>
        <w:r w:rsidR="00DC5E13" w:rsidRPr="005E3A1D">
          <w:rPr>
            <w:i/>
            <w:iCs/>
            <w:rPrChange w:id="724" w:author="Author">
              <w:rPr/>
            </w:rPrChange>
          </w:rPr>
          <w:t>ex ante</w:t>
        </w:r>
        <w:r w:rsidR="00DC5E13">
          <w:t xml:space="preserve">, </w:t>
        </w:r>
        <w:r w:rsidR="00E463D2">
          <w:t>thus perhaps reducing</w:t>
        </w:r>
        <w:del w:id="725" w:author="Author">
          <w:r w:rsidR="00CF06A0" w:rsidDel="00E463D2">
            <w:delText>and may thereby reduce</w:delText>
          </w:r>
        </w:del>
        <w:r w:rsidR="00CF06A0">
          <w:t xml:space="preserve"> the need to segment consumers </w:t>
        </w:r>
        <w:r w:rsidR="00CF06A0" w:rsidRPr="005E3A1D">
          <w:rPr>
            <w:i/>
            <w:iCs/>
            <w:rPrChange w:id="726" w:author="Author">
              <w:rPr/>
            </w:rPrChange>
          </w:rPr>
          <w:t>ex post</w:t>
        </w:r>
        <w:r w:rsidR="00CF06A0">
          <w:t xml:space="preserve">. At the same time, </w:t>
        </w:r>
        <w:r w:rsidR="00CF06A0">
          <w:rPr>
            <w:lang w:bidi="he-IL"/>
          </w:rPr>
          <w:t xml:space="preserve">in cases </w:t>
        </w:r>
        <w:r w:rsidR="00CF06A0">
          <w:t xml:space="preserve">where it is difficult to segment consumers </w:t>
        </w:r>
        <w:r w:rsidR="00CF06A0" w:rsidRPr="005E3A1D">
          <w:rPr>
            <w:i/>
            <w:iCs/>
            <w:rPrChange w:id="727" w:author="Author">
              <w:rPr/>
            </w:rPrChange>
          </w:rPr>
          <w:t>ex ante</w:t>
        </w:r>
        <w:r w:rsidR="00CF06A0">
          <w:t>, the</w:t>
        </w:r>
        <w:r w:rsidR="00E463D2">
          <w:t>se</w:t>
        </w:r>
        <w:r w:rsidR="00CF06A0">
          <w:t xml:space="preserve"> same technological </w:t>
        </w:r>
        <w:r w:rsidR="00E463D2">
          <w:t>tools</w:t>
        </w:r>
        <w:del w:id="728" w:author="Author">
          <w:r w:rsidR="00CF06A0" w:rsidDel="00E463D2">
            <w:delText>advances</w:delText>
          </w:r>
        </w:del>
        <w:r w:rsidR="00CF06A0">
          <w:t xml:space="preserve"> </w:t>
        </w:r>
        <w:del w:id="729" w:author="Author">
          <w:r w:rsidR="00CF06A0" w:rsidDel="00A21D39">
            <w:delText xml:space="preserve">mentioned above </w:delText>
          </w:r>
        </w:del>
        <w:r w:rsidR="00CF06A0">
          <w:t>will enable sellers to</w:t>
        </w:r>
        <w:r w:rsidR="00DC5E13">
          <w:t xml:space="preserve"> better segment consumers </w:t>
        </w:r>
        <w:r w:rsidR="00DC5E13" w:rsidRPr="005E3A1D">
          <w:rPr>
            <w:i/>
            <w:iCs/>
            <w:rPrChange w:id="730" w:author="Author">
              <w:rPr/>
            </w:rPrChange>
          </w:rPr>
          <w:t>ex post</w:t>
        </w:r>
        <w:r w:rsidR="00DC5E13">
          <w:t>. In the context of product returns,</w:t>
        </w:r>
        <w:r w:rsidR="00CF06A0">
          <w:t xml:space="preserve"> for example,</w:t>
        </w:r>
        <w:r w:rsidR="00DC5E13">
          <w:t xml:space="preserve"> sellers will be able to track </w:t>
        </w:r>
        <w:r w:rsidR="00DC5E13">
          <w:rPr>
            <w:lang w:bidi="he-IL"/>
          </w:rPr>
          <w:t>serial</w:t>
        </w:r>
        <w:r w:rsidR="00DC5E13">
          <w:t xml:space="preserve"> returners automatically and segment them based on type</w:t>
        </w:r>
        <w:r w:rsidR="008F2FEB">
          <w:t xml:space="preserve">. </w:t>
        </w:r>
        <w:r w:rsidR="00CF06A0">
          <w:t>S</w:t>
        </w:r>
        <w:r w:rsidR="008F2FEB">
          <w:t xml:space="preserve">ellers may choose to accommodate customers who </w:t>
        </w:r>
        <w:r w:rsidR="00E463D2">
          <w:t>purchase</w:t>
        </w:r>
        <w:del w:id="731" w:author="Author">
          <w:r w:rsidR="008F2FEB" w:rsidDel="00E463D2">
            <w:delText>buy</w:delText>
          </w:r>
        </w:del>
        <w:r w:rsidR="008F2FEB">
          <w:t xml:space="preserve"> several items</w:t>
        </w:r>
        <w:r w:rsidR="00E463D2">
          <w:t xml:space="preserve"> with the intent of keeping only that</w:t>
        </w:r>
        <w:del w:id="732" w:author="Author">
          <w:r w:rsidR="008F2FEB" w:rsidDel="00E463D2">
            <w:delText xml:space="preserve"> in order to keep the</w:delText>
          </w:r>
        </w:del>
        <w:r w:rsidR="008F2FEB">
          <w:t xml:space="preserve"> one that fits </w:t>
        </w:r>
        <w:r w:rsidR="00E463D2">
          <w:t>best</w:t>
        </w:r>
        <w:del w:id="733" w:author="Author">
          <w:r w:rsidR="008F2FEB" w:rsidDel="00E463D2">
            <w:delText>the most</w:delText>
          </w:r>
        </w:del>
        <w:r w:rsidR="008F2FEB">
          <w:t>, while enforcing the formal policy against customers who buy items with no intention of keeping them afterwards</w:t>
        </w:r>
        <w:r w:rsidR="00CF06A0">
          <w:t xml:space="preserve"> based on the customers’ purchasing histor</w:t>
        </w:r>
        <w:r w:rsidR="00675975">
          <w:t>ies</w:t>
        </w:r>
        <w:del w:id="734" w:author="Author">
          <w:r w:rsidR="00CF06A0" w:rsidDel="00675975">
            <w:delText>y</w:delText>
          </w:r>
        </w:del>
        <w:r w:rsidR="00DC5E13">
          <w:t>.</w:t>
        </w:r>
        <w:r w:rsidR="00DC5E13">
          <w:rPr>
            <w:rStyle w:val="FootnoteReference"/>
          </w:rPr>
          <w:footnoteReference w:id="130"/>
        </w:r>
        <w:r w:rsidR="00DC5E13">
          <w:t xml:space="preserve"> </w:t>
        </w:r>
        <w:r w:rsidR="00133E79">
          <w:t xml:space="preserve">In terms of distributional outcomes, </w:t>
        </w:r>
        <w:del w:id="737" w:author="Author">
          <w:r w:rsidR="00014764" w:rsidDel="004F7BD2">
            <w:delText xml:space="preserve">it seems that </w:delText>
          </w:r>
        </w:del>
        <w:r w:rsidR="00014764">
          <w:t xml:space="preserve">sophisticated and high-income customers </w:t>
        </w:r>
        <w:del w:id="738" w:author="Author">
          <w:r w:rsidR="00014764" w:rsidDel="004F7BD2">
            <w:delText>will</w:delText>
          </w:r>
        </w:del>
        <w:r w:rsidR="004F7BD2">
          <w:t>are likely to</w:t>
        </w:r>
        <w:r w:rsidR="00014764">
          <w:t xml:space="preserve"> benefit from online selective enforcement more than </w:t>
        </w:r>
        <w:r w:rsidR="00675975">
          <w:t xml:space="preserve">their </w:t>
        </w:r>
        <w:r w:rsidR="00014764">
          <w:t>lower-income, less sophisticated counterparts</w:t>
        </w:r>
        <w:del w:id="739" w:author="Author">
          <w:r w:rsidR="00014764" w:rsidDel="004F7BD2">
            <w:delText>, while</w:delText>
          </w:r>
        </w:del>
        <w:r w:rsidR="004F7BD2">
          <w:t xml:space="preserve">. </w:t>
        </w:r>
        <w:r w:rsidR="00E463D2">
          <w:t>However,</w:t>
        </w:r>
        <w:del w:id="740" w:author="Author">
          <w:r w:rsidR="004F7BD2" w:rsidDel="00E463D2">
            <w:delText>On the other hand,</w:delText>
          </w:r>
        </w:del>
        <w:r w:rsidR="00014764">
          <w:t xml:space="preserve"> </w:t>
        </w:r>
        <w:r w:rsidR="00E463D2">
          <w:t xml:space="preserve">the effects of </w:t>
        </w:r>
        <w:r w:rsidR="00014764">
          <w:t>race and gender may be less pronounced in the online setting</w:t>
        </w:r>
        <w:r w:rsidR="004F7BD2">
          <w:t>s</w:t>
        </w:r>
        <w:r w:rsidR="00014764">
          <w:t xml:space="preserve">. Furthermore, </w:t>
        </w:r>
        <w:r w:rsidR="004F7BD2">
          <w:t xml:space="preserve">market discrimination could be reduced if sellers have more </w:t>
        </w:r>
        <w:bookmarkStart w:id="741" w:name="_GoBack"/>
        <w:bookmarkEnd w:id="741"/>
        <w:r w:rsidR="00675975">
          <w:t xml:space="preserve">transactional </w:t>
        </w:r>
        <w:r w:rsidR="004F7BD2">
          <w:t>information on consumers</w:t>
        </w:r>
        <w:r w:rsidR="00E463D2">
          <w:t xml:space="preserve">, </w:t>
        </w:r>
        <w:del w:id="742" w:author="Author">
          <w:r w:rsidR="004F7BD2" w:rsidDel="00E463D2">
            <w:delText xml:space="preserve"> (</w:delText>
          </w:r>
        </w:del>
        <w:r w:rsidR="004F7BD2">
          <w:t>such as their purchasing history and past return behavior</w:t>
        </w:r>
        <w:del w:id="743" w:author="Author">
          <w:r w:rsidR="004F7BD2" w:rsidDel="00E463D2">
            <w:delText>)</w:delText>
          </w:r>
        </w:del>
        <w:r w:rsidR="004F7BD2">
          <w:t>.</w:t>
        </w:r>
        <w:del w:id="744" w:author="Author">
          <w:r w:rsidR="00014764" w:rsidDel="004F7BD2">
            <w:delText>algorithms may use more accurate proxies to segment consumers, reducing bias compared to human decision-making on the ground</w:delText>
          </w:r>
        </w:del>
        <w:r w:rsidR="00014764">
          <w:t>.</w:t>
        </w:r>
        <w:r w:rsidR="004F7BD2">
          <w:rPr>
            <w:rStyle w:val="FootnoteReference"/>
          </w:rPr>
          <w:footnoteReference w:id="131"/>
        </w:r>
        <w:r w:rsidR="00014764">
          <w:t xml:space="preserve"> </w:t>
        </w:r>
      </w:ins>
    </w:p>
    <w:p w14:paraId="4239D14D" w14:textId="2A9A4846" w:rsidR="001B4538" w:rsidRPr="00EF7401" w:rsidRDefault="001B4538" w:rsidP="00B17ED4">
      <w:pPr>
        <w:ind w:firstLine="0"/>
      </w:pPr>
    </w:p>
    <w:p w14:paraId="0EA00427" w14:textId="33443285" w:rsidR="00002EB4" w:rsidRPr="00EF7401" w:rsidRDefault="004C5A7F" w:rsidP="00A60BC0">
      <w:r w:rsidRPr="00EF7401">
        <w:t xml:space="preserve">Another important </w:t>
      </w:r>
      <w:r w:rsidR="00A60BC0">
        <w:t>research direction</w:t>
      </w:r>
      <w:r w:rsidRPr="00EF7401">
        <w:t xml:space="preserve"> pertains to pro-seller gaps. Since</w:t>
      </w:r>
      <w:r w:rsidR="00A60BC0">
        <w:t xml:space="preserve"> this study has found that</w:t>
      </w:r>
      <w:r w:rsidRPr="00EF7401">
        <w:t xml:space="preserve"> 8% of the stores exercised pro-seller departures, it is important to continue exploring this phenomenon in future research. </w:t>
      </w:r>
      <w:r w:rsidR="0097333B" w:rsidRPr="00EF7401">
        <w:t>Pro-seller gaps</w:t>
      </w:r>
      <w:r w:rsidR="00CB3437" w:rsidRPr="00EF7401">
        <w:t xml:space="preserve"> could </w:t>
      </w:r>
      <w:r w:rsidR="0097333B" w:rsidRPr="00EF7401">
        <w:t>arguably have been</w:t>
      </w:r>
      <w:r w:rsidR="00CB3437" w:rsidRPr="00EF7401">
        <w:t xml:space="preserve"> the result of </w:t>
      </w:r>
      <w:r w:rsidRPr="00EF7401">
        <w:t xml:space="preserve">clerks </w:t>
      </w:r>
      <w:r w:rsidR="00CB3437" w:rsidRPr="00EF7401">
        <w:t>having been</w:t>
      </w:r>
      <w:r w:rsidRPr="00EF7401">
        <w:t xml:space="preserve"> new, untrained, or simply </w:t>
      </w:r>
      <w:r w:rsidR="00CB3437" w:rsidRPr="00EF7401">
        <w:t xml:space="preserve">having </w:t>
      </w:r>
      <w:r w:rsidRPr="00EF7401">
        <w:t>made mistakes</w:t>
      </w:r>
      <w:r w:rsidR="0097333B" w:rsidRPr="00EF7401">
        <w:t>. However,</w:t>
      </w:r>
      <w:r w:rsidRPr="00EF7401">
        <w:t xml:space="preserve"> the finding that these mistakes were not corrected at the managerial level raise</w:t>
      </w:r>
      <w:r w:rsidR="00CB3437" w:rsidRPr="00EF7401">
        <w:t>s</w:t>
      </w:r>
      <w:r w:rsidRPr="00EF7401">
        <w:t xml:space="preserve"> concerns that some sellers might be intentionally departing from their contractual commitments to consumers’ detriment, at least when consumers do not explicitly raise their contractual entitlements. In future work, it </w:t>
      </w:r>
      <w:r w:rsidR="004E67EE" w:rsidRPr="00EF7401">
        <w:t>would</w:t>
      </w:r>
      <w:r w:rsidRPr="00EF7401">
        <w:t xml:space="preserve"> be </w:t>
      </w:r>
      <w:r w:rsidR="00CB3437" w:rsidRPr="00EF7401">
        <w:t>beneficial</w:t>
      </w:r>
      <w:r w:rsidRPr="00EF7401">
        <w:t xml:space="preserve"> to manipulate whether testers mention their contractual entitlements and see whether th</w:t>
      </w:r>
      <w:r w:rsidR="0097333B" w:rsidRPr="00EF7401">
        <w:t>is</w:t>
      </w:r>
      <w:r w:rsidRPr="00EF7401">
        <w:t xml:space="preserve"> </w:t>
      </w:r>
      <w:r w:rsidR="00CB3437" w:rsidRPr="00EF7401">
        <w:t xml:space="preserve">variable </w:t>
      </w:r>
      <w:r w:rsidRPr="00EF7401">
        <w:t xml:space="preserve">affects store clerks’ behavior. </w:t>
      </w:r>
    </w:p>
    <w:p w14:paraId="1747A78D" w14:textId="77777777" w:rsidR="004C5A7F" w:rsidRPr="00EF7401" w:rsidRDefault="004C5A7F" w:rsidP="00D02B40"/>
    <w:p w14:paraId="0FFDF33D" w14:textId="4DF57B85" w:rsidR="00A2044C" w:rsidRDefault="00C55B67" w:rsidP="004E67EE">
      <w:r>
        <w:t>To summarize</w:t>
      </w:r>
      <w:r w:rsidR="004E67EE" w:rsidRPr="00EF7401">
        <w:t>, future studies should</w:t>
      </w:r>
      <w:r w:rsidR="00A2044C" w:rsidRPr="00EF7401">
        <w:t xml:space="preserve"> explore whether and when sellers selectively enforce their contract terms in other types of consumer markets, and further investigate the determinants of selective enforcement, the effect of consumer complaints on sellers’ decisions, and the implications of this practice for consumer welfare.</w:t>
      </w:r>
      <w:r w:rsidR="00A2044C">
        <w:t xml:space="preserve"> </w:t>
      </w:r>
    </w:p>
    <w:p w14:paraId="3EC2C01A" w14:textId="07FEC09C" w:rsidR="001B4538" w:rsidRDefault="001B4538" w:rsidP="00EA51AA">
      <w:pPr>
        <w:ind w:firstLine="0"/>
      </w:pPr>
    </w:p>
    <w:p w14:paraId="7D380AC5" w14:textId="77777777" w:rsidR="00D02B40" w:rsidRPr="00D02B40" w:rsidRDefault="00D02B40" w:rsidP="00D02B40"/>
    <w:p w14:paraId="452CAA9E" w14:textId="33A49C69" w:rsidR="00412106" w:rsidRDefault="00412106" w:rsidP="00065C92">
      <w:pPr>
        <w:pStyle w:val="Heading1"/>
        <w:numPr>
          <w:ilvl w:val="0"/>
          <w:numId w:val="1"/>
        </w:numPr>
      </w:pPr>
      <w:r>
        <w:t>Conclusion</w:t>
      </w:r>
    </w:p>
    <w:p w14:paraId="292B9A11" w14:textId="1F970DB2" w:rsidR="00820D49" w:rsidRDefault="00820D49" w:rsidP="00A564FE"/>
    <w:p w14:paraId="7703C3C9" w14:textId="478769ED" w:rsidR="00820D49" w:rsidRDefault="00820D49" w:rsidP="00820D49">
      <w:r w:rsidRPr="00A564FE">
        <w:t>This Article uncovers substantial discrepancies between return policies on paper and in action and illustrates how these discrepancies shape the interactions between sellers and consumers and the resulting market outcomes.</w:t>
      </w:r>
    </w:p>
    <w:p w14:paraId="146C74CA" w14:textId="77777777" w:rsidR="00A564FE" w:rsidRDefault="00A564FE" w:rsidP="00A564FE"/>
    <w:p w14:paraId="1D2E68A3" w14:textId="40CA462D" w:rsidR="00C22693" w:rsidRDefault="002D6B0E" w:rsidP="00301F0B">
      <w:r>
        <w:t>C</w:t>
      </w:r>
      <w:r w:rsidR="00B80109">
        <w:t xml:space="preserve">onsistent with the predictions of the </w:t>
      </w:r>
      <w:r w:rsidR="00FF06B5">
        <w:t>prior literature</w:t>
      </w:r>
      <w:r w:rsidR="00B80109">
        <w:t xml:space="preserve">, </w:t>
      </w:r>
      <w:r w:rsidR="00A95721">
        <w:t>at least in</w:t>
      </w:r>
      <w:r w:rsidR="00B80109">
        <w:t xml:space="preserve"> the context of product returns</w:t>
      </w:r>
      <w:r>
        <w:t>,</w:t>
      </w:r>
      <w:r w:rsidR="003D388C">
        <w:t xml:space="preserve"> </w:t>
      </w:r>
      <w:r w:rsidR="00A95721">
        <w:t>the “real deal” departs in meaningful ways from the “paper deal”</w:t>
      </w:r>
      <w:r w:rsidR="00EC7E76">
        <w:t xml:space="preserve"> </w:t>
      </w:r>
      <w:r w:rsidR="00C22693">
        <w:t>in</w:t>
      </w:r>
      <w:r w:rsidR="00EC7E76">
        <w:t xml:space="preserve"> a non-negligible minority of stores</w:t>
      </w:r>
      <w:r w:rsidR="00C22693">
        <w:t>.</w:t>
      </w:r>
      <w:r w:rsidR="00EC7E76">
        <w:t xml:space="preserve"> </w:t>
      </w:r>
      <w:r w:rsidR="00A95721">
        <w:t xml:space="preserve">Yet, </w:t>
      </w:r>
      <w:r w:rsidR="00EC7E76">
        <w:t>departure patterns vary across stores</w:t>
      </w:r>
      <w:r w:rsidR="00301F0B">
        <w:t xml:space="preserve">, </w:t>
      </w:r>
      <w:r w:rsidR="00EC7E76">
        <w:t>policy terms</w:t>
      </w:r>
      <w:r w:rsidR="00301F0B">
        <w:t>, and consumers</w:t>
      </w:r>
      <w:r w:rsidR="00EC7E76">
        <w:t>: S</w:t>
      </w:r>
      <w:r w:rsidR="00C166BC">
        <w:t>om</w:t>
      </w:r>
      <w:r w:rsidR="00B80109">
        <w:t>e terms are stickier than other terms</w:t>
      </w:r>
      <w:r w:rsidR="00C166BC">
        <w:t>, some stores are less likely to depart fr</w:t>
      </w:r>
      <w:r w:rsidR="00B80109">
        <w:t>om their paper terms than other stores</w:t>
      </w:r>
      <w:r w:rsidR="00C166BC">
        <w:t>, and some customers are more likely to benefit f</w:t>
      </w:r>
      <w:r w:rsidR="00B80109">
        <w:t>rom these departures than other customers</w:t>
      </w:r>
      <w:r w:rsidR="00C166BC">
        <w:t xml:space="preserve">. </w:t>
      </w:r>
      <w:r w:rsidR="00A44968">
        <w:t xml:space="preserve">In particular, rigid “no refund” terms are less likely to be departed from than other, “softer” policy requirements; chain stores, luxury stores, and more experienced stores are more likely to exercise tailored forgiveness than local, more casual, and less experienced stores; and consumers who bargain and complain are more likely to obtain concessions than non-insistent consumers. </w:t>
      </w:r>
    </w:p>
    <w:p w14:paraId="4DDFE08B" w14:textId="1870FECC" w:rsidR="00630B7A" w:rsidRDefault="00A44968">
      <w:r>
        <w:t xml:space="preserve"> </w:t>
      </w:r>
    </w:p>
    <w:p w14:paraId="75BFEF7D" w14:textId="6C848795" w:rsidR="007B5EBB" w:rsidRDefault="007B5EBB" w:rsidP="00DB49BF">
      <w:r>
        <w:t xml:space="preserve">Given the observed variation in the divergence between the terms of the </w:t>
      </w:r>
      <w:r w:rsidR="0039772E">
        <w:t>“</w:t>
      </w:r>
      <w:r>
        <w:t>paper deal</w:t>
      </w:r>
      <w:r w:rsidR="0039772E">
        <w:t>”</w:t>
      </w:r>
      <w:r>
        <w:t xml:space="preserve"> and the terms of the “real deal,” it is important for policymakers to un</w:t>
      </w:r>
      <w:r w:rsidR="0039772E">
        <w:t>ravel</w:t>
      </w:r>
      <w:r>
        <w:t xml:space="preserve"> the terms of the “real deal” before concluding that regulatory intervention is </w:t>
      </w:r>
      <w:r w:rsidR="009861CD">
        <w:t xml:space="preserve">warranted or </w:t>
      </w:r>
      <w:r>
        <w:t>unnecessary.</w:t>
      </w:r>
    </w:p>
    <w:p w14:paraId="68D845E1" w14:textId="77777777" w:rsidR="00A44968" w:rsidRDefault="00A44968"/>
    <w:p w14:paraId="3DD321B4" w14:textId="25AEF1ED" w:rsidR="009861CD" w:rsidRDefault="00C15C8E" w:rsidP="007F477B">
      <w:r>
        <w:t>In addition to providing a descriptive framework, t</w:t>
      </w:r>
      <w:r w:rsidR="009861CD">
        <w:t xml:space="preserve">his Article also questions, on a normative level, the prevailing assumption that “pro-consumer” gaps are welfare-enhancing and conducive to consumers as a group. It proposes, rather, that these gaps </w:t>
      </w:r>
      <w:r w:rsidR="007F477B">
        <w:t>might</w:t>
      </w:r>
      <w:r w:rsidR="009861CD">
        <w:t xml:space="preserve"> be harmful to consumers. </w:t>
      </w:r>
    </w:p>
    <w:p w14:paraId="30DD11BA" w14:textId="77777777" w:rsidR="00743B61" w:rsidRDefault="00743B61"/>
    <w:p w14:paraId="4BFDCAAA" w14:textId="6F81634A" w:rsidR="00A44968" w:rsidRDefault="00C22693" w:rsidP="006F2824">
      <w:r>
        <w:t xml:space="preserve">The Article points to two types of </w:t>
      </w:r>
      <w:r w:rsidR="00743B61">
        <w:t>distortions</w:t>
      </w:r>
      <w:r>
        <w:t xml:space="preserve">: </w:t>
      </w:r>
      <w:r>
        <w:rPr>
          <w:i/>
          <w:iCs/>
        </w:rPr>
        <w:t xml:space="preserve">ex ante </w:t>
      </w:r>
      <w:r>
        <w:t xml:space="preserve">and </w:t>
      </w:r>
      <w:r>
        <w:rPr>
          <w:i/>
          <w:iCs/>
        </w:rPr>
        <w:t xml:space="preserve">ex </w:t>
      </w:r>
      <w:r w:rsidRPr="00C22693">
        <w:rPr>
          <w:i/>
          <w:iCs/>
        </w:rPr>
        <w:t>post</w:t>
      </w:r>
      <w:r w:rsidRPr="00C22693">
        <w:t>.</w:t>
      </w:r>
      <w:r w:rsidRPr="00BE0404">
        <w:rPr>
          <w:i/>
          <w:iCs/>
        </w:rPr>
        <w:t xml:space="preserve"> </w:t>
      </w:r>
      <w:r w:rsidR="00F720EF" w:rsidRPr="00C22693">
        <w:rPr>
          <w:i/>
          <w:iCs/>
        </w:rPr>
        <w:t>Ex</w:t>
      </w:r>
      <w:r w:rsidR="00F720EF">
        <w:rPr>
          <w:i/>
          <w:iCs/>
        </w:rPr>
        <w:t xml:space="preserve"> ante</w:t>
      </w:r>
      <w:r w:rsidR="00F720EF">
        <w:t xml:space="preserve">, consumers might not enter into beneficial transactions because they fail to realize that they will be able to benefit from a more lenient treatment than the policy requires. </w:t>
      </w:r>
      <w:r w:rsidR="00F720EF">
        <w:rPr>
          <w:i/>
          <w:iCs/>
        </w:rPr>
        <w:t>Ex post</w:t>
      </w:r>
      <w:r w:rsidR="00F720EF">
        <w:t xml:space="preserve">, consumers might </w:t>
      </w:r>
      <w:r w:rsidR="007B5EBB">
        <w:t xml:space="preserve">fail to realize that the seller can depart from the </w:t>
      </w:r>
      <w:r w:rsidR="00B5303B">
        <w:t>“</w:t>
      </w:r>
      <w:r w:rsidR="007B5EBB">
        <w:t>paper deal</w:t>
      </w:r>
      <w:r w:rsidR="00B5303B">
        <w:t>”</w:t>
      </w:r>
      <w:r w:rsidR="007B5EBB">
        <w:t xml:space="preserve"> in their favor, and might consequently </w:t>
      </w:r>
      <w:r w:rsidR="00F720EF">
        <w:t>refrain from requesting the benefit</w:t>
      </w:r>
      <w:r w:rsidR="007B5EBB">
        <w:t>,</w:t>
      </w:r>
      <w:r w:rsidR="00F720EF">
        <w:t xml:space="preserve"> or relent once </w:t>
      </w:r>
      <w:r w:rsidR="007B5EBB">
        <w:t>the seller</w:t>
      </w:r>
      <w:r w:rsidR="00F720EF">
        <w:t xml:space="preserve"> refer</w:t>
      </w:r>
      <w:r w:rsidR="007B5EBB">
        <w:t>s</w:t>
      </w:r>
      <w:r w:rsidR="00F720EF">
        <w:t xml:space="preserve"> them to the standardized agreement. Sellers, at the same time, will not be incentivized to offer more lenient term</w:t>
      </w:r>
      <w:r w:rsidR="007B5EBB">
        <w:t>s</w:t>
      </w:r>
      <w:r w:rsidR="00F720EF">
        <w:t xml:space="preserve"> in their standard form contracts,</w:t>
      </w:r>
      <w:r>
        <w:t xml:space="preserve"> even if they are efficient from a social welfare perspective,</w:t>
      </w:r>
      <w:r w:rsidR="00F720EF">
        <w:t xml:space="preserve"> as long as the costs </w:t>
      </w:r>
      <w:r w:rsidR="00743B61">
        <w:t>sellers</w:t>
      </w:r>
      <w:r w:rsidR="00F720EF">
        <w:t xml:space="preserve"> incur from having to provide the benefit to </w:t>
      </w:r>
      <w:r w:rsidR="00F720EF">
        <w:rPr>
          <w:i/>
          <w:iCs/>
        </w:rPr>
        <w:t xml:space="preserve">all </w:t>
      </w:r>
      <w:r w:rsidR="00F720EF">
        <w:t xml:space="preserve">consumers (including opportunistic </w:t>
      </w:r>
      <w:r w:rsidR="007B5EBB">
        <w:t>buyers</w:t>
      </w:r>
      <w:r w:rsidR="00F720EF">
        <w:t>) exceed the</w:t>
      </w:r>
      <w:r w:rsidR="007B5EBB">
        <w:t xml:space="preserve"> </w:t>
      </w:r>
      <w:r w:rsidR="006F2824">
        <w:t>costs of discouraging certain</w:t>
      </w:r>
      <w:r w:rsidR="007B5EBB">
        <w:t xml:space="preserve"> consumers from buying at the store. </w:t>
      </w:r>
    </w:p>
    <w:p w14:paraId="6D46A727" w14:textId="7B57AF52" w:rsidR="00503B32" w:rsidRDefault="00503B32" w:rsidP="007F477B">
      <w:pPr>
        <w:ind w:firstLine="0"/>
      </w:pPr>
    </w:p>
    <w:p w14:paraId="488EF02A" w14:textId="0DBCD9EC" w:rsidR="00FC3CE7" w:rsidRDefault="00743B61" w:rsidP="004F7BD2">
      <w:r>
        <w:t>Finally</w:t>
      </w:r>
      <w:r w:rsidR="00FE3C92">
        <w:t>,</w:t>
      </w:r>
      <w:r>
        <w:t xml:space="preserve"> this Article suggests that gaps might lead to </w:t>
      </w:r>
      <w:r w:rsidR="00595319">
        <w:t>problematic</w:t>
      </w:r>
      <w:r>
        <w:t xml:space="preserve"> distributional outcomes, </w:t>
      </w:r>
      <w:r w:rsidR="00503B32">
        <w:t>both because</w:t>
      </w:r>
      <w:r>
        <w:t xml:space="preserve"> insistence and assertiveness are correlated with higher socio-economic status, gender, </w:t>
      </w:r>
      <w:r w:rsidR="00503B32">
        <w:t>and</w:t>
      </w:r>
      <w:r>
        <w:t xml:space="preserve"> race</w:t>
      </w:r>
      <w:r w:rsidR="00503B32">
        <w:t>, and because store clerks may apply their on-the-ground discretion discriminatorily</w:t>
      </w:r>
      <w:r>
        <w:t xml:space="preserve">. </w:t>
      </w:r>
      <w:r w:rsidR="00503B32">
        <w:t>If these concerns are corroborated in future research</w:t>
      </w:r>
      <w:r>
        <w:t>,</w:t>
      </w:r>
      <w:r w:rsidR="00FE3C92">
        <w:t xml:space="preserve"> it may be warranted to </w:t>
      </w:r>
      <w:r w:rsidR="00503B32">
        <w:t>monitor sellers’ behavior</w:t>
      </w:r>
      <w:r w:rsidR="00E75060">
        <w:t xml:space="preserve"> </w:t>
      </w:r>
      <w:r w:rsidR="00503B32">
        <w:t>through the use of</w:t>
      </w:r>
      <w:r w:rsidR="00E75060">
        <w:t xml:space="preserve"> audit techniques similar to the technique used in this study.</w:t>
      </w:r>
      <w:del w:id="747" w:author="Author">
        <w:r w:rsidR="00B26440" w:rsidDel="004F7BD2">
          <w:rPr>
            <w:rStyle w:val="FootnoteReference"/>
          </w:rPr>
          <w:footnoteReference w:id="132"/>
        </w:r>
        <w:r w:rsidR="00E75060" w:rsidDel="004F7BD2">
          <w:delText xml:space="preserve"> </w:delText>
        </w:r>
      </w:del>
    </w:p>
    <w:p w14:paraId="530F290A" w14:textId="77625B55" w:rsidR="00743B61" w:rsidRDefault="00743B61" w:rsidP="00D02B40">
      <w:pPr>
        <w:ind w:firstLine="0"/>
      </w:pPr>
    </w:p>
    <w:p w14:paraId="73AFA556" w14:textId="62A6CD30" w:rsidR="00510ADD" w:rsidRDefault="00510ADD" w:rsidP="000716B7">
      <w:r>
        <w:t xml:space="preserve">While there is still much to be discovered about the gap and its implications, this Article makes an initial attempt to shift </w:t>
      </w:r>
      <w:r w:rsidR="00EA51AA">
        <w:t xml:space="preserve">scholarly and regulatory </w:t>
      </w:r>
      <w:r w:rsidR="00DE43DF">
        <w:t>attention</w:t>
      </w:r>
      <w:r>
        <w:t xml:space="preserve"> from looking almost exclusively at the terms of the “paper deal” to looking more critically at the terms of the “real deal”</w:t>
      </w:r>
      <w:r w:rsidR="00DE43DF">
        <w:t xml:space="preserve"> in consumer markets</w:t>
      </w:r>
      <w:r w:rsidR="00630DF6">
        <w:t xml:space="preserve"> and its implications for consumer </w:t>
      </w:r>
      <w:r w:rsidR="000716B7">
        <w:t>welfare</w:t>
      </w:r>
      <w:r w:rsidR="00DE43DF">
        <w:t xml:space="preserve">. </w:t>
      </w:r>
    </w:p>
    <w:p w14:paraId="147068B0" w14:textId="77777777" w:rsidR="00F7723B" w:rsidRPr="00B9569E" w:rsidRDefault="00F7723B" w:rsidP="00B9569E"/>
    <w:p w14:paraId="271B1203" w14:textId="0E65884C" w:rsidR="0023716A" w:rsidRDefault="0033189A" w:rsidP="0023716A">
      <w:pPr>
        <w:pStyle w:val="Heading1"/>
      </w:pPr>
      <w:r>
        <w:br w:type="column"/>
      </w:r>
      <w:r w:rsidR="0023716A">
        <w:t>Appendices</w:t>
      </w:r>
    </w:p>
    <w:p w14:paraId="5764EEDD" w14:textId="77777777" w:rsidR="0023716A" w:rsidRPr="0023716A" w:rsidRDefault="0023716A" w:rsidP="0023716A"/>
    <w:p w14:paraId="78452683" w14:textId="4C2785A0" w:rsidR="00C00275" w:rsidRDefault="0023716A" w:rsidP="00065C92">
      <w:pPr>
        <w:pStyle w:val="Heading2"/>
        <w:numPr>
          <w:ilvl w:val="0"/>
          <w:numId w:val="1"/>
        </w:numPr>
      </w:pPr>
      <w:r>
        <w:t xml:space="preserve">A. </w:t>
      </w:r>
      <w:r w:rsidR="003D39DD">
        <w:t>Appendix A: Study Materials</w:t>
      </w:r>
    </w:p>
    <w:p w14:paraId="04FE1ECA" w14:textId="011ECE57" w:rsidR="003D39DD" w:rsidRDefault="003D39DD" w:rsidP="003D39DD"/>
    <w:p w14:paraId="44E71063" w14:textId="4BB0B021" w:rsidR="00DB31D3" w:rsidRDefault="003D39DD" w:rsidP="00065C92">
      <w:pPr>
        <w:pStyle w:val="Heading3"/>
        <w:numPr>
          <w:ilvl w:val="2"/>
          <w:numId w:val="1"/>
        </w:numPr>
      </w:pPr>
      <w:r>
        <w:t>Interview Questionnaire</w:t>
      </w:r>
    </w:p>
    <w:p w14:paraId="2B3E101C" w14:textId="2EFA74A5" w:rsidR="00DB31D3" w:rsidRDefault="00DB31D3" w:rsidP="00DB31D3"/>
    <w:p w14:paraId="12895DE1" w14:textId="1512291A" w:rsidR="00DB31D3" w:rsidRPr="00DB31D3" w:rsidRDefault="00DB31D3" w:rsidP="001B0F08">
      <w:pPr>
        <w:rPr>
          <w:i/>
          <w:iCs/>
        </w:rPr>
      </w:pPr>
      <w:r w:rsidRPr="00881D47">
        <w:t>[</w:t>
      </w:r>
      <w:r>
        <w:rPr>
          <w:i/>
          <w:iCs/>
        </w:rPr>
        <w:t xml:space="preserve">Interviews were conducted at the University of Chicago Law School in November 2018 in preparation for the field experiment. </w:t>
      </w:r>
      <w:r w:rsidR="001B0F08">
        <w:rPr>
          <w:i/>
          <w:iCs/>
        </w:rPr>
        <w:t xml:space="preserve">Fifteen interviewees—all current or former store clerks in Chicago—were recruited using online platforms (Craigslist and UChicago Marketplace). Interviews lasted 30 minutes and interviewees were rewarded $15 for their participation] </w:t>
      </w:r>
    </w:p>
    <w:p w14:paraId="719B847A" w14:textId="7A0B7327" w:rsidR="00DB31D3" w:rsidRDefault="00DB31D3" w:rsidP="00CA10ED">
      <w:pPr>
        <w:spacing w:line="276" w:lineRule="auto"/>
      </w:pPr>
    </w:p>
    <w:p w14:paraId="65008EA8" w14:textId="50A32713"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Please tell me about your workplace—Where and when did you start working as a salesperson, and for how long?</w:t>
      </w:r>
    </w:p>
    <w:p w14:paraId="7467777A" w14:textId="6A092736"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Could you tell me about your training—</w:t>
      </w:r>
      <w:r w:rsidRPr="00CA10ED">
        <w:rPr>
          <w:rFonts w:asciiTheme="majorBidi" w:hAnsiTheme="majorBidi" w:cs="David"/>
          <w:szCs w:val="24"/>
        </w:rPr>
        <w:t xml:space="preserve">Did you have any formal training when you started working as a salesperson? Who trained you? What did you learn during training? </w:t>
      </w:r>
      <w:r w:rsidR="001B0F08" w:rsidRPr="00CA10ED">
        <w:rPr>
          <w:rFonts w:asciiTheme="majorBidi" w:hAnsiTheme="majorBidi" w:cs="David"/>
          <w:szCs w:val="24"/>
        </w:rPr>
        <w:t>Were</w:t>
      </w:r>
      <w:r w:rsidRPr="00CA10ED">
        <w:rPr>
          <w:rFonts w:asciiTheme="majorBidi" w:hAnsiTheme="majorBidi" w:cs="David"/>
          <w:szCs w:val="24"/>
        </w:rPr>
        <w:t xml:space="preserve"> you provided with information about the stores’ return policy? </w:t>
      </w:r>
    </w:p>
    <w:p w14:paraId="5380D233" w14:textId="3E95D2EA" w:rsidR="00DB31D3" w:rsidRPr="001B0F08"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What is the store’s return policy? </w:t>
      </w:r>
      <w:r w:rsidRPr="001B0F08">
        <w:rPr>
          <w:rFonts w:asciiTheme="majorBidi" w:hAnsiTheme="majorBidi" w:cs="David"/>
          <w:szCs w:val="24"/>
        </w:rPr>
        <w:t xml:space="preserve">Did you receive instructions on how to implement the store’s return policy? </w:t>
      </w:r>
      <w:r w:rsidRPr="001B0F08">
        <w:rPr>
          <w:rFonts w:asciiTheme="majorBidi" w:hAnsiTheme="majorBidi" w:cs="David"/>
          <w:szCs w:val="24"/>
        </w:rPr>
        <w:tab/>
      </w:r>
    </w:p>
    <w:p w14:paraId="100CC36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if, during your time working at the store, customers asked to return items they had purchased from the store?</w:t>
      </w:r>
    </w:p>
    <w:p w14:paraId="45C5F7E5" w14:textId="2F9FC75E"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What would customers typically ask for</w:t>
      </w:r>
      <w:r w:rsidR="001B0F08">
        <w:rPr>
          <w:rFonts w:asciiTheme="majorBidi" w:hAnsiTheme="majorBidi" w:cs="David"/>
          <w:szCs w:val="24"/>
        </w:rPr>
        <w:t xml:space="preserve"> when trying to make returns?</w:t>
      </w:r>
    </w:p>
    <w:p w14:paraId="56C3E80D" w14:textId="307F9260"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need a receipt</w:t>
      </w:r>
      <w:r w:rsidR="001B0F08">
        <w:rPr>
          <w:rFonts w:asciiTheme="majorBidi" w:hAnsiTheme="majorBidi" w:cs="David"/>
          <w:szCs w:val="24"/>
        </w:rPr>
        <w:t xml:space="preserve"> to make a return</w:t>
      </w:r>
      <w:r w:rsidRPr="00913CE0">
        <w:rPr>
          <w:rFonts w:asciiTheme="majorBidi" w:hAnsiTheme="majorBidi" w:cs="David"/>
          <w:szCs w:val="24"/>
        </w:rPr>
        <w:t>?</w:t>
      </w:r>
    </w:p>
    <w:p w14:paraId="34AA2F16" w14:textId="6C9F9FF3" w:rsidR="00DB31D3" w:rsidRPr="00913CE0" w:rsidRDefault="001B0F08" w:rsidP="00065C92">
      <w:pPr>
        <w:pStyle w:val="ListParagraph"/>
        <w:widowControl/>
        <w:numPr>
          <w:ilvl w:val="0"/>
          <w:numId w:val="11"/>
        </w:numPr>
        <w:spacing w:after="160" w:line="276" w:lineRule="auto"/>
        <w:jc w:val="left"/>
        <w:rPr>
          <w:rFonts w:asciiTheme="majorBidi" w:hAnsiTheme="majorBidi" w:cs="David"/>
          <w:szCs w:val="24"/>
        </w:rPr>
      </w:pPr>
      <w:r>
        <w:rPr>
          <w:rFonts w:asciiTheme="majorBidi" w:hAnsiTheme="majorBidi" w:cs="David"/>
          <w:szCs w:val="24"/>
        </w:rPr>
        <w:t>Have</w:t>
      </w:r>
      <w:r w:rsidR="00DB31D3" w:rsidRPr="00913CE0">
        <w:rPr>
          <w:rFonts w:asciiTheme="majorBidi" w:hAnsiTheme="majorBidi" w:cs="David"/>
          <w:szCs w:val="24"/>
        </w:rPr>
        <w:t xml:space="preserve"> customers ever ask</w:t>
      </w:r>
      <w:r>
        <w:rPr>
          <w:rFonts w:asciiTheme="majorBidi" w:hAnsiTheme="majorBidi" w:cs="David"/>
          <w:szCs w:val="24"/>
        </w:rPr>
        <w:t>ed</w:t>
      </w:r>
      <w:r w:rsidR="00DB31D3" w:rsidRPr="00913CE0">
        <w:rPr>
          <w:rFonts w:asciiTheme="majorBidi" w:hAnsiTheme="majorBidi" w:cs="David"/>
          <w:szCs w:val="24"/>
        </w:rPr>
        <w:t xml:space="preserve"> you to return an item without a receipt? </w:t>
      </w:r>
    </w:p>
    <w:p w14:paraId="655B6F3B" w14:textId="1C98105F"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If so, could you tell me what you would typically do in these cases? </w:t>
      </w:r>
      <w:r w:rsidRPr="00CA10ED">
        <w:rPr>
          <w:rFonts w:asciiTheme="majorBidi" w:hAnsiTheme="majorBidi" w:cs="David"/>
          <w:szCs w:val="24"/>
        </w:rPr>
        <w:t>What were you supposed to do, according to the store’s management rules?</w:t>
      </w:r>
    </w:p>
    <w:p w14:paraId="1B79AD3D" w14:textId="4EC2CC3B"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Did customers ever ask you to return an opened item?</w:t>
      </w:r>
      <w:r w:rsidR="00CA10ED">
        <w:rPr>
          <w:rFonts w:asciiTheme="majorBidi" w:hAnsiTheme="majorBidi" w:cs="David"/>
          <w:szCs w:val="24"/>
        </w:rPr>
        <w:t xml:space="preserve"> </w:t>
      </w:r>
      <w:r w:rsidRPr="00CA10ED">
        <w:rPr>
          <w:rFonts w:asciiTheme="majorBidi" w:hAnsiTheme="majorBidi" w:cs="David"/>
          <w:szCs w:val="24"/>
        </w:rPr>
        <w:t>If so, could you tell me what you would typically do in these cases? What were you supposed to do, according to the store’s management rules?</w:t>
      </w:r>
    </w:p>
    <w:p w14:paraId="23DFDABB" w14:textId="03328ABA" w:rsidR="00DB31D3" w:rsidRPr="00CA10ED"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Did customers ever ask you to return a damaged item? </w:t>
      </w:r>
      <w:r w:rsidRPr="00CA10ED">
        <w:rPr>
          <w:rFonts w:asciiTheme="majorBidi" w:hAnsiTheme="majorBidi" w:cs="David"/>
          <w:szCs w:val="24"/>
        </w:rPr>
        <w:t>If so, could you tell me what you would typically do in these cases? What were you supposed to do, according to the store’s management rules?</w:t>
      </w:r>
    </w:p>
    <w:p w14:paraId="1E47B0D0" w14:textId="0807928B"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 xml:space="preserve">Do you remember any situations in which you were told you can deviate from the store’s formal policy? </w:t>
      </w:r>
      <w:r w:rsidRPr="00D75E53">
        <w:rPr>
          <w:rFonts w:asciiTheme="majorBidi" w:hAnsiTheme="majorBidi" w:cs="David"/>
          <w:szCs w:val="24"/>
        </w:rPr>
        <w:t xml:space="preserve">If so, could you tell me about those situations? </w:t>
      </w:r>
    </w:p>
    <w:p w14:paraId="32A819A3" w14:textId="581313AD"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any other situations in which the store’s formal policy was different from the actual policy in terms of how it was applied to customers?</w:t>
      </w:r>
      <w:r w:rsidR="00D75E53">
        <w:rPr>
          <w:rFonts w:asciiTheme="majorBidi" w:hAnsiTheme="majorBidi" w:cs="David"/>
          <w:szCs w:val="24"/>
        </w:rPr>
        <w:t xml:space="preserve"> </w:t>
      </w:r>
      <w:r w:rsidRPr="00D75E53">
        <w:rPr>
          <w:rFonts w:asciiTheme="majorBidi" w:hAnsiTheme="majorBidi" w:cs="David"/>
          <w:szCs w:val="24"/>
        </w:rPr>
        <w:t>If so, could you please explain?</w:t>
      </w:r>
      <w:r w:rsidR="00D75E53">
        <w:rPr>
          <w:rFonts w:asciiTheme="majorBidi" w:hAnsiTheme="majorBidi" w:cs="David"/>
          <w:szCs w:val="24"/>
        </w:rPr>
        <w:t xml:space="preserve"> </w:t>
      </w:r>
    </w:p>
    <w:p w14:paraId="72D98C99" w14:textId="7BA95FDF" w:rsidR="00DB31D3" w:rsidRPr="00D75E53"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remember any situations in which customers complained or asked to talk to the store’s manager?</w:t>
      </w:r>
      <w:r w:rsidR="00D75E53">
        <w:rPr>
          <w:rFonts w:asciiTheme="majorBidi" w:hAnsiTheme="majorBidi" w:cs="David"/>
          <w:szCs w:val="24"/>
        </w:rPr>
        <w:t xml:space="preserve"> </w:t>
      </w:r>
      <w:r w:rsidRPr="00D75E53">
        <w:rPr>
          <w:rFonts w:asciiTheme="majorBidi" w:hAnsiTheme="majorBidi" w:cs="David"/>
          <w:szCs w:val="24"/>
        </w:rPr>
        <w:t>What would the manager typically do under these situations?</w:t>
      </w:r>
    </w:p>
    <w:p w14:paraId="1EF3B9AD"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different customers received different treatment when trying to return items to the store or in other situations?</w:t>
      </w:r>
    </w:p>
    <w:p w14:paraId="7C0B7232" w14:textId="77777777" w:rsidR="00DB31D3" w:rsidRPr="00913CE0" w:rsidRDefault="00DB31D3" w:rsidP="00065C92">
      <w:pPr>
        <w:pStyle w:val="ListParagraph"/>
        <w:widowControl/>
        <w:numPr>
          <w:ilvl w:val="0"/>
          <w:numId w:val="11"/>
        </w:numPr>
        <w:spacing w:after="160" w:line="276" w:lineRule="auto"/>
        <w:jc w:val="left"/>
        <w:rPr>
          <w:rFonts w:asciiTheme="majorBidi" w:hAnsiTheme="majorBidi" w:cs="David"/>
          <w:szCs w:val="24"/>
        </w:rPr>
      </w:pPr>
      <w:r w:rsidRPr="00913CE0">
        <w:rPr>
          <w:rFonts w:asciiTheme="majorBidi" w:hAnsiTheme="majorBidi" w:cs="David"/>
          <w:szCs w:val="24"/>
        </w:rPr>
        <w:t>Do you feel that some customers—for example African-Americans, Latinos, women, lower-class individuals—received different treatment? If so, could you explain how? And why do you think they received different treatment?</w:t>
      </w:r>
    </w:p>
    <w:p w14:paraId="244D8599" w14:textId="16DD9A21" w:rsidR="00DB31D3" w:rsidRPr="001B0F08" w:rsidRDefault="00DB31D3" w:rsidP="00065C92">
      <w:pPr>
        <w:pStyle w:val="ListParagraph"/>
        <w:widowControl/>
        <w:numPr>
          <w:ilvl w:val="0"/>
          <w:numId w:val="11"/>
        </w:numPr>
        <w:spacing w:after="160" w:line="276" w:lineRule="auto"/>
        <w:jc w:val="left"/>
        <w:rPr>
          <w:rFonts w:asciiTheme="majorBidi" w:hAnsiTheme="majorBidi" w:cs="David"/>
          <w:b/>
          <w:bCs/>
          <w:szCs w:val="24"/>
        </w:rPr>
      </w:pPr>
      <w:r w:rsidRPr="00913CE0">
        <w:rPr>
          <w:rFonts w:asciiTheme="majorBidi" w:hAnsiTheme="majorBidi" w:cs="David"/>
          <w:szCs w:val="24"/>
        </w:rPr>
        <w:t>How important was it for the store to keep clients satisfied, and why?</w:t>
      </w:r>
    </w:p>
    <w:p w14:paraId="74DDB5F1" w14:textId="4C3D36B1" w:rsidR="003D39DD" w:rsidRDefault="003E11D3" w:rsidP="00065C92">
      <w:pPr>
        <w:pStyle w:val="Heading3"/>
        <w:numPr>
          <w:ilvl w:val="2"/>
          <w:numId w:val="1"/>
        </w:numPr>
      </w:pPr>
      <w:r>
        <w:t xml:space="preserve">Summarized </w:t>
      </w:r>
      <w:r w:rsidR="003D39DD">
        <w:t>Instructions to Purchasers</w:t>
      </w:r>
    </w:p>
    <w:p w14:paraId="5D929614" w14:textId="10D7D9F9" w:rsidR="001B0F08" w:rsidRDefault="001B0F08" w:rsidP="001B0F08"/>
    <w:p w14:paraId="1FB11A26"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Thank you for agreeing to participate in the study. </w:t>
      </w:r>
    </w:p>
    <w:p w14:paraId="6844F5B3" w14:textId="77777777" w:rsidR="001B0F08" w:rsidRPr="00D75E53" w:rsidRDefault="001B0F08" w:rsidP="001B0F08">
      <w:pPr>
        <w:rPr>
          <w:rFonts w:asciiTheme="majorBidi" w:hAnsiTheme="majorBidi" w:cstheme="majorBidi"/>
          <w:szCs w:val="24"/>
        </w:rPr>
      </w:pPr>
    </w:p>
    <w:p w14:paraId="3892C253"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This is a study about retail stores’ return practices. You will be asked to go and buy items from stores located in downtown Chicago, while recording various details about the stores and the items purchased (please see the survey form). </w:t>
      </w:r>
    </w:p>
    <w:p w14:paraId="7135AC03" w14:textId="77777777" w:rsidR="001B0F08" w:rsidRPr="00D75E53" w:rsidRDefault="001B0F08" w:rsidP="001B0F08">
      <w:pPr>
        <w:rPr>
          <w:rFonts w:asciiTheme="majorBidi" w:hAnsiTheme="majorBidi" w:cstheme="majorBidi"/>
          <w:szCs w:val="24"/>
        </w:rPr>
      </w:pPr>
    </w:p>
    <w:p w14:paraId="3314E255"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You will be provided with a list of stores and their addresses. All stores are located in Chicago. You will be provided with money so that you could pay in cash for the items. </w:t>
      </w:r>
    </w:p>
    <w:p w14:paraId="433B9871" w14:textId="77777777" w:rsidR="001B0F08" w:rsidRPr="00D75E53" w:rsidRDefault="001B0F08" w:rsidP="001B0F08">
      <w:pPr>
        <w:rPr>
          <w:rFonts w:asciiTheme="majorBidi" w:hAnsiTheme="majorBidi" w:cstheme="majorBidi"/>
          <w:szCs w:val="24"/>
        </w:rPr>
      </w:pPr>
    </w:p>
    <w:p w14:paraId="6053FE6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In each store, please buy two items for $20-$30. If there are no items within that price range in the store, please indicate so in the survey form and leave the store. </w:t>
      </w:r>
    </w:p>
    <w:p w14:paraId="115420C5" w14:textId="77777777" w:rsidR="001B0F08" w:rsidRPr="00D75E53" w:rsidRDefault="001B0F08" w:rsidP="001B0F08">
      <w:pPr>
        <w:tabs>
          <w:tab w:val="left" w:pos="1803"/>
        </w:tabs>
        <w:rPr>
          <w:rFonts w:asciiTheme="majorBidi" w:hAnsiTheme="majorBidi" w:cstheme="majorBidi"/>
          <w:szCs w:val="24"/>
        </w:rPr>
      </w:pPr>
      <w:r w:rsidRPr="00D75E53">
        <w:rPr>
          <w:rFonts w:asciiTheme="majorBidi" w:hAnsiTheme="majorBidi" w:cstheme="majorBidi"/>
          <w:szCs w:val="24"/>
        </w:rPr>
        <w:tab/>
      </w:r>
    </w:p>
    <w:p w14:paraId="6379ED7F"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Please buy a clothing accessory if possible (i.e., a hat, gloves, socks, a scarf, a purse, or a bag). Otherwise, please buy a shirt, pants or another clothing item. Please do not buy underwear, swimwear, jewelry, electronic devices, “last act”/</w:t>
      </w:r>
      <w:r w:rsidRPr="00D75E53">
        <w:rPr>
          <w:rFonts w:asciiTheme="majorBidi" w:hAnsiTheme="majorBidi" w:cstheme="majorBidi"/>
          <w:szCs w:val="24"/>
          <w:lang w:bidi="he-IL"/>
        </w:rPr>
        <w:t>clearance/sale items,</w:t>
      </w:r>
      <w:r w:rsidRPr="00D75E53">
        <w:rPr>
          <w:rFonts w:asciiTheme="majorBidi" w:hAnsiTheme="majorBidi" w:cstheme="majorBidi"/>
          <w:szCs w:val="24"/>
        </w:rPr>
        <w:t xml:space="preserve"> or any item that is not be eligible for returns (or will have stricter return requirements) according to the store’s return policy. </w:t>
      </w:r>
    </w:p>
    <w:p w14:paraId="5799095C" w14:textId="77777777" w:rsidR="001B0F08" w:rsidRPr="00D75E53" w:rsidRDefault="001B0F08" w:rsidP="001B0F08">
      <w:pPr>
        <w:rPr>
          <w:rFonts w:asciiTheme="majorBidi" w:hAnsiTheme="majorBidi" w:cstheme="majorBidi"/>
          <w:szCs w:val="24"/>
        </w:rPr>
      </w:pPr>
    </w:p>
    <w:p w14:paraId="250901AA"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When making the purchase, please pay in cash and ask for separate bags and receipts for each item. Please keep the receipts—you will be required to bring the original receipts to the research team. </w:t>
      </w:r>
    </w:p>
    <w:p w14:paraId="6591982B" w14:textId="77777777" w:rsidR="001B0F08" w:rsidRPr="00D75E53" w:rsidRDefault="001B0F08" w:rsidP="001B0F08">
      <w:pPr>
        <w:rPr>
          <w:rFonts w:asciiTheme="majorBidi" w:hAnsiTheme="majorBidi" w:cstheme="majorBidi"/>
          <w:szCs w:val="24"/>
        </w:rPr>
      </w:pPr>
    </w:p>
    <w:p w14:paraId="1D87996B"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offers you to join a credit card/membership/sign up for something or asks for any personal details or contact information, please politely refuse and do not provide any such information. </w:t>
      </w:r>
    </w:p>
    <w:p w14:paraId="761551A5" w14:textId="77777777" w:rsidR="001B0F08" w:rsidRPr="00D75E53" w:rsidRDefault="001B0F08" w:rsidP="001B0F08">
      <w:pPr>
        <w:rPr>
          <w:rFonts w:asciiTheme="majorBidi" w:hAnsiTheme="majorBidi" w:cstheme="majorBidi"/>
          <w:szCs w:val="24"/>
        </w:rPr>
      </w:pPr>
    </w:p>
    <w:p w14:paraId="2AEA147D"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If the store clerk asks if you would like a bag, please say yes and put each item in a separate bag. </w:t>
      </w:r>
    </w:p>
    <w:p w14:paraId="7120C876" w14:textId="77777777" w:rsidR="001B0F08" w:rsidRPr="00D75E53" w:rsidRDefault="001B0F08" w:rsidP="001B0F08">
      <w:pPr>
        <w:rPr>
          <w:rFonts w:asciiTheme="majorBidi" w:hAnsiTheme="majorBidi" w:cstheme="majorBidi"/>
          <w:szCs w:val="24"/>
        </w:rPr>
      </w:pPr>
    </w:p>
    <w:p w14:paraId="11B75AE5" w14:textId="77777777" w:rsidR="001B0F08" w:rsidRPr="00D75E53" w:rsidRDefault="001B0F08" w:rsidP="001B0F08">
      <w:pPr>
        <w:rPr>
          <w:rFonts w:asciiTheme="majorBidi" w:hAnsiTheme="majorBidi" w:cstheme="majorBidi"/>
          <w:szCs w:val="24"/>
        </w:rPr>
      </w:pPr>
      <w:r w:rsidRPr="00D75E53">
        <w:rPr>
          <w:rFonts w:asciiTheme="majorBidi" w:hAnsiTheme="majorBidi" w:cstheme="majorBidi"/>
          <w:szCs w:val="24"/>
        </w:rPr>
        <w:t xml:space="preserve">While at the store, please see if there is a return policy sign anywhere. Please answer the related questions on the survey form and </w:t>
      </w:r>
      <w:r w:rsidRPr="00D75E53">
        <w:rPr>
          <w:rFonts w:asciiTheme="majorBidi" w:hAnsiTheme="majorBidi" w:cstheme="majorBidi"/>
          <w:szCs w:val="24"/>
          <w:u w:val="single"/>
        </w:rPr>
        <w:t>take a photo of the return policy</w:t>
      </w:r>
      <w:r w:rsidRPr="00D75E53">
        <w:rPr>
          <w:rFonts w:asciiTheme="majorBidi" w:hAnsiTheme="majorBidi" w:cstheme="majorBidi"/>
          <w:szCs w:val="24"/>
        </w:rPr>
        <w:t xml:space="preserve"> as it appears on the sign. Please make sure the photographed policy is readable and scan the photo and email it to the project manager, Laura Ash Smith at: </w:t>
      </w:r>
      <w:hyperlink r:id="rId14" w:history="1">
        <w:r w:rsidRPr="00D75E53">
          <w:rPr>
            <w:rStyle w:val="Hyperlink"/>
            <w:rFonts w:asciiTheme="majorBidi" w:hAnsiTheme="majorBidi" w:cstheme="majorBidi"/>
            <w:szCs w:val="24"/>
          </w:rPr>
          <w:t>lsmith@jd20.law.harvard.edu</w:t>
        </w:r>
      </w:hyperlink>
      <w:r w:rsidRPr="00D75E53">
        <w:rPr>
          <w:rFonts w:asciiTheme="majorBidi" w:hAnsiTheme="majorBidi" w:cstheme="majorBidi"/>
          <w:szCs w:val="24"/>
        </w:rPr>
        <w:t xml:space="preserve">. </w:t>
      </w:r>
    </w:p>
    <w:p w14:paraId="43D1D26A" w14:textId="77777777" w:rsidR="001B0F08" w:rsidRDefault="001B0F08" w:rsidP="001B0F08"/>
    <w:p w14:paraId="0FC07DFE" w14:textId="77777777" w:rsidR="001B0F08" w:rsidRPr="001B0F08" w:rsidRDefault="001B0F08" w:rsidP="001B0F08"/>
    <w:p w14:paraId="27A9E455" w14:textId="05F28559" w:rsidR="003D39DD" w:rsidRDefault="00B35F0A" w:rsidP="00065C92">
      <w:pPr>
        <w:pStyle w:val="Heading3"/>
        <w:numPr>
          <w:ilvl w:val="2"/>
          <w:numId w:val="1"/>
        </w:numPr>
      </w:pPr>
      <w:r>
        <w:t xml:space="preserve">Summarized </w:t>
      </w:r>
      <w:r w:rsidR="003D39DD">
        <w:t>Instructions to Testers (Auditors)</w:t>
      </w:r>
    </w:p>
    <w:p w14:paraId="5E539964" w14:textId="5D0AC03F" w:rsidR="00B35F0A" w:rsidRDefault="00B35F0A" w:rsidP="00B35F0A"/>
    <w:p w14:paraId="1C5D2786" w14:textId="594716BF" w:rsidR="00B35F0A" w:rsidRPr="00B35F0A" w:rsidRDefault="00B35F0A" w:rsidP="00B35F0A">
      <w:pPr>
        <w:widowControl/>
        <w:spacing w:after="160" w:line="360" w:lineRule="auto"/>
        <w:ind w:firstLine="0"/>
        <w:jc w:val="left"/>
        <w:rPr>
          <w:rFonts w:asciiTheme="majorBidi" w:hAnsiTheme="majorBidi" w:cstheme="majorBidi"/>
          <w:szCs w:val="24"/>
        </w:rPr>
      </w:pPr>
      <w:r w:rsidRPr="00B35F0A">
        <w:rPr>
          <w:rFonts w:asciiTheme="majorBidi" w:hAnsiTheme="majorBidi" w:cstheme="majorBidi"/>
          <w:i/>
          <w:iCs/>
          <w:szCs w:val="24"/>
        </w:rPr>
        <w:t>Before attending the training session, testers were provided with the following summarized instructions</w:t>
      </w:r>
      <w:r>
        <w:rPr>
          <w:rFonts w:asciiTheme="majorBidi" w:hAnsiTheme="majorBidi" w:cstheme="majorBidi"/>
          <w:szCs w:val="24"/>
        </w:rPr>
        <w:t>:</w:t>
      </w:r>
    </w:p>
    <w:p w14:paraId="376C5906" w14:textId="327DBA3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Thank you for agreeing to participate in the study. This is a study about retail stores’ return practices. You will be asked to go and make non-receipted returns to stores located in Chicago, while following a memorized script, and to record the outcomes of your attempted returns as explained in detail below. </w:t>
      </w:r>
    </w:p>
    <w:p w14:paraId="0B103C58" w14:textId="77777777" w:rsidR="008A3AD6" w:rsidRDefault="008A3AD6" w:rsidP="008A3AD6">
      <w:pPr>
        <w:rPr>
          <w:rFonts w:asciiTheme="majorBidi" w:hAnsiTheme="majorBidi" w:cstheme="majorBidi"/>
          <w:szCs w:val="24"/>
        </w:rPr>
      </w:pPr>
    </w:p>
    <w:p w14:paraId="06143CEC" w14:textId="5AD68647" w:rsidR="008A3AD6" w:rsidRDefault="00B35F0A" w:rsidP="008A3AD6">
      <w:pPr>
        <w:rPr>
          <w:rFonts w:asciiTheme="majorBidi" w:hAnsiTheme="majorBidi" w:cstheme="majorBidi"/>
          <w:szCs w:val="24"/>
        </w:rPr>
      </w:pPr>
      <w:r w:rsidRPr="008A3AD6">
        <w:rPr>
          <w:rFonts w:asciiTheme="majorBidi" w:hAnsiTheme="majorBidi" w:cstheme="majorBidi"/>
          <w:szCs w:val="24"/>
          <w:u w:val="single"/>
        </w:rPr>
        <w:t>Preparation</w:t>
      </w:r>
      <w:r w:rsidRPr="008A3AD6">
        <w:rPr>
          <w:rFonts w:asciiTheme="majorBidi" w:hAnsiTheme="majorBidi" w:cstheme="majorBidi"/>
          <w:szCs w:val="24"/>
        </w:rPr>
        <w:t xml:space="preserve"> (before going to stores):</w:t>
      </w:r>
    </w:p>
    <w:p w14:paraId="1830BD4A" w14:textId="298AF2F6"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Please memorize the script below and </w:t>
      </w:r>
      <w:r w:rsidRPr="008A3AD6">
        <w:rPr>
          <w:rFonts w:asciiTheme="majorBidi" w:hAnsiTheme="majorBidi" w:cstheme="majorBidi"/>
          <w:szCs w:val="24"/>
        </w:rPr>
        <w:t>follow it to the letter</w:t>
      </w:r>
      <w:r w:rsidRPr="00B35F0A">
        <w:rPr>
          <w:rFonts w:asciiTheme="majorBidi" w:hAnsiTheme="majorBidi" w:cstheme="majorBidi"/>
          <w:szCs w:val="24"/>
        </w:rPr>
        <w:t xml:space="preserve">. We will practice the script during our simulation sessions. You will be provided with a list of stores and their addresses. All stores are located in Chicago. You will also be provided with items that you will need to return to the stores. Each item will be in its original package with tags attached. You will </w:t>
      </w:r>
      <w:r w:rsidRPr="008A3AD6">
        <w:rPr>
          <w:rFonts w:asciiTheme="majorBidi" w:hAnsiTheme="majorBidi" w:cstheme="majorBidi"/>
          <w:szCs w:val="24"/>
        </w:rPr>
        <w:t>not</w:t>
      </w:r>
      <w:r w:rsidRPr="00B35F0A">
        <w:rPr>
          <w:rFonts w:asciiTheme="majorBidi" w:hAnsiTheme="majorBidi" w:cstheme="majorBidi"/>
          <w:szCs w:val="24"/>
        </w:rPr>
        <w:t xml:space="preserve"> have the receipt. Please come to the stores dressed in </w:t>
      </w:r>
      <w:r w:rsidRPr="008A3AD6">
        <w:rPr>
          <w:rFonts w:asciiTheme="majorBidi" w:hAnsiTheme="majorBidi" w:cstheme="majorBidi"/>
          <w:szCs w:val="24"/>
        </w:rPr>
        <w:t>casual clothes: jeans, t-shirt, and minimal make-up.</w:t>
      </w:r>
    </w:p>
    <w:p w14:paraId="7F5983D7" w14:textId="77777777" w:rsidR="008A3AD6" w:rsidRDefault="008A3AD6" w:rsidP="008A3AD6">
      <w:pPr>
        <w:rPr>
          <w:rFonts w:asciiTheme="majorBidi" w:hAnsiTheme="majorBidi" w:cstheme="majorBidi"/>
          <w:szCs w:val="24"/>
          <w:u w:val="single"/>
        </w:rPr>
      </w:pPr>
    </w:p>
    <w:p w14:paraId="0E0F70A3" w14:textId="3BCEA381" w:rsidR="008A3AD6" w:rsidRDefault="008A3AD6" w:rsidP="008A3AD6">
      <w:pPr>
        <w:rPr>
          <w:rFonts w:asciiTheme="majorBidi" w:hAnsiTheme="majorBidi" w:cstheme="majorBidi"/>
          <w:szCs w:val="24"/>
        </w:rPr>
      </w:pPr>
      <w:r w:rsidRPr="008A3AD6">
        <w:rPr>
          <w:rFonts w:asciiTheme="majorBidi" w:hAnsiTheme="majorBidi" w:cstheme="majorBidi"/>
          <w:szCs w:val="24"/>
          <w:u w:val="single"/>
        </w:rPr>
        <w:t>At</w:t>
      </w:r>
      <w:r w:rsidR="00B35F0A" w:rsidRPr="008A3AD6">
        <w:rPr>
          <w:rFonts w:asciiTheme="majorBidi" w:hAnsiTheme="majorBidi" w:cstheme="majorBidi"/>
          <w:szCs w:val="24"/>
          <w:u w:val="single"/>
        </w:rPr>
        <w:t xml:space="preserve"> the store</w:t>
      </w:r>
      <w:r w:rsidR="00B35F0A" w:rsidRPr="00B35F0A">
        <w:rPr>
          <w:rFonts w:asciiTheme="majorBidi" w:hAnsiTheme="majorBidi" w:cstheme="majorBidi"/>
          <w:szCs w:val="24"/>
        </w:rPr>
        <w:t>:</w:t>
      </w:r>
    </w:p>
    <w:p w14:paraId="7B0939BE" w14:textId="2B3AE928"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When you enter into the store, please record the following: </w:t>
      </w:r>
    </w:p>
    <w:p w14:paraId="0E671BBD"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The date and time in which you entered the store.</w:t>
      </w:r>
    </w:p>
    <w:p w14:paraId="249FDBCE"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Whether you see a sign with the return policy in the store.</w:t>
      </w:r>
    </w:p>
    <w:p w14:paraId="23C045E1"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easy/difficult it was to find the sign in the store.</w:t>
      </w:r>
    </w:p>
    <w:p w14:paraId="22458CA0"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 xml:space="preserve">The font size of the in-store sign. </w:t>
      </w:r>
    </w:p>
    <w:p w14:paraId="61309F54" w14:textId="77777777" w:rsidR="00B35F0A" w:rsidRPr="00B35F0A" w:rsidRDefault="00B35F0A" w:rsidP="008A3AD6">
      <w:pPr>
        <w:ind w:firstLine="0"/>
        <w:rPr>
          <w:rFonts w:asciiTheme="majorBidi" w:hAnsiTheme="majorBidi" w:cstheme="majorBidi"/>
          <w:szCs w:val="24"/>
        </w:rPr>
      </w:pPr>
      <w:r w:rsidRPr="00B35F0A">
        <w:rPr>
          <w:rFonts w:asciiTheme="majorBidi" w:hAnsiTheme="majorBidi" w:cstheme="majorBidi"/>
          <w:szCs w:val="24"/>
        </w:rPr>
        <w:t>How crowded the store is</w:t>
      </w:r>
    </w:p>
    <w:p w14:paraId="215D451D" w14:textId="77777777" w:rsidR="00B35F0A" w:rsidRPr="00B35F0A" w:rsidRDefault="00B35F0A" w:rsidP="008A3AD6">
      <w:pPr>
        <w:rPr>
          <w:rFonts w:asciiTheme="majorBidi" w:hAnsiTheme="majorBidi" w:cstheme="majorBidi"/>
          <w:szCs w:val="24"/>
        </w:rPr>
      </w:pPr>
    </w:p>
    <w:p w14:paraId="0601166A" w14:textId="77395A95"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Please approach the </w:t>
      </w:r>
      <w:r w:rsidRPr="008A3AD6">
        <w:rPr>
          <w:rFonts w:asciiTheme="majorBidi" w:hAnsiTheme="majorBidi" w:cstheme="majorBidi"/>
          <w:szCs w:val="24"/>
        </w:rPr>
        <w:t>first available store clerk at the service/check-out counter</w:t>
      </w:r>
      <w:r w:rsidRPr="00B35F0A">
        <w:rPr>
          <w:rFonts w:asciiTheme="majorBidi" w:hAnsiTheme="majorBidi" w:cstheme="majorBidi"/>
          <w:szCs w:val="24"/>
        </w:rPr>
        <w:t xml:space="preserve">. If no clerk is available, please wait in line until a store clerk becomes available. If more than one store clerk is available, please choose the </w:t>
      </w:r>
      <w:r w:rsidRPr="008A3AD6">
        <w:rPr>
          <w:rFonts w:asciiTheme="majorBidi" w:hAnsiTheme="majorBidi" w:cstheme="majorBidi"/>
          <w:szCs w:val="24"/>
        </w:rPr>
        <w:t xml:space="preserve">store clerk standing to the right. </w:t>
      </w:r>
      <w:r w:rsidRPr="00B35F0A">
        <w:rPr>
          <w:rFonts w:asciiTheme="majorBidi" w:hAnsiTheme="majorBidi" w:cstheme="majorBidi"/>
          <w:szCs w:val="24"/>
        </w:rPr>
        <w:t>Please record the perceived race and gender of the store clerk.</w:t>
      </w:r>
      <w:r w:rsidR="008A3AD6">
        <w:rPr>
          <w:rFonts w:asciiTheme="majorBidi" w:hAnsiTheme="majorBidi" w:cstheme="majorBidi"/>
          <w:szCs w:val="24"/>
        </w:rPr>
        <w:t xml:space="preserve"> </w:t>
      </w:r>
      <w:r w:rsidRPr="00B35F0A">
        <w:rPr>
          <w:rFonts w:asciiTheme="majorBidi" w:hAnsiTheme="majorBidi" w:cstheme="majorBidi"/>
          <w:szCs w:val="24"/>
        </w:rPr>
        <w:t xml:space="preserve">When </w:t>
      </w:r>
      <w:r w:rsidR="008A3AD6">
        <w:rPr>
          <w:rFonts w:asciiTheme="majorBidi" w:hAnsiTheme="majorBidi" w:cstheme="majorBidi"/>
          <w:szCs w:val="24"/>
        </w:rPr>
        <w:t>it is</w:t>
      </w:r>
      <w:r w:rsidRPr="00B35F0A">
        <w:rPr>
          <w:rFonts w:asciiTheme="majorBidi" w:hAnsiTheme="majorBidi" w:cstheme="majorBidi"/>
          <w:szCs w:val="24"/>
        </w:rPr>
        <w:t xml:space="preserve"> your turn, and after the store clerk asks you:</w:t>
      </w:r>
      <w:r w:rsidR="008A3AD6">
        <w:rPr>
          <w:rFonts w:asciiTheme="majorBidi" w:hAnsiTheme="majorBidi" w:cstheme="majorBidi"/>
          <w:szCs w:val="24"/>
        </w:rPr>
        <w:t xml:space="preserve"> “what can I do for you?”</w:t>
      </w:r>
      <w:r w:rsidRPr="00B35F0A">
        <w:rPr>
          <w:rFonts w:asciiTheme="majorBidi" w:hAnsiTheme="majorBidi" w:cstheme="majorBidi"/>
          <w:szCs w:val="24"/>
        </w:rPr>
        <w:t xml:space="preserve"> please say: </w:t>
      </w:r>
      <w:r w:rsidRPr="008A3AD6">
        <w:rPr>
          <w:rFonts w:asciiTheme="majorBidi" w:hAnsiTheme="majorBidi" w:cstheme="majorBidi"/>
          <w:szCs w:val="24"/>
        </w:rPr>
        <w:t>“I want to return this”</w:t>
      </w:r>
      <w:r w:rsidRPr="00B35F0A">
        <w:rPr>
          <w:rFonts w:asciiTheme="majorBidi" w:hAnsiTheme="majorBidi" w:cstheme="majorBidi"/>
          <w:szCs w:val="24"/>
        </w:rPr>
        <w:t xml:space="preserve"> and put the item you bought, unopened and in its original packaging, on the counter. </w:t>
      </w:r>
    </w:p>
    <w:p w14:paraId="2D5FD700" w14:textId="77777777" w:rsidR="008A3AD6" w:rsidRDefault="008A3AD6" w:rsidP="008A3AD6">
      <w:pPr>
        <w:rPr>
          <w:rFonts w:asciiTheme="majorBidi" w:hAnsiTheme="majorBidi" w:cstheme="majorBidi"/>
          <w:szCs w:val="24"/>
        </w:rPr>
      </w:pPr>
    </w:p>
    <w:p w14:paraId="20DC3B72" w14:textId="54B50FC6"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asks you why you want to return the item, please say: </w:t>
      </w:r>
      <w:r w:rsidRPr="008A3AD6">
        <w:rPr>
          <w:rFonts w:asciiTheme="majorBidi" w:hAnsiTheme="majorBidi" w:cstheme="majorBidi"/>
          <w:szCs w:val="24"/>
        </w:rPr>
        <w:t>“</w:t>
      </w:r>
      <w:r w:rsidR="008A3AD6">
        <w:rPr>
          <w:rFonts w:asciiTheme="majorBidi" w:hAnsiTheme="majorBidi" w:cstheme="majorBidi"/>
          <w:szCs w:val="24"/>
        </w:rPr>
        <w:t xml:space="preserve">Oh, </w:t>
      </w:r>
      <w:r w:rsidRPr="008A3AD6">
        <w:rPr>
          <w:rFonts w:asciiTheme="majorBidi" w:hAnsiTheme="majorBidi" w:cstheme="majorBidi"/>
          <w:szCs w:val="24"/>
        </w:rPr>
        <w:t xml:space="preserve">I </w:t>
      </w:r>
      <w:r w:rsidR="008A3AD6">
        <w:rPr>
          <w:rFonts w:asciiTheme="majorBidi" w:hAnsiTheme="majorBidi" w:cstheme="majorBidi"/>
          <w:szCs w:val="24"/>
        </w:rPr>
        <w:t xml:space="preserve">just </w:t>
      </w:r>
      <w:r w:rsidRPr="008A3AD6">
        <w:rPr>
          <w:rFonts w:asciiTheme="majorBidi" w:hAnsiTheme="majorBidi" w:cstheme="majorBidi"/>
          <w:szCs w:val="24"/>
        </w:rPr>
        <w:t>realized I don’t need it.”</w:t>
      </w:r>
      <w:r w:rsidR="008A3AD6">
        <w:rPr>
          <w:rFonts w:asciiTheme="majorBidi" w:hAnsiTheme="majorBidi" w:cstheme="majorBidi"/>
          <w:szCs w:val="24"/>
        </w:rPr>
        <w:t xml:space="preserve"> </w:t>
      </w:r>
      <w:r w:rsidRPr="00B35F0A">
        <w:rPr>
          <w:rFonts w:asciiTheme="majorBidi" w:hAnsiTheme="majorBidi" w:cstheme="majorBidi"/>
          <w:szCs w:val="24"/>
        </w:rPr>
        <w:t>At this stage, the store clerk will probably try to see if there is a receipt in the bag, and will ask you if you have your receipt. Please answer: “</w:t>
      </w:r>
      <w:r w:rsidRPr="008A3AD6">
        <w:rPr>
          <w:rFonts w:asciiTheme="majorBidi" w:hAnsiTheme="majorBidi" w:cstheme="majorBidi"/>
          <w:szCs w:val="24"/>
        </w:rPr>
        <w:t>No, I thought I had it with me, but I looked for it, and it seems I lost it</w:t>
      </w:r>
      <w:r w:rsidRPr="00B35F0A">
        <w:rPr>
          <w:rFonts w:asciiTheme="majorBidi" w:hAnsiTheme="majorBidi" w:cstheme="majorBidi"/>
          <w:szCs w:val="24"/>
        </w:rPr>
        <w:t xml:space="preserve">.” </w:t>
      </w:r>
    </w:p>
    <w:p w14:paraId="6A10B2C7" w14:textId="77777777" w:rsidR="008A3AD6" w:rsidRDefault="008A3AD6" w:rsidP="008A3AD6">
      <w:pPr>
        <w:rPr>
          <w:rFonts w:asciiTheme="majorBidi" w:hAnsiTheme="majorBidi" w:cstheme="majorBidi"/>
          <w:szCs w:val="24"/>
        </w:rPr>
      </w:pPr>
    </w:p>
    <w:p w14:paraId="3BE14514" w14:textId="79A627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If the store clerk asks you for your name</w:t>
      </w:r>
      <w:r w:rsidR="008A3AD6">
        <w:rPr>
          <w:rFonts w:asciiTheme="majorBidi" w:hAnsiTheme="majorBidi" w:cstheme="majorBidi"/>
          <w:szCs w:val="24"/>
        </w:rPr>
        <w:t>,</w:t>
      </w:r>
      <w:r w:rsidRPr="00B35F0A">
        <w:rPr>
          <w:rFonts w:asciiTheme="majorBidi" w:hAnsiTheme="majorBidi" w:cstheme="majorBidi"/>
          <w:szCs w:val="24"/>
        </w:rPr>
        <w:t xml:space="preserve"> </w:t>
      </w:r>
      <w:r w:rsidRPr="008A3AD6">
        <w:rPr>
          <w:rFonts w:asciiTheme="majorBidi" w:hAnsiTheme="majorBidi" w:cstheme="majorBidi"/>
          <w:szCs w:val="24"/>
        </w:rPr>
        <w:t>please say your name is</w:t>
      </w:r>
      <w:r w:rsidR="008A3AD6">
        <w:rPr>
          <w:rFonts w:asciiTheme="majorBidi" w:hAnsiTheme="majorBidi" w:cstheme="majorBidi"/>
          <w:szCs w:val="24"/>
        </w:rPr>
        <w:t xml:space="preserve"> </w:t>
      </w:r>
      <w:r w:rsidR="008A3AD6">
        <w:t>Emily Baker / Allison O’Brian [you will receive a list of stores with the name you need to use in each]</w:t>
      </w:r>
      <w:r w:rsidRPr="00B35F0A">
        <w:rPr>
          <w:rFonts w:asciiTheme="majorBidi" w:hAnsiTheme="majorBidi" w:cstheme="majorBidi"/>
          <w:szCs w:val="24"/>
        </w:rPr>
        <w:t xml:space="preserve">. If the store clerk asks for your ID, </w:t>
      </w:r>
      <w:r w:rsidRPr="008A3AD6">
        <w:rPr>
          <w:rFonts w:asciiTheme="majorBidi" w:hAnsiTheme="majorBidi" w:cstheme="majorBidi"/>
          <w:szCs w:val="24"/>
        </w:rPr>
        <w:t xml:space="preserve">please say </w:t>
      </w:r>
      <w:r w:rsidR="008A3AD6">
        <w:rPr>
          <w:rFonts w:asciiTheme="majorBidi" w:hAnsiTheme="majorBidi" w:cstheme="majorBidi"/>
          <w:szCs w:val="24"/>
        </w:rPr>
        <w:t>“Oh, I don’t have an</w:t>
      </w:r>
      <w:r w:rsidRPr="008A3AD6">
        <w:rPr>
          <w:rFonts w:asciiTheme="majorBidi" w:hAnsiTheme="majorBidi" w:cstheme="majorBidi"/>
          <w:szCs w:val="24"/>
        </w:rPr>
        <w:t xml:space="preserve"> ID on me at the moment.”</w:t>
      </w:r>
    </w:p>
    <w:p w14:paraId="261C4049"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A45787C"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 xml:space="preserve">If they ask you when you bought the item, please say that you bought it </w:t>
      </w:r>
      <w:r w:rsidRPr="008A3AD6">
        <w:rPr>
          <w:rFonts w:asciiTheme="majorBidi" w:hAnsiTheme="majorBidi" w:cstheme="majorBidi"/>
          <w:szCs w:val="24"/>
        </w:rPr>
        <w:t>a few days ago</w:t>
      </w:r>
      <w:r w:rsidRPr="00B35F0A">
        <w:rPr>
          <w:rFonts w:asciiTheme="majorBidi" w:hAnsiTheme="majorBidi" w:cstheme="majorBidi"/>
          <w:szCs w:val="24"/>
        </w:rPr>
        <w:t>. If they ask you if you remember when exactly, please say: “</w:t>
      </w:r>
      <w:r w:rsidRPr="008A3AD6">
        <w:rPr>
          <w:rFonts w:asciiTheme="majorBidi" w:hAnsiTheme="majorBidi" w:cstheme="majorBidi"/>
          <w:szCs w:val="24"/>
        </w:rPr>
        <w:t>I don’t remember when exactly</w:t>
      </w:r>
      <w:r w:rsidRPr="00B35F0A">
        <w:rPr>
          <w:rFonts w:asciiTheme="majorBidi" w:hAnsiTheme="majorBidi" w:cstheme="majorBidi"/>
          <w:szCs w:val="24"/>
        </w:rPr>
        <w:t xml:space="preserve">.” </w:t>
      </w:r>
    </w:p>
    <w:p w14:paraId="3894646C" w14:textId="77777777" w:rsidR="008A3AD6" w:rsidRDefault="008A3AD6" w:rsidP="008A3AD6">
      <w:pPr>
        <w:rPr>
          <w:rFonts w:asciiTheme="majorBidi" w:hAnsiTheme="majorBidi" w:cstheme="majorBidi"/>
          <w:szCs w:val="24"/>
        </w:rPr>
      </w:pPr>
    </w:p>
    <w:p w14:paraId="17718FA6" w14:textId="39B6E5A3"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gives you a </w:t>
      </w:r>
      <w:r w:rsidRPr="008A3AD6">
        <w:rPr>
          <w:rFonts w:asciiTheme="majorBidi" w:hAnsiTheme="majorBidi" w:cstheme="majorBidi"/>
          <w:szCs w:val="24"/>
        </w:rPr>
        <w:t>full cash refund,</w:t>
      </w:r>
      <w:r w:rsidRPr="00B35F0A">
        <w:rPr>
          <w:rFonts w:asciiTheme="majorBidi" w:hAnsiTheme="majorBidi" w:cstheme="majorBidi"/>
          <w:szCs w:val="24"/>
        </w:rPr>
        <w:t xml:space="preserve"> say “thank you” and leave the store. Please record this outcome as “full cash refund” under “outcome 1” in the survey form. </w:t>
      </w:r>
    </w:p>
    <w:p w14:paraId="3DD496F2" w14:textId="77777777" w:rsidR="008A3AD6" w:rsidRDefault="008A3AD6" w:rsidP="008A3AD6">
      <w:pPr>
        <w:rPr>
          <w:rFonts w:asciiTheme="majorBidi" w:hAnsiTheme="majorBidi" w:cstheme="majorBidi"/>
          <w:szCs w:val="24"/>
        </w:rPr>
      </w:pPr>
    </w:p>
    <w:p w14:paraId="592E22B1" w14:textId="088501BC"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If the store clerk offers anything other than a full cash refund, please say </w:t>
      </w:r>
      <w:r w:rsidRPr="008A3AD6">
        <w:rPr>
          <w:rFonts w:asciiTheme="majorBidi" w:hAnsiTheme="majorBidi" w:cstheme="majorBidi"/>
          <w:szCs w:val="24"/>
        </w:rPr>
        <w:t xml:space="preserve">“Are you sure I can’t receive a cash refund? I just bought this [___] a few days ago and then realized I don’t need it.” </w:t>
      </w:r>
      <w:r w:rsidRPr="00B35F0A">
        <w:rPr>
          <w:rFonts w:asciiTheme="majorBidi" w:hAnsiTheme="majorBidi" w:cstheme="majorBidi"/>
          <w:szCs w:val="24"/>
        </w:rPr>
        <w:t>If the store clerk still refuses to give you a full cash refund, please say: “</w:t>
      </w:r>
      <w:r w:rsidRPr="008A3AD6">
        <w:rPr>
          <w:rFonts w:asciiTheme="majorBidi" w:hAnsiTheme="majorBidi" w:cstheme="majorBidi"/>
          <w:szCs w:val="24"/>
        </w:rPr>
        <w:t>Can you please call the manager? Maybe the manager could help…”</w:t>
      </w:r>
      <w:r w:rsidR="008A3AD6">
        <w:rPr>
          <w:rFonts w:asciiTheme="majorBidi" w:hAnsiTheme="majorBidi" w:cstheme="majorBidi"/>
          <w:szCs w:val="24"/>
        </w:rPr>
        <w:t xml:space="preserve"> </w:t>
      </w:r>
      <w:r w:rsidRPr="00B35F0A">
        <w:rPr>
          <w:rFonts w:asciiTheme="majorBidi" w:hAnsiTheme="majorBidi" w:cstheme="majorBidi"/>
          <w:szCs w:val="24"/>
        </w:rPr>
        <w:t xml:space="preserve">If the manager comes, please tell him/her the following: </w:t>
      </w:r>
      <w:r w:rsidRPr="008A3AD6">
        <w:rPr>
          <w:rFonts w:asciiTheme="majorBidi" w:hAnsiTheme="majorBidi" w:cstheme="majorBidi"/>
          <w:szCs w:val="24"/>
        </w:rPr>
        <w:t>“I bought this [___] a few days ago, and I realized I don’t need it. For some reason, I can’t find my receipt. Is it possible to receive a refund?”</w:t>
      </w:r>
    </w:p>
    <w:p w14:paraId="430751F1" w14:textId="77777777" w:rsidR="008A3AD6" w:rsidRDefault="008A3AD6" w:rsidP="008A3AD6">
      <w:pPr>
        <w:rPr>
          <w:rFonts w:asciiTheme="majorBidi" w:hAnsiTheme="majorBidi" w:cstheme="majorBidi"/>
          <w:szCs w:val="24"/>
        </w:rPr>
      </w:pPr>
    </w:p>
    <w:p w14:paraId="036C32A6" w14:textId="77777777" w:rsidR="008A3AD6" w:rsidRDefault="00B35F0A" w:rsidP="008A3AD6">
      <w:pPr>
        <w:rPr>
          <w:rFonts w:asciiTheme="majorBidi" w:hAnsiTheme="majorBidi" w:cstheme="majorBidi"/>
          <w:szCs w:val="24"/>
        </w:rPr>
      </w:pPr>
      <w:r w:rsidRPr="00B35F0A">
        <w:rPr>
          <w:rFonts w:asciiTheme="majorBidi" w:hAnsiTheme="majorBidi" w:cstheme="majorBidi"/>
          <w:szCs w:val="24"/>
        </w:rPr>
        <w:t>If the store clerk tells you “I’m the manager”, please say the following: “</w:t>
      </w:r>
      <w:r w:rsidRPr="008A3AD6">
        <w:rPr>
          <w:rFonts w:asciiTheme="majorBidi" w:hAnsiTheme="majorBidi" w:cstheme="majorBidi"/>
          <w:szCs w:val="24"/>
        </w:rPr>
        <w:t>Oh…and are you sure there is nothing you can do?</w:t>
      </w:r>
      <w:r w:rsidRPr="00B35F0A">
        <w:rPr>
          <w:rFonts w:asciiTheme="majorBidi" w:hAnsiTheme="majorBidi" w:cstheme="majorBidi"/>
          <w:szCs w:val="24"/>
        </w:rPr>
        <w:t>”</w:t>
      </w:r>
      <w:r w:rsidR="008A3AD6">
        <w:rPr>
          <w:rFonts w:asciiTheme="majorBidi" w:hAnsiTheme="majorBidi" w:cstheme="majorBidi"/>
          <w:szCs w:val="24"/>
        </w:rPr>
        <w:t xml:space="preserve"> </w:t>
      </w:r>
      <w:r w:rsidRPr="00B35F0A">
        <w:rPr>
          <w:rFonts w:asciiTheme="majorBidi" w:hAnsiTheme="majorBidi" w:cstheme="majorBidi"/>
          <w:szCs w:val="24"/>
        </w:rPr>
        <w:t>If the answer is still no,</w:t>
      </w:r>
      <w:r w:rsidR="008A3AD6">
        <w:rPr>
          <w:rFonts w:asciiTheme="majorBidi" w:hAnsiTheme="majorBidi" w:cstheme="majorBidi"/>
          <w:szCs w:val="24"/>
        </w:rPr>
        <w:t xml:space="preserve"> or if the manager refuses to provide a refund,</w:t>
      </w:r>
      <w:r w:rsidRPr="00B35F0A">
        <w:rPr>
          <w:rFonts w:asciiTheme="majorBidi" w:hAnsiTheme="majorBidi" w:cstheme="majorBidi"/>
          <w:szCs w:val="24"/>
        </w:rPr>
        <w:t xml:space="preserve"> say </w:t>
      </w:r>
      <w:r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p>
    <w:p w14:paraId="42B94B56" w14:textId="12312BDB"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 xml:space="preserve"> </w:t>
      </w:r>
    </w:p>
    <w:p w14:paraId="598C0153" w14:textId="20B539B4" w:rsidR="00B35F0A" w:rsidRPr="00B35F0A" w:rsidRDefault="00B35F0A" w:rsidP="008A3AD6">
      <w:pPr>
        <w:rPr>
          <w:rFonts w:asciiTheme="majorBidi" w:hAnsiTheme="majorBidi" w:cstheme="majorBidi"/>
          <w:szCs w:val="24"/>
        </w:rPr>
      </w:pPr>
      <w:r w:rsidRPr="00B35F0A">
        <w:rPr>
          <w:rFonts w:asciiTheme="majorBidi" w:hAnsiTheme="majorBidi" w:cstheme="majorBidi"/>
          <w:szCs w:val="24"/>
        </w:rPr>
        <w:t>If the store clerk refuses to call a manager, saying that he/she already knew what the manager was going to say, please</w:t>
      </w:r>
      <w:r w:rsidR="008A3AD6">
        <w:rPr>
          <w:rFonts w:asciiTheme="majorBidi" w:hAnsiTheme="majorBidi" w:cstheme="majorBidi"/>
          <w:szCs w:val="24"/>
        </w:rPr>
        <w:t xml:space="preserve"> say </w:t>
      </w:r>
      <w:r w:rsidR="008A3AD6" w:rsidRPr="008A3AD6">
        <w:rPr>
          <w:rFonts w:asciiTheme="majorBidi" w:hAnsiTheme="majorBidi" w:cstheme="majorBidi"/>
          <w:szCs w:val="24"/>
        </w:rPr>
        <w:t>“Ok, thank you, I’ll go back to search for the receipt, then”</w:t>
      </w:r>
      <w:r w:rsidR="008A3AD6">
        <w:rPr>
          <w:rFonts w:asciiTheme="majorBidi" w:hAnsiTheme="majorBidi" w:cstheme="majorBidi"/>
          <w:szCs w:val="24"/>
        </w:rPr>
        <w:t xml:space="preserve"> and leave the store. </w:t>
      </w:r>
      <w:r w:rsidRPr="00B35F0A">
        <w:rPr>
          <w:rFonts w:asciiTheme="majorBidi" w:hAnsiTheme="majorBidi" w:cstheme="majorBidi"/>
          <w:szCs w:val="24"/>
        </w:rPr>
        <w:t xml:space="preserve"> </w:t>
      </w:r>
    </w:p>
    <w:p w14:paraId="33A0E4C8" w14:textId="77777777" w:rsidR="008A3AD6" w:rsidRDefault="008A3AD6" w:rsidP="008A3AD6">
      <w:pPr>
        <w:rPr>
          <w:rFonts w:asciiTheme="majorBidi" w:hAnsiTheme="majorBidi" w:cstheme="majorBidi"/>
          <w:szCs w:val="24"/>
        </w:rPr>
      </w:pPr>
    </w:p>
    <w:p w14:paraId="6B1BBA3F" w14:textId="000AB92E" w:rsidR="00B35F0A" w:rsidRDefault="00B35F0A" w:rsidP="008A3AD6">
      <w:pPr>
        <w:rPr>
          <w:rFonts w:asciiTheme="majorBidi" w:hAnsiTheme="majorBidi" w:cstheme="majorBidi"/>
          <w:szCs w:val="24"/>
        </w:rPr>
      </w:pPr>
      <w:r w:rsidRPr="00B35F0A">
        <w:rPr>
          <w:rFonts w:asciiTheme="majorBidi" w:hAnsiTheme="majorBidi" w:cstheme="majorBidi"/>
          <w:szCs w:val="24"/>
        </w:rPr>
        <w:t xml:space="preserve">In some stores, the store clerk might tell you that the </w:t>
      </w:r>
      <w:r w:rsidRPr="008A3AD6">
        <w:rPr>
          <w:rFonts w:asciiTheme="majorBidi" w:hAnsiTheme="majorBidi" w:cstheme="majorBidi"/>
          <w:szCs w:val="24"/>
        </w:rPr>
        <w:t>store does not accept returns (with or without a receipt)</w:t>
      </w:r>
      <w:r w:rsidRPr="00B35F0A">
        <w:rPr>
          <w:rFonts w:asciiTheme="majorBidi" w:hAnsiTheme="majorBidi" w:cstheme="majorBidi"/>
          <w:szCs w:val="24"/>
        </w:rPr>
        <w:t xml:space="preserve">. If this happens, please write it down in the comments. </w:t>
      </w:r>
    </w:p>
    <w:p w14:paraId="366ECC10" w14:textId="782C397C" w:rsidR="00E76FBD" w:rsidRDefault="00E76FBD" w:rsidP="008A3AD6">
      <w:pPr>
        <w:rPr>
          <w:rFonts w:asciiTheme="majorBidi" w:hAnsiTheme="majorBidi" w:cstheme="majorBidi"/>
          <w:szCs w:val="24"/>
        </w:rPr>
      </w:pPr>
    </w:p>
    <w:p w14:paraId="53A63A10" w14:textId="77777777" w:rsidR="00E76FBD" w:rsidRPr="00B35F0A" w:rsidRDefault="00E76FBD" w:rsidP="008A3AD6">
      <w:pPr>
        <w:rPr>
          <w:rFonts w:asciiTheme="majorBidi" w:hAnsiTheme="majorBidi" w:cstheme="majorBidi"/>
          <w:szCs w:val="24"/>
        </w:rPr>
      </w:pPr>
    </w:p>
    <w:p w14:paraId="007E2242" w14:textId="77777777" w:rsidR="00B35F0A" w:rsidRPr="00B35F0A" w:rsidRDefault="00B35F0A" w:rsidP="00B35F0A"/>
    <w:p w14:paraId="0CBF118B" w14:textId="43C52316" w:rsidR="003D39DD" w:rsidRDefault="003D39DD" w:rsidP="00065C92">
      <w:pPr>
        <w:pStyle w:val="Heading3"/>
        <w:numPr>
          <w:ilvl w:val="2"/>
          <w:numId w:val="1"/>
        </w:numPr>
      </w:pPr>
      <w:r>
        <w:t>Post-Audit Survey</w:t>
      </w:r>
      <w:r w:rsidR="00DB31D3">
        <w:t>s</w:t>
      </w:r>
      <w:r w:rsidR="008A3AD6">
        <w:t>: Purchasers</w:t>
      </w:r>
    </w:p>
    <w:p w14:paraId="7CDFC8E6" w14:textId="586F54FC" w:rsidR="008A3AD6" w:rsidRDefault="008A3AD6" w:rsidP="008A3AD6"/>
    <w:p w14:paraId="38B80852" w14:textId="77777777" w:rsidR="000B2CDB" w:rsidRPr="00752B76" w:rsidRDefault="000B2CDB" w:rsidP="000B2CDB">
      <w:pPr>
        <w:jc w:val="center"/>
        <w:rPr>
          <w:u w:val="single"/>
        </w:rPr>
      </w:pPr>
      <w:r w:rsidRPr="00752B76">
        <w:rPr>
          <w:u w:val="single"/>
        </w:rPr>
        <w:t xml:space="preserve">Survey Forms for Store </w:t>
      </w:r>
      <w:r>
        <w:rPr>
          <w:u w:val="single"/>
        </w:rPr>
        <w:t>Purchasers</w:t>
      </w:r>
    </w:p>
    <w:p w14:paraId="0723F4B4" w14:textId="77777777" w:rsidR="000B2CDB" w:rsidRDefault="000B2CDB" w:rsidP="000B2CDB"/>
    <w:p w14:paraId="096F58BD" w14:textId="77777777" w:rsidR="000B2CDB" w:rsidRPr="007449D7" w:rsidRDefault="000B2CDB" w:rsidP="000B2CDB">
      <w:pPr>
        <w:rPr>
          <w:b/>
        </w:rPr>
      </w:pPr>
      <w:r>
        <w:rPr>
          <w:b/>
        </w:rPr>
        <w:t xml:space="preserve">Purchaser’s Name: </w:t>
      </w:r>
      <w:r>
        <w:rPr>
          <w:bCs/>
        </w:rPr>
        <w:t>___________________</w:t>
      </w:r>
    </w:p>
    <w:p w14:paraId="0FABF8BF" w14:textId="77777777" w:rsidR="000B2CDB" w:rsidRDefault="000B2CDB" w:rsidP="000B2CDB">
      <w:pPr>
        <w:rPr>
          <w:bCs/>
        </w:rPr>
      </w:pPr>
    </w:p>
    <w:p w14:paraId="53725FB3" w14:textId="77777777" w:rsidR="000B2CDB" w:rsidRDefault="000B2CDB" w:rsidP="000B2CDB">
      <w:pPr>
        <w:rPr>
          <w:bCs/>
        </w:rPr>
      </w:pPr>
      <w:r w:rsidRPr="007449D7">
        <w:rPr>
          <w:b/>
        </w:rPr>
        <w:t>Store number</w:t>
      </w:r>
      <w:r>
        <w:rPr>
          <w:bCs/>
        </w:rPr>
        <w:t xml:space="preserve"> (how many stores have you visited before this one): _____</w:t>
      </w:r>
    </w:p>
    <w:p w14:paraId="65CE2539" w14:textId="77777777" w:rsidR="000B2CDB" w:rsidRPr="007449D7" w:rsidRDefault="000B2CDB" w:rsidP="000B2CDB">
      <w:pPr>
        <w:rPr>
          <w:bCs/>
        </w:rPr>
      </w:pPr>
    </w:p>
    <w:p w14:paraId="3076FBB0" w14:textId="77777777" w:rsidR="000B2CDB" w:rsidRDefault="000B2CDB" w:rsidP="000B2CDB">
      <w:pPr>
        <w:rPr>
          <w:b/>
        </w:rPr>
      </w:pPr>
      <w:r>
        <w:rPr>
          <w:b/>
        </w:rPr>
        <w:t>Please complete this form while at the store or immediately after leaving the store:</w:t>
      </w:r>
    </w:p>
    <w:p w14:paraId="5FA24BB4" w14:textId="77777777" w:rsidR="000B2CDB" w:rsidRDefault="000B2CDB" w:rsidP="000B2CDB">
      <w:pPr>
        <w:rPr>
          <w:b/>
        </w:rPr>
      </w:pPr>
    </w:p>
    <w:p w14:paraId="703F1E24" w14:textId="77777777" w:rsidR="000B2CDB" w:rsidRPr="00752B76" w:rsidRDefault="000B2CDB" w:rsidP="000B2CDB">
      <w:pPr>
        <w:spacing w:line="360" w:lineRule="auto"/>
        <w:rPr>
          <w:i/>
        </w:rPr>
      </w:pPr>
      <w:r>
        <w:rPr>
          <w:i/>
        </w:rPr>
        <w:t>Background:</w:t>
      </w:r>
    </w:p>
    <w:p w14:paraId="40743E8B" w14:textId="77777777" w:rsidR="000B2CDB" w:rsidRDefault="000B2CDB" w:rsidP="00065C92">
      <w:pPr>
        <w:pStyle w:val="ListParagraph"/>
        <w:widowControl/>
        <w:numPr>
          <w:ilvl w:val="0"/>
          <w:numId w:val="7"/>
        </w:numPr>
        <w:spacing w:line="360" w:lineRule="auto"/>
        <w:jc w:val="left"/>
      </w:pPr>
      <w:r>
        <w:t>Name of store: _____________</w:t>
      </w:r>
    </w:p>
    <w:p w14:paraId="469030E3" w14:textId="77777777" w:rsidR="000B2CDB" w:rsidRDefault="000B2CDB" w:rsidP="00065C92">
      <w:pPr>
        <w:pStyle w:val="ListParagraph"/>
        <w:widowControl/>
        <w:numPr>
          <w:ilvl w:val="0"/>
          <w:numId w:val="7"/>
        </w:numPr>
        <w:spacing w:line="360" w:lineRule="auto"/>
        <w:jc w:val="left"/>
      </w:pPr>
      <w:r>
        <w:t>Date of visit:</w:t>
      </w:r>
      <w:r w:rsidRPr="00752B76">
        <w:t xml:space="preserve"> </w:t>
      </w:r>
      <w:r>
        <w:t>______________</w:t>
      </w:r>
    </w:p>
    <w:p w14:paraId="24B05EDD" w14:textId="77777777" w:rsidR="000B2CDB" w:rsidRDefault="000B2CDB" w:rsidP="00065C92">
      <w:pPr>
        <w:pStyle w:val="ListParagraph"/>
        <w:widowControl/>
        <w:numPr>
          <w:ilvl w:val="0"/>
          <w:numId w:val="7"/>
        </w:numPr>
        <w:spacing w:line="360" w:lineRule="auto"/>
        <w:jc w:val="left"/>
      </w:pPr>
      <w:r>
        <w:t>Time of visit:</w:t>
      </w:r>
      <w:r w:rsidRPr="00752B76">
        <w:t xml:space="preserve"> </w:t>
      </w:r>
      <w:r>
        <w:t>______________</w:t>
      </w:r>
    </w:p>
    <w:p w14:paraId="1D341B6E" w14:textId="77777777" w:rsidR="000B2CDB" w:rsidRDefault="000B2CDB" w:rsidP="00065C92">
      <w:pPr>
        <w:pStyle w:val="ListParagraph"/>
        <w:widowControl/>
        <w:numPr>
          <w:ilvl w:val="0"/>
          <w:numId w:val="7"/>
        </w:numPr>
        <w:spacing w:line="360" w:lineRule="auto"/>
        <w:jc w:val="left"/>
      </w:pPr>
      <w:r>
        <w:t>Item Purchased (please check one):</w:t>
      </w:r>
    </w:p>
    <w:p w14:paraId="730D07F3" w14:textId="77777777" w:rsidR="000B2CDB" w:rsidRDefault="000B2CDB" w:rsidP="00065C92">
      <w:pPr>
        <w:pStyle w:val="ListParagraph"/>
        <w:widowControl/>
        <w:numPr>
          <w:ilvl w:val="1"/>
          <w:numId w:val="7"/>
        </w:numPr>
        <w:spacing w:line="360" w:lineRule="auto"/>
        <w:jc w:val="left"/>
      </w:pPr>
      <w:r>
        <w:t>Hat _____</w:t>
      </w:r>
    </w:p>
    <w:p w14:paraId="55F6EFEF" w14:textId="77777777" w:rsidR="000B2CDB" w:rsidRDefault="000B2CDB" w:rsidP="00065C92">
      <w:pPr>
        <w:pStyle w:val="ListParagraph"/>
        <w:widowControl/>
        <w:numPr>
          <w:ilvl w:val="1"/>
          <w:numId w:val="7"/>
        </w:numPr>
        <w:spacing w:line="360" w:lineRule="auto"/>
        <w:jc w:val="left"/>
      </w:pPr>
      <w:r>
        <w:t>Gloves  _____</w:t>
      </w:r>
    </w:p>
    <w:p w14:paraId="55645D69" w14:textId="77777777" w:rsidR="000B2CDB" w:rsidRDefault="000B2CDB" w:rsidP="00065C92">
      <w:pPr>
        <w:pStyle w:val="ListParagraph"/>
        <w:widowControl/>
        <w:numPr>
          <w:ilvl w:val="1"/>
          <w:numId w:val="7"/>
        </w:numPr>
        <w:spacing w:line="360" w:lineRule="auto"/>
        <w:jc w:val="left"/>
      </w:pPr>
      <w:r>
        <w:t>Scarf  ______</w:t>
      </w:r>
    </w:p>
    <w:p w14:paraId="066059E4" w14:textId="77777777" w:rsidR="000B2CDB" w:rsidRDefault="000B2CDB" w:rsidP="00065C92">
      <w:pPr>
        <w:pStyle w:val="ListParagraph"/>
        <w:widowControl/>
        <w:numPr>
          <w:ilvl w:val="1"/>
          <w:numId w:val="7"/>
        </w:numPr>
        <w:spacing w:line="360" w:lineRule="auto"/>
        <w:jc w:val="left"/>
      </w:pPr>
      <w:r>
        <w:t>Purse/Bag ____</w:t>
      </w:r>
    </w:p>
    <w:p w14:paraId="39654403" w14:textId="77777777" w:rsidR="000B2CDB" w:rsidRDefault="000B2CDB" w:rsidP="00065C92">
      <w:pPr>
        <w:pStyle w:val="ListParagraph"/>
        <w:widowControl/>
        <w:numPr>
          <w:ilvl w:val="1"/>
          <w:numId w:val="7"/>
        </w:numPr>
        <w:spacing w:line="360" w:lineRule="auto"/>
        <w:jc w:val="left"/>
      </w:pPr>
      <w:r>
        <w:t>Shirt ____</w:t>
      </w:r>
    </w:p>
    <w:p w14:paraId="7CEF0C2A" w14:textId="77777777" w:rsidR="000B2CDB" w:rsidRDefault="000B2CDB" w:rsidP="00065C92">
      <w:pPr>
        <w:pStyle w:val="ListParagraph"/>
        <w:widowControl/>
        <w:numPr>
          <w:ilvl w:val="1"/>
          <w:numId w:val="7"/>
        </w:numPr>
        <w:spacing w:line="360" w:lineRule="auto"/>
        <w:jc w:val="left"/>
      </w:pPr>
      <w:r>
        <w:t>Pants ____</w:t>
      </w:r>
    </w:p>
    <w:p w14:paraId="79B2A8BB" w14:textId="77777777" w:rsidR="000B2CDB" w:rsidRDefault="000B2CDB" w:rsidP="00065C92">
      <w:pPr>
        <w:pStyle w:val="ListParagraph"/>
        <w:widowControl/>
        <w:numPr>
          <w:ilvl w:val="1"/>
          <w:numId w:val="7"/>
        </w:numPr>
        <w:spacing w:line="360" w:lineRule="auto"/>
        <w:jc w:val="left"/>
      </w:pPr>
      <w:r>
        <w:t>Other: _______</w:t>
      </w:r>
    </w:p>
    <w:p w14:paraId="56000957" w14:textId="77777777" w:rsidR="000B2CDB" w:rsidRDefault="000B2CDB" w:rsidP="00065C92">
      <w:pPr>
        <w:pStyle w:val="ListParagraph"/>
        <w:widowControl/>
        <w:numPr>
          <w:ilvl w:val="0"/>
          <w:numId w:val="7"/>
        </w:numPr>
        <w:spacing w:line="360" w:lineRule="auto"/>
        <w:jc w:val="left"/>
      </w:pPr>
      <w:r>
        <w:t>Item Price: _______</w:t>
      </w:r>
    </w:p>
    <w:p w14:paraId="5A732EBD" w14:textId="538CCA66" w:rsidR="000B2CDB" w:rsidRDefault="000B2CDB" w:rsidP="00065C92">
      <w:pPr>
        <w:pStyle w:val="ListParagraph"/>
        <w:widowControl/>
        <w:numPr>
          <w:ilvl w:val="0"/>
          <w:numId w:val="7"/>
        </w:numPr>
        <w:spacing w:line="360" w:lineRule="auto"/>
        <w:jc w:val="left"/>
      </w:pPr>
      <w:r>
        <w:t>If the store doesn’t offer any item within the $20-$3</w:t>
      </w:r>
      <w:r w:rsidR="00D75E53">
        <w:t>0</w:t>
      </w:r>
      <w:r>
        <w:t xml:space="preserve"> price range, please check here: _____. Please don’t buy any item and leave the store. </w:t>
      </w:r>
    </w:p>
    <w:p w14:paraId="0FD4E43A" w14:textId="77777777" w:rsidR="000B2CDB" w:rsidRDefault="000B2CDB" w:rsidP="000B2CDB">
      <w:pPr>
        <w:pStyle w:val="ListParagraph"/>
        <w:spacing w:line="360" w:lineRule="auto"/>
      </w:pPr>
    </w:p>
    <w:p w14:paraId="75443732" w14:textId="77777777" w:rsidR="000B2CDB" w:rsidRPr="00752B76" w:rsidRDefault="000B2CDB" w:rsidP="000B2CDB">
      <w:pPr>
        <w:spacing w:line="360" w:lineRule="auto"/>
        <w:rPr>
          <w:i/>
        </w:rPr>
      </w:pPr>
      <w:r>
        <w:rPr>
          <w:i/>
        </w:rPr>
        <w:t>In-Store Sign:</w:t>
      </w:r>
    </w:p>
    <w:p w14:paraId="550666DC" w14:textId="77777777" w:rsidR="000B2CDB" w:rsidRDefault="000B2CDB" w:rsidP="00065C92">
      <w:pPr>
        <w:pStyle w:val="ListParagraph"/>
        <w:widowControl/>
        <w:numPr>
          <w:ilvl w:val="0"/>
          <w:numId w:val="7"/>
        </w:numPr>
        <w:spacing w:line="360" w:lineRule="auto"/>
        <w:jc w:val="left"/>
      </w:pPr>
      <w:r>
        <w:t>Is there a sign in the store that describes the return policy? Yes ____ No ___</w:t>
      </w:r>
    </w:p>
    <w:p w14:paraId="71A4DCC3" w14:textId="77777777" w:rsidR="000B2CDB" w:rsidRDefault="000B2CDB" w:rsidP="00065C92">
      <w:pPr>
        <w:pStyle w:val="ListParagraph"/>
        <w:widowControl/>
        <w:numPr>
          <w:ilvl w:val="1"/>
          <w:numId w:val="7"/>
        </w:numPr>
        <w:spacing w:line="360" w:lineRule="auto"/>
        <w:jc w:val="left"/>
      </w:pPr>
      <w:r>
        <w:t>If there is a sign, how easy was it to find? Please check one:</w:t>
      </w:r>
    </w:p>
    <w:p w14:paraId="5CB612AF" w14:textId="77777777" w:rsidR="000B2CDB" w:rsidRDefault="000B2CDB" w:rsidP="00065C92">
      <w:pPr>
        <w:pStyle w:val="ListParagraph"/>
        <w:widowControl/>
        <w:numPr>
          <w:ilvl w:val="2"/>
          <w:numId w:val="7"/>
        </w:numPr>
        <w:spacing w:line="360" w:lineRule="auto"/>
        <w:jc w:val="left"/>
      </w:pPr>
      <w:r>
        <w:t xml:space="preserve"> Very easy: ____</w:t>
      </w:r>
    </w:p>
    <w:p w14:paraId="4FF7A85A" w14:textId="77777777" w:rsidR="000B2CDB" w:rsidRDefault="000B2CDB" w:rsidP="00065C92">
      <w:pPr>
        <w:pStyle w:val="ListParagraph"/>
        <w:widowControl/>
        <w:numPr>
          <w:ilvl w:val="2"/>
          <w:numId w:val="7"/>
        </w:numPr>
        <w:spacing w:line="360" w:lineRule="auto"/>
        <w:jc w:val="left"/>
      </w:pPr>
      <w:r>
        <w:t xml:space="preserve"> Easy:</w:t>
      </w:r>
      <w:r w:rsidRPr="00752B76">
        <w:t xml:space="preserve"> </w:t>
      </w:r>
      <w:r>
        <w:t>____</w:t>
      </w:r>
    </w:p>
    <w:p w14:paraId="6B026A4C" w14:textId="77777777" w:rsidR="000B2CDB" w:rsidRDefault="000B2CDB" w:rsidP="00065C92">
      <w:pPr>
        <w:pStyle w:val="ListParagraph"/>
        <w:widowControl/>
        <w:numPr>
          <w:ilvl w:val="2"/>
          <w:numId w:val="7"/>
        </w:numPr>
        <w:spacing w:line="360" w:lineRule="auto"/>
        <w:jc w:val="left"/>
      </w:pPr>
      <w:r>
        <w:t xml:space="preserve"> Neither difficult nor easy:</w:t>
      </w:r>
      <w:r w:rsidRPr="00752B76">
        <w:t xml:space="preserve"> </w:t>
      </w:r>
      <w:r>
        <w:t xml:space="preserve">____ </w:t>
      </w:r>
    </w:p>
    <w:p w14:paraId="56B4CB23" w14:textId="77777777" w:rsidR="000B2CDB" w:rsidRDefault="000B2CDB" w:rsidP="00065C92">
      <w:pPr>
        <w:pStyle w:val="ListParagraph"/>
        <w:widowControl/>
        <w:numPr>
          <w:ilvl w:val="2"/>
          <w:numId w:val="7"/>
        </w:numPr>
        <w:spacing w:line="360" w:lineRule="auto"/>
        <w:jc w:val="left"/>
      </w:pPr>
      <w:r>
        <w:t xml:space="preserve"> Difficult: ____</w:t>
      </w:r>
    </w:p>
    <w:p w14:paraId="70E1DC59" w14:textId="77777777" w:rsidR="000B2CDB" w:rsidRDefault="000B2CDB" w:rsidP="00065C92">
      <w:pPr>
        <w:pStyle w:val="ListParagraph"/>
        <w:widowControl/>
        <w:numPr>
          <w:ilvl w:val="2"/>
          <w:numId w:val="7"/>
        </w:numPr>
        <w:spacing w:line="360" w:lineRule="auto"/>
        <w:jc w:val="left"/>
      </w:pPr>
      <w:r>
        <w:t xml:space="preserve"> Very difficult: ____</w:t>
      </w:r>
    </w:p>
    <w:p w14:paraId="23CF2BFC" w14:textId="77777777" w:rsidR="000B2CDB" w:rsidRDefault="000B2CDB" w:rsidP="00065C92">
      <w:pPr>
        <w:pStyle w:val="ListParagraph"/>
        <w:widowControl/>
        <w:numPr>
          <w:ilvl w:val="1"/>
          <w:numId w:val="7"/>
        </w:numPr>
        <w:spacing w:line="360" w:lineRule="auto"/>
        <w:jc w:val="left"/>
      </w:pPr>
      <w:r>
        <w:t>If there is a sign, how big is its font (in your opinion)? Please check one:</w:t>
      </w:r>
    </w:p>
    <w:p w14:paraId="5DD71A5E" w14:textId="77777777" w:rsidR="000B2CDB" w:rsidRDefault="000B2CDB" w:rsidP="00065C92">
      <w:pPr>
        <w:pStyle w:val="ListParagraph"/>
        <w:widowControl/>
        <w:numPr>
          <w:ilvl w:val="2"/>
          <w:numId w:val="7"/>
        </w:numPr>
        <w:spacing w:line="360" w:lineRule="auto"/>
        <w:jc w:val="left"/>
      </w:pPr>
      <w:r>
        <w:t xml:space="preserve"> Very small (very difficult to read): ____</w:t>
      </w:r>
    </w:p>
    <w:p w14:paraId="201B6E5A" w14:textId="77777777" w:rsidR="000B2CDB" w:rsidRDefault="000B2CDB" w:rsidP="00065C92">
      <w:pPr>
        <w:pStyle w:val="ListParagraph"/>
        <w:widowControl/>
        <w:numPr>
          <w:ilvl w:val="2"/>
          <w:numId w:val="7"/>
        </w:numPr>
        <w:spacing w:line="360" w:lineRule="auto"/>
        <w:jc w:val="left"/>
      </w:pPr>
      <w:r>
        <w:t xml:space="preserve"> Small (difficult to read): ____</w:t>
      </w:r>
    </w:p>
    <w:p w14:paraId="5765433E" w14:textId="77777777" w:rsidR="000B2CDB" w:rsidRDefault="000B2CDB" w:rsidP="00065C92">
      <w:pPr>
        <w:pStyle w:val="ListParagraph"/>
        <w:widowControl/>
        <w:numPr>
          <w:ilvl w:val="2"/>
          <w:numId w:val="7"/>
        </w:numPr>
        <w:spacing w:line="360" w:lineRule="auto"/>
        <w:jc w:val="left"/>
      </w:pPr>
      <w:r>
        <w:t xml:space="preserve"> Neither small nor large: ____</w:t>
      </w:r>
    </w:p>
    <w:p w14:paraId="62D1857A" w14:textId="77777777" w:rsidR="000B2CDB" w:rsidRDefault="000B2CDB" w:rsidP="00065C92">
      <w:pPr>
        <w:pStyle w:val="ListParagraph"/>
        <w:widowControl/>
        <w:numPr>
          <w:ilvl w:val="2"/>
          <w:numId w:val="7"/>
        </w:numPr>
        <w:spacing w:line="360" w:lineRule="auto"/>
        <w:jc w:val="left"/>
      </w:pPr>
      <w:r>
        <w:t xml:space="preserve"> Large (easy to read): ____</w:t>
      </w:r>
    </w:p>
    <w:p w14:paraId="1AFA7F00" w14:textId="77777777" w:rsidR="000B2CDB" w:rsidRDefault="000B2CDB" w:rsidP="00065C92">
      <w:pPr>
        <w:pStyle w:val="ListParagraph"/>
        <w:widowControl/>
        <w:numPr>
          <w:ilvl w:val="2"/>
          <w:numId w:val="7"/>
        </w:numPr>
        <w:spacing w:line="360" w:lineRule="auto"/>
        <w:jc w:val="left"/>
      </w:pPr>
      <w:r>
        <w:t xml:space="preserve"> Very large (very easy to read): ____</w:t>
      </w:r>
    </w:p>
    <w:p w14:paraId="16E6E923" w14:textId="77777777" w:rsidR="000B2CDB" w:rsidRPr="00752B76" w:rsidRDefault="000B2CDB" w:rsidP="000B2CDB">
      <w:pPr>
        <w:spacing w:line="360" w:lineRule="auto"/>
        <w:rPr>
          <w:i/>
        </w:rPr>
      </w:pPr>
      <w:r>
        <w:rPr>
          <w:i/>
        </w:rPr>
        <w:t>Inside the Store:</w:t>
      </w:r>
    </w:p>
    <w:p w14:paraId="338A97CB" w14:textId="77777777" w:rsidR="000B2CDB" w:rsidRDefault="000B2CDB" w:rsidP="00065C92">
      <w:pPr>
        <w:pStyle w:val="ListParagraph"/>
        <w:widowControl/>
        <w:numPr>
          <w:ilvl w:val="0"/>
          <w:numId w:val="7"/>
        </w:numPr>
        <w:spacing w:line="360" w:lineRule="auto"/>
        <w:jc w:val="left"/>
      </w:pPr>
      <w:r>
        <w:t>How crowded is the store? Please check one:</w:t>
      </w:r>
    </w:p>
    <w:p w14:paraId="66EE0370" w14:textId="77777777" w:rsidR="000B2CDB" w:rsidRDefault="000B2CDB" w:rsidP="00065C92">
      <w:pPr>
        <w:pStyle w:val="ListParagraph"/>
        <w:widowControl/>
        <w:numPr>
          <w:ilvl w:val="1"/>
          <w:numId w:val="8"/>
        </w:numPr>
        <w:spacing w:line="360" w:lineRule="auto"/>
        <w:jc w:val="left"/>
      </w:pPr>
      <w:r>
        <w:t>Not crowded at all: ____</w:t>
      </w:r>
    </w:p>
    <w:p w14:paraId="5406BE79" w14:textId="77777777" w:rsidR="000B2CDB" w:rsidRDefault="000B2CDB" w:rsidP="00065C92">
      <w:pPr>
        <w:pStyle w:val="ListParagraph"/>
        <w:widowControl/>
        <w:numPr>
          <w:ilvl w:val="1"/>
          <w:numId w:val="8"/>
        </w:numPr>
        <w:spacing w:line="360" w:lineRule="auto"/>
        <w:jc w:val="left"/>
      </w:pPr>
      <w:r>
        <w:t>A little crowded: ____</w:t>
      </w:r>
    </w:p>
    <w:p w14:paraId="21C5F92E" w14:textId="77777777" w:rsidR="000B2CDB" w:rsidRDefault="000B2CDB" w:rsidP="00065C92">
      <w:pPr>
        <w:pStyle w:val="ListParagraph"/>
        <w:widowControl/>
        <w:numPr>
          <w:ilvl w:val="1"/>
          <w:numId w:val="8"/>
        </w:numPr>
        <w:spacing w:line="360" w:lineRule="auto"/>
        <w:jc w:val="left"/>
      </w:pPr>
      <w:r>
        <w:t xml:space="preserve">Moderately crowded: ____ </w:t>
      </w:r>
    </w:p>
    <w:p w14:paraId="42F52FA7" w14:textId="77777777" w:rsidR="000B2CDB" w:rsidRDefault="000B2CDB" w:rsidP="00065C92">
      <w:pPr>
        <w:pStyle w:val="ListParagraph"/>
        <w:widowControl/>
        <w:numPr>
          <w:ilvl w:val="1"/>
          <w:numId w:val="8"/>
        </w:numPr>
        <w:spacing w:line="360" w:lineRule="auto"/>
        <w:jc w:val="left"/>
      </w:pPr>
      <w:r>
        <w:t>Crowded: ____</w:t>
      </w:r>
    </w:p>
    <w:p w14:paraId="5332009E" w14:textId="77777777" w:rsidR="000B2CDB" w:rsidRDefault="000B2CDB" w:rsidP="00065C92">
      <w:pPr>
        <w:pStyle w:val="ListParagraph"/>
        <w:widowControl/>
        <w:numPr>
          <w:ilvl w:val="1"/>
          <w:numId w:val="8"/>
        </w:numPr>
        <w:spacing w:line="360" w:lineRule="auto"/>
        <w:jc w:val="left"/>
      </w:pPr>
      <w:r>
        <w:t>Very crowded: ____</w:t>
      </w:r>
    </w:p>
    <w:p w14:paraId="404E9D44" w14:textId="77777777" w:rsidR="000B2CDB" w:rsidRDefault="000B2CDB" w:rsidP="00065C92">
      <w:pPr>
        <w:pStyle w:val="ListParagraph"/>
        <w:widowControl/>
        <w:numPr>
          <w:ilvl w:val="0"/>
          <w:numId w:val="7"/>
        </w:numPr>
        <w:spacing w:line="360" w:lineRule="auto"/>
        <w:jc w:val="left"/>
      </w:pPr>
      <w:r>
        <w:t>How would you describe the store? Please check one:</w:t>
      </w:r>
    </w:p>
    <w:p w14:paraId="22F41AD0" w14:textId="77777777" w:rsidR="000B2CDB" w:rsidRDefault="000B2CDB" w:rsidP="00065C92">
      <w:pPr>
        <w:pStyle w:val="ListParagraph"/>
        <w:widowControl/>
        <w:numPr>
          <w:ilvl w:val="1"/>
          <w:numId w:val="9"/>
        </w:numPr>
        <w:spacing w:line="360" w:lineRule="auto"/>
        <w:jc w:val="left"/>
      </w:pPr>
      <w:r>
        <w:t>Luxury (Upscale): ______</w:t>
      </w:r>
    </w:p>
    <w:p w14:paraId="09B560A1" w14:textId="77777777" w:rsidR="000B2CDB" w:rsidRDefault="000B2CDB" w:rsidP="00065C92">
      <w:pPr>
        <w:pStyle w:val="ListParagraph"/>
        <w:widowControl/>
        <w:numPr>
          <w:ilvl w:val="1"/>
          <w:numId w:val="9"/>
        </w:numPr>
        <w:spacing w:line="360" w:lineRule="auto"/>
        <w:jc w:val="left"/>
      </w:pPr>
      <w:r>
        <w:t>Mainstream (Casual): ______</w:t>
      </w:r>
    </w:p>
    <w:p w14:paraId="0E48A369" w14:textId="77777777" w:rsidR="000B2CDB" w:rsidRDefault="000B2CDB" w:rsidP="00065C92">
      <w:pPr>
        <w:pStyle w:val="ListParagraph"/>
        <w:widowControl/>
        <w:numPr>
          <w:ilvl w:val="1"/>
          <w:numId w:val="9"/>
        </w:numPr>
        <w:spacing w:line="360" w:lineRule="auto"/>
        <w:jc w:val="left"/>
      </w:pPr>
      <w:r>
        <w:t>Discount: ______</w:t>
      </w:r>
    </w:p>
    <w:p w14:paraId="13B198FD" w14:textId="77777777" w:rsidR="000B2CDB" w:rsidRDefault="000B2CDB" w:rsidP="00065C92">
      <w:pPr>
        <w:pStyle w:val="ListParagraph"/>
        <w:widowControl/>
        <w:numPr>
          <w:ilvl w:val="1"/>
          <w:numId w:val="9"/>
        </w:numPr>
        <w:spacing w:line="360" w:lineRule="auto"/>
        <w:jc w:val="left"/>
      </w:pPr>
      <w:r>
        <w:t>Other: ______</w:t>
      </w:r>
    </w:p>
    <w:p w14:paraId="1F46CAF9" w14:textId="77777777" w:rsidR="000B2CDB" w:rsidRDefault="000B2CDB" w:rsidP="00065C92">
      <w:pPr>
        <w:pStyle w:val="ListParagraph"/>
        <w:widowControl/>
        <w:numPr>
          <w:ilvl w:val="0"/>
          <w:numId w:val="7"/>
        </w:numPr>
        <w:spacing w:line="360" w:lineRule="auto"/>
        <w:jc w:val="left"/>
      </w:pPr>
      <w:r>
        <w:t>Based on looking at items in the store, how would you describe their prices (on average, and based on your overall impression)?</w:t>
      </w:r>
      <w:r>
        <w:tab/>
      </w:r>
    </w:p>
    <w:p w14:paraId="79E57A9C" w14:textId="77777777" w:rsidR="000B2CDB" w:rsidRDefault="000B2CDB" w:rsidP="00065C92">
      <w:pPr>
        <w:pStyle w:val="ListParagraph"/>
        <w:widowControl/>
        <w:numPr>
          <w:ilvl w:val="1"/>
          <w:numId w:val="10"/>
        </w:numPr>
        <w:spacing w:line="360" w:lineRule="auto"/>
        <w:jc w:val="left"/>
      </w:pPr>
      <w:r>
        <w:t>Very expensive: ____</w:t>
      </w:r>
    </w:p>
    <w:p w14:paraId="739DAFCD" w14:textId="77777777" w:rsidR="000B2CDB" w:rsidRDefault="000B2CDB" w:rsidP="00065C92">
      <w:pPr>
        <w:pStyle w:val="ListParagraph"/>
        <w:widowControl/>
        <w:numPr>
          <w:ilvl w:val="1"/>
          <w:numId w:val="10"/>
        </w:numPr>
        <w:spacing w:line="360" w:lineRule="auto"/>
        <w:jc w:val="left"/>
      </w:pPr>
      <w:r>
        <w:t>Quite expensive: ____</w:t>
      </w:r>
    </w:p>
    <w:p w14:paraId="036E325A" w14:textId="77777777" w:rsidR="000B2CDB" w:rsidRDefault="000B2CDB" w:rsidP="00065C92">
      <w:pPr>
        <w:pStyle w:val="ListParagraph"/>
        <w:widowControl/>
        <w:numPr>
          <w:ilvl w:val="1"/>
          <w:numId w:val="10"/>
        </w:numPr>
        <w:spacing w:line="360" w:lineRule="auto"/>
        <w:jc w:val="left"/>
      </w:pPr>
      <w:r>
        <w:t>Moderately priced: ____</w:t>
      </w:r>
    </w:p>
    <w:p w14:paraId="358E694F" w14:textId="77777777" w:rsidR="000B2CDB" w:rsidRDefault="000B2CDB" w:rsidP="00065C92">
      <w:pPr>
        <w:pStyle w:val="ListParagraph"/>
        <w:widowControl/>
        <w:numPr>
          <w:ilvl w:val="1"/>
          <w:numId w:val="10"/>
        </w:numPr>
        <w:spacing w:line="360" w:lineRule="auto"/>
        <w:jc w:val="left"/>
      </w:pPr>
      <w:r>
        <w:t>Quite cheap: ____</w:t>
      </w:r>
    </w:p>
    <w:p w14:paraId="336AC189" w14:textId="77777777" w:rsidR="000B2CDB" w:rsidRDefault="000B2CDB" w:rsidP="00065C92">
      <w:pPr>
        <w:pStyle w:val="ListParagraph"/>
        <w:widowControl/>
        <w:numPr>
          <w:ilvl w:val="1"/>
          <w:numId w:val="10"/>
        </w:numPr>
        <w:spacing w:line="360" w:lineRule="auto"/>
        <w:jc w:val="left"/>
      </w:pPr>
      <w:r>
        <w:t>Very cheap: ____</w:t>
      </w:r>
    </w:p>
    <w:p w14:paraId="218F6356" w14:textId="77777777" w:rsidR="000B2CDB" w:rsidRDefault="000B2CDB" w:rsidP="00065C92">
      <w:pPr>
        <w:pStyle w:val="ListParagraph"/>
        <w:widowControl/>
        <w:numPr>
          <w:ilvl w:val="0"/>
          <w:numId w:val="7"/>
        </w:numPr>
        <w:spacing w:line="360" w:lineRule="auto"/>
        <w:jc w:val="left"/>
      </w:pPr>
      <w:r>
        <w:t>Was there a line at the service counter? Yes ____   No ____</w:t>
      </w:r>
    </w:p>
    <w:p w14:paraId="14E2A76C" w14:textId="77777777" w:rsidR="000B2CDB" w:rsidRDefault="000B2CDB" w:rsidP="00065C92">
      <w:pPr>
        <w:pStyle w:val="ListParagraph"/>
        <w:widowControl/>
        <w:numPr>
          <w:ilvl w:val="1"/>
          <w:numId w:val="10"/>
        </w:numPr>
        <w:spacing w:line="360" w:lineRule="auto"/>
        <w:jc w:val="left"/>
      </w:pPr>
      <w:r>
        <w:t>How many people were in front of you in the line? ____________</w:t>
      </w:r>
    </w:p>
    <w:p w14:paraId="563D9128" w14:textId="77777777" w:rsidR="000B2CDB" w:rsidRDefault="000B2CDB" w:rsidP="00065C92">
      <w:pPr>
        <w:pStyle w:val="ListParagraph"/>
        <w:widowControl/>
        <w:numPr>
          <w:ilvl w:val="1"/>
          <w:numId w:val="10"/>
        </w:numPr>
        <w:spacing w:line="360" w:lineRule="auto"/>
        <w:jc w:val="left"/>
      </w:pPr>
      <w:r>
        <w:t xml:space="preserve">How many people were behind you in the line? ______________ </w:t>
      </w:r>
    </w:p>
    <w:p w14:paraId="12F68AD8" w14:textId="77777777" w:rsidR="000B2CDB" w:rsidRDefault="000B2CDB" w:rsidP="00065C92">
      <w:pPr>
        <w:pStyle w:val="ListParagraph"/>
        <w:widowControl/>
        <w:numPr>
          <w:ilvl w:val="1"/>
          <w:numId w:val="10"/>
        </w:numPr>
        <w:spacing w:line="360" w:lineRule="auto"/>
        <w:jc w:val="left"/>
      </w:pPr>
      <w:r>
        <w:t>How much time did it take you to reach the front of the line? ____ minutes.</w:t>
      </w:r>
    </w:p>
    <w:p w14:paraId="173935BF" w14:textId="77777777" w:rsidR="000B2CDB" w:rsidRDefault="000B2CDB" w:rsidP="00065C92">
      <w:pPr>
        <w:pStyle w:val="ListParagraph"/>
        <w:widowControl/>
        <w:numPr>
          <w:ilvl w:val="0"/>
          <w:numId w:val="7"/>
        </w:numPr>
        <w:spacing w:line="360" w:lineRule="auto"/>
        <w:jc w:val="left"/>
      </w:pPr>
      <w:r>
        <w:t>Did the store clerk say anything about the store’s return policy when you made the purchase? If so—Please describe: ________________________________________________________________________________________________________________________________________________</w:t>
      </w:r>
    </w:p>
    <w:p w14:paraId="08CF997C" w14:textId="2E353FED" w:rsidR="000B2CDB" w:rsidRDefault="000B2CDB" w:rsidP="00065C92">
      <w:pPr>
        <w:pStyle w:val="ListParagraph"/>
        <w:widowControl/>
        <w:numPr>
          <w:ilvl w:val="0"/>
          <w:numId w:val="7"/>
        </w:numPr>
        <w:spacing w:line="360" w:lineRule="auto"/>
        <w:jc w:val="left"/>
      </w:pPr>
      <w:r>
        <w:t>Did the store clerk ask you for your name?</w:t>
      </w:r>
      <w:r w:rsidR="00D75E53">
        <w:t xml:space="preserve">  _____</w:t>
      </w:r>
    </w:p>
    <w:p w14:paraId="698909DF" w14:textId="77777777" w:rsidR="000B2CDB" w:rsidRPr="00752B76" w:rsidRDefault="000B2CDB" w:rsidP="000B2CDB">
      <w:pPr>
        <w:spacing w:line="360" w:lineRule="auto"/>
        <w:rPr>
          <w:i/>
        </w:rPr>
      </w:pPr>
      <w:r>
        <w:rPr>
          <w:i/>
        </w:rPr>
        <w:t>Other:</w:t>
      </w:r>
    </w:p>
    <w:p w14:paraId="494C9E75" w14:textId="77777777" w:rsidR="000B2CDB" w:rsidRDefault="000B2CDB" w:rsidP="00065C92">
      <w:pPr>
        <w:pStyle w:val="ListParagraph"/>
        <w:widowControl/>
        <w:numPr>
          <w:ilvl w:val="0"/>
          <w:numId w:val="6"/>
        </w:numPr>
        <w:spacing w:line="360" w:lineRule="auto"/>
        <w:jc w:val="left"/>
      </w:pPr>
      <w:r>
        <w:t>Do you have any other comments or issues that arose from your visit? If so, please explain: ________________________________________________________________________________________________________________________________________________</w:t>
      </w:r>
    </w:p>
    <w:p w14:paraId="57C842D0" w14:textId="77777777" w:rsidR="000B2CDB" w:rsidRDefault="000B2CDB" w:rsidP="008A3AD6"/>
    <w:p w14:paraId="74BF8689" w14:textId="77777777" w:rsidR="00881D47" w:rsidRDefault="00881D47" w:rsidP="008A3AD6"/>
    <w:p w14:paraId="421C1A6B" w14:textId="587D211D" w:rsidR="008A3AD6" w:rsidRDefault="008A3AD6" w:rsidP="00065C92">
      <w:pPr>
        <w:pStyle w:val="Heading3"/>
        <w:numPr>
          <w:ilvl w:val="2"/>
          <w:numId w:val="1"/>
        </w:numPr>
      </w:pPr>
      <w:r>
        <w:t>Post-Audit Surveys: Testers</w:t>
      </w:r>
    </w:p>
    <w:p w14:paraId="418F6373" w14:textId="35851CC4" w:rsidR="008A3AD6" w:rsidRDefault="008A3AD6" w:rsidP="008A3AD6"/>
    <w:p w14:paraId="7BBBD804" w14:textId="77777777" w:rsidR="002110BA" w:rsidRPr="00752B76" w:rsidRDefault="002110BA" w:rsidP="002110BA">
      <w:pPr>
        <w:jc w:val="center"/>
        <w:rPr>
          <w:u w:val="single"/>
        </w:rPr>
      </w:pPr>
      <w:r w:rsidRPr="00752B76">
        <w:rPr>
          <w:u w:val="single"/>
        </w:rPr>
        <w:t>Survey Forms for Store Auditors</w:t>
      </w:r>
    </w:p>
    <w:p w14:paraId="705B1E04" w14:textId="77777777" w:rsidR="002110BA" w:rsidRDefault="002110BA" w:rsidP="002110BA"/>
    <w:p w14:paraId="729B765D" w14:textId="77777777" w:rsidR="002110BA" w:rsidRPr="00637447" w:rsidRDefault="002110BA" w:rsidP="002110BA">
      <w:pPr>
        <w:ind w:firstLine="0"/>
        <w:rPr>
          <w:b/>
        </w:rPr>
      </w:pPr>
      <w:r>
        <w:rPr>
          <w:b/>
        </w:rPr>
        <w:t xml:space="preserve">Auditor’s Name: </w:t>
      </w:r>
      <w:r>
        <w:rPr>
          <w:bCs/>
        </w:rPr>
        <w:t>___________________</w:t>
      </w:r>
    </w:p>
    <w:p w14:paraId="5118B1D0" w14:textId="77777777" w:rsidR="002110BA" w:rsidRDefault="002110BA" w:rsidP="002110BA">
      <w:pPr>
        <w:rPr>
          <w:bCs/>
        </w:rPr>
      </w:pPr>
    </w:p>
    <w:p w14:paraId="3B6A6549" w14:textId="29DBB516" w:rsidR="002110BA" w:rsidRDefault="002110BA" w:rsidP="002110BA">
      <w:pPr>
        <w:ind w:firstLine="0"/>
        <w:rPr>
          <w:bCs/>
        </w:rPr>
      </w:pPr>
      <w:r w:rsidRPr="00637447">
        <w:rPr>
          <w:b/>
        </w:rPr>
        <w:t>Store audit number</w:t>
      </w:r>
      <w:r>
        <w:rPr>
          <w:bCs/>
        </w:rPr>
        <w:t xml:space="preserve"> (how many stores hav</w:t>
      </w:r>
      <w:r w:rsidR="00693C19">
        <w:rPr>
          <w:bCs/>
        </w:rPr>
        <w:t>e you audited before this one):</w:t>
      </w:r>
      <w:r>
        <w:rPr>
          <w:bCs/>
        </w:rPr>
        <w:t xml:space="preserve">__  </w:t>
      </w:r>
    </w:p>
    <w:p w14:paraId="7BBC6A7F" w14:textId="77777777" w:rsidR="002110BA" w:rsidRPr="00637447" w:rsidRDefault="002110BA" w:rsidP="002110BA">
      <w:pPr>
        <w:rPr>
          <w:bCs/>
        </w:rPr>
      </w:pPr>
    </w:p>
    <w:p w14:paraId="0DA542CA" w14:textId="7FDEE4B2" w:rsidR="002110BA" w:rsidRDefault="002110BA" w:rsidP="002110BA">
      <w:pPr>
        <w:ind w:firstLine="0"/>
        <w:rPr>
          <w:b/>
        </w:rPr>
      </w:pPr>
      <w:r>
        <w:rPr>
          <w:b/>
        </w:rPr>
        <w:t>Please complete this form while at the store:</w:t>
      </w:r>
    </w:p>
    <w:p w14:paraId="24F88355" w14:textId="77777777" w:rsidR="002110BA" w:rsidRDefault="002110BA" w:rsidP="002110BA">
      <w:pPr>
        <w:ind w:firstLine="0"/>
        <w:rPr>
          <w:b/>
        </w:rPr>
      </w:pPr>
    </w:p>
    <w:p w14:paraId="17FFE6A6" w14:textId="77777777" w:rsidR="002110BA" w:rsidRPr="00752B76" w:rsidRDefault="002110BA" w:rsidP="002110BA">
      <w:pPr>
        <w:spacing w:line="360" w:lineRule="auto"/>
        <w:rPr>
          <w:i/>
        </w:rPr>
      </w:pPr>
      <w:r>
        <w:rPr>
          <w:i/>
        </w:rPr>
        <w:t>Background:</w:t>
      </w:r>
    </w:p>
    <w:p w14:paraId="4F4028AC" w14:textId="77777777" w:rsidR="002110BA" w:rsidRDefault="002110BA" w:rsidP="00065C92">
      <w:pPr>
        <w:pStyle w:val="ListParagraph"/>
        <w:widowControl/>
        <w:numPr>
          <w:ilvl w:val="0"/>
          <w:numId w:val="7"/>
        </w:numPr>
        <w:spacing w:line="360" w:lineRule="auto"/>
        <w:jc w:val="left"/>
      </w:pPr>
      <w:r>
        <w:t>Name of store: _____________</w:t>
      </w:r>
    </w:p>
    <w:p w14:paraId="6B653B6E" w14:textId="77777777" w:rsidR="002110BA" w:rsidRDefault="002110BA" w:rsidP="00065C92">
      <w:pPr>
        <w:pStyle w:val="ListParagraph"/>
        <w:widowControl/>
        <w:numPr>
          <w:ilvl w:val="0"/>
          <w:numId w:val="7"/>
        </w:numPr>
        <w:spacing w:line="360" w:lineRule="auto"/>
        <w:jc w:val="left"/>
      </w:pPr>
      <w:r>
        <w:t>Date of visit:</w:t>
      </w:r>
      <w:r w:rsidRPr="00752B76">
        <w:t xml:space="preserve"> </w:t>
      </w:r>
      <w:r>
        <w:t>______________</w:t>
      </w:r>
    </w:p>
    <w:p w14:paraId="25A5C8D9" w14:textId="77777777" w:rsidR="002110BA" w:rsidRDefault="002110BA" w:rsidP="00065C92">
      <w:pPr>
        <w:pStyle w:val="ListParagraph"/>
        <w:widowControl/>
        <w:numPr>
          <w:ilvl w:val="0"/>
          <w:numId w:val="7"/>
        </w:numPr>
        <w:spacing w:line="360" w:lineRule="auto"/>
        <w:jc w:val="left"/>
      </w:pPr>
      <w:r>
        <w:t>Time of visit:</w:t>
      </w:r>
      <w:r w:rsidRPr="00752B76">
        <w:t xml:space="preserve"> </w:t>
      </w:r>
      <w:r>
        <w:t>______________</w:t>
      </w:r>
    </w:p>
    <w:p w14:paraId="6416F73C" w14:textId="77777777" w:rsidR="002110BA" w:rsidRDefault="002110BA" w:rsidP="002110BA">
      <w:pPr>
        <w:pStyle w:val="ListParagraph"/>
        <w:spacing w:line="360" w:lineRule="auto"/>
      </w:pPr>
      <w:r>
        <w:t>Item Type: ______________</w:t>
      </w:r>
    </w:p>
    <w:p w14:paraId="6017A0CC" w14:textId="77777777" w:rsidR="002110BA" w:rsidRDefault="002110BA" w:rsidP="002110BA">
      <w:pPr>
        <w:pStyle w:val="ListParagraph"/>
        <w:spacing w:line="360" w:lineRule="auto"/>
      </w:pPr>
      <w:r>
        <w:t>Item Price:</w:t>
      </w:r>
      <w:r w:rsidRPr="00ED4DAA">
        <w:t xml:space="preserve"> </w:t>
      </w:r>
      <w:r>
        <w:t>______________</w:t>
      </w:r>
    </w:p>
    <w:p w14:paraId="05809073" w14:textId="77777777" w:rsidR="002110BA" w:rsidRPr="00752B76" w:rsidRDefault="002110BA" w:rsidP="002110BA">
      <w:pPr>
        <w:spacing w:line="360" w:lineRule="auto"/>
        <w:ind w:firstLine="0"/>
        <w:rPr>
          <w:i/>
        </w:rPr>
      </w:pPr>
      <w:r>
        <w:rPr>
          <w:i/>
        </w:rPr>
        <w:t>In-Store Sign:</w:t>
      </w:r>
    </w:p>
    <w:p w14:paraId="30323331" w14:textId="77777777" w:rsidR="002110BA" w:rsidRDefault="002110BA" w:rsidP="00065C92">
      <w:pPr>
        <w:pStyle w:val="ListParagraph"/>
        <w:widowControl/>
        <w:numPr>
          <w:ilvl w:val="0"/>
          <w:numId w:val="7"/>
        </w:numPr>
        <w:spacing w:line="360" w:lineRule="auto"/>
        <w:jc w:val="left"/>
      </w:pPr>
      <w:r>
        <w:t>Is there a sign in the store that describes the return policy? Yes ____ No ___</w:t>
      </w:r>
    </w:p>
    <w:p w14:paraId="10E2A71C" w14:textId="77777777" w:rsidR="002110BA" w:rsidRDefault="002110BA" w:rsidP="00065C92">
      <w:pPr>
        <w:pStyle w:val="ListParagraph"/>
        <w:widowControl/>
        <w:numPr>
          <w:ilvl w:val="1"/>
          <w:numId w:val="7"/>
        </w:numPr>
        <w:spacing w:line="360" w:lineRule="auto"/>
        <w:jc w:val="left"/>
      </w:pPr>
      <w:r>
        <w:t>If there is a sign, how easy was it to find? Please check one:</w:t>
      </w:r>
    </w:p>
    <w:p w14:paraId="62319B83" w14:textId="77777777" w:rsidR="002110BA" w:rsidRDefault="002110BA" w:rsidP="00065C92">
      <w:pPr>
        <w:pStyle w:val="ListParagraph"/>
        <w:widowControl/>
        <w:numPr>
          <w:ilvl w:val="2"/>
          <w:numId w:val="7"/>
        </w:numPr>
        <w:spacing w:line="360" w:lineRule="auto"/>
        <w:jc w:val="left"/>
      </w:pPr>
      <w:r>
        <w:t>Very easy: ____</w:t>
      </w:r>
    </w:p>
    <w:p w14:paraId="2427CF3A" w14:textId="77777777" w:rsidR="002110BA" w:rsidRDefault="002110BA" w:rsidP="00065C92">
      <w:pPr>
        <w:pStyle w:val="ListParagraph"/>
        <w:widowControl/>
        <w:numPr>
          <w:ilvl w:val="2"/>
          <w:numId w:val="7"/>
        </w:numPr>
        <w:spacing w:line="360" w:lineRule="auto"/>
        <w:jc w:val="left"/>
      </w:pPr>
      <w:r>
        <w:t>Easy:</w:t>
      </w:r>
      <w:r w:rsidRPr="00752B76">
        <w:t xml:space="preserve"> </w:t>
      </w:r>
      <w:r>
        <w:t>____</w:t>
      </w:r>
    </w:p>
    <w:p w14:paraId="2645A75C" w14:textId="77777777" w:rsidR="002110BA" w:rsidRDefault="002110BA" w:rsidP="00065C92">
      <w:pPr>
        <w:pStyle w:val="ListParagraph"/>
        <w:widowControl/>
        <w:numPr>
          <w:ilvl w:val="2"/>
          <w:numId w:val="7"/>
        </w:numPr>
        <w:spacing w:line="360" w:lineRule="auto"/>
        <w:jc w:val="left"/>
      </w:pPr>
      <w:r>
        <w:t>Neither difficult nor easy:</w:t>
      </w:r>
      <w:r w:rsidRPr="00752B76">
        <w:t xml:space="preserve"> </w:t>
      </w:r>
      <w:r>
        <w:t xml:space="preserve">____ </w:t>
      </w:r>
    </w:p>
    <w:p w14:paraId="59322C3E" w14:textId="77777777" w:rsidR="002110BA" w:rsidRDefault="002110BA" w:rsidP="00065C92">
      <w:pPr>
        <w:pStyle w:val="ListParagraph"/>
        <w:widowControl/>
        <w:numPr>
          <w:ilvl w:val="2"/>
          <w:numId w:val="7"/>
        </w:numPr>
        <w:spacing w:line="360" w:lineRule="auto"/>
        <w:jc w:val="left"/>
      </w:pPr>
      <w:r>
        <w:t>Difficult: ____</w:t>
      </w:r>
    </w:p>
    <w:p w14:paraId="74D82CB9" w14:textId="77777777" w:rsidR="002110BA" w:rsidRDefault="002110BA" w:rsidP="00065C92">
      <w:pPr>
        <w:pStyle w:val="ListParagraph"/>
        <w:widowControl/>
        <w:numPr>
          <w:ilvl w:val="2"/>
          <w:numId w:val="7"/>
        </w:numPr>
        <w:spacing w:line="360" w:lineRule="auto"/>
        <w:jc w:val="left"/>
      </w:pPr>
      <w:r>
        <w:t>Very difficult: ____</w:t>
      </w:r>
    </w:p>
    <w:p w14:paraId="2438AC1F" w14:textId="77777777" w:rsidR="002110BA" w:rsidRDefault="002110BA" w:rsidP="00065C92">
      <w:pPr>
        <w:pStyle w:val="ListParagraph"/>
        <w:widowControl/>
        <w:numPr>
          <w:ilvl w:val="1"/>
          <w:numId w:val="7"/>
        </w:numPr>
        <w:spacing w:line="360" w:lineRule="auto"/>
        <w:jc w:val="left"/>
      </w:pPr>
      <w:r>
        <w:t>If there is a sign, how big is its font (in your opinion)? Please check one:</w:t>
      </w:r>
    </w:p>
    <w:p w14:paraId="2D2FDEEE" w14:textId="77777777" w:rsidR="002110BA" w:rsidRDefault="002110BA" w:rsidP="00065C92">
      <w:pPr>
        <w:pStyle w:val="ListParagraph"/>
        <w:widowControl/>
        <w:numPr>
          <w:ilvl w:val="2"/>
          <w:numId w:val="7"/>
        </w:numPr>
        <w:spacing w:line="360" w:lineRule="auto"/>
        <w:jc w:val="left"/>
      </w:pPr>
      <w:r>
        <w:t>Very small (very difficult to read): ____</w:t>
      </w:r>
    </w:p>
    <w:p w14:paraId="208816BF" w14:textId="77777777" w:rsidR="002110BA" w:rsidRDefault="002110BA" w:rsidP="00065C92">
      <w:pPr>
        <w:pStyle w:val="ListParagraph"/>
        <w:widowControl/>
        <w:numPr>
          <w:ilvl w:val="2"/>
          <w:numId w:val="7"/>
        </w:numPr>
        <w:spacing w:line="360" w:lineRule="auto"/>
        <w:jc w:val="left"/>
      </w:pPr>
      <w:r>
        <w:t>Small (difficult to read): ____</w:t>
      </w:r>
    </w:p>
    <w:p w14:paraId="1FDD5F67" w14:textId="77777777" w:rsidR="002110BA" w:rsidRDefault="002110BA" w:rsidP="00065C92">
      <w:pPr>
        <w:pStyle w:val="ListParagraph"/>
        <w:widowControl/>
        <w:numPr>
          <w:ilvl w:val="2"/>
          <w:numId w:val="7"/>
        </w:numPr>
        <w:spacing w:line="360" w:lineRule="auto"/>
        <w:jc w:val="left"/>
      </w:pPr>
      <w:r>
        <w:t>Neither small nor large: ____</w:t>
      </w:r>
    </w:p>
    <w:p w14:paraId="0AA1A6DF" w14:textId="77777777" w:rsidR="002110BA" w:rsidRDefault="002110BA" w:rsidP="00065C92">
      <w:pPr>
        <w:pStyle w:val="ListParagraph"/>
        <w:widowControl/>
        <w:numPr>
          <w:ilvl w:val="2"/>
          <w:numId w:val="7"/>
        </w:numPr>
        <w:spacing w:line="360" w:lineRule="auto"/>
        <w:jc w:val="left"/>
      </w:pPr>
      <w:r>
        <w:t>Large (easy to read): ____</w:t>
      </w:r>
    </w:p>
    <w:p w14:paraId="768B722E" w14:textId="77777777" w:rsidR="002110BA" w:rsidRDefault="002110BA" w:rsidP="00065C92">
      <w:pPr>
        <w:pStyle w:val="ListParagraph"/>
        <w:widowControl/>
        <w:numPr>
          <w:ilvl w:val="2"/>
          <w:numId w:val="7"/>
        </w:numPr>
        <w:spacing w:line="360" w:lineRule="auto"/>
        <w:jc w:val="left"/>
      </w:pPr>
      <w:r>
        <w:t>Very large (very easy to read): ____</w:t>
      </w:r>
    </w:p>
    <w:p w14:paraId="5EA83F40" w14:textId="77777777" w:rsidR="002110BA" w:rsidRPr="00752B76" w:rsidRDefault="002110BA" w:rsidP="002110BA">
      <w:pPr>
        <w:spacing w:line="360" w:lineRule="auto"/>
        <w:ind w:firstLine="0"/>
        <w:rPr>
          <w:i/>
        </w:rPr>
      </w:pPr>
      <w:r>
        <w:rPr>
          <w:i/>
        </w:rPr>
        <w:t>Inside the Store:</w:t>
      </w:r>
    </w:p>
    <w:p w14:paraId="778F73DB" w14:textId="77777777" w:rsidR="002110BA" w:rsidRDefault="002110BA" w:rsidP="00065C92">
      <w:pPr>
        <w:pStyle w:val="ListParagraph"/>
        <w:widowControl/>
        <w:numPr>
          <w:ilvl w:val="0"/>
          <w:numId w:val="7"/>
        </w:numPr>
        <w:spacing w:line="360" w:lineRule="auto"/>
        <w:jc w:val="left"/>
      </w:pPr>
      <w:r>
        <w:t>How crowded is the store? Please check one:</w:t>
      </w:r>
    </w:p>
    <w:p w14:paraId="555C9131" w14:textId="77777777" w:rsidR="002110BA" w:rsidRDefault="002110BA" w:rsidP="00065C92">
      <w:pPr>
        <w:pStyle w:val="ListParagraph"/>
        <w:widowControl/>
        <w:numPr>
          <w:ilvl w:val="1"/>
          <w:numId w:val="8"/>
        </w:numPr>
        <w:spacing w:line="360" w:lineRule="auto"/>
        <w:jc w:val="left"/>
      </w:pPr>
      <w:r>
        <w:t>Not crowded at all: ____</w:t>
      </w:r>
    </w:p>
    <w:p w14:paraId="5B3AEFB9" w14:textId="77777777" w:rsidR="002110BA" w:rsidRDefault="002110BA" w:rsidP="00065C92">
      <w:pPr>
        <w:pStyle w:val="ListParagraph"/>
        <w:widowControl/>
        <w:numPr>
          <w:ilvl w:val="1"/>
          <w:numId w:val="8"/>
        </w:numPr>
        <w:spacing w:line="360" w:lineRule="auto"/>
        <w:jc w:val="left"/>
      </w:pPr>
      <w:r>
        <w:t>A little crowded: ____</w:t>
      </w:r>
    </w:p>
    <w:p w14:paraId="7F0B6DC3" w14:textId="77777777" w:rsidR="002110BA" w:rsidRDefault="002110BA" w:rsidP="00065C92">
      <w:pPr>
        <w:pStyle w:val="ListParagraph"/>
        <w:widowControl/>
        <w:numPr>
          <w:ilvl w:val="1"/>
          <w:numId w:val="8"/>
        </w:numPr>
        <w:spacing w:line="360" w:lineRule="auto"/>
        <w:jc w:val="left"/>
      </w:pPr>
      <w:r>
        <w:t xml:space="preserve">Moderately crowded: ____ </w:t>
      </w:r>
    </w:p>
    <w:p w14:paraId="747EBEB5" w14:textId="77777777" w:rsidR="002110BA" w:rsidRDefault="002110BA" w:rsidP="00065C92">
      <w:pPr>
        <w:pStyle w:val="ListParagraph"/>
        <w:widowControl/>
        <w:numPr>
          <w:ilvl w:val="1"/>
          <w:numId w:val="8"/>
        </w:numPr>
        <w:spacing w:line="360" w:lineRule="auto"/>
        <w:jc w:val="left"/>
      </w:pPr>
      <w:r>
        <w:t>Crowded: ____</w:t>
      </w:r>
    </w:p>
    <w:p w14:paraId="3D67231C" w14:textId="77777777" w:rsidR="002110BA" w:rsidRDefault="002110BA" w:rsidP="00065C92">
      <w:pPr>
        <w:pStyle w:val="ListParagraph"/>
        <w:widowControl/>
        <w:numPr>
          <w:ilvl w:val="1"/>
          <w:numId w:val="8"/>
        </w:numPr>
        <w:spacing w:line="360" w:lineRule="auto"/>
        <w:jc w:val="left"/>
      </w:pPr>
      <w:r>
        <w:t>Very crowded: ____</w:t>
      </w:r>
    </w:p>
    <w:p w14:paraId="38BABEAA" w14:textId="77777777" w:rsidR="002110BA" w:rsidRDefault="002110BA" w:rsidP="00065C92">
      <w:pPr>
        <w:pStyle w:val="ListParagraph"/>
        <w:widowControl/>
        <w:numPr>
          <w:ilvl w:val="0"/>
          <w:numId w:val="7"/>
        </w:numPr>
        <w:spacing w:line="360" w:lineRule="auto"/>
        <w:jc w:val="left"/>
      </w:pPr>
      <w:r>
        <w:t>How would you describe the store? Please check one:</w:t>
      </w:r>
    </w:p>
    <w:p w14:paraId="6F316343" w14:textId="77777777" w:rsidR="002110BA" w:rsidRDefault="002110BA" w:rsidP="00065C92">
      <w:pPr>
        <w:pStyle w:val="ListParagraph"/>
        <w:widowControl/>
        <w:numPr>
          <w:ilvl w:val="1"/>
          <w:numId w:val="9"/>
        </w:numPr>
        <w:spacing w:line="360" w:lineRule="auto"/>
        <w:jc w:val="left"/>
      </w:pPr>
      <w:r>
        <w:t>Luxury (Upscale): ____</w:t>
      </w:r>
    </w:p>
    <w:p w14:paraId="54B9E392" w14:textId="77777777" w:rsidR="002110BA" w:rsidRDefault="002110BA" w:rsidP="00065C92">
      <w:pPr>
        <w:pStyle w:val="ListParagraph"/>
        <w:widowControl/>
        <w:numPr>
          <w:ilvl w:val="1"/>
          <w:numId w:val="9"/>
        </w:numPr>
        <w:spacing w:line="360" w:lineRule="auto"/>
        <w:jc w:val="left"/>
      </w:pPr>
      <w:r>
        <w:t>Mainstream (Casual): ____</w:t>
      </w:r>
    </w:p>
    <w:p w14:paraId="7A5C36F8" w14:textId="77777777" w:rsidR="002110BA" w:rsidRDefault="002110BA" w:rsidP="00065C92">
      <w:pPr>
        <w:pStyle w:val="ListParagraph"/>
        <w:widowControl/>
        <w:numPr>
          <w:ilvl w:val="1"/>
          <w:numId w:val="9"/>
        </w:numPr>
        <w:spacing w:line="360" w:lineRule="auto"/>
        <w:jc w:val="left"/>
      </w:pPr>
      <w:r>
        <w:t>Discount: ____</w:t>
      </w:r>
    </w:p>
    <w:p w14:paraId="3EB5CD9E" w14:textId="77777777" w:rsidR="002110BA" w:rsidRDefault="002110BA" w:rsidP="00065C92">
      <w:pPr>
        <w:pStyle w:val="ListParagraph"/>
        <w:widowControl/>
        <w:numPr>
          <w:ilvl w:val="1"/>
          <w:numId w:val="9"/>
        </w:numPr>
        <w:spacing w:line="360" w:lineRule="auto"/>
        <w:jc w:val="left"/>
      </w:pPr>
      <w:r>
        <w:t>Other: ______</w:t>
      </w:r>
    </w:p>
    <w:p w14:paraId="5F9DF43F" w14:textId="77777777" w:rsidR="002110BA" w:rsidRDefault="002110BA" w:rsidP="00065C92">
      <w:pPr>
        <w:pStyle w:val="ListParagraph"/>
        <w:widowControl/>
        <w:numPr>
          <w:ilvl w:val="0"/>
          <w:numId w:val="7"/>
        </w:numPr>
        <w:spacing w:line="360" w:lineRule="auto"/>
        <w:jc w:val="left"/>
      </w:pPr>
      <w:r>
        <w:t>Based on looking at items in the store, how would you describe their prices (on average, and based on your overall impression)? Please check one:</w:t>
      </w:r>
      <w:r>
        <w:tab/>
      </w:r>
    </w:p>
    <w:p w14:paraId="49B00A86" w14:textId="77777777" w:rsidR="002110BA" w:rsidRDefault="002110BA" w:rsidP="00065C92">
      <w:pPr>
        <w:pStyle w:val="ListParagraph"/>
        <w:widowControl/>
        <w:numPr>
          <w:ilvl w:val="1"/>
          <w:numId w:val="10"/>
        </w:numPr>
        <w:spacing w:line="360" w:lineRule="auto"/>
        <w:jc w:val="left"/>
      </w:pPr>
      <w:r>
        <w:t>Very expensive: ____</w:t>
      </w:r>
    </w:p>
    <w:p w14:paraId="01909744" w14:textId="77777777" w:rsidR="002110BA" w:rsidRDefault="002110BA" w:rsidP="00065C92">
      <w:pPr>
        <w:pStyle w:val="ListParagraph"/>
        <w:widowControl/>
        <w:numPr>
          <w:ilvl w:val="1"/>
          <w:numId w:val="10"/>
        </w:numPr>
        <w:spacing w:line="360" w:lineRule="auto"/>
        <w:jc w:val="left"/>
      </w:pPr>
      <w:r>
        <w:t>Quite expensive: ____</w:t>
      </w:r>
    </w:p>
    <w:p w14:paraId="2307C45A" w14:textId="77777777" w:rsidR="002110BA" w:rsidRDefault="002110BA" w:rsidP="00065C92">
      <w:pPr>
        <w:pStyle w:val="ListParagraph"/>
        <w:widowControl/>
        <w:numPr>
          <w:ilvl w:val="1"/>
          <w:numId w:val="10"/>
        </w:numPr>
        <w:spacing w:line="360" w:lineRule="auto"/>
        <w:jc w:val="left"/>
      </w:pPr>
      <w:r>
        <w:t>Moderately priced: ____</w:t>
      </w:r>
    </w:p>
    <w:p w14:paraId="7C047075" w14:textId="77777777" w:rsidR="002110BA" w:rsidRDefault="002110BA" w:rsidP="00065C92">
      <w:pPr>
        <w:pStyle w:val="ListParagraph"/>
        <w:widowControl/>
        <w:numPr>
          <w:ilvl w:val="1"/>
          <w:numId w:val="10"/>
        </w:numPr>
        <w:spacing w:line="360" w:lineRule="auto"/>
        <w:jc w:val="left"/>
      </w:pPr>
      <w:r>
        <w:t>Quite cheap: ____</w:t>
      </w:r>
    </w:p>
    <w:p w14:paraId="515B33F3" w14:textId="77777777" w:rsidR="002110BA" w:rsidRDefault="002110BA" w:rsidP="00065C92">
      <w:pPr>
        <w:pStyle w:val="ListParagraph"/>
        <w:widowControl/>
        <w:numPr>
          <w:ilvl w:val="1"/>
          <w:numId w:val="10"/>
        </w:numPr>
        <w:spacing w:line="360" w:lineRule="auto"/>
        <w:jc w:val="left"/>
      </w:pPr>
      <w:r>
        <w:t xml:space="preserve">Very cheap: ____ </w:t>
      </w:r>
    </w:p>
    <w:p w14:paraId="32E4C1AD" w14:textId="77777777" w:rsidR="002110BA" w:rsidRDefault="002110BA" w:rsidP="00065C92">
      <w:pPr>
        <w:pStyle w:val="ListParagraph"/>
        <w:widowControl/>
        <w:numPr>
          <w:ilvl w:val="0"/>
          <w:numId w:val="8"/>
        </w:numPr>
        <w:spacing w:line="360" w:lineRule="auto"/>
        <w:jc w:val="left"/>
      </w:pPr>
      <w:r w:rsidRPr="00E46670">
        <w:rPr>
          <w:b/>
        </w:rPr>
        <w:br w:type="column"/>
      </w:r>
      <w:r>
        <w:rPr>
          <w:b/>
        </w:rPr>
        <w:t>Please c</w:t>
      </w:r>
      <w:r w:rsidRPr="00E46670">
        <w:rPr>
          <w:b/>
        </w:rPr>
        <w:t>omplete this form upon leaving the store:</w:t>
      </w:r>
    </w:p>
    <w:p w14:paraId="0CE6DFDE" w14:textId="77777777" w:rsidR="002110BA" w:rsidRDefault="002110BA" w:rsidP="002110BA"/>
    <w:p w14:paraId="10270F35" w14:textId="77777777" w:rsidR="002110BA" w:rsidRPr="00752B76" w:rsidRDefault="002110BA" w:rsidP="002110BA">
      <w:pPr>
        <w:spacing w:line="360" w:lineRule="auto"/>
        <w:rPr>
          <w:i/>
        </w:rPr>
      </w:pPr>
      <w:r>
        <w:rPr>
          <w:i/>
        </w:rPr>
        <w:t>Background:</w:t>
      </w:r>
    </w:p>
    <w:p w14:paraId="457F29A3" w14:textId="77777777" w:rsidR="002110BA" w:rsidRDefault="002110BA" w:rsidP="00065C92">
      <w:pPr>
        <w:pStyle w:val="ListParagraph"/>
        <w:widowControl/>
        <w:numPr>
          <w:ilvl w:val="0"/>
          <w:numId w:val="6"/>
        </w:numPr>
        <w:spacing w:line="360" w:lineRule="auto"/>
        <w:jc w:val="left"/>
      </w:pPr>
      <w:r>
        <w:t>Was there a line at the service counter? Yes ____   No ____</w:t>
      </w:r>
    </w:p>
    <w:p w14:paraId="3A6D33B2" w14:textId="77777777" w:rsidR="002110BA" w:rsidRDefault="002110BA" w:rsidP="00065C92">
      <w:pPr>
        <w:pStyle w:val="ListParagraph"/>
        <w:widowControl/>
        <w:numPr>
          <w:ilvl w:val="1"/>
          <w:numId w:val="6"/>
        </w:numPr>
        <w:spacing w:line="360" w:lineRule="auto"/>
        <w:jc w:val="left"/>
      </w:pPr>
      <w:r>
        <w:t>How many people were in front of you in the line? ____________</w:t>
      </w:r>
    </w:p>
    <w:p w14:paraId="0A651992" w14:textId="77777777" w:rsidR="002110BA" w:rsidRDefault="002110BA" w:rsidP="00065C92">
      <w:pPr>
        <w:pStyle w:val="ListParagraph"/>
        <w:widowControl/>
        <w:numPr>
          <w:ilvl w:val="1"/>
          <w:numId w:val="6"/>
        </w:numPr>
        <w:spacing w:line="360" w:lineRule="auto"/>
        <w:jc w:val="left"/>
      </w:pPr>
      <w:r>
        <w:t xml:space="preserve">How many people were behind you in the line? ______________ </w:t>
      </w:r>
    </w:p>
    <w:p w14:paraId="6392AAB6" w14:textId="77777777" w:rsidR="002110BA" w:rsidRDefault="002110BA" w:rsidP="00065C92">
      <w:pPr>
        <w:pStyle w:val="ListParagraph"/>
        <w:widowControl/>
        <w:numPr>
          <w:ilvl w:val="1"/>
          <w:numId w:val="6"/>
        </w:numPr>
        <w:spacing w:line="360" w:lineRule="auto"/>
        <w:jc w:val="left"/>
      </w:pPr>
      <w:r>
        <w:t>How much time did it take you to reach the front of the line? ____ minutes.</w:t>
      </w:r>
    </w:p>
    <w:p w14:paraId="0CABFC8F" w14:textId="77777777" w:rsidR="002110BA" w:rsidRDefault="002110BA" w:rsidP="00065C92">
      <w:pPr>
        <w:pStyle w:val="ListParagraph"/>
        <w:widowControl/>
        <w:numPr>
          <w:ilvl w:val="0"/>
          <w:numId w:val="6"/>
        </w:numPr>
        <w:spacing w:line="360" w:lineRule="auto"/>
        <w:jc w:val="left"/>
      </w:pPr>
      <w:r>
        <w:t>For the store clerk you spoke with:</w:t>
      </w:r>
    </w:p>
    <w:p w14:paraId="3D04B7C4"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790AAE6B" w14:textId="77777777" w:rsidR="002110BA" w:rsidRDefault="002110BA" w:rsidP="00065C92">
      <w:pPr>
        <w:pStyle w:val="ListParagraph"/>
        <w:widowControl/>
        <w:numPr>
          <w:ilvl w:val="2"/>
          <w:numId w:val="6"/>
        </w:numPr>
        <w:spacing w:line="360" w:lineRule="auto"/>
        <w:jc w:val="left"/>
      </w:pPr>
      <w:r>
        <w:t xml:space="preserve"> Black: ____</w:t>
      </w:r>
    </w:p>
    <w:p w14:paraId="29D2455E" w14:textId="5A335BA9" w:rsidR="002110BA" w:rsidRDefault="002110BA" w:rsidP="00065C92">
      <w:pPr>
        <w:pStyle w:val="ListParagraph"/>
        <w:widowControl/>
        <w:numPr>
          <w:ilvl w:val="2"/>
          <w:numId w:val="6"/>
        </w:numPr>
        <w:spacing w:line="360" w:lineRule="auto"/>
        <w:jc w:val="left"/>
      </w:pPr>
      <w:r>
        <w:t xml:space="preserve"> White: ____</w:t>
      </w:r>
    </w:p>
    <w:p w14:paraId="02BC02CA" w14:textId="77777777" w:rsidR="002110BA" w:rsidRDefault="002110BA" w:rsidP="00065C92">
      <w:pPr>
        <w:pStyle w:val="ListParagraph"/>
        <w:widowControl/>
        <w:numPr>
          <w:ilvl w:val="2"/>
          <w:numId w:val="6"/>
        </w:numPr>
        <w:spacing w:line="360" w:lineRule="auto"/>
        <w:jc w:val="left"/>
      </w:pPr>
      <w:r>
        <w:t xml:space="preserve"> Asian American: ____</w:t>
      </w:r>
    </w:p>
    <w:p w14:paraId="01C3B87B" w14:textId="77777777" w:rsidR="002110BA" w:rsidRDefault="002110BA" w:rsidP="00065C92">
      <w:pPr>
        <w:pStyle w:val="ListParagraph"/>
        <w:widowControl/>
        <w:numPr>
          <w:ilvl w:val="2"/>
          <w:numId w:val="6"/>
        </w:numPr>
        <w:spacing w:line="360" w:lineRule="auto"/>
        <w:jc w:val="left"/>
      </w:pPr>
      <w:r>
        <w:t xml:space="preserve"> Hispanic: ____</w:t>
      </w:r>
    </w:p>
    <w:p w14:paraId="4C8909E5" w14:textId="77777777" w:rsidR="002110BA" w:rsidRDefault="002110BA" w:rsidP="00065C92">
      <w:pPr>
        <w:pStyle w:val="ListParagraph"/>
        <w:widowControl/>
        <w:numPr>
          <w:ilvl w:val="2"/>
          <w:numId w:val="6"/>
        </w:numPr>
        <w:spacing w:line="360" w:lineRule="auto"/>
        <w:jc w:val="left"/>
      </w:pPr>
      <w:r>
        <w:t xml:space="preserve"> Native American: ____</w:t>
      </w:r>
    </w:p>
    <w:p w14:paraId="404D8468" w14:textId="77777777" w:rsidR="002110BA" w:rsidRDefault="002110BA" w:rsidP="00065C92">
      <w:pPr>
        <w:pStyle w:val="ListParagraph"/>
        <w:widowControl/>
        <w:numPr>
          <w:ilvl w:val="2"/>
          <w:numId w:val="6"/>
        </w:numPr>
        <w:spacing w:line="360" w:lineRule="auto"/>
        <w:jc w:val="left"/>
      </w:pPr>
      <w:r>
        <w:t xml:space="preserve"> Mixed: ____</w:t>
      </w:r>
    </w:p>
    <w:p w14:paraId="78DD6364"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603AFCD2"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201EA1E" w14:textId="77777777" w:rsidR="002110BA" w:rsidRDefault="002110BA" w:rsidP="00065C92">
      <w:pPr>
        <w:pStyle w:val="ListParagraph"/>
        <w:widowControl/>
        <w:numPr>
          <w:ilvl w:val="2"/>
          <w:numId w:val="6"/>
        </w:numPr>
        <w:spacing w:line="360" w:lineRule="auto"/>
        <w:jc w:val="left"/>
      </w:pPr>
      <w:r>
        <w:t xml:space="preserve"> Female: ____</w:t>
      </w:r>
    </w:p>
    <w:p w14:paraId="2E7F54F8" w14:textId="77777777" w:rsidR="002110BA" w:rsidRDefault="002110BA" w:rsidP="00065C92">
      <w:pPr>
        <w:pStyle w:val="ListParagraph"/>
        <w:widowControl/>
        <w:numPr>
          <w:ilvl w:val="2"/>
          <w:numId w:val="6"/>
        </w:numPr>
        <w:spacing w:line="360" w:lineRule="auto"/>
        <w:jc w:val="left"/>
      </w:pPr>
      <w:r>
        <w:t xml:space="preserve"> Male: ____</w:t>
      </w:r>
    </w:p>
    <w:p w14:paraId="65EB804A"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16A57AB1" w14:textId="77777777" w:rsidR="002110BA" w:rsidRDefault="002110BA" w:rsidP="00065C92">
      <w:pPr>
        <w:pStyle w:val="ListParagraph"/>
        <w:widowControl/>
        <w:numPr>
          <w:ilvl w:val="1"/>
          <w:numId w:val="6"/>
        </w:numPr>
        <w:spacing w:line="360" w:lineRule="auto"/>
        <w:jc w:val="left"/>
      </w:pPr>
      <w:r>
        <w:t>What do you think their age was? Please check one:</w:t>
      </w:r>
    </w:p>
    <w:p w14:paraId="656089AD" w14:textId="77777777" w:rsidR="002110BA" w:rsidRDefault="002110BA" w:rsidP="00065C92">
      <w:pPr>
        <w:pStyle w:val="ListParagraph"/>
        <w:widowControl/>
        <w:numPr>
          <w:ilvl w:val="2"/>
          <w:numId w:val="6"/>
        </w:numPr>
        <w:spacing w:line="360" w:lineRule="auto"/>
        <w:jc w:val="left"/>
      </w:pPr>
      <w:r>
        <w:t xml:space="preserve"> Younger than 18: ____</w:t>
      </w:r>
    </w:p>
    <w:p w14:paraId="438EA696" w14:textId="77777777" w:rsidR="002110BA" w:rsidRDefault="002110BA" w:rsidP="00065C92">
      <w:pPr>
        <w:pStyle w:val="ListParagraph"/>
        <w:widowControl/>
        <w:numPr>
          <w:ilvl w:val="2"/>
          <w:numId w:val="6"/>
        </w:numPr>
        <w:spacing w:line="360" w:lineRule="auto"/>
        <w:jc w:val="left"/>
      </w:pPr>
      <w:r>
        <w:t xml:space="preserve"> 18—30 years old: ____</w:t>
      </w:r>
    </w:p>
    <w:p w14:paraId="5299A22E" w14:textId="77777777" w:rsidR="002110BA" w:rsidRDefault="002110BA" w:rsidP="00065C92">
      <w:pPr>
        <w:pStyle w:val="ListParagraph"/>
        <w:widowControl/>
        <w:numPr>
          <w:ilvl w:val="2"/>
          <w:numId w:val="6"/>
        </w:numPr>
        <w:spacing w:line="360" w:lineRule="auto"/>
        <w:jc w:val="left"/>
      </w:pPr>
      <w:r>
        <w:t xml:space="preserve"> 31—50 years old: ____</w:t>
      </w:r>
    </w:p>
    <w:p w14:paraId="6AEFA8CF" w14:textId="77777777" w:rsidR="002110BA" w:rsidRDefault="002110BA" w:rsidP="00065C92">
      <w:pPr>
        <w:pStyle w:val="ListParagraph"/>
        <w:widowControl/>
        <w:numPr>
          <w:ilvl w:val="2"/>
          <w:numId w:val="6"/>
        </w:numPr>
        <w:spacing w:line="360" w:lineRule="auto"/>
        <w:jc w:val="left"/>
      </w:pPr>
      <w:r>
        <w:t xml:space="preserve"> 51—70 years old: ____</w:t>
      </w:r>
    </w:p>
    <w:p w14:paraId="072BEED6" w14:textId="77777777" w:rsidR="002110BA" w:rsidRDefault="002110BA" w:rsidP="00065C92">
      <w:pPr>
        <w:pStyle w:val="ListParagraph"/>
        <w:widowControl/>
        <w:numPr>
          <w:ilvl w:val="2"/>
          <w:numId w:val="6"/>
        </w:numPr>
        <w:spacing w:line="360" w:lineRule="auto"/>
        <w:jc w:val="left"/>
      </w:pPr>
      <w:r>
        <w:t xml:space="preserve"> Older than 70: ____ </w:t>
      </w:r>
    </w:p>
    <w:p w14:paraId="3B762EEE" w14:textId="77777777" w:rsidR="002110BA" w:rsidRDefault="002110BA" w:rsidP="00065C92">
      <w:pPr>
        <w:pStyle w:val="ListParagraph"/>
        <w:widowControl/>
        <w:numPr>
          <w:ilvl w:val="0"/>
          <w:numId w:val="6"/>
        </w:numPr>
        <w:spacing w:line="360" w:lineRule="auto"/>
        <w:jc w:val="left"/>
      </w:pPr>
      <w:r>
        <w:t>Did the store clerk ask for:</w:t>
      </w:r>
    </w:p>
    <w:p w14:paraId="3FF33A3A" w14:textId="77777777" w:rsidR="002110BA" w:rsidRDefault="002110BA" w:rsidP="00065C92">
      <w:pPr>
        <w:pStyle w:val="ListParagraph"/>
        <w:widowControl/>
        <w:numPr>
          <w:ilvl w:val="1"/>
          <w:numId w:val="6"/>
        </w:numPr>
        <w:spacing w:line="360" w:lineRule="auto"/>
        <w:jc w:val="left"/>
      </w:pPr>
      <w:r>
        <w:t>Your name? Yes ____   No ____</w:t>
      </w:r>
    </w:p>
    <w:p w14:paraId="710D8DC5" w14:textId="77777777" w:rsidR="002110BA" w:rsidRDefault="002110BA" w:rsidP="00065C92">
      <w:pPr>
        <w:pStyle w:val="ListParagraph"/>
        <w:widowControl/>
        <w:numPr>
          <w:ilvl w:val="1"/>
          <w:numId w:val="6"/>
        </w:numPr>
        <w:spacing w:line="360" w:lineRule="auto"/>
        <w:jc w:val="left"/>
      </w:pPr>
      <w:r>
        <w:t>Your ID? Yes ____   No ____</w:t>
      </w:r>
    </w:p>
    <w:p w14:paraId="3004C271" w14:textId="77777777" w:rsidR="002110BA" w:rsidRDefault="002110BA" w:rsidP="00065C92">
      <w:pPr>
        <w:pStyle w:val="ListParagraph"/>
        <w:widowControl/>
        <w:numPr>
          <w:ilvl w:val="1"/>
          <w:numId w:val="6"/>
        </w:numPr>
        <w:spacing w:line="360" w:lineRule="auto"/>
        <w:jc w:val="left"/>
      </w:pPr>
      <w:r>
        <w:t xml:space="preserve">Other information? </w:t>
      </w:r>
    </w:p>
    <w:p w14:paraId="41A436E7" w14:textId="77777777" w:rsidR="002110BA" w:rsidRDefault="002110BA" w:rsidP="00065C92">
      <w:pPr>
        <w:pStyle w:val="ListParagraph"/>
        <w:widowControl/>
        <w:numPr>
          <w:ilvl w:val="2"/>
          <w:numId w:val="6"/>
        </w:numPr>
        <w:spacing w:line="360" w:lineRule="auto"/>
        <w:jc w:val="left"/>
      </w:pPr>
      <w:r>
        <w:t xml:space="preserve">Yes (please explain): _____________________________________   </w:t>
      </w:r>
    </w:p>
    <w:p w14:paraId="53DB0B31" w14:textId="77777777" w:rsidR="002110BA" w:rsidRDefault="002110BA" w:rsidP="00065C92">
      <w:pPr>
        <w:pStyle w:val="ListParagraph"/>
        <w:widowControl/>
        <w:numPr>
          <w:ilvl w:val="2"/>
          <w:numId w:val="6"/>
        </w:numPr>
        <w:spacing w:line="360" w:lineRule="auto"/>
        <w:jc w:val="left"/>
      </w:pPr>
      <w:r>
        <w:t xml:space="preserve"> No ____</w:t>
      </w:r>
    </w:p>
    <w:p w14:paraId="15493763" w14:textId="77777777" w:rsidR="002110BA" w:rsidRDefault="002110BA" w:rsidP="00065C92">
      <w:pPr>
        <w:pStyle w:val="ListParagraph"/>
        <w:widowControl/>
        <w:numPr>
          <w:ilvl w:val="0"/>
          <w:numId w:val="6"/>
        </w:numPr>
        <w:spacing w:line="360" w:lineRule="auto"/>
        <w:jc w:val="left"/>
      </w:pPr>
      <w:r>
        <w:t xml:space="preserve">Did the store clerk ask you any other question? </w:t>
      </w:r>
    </w:p>
    <w:p w14:paraId="34DE899D" w14:textId="77777777" w:rsidR="002110BA" w:rsidRDefault="002110BA" w:rsidP="00065C92">
      <w:pPr>
        <w:pStyle w:val="ListParagraph"/>
        <w:widowControl/>
        <w:numPr>
          <w:ilvl w:val="1"/>
          <w:numId w:val="6"/>
        </w:numPr>
        <w:spacing w:line="360" w:lineRule="auto"/>
        <w:jc w:val="left"/>
      </w:pPr>
      <w:r>
        <w:t xml:space="preserve">Yes (please explain): ___________________________________________ </w:t>
      </w:r>
    </w:p>
    <w:p w14:paraId="58520BCC" w14:textId="77777777" w:rsidR="002110BA" w:rsidRDefault="002110BA" w:rsidP="00065C92">
      <w:pPr>
        <w:pStyle w:val="ListParagraph"/>
        <w:widowControl/>
        <w:numPr>
          <w:ilvl w:val="1"/>
          <w:numId w:val="6"/>
        </w:numPr>
        <w:spacing w:line="360" w:lineRule="auto"/>
        <w:jc w:val="left"/>
      </w:pPr>
      <w:r>
        <w:t>No ____</w:t>
      </w:r>
    </w:p>
    <w:p w14:paraId="0EB2B7CD" w14:textId="77777777" w:rsidR="002110BA" w:rsidRDefault="002110BA" w:rsidP="00065C92">
      <w:pPr>
        <w:pStyle w:val="ListParagraph"/>
        <w:widowControl/>
        <w:numPr>
          <w:ilvl w:val="0"/>
          <w:numId w:val="6"/>
        </w:numPr>
        <w:spacing w:line="360" w:lineRule="auto"/>
        <w:jc w:val="left"/>
      </w:pPr>
      <w:r>
        <w:t xml:space="preserve">At first, what did the store clerk offer you? Please check one: </w:t>
      </w:r>
    </w:p>
    <w:p w14:paraId="7941F269" w14:textId="77777777" w:rsidR="002110BA" w:rsidRDefault="002110BA" w:rsidP="00065C92">
      <w:pPr>
        <w:pStyle w:val="ListParagraph"/>
        <w:widowControl/>
        <w:numPr>
          <w:ilvl w:val="1"/>
          <w:numId w:val="6"/>
        </w:numPr>
        <w:spacing w:line="360" w:lineRule="auto"/>
        <w:jc w:val="left"/>
      </w:pPr>
      <w:r>
        <w:t xml:space="preserve">Refund ____   </w:t>
      </w:r>
    </w:p>
    <w:p w14:paraId="71FD9629" w14:textId="77777777" w:rsidR="002110BA" w:rsidRDefault="002110BA" w:rsidP="00065C92">
      <w:pPr>
        <w:pStyle w:val="ListParagraph"/>
        <w:widowControl/>
        <w:numPr>
          <w:ilvl w:val="1"/>
          <w:numId w:val="6"/>
        </w:numPr>
        <w:spacing w:line="360" w:lineRule="auto"/>
        <w:jc w:val="left"/>
      </w:pPr>
      <w:r>
        <w:t xml:space="preserve">Store Credit ____   </w:t>
      </w:r>
    </w:p>
    <w:p w14:paraId="28769204" w14:textId="77777777" w:rsidR="002110BA" w:rsidRDefault="002110BA" w:rsidP="00065C92">
      <w:pPr>
        <w:pStyle w:val="ListParagraph"/>
        <w:widowControl/>
        <w:numPr>
          <w:ilvl w:val="1"/>
          <w:numId w:val="6"/>
        </w:numPr>
        <w:spacing w:line="360" w:lineRule="auto"/>
        <w:jc w:val="left"/>
      </w:pPr>
      <w:r>
        <w:t xml:space="preserve">Exchange ____   </w:t>
      </w:r>
    </w:p>
    <w:p w14:paraId="67CC6550"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2757A14E" w14:textId="77777777" w:rsidR="002110BA" w:rsidRDefault="002110BA" w:rsidP="00065C92">
      <w:pPr>
        <w:pStyle w:val="ListParagraph"/>
        <w:widowControl/>
        <w:numPr>
          <w:ilvl w:val="1"/>
          <w:numId w:val="6"/>
        </w:numPr>
        <w:spacing w:line="360" w:lineRule="auto"/>
        <w:jc w:val="left"/>
      </w:pPr>
      <w:r>
        <w:t xml:space="preserve">Nothing offered ____  </w:t>
      </w:r>
    </w:p>
    <w:p w14:paraId="67D3EEBF" w14:textId="77777777" w:rsidR="002110BA" w:rsidRDefault="002110BA" w:rsidP="00065C92">
      <w:pPr>
        <w:pStyle w:val="ListParagraph"/>
        <w:widowControl/>
        <w:numPr>
          <w:ilvl w:val="1"/>
          <w:numId w:val="6"/>
        </w:numPr>
        <w:spacing w:line="360" w:lineRule="auto"/>
        <w:jc w:val="left"/>
      </w:pPr>
      <w:r>
        <w:t>Other (please explain):_______________________________________________</w:t>
      </w:r>
    </w:p>
    <w:p w14:paraId="32828FDA" w14:textId="77777777" w:rsidR="002110BA" w:rsidRDefault="002110BA" w:rsidP="00065C92">
      <w:pPr>
        <w:pStyle w:val="ListParagraph"/>
        <w:widowControl/>
        <w:numPr>
          <w:ilvl w:val="0"/>
          <w:numId w:val="6"/>
        </w:numPr>
        <w:spacing w:line="360" w:lineRule="auto"/>
        <w:jc w:val="left"/>
      </w:pPr>
      <w:r>
        <w:t xml:space="preserve">When you asked if the store clerk was sure that you could not receive a full cash refund, what did they say (please check all that applies)? </w:t>
      </w:r>
    </w:p>
    <w:p w14:paraId="55D56560" w14:textId="77777777" w:rsidR="002110BA" w:rsidRDefault="002110BA" w:rsidP="00065C92">
      <w:pPr>
        <w:pStyle w:val="ListParagraph"/>
        <w:widowControl/>
        <w:numPr>
          <w:ilvl w:val="1"/>
          <w:numId w:val="6"/>
        </w:numPr>
        <w:spacing w:line="360" w:lineRule="auto"/>
        <w:jc w:val="left"/>
      </w:pPr>
      <w:r>
        <w:t>That unfortunately that is all they could do without a receipt</w:t>
      </w:r>
    </w:p>
    <w:p w14:paraId="769F0324" w14:textId="77777777" w:rsidR="002110BA" w:rsidRDefault="002110BA" w:rsidP="00065C92">
      <w:pPr>
        <w:pStyle w:val="ListParagraph"/>
        <w:widowControl/>
        <w:numPr>
          <w:ilvl w:val="1"/>
          <w:numId w:val="6"/>
        </w:numPr>
        <w:spacing w:line="360" w:lineRule="auto"/>
        <w:jc w:val="left"/>
      </w:pPr>
      <w:r>
        <w:t>That they could ask a manager</w:t>
      </w:r>
    </w:p>
    <w:p w14:paraId="4D48722A" w14:textId="77777777" w:rsidR="002110BA" w:rsidRDefault="002110BA" w:rsidP="00065C92">
      <w:pPr>
        <w:pStyle w:val="ListParagraph"/>
        <w:widowControl/>
        <w:numPr>
          <w:ilvl w:val="1"/>
          <w:numId w:val="6"/>
        </w:numPr>
        <w:spacing w:line="360" w:lineRule="auto"/>
        <w:jc w:val="left"/>
      </w:pPr>
      <w:r>
        <w:t xml:space="preserve">They called/asked a manager </w:t>
      </w:r>
    </w:p>
    <w:p w14:paraId="6F509949" w14:textId="77777777" w:rsidR="002110BA" w:rsidRDefault="002110BA" w:rsidP="00065C92">
      <w:pPr>
        <w:pStyle w:val="ListParagraph"/>
        <w:widowControl/>
        <w:numPr>
          <w:ilvl w:val="1"/>
          <w:numId w:val="6"/>
        </w:numPr>
        <w:spacing w:line="360" w:lineRule="auto"/>
        <w:jc w:val="left"/>
      </w:pPr>
      <w:r>
        <w:t>They called/asked another clerk at the store</w:t>
      </w:r>
    </w:p>
    <w:p w14:paraId="0215722B" w14:textId="77777777" w:rsidR="002110BA" w:rsidRDefault="002110BA" w:rsidP="00065C92">
      <w:pPr>
        <w:pStyle w:val="ListParagraph"/>
        <w:widowControl/>
        <w:numPr>
          <w:ilvl w:val="1"/>
          <w:numId w:val="6"/>
        </w:numPr>
        <w:spacing w:line="360" w:lineRule="auto"/>
        <w:jc w:val="left"/>
      </w:pPr>
      <w:r>
        <w:t xml:space="preserve">They offered: </w:t>
      </w:r>
    </w:p>
    <w:p w14:paraId="0BC99DC9" w14:textId="77777777" w:rsidR="002110BA" w:rsidRDefault="002110BA" w:rsidP="00065C92">
      <w:pPr>
        <w:pStyle w:val="ListParagraph"/>
        <w:widowControl/>
        <w:numPr>
          <w:ilvl w:val="2"/>
          <w:numId w:val="6"/>
        </w:numPr>
        <w:spacing w:line="360" w:lineRule="auto"/>
        <w:jc w:val="left"/>
      </w:pPr>
      <w:r>
        <w:t xml:space="preserve"> Refund ____   </w:t>
      </w:r>
    </w:p>
    <w:p w14:paraId="50B6EA68" w14:textId="77777777" w:rsidR="002110BA" w:rsidRDefault="002110BA" w:rsidP="00065C92">
      <w:pPr>
        <w:pStyle w:val="ListParagraph"/>
        <w:widowControl/>
        <w:numPr>
          <w:ilvl w:val="2"/>
          <w:numId w:val="6"/>
        </w:numPr>
        <w:spacing w:line="360" w:lineRule="auto"/>
        <w:jc w:val="left"/>
      </w:pPr>
      <w:r>
        <w:t xml:space="preserve"> Store Credit ____   </w:t>
      </w:r>
    </w:p>
    <w:p w14:paraId="144B8612" w14:textId="77777777" w:rsidR="002110BA" w:rsidRDefault="002110BA" w:rsidP="00065C92">
      <w:pPr>
        <w:pStyle w:val="ListParagraph"/>
        <w:widowControl/>
        <w:numPr>
          <w:ilvl w:val="2"/>
          <w:numId w:val="6"/>
        </w:numPr>
        <w:spacing w:line="360" w:lineRule="auto"/>
        <w:jc w:val="left"/>
      </w:pPr>
      <w:r>
        <w:t xml:space="preserve"> Exchange ____   </w:t>
      </w:r>
    </w:p>
    <w:p w14:paraId="3063131E" w14:textId="77777777" w:rsidR="002110BA" w:rsidRDefault="002110BA" w:rsidP="00065C92">
      <w:pPr>
        <w:pStyle w:val="ListParagraph"/>
        <w:widowControl/>
        <w:numPr>
          <w:ilvl w:val="2"/>
          <w:numId w:val="6"/>
        </w:numPr>
        <w:spacing w:line="360" w:lineRule="auto"/>
        <w:jc w:val="left"/>
      </w:pPr>
      <w:r>
        <w:t xml:space="preserve"> Exchange for a different size/color only ____ </w:t>
      </w:r>
    </w:p>
    <w:p w14:paraId="63E130AD" w14:textId="77777777" w:rsidR="002110BA" w:rsidRDefault="002110BA" w:rsidP="00065C92">
      <w:pPr>
        <w:pStyle w:val="ListParagraph"/>
        <w:widowControl/>
        <w:numPr>
          <w:ilvl w:val="2"/>
          <w:numId w:val="6"/>
        </w:numPr>
        <w:spacing w:line="360" w:lineRule="auto"/>
        <w:jc w:val="left"/>
      </w:pPr>
      <w:r>
        <w:t xml:space="preserve"> Nothing ______</w:t>
      </w:r>
    </w:p>
    <w:p w14:paraId="51154153" w14:textId="77777777" w:rsidR="002110BA" w:rsidRDefault="002110BA" w:rsidP="00065C92">
      <w:pPr>
        <w:pStyle w:val="ListParagraph"/>
        <w:widowControl/>
        <w:numPr>
          <w:ilvl w:val="1"/>
          <w:numId w:val="6"/>
        </w:numPr>
        <w:spacing w:line="360" w:lineRule="auto"/>
        <w:jc w:val="left"/>
      </w:pPr>
      <w:r>
        <w:t xml:space="preserve"> Other (please explain): _____________________________________________</w:t>
      </w:r>
    </w:p>
    <w:p w14:paraId="3777FD3F" w14:textId="77777777" w:rsidR="002110BA" w:rsidRDefault="002110BA" w:rsidP="00065C92">
      <w:pPr>
        <w:pStyle w:val="ListParagraph"/>
        <w:widowControl/>
        <w:numPr>
          <w:ilvl w:val="1"/>
          <w:numId w:val="6"/>
        </w:numPr>
        <w:spacing w:line="360" w:lineRule="auto"/>
        <w:jc w:val="left"/>
      </w:pPr>
      <w:r>
        <w:t>Any additional comments? ___________________________________________________________________________________________________________________________________________________________________________________________</w:t>
      </w:r>
    </w:p>
    <w:p w14:paraId="25B549D5" w14:textId="77777777" w:rsidR="002110BA" w:rsidRDefault="002110BA" w:rsidP="00065C92">
      <w:pPr>
        <w:pStyle w:val="ListParagraph"/>
        <w:widowControl/>
        <w:numPr>
          <w:ilvl w:val="0"/>
          <w:numId w:val="6"/>
        </w:numPr>
        <w:spacing w:line="360" w:lineRule="auto"/>
        <w:jc w:val="left"/>
      </w:pPr>
      <w:r>
        <w:t xml:space="preserve">When you asked to see a manager, what did the store clerk say/do? </w:t>
      </w:r>
    </w:p>
    <w:p w14:paraId="36DE3AC9" w14:textId="77777777" w:rsidR="002110BA" w:rsidRDefault="002110BA" w:rsidP="00065C92">
      <w:pPr>
        <w:pStyle w:val="ListParagraph"/>
        <w:widowControl/>
        <w:numPr>
          <w:ilvl w:val="1"/>
          <w:numId w:val="6"/>
        </w:numPr>
        <w:spacing w:line="360" w:lineRule="auto"/>
        <w:jc w:val="left"/>
      </w:pPr>
      <w:r>
        <w:t>Said that he/she was the manager</w:t>
      </w:r>
    </w:p>
    <w:p w14:paraId="0681F2A9" w14:textId="77777777" w:rsidR="002110BA" w:rsidRDefault="002110BA" w:rsidP="00065C92">
      <w:pPr>
        <w:pStyle w:val="ListParagraph"/>
        <w:widowControl/>
        <w:numPr>
          <w:ilvl w:val="1"/>
          <w:numId w:val="6"/>
        </w:numPr>
        <w:spacing w:line="360" w:lineRule="auto"/>
        <w:jc w:val="left"/>
      </w:pPr>
      <w:r>
        <w:t>Said that the manager is not available</w:t>
      </w:r>
    </w:p>
    <w:p w14:paraId="4246F55E" w14:textId="77777777" w:rsidR="002110BA" w:rsidRDefault="002110BA" w:rsidP="00065C92">
      <w:pPr>
        <w:pStyle w:val="ListParagraph"/>
        <w:widowControl/>
        <w:numPr>
          <w:ilvl w:val="1"/>
          <w:numId w:val="6"/>
        </w:numPr>
        <w:spacing w:line="360" w:lineRule="auto"/>
        <w:jc w:val="left"/>
      </w:pPr>
      <w:r>
        <w:t>Refused to call manager, saying he/she already knew what the manager was going to say</w:t>
      </w:r>
    </w:p>
    <w:p w14:paraId="373FE4ED" w14:textId="77777777" w:rsidR="002110BA" w:rsidRDefault="002110BA" w:rsidP="00065C92">
      <w:pPr>
        <w:pStyle w:val="ListParagraph"/>
        <w:widowControl/>
        <w:numPr>
          <w:ilvl w:val="1"/>
          <w:numId w:val="6"/>
        </w:numPr>
        <w:spacing w:line="360" w:lineRule="auto"/>
        <w:jc w:val="left"/>
      </w:pPr>
      <w:r>
        <w:t>Called the manager</w:t>
      </w:r>
    </w:p>
    <w:p w14:paraId="293E2068" w14:textId="77777777" w:rsidR="002110BA" w:rsidRDefault="002110BA" w:rsidP="00065C92">
      <w:pPr>
        <w:pStyle w:val="ListParagraph"/>
        <w:widowControl/>
        <w:numPr>
          <w:ilvl w:val="1"/>
          <w:numId w:val="6"/>
        </w:numPr>
        <w:spacing w:line="360" w:lineRule="auto"/>
        <w:jc w:val="left"/>
      </w:pPr>
      <w:r>
        <w:t>Went and spoke to manager</w:t>
      </w:r>
    </w:p>
    <w:p w14:paraId="4F6DF41F" w14:textId="77777777" w:rsidR="002110BA" w:rsidRDefault="002110BA" w:rsidP="00065C92">
      <w:pPr>
        <w:pStyle w:val="ListParagraph"/>
        <w:widowControl/>
        <w:numPr>
          <w:ilvl w:val="1"/>
          <w:numId w:val="6"/>
        </w:numPr>
        <w:spacing w:line="360" w:lineRule="auto"/>
        <w:jc w:val="left"/>
      </w:pPr>
      <w:r>
        <w:t>Other (please explain): _______________________________________________</w:t>
      </w:r>
    </w:p>
    <w:p w14:paraId="207665D8" w14:textId="77777777" w:rsidR="002110BA" w:rsidRDefault="002110BA" w:rsidP="00065C92">
      <w:pPr>
        <w:pStyle w:val="ListParagraph"/>
        <w:widowControl/>
        <w:numPr>
          <w:ilvl w:val="0"/>
          <w:numId w:val="6"/>
        </w:numPr>
        <w:spacing w:line="360" w:lineRule="auto"/>
        <w:jc w:val="left"/>
      </w:pPr>
      <w:r>
        <w:t>Did you see a manager? Yes ____   No ____</w:t>
      </w:r>
    </w:p>
    <w:p w14:paraId="792DC74A" w14:textId="77777777" w:rsidR="002110BA" w:rsidRDefault="002110BA" w:rsidP="00065C92">
      <w:pPr>
        <w:pStyle w:val="ListParagraph"/>
        <w:widowControl/>
        <w:numPr>
          <w:ilvl w:val="1"/>
          <w:numId w:val="6"/>
        </w:numPr>
        <w:spacing w:line="360" w:lineRule="auto"/>
        <w:jc w:val="left"/>
      </w:pPr>
      <w:r>
        <w:t>What do you think their race was? Please check one:</w:t>
      </w:r>
    </w:p>
    <w:p w14:paraId="6C434815" w14:textId="77777777" w:rsidR="002110BA" w:rsidRDefault="002110BA" w:rsidP="00065C92">
      <w:pPr>
        <w:pStyle w:val="ListParagraph"/>
        <w:widowControl/>
        <w:numPr>
          <w:ilvl w:val="2"/>
          <w:numId w:val="6"/>
        </w:numPr>
        <w:spacing w:line="360" w:lineRule="auto"/>
        <w:jc w:val="left"/>
      </w:pPr>
      <w:r>
        <w:t xml:space="preserve"> Black: ____</w:t>
      </w:r>
    </w:p>
    <w:p w14:paraId="6C31448A" w14:textId="77777777" w:rsidR="002110BA" w:rsidRDefault="002110BA" w:rsidP="00065C92">
      <w:pPr>
        <w:pStyle w:val="ListParagraph"/>
        <w:widowControl/>
        <w:numPr>
          <w:ilvl w:val="2"/>
          <w:numId w:val="6"/>
        </w:numPr>
        <w:spacing w:line="360" w:lineRule="auto"/>
        <w:jc w:val="left"/>
      </w:pPr>
      <w:r>
        <w:t xml:space="preserve"> White:</w:t>
      </w:r>
      <w:r w:rsidRPr="00750AB4">
        <w:t xml:space="preserve"> </w:t>
      </w:r>
      <w:r>
        <w:t>____</w:t>
      </w:r>
    </w:p>
    <w:p w14:paraId="391F462A" w14:textId="77777777" w:rsidR="002110BA" w:rsidRDefault="002110BA" w:rsidP="00065C92">
      <w:pPr>
        <w:pStyle w:val="ListParagraph"/>
        <w:widowControl/>
        <w:numPr>
          <w:ilvl w:val="2"/>
          <w:numId w:val="6"/>
        </w:numPr>
        <w:spacing w:line="360" w:lineRule="auto"/>
        <w:jc w:val="left"/>
      </w:pPr>
      <w:r>
        <w:t xml:space="preserve"> Asian American: ____</w:t>
      </w:r>
    </w:p>
    <w:p w14:paraId="7FD37F9D" w14:textId="77777777" w:rsidR="002110BA" w:rsidRDefault="002110BA" w:rsidP="00065C92">
      <w:pPr>
        <w:pStyle w:val="ListParagraph"/>
        <w:widowControl/>
        <w:numPr>
          <w:ilvl w:val="2"/>
          <w:numId w:val="6"/>
        </w:numPr>
        <w:spacing w:line="360" w:lineRule="auto"/>
        <w:jc w:val="left"/>
      </w:pPr>
      <w:r>
        <w:t xml:space="preserve"> Hispanic: ____</w:t>
      </w:r>
    </w:p>
    <w:p w14:paraId="6FD39960" w14:textId="77777777" w:rsidR="002110BA" w:rsidRDefault="002110BA" w:rsidP="00065C92">
      <w:pPr>
        <w:pStyle w:val="ListParagraph"/>
        <w:widowControl/>
        <w:numPr>
          <w:ilvl w:val="2"/>
          <w:numId w:val="6"/>
        </w:numPr>
        <w:spacing w:line="360" w:lineRule="auto"/>
        <w:jc w:val="left"/>
      </w:pPr>
      <w:r>
        <w:t xml:space="preserve"> Native American: ____</w:t>
      </w:r>
    </w:p>
    <w:p w14:paraId="23AFF515" w14:textId="77777777" w:rsidR="002110BA" w:rsidRDefault="002110BA" w:rsidP="00065C92">
      <w:pPr>
        <w:pStyle w:val="ListParagraph"/>
        <w:widowControl/>
        <w:numPr>
          <w:ilvl w:val="2"/>
          <w:numId w:val="6"/>
        </w:numPr>
        <w:spacing w:line="360" w:lineRule="auto"/>
        <w:jc w:val="left"/>
      </w:pPr>
      <w:r>
        <w:t xml:space="preserve"> Mixed:</w:t>
      </w:r>
      <w:r w:rsidRPr="00750AB4">
        <w:t xml:space="preserve"> </w:t>
      </w:r>
      <w:r>
        <w:t>____</w:t>
      </w:r>
    </w:p>
    <w:p w14:paraId="3059EE30" w14:textId="77777777" w:rsidR="002110BA" w:rsidRDefault="002110BA" w:rsidP="00065C92">
      <w:pPr>
        <w:pStyle w:val="ListParagraph"/>
        <w:widowControl/>
        <w:numPr>
          <w:ilvl w:val="2"/>
          <w:numId w:val="6"/>
        </w:numPr>
        <w:spacing w:line="360" w:lineRule="auto"/>
        <w:jc w:val="left"/>
      </w:pPr>
      <w:r>
        <w:t xml:space="preserve"> Other (please explain): ________________</w:t>
      </w:r>
    </w:p>
    <w:p w14:paraId="05136CD3" w14:textId="77777777" w:rsidR="002110BA" w:rsidRDefault="002110BA" w:rsidP="00065C92">
      <w:pPr>
        <w:pStyle w:val="ListParagraph"/>
        <w:widowControl/>
        <w:numPr>
          <w:ilvl w:val="1"/>
          <w:numId w:val="6"/>
        </w:numPr>
        <w:spacing w:line="360" w:lineRule="auto"/>
        <w:jc w:val="left"/>
      </w:pPr>
      <w:r>
        <w:t>What do you think their gender was? Please check one:</w:t>
      </w:r>
    </w:p>
    <w:p w14:paraId="554295C5" w14:textId="77777777" w:rsidR="002110BA" w:rsidRDefault="002110BA" w:rsidP="00065C92">
      <w:pPr>
        <w:pStyle w:val="ListParagraph"/>
        <w:widowControl/>
        <w:numPr>
          <w:ilvl w:val="2"/>
          <w:numId w:val="6"/>
        </w:numPr>
        <w:spacing w:line="360" w:lineRule="auto"/>
        <w:jc w:val="left"/>
      </w:pPr>
      <w:r>
        <w:t xml:space="preserve"> Female: ____</w:t>
      </w:r>
    </w:p>
    <w:p w14:paraId="76788C77" w14:textId="77777777" w:rsidR="002110BA" w:rsidRDefault="002110BA" w:rsidP="00065C92">
      <w:pPr>
        <w:pStyle w:val="ListParagraph"/>
        <w:widowControl/>
        <w:numPr>
          <w:ilvl w:val="2"/>
          <w:numId w:val="6"/>
        </w:numPr>
        <w:spacing w:line="360" w:lineRule="auto"/>
        <w:jc w:val="left"/>
      </w:pPr>
      <w:r>
        <w:t xml:space="preserve"> Male: ____</w:t>
      </w:r>
    </w:p>
    <w:p w14:paraId="09B1B2A3" w14:textId="77777777" w:rsidR="002110BA" w:rsidRDefault="002110BA" w:rsidP="00065C92">
      <w:pPr>
        <w:pStyle w:val="ListParagraph"/>
        <w:widowControl/>
        <w:numPr>
          <w:ilvl w:val="2"/>
          <w:numId w:val="6"/>
        </w:numPr>
        <w:spacing w:line="360" w:lineRule="auto"/>
        <w:jc w:val="left"/>
      </w:pPr>
      <w:r>
        <w:t xml:space="preserve"> Other (please explain):  ______________________</w:t>
      </w:r>
    </w:p>
    <w:p w14:paraId="011EBF02" w14:textId="77777777" w:rsidR="002110BA" w:rsidRDefault="002110BA" w:rsidP="00065C92">
      <w:pPr>
        <w:pStyle w:val="ListParagraph"/>
        <w:widowControl/>
        <w:numPr>
          <w:ilvl w:val="1"/>
          <w:numId w:val="6"/>
        </w:numPr>
        <w:spacing w:line="360" w:lineRule="auto"/>
        <w:jc w:val="left"/>
      </w:pPr>
      <w:r>
        <w:t>What do you think their age was? Please check one:</w:t>
      </w:r>
    </w:p>
    <w:p w14:paraId="13924E27" w14:textId="77777777" w:rsidR="002110BA" w:rsidRDefault="002110BA" w:rsidP="00065C92">
      <w:pPr>
        <w:pStyle w:val="ListParagraph"/>
        <w:widowControl/>
        <w:numPr>
          <w:ilvl w:val="2"/>
          <w:numId w:val="6"/>
        </w:numPr>
        <w:spacing w:line="360" w:lineRule="auto"/>
        <w:jc w:val="left"/>
      </w:pPr>
      <w:r>
        <w:t xml:space="preserve"> Younger than 18: ____</w:t>
      </w:r>
    </w:p>
    <w:p w14:paraId="6ECCD7E7" w14:textId="77777777" w:rsidR="002110BA" w:rsidRDefault="002110BA" w:rsidP="00065C92">
      <w:pPr>
        <w:pStyle w:val="ListParagraph"/>
        <w:widowControl/>
        <w:numPr>
          <w:ilvl w:val="2"/>
          <w:numId w:val="6"/>
        </w:numPr>
        <w:spacing w:line="360" w:lineRule="auto"/>
        <w:jc w:val="left"/>
      </w:pPr>
      <w:r>
        <w:t xml:space="preserve"> 18—30 years old: ____</w:t>
      </w:r>
    </w:p>
    <w:p w14:paraId="4383A4ED" w14:textId="77777777" w:rsidR="002110BA" w:rsidRDefault="002110BA" w:rsidP="00065C92">
      <w:pPr>
        <w:pStyle w:val="ListParagraph"/>
        <w:widowControl/>
        <w:numPr>
          <w:ilvl w:val="2"/>
          <w:numId w:val="6"/>
        </w:numPr>
        <w:spacing w:line="360" w:lineRule="auto"/>
        <w:jc w:val="left"/>
      </w:pPr>
      <w:r>
        <w:t xml:space="preserve"> 31—50 years old: ____</w:t>
      </w:r>
    </w:p>
    <w:p w14:paraId="2C5AFED3" w14:textId="77777777" w:rsidR="002110BA" w:rsidRDefault="002110BA" w:rsidP="00065C92">
      <w:pPr>
        <w:pStyle w:val="ListParagraph"/>
        <w:widowControl/>
        <w:numPr>
          <w:ilvl w:val="2"/>
          <w:numId w:val="6"/>
        </w:numPr>
        <w:spacing w:line="360" w:lineRule="auto"/>
        <w:jc w:val="left"/>
      </w:pPr>
      <w:r>
        <w:t xml:space="preserve"> 51—70 years old: ____</w:t>
      </w:r>
    </w:p>
    <w:p w14:paraId="39EEBF9E" w14:textId="77777777" w:rsidR="002110BA" w:rsidRDefault="002110BA" w:rsidP="00065C92">
      <w:pPr>
        <w:pStyle w:val="ListParagraph"/>
        <w:widowControl/>
        <w:numPr>
          <w:ilvl w:val="2"/>
          <w:numId w:val="6"/>
        </w:numPr>
        <w:spacing w:line="360" w:lineRule="auto"/>
        <w:jc w:val="left"/>
      </w:pPr>
      <w:r>
        <w:t xml:space="preserve"> Older than 70: ____</w:t>
      </w:r>
    </w:p>
    <w:p w14:paraId="210D582A" w14:textId="77777777" w:rsidR="002110BA" w:rsidRDefault="002110BA" w:rsidP="00065C92">
      <w:pPr>
        <w:pStyle w:val="ListParagraph"/>
        <w:widowControl/>
        <w:numPr>
          <w:ilvl w:val="0"/>
          <w:numId w:val="6"/>
        </w:numPr>
        <w:spacing w:line="360" w:lineRule="auto"/>
        <w:jc w:val="left"/>
      </w:pPr>
      <w:r>
        <w:t>When you talked to the manager, what did they offer you? Please check one:</w:t>
      </w:r>
    </w:p>
    <w:p w14:paraId="17FC171B" w14:textId="77777777" w:rsidR="002110BA" w:rsidRDefault="002110BA" w:rsidP="00065C92">
      <w:pPr>
        <w:pStyle w:val="ListParagraph"/>
        <w:widowControl/>
        <w:numPr>
          <w:ilvl w:val="1"/>
          <w:numId w:val="6"/>
        </w:numPr>
        <w:spacing w:line="360" w:lineRule="auto"/>
        <w:jc w:val="left"/>
      </w:pPr>
      <w:r>
        <w:t xml:space="preserve">Refund: ____   </w:t>
      </w:r>
    </w:p>
    <w:p w14:paraId="3D0F241A" w14:textId="77777777" w:rsidR="002110BA" w:rsidRDefault="002110BA" w:rsidP="00065C92">
      <w:pPr>
        <w:pStyle w:val="ListParagraph"/>
        <w:widowControl/>
        <w:numPr>
          <w:ilvl w:val="1"/>
          <w:numId w:val="6"/>
        </w:numPr>
        <w:spacing w:line="360" w:lineRule="auto"/>
        <w:jc w:val="left"/>
      </w:pPr>
      <w:r>
        <w:t xml:space="preserve">Store Credit: ____   </w:t>
      </w:r>
    </w:p>
    <w:p w14:paraId="08E8C341" w14:textId="77777777" w:rsidR="002110BA" w:rsidRDefault="002110BA" w:rsidP="00065C92">
      <w:pPr>
        <w:pStyle w:val="ListParagraph"/>
        <w:widowControl/>
        <w:numPr>
          <w:ilvl w:val="1"/>
          <w:numId w:val="6"/>
        </w:numPr>
        <w:spacing w:line="360" w:lineRule="auto"/>
        <w:jc w:val="left"/>
      </w:pPr>
      <w:r>
        <w:t xml:space="preserve">Exchange: ____   </w:t>
      </w:r>
    </w:p>
    <w:p w14:paraId="649744DD" w14:textId="77777777" w:rsidR="002110BA" w:rsidRDefault="002110BA" w:rsidP="00065C92">
      <w:pPr>
        <w:pStyle w:val="ListParagraph"/>
        <w:widowControl/>
        <w:numPr>
          <w:ilvl w:val="1"/>
          <w:numId w:val="6"/>
        </w:numPr>
        <w:spacing w:line="360" w:lineRule="auto"/>
        <w:jc w:val="left"/>
      </w:pPr>
      <w:r>
        <w:t xml:space="preserve">Exchange for a different size/color only: ____ </w:t>
      </w:r>
    </w:p>
    <w:p w14:paraId="1A39D197" w14:textId="77777777" w:rsidR="002110BA" w:rsidRDefault="002110BA" w:rsidP="00065C92">
      <w:pPr>
        <w:pStyle w:val="ListParagraph"/>
        <w:widowControl/>
        <w:numPr>
          <w:ilvl w:val="1"/>
          <w:numId w:val="6"/>
        </w:numPr>
        <w:spacing w:line="360" w:lineRule="auto"/>
        <w:jc w:val="left"/>
      </w:pPr>
      <w:r>
        <w:t xml:space="preserve">Nothing offered: ____   </w:t>
      </w:r>
    </w:p>
    <w:p w14:paraId="621BD776" w14:textId="77777777" w:rsidR="002110BA" w:rsidRDefault="002110BA" w:rsidP="002110BA"/>
    <w:p w14:paraId="6125BE01" w14:textId="77777777" w:rsidR="002110BA" w:rsidRPr="00752B76" w:rsidRDefault="002110BA" w:rsidP="002110BA">
      <w:pPr>
        <w:spacing w:line="360" w:lineRule="auto"/>
        <w:rPr>
          <w:i/>
        </w:rPr>
      </w:pPr>
      <w:r>
        <w:rPr>
          <w:i/>
        </w:rPr>
        <w:t>Other:</w:t>
      </w:r>
    </w:p>
    <w:p w14:paraId="4EAD5E5F" w14:textId="3F8280E7" w:rsidR="008A3AD6" w:rsidRPr="008A3AD6" w:rsidRDefault="002110BA" w:rsidP="00065C92">
      <w:pPr>
        <w:pStyle w:val="ListParagraph"/>
        <w:widowControl/>
        <w:numPr>
          <w:ilvl w:val="0"/>
          <w:numId w:val="6"/>
        </w:numPr>
        <w:spacing w:line="360" w:lineRule="auto"/>
        <w:jc w:val="left"/>
      </w:pPr>
      <w:r>
        <w:t>Do you have any other comments or issues that arose from your visit? If so, please explain: _______________________________________________________</w:t>
      </w:r>
    </w:p>
    <w:p w14:paraId="7640DD3B" w14:textId="132C979C" w:rsidR="003D39DD" w:rsidRDefault="003D39DD" w:rsidP="003D39DD"/>
    <w:p w14:paraId="30C0E542" w14:textId="55FE1E78" w:rsidR="00E76FBD" w:rsidRDefault="00E76FBD">
      <w:pPr>
        <w:widowControl/>
        <w:ind w:firstLine="0"/>
        <w:jc w:val="left"/>
      </w:pPr>
      <w:r>
        <w:br w:type="page"/>
      </w:r>
    </w:p>
    <w:p w14:paraId="10E3BBE3" w14:textId="77777777" w:rsidR="008A3AD6" w:rsidRDefault="008A3AD6" w:rsidP="003D39DD"/>
    <w:p w14:paraId="2BAE95DF" w14:textId="37B8531C" w:rsidR="002110BA" w:rsidRDefault="0023716A" w:rsidP="00065C92">
      <w:pPr>
        <w:pStyle w:val="Heading2"/>
        <w:numPr>
          <w:ilvl w:val="0"/>
          <w:numId w:val="1"/>
        </w:numPr>
      </w:pPr>
      <w:r>
        <w:t xml:space="preserve">B. </w:t>
      </w:r>
      <w:r w:rsidR="003D39DD">
        <w:t>Appendix B: Supplemental Analyses</w:t>
      </w:r>
    </w:p>
    <w:p w14:paraId="61B4321C" w14:textId="00B99B2A" w:rsidR="002110BA" w:rsidRDefault="002110BA" w:rsidP="002110BA"/>
    <w:p w14:paraId="6B8251ED" w14:textId="77777777" w:rsidR="002110BA" w:rsidRPr="002110BA" w:rsidRDefault="002110BA" w:rsidP="002110BA"/>
    <w:p w14:paraId="5662C559" w14:textId="15ED65C9" w:rsidR="003D39DD" w:rsidRDefault="003D39DD" w:rsidP="00065C92">
      <w:pPr>
        <w:pStyle w:val="Heading3"/>
        <w:numPr>
          <w:ilvl w:val="2"/>
          <w:numId w:val="1"/>
        </w:numPr>
      </w:pPr>
      <w:r>
        <w:t>Simple Linear Regressions of Store Characteristics on the Gap</w:t>
      </w:r>
    </w:p>
    <w:p w14:paraId="7F05227D" w14:textId="5538F179" w:rsidR="000611D4" w:rsidRPr="000B2CDB" w:rsidRDefault="000611D4" w:rsidP="000B2CDB">
      <w:pPr>
        <w:ind w:firstLine="0"/>
      </w:pPr>
    </w:p>
    <w:p w14:paraId="0B414027" w14:textId="002352DA" w:rsidR="000611D4" w:rsidRPr="000B2CDB" w:rsidRDefault="000611D4" w:rsidP="000B2CDB">
      <w:pPr>
        <w:rPr>
          <w:i/>
        </w:rPr>
      </w:pPr>
      <w:r>
        <w:rPr>
          <w:i/>
          <w:iCs/>
        </w:rPr>
        <w:t>Table 1. Simple Linear Regression of Policy Type</w:t>
      </w:r>
      <w:r w:rsidRPr="000B2CDB">
        <w:rPr>
          <w:i/>
        </w:rPr>
        <w:t xml:space="preserve"> on the Gap</w:t>
      </w:r>
    </w:p>
    <w:tbl>
      <w:tblPr>
        <w:tblStyle w:val="PlainTable41"/>
        <w:tblW w:w="7278" w:type="dxa"/>
        <w:tblBorders>
          <w:top w:val="double" w:sz="4" w:space="0" w:color="auto"/>
          <w:bottom w:val="double" w:sz="4" w:space="0" w:color="auto"/>
        </w:tblBorders>
        <w:tblLook w:val="06A0" w:firstRow="1" w:lastRow="0" w:firstColumn="1" w:lastColumn="0" w:noHBand="1" w:noVBand="1"/>
      </w:tblPr>
      <w:tblGrid>
        <w:gridCol w:w="1463"/>
        <w:gridCol w:w="964"/>
        <w:gridCol w:w="1047"/>
        <w:gridCol w:w="960"/>
        <w:gridCol w:w="960"/>
        <w:gridCol w:w="960"/>
        <w:gridCol w:w="960"/>
      </w:tblGrid>
      <w:tr w:rsidR="000611D4" w:rsidRPr="000611D4" w14:paraId="421203A9" w14:textId="77777777" w:rsidTr="00601DA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5660643C" w14:textId="77777777" w:rsidR="000611D4" w:rsidRPr="000611D4" w:rsidRDefault="000611D4" w:rsidP="000611D4">
            <w:pPr>
              <w:widowControl/>
              <w:ind w:firstLine="0"/>
              <w:jc w:val="center"/>
              <w:rPr>
                <w:rFonts w:asciiTheme="majorBidi" w:hAnsiTheme="majorBidi" w:cstheme="majorBidi"/>
                <w:sz w:val="20"/>
                <w:szCs w:val="24"/>
                <w:lang w:bidi="he-IL"/>
              </w:rPr>
            </w:pPr>
          </w:p>
        </w:tc>
        <w:tc>
          <w:tcPr>
            <w:tcW w:w="964" w:type="dxa"/>
            <w:noWrap/>
            <w:hideMark/>
          </w:tcPr>
          <w:p w14:paraId="4AF22FC2" w14:textId="3B4B3CCF"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1047" w:type="dxa"/>
            <w:noWrap/>
            <w:hideMark/>
          </w:tcPr>
          <w:p w14:paraId="481EF6C6" w14:textId="73D5A195"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66EDE6D7" w14:textId="3102C40A"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4FBDA8EF" w14:textId="52747A14"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960" w:type="dxa"/>
            <w:noWrap/>
            <w:hideMark/>
          </w:tcPr>
          <w:p w14:paraId="3A06C911" w14:textId="15BB02EF"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315C6EC3" w14:textId="07AF489C" w:rsidR="000611D4" w:rsidRPr="000611D4" w:rsidRDefault="000611D4" w:rsidP="000611D4">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601DA5" w:rsidRPr="000611D4" w14:paraId="68E2E566"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4823358C" w14:textId="3367B971"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Moderate Policy</w:t>
            </w:r>
          </w:p>
        </w:tc>
        <w:tc>
          <w:tcPr>
            <w:tcW w:w="964" w:type="dxa"/>
            <w:noWrap/>
            <w:hideMark/>
          </w:tcPr>
          <w:p w14:paraId="09CA1CD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0.277**</w:t>
            </w:r>
          </w:p>
        </w:tc>
        <w:tc>
          <w:tcPr>
            <w:tcW w:w="1047" w:type="dxa"/>
            <w:noWrap/>
            <w:hideMark/>
          </w:tcPr>
          <w:p w14:paraId="29C0596A"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0.271**</w:t>
            </w:r>
          </w:p>
        </w:tc>
        <w:tc>
          <w:tcPr>
            <w:tcW w:w="960" w:type="dxa"/>
            <w:noWrap/>
            <w:hideMark/>
          </w:tcPr>
          <w:p w14:paraId="5333090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-0.0132</w:t>
            </w:r>
          </w:p>
        </w:tc>
        <w:tc>
          <w:tcPr>
            <w:tcW w:w="960" w:type="dxa"/>
            <w:noWrap/>
            <w:hideMark/>
          </w:tcPr>
          <w:p w14:paraId="67EE435B"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0.0777</w:t>
            </w:r>
          </w:p>
        </w:tc>
        <w:tc>
          <w:tcPr>
            <w:tcW w:w="960" w:type="dxa"/>
            <w:noWrap/>
            <w:hideMark/>
          </w:tcPr>
          <w:p w14:paraId="3A9AF6E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0.246**</w:t>
            </w:r>
          </w:p>
        </w:tc>
        <w:tc>
          <w:tcPr>
            <w:tcW w:w="960" w:type="dxa"/>
            <w:noWrap/>
            <w:hideMark/>
          </w:tcPr>
          <w:p w14:paraId="65FE53D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0.194</w:t>
            </w:r>
          </w:p>
        </w:tc>
      </w:tr>
      <w:tr w:rsidR="000611D4" w:rsidRPr="000611D4" w14:paraId="1A82E40B"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63875DC8"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5B25B8CA"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(0.014)</w:t>
            </w:r>
          </w:p>
        </w:tc>
        <w:tc>
          <w:tcPr>
            <w:tcW w:w="1047" w:type="dxa"/>
            <w:noWrap/>
            <w:hideMark/>
          </w:tcPr>
          <w:p w14:paraId="512F163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(0.032)</w:t>
            </w:r>
          </w:p>
        </w:tc>
        <w:tc>
          <w:tcPr>
            <w:tcW w:w="960" w:type="dxa"/>
            <w:noWrap/>
            <w:hideMark/>
          </w:tcPr>
          <w:p w14:paraId="167521D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(0.867)</w:t>
            </w:r>
          </w:p>
        </w:tc>
        <w:tc>
          <w:tcPr>
            <w:tcW w:w="960" w:type="dxa"/>
            <w:noWrap/>
            <w:hideMark/>
          </w:tcPr>
          <w:p w14:paraId="269FFC5D"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(0.406)</w:t>
            </w:r>
          </w:p>
        </w:tc>
        <w:tc>
          <w:tcPr>
            <w:tcW w:w="960" w:type="dxa"/>
            <w:noWrap/>
            <w:hideMark/>
          </w:tcPr>
          <w:p w14:paraId="62A14BA8"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(0.032)</w:t>
            </w:r>
          </w:p>
        </w:tc>
        <w:tc>
          <w:tcPr>
            <w:tcW w:w="960" w:type="dxa"/>
            <w:noWrap/>
            <w:hideMark/>
          </w:tcPr>
          <w:p w14:paraId="60E05DFF"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(0.146)</w:t>
            </w:r>
          </w:p>
        </w:tc>
      </w:tr>
      <w:tr w:rsidR="00601DA5" w:rsidRPr="000611D4" w14:paraId="3CAF7589"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2A733CC2"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21EEB24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5D38F79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D7E905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B73BCC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21D3B0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66DC87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611D4" w:rsidRPr="000611D4" w14:paraId="6164CB47"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323CE47C" w14:textId="6DD5D118"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Lenient Policy</w:t>
            </w:r>
          </w:p>
        </w:tc>
        <w:tc>
          <w:tcPr>
            <w:tcW w:w="964" w:type="dxa"/>
            <w:noWrap/>
            <w:hideMark/>
          </w:tcPr>
          <w:p w14:paraId="6516291C"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0.0925</w:t>
            </w:r>
          </w:p>
        </w:tc>
        <w:tc>
          <w:tcPr>
            <w:tcW w:w="1047" w:type="dxa"/>
            <w:noWrap/>
            <w:hideMark/>
          </w:tcPr>
          <w:p w14:paraId="1E33FCA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-0.0992</w:t>
            </w:r>
          </w:p>
        </w:tc>
        <w:tc>
          <w:tcPr>
            <w:tcW w:w="960" w:type="dxa"/>
            <w:noWrap/>
            <w:hideMark/>
          </w:tcPr>
          <w:p w14:paraId="4B6F5DB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0.136*</w:t>
            </w:r>
          </w:p>
        </w:tc>
        <w:tc>
          <w:tcPr>
            <w:tcW w:w="960" w:type="dxa"/>
            <w:noWrap/>
            <w:hideMark/>
          </w:tcPr>
          <w:p w14:paraId="0A6B1C4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0.162*</w:t>
            </w:r>
          </w:p>
        </w:tc>
        <w:tc>
          <w:tcPr>
            <w:tcW w:w="960" w:type="dxa"/>
            <w:noWrap/>
            <w:hideMark/>
          </w:tcPr>
          <w:p w14:paraId="4A28D81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p>
        </w:tc>
        <w:tc>
          <w:tcPr>
            <w:tcW w:w="960" w:type="dxa"/>
            <w:noWrap/>
            <w:hideMark/>
          </w:tcPr>
          <w:p w14:paraId="1BF6AD58"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01DA5" w:rsidRPr="000611D4" w14:paraId="1F477713"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72D7597A" w14:textId="77777777" w:rsidR="000611D4" w:rsidRPr="000611D4" w:rsidRDefault="000611D4" w:rsidP="000611D4">
            <w:pPr>
              <w:widowControl/>
              <w:ind w:firstLine="0"/>
              <w:jc w:val="center"/>
              <w:rPr>
                <w:rFonts w:asciiTheme="majorBidi" w:hAnsiTheme="majorBidi" w:cstheme="majorBidi"/>
                <w:sz w:val="20"/>
                <w:lang w:bidi="he-IL"/>
              </w:rPr>
            </w:pPr>
          </w:p>
        </w:tc>
        <w:tc>
          <w:tcPr>
            <w:tcW w:w="964" w:type="dxa"/>
            <w:noWrap/>
            <w:hideMark/>
          </w:tcPr>
          <w:p w14:paraId="4A9092BC"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(0.389)</w:t>
            </w:r>
          </w:p>
        </w:tc>
        <w:tc>
          <w:tcPr>
            <w:tcW w:w="1047" w:type="dxa"/>
            <w:noWrap/>
            <w:hideMark/>
          </w:tcPr>
          <w:p w14:paraId="275A020D"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(0.412)</w:t>
            </w:r>
          </w:p>
        </w:tc>
        <w:tc>
          <w:tcPr>
            <w:tcW w:w="960" w:type="dxa"/>
            <w:noWrap/>
            <w:hideMark/>
          </w:tcPr>
          <w:p w14:paraId="430D78B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(0.076)</w:t>
            </w:r>
          </w:p>
        </w:tc>
        <w:tc>
          <w:tcPr>
            <w:tcW w:w="960" w:type="dxa"/>
            <w:noWrap/>
            <w:hideMark/>
          </w:tcPr>
          <w:p w14:paraId="76DC4BE8"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(0.076)</w:t>
            </w:r>
          </w:p>
        </w:tc>
        <w:tc>
          <w:tcPr>
            <w:tcW w:w="960" w:type="dxa"/>
            <w:noWrap/>
            <w:hideMark/>
          </w:tcPr>
          <w:p w14:paraId="7C58FE2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p>
        </w:tc>
        <w:tc>
          <w:tcPr>
            <w:tcW w:w="960" w:type="dxa"/>
            <w:noWrap/>
            <w:hideMark/>
          </w:tcPr>
          <w:p w14:paraId="7D1B66E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611D4" w:rsidRPr="000611D4" w14:paraId="1543500F"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13AFCE93" w14:textId="77777777" w:rsidR="000611D4" w:rsidRPr="000611D4" w:rsidRDefault="000611D4" w:rsidP="000611D4">
            <w:pPr>
              <w:widowControl/>
              <w:ind w:firstLine="0"/>
              <w:jc w:val="center"/>
              <w:rPr>
                <w:rFonts w:asciiTheme="majorBidi" w:hAnsiTheme="majorBidi" w:cstheme="majorBidi"/>
                <w:sz w:val="20"/>
                <w:lang w:bidi="he-IL"/>
              </w:rPr>
            </w:pPr>
          </w:p>
        </w:tc>
        <w:tc>
          <w:tcPr>
            <w:tcW w:w="964" w:type="dxa"/>
            <w:noWrap/>
            <w:hideMark/>
          </w:tcPr>
          <w:p w14:paraId="5A94997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11D16A8A"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9F0FBF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CFEDF5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8C9DCD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3295F8B"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01DA5" w:rsidRPr="000611D4" w14:paraId="5FAB118B"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52630CF7"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Constant</w:t>
            </w:r>
          </w:p>
        </w:tc>
        <w:tc>
          <w:tcPr>
            <w:tcW w:w="964" w:type="dxa"/>
            <w:noWrap/>
            <w:hideMark/>
          </w:tcPr>
          <w:p w14:paraId="3CF53E7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0.0870</w:t>
            </w:r>
          </w:p>
        </w:tc>
        <w:tc>
          <w:tcPr>
            <w:tcW w:w="1047" w:type="dxa"/>
            <w:noWrap/>
            <w:hideMark/>
          </w:tcPr>
          <w:p w14:paraId="27693F4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0.304***</w:t>
            </w:r>
          </w:p>
        </w:tc>
        <w:tc>
          <w:tcPr>
            <w:tcW w:w="960" w:type="dxa"/>
            <w:noWrap/>
            <w:hideMark/>
          </w:tcPr>
          <w:p w14:paraId="0BAE6D6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0.0435</w:t>
            </w:r>
          </w:p>
        </w:tc>
        <w:tc>
          <w:tcPr>
            <w:tcW w:w="960" w:type="dxa"/>
            <w:noWrap/>
            <w:hideMark/>
          </w:tcPr>
          <w:p w14:paraId="3DA7C8A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0.0435</w:t>
            </w:r>
          </w:p>
        </w:tc>
        <w:tc>
          <w:tcPr>
            <w:tcW w:w="960" w:type="dxa"/>
            <w:noWrap/>
            <w:hideMark/>
          </w:tcPr>
          <w:p w14:paraId="68C8BBE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0.0870</w:t>
            </w:r>
          </w:p>
        </w:tc>
        <w:tc>
          <w:tcPr>
            <w:tcW w:w="960" w:type="dxa"/>
            <w:noWrap/>
            <w:hideMark/>
          </w:tcPr>
          <w:p w14:paraId="77DC761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0.261**</w:t>
            </w:r>
          </w:p>
        </w:tc>
      </w:tr>
      <w:tr w:rsidR="000611D4" w:rsidRPr="000611D4" w14:paraId="0468843C"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40CCDC89"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0E3541D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(0.308)</w:t>
            </w:r>
          </w:p>
        </w:tc>
        <w:tc>
          <w:tcPr>
            <w:tcW w:w="1047" w:type="dxa"/>
            <w:noWrap/>
            <w:hideMark/>
          </w:tcPr>
          <w:p w14:paraId="2C2BDFA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(0.002)</w:t>
            </w:r>
          </w:p>
        </w:tc>
        <w:tc>
          <w:tcPr>
            <w:tcW w:w="960" w:type="dxa"/>
            <w:noWrap/>
            <w:hideMark/>
          </w:tcPr>
          <w:p w14:paraId="2A2FB78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(0.472)</w:t>
            </w:r>
          </w:p>
        </w:tc>
        <w:tc>
          <w:tcPr>
            <w:tcW w:w="960" w:type="dxa"/>
            <w:noWrap/>
            <w:hideMark/>
          </w:tcPr>
          <w:p w14:paraId="03A06FD1"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(0.545)</w:t>
            </w:r>
          </w:p>
        </w:tc>
        <w:tc>
          <w:tcPr>
            <w:tcW w:w="960" w:type="dxa"/>
            <w:noWrap/>
            <w:hideMark/>
          </w:tcPr>
          <w:p w14:paraId="3CEE5A2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(0.316)</w:t>
            </w:r>
          </w:p>
        </w:tc>
        <w:tc>
          <w:tcPr>
            <w:tcW w:w="960" w:type="dxa"/>
            <w:noWrap/>
            <w:hideMark/>
          </w:tcPr>
          <w:p w14:paraId="1F04561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(0.012)</w:t>
            </w:r>
          </w:p>
        </w:tc>
      </w:tr>
      <w:tr w:rsidR="00601DA5" w:rsidRPr="000611D4" w14:paraId="3C145139"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38A5A247"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454F454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0D21733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74D9DDB"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7ADC016"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FAEEA8D"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46905E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0611D4" w:rsidRPr="000611D4" w14:paraId="5DB6954A"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727CDD88"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Observations</w:t>
            </w:r>
          </w:p>
        </w:tc>
        <w:tc>
          <w:tcPr>
            <w:tcW w:w="964" w:type="dxa"/>
            <w:noWrap/>
            <w:hideMark/>
          </w:tcPr>
          <w:p w14:paraId="3B4BA4D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1047" w:type="dxa"/>
            <w:noWrap/>
            <w:hideMark/>
          </w:tcPr>
          <w:p w14:paraId="5FFF9E7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960" w:type="dxa"/>
            <w:noWrap/>
            <w:hideMark/>
          </w:tcPr>
          <w:p w14:paraId="6C6E938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960" w:type="dxa"/>
            <w:noWrap/>
            <w:hideMark/>
          </w:tcPr>
          <w:p w14:paraId="691E24D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95</w:t>
            </w:r>
          </w:p>
        </w:tc>
        <w:tc>
          <w:tcPr>
            <w:tcW w:w="960" w:type="dxa"/>
            <w:noWrap/>
            <w:hideMark/>
          </w:tcPr>
          <w:p w14:paraId="4477352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56</w:t>
            </w:r>
          </w:p>
        </w:tc>
        <w:tc>
          <w:tcPr>
            <w:tcW w:w="960" w:type="dxa"/>
            <w:noWrap/>
            <w:hideMark/>
          </w:tcPr>
          <w:p w14:paraId="2C3DE63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56</w:t>
            </w:r>
          </w:p>
        </w:tc>
      </w:tr>
      <w:tr w:rsidR="00601DA5" w:rsidRPr="000611D4" w14:paraId="5CF81F5B"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408A1DA3"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R-squared</w:t>
            </w:r>
          </w:p>
        </w:tc>
        <w:tc>
          <w:tcPr>
            <w:tcW w:w="964" w:type="dxa"/>
            <w:noWrap/>
            <w:hideMark/>
          </w:tcPr>
          <w:p w14:paraId="0D9FC35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0.070</w:t>
            </w:r>
          </w:p>
        </w:tc>
        <w:tc>
          <w:tcPr>
            <w:tcW w:w="1047" w:type="dxa"/>
            <w:noWrap/>
            <w:hideMark/>
          </w:tcPr>
          <w:p w14:paraId="4514D0BE"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0.116</w:t>
            </w:r>
          </w:p>
        </w:tc>
        <w:tc>
          <w:tcPr>
            <w:tcW w:w="960" w:type="dxa"/>
            <w:noWrap/>
            <w:hideMark/>
          </w:tcPr>
          <w:p w14:paraId="4A98EC74"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0.059</w:t>
            </w:r>
          </w:p>
        </w:tc>
        <w:tc>
          <w:tcPr>
            <w:tcW w:w="960" w:type="dxa"/>
            <w:noWrap/>
            <w:hideMark/>
          </w:tcPr>
          <w:p w14:paraId="67B3F967"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0.035</w:t>
            </w:r>
          </w:p>
        </w:tc>
        <w:tc>
          <w:tcPr>
            <w:tcW w:w="960" w:type="dxa"/>
            <w:noWrap/>
            <w:hideMark/>
          </w:tcPr>
          <w:p w14:paraId="7E73C765"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0.082</w:t>
            </w:r>
          </w:p>
        </w:tc>
        <w:tc>
          <w:tcPr>
            <w:tcW w:w="960" w:type="dxa"/>
            <w:noWrap/>
            <w:hideMark/>
          </w:tcPr>
          <w:p w14:paraId="3AB56BDF"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0.039</w:t>
            </w:r>
          </w:p>
        </w:tc>
      </w:tr>
      <w:tr w:rsidR="000611D4" w:rsidRPr="000611D4" w14:paraId="29CE6117" w14:textId="77777777" w:rsidTr="00601DA5">
        <w:trPr>
          <w:trHeight w:val="288"/>
        </w:trPr>
        <w:tc>
          <w:tcPr>
            <w:cnfStyle w:val="001000000000" w:firstRow="0" w:lastRow="0" w:firstColumn="1" w:lastColumn="0" w:oddVBand="0" w:evenVBand="0" w:oddHBand="0" w:evenHBand="0" w:firstRowFirstColumn="0" w:firstRowLastColumn="0" w:lastRowFirstColumn="0" w:lastRowLastColumn="0"/>
            <w:tcW w:w="1427" w:type="dxa"/>
            <w:noWrap/>
            <w:hideMark/>
          </w:tcPr>
          <w:p w14:paraId="35D7BBA1" w14:textId="77777777" w:rsidR="000611D4" w:rsidRPr="000611D4" w:rsidRDefault="000611D4" w:rsidP="000611D4">
            <w:pPr>
              <w:widowControl/>
              <w:ind w:firstLine="0"/>
              <w:jc w:val="center"/>
              <w:rPr>
                <w:rFonts w:asciiTheme="majorBidi" w:hAnsiTheme="majorBidi" w:cstheme="majorBidi"/>
                <w:color w:val="000000"/>
                <w:sz w:val="22"/>
                <w:szCs w:val="22"/>
                <w:lang w:bidi="he-IL"/>
              </w:rPr>
            </w:pPr>
          </w:p>
        </w:tc>
        <w:tc>
          <w:tcPr>
            <w:tcW w:w="964" w:type="dxa"/>
            <w:noWrap/>
            <w:hideMark/>
          </w:tcPr>
          <w:p w14:paraId="3045D39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7" w:type="dxa"/>
            <w:noWrap/>
            <w:hideMark/>
          </w:tcPr>
          <w:p w14:paraId="01D372B2"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7E3CF89"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99D8F70"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C94B645"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0215533" w14:textId="77777777" w:rsidR="000611D4" w:rsidRPr="000611D4" w:rsidRDefault="000611D4" w:rsidP="000611D4">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bl>
    <w:p w14:paraId="1C5E972E" w14:textId="7BAC691B" w:rsidR="000611D4" w:rsidRPr="007F730E" w:rsidRDefault="000611D4" w:rsidP="00D233A1">
      <w:pPr>
        <w:rPr>
          <w:sz w:val="20"/>
          <w:szCs w:val="16"/>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policy type. The second column (model 2) is a simple linear regression of pro-consumer gaps at the final stage on store policy type. The third column (model 3) is a simple linear regression of refund outcomes at the initial stage on store policy type. The fourth column (model 4) is a simple linear regression of</w:t>
      </w:r>
      <w:r w:rsidR="00D233A1">
        <w:rPr>
          <w:rFonts w:hint="cs"/>
          <w:sz w:val="20"/>
          <w:szCs w:val="16"/>
          <w:rtl/>
          <w:lang w:bidi="he-IL"/>
        </w:rPr>
        <w:t xml:space="preserve"> </w:t>
      </w:r>
      <w:r w:rsidR="00D233A1">
        <w:rPr>
          <w:sz w:val="20"/>
          <w:szCs w:val="16"/>
        </w:rPr>
        <w:t xml:space="preserve">refund outcomes at the final stage on store policy type. The fifth column (model 5) is a </w:t>
      </w:r>
      <w:r>
        <w:rPr>
          <w:sz w:val="20"/>
          <w:szCs w:val="16"/>
        </w:rPr>
        <w:t>n</w:t>
      </w:r>
      <w:r w:rsidR="00D233A1" w:rsidRPr="00D233A1">
        <w:rPr>
          <w:sz w:val="20"/>
          <w:szCs w:val="16"/>
        </w:rPr>
        <w:t xml:space="preserve"> </w:t>
      </w:r>
      <w:r w:rsidR="00D233A1">
        <w:rPr>
          <w:sz w:val="20"/>
          <w:szCs w:val="16"/>
        </w:rPr>
        <w:t>simple linear regression of</w:t>
      </w:r>
      <w:r w:rsidR="00D233A1">
        <w:rPr>
          <w:rFonts w:hint="cs"/>
          <w:sz w:val="20"/>
          <w:szCs w:val="16"/>
          <w:rtl/>
          <w:lang w:bidi="he-IL"/>
        </w:rPr>
        <w:t xml:space="preserve"> </w:t>
      </w:r>
      <w:r w:rsidR="00D233A1">
        <w:rPr>
          <w:sz w:val="20"/>
          <w:szCs w:val="16"/>
          <w:lang w:bidi="he-IL"/>
        </w:rPr>
        <w:t>n</w:t>
      </w:r>
      <w:r>
        <w:rPr>
          <w:sz w:val="20"/>
          <w:szCs w:val="16"/>
        </w:rPr>
        <w:t xml:space="preserve">on-receipted returns at the initial stage on store policy type (out of the stores that require a receipt for any return or exchange), and the </w:t>
      </w:r>
      <w:r w:rsidR="00D233A1">
        <w:rPr>
          <w:sz w:val="20"/>
          <w:szCs w:val="16"/>
        </w:rPr>
        <w:t>sixth column (model 6)</w:t>
      </w:r>
      <w:r>
        <w:rPr>
          <w:sz w:val="20"/>
          <w:szCs w:val="16"/>
        </w:rPr>
        <w:t xml:space="preserve">is a simple linear regression of non-receipted returns at the final stage on policy type (out of the stores that require a receipt for any return or exchange). </w:t>
      </w:r>
      <w:r w:rsidRPr="00033A36">
        <w:rPr>
          <w:sz w:val="20"/>
        </w:rPr>
        <w:t>The</w:t>
      </w:r>
      <w:r>
        <w:rPr>
          <w:sz w:val="20"/>
          <w:szCs w:val="16"/>
        </w:rPr>
        <w:t xml:space="preserve"> reference category for policy type is “harsh.”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7EA42EF3" w14:textId="12DCB2D9" w:rsidR="000611D4" w:rsidRDefault="000611D4" w:rsidP="002110BA">
      <w:pPr>
        <w:rPr>
          <w:i/>
          <w:iCs/>
        </w:rPr>
      </w:pPr>
    </w:p>
    <w:p w14:paraId="37C5EC6D" w14:textId="32FF5CBB" w:rsidR="000611D4" w:rsidRDefault="000611D4" w:rsidP="00760EFF">
      <w:r>
        <w:t xml:space="preserve">The results show that </w:t>
      </w:r>
      <w:r w:rsidR="00E62023">
        <w:t xml:space="preserve">the store’s policy type </w:t>
      </w:r>
      <w:r w:rsidR="00760EFF">
        <w:t xml:space="preserve">was </w:t>
      </w:r>
      <w:r w:rsidR="00E62023">
        <w:t xml:space="preserve">significantly </w:t>
      </w:r>
      <w:r w:rsidR="00760EFF">
        <w:t>associated with</w:t>
      </w:r>
      <w:r w:rsidR="00E62023">
        <w:t xml:space="preserve"> return outcomes. Moderate policy stores were significantly more likely than harsh policy stores to apply a pro-consumer gap, both at the initial and final stages. Lenient policy stores were marginally significantly more likely than harsh policy stores to provide non-receipted refunds, both at the initial and final stages. Finally, moderate policy stores were significantly more likely than harsh policy stores to offer non-receipted exchanges or store credits. </w:t>
      </w:r>
    </w:p>
    <w:p w14:paraId="522DECE2" w14:textId="01A5E3CD" w:rsidR="00E62023" w:rsidRDefault="00E62023" w:rsidP="00E62023"/>
    <w:tbl>
      <w:tblPr>
        <w:tblStyle w:val="PlainTable41"/>
        <w:tblpPr w:leftFromText="180" w:rightFromText="180" w:horzAnchor="margin" w:tblpY="840"/>
        <w:tblW w:w="7334" w:type="dxa"/>
        <w:tblBorders>
          <w:top w:val="double" w:sz="4" w:space="0" w:color="auto"/>
          <w:bottom w:val="double" w:sz="4" w:space="0" w:color="auto"/>
        </w:tblBorders>
        <w:tblLook w:val="06A0" w:firstRow="1" w:lastRow="0" w:firstColumn="1" w:lastColumn="0" w:noHBand="1" w:noVBand="1"/>
      </w:tblPr>
      <w:tblGrid>
        <w:gridCol w:w="1574"/>
        <w:gridCol w:w="960"/>
        <w:gridCol w:w="960"/>
        <w:gridCol w:w="960"/>
        <w:gridCol w:w="960"/>
        <w:gridCol w:w="960"/>
        <w:gridCol w:w="960"/>
      </w:tblGrid>
      <w:tr w:rsidR="00030C8A" w:rsidRPr="00E62023" w14:paraId="0F8A286F" w14:textId="77777777" w:rsidTr="00AE43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1AB7053" w14:textId="77777777" w:rsidR="00030C8A" w:rsidRPr="00E62023" w:rsidRDefault="00030C8A" w:rsidP="00030C8A">
            <w:pPr>
              <w:widowControl/>
              <w:ind w:firstLine="0"/>
              <w:jc w:val="left"/>
              <w:rPr>
                <w:rFonts w:asciiTheme="majorBidi" w:hAnsiTheme="majorBidi" w:cstheme="majorBidi"/>
                <w:sz w:val="20"/>
                <w:szCs w:val="24"/>
                <w:lang w:bidi="he-IL"/>
              </w:rPr>
            </w:pPr>
          </w:p>
        </w:tc>
        <w:tc>
          <w:tcPr>
            <w:tcW w:w="960" w:type="dxa"/>
            <w:noWrap/>
            <w:hideMark/>
          </w:tcPr>
          <w:p w14:paraId="3900FCFD" w14:textId="6A37087D"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75F651C5" w14:textId="273D4A38"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05ABE6EF" w14:textId="5DCEDC19"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2EC715BF" w14:textId="6D390566"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960" w:type="dxa"/>
            <w:noWrap/>
            <w:hideMark/>
          </w:tcPr>
          <w:p w14:paraId="269A1FB3" w14:textId="3D0AE354"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01BECB4E" w14:textId="0B555FAD" w:rsidR="00030C8A" w:rsidRPr="00E62023" w:rsidRDefault="00030C8A" w:rsidP="00030C8A">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E62023" w:rsidRPr="00E62023" w14:paraId="4C003BB2"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23DED8A"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5CCE8EF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B50612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5AC7F9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5A8B7E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4A2E04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78387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0CC9806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FFEF2A8" w14:textId="7CC69E67" w:rsidR="00E62023" w:rsidRPr="00E62023" w:rsidRDefault="00030C8A" w:rsidP="00030C8A">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Mainstream</w:t>
            </w:r>
          </w:p>
        </w:tc>
        <w:tc>
          <w:tcPr>
            <w:tcW w:w="960" w:type="dxa"/>
            <w:noWrap/>
            <w:hideMark/>
          </w:tcPr>
          <w:p w14:paraId="32AFEC73" w14:textId="71D3329C" w:rsidR="00E62023" w:rsidRPr="00E62023" w:rsidRDefault="00E62023" w:rsidP="00AF21D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sidR="00AF21DB">
              <w:rPr>
                <w:rFonts w:asciiTheme="majorBidi" w:hAnsiTheme="majorBidi" w:cstheme="majorBidi"/>
                <w:color w:val="000000"/>
                <w:sz w:val="22"/>
                <w:szCs w:val="22"/>
                <w:lang w:bidi="he-IL"/>
              </w:rPr>
              <w:t>278</w:t>
            </w:r>
          </w:p>
        </w:tc>
        <w:tc>
          <w:tcPr>
            <w:tcW w:w="960" w:type="dxa"/>
            <w:noWrap/>
            <w:hideMark/>
          </w:tcPr>
          <w:p w14:paraId="220ED451" w14:textId="269903A2" w:rsidR="00E62023" w:rsidRPr="00E62023" w:rsidRDefault="00E62023" w:rsidP="00993E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w:t>
            </w:r>
            <w:r w:rsidR="00993E49">
              <w:rPr>
                <w:rFonts w:asciiTheme="majorBidi" w:hAnsiTheme="majorBidi" w:cstheme="majorBidi"/>
                <w:color w:val="000000"/>
                <w:sz w:val="22"/>
                <w:szCs w:val="22"/>
                <w:lang w:bidi="he-IL"/>
              </w:rPr>
              <w:t>167</w:t>
            </w:r>
          </w:p>
        </w:tc>
        <w:tc>
          <w:tcPr>
            <w:tcW w:w="960" w:type="dxa"/>
            <w:noWrap/>
            <w:hideMark/>
          </w:tcPr>
          <w:p w14:paraId="2DF3E76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0.0269</w:t>
            </w:r>
          </w:p>
        </w:tc>
        <w:tc>
          <w:tcPr>
            <w:tcW w:w="960" w:type="dxa"/>
            <w:noWrap/>
            <w:hideMark/>
          </w:tcPr>
          <w:p w14:paraId="0101ABF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0.0915</w:t>
            </w:r>
          </w:p>
        </w:tc>
        <w:tc>
          <w:tcPr>
            <w:tcW w:w="960" w:type="dxa"/>
            <w:noWrap/>
            <w:hideMark/>
          </w:tcPr>
          <w:p w14:paraId="38300AF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0.262</w:t>
            </w:r>
          </w:p>
        </w:tc>
        <w:tc>
          <w:tcPr>
            <w:tcW w:w="960" w:type="dxa"/>
            <w:noWrap/>
            <w:hideMark/>
          </w:tcPr>
          <w:p w14:paraId="26224BF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0.292</w:t>
            </w:r>
          </w:p>
        </w:tc>
      </w:tr>
      <w:tr w:rsidR="00E62023" w:rsidRPr="00E62023" w14:paraId="0C310F4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294EB273"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B20BB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(0.691)</w:t>
            </w:r>
          </w:p>
        </w:tc>
        <w:tc>
          <w:tcPr>
            <w:tcW w:w="960" w:type="dxa"/>
            <w:noWrap/>
            <w:hideMark/>
          </w:tcPr>
          <w:p w14:paraId="41D42889"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(0.595)</w:t>
            </w:r>
          </w:p>
        </w:tc>
        <w:tc>
          <w:tcPr>
            <w:tcW w:w="960" w:type="dxa"/>
            <w:noWrap/>
            <w:hideMark/>
          </w:tcPr>
          <w:p w14:paraId="0323F76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(0.778)</w:t>
            </w:r>
          </w:p>
        </w:tc>
        <w:tc>
          <w:tcPr>
            <w:tcW w:w="960" w:type="dxa"/>
            <w:noWrap/>
            <w:hideMark/>
          </w:tcPr>
          <w:p w14:paraId="15D6BF8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(0.401)</w:t>
            </w:r>
          </w:p>
        </w:tc>
        <w:tc>
          <w:tcPr>
            <w:tcW w:w="960" w:type="dxa"/>
            <w:noWrap/>
            <w:hideMark/>
          </w:tcPr>
          <w:p w14:paraId="6A7F403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(0.215)</w:t>
            </w:r>
          </w:p>
        </w:tc>
        <w:tc>
          <w:tcPr>
            <w:tcW w:w="960" w:type="dxa"/>
            <w:noWrap/>
            <w:hideMark/>
          </w:tcPr>
          <w:p w14:paraId="2ED067F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(0.177)</w:t>
            </w:r>
          </w:p>
        </w:tc>
      </w:tr>
      <w:tr w:rsidR="00E62023" w:rsidRPr="00E62023" w14:paraId="496BE4E8"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122DDA5"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19DE32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1200B5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55FB69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3ED6CB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6718858"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C88713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045A7C09"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B396C6D" w14:textId="7BA00519" w:rsidR="00E62023" w:rsidRPr="00E62023" w:rsidRDefault="00030C8A" w:rsidP="00030C8A">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Luxury</w:t>
            </w:r>
          </w:p>
        </w:tc>
        <w:tc>
          <w:tcPr>
            <w:tcW w:w="960" w:type="dxa"/>
            <w:noWrap/>
            <w:hideMark/>
          </w:tcPr>
          <w:p w14:paraId="75016AC2" w14:textId="45D49CD2" w:rsidR="00E62023" w:rsidRPr="00E62023" w:rsidRDefault="00E62023" w:rsidP="00AF21D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w:t>
            </w:r>
            <w:r w:rsidR="00AF21DB">
              <w:rPr>
                <w:rFonts w:asciiTheme="majorBidi" w:hAnsiTheme="majorBidi" w:cstheme="majorBidi"/>
                <w:color w:val="000000"/>
                <w:sz w:val="22"/>
                <w:szCs w:val="22"/>
                <w:lang w:bidi="he-IL"/>
              </w:rPr>
              <w:t>183</w:t>
            </w:r>
            <w:r w:rsidRPr="00E62023">
              <w:rPr>
                <w:rFonts w:asciiTheme="majorBidi" w:hAnsiTheme="majorBidi" w:cstheme="majorBidi"/>
                <w:color w:val="000000"/>
                <w:sz w:val="22"/>
                <w:szCs w:val="22"/>
                <w:lang w:bidi="he-IL"/>
              </w:rPr>
              <w:t>**</w:t>
            </w:r>
          </w:p>
        </w:tc>
        <w:tc>
          <w:tcPr>
            <w:tcW w:w="960" w:type="dxa"/>
            <w:noWrap/>
            <w:hideMark/>
          </w:tcPr>
          <w:p w14:paraId="52699A86" w14:textId="065E3BCE" w:rsidR="00E62023" w:rsidRPr="00E62023" w:rsidRDefault="00E62023" w:rsidP="00993E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w:t>
            </w:r>
            <w:r w:rsidR="00993E49">
              <w:rPr>
                <w:rFonts w:asciiTheme="majorBidi" w:hAnsiTheme="majorBidi" w:cstheme="majorBidi"/>
                <w:color w:val="000000"/>
                <w:sz w:val="22"/>
                <w:szCs w:val="22"/>
                <w:lang w:bidi="he-IL"/>
              </w:rPr>
              <w:t>17</w:t>
            </w:r>
            <w:r w:rsidRPr="00E62023">
              <w:rPr>
                <w:rFonts w:asciiTheme="majorBidi" w:hAnsiTheme="majorBidi" w:cstheme="majorBidi"/>
                <w:color w:val="000000"/>
                <w:sz w:val="22"/>
                <w:szCs w:val="22"/>
                <w:lang w:bidi="he-IL"/>
              </w:rPr>
              <w:t>**</w:t>
            </w:r>
          </w:p>
        </w:tc>
        <w:tc>
          <w:tcPr>
            <w:tcW w:w="960" w:type="dxa"/>
            <w:noWrap/>
            <w:hideMark/>
          </w:tcPr>
          <w:p w14:paraId="3859DE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0.191*</w:t>
            </w:r>
          </w:p>
        </w:tc>
        <w:tc>
          <w:tcPr>
            <w:tcW w:w="960" w:type="dxa"/>
            <w:noWrap/>
            <w:hideMark/>
          </w:tcPr>
          <w:p w14:paraId="6AC7E2D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0.319**</w:t>
            </w:r>
          </w:p>
        </w:tc>
        <w:tc>
          <w:tcPr>
            <w:tcW w:w="960" w:type="dxa"/>
            <w:noWrap/>
            <w:hideMark/>
          </w:tcPr>
          <w:p w14:paraId="1155ECB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2866A1D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r>
      <w:tr w:rsidR="00E62023" w:rsidRPr="00E62023" w14:paraId="40F46263"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1E552616"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3A2D20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(0.039)</w:t>
            </w:r>
          </w:p>
        </w:tc>
        <w:tc>
          <w:tcPr>
            <w:tcW w:w="960" w:type="dxa"/>
            <w:noWrap/>
            <w:hideMark/>
          </w:tcPr>
          <w:p w14:paraId="58609E6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(0.040)</w:t>
            </w:r>
          </w:p>
        </w:tc>
        <w:tc>
          <w:tcPr>
            <w:tcW w:w="960" w:type="dxa"/>
            <w:noWrap/>
            <w:hideMark/>
          </w:tcPr>
          <w:p w14:paraId="0DA8B36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(0.092)</w:t>
            </w:r>
          </w:p>
        </w:tc>
        <w:tc>
          <w:tcPr>
            <w:tcW w:w="960" w:type="dxa"/>
            <w:noWrap/>
            <w:hideMark/>
          </w:tcPr>
          <w:p w14:paraId="1BF81B51"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(0.015)</w:t>
            </w:r>
          </w:p>
        </w:tc>
        <w:tc>
          <w:tcPr>
            <w:tcW w:w="960" w:type="dxa"/>
            <w:noWrap/>
            <w:hideMark/>
          </w:tcPr>
          <w:p w14:paraId="183CA72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(0.370)</w:t>
            </w:r>
          </w:p>
        </w:tc>
        <w:tc>
          <w:tcPr>
            <w:tcW w:w="960" w:type="dxa"/>
            <w:noWrap/>
            <w:hideMark/>
          </w:tcPr>
          <w:p w14:paraId="69E63E64"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(0.380)</w:t>
            </w:r>
          </w:p>
        </w:tc>
      </w:tr>
      <w:tr w:rsidR="00E62023" w:rsidRPr="00E62023" w14:paraId="1B8E84B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7A6F448E"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19A5FE90"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023A146"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1EEAE6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CA68E0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CA44544"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502128C"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3DBC9EF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45852922" w14:textId="77777777" w:rsidR="00E62023" w:rsidRPr="00E62023" w:rsidRDefault="00E62023" w:rsidP="00030C8A">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Constant</w:t>
            </w:r>
          </w:p>
        </w:tc>
        <w:tc>
          <w:tcPr>
            <w:tcW w:w="960" w:type="dxa"/>
            <w:noWrap/>
            <w:hideMark/>
          </w:tcPr>
          <w:p w14:paraId="2087C4FC" w14:textId="06123D87" w:rsidR="00E62023" w:rsidRPr="00E62023" w:rsidRDefault="00E62023" w:rsidP="00AF21D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w:t>
            </w:r>
            <w:r w:rsidR="00AF21DB">
              <w:rPr>
                <w:rFonts w:asciiTheme="majorBidi" w:hAnsiTheme="majorBidi" w:cstheme="majorBidi"/>
                <w:color w:val="000000"/>
                <w:sz w:val="22"/>
                <w:szCs w:val="22"/>
                <w:lang w:bidi="he-IL"/>
              </w:rPr>
              <w:t>5</w:t>
            </w:r>
          </w:p>
        </w:tc>
        <w:tc>
          <w:tcPr>
            <w:tcW w:w="960" w:type="dxa"/>
            <w:noWrap/>
            <w:hideMark/>
          </w:tcPr>
          <w:p w14:paraId="139CC3E7" w14:textId="222BDDD1" w:rsidR="00E62023" w:rsidRPr="00E62023" w:rsidRDefault="00E62023" w:rsidP="00993E49">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w:t>
            </w:r>
            <w:r w:rsidR="00993E49">
              <w:rPr>
                <w:rFonts w:asciiTheme="majorBidi" w:hAnsiTheme="majorBidi" w:cstheme="majorBidi"/>
                <w:color w:val="000000"/>
                <w:sz w:val="22"/>
                <w:szCs w:val="22"/>
                <w:lang w:bidi="he-IL"/>
              </w:rPr>
              <w:t>5</w:t>
            </w:r>
            <w:r w:rsidRPr="00E62023">
              <w:rPr>
                <w:rFonts w:asciiTheme="majorBidi" w:hAnsiTheme="majorBidi" w:cstheme="majorBidi"/>
                <w:color w:val="000000"/>
                <w:sz w:val="22"/>
                <w:szCs w:val="22"/>
                <w:lang w:bidi="he-IL"/>
              </w:rPr>
              <w:t>**</w:t>
            </w:r>
          </w:p>
        </w:tc>
        <w:tc>
          <w:tcPr>
            <w:tcW w:w="960" w:type="dxa"/>
            <w:noWrap/>
            <w:hideMark/>
          </w:tcPr>
          <w:p w14:paraId="00142BE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0.0588</w:t>
            </w:r>
          </w:p>
        </w:tc>
        <w:tc>
          <w:tcPr>
            <w:tcW w:w="960" w:type="dxa"/>
            <w:noWrap/>
            <w:hideMark/>
          </w:tcPr>
          <w:p w14:paraId="20E5964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0.0556</w:t>
            </w:r>
          </w:p>
        </w:tc>
        <w:tc>
          <w:tcPr>
            <w:tcW w:w="960" w:type="dxa"/>
            <w:noWrap/>
            <w:hideMark/>
          </w:tcPr>
          <w:p w14:paraId="22C3460A"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0.200</w:t>
            </w:r>
          </w:p>
        </w:tc>
        <w:tc>
          <w:tcPr>
            <w:tcW w:w="960" w:type="dxa"/>
            <w:noWrap/>
            <w:hideMark/>
          </w:tcPr>
          <w:p w14:paraId="3862B4BE"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0.400**</w:t>
            </w:r>
          </w:p>
        </w:tc>
      </w:tr>
      <w:tr w:rsidR="00E62023" w:rsidRPr="00E62023" w14:paraId="00040B7B"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082B1737"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7826564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(0.104)</w:t>
            </w:r>
          </w:p>
        </w:tc>
        <w:tc>
          <w:tcPr>
            <w:tcW w:w="960" w:type="dxa"/>
            <w:noWrap/>
            <w:hideMark/>
          </w:tcPr>
          <w:p w14:paraId="71C8853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(0.017)</w:t>
            </w:r>
          </w:p>
        </w:tc>
        <w:tc>
          <w:tcPr>
            <w:tcW w:w="960" w:type="dxa"/>
            <w:noWrap/>
            <w:hideMark/>
          </w:tcPr>
          <w:p w14:paraId="34AC257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(0.452)</w:t>
            </w:r>
          </w:p>
        </w:tc>
        <w:tc>
          <w:tcPr>
            <w:tcW w:w="960" w:type="dxa"/>
            <w:noWrap/>
            <w:hideMark/>
          </w:tcPr>
          <w:p w14:paraId="4B270C6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(0.528)</w:t>
            </w:r>
          </w:p>
        </w:tc>
        <w:tc>
          <w:tcPr>
            <w:tcW w:w="960" w:type="dxa"/>
            <w:noWrap/>
            <w:hideMark/>
          </w:tcPr>
          <w:p w14:paraId="34134C51"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(0.208)</w:t>
            </w:r>
          </w:p>
        </w:tc>
        <w:tc>
          <w:tcPr>
            <w:tcW w:w="960" w:type="dxa"/>
            <w:noWrap/>
            <w:hideMark/>
          </w:tcPr>
          <w:p w14:paraId="6363A028"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(0.017)</w:t>
            </w:r>
          </w:p>
        </w:tc>
      </w:tr>
      <w:tr w:rsidR="00E62023" w:rsidRPr="00E62023" w14:paraId="171D3418"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36392535" w14:textId="77777777" w:rsidR="00E62023" w:rsidRPr="00E62023" w:rsidRDefault="00E62023" w:rsidP="00030C8A">
            <w:pPr>
              <w:widowControl/>
              <w:ind w:firstLine="0"/>
              <w:jc w:val="left"/>
              <w:rPr>
                <w:rFonts w:asciiTheme="majorBidi" w:hAnsiTheme="majorBidi" w:cstheme="majorBidi"/>
                <w:color w:val="000000"/>
                <w:sz w:val="22"/>
                <w:szCs w:val="22"/>
                <w:lang w:bidi="he-IL"/>
              </w:rPr>
            </w:pPr>
          </w:p>
        </w:tc>
        <w:tc>
          <w:tcPr>
            <w:tcW w:w="960" w:type="dxa"/>
            <w:noWrap/>
            <w:hideMark/>
          </w:tcPr>
          <w:p w14:paraId="49552C9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39C3F05"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C2A9C6C"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9BFD3DF"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F2FD693"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9478099"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62023" w:rsidRPr="00E62023" w14:paraId="06A43783"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56642D45" w14:textId="77777777" w:rsidR="00E62023" w:rsidRPr="00E62023" w:rsidRDefault="00E62023" w:rsidP="00030C8A">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Observations</w:t>
            </w:r>
          </w:p>
        </w:tc>
        <w:tc>
          <w:tcPr>
            <w:tcW w:w="960" w:type="dxa"/>
            <w:noWrap/>
            <w:hideMark/>
          </w:tcPr>
          <w:p w14:paraId="5C29A4E1" w14:textId="1E38E8B8" w:rsidR="00E62023" w:rsidRPr="00E62023" w:rsidRDefault="00EE5FA8"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44A72C65" w14:textId="6A38B530"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5C5F04AB" w14:textId="63B2A440"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4442F621" w14:textId="22D824D6"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57E919F1" w14:textId="06A39EE9"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2495171B" w14:textId="44484D93" w:rsidR="00E62023" w:rsidRPr="00E62023" w:rsidRDefault="00030C8A"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E62023" w:rsidRPr="00E62023" w14:paraId="2953F9A4"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574" w:type="dxa"/>
            <w:noWrap/>
            <w:hideMark/>
          </w:tcPr>
          <w:p w14:paraId="64F241C1" w14:textId="77777777" w:rsidR="00E62023" w:rsidRPr="00E62023" w:rsidRDefault="00E62023" w:rsidP="00030C8A">
            <w:pPr>
              <w:widowControl/>
              <w:ind w:firstLine="0"/>
              <w:jc w:val="left"/>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R-squared</w:t>
            </w:r>
          </w:p>
        </w:tc>
        <w:tc>
          <w:tcPr>
            <w:tcW w:w="960" w:type="dxa"/>
            <w:noWrap/>
            <w:hideMark/>
          </w:tcPr>
          <w:p w14:paraId="3CD1668D"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0.077</w:t>
            </w:r>
          </w:p>
        </w:tc>
        <w:tc>
          <w:tcPr>
            <w:tcW w:w="960" w:type="dxa"/>
            <w:noWrap/>
            <w:hideMark/>
          </w:tcPr>
          <w:p w14:paraId="4857F61B"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0.071</w:t>
            </w:r>
          </w:p>
        </w:tc>
        <w:tc>
          <w:tcPr>
            <w:tcW w:w="960" w:type="dxa"/>
            <w:noWrap/>
            <w:hideMark/>
          </w:tcPr>
          <w:p w14:paraId="71893D33"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0.053</w:t>
            </w:r>
          </w:p>
        </w:tc>
        <w:tc>
          <w:tcPr>
            <w:tcW w:w="960" w:type="dxa"/>
            <w:noWrap/>
            <w:hideMark/>
          </w:tcPr>
          <w:p w14:paraId="38FDD419"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0.093</w:t>
            </w:r>
          </w:p>
        </w:tc>
        <w:tc>
          <w:tcPr>
            <w:tcW w:w="960" w:type="dxa"/>
            <w:noWrap/>
            <w:hideMark/>
          </w:tcPr>
          <w:p w14:paraId="7CBEA59C"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0.053</w:t>
            </w:r>
          </w:p>
        </w:tc>
        <w:tc>
          <w:tcPr>
            <w:tcW w:w="960" w:type="dxa"/>
            <w:noWrap/>
            <w:hideMark/>
          </w:tcPr>
          <w:p w14:paraId="38E44C68" w14:textId="77777777" w:rsidR="00E62023" w:rsidRPr="00E62023" w:rsidRDefault="00E62023" w:rsidP="00030C8A">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62023">
              <w:rPr>
                <w:rFonts w:asciiTheme="majorBidi" w:hAnsiTheme="majorBidi" w:cstheme="majorBidi"/>
                <w:color w:val="000000"/>
                <w:sz w:val="22"/>
                <w:szCs w:val="22"/>
                <w:lang w:bidi="he-IL"/>
              </w:rPr>
              <w:t>0.061</w:t>
            </w:r>
          </w:p>
        </w:tc>
      </w:tr>
    </w:tbl>
    <w:p w14:paraId="5420D1B7" w14:textId="77777777" w:rsidR="00E62023" w:rsidRPr="000611D4" w:rsidRDefault="00E62023" w:rsidP="00E62023"/>
    <w:p w14:paraId="5335F11E" w14:textId="77777777" w:rsidR="00030C8A" w:rsidRDefault="00030C8A" w:rsidP="00030C8A">
      <w:pPr>
        <w:rPr>
          <w:i/>
          <w:iCs/>
        </w:rPr>
      </w:pPr>
    </w:p>
    <w:p w14:paraId="2EBD0694" w14:textId="11621A15" w:rsidR="00030C8A" w:rsidRPr="00030C8A" w:rsidRDefault="00030C8A" w:rsidP="00030C8A">
      <w:pPr>
        <w:rPr>
          <w:i/>
          <w:iCs/>
        </w:rPr>
      </w:pPr>
      <w:r>
        <w:rPr>
          <w:i/>
          <w:iCs/>
        </w:rPr>
        <w:t>Table 2. Simple Linear Regression of Store Prestige on the Gap</w:t>
      </w:r>
    </w:p>
    <w:p w14:paraId="73050A94" w14:textId="71D12002" w:rsidR="00030C8A" w:rsidRPr="007F730E" w:rsidRDefault="00030C8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prestige. The second column (model 2) is a simple linear regression of pro-consumer gaps at the final stage on store prestige. The third column (model 3) is a simple linear regression of refund outcomes at the initial stage on store prestige. The fourth column (model 4) is a simple linear regression of non-receipted returns at the initial stage on store prestige (out of the stores that require a receipt for any return or exchange), and the fifth column (model 5) is a simple linear regression of non-receipted returns at the final stage on store prestige (out of the stores that require a receipt for any return or exchange). </w:t>
      </w:r>
      <w:r w:rsidRPr="00033A36">
        <w:rPr>
          <w:sz w:val="20"/>
        </w:rPr>
        <w:t>The</w:t>
      </w:r>
      <w:r>
        <w:rPr>
          <w:sz w:val="20"/>
          <w:szCs w:val="16"/>
        </w:rPr>
        <w:t xml:space="preserve"> reference category for store prestige is “discount.”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112B7217" w14:textId="5C2AA999" w:rsidR="00030C8A" w:rsidRDefault="00030C8A" w:rsidP="00030C8A">
      <w:pPr>
        <w:rPr>
          <w:i/>
          <w:iCs/>
        </w:rPr>
      </w:pPr>
    </w:p>
    <w:p w14:paraId="3A94A5F1" w14:textId="13C4FF13" w:rsidR="00030C8A" w:rsidRDefault="00030C8A" w:rsidP="00F51830">
      <w:r>
        <w:t xml:space="preserve">The results show that the store’s prestige significantly </w:t>
      </w:r>
      <w:r w:rsidR="00F51830">
        <w:t>was significantly associated with</w:t>
      </w:r>
      <w:r>
        <w:t xml:space="preserve"> return outcomes. Luxury stores were significantly more likely than discount stores to apply a pro-consumer gap, both at the initial and final stages. Luxury stores were also significantly more likely than discount stores to provide non-receipted refunds. </w:t>
      </w:r>
    </w:p>
    <w:p w14:paraId="49CD8640" w14:textId="623BCCE7" w:rsidR="00030C8A" w:rsidRDefault="00030C8A" w:rsidP="00030C8A"/>
    <w:p w14:paraId="2B30B52D" w14:textId="22229FF8" w:rsidR="00AE43E9" w:rsidRDefault="00AE43E9" w:rsidP="00030C8A"/>
    <w:p w14:paraId="255FAF7B" w14:textId="5D46C6D8" w:rsidR="00AE43E9" w:rsidRDefault="00AE43E9" w:rsidP="00030C8A"/>
    <w:p w14:paraId="7F474300" w14:textId="763E2847" w:rsidR="00AE43E9" w:rsidRDefault="00AE43E9" w:rsidP="00030C8A"/>
    <w:p w14:paraId="499C2434" w14:textId="444CD44A" w:rsidR="00AE43E9" w:rsidRDefault="00AE43E9" w:rsidP="00030C8A"/>
    <w:p w14:paraId="5278FBFD" w14:textId="4D2142D0" w:rsidR="00AE43E9" w:rsidRDefault="00AE43E9" w:rsidP="00030C8A"/>
    <w:p w14:paraId="100CF42A" w14:textId="3FCBE88C" w:rsidR="00AE43E9" w:rsidRDefault="00AE43E9" w:rsidP="00030C8A"/>
    <w:p w14:paraId="0CA50A58" w14:textId="417A4B40" w:rsidR="00AE43E9" w:rsidRDefault="00AE43E9" w:rsidP="00030C8A"/>
    <w:p w14:paraId="0BA5BC02" w14:textId="6567C61D" w:rsidR="00AE43E9" w:rsidRDefault="00AE43E9" w:rsidP="00030C8A"/>
    <w:p w14:paraId="5928458A" w14:textId="77777777" w:rsidR="00AE43E9" w:rsidRDefault="00AE43E9" w:rsidP="00030C8A"/>
    <w:p w14:paraId="04055D99" w14:textId="53B3A9E2" w:rsidR="00030C8A" w:rsidRPr="00EE5FA8" w:rsidRDefault="00030C8A" w:rsidP="00AE43E9">
      <w:pPr>
        <w:rPr>
          <w:i/>
          <w:iCs/>
        </w:rPr>
      </w:pPr>
      <w:r>
        <w:t xml:space="preserve"> </w:t>
      </w:r>
      <w:r>
        <w:rPr>
          <w:i/>
          <w:iCs/>
        </w:rPr>
        <w:t>Table 3. Simple Linear Regression of Store Experience on the Gap</w:t>
      </w:r>
    </w:p>
    <w:tbl>
      <w:tblPr>
        <w:tblStyle w:val="PlainTable41"/>
        <w:tblW w:w="7304" w:type="dxa"/>
        <w:tblBorders>
          <w:top w:val="double" w:sz="4" w:space="0" w:color="auto"/>
          <w:bottom w:val="double" w:sz="4" w:space="0" w:color="auto"/>
        </w:tblBorders>
        <w:tblLook w:val="06A0" w:firstRow="1" w:lastRow="0" w:firstColumn="1" w:lastColumn="0" w:noHBand="1" w:noVBand="1"/>
      </w:tblPr>
      <w:tblGrid>
        <w:gridCol w:w="1463"/>
        <w:gridCol w:w="960"/>
        <w:gridCol w:w="960"/>
        <w:gridCol w:w="960"/>
        <w:gridCol w:w="960"/>
        <w:gridCol w:w="1041"/>
        <w:gridCol w:w="960"/>
      </w:tblGrid>
      <w:tr w:rsidR="0085331B" w:rsidRPr="00EE5FA8" w14:paraId="01CD4091" w14:textId="77777777" w:rsidTr="00AE43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624C4562" w14:textId="77777777" w:rsidR="0085331B" w:rsidRPr="00EE5FA8" w:rsidRDefault="0085331B" w:rsidP="0085331B">
            <w:pPr>
              <w:widowControl/>
              <w:ind w:firstLine="0"/>
              <w:jc w:val="left"/>
              <w:rPr>
                <w:rFonts w:asciiTheme="majorBidi" w:hAnsiTheme="majorBidi" w:cstheme="majorBidi"/>
                <w:sz w:val="20"/>
                <w:szCs w:val="24"/>
                <w:lang w:bidi="he-IL"/>
              </w:rPr>
            </w:pPr>
          </w:p>
        </w:tc>
        <w:tc>
          <w:tcPr>
            <w:tcW w:w="960" w:type="dxa"/>
            <w:noWrap/>
            <w:hideMark/>
          </w:tcPr>
          <w:p w14:paraId="230E9A5E" w14:textId="046D184F"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960" w:type="dxa"/>
            <w:noWrap/>
            <w:hideMark/>
          </w:tcPr>
          <w:p w14:paraId="0244D2DB" w14:textId="01ABE31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960" w:type="dxa"/>
            <w:noWrap/>
            <w:hideMark/>
          </w:tcPr>
          <w:p w14:paraId="2559D2B5" w14:textId="0A95E726"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960" w:type="dxa"/>
            <w:noWrap/>
            <w:hideMark/>
          </w:tcPr>
          <w:p w14:paraId="01F5379C" w14:textId="003E091E"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1041" w:type="dxa"/>
            <w:noWrap/>
            <w:hideMark/>
          </w:tcPr>
          <w:p w14:paraId="37631B96" w14:textId="3096A144"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960" w:type="dxa"/>
            <w:noWrap/>
            <w:hideMark/>
          </w:tcPr>
          <w:p w14:paraId="70262102" w14:textId="58938BDD" w:rsidR="0085331B" w:rsidRPr="00EE5FA8" w:rsidRDefault="0085331B" w:rsidP="0085331B">
            <w:pPr>
              <w:widowControl/>
              <w:ind w:firstLine="0"/>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4FAA7480"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A32B173"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45CE5A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655EB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03EE5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6A3C2E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21C5813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0FC072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CD5B7B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9442179" w14:textId="7C04966F" w:rsidR="00EE5FA8" w:rsidRPr="00EE5FA8" w:rsidRDefault="00AE43E9" w:rsidP="00EE5FA8">
            <w:pPr>
              <w:widowControl/>
              <w:ind w:firstLine="0"/>
              <w:jc w:val="left"/>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 xml:space="preserve">Experience </w:t>
            </w:r>
          </w:p>
        </w:tc>
        <w:tc>
          <w:tcPr>
            <w:tcW w:w="960" w:type="dxa"/>
            <w:noWrap/>
            <w:hideMark/>
          </w:tcPr>
          <w:p w14:paraId="25C50A0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0.0863</w:t>
            </w:r>
          </w:p>
        </w:tc>
        <w:tc>
          <w:tcPr>
            <w:tcW w:w="960" w:type="dxa"/>
            <w:noWrap/>
            <w:hideMark/>
          </w:tcPr>
          <w:p w14:paraId="131E9E0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0.0901</w:t>
            </w:r>
          </w:p>
        </w:tc>
        <w:tc>
          <w:tcPr>
            <w:tcW w:w="960" w:type="dxa"/>
            <w:noWrap/>
            <w:hideMark/>
          </w:tcPr>
          <w:p w14:paraId="18A1A3E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0.123**</w:t>
            </w:r>
          </w:p>
        </w:tc>
        <w:tc>
          <w:tcPr>
            <w:tcW w:w="960" w:type="dxa"/>
            <w:noWrap/>
            <w:hideMark/>
          </w:tcPr>
          <w:p w14:paraId="0C19863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0.0888</w:t>
            </w:r>
          </w:p>
        </w:tc>
        <w:tc>
          <w:tcPr>
            <w:tcW w:w="1041" w:type="dxa"/>
            <w:noWrap/>
            <w:hideMark/>
          </w:tcPr>
          <w:p w14:paraId="4A3F001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0.0853</w:t>
            </w:r>
          </w:p>
        </w:tc>
        <w:tc>
          <w:tcPr>
            <w:tcW w:w="960" w:type="dxa"/>
            <w:noWrap/>
            <w:hideMark/>
          </w:tcPr>
          <w:p w14:paraId="6DF43658"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0.218*</w:t>
            </w:r>
          </w:p>
        </w:tc>
      </w:tr>
      <w:tr w:rsidR="00AE43E9" w:rsidRPr="00EE5FA8" w14:paraId="6FE2173D"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3DF4E688"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773CB21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(0.233)</w:t>
            </w:r>
          </w:p>
        </w:tc>
        <w:tc>
          <w:tcPr>
            <w:tcW w:w="960" w:type="dxa"/>
            <w:noWrap/>
            <w:hideMark/>
          </w:tcPr>
          <w:p w14:paraId="6E890F8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(0.264)</w:t>
            </w:r>
          </w:p>
        </w:tc>
        <w:tc>
          <w:tcPr>
            <w:tcW w:w="960" w:type="dxa"/>
            <w:noWrap/>
            <w:hideMark/>
          </w:tcPr>
          <w:p w14:paraId="1B25423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7F69731E"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(0.163)</w:t>
            </w:r>
          </w:p>
        </w:tc>
        <w:tc>
          <w:tcPr>
            <w:tcW w:w="1041" w:type="dxa"/>
            <w:noWrap/>
            <w:hideMark/>
          </w:tcPr>
          <w:p w14:paraId="0B7248E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(0.449)</w:t>
            </w:r>
          </w:p>
        </w:tc>
        <w:tc>
          <w:tcPr>
            <w:tcW w:w="960" w:type="dxa"/>
            <w:noWrap/>
            <w:hideMark/>
          </w:tcPr>
          <w:p w14:paraId="3A62805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(0.069)</w:t>
            </w:r>
          </w:p>
        </w:tc>
      </w:tr>
      <w:tr w:rsidR="00EE5FA8" w:rsidRPr="00EE5FA8" w14:paraId="3E8A2AAA"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FA2819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85320A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18187E7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EB93063"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218241E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1D26D8D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6588F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6287C6B"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55939140"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960" w:type="dxa"/>
            <w:noWrap/>
            <w:hideMark/>
          </w:tcPr>
          <w:p w14:paraId="193827C2"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-0.0795</w:t>
            </w:r>
          </w:p>
        </w:tc>
        <w:tc>
          <w:tcPr>
            <w:tcW w:w="960" w:type="dxa"/>
            <w:noWrap/>
            <w:hideMark/>
          </w:tcPr>
          <w:p w14:paraId="1A59F959"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0.0235</w:t>
            </w:r>
          </w:p>
        </w:tc>
        <w:tc>
          <w:tcPr>
            <w:tcW w:w="960" w:type="dxa"/>
            <w:noWrap/>
            <w:hideMark/>
          </w:tcPr>
          <w:p w14:paraId="08BF83D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-0.351*</w:t>
            </w:r>
          </w:p>
        </w:tc>
        <w:tc>
          <w:tcPr>
            <w:tcW w:w="960" w:type="dxa"/>
            <w:noWrap/>
            <w:hideMark/>
          </w:tcPr>
          <w:p w14:paraId="3631343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-0.162</w:t>
            </w:r>
          </w:p>
        </w:tc>
        <w:tc>
          <w:tcPr>
            <w:tcW w:w="1041" w:type="dxa"/>
            <w:noWrap/>
            <w:hideMark/>
          </w:tcPr>
          <w:p w14:paraId="18ACA71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0.000533</w:t>
            </w:r>
          </w:p>
        </w:tc>
        <w:tc>
          <w:tcPr>
            <w:tcW w:w="960" w:type="dxa"/>
            <w:noWrap/>
            <w:hideMark/>
          </w:tcPr>
          <w:p w14:paraId="32926B3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-0.257</w:t>
            </w:r>
          </w:p>
        </w:tc>
      </w:tr>
      <w:tr w:rsidR="00EE5FA8" w:rsidRPr="00EE5FA8" w14:paraId="2174B00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4A39E15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2987E4D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(0.777)</w:t>
            </w:r>
          </w:p>
        </w:tc>
        <w:tc>
          <w:tcPr>
            <w:tcW w:w="960" w:type="dxa"/>
            <w:noWrap/>
            <w:hideMark/>
          </w:tcPr>
          <w:p w14:paraId="5D61B73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(0.940)</w:t>
            </w:r>
          </w:p>
        </w:tc>
        <w:tc>
          <w:tcPr>
            <w:tcW w:w="960" w:type="dxa"/>
            <w:noWrap/>
            <w:hideMark/>
          </w:tcPr>
          <w:p w14:paraId="08BF511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(0.086)</w:t>
            </w:r>
          </w:p>
        </w:tc>
        <w:tc>
          <w:tcPr>
            <w:tcW w:w="960" w:type="dxa"/>
            <w:noWrap/>
            <w:hideMark/>
          </w:tcPr>
          <w:p w14:paraId="2E95AB9B"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(0.509)</w:t>
            </w:r>
          </w:p>
        </w:tc>
        <w:tc>
          <w:tcPr>
            <w:tcW w:w="1041" w:type="dxa"/>
            <w:noWrap/>
            <w:hideMark/>
          </w:tcPr>
          <w:p w14:paraId="3EE51627"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(0.999)</w:t>
            </w:r>
          </w:p>
        </w:tc>
        <w:tc>
          <w:tcPr>
            <w:tcW w:w="960" w:type="dxa"/>
            <w:noWrap/>
            <w:hideMark/>
          </w:tcPr>
          <w:p w14:paraId="758F9C8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(0.544)</w:t>
            </w:r>
          </w:p>
        </w:tc>
      </w:tr>
      <w:tr w:rsidR="00AE43E9" w:rsidRPr="00EE5FA8" w14:paraId="1447E3B6"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491AD06" w14:textId="77777777" w:rsidR="00EE5FA8" w:rsidRPr="00EE5FA8" w:rsidRDefault="00EE5FA8" w:rsidP="00EE5FA8">
            <w:pPr>
              <w:widowControl/>
              <w:ind w:firstLine="0"/>
              <w:jc w:val="left"/>
              <w:rPr>
                <w:rFonts w:asciiTheme="majorBidi" w:hAnsiTheme="majorBidi" w:cstheme="majorBidi"/>
                <w:color w:val="000000"/>
                <w:sz w:val="22"/>
                <w:szCs w:val="22"/>
                <w:lang w:bidi="he-IL"/>
              </w:rPr>
            </w:pPr>
          </w:p>
        </w:tc>
        <w:tc>
          <w:tcPr>
            <w:tcW w:w="960" w:type="dxa"/>
            <w:noWrap/>
            <w:hideMark/>
          </w:tcPr>
          <w:p w14:paraId="33A786AA"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3CE5E62C"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5ABC0B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7B155F04"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041" w:type="dxa"/>
            <w:noWrap/>
            <w:hideMark/>
          </w:tcPr>
          <w:p w14:paraId="7DEB215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960" w:type="dxa"/>
            <w:noWrap/>
            <w:hideMark/>
          </w:tcPr>
          <w:p w14:paraId="406C42B5"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EE5FA8" w:rsidRPr="00EE5FA8" w14:paraId="4FBCE9E1"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24F77B4F"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960" w:type="dxa"/>
            <w:noWrap/>
            <w:hideMark/>
          </w:tcPr>
          <w:p w14:paraId="45425666" w14:textId="223354B0"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1CF95296" w14:textId="358D7456"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3E1FB91" w14:textId="2BDAE492"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960" w:type="dxa"/>
            <w:noWrap/>
            <w:hideMark/>
          </w:tcPr>
          <w:p w14:paraId="2F7CB08F" w14:textId="4026A71D"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59</w:t>
            </w:r>
          </w:p>
        </w:tc>
        <w:tc>
          <w:tcPr>
            <w:tcW w:w="1041" w:type="dxa"/>
            <w:noWrap/>
            <w:hideMark/>
          </w:tcPr>
          <w:p w14:paraId="5D8E3158" w14:textId="7E399FBE"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960" w:type="dxa"/>
            <w:noWrap/>
            <w:hideMark/>
          </w:tcPr>
          <w:p w14:paraId="3307DD2E" w14:textId="66AC3B07" w:rsidR="00EE5FA8" w:rsidRPr="00EE5FA8" w:rsidRDefault="00611A5A"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722CB7E2" w14:textId="77777777" w:rsidTr="00AE43E9">
        <w:trPr>
          <w:trHeight w:val="288"/>
        </w:trPr>
        <w:tc>
          <w:tcPr>
            <w:cnfStyle w:val="001000000000" w:firstRow="0" w:lastRow="0" w:firstColumn="1" w:lastColumn="0" w:oddVBand="0" w:evenVBand="0" w:oddHBand="0" w:evenHBand="0" w:firstRowFirstColumn="0" w:firstRowLastColumn="0" w:lastRowFirstColumn="0" w:lastRowLastColumn="0"/>
            <w:tcW w:w="1463" w:type="dxa"/>
            <w:noWrap/>
            <w:hideMark/>
          </w:tcPr>
          <w:p w14:paraId="1D65311C" w14:textId="77777777" w:rsidR="00EE5FA8" w:rsidRPr="00EE5FA8" w:rsidRDefault="00EE5FA8" w:rsidP="00EE5FA8">
            <w:pPr>
              <w:widowControl/>
              <w:ind w:firstLine="0"/>
              <w:jc w:val="left"/>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960" w:type="dxa"/>
            <w:noWrap/>
            <w:hideMark/>
          </w:tcPr>
          <w:p w14:paraId="4E19C6E1"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0.021</w:t>
            </w:r>
          </w:p>
        </w:tc>
        <w:tc>
          <w:tcPr>
            <w:tcW w:w="960" w:type="dxa"/>
            <w:noWrap/>
            <w:hideMark/>
          </w:tcPr>
          <w:p w14:paraId="4DEF790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7040DB0"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0.079</w:t>
            </w:r>
          </w:p>
        </w:tc>
        <w:tc>
          <w:tcPr>
            <w:tcW w:w="960" w:type="dxa"/>
            <w:noWrap/>
            <w:hideMark/>
          </w:tcPr>
          <w:p w14:paraId="718DFF96"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0.029</w:t>
            </w:r>
          </w:p>
        </w:tc>
        <w:tc>
          <w:tcPr>
            <w:tcW w:w="1041" w:type="dxa"/>
            <w:noWrap/>
            <w:hideMark/>
          </w:tcPr>
          <w:p w14:paraId="6F9317FF"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0.019</w:t>
            </w:r>
          </w:p>
        </w:tc>
        <w:tc>
          <w:tcPr>
            <w:tcW w:w="960" w:type="dxa"/>
            <w:noWrap/>
            <w:hideMark/>
          </w:tcPr>
          <w:p w14:paraId="790C913D" w14:textId="77777777" w:rsidR="00EE5FA8" w:rsidRPr="00EE5FA8" w:rsidRDefault="00EE5FA8" w:rsidP="00EE5FA8">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0.103</w:t>
            </w:r>
          </w:p>
        </w:tc>
      </w:tr>
    </w:tbl>
    <w:p w14:paraId="2BBE218A" w14:textId="2B75D688" w:rsidR="000B2CDB" w:rsidRPr="007F730E" w:rsidRDefault="000B2CDB">
      <w:pPr>
        <w:rPr>
          <w:sz w:val="20"/>
          <w:szCs w:val="16"/>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experience (measured by years since establishment).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BB936D5" w14:textId="481F8E3F" w:rsidR="00030C8A" w:rsidRDefault="00030C8A" w:rsidP="00030C8A">
      <w:pPr>
        <w:rPr>
          <w:i/>
          <w:iCs/>
        </w:rPr>
      </w:pPr>
    </w:p>
    <w:p w14:paraId="7DA0EEBC" w14:textId="51492E41" w:rsidR="00EE5FA8" w:rsidRDefault="00EE5FA8" w:rsidP="00AE43E9">
      <w:pPr>
        <w:rPr>
          <w:i/>
          <w:iCs/>
        </w:rPr>
      </w:pPr>
      <w:r>
        <w:rPr>
          <w:i/>
          <w:iCs/>
        </w:rPr>
        <w:t xml:space="preserve">Table 4. </w:t>
      </w:r>
      <w:r w:rsidR="0085331B">
        <w:rPr>
          <w:i/>
          <w:iCs/>
        </w:rPr>
        <w:t>Simple Linear Regression of Store Size on the Gap</w:t>
      </w:r>
    </w:p>
    <w:tbl>
      <w:tblPr>
        <w:tblStyle w:val="PlainTable41"/>
        <w:tblW w:w="8033" w:type="dxa"/>
        <w:tblBorders>
          <w:top w:val="double" w:sz="4" w:space="0" w:color="auto"/>
          <w:bottom w:val="double" w:sz="4" w:space="0" w:color="auto"/>
        </w:tblBorders>
        <w:tblLook w:val="06A0" w:firstRow="1" w:lastRow="0" w:firstColumn="1" w:lastColumn="0" w:noHBand="1" w:noVBand="1"/>
      </w:tblPr>
      <w:tblGrid>
        <w:gridCol w:w="1677"/>
        <w:gridCol w:w="1041"/>
        <w:gridCol w:w="1041"/>
        <w:gridCol w:w="1151"/>
        <w:gridCol w:w="1041"/>
        <w:gridCol w:w="1041"/>
        <w:gridCol w:w="1041"/>
      </w:tblGrid>
      <w:tr w:rsidR="00AE43E9" w:rsidRPr="00EE5FA8" w14:paraId="48B257A1" w14:textId="77777777" w:rsidTr="0023716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8108285" w14:textId="77777777" w:rsidR="0085331B" w:rsidRPr="00EE5FA8" w:rsidRDefault="0085331B" w:rsidP="0085331B">
            <w:pPr>
              <w:widowControl/>
              <w:ind w:firstLine="0"/>
              <w:jc w:val="center"/>
              <w:rPr>
                <w:rFonts w:asciiTheme="majorBidi" w:hAnsiTheme="majorBidi" w:cstheme="majorBidi"/>
                <w:sz w:val="20"/>
                <w:szCs w:val="24"/>
                <w:lang w:bidi="he-IL"/>
              </w:rPr>
            </w:pPr>
          </w:p>
        </w:tc>
        <w:tc>
          <w:tcPr>
            <w:tcW w:w="0" w:type="auto"/>
            <w:noWrap/>
            <w:hideMark/>
          </w:tcPr>
          <w:p w14:paraId="2C6C2C1E" w14:textId="694C0C05"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4CE541DB" w14:textId="3C4C3DF3"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1151" w:type="dxa"/>
            <w:noWrap/>
            <w:hideMark/>
          </w:tcPr>
          <w:p w14:paraId="121C48ED" w14:textId="6FAC0CCD"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22661D2" w14:textId="1C69F8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5839831" w14:textId="1667791F"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54728703" w14:textId="45E27FCA" w:rsidR="0085331B" w:rsidRPr="00EE5FA8"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AE43E9" w:rsidRPr="00EE5FA8" w14:paraId="6B158CD1"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CD897A6"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1C3EA52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A53A2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658E5C6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17B829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A4E4E1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915F99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6CA2804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C82224" w14:textId="406C26B6" w:rsidR="00EE5FA8" w:rsidRPr="00EE5FA8" w:rsidRDefault="0085331B" w:rsidP="0085331B">
            <w:pPr>
              <w:widowControl/>
              <w:ind w:firstLine="0"/>
              <w:jc w:val="center"/>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Revenues (Log)</w:t>
            </w:r>
          </w:p>
        </w:tc>
        <w:tc>
          <w:tcPr>
            <w:tcW w:w="0" w:type="auto"/>
            <w:noWrap/>
            <w:hideMark/>
          </w:tcPr>
          <w:p w14:paraId="7CD28E6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0.00652</w:t>
            </w:r>
          </w:p>
        </w:tc>
        <w:tc>
          <w:tcPr>
            <w:tcW w:w="0" w:type="auto"/>
            <w:noWrap/>
            <w:hideMark/>
          </w:tcPr>
          <w:p w14:paraId="34AED32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0.0122</w:t>
            </w:r>
          </w:p>
        </w:tc>
        <w:tc>
          <w:tcPr>
            <w:tcW w:w="1151" w:type="dxa"/>
            <w:noWrap/>
            <w:hideMark/>
          </w:tcPr>
          <w:p w14:paraId="31E733D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-0.00827</w:t>
            </w:r>
          </w:p>
        </w:tc>
        <w:tc>
          <w:tcPr>
            <w:tcW w:w="0" w:type="auto"/>
            <w:noWrap/>
            <w:hideMark/>
          </w:tcPr>
          <w:p w14:paraId="0DBCB38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-0.00659</w:t>
            </w:r>
          </w:p>
        </w:tc>
        <w:tc>
          <w:tcPr>
            <w:tcW w:w="0" w:type="auto"/>
            <w:noWrap/>
            <w:hideMark/>
          </w:tcPr>
          <w:p w14:paraId="1B40BFAE"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0.0267</w:t>
            </w:r>
          </w:p>
        </w:tc>
        <w:tc>
          <w:tcPr>
            <w:tcW w:w="0" w:type="auto"/>
            <w:noWrap/>
            <w:hideMark/>
          </w:tcPr>
          <w:p w14:paraId="1E062412"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0.0398*</w:t>
            </w:r>
          </w:p>
        </w:tc>
      </w:tr>
      <w:tr w:rsidR="00AE43E9" w:rsidRPr="00EE5FA8" w14:paraId="3338A823"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1213243"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61920C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(0.705)</w:t>
            </w:r>
          </w:p>
        </w:tc>
        <w:tc>
          <w:tcPr>
            <w:tcW w:w="0" w:type="auto"/>
            <w:noWrap/>
            <w:hideMark/>
          </w:tcPr>
          <w:p w14:paraId="3B08CE7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(0.513)</w:t>
            </w:r>
          </w:p>
        </w:tc>
        <w:tc>
          <w:tcPr>
            <w:tcW w:w="1151" w:type="dxa"/>
            <w:noWrap/>
            <w:hideMark/>
          </w:tcPr>
          <w:p w14:paraId="5BE506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(0.518)</w:t>
            </w:r>
          </w:p>
        </w:tc>
        <w:tc>
          <w:tcPr>
            <w:tcW w:w="0" w:type="auto"/>
            <w:noWrap/>
            <w:hideMark/>
          </w:tcPr>
          <w:p w14:paraId="7C406F4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(0.627)</w:t>
            </w:r>
          </w:p>
        </w:tc>
        <w:tc>
          <w:tcPr>
            <w:tcW w:w="0" w:type="auto"/>
            <w:noWrap/>
            <w:hideMark/>
          </w:tcPr>
          <w:p w14:paraId="4EF8EE5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(0.221)</w:t>
            </w:r>
          </w:p>
        </w:tc>
        <w:tc>
          <w:tcPr>
            <w:tcW w:w="0" w:type="auto"/>
            <w:noWrap/>
            <w:hideMark/>
          </w:tcPr>
          <w:p w14:paraId="3EDCAF2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(0.084)</w:t>
            </w:r>
          </w:p>
        </w:tc>
      </w:tr>
      <w:tr w:rsidR="00AE43E9" w:rsidRPr="00EE5FA8" w14:paraId="42717136"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F97244D"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045872C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5038A0E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2781788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CF91514"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A71C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7DC1DD6"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AE43E9" w:rsidRPr="00EE5FA8" w14:paraId="3C3B693B"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EFA0"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Constant</w:t>
            </w:r>
          </w:p>
        </w:tc>
        <w:tc>
          <w:tcPr>
            <w:tcW w:w="0" w:type="auto"/>
            <w:noWrap/>
            <w:hideMark/>
          </w:tcPr>
          <w:p w14:paraId="45C579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0.255***</w:t>
            </w:r>
          </w:p>
        </w:tc>
        <w:tc>
          <w:tcPr>
            <w:tcW w:w="0" w:type="auto"/>
            <w:noWrap/>
            <w:hideMark/>
          </w:tcPr>
          <w:p w14:paraId="43DDD16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0.339***</w:t>
            </w:r>
          </w:p>
        </w:tc>
        <w:tc>
          <w:tcPr>
            <w:tcW w:w="1151" w:type="dxa"/>
            <w:noWrap/>
            <w:hideMark/>
          </w:tcPr>
          <w:p w14:paraId="2FB693B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0.125***</w:t>
            </w:r>
          </w:p>
        </w:tc>
        <w:tc>
          <w:tcPr>
            <w:tcW w:w="0" w:type="auto"/>
            <w:noWrap/>
            <w:hideMark/>
          </w:tcPr>
          <w:p w14:paraId="0A4E8C2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0.141***</w:t>
            </w:r>
          </w:p>
        </w:tc>
        <w:tc>
          <w:tcPr>
            <w:tcW w:w="0" w:type="auto"/>
            <w:noWrap/>
            <w:hideMark/>
          </w:tcPr>
          <w:p w14:paraId="0263B3D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0.322***</w:t>
            </w:r>
          </w:p>
        </w:tc>
        <w:tc>
          <w:tcPr>
            <w:tcW w:w="0" w:type="auto"/>
            <w:noWrap/>
            <w:hideMark/>
          </w:tcPr>
          <w:p w14:paraId="45F7531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0.500***</w:t>
            </w:r>
          </w:p>
        </w:tc>
      </w:tr>
      <w:tr w:rsidR="00AE43E9" w:rsidRPr="00EE5FA8" w14:paraId="6E8B634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E40DF0A"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9B95DF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0" w:type="auto"/>
            <w:noWrap/>
            <w:hideMark/>
          </w:tcPr>
          <w:p w14:paraId="4756DD0B"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c>
          <w:tcPr>
            <w:tcW w:w="1151" w:type="dxa"/>
            <w:noWrap/>
            <w:hideMark/>
          </w:tcPr>
          <w:p w14:paraId="6A6AC2B0"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(0.006)</w:t>
            </w:r>
          </w:p>
        </w:tc>
        <w:tc>
          <w:tcPr>
            <w:tcW w:w="0" w:type="auto"/>
            <w:noWrap/>
            <w:hideMark/>
          </w:tcPr>
          <w:p w14:paraId="1CBBD605"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6D0E4FD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(0.001)</w:t>
            </w:r>
          </w:p>
        </w:tc>
        <w:tc>
          <w:tcPr>
            <w:tcW w:w="0" w:type="auto"/>
            <w:noWrap/>
            <w:hideMark/>
          </w:tcPr>
          <w:p w14:paraId="591AA72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(0.000)</w:t>
            </w:r>
          </w:p>
        </w:tc>
      </w:tr>
      <w:tr w:rsidR="00AE43E9" w:rsidRPr="00EE5FA8" w14:paraId="5AE71CEA"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46D5C88"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p>
        </w:tc>
        <w:tc>
          <w:tcPr>
            <w:tcW w:w="0" w:type="auto"/>
            <w:noWrap/>
            <w:hideMark/>
          </w:tcPr>
          <w:p w14:paraId="2283CC69"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545AD7D"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1151" w:type="dxa"/>
            <w:noWrap/>
            <w:hideMark/>
          </w:tcPr>
          <w:p w14:paraId="4D1D69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C7786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067C95C"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8A4874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611A5A" w:rsidRPr="00EE5FA8" w14:paraId="1ADF5F2C"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F4D20BC" w14:textId="77777777" w:rsidR="00611A5A" w:rsidRPr="00EE5FA8" w:rsidRDefault="00611A5A"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Observations</w:t>
            </w:r>
          </w:p>
        </w:tc>
        <w:tc>
          <w:tcPr>
            <w:tcW w:w="0" w:type="auto"/>
            <w:noWrap/>
            <w:hideMark/>
          </w:tcPr>
          <w:p w14:paraId="7CEDC36E" w14:textId="617BD8C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486F4BF8" w14:textId="75CDF8F6"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1151" w:type="dxa"/>
            <w:noWrap/>
            <w:hideMark/>
          </w:tcPr>
          <w:p w14:paraId="70C2506B" w14:textId="77B5CC9D"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9940537" w14:textId="7D54E0A5" w:rsidR="00611A5A" w:rsidRPr="00EE5FA8" w:rsidRDefault="00704FE9"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95</w:t>
            </w:r>
          </w:p>
        </w:tc>
        <w:tc>
          <w:tcPr>
            <w:tcW w:w="0" w:type="auto"/>
            <w:noWrap/>
            <w:hideMark/>
          </w:tcPr>
          <w:p w14:paraId="6E9901FE" w14:textId="3297E898"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c>
          <w:tcPr>
            <w:tcW w:w="0" w:type="auto"/>
            <w:noWrap/>
            <w:hideMark/>
          </w:tcPr>
          <w:p w14:paraId="7EEE6681" w14:textId="398A8994" w:rsidR="00611A5A" w:rsidRPr="00EE5FA8" w:rsidRDefault="00611A5A"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Pr>
                <w:rFonts w:asciiTheme="majorBidi" w:hAnsiTheme="majorBidi" w:cstheme="majorBidi"/>
                <w:color w:val="000000"/>
                <w:sz w:val="22"/>
                <w:szCs w:val="22"/>
                <w:lang w:bidi="he-IL"/>
              </w:rPr>
              <w:t>56</w:t>
            </w:r>
          </w:p>
        </w:tc>
      </w:tr>
      <w:tr w:rsidR="00AE43E9" w:rsidRPr="00EE5FA8" w14:paraId="2838698E" w14:textId="77777777" w:rsidTr="0023716A">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652DBA7" w14:textId="77777777" w:rsidR="00EE5FA8" w:rsidRPr="00EE5FA8" w:rsidRDefault="00EE5FA8" w:rsidP="0085331B">
            <w:pPr>
              <w:widowControl/>
              <w:ind w:firstLine="0"/>
              <w:jc w:val="center"/>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R-squared</w:t>
            </w:r>
          </w:p>
        </w:tc>
        <w:tc>
          <w:tcPr>
            <w:tcW w:w="0" w:type="auto"/>
            <w:noWrap/>
            <w:hideMark/>
          </w:tcPr>
          <w:p w14:paraId="33C13FC7"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0.003</w:t>
            </w:r>
          </w:p>
        </w:tc>
        <w:tc>
          <w:tcPr>
            <w:tcW w:w="0" w:type="auto"/>
            <w:noWrap/>
            <w:hideMark/>
          </w:tcPr>
          <w:p w14:paraId="17B8924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1151" w:type="dxa"/>
            <w:noWrap/>
            <w:hideMark/>
          </w:tcPr>
          <w:p w14:paraId="1ED0979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0.008</w:t>
            </w:r>
          </w:p>
        </w:tc>
        <w:tc>
          <w:tcPr>
            <w:tcW w:w="0" w:type="auto"/>
            <w:noWrap/>
            <w:hideMark/>
          </w:tcPr>
          <w:p w14:paraId="435467FA"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0.004</w:t>
            </w:r>
          </w:p>
        </w:tc>
        <w:tc>
          <w:tcPr>
            <w:tcW w:w="0" w:type="auto"/>
            <w:noWrap/>
            <w:hideMark/>
          </w:tcPr>
          <w:p w14:paraId="1825BFC8"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0.057</w:t>
            </w:r>
          </w:p>
        </w:tc>
        <w:tc>
          <w:tcPr>
            <w:tcW w:w="0" w:type="auto"/>
            <w:noWrap/>
            <w:hideMark/>
          </w:tcPr>
          <w:p w14:paraId="7B3B2CF3" w14:textId="77777777" w:rsidR="00EE5FA8" w:rsidRPr="00EE5FA8" w:rsidRDefault="00EE5FA8" w:rsidP="0085331B">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EE5FA8">
              <w:rPr>
                <w:rFonts w:asciiTheme="majorBidi" w:hAnsiTheme="majorBidi" w:cstheme="majorBidi"/>
                <w:color w:val="000000"/>
                <w:sz w:val="22"/>
                <w:szCs w:val="22"/>
                <w:lang w:bidi="he-IL"/>
              </w:rPr>
              <w:t>0.111</w:t>
            </w:r>
          </w:p>
        </w:tc>
      </w:tr>
    </w:tbl>
    <w:p w14:paraId="6080EB24" w14:textId="4211ED71" w:rsidR="0023716A" w:rsidRPr="007F730E" w:rsidRDefault="0023716A">
      <w:pPr>
        <w:rPr>
          <w:sz w:val="20"/>
          <w:szCs w:val="16"/>
        </w:rPr>
      </w:pPr>
      <w:r w:rsidRPr="0056054E">
        <w:rPr>
          <w:i/>
          <w:iCs/>
          <w:sz w:val="20"/>
        </w:rPr>
        <w:t>Notes</w:t>
      </w:r>
      <w:r w:rsidRPr="0056054E">
        <w:rPr>
          <w:sz w:val="20"/>
        </w:rPr>
        <w:t xml:space="preserve">. </w:t>
      </w:r>
      <w:r>
        <w:rPr>
          <w:sz w:val="20"/>
          <w:szCs w:val="16"/>
        </w:rPr>
        <w:t xml:space="preserve">The first column (model 1) is a simple linear regression of pro-consumer gaps at the initial stage (taking the value of “1” if non-receipted refunds, exchanges, or store credits were provided, and “0” otherwise) on store </w:t>
      </w:r>
      <w:r w:rsidR="003E11D3">
        <w:rPr>
          <w:sz w:val="20"/>
          <w:szCs w:val="16"/>
        </w:rPr>
        <w:t>size</w:t>
      </w:r>
      <w:r>
        <w:rPr>
          <w:sz w:val="20"/>
          <w:szCs w:val="16"/>
        </w:rPr>
        <w:t xml:space="preserve"> (measured </w:t>
      </w:r>
      <w:r w:rsidR="003E11D3">
        <w:rPr>
          <w:sz w:val="20"/>
          <w:szCs w:val="16"/>
        </w:rPr>
        <w:t>logarithm of annual revenues from the year of 2018</w:t>
      </w:r>
      <w:r>
        <w:rPr>
          <w:sz w:val="20"/>
          <w:szCs w:val="16"/>
        </w:rPr>
        <w:t>). The second column (model 2) is a simple linear regression of pro-consumer gaps at the final stage on store experience. The third column (model 3) is a simple linear regression of refund outcomes at the initial stage on store experience. The fourth column (model 4) is a simple linear regression of non-receipted returns at the initial stage on store experience (out of the stores that require a receipt for any return or exchange), and the fifth column (model 5) is a simple linear regression of non-receipted returns at the final stage on store experience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34142F2F" w14:textId="6CB5A387" w:rsidR="002110BA" w:rsidRDefault="002110BA" w:rsidP="002110BA"/>
    <w:p w14:paraId="10CFA76C" w14:textId="6C8AD24E" w:rsidR="0085331B" w:rsidRPr="00EE5FA8" w:rsidRDefault="0085331B" w:rsidP="0085331B">
      <w:pPr>
        <w:ind w:firstLine="0"/>
        <w:rPr>
          <w:i/>
          <w:iCs/>
        </w:rPr>
      </w:pPr>
      <w:r>
        <w:rPr>
          <w:i/>
          <w:iCs/>
        </w:rPr>
        <w:t>Table 5. Simple Linear Regression of Store Type (Chain or Local) on the Gap</w:t>
      </w:r>
    </w:p>
    <w:p w14:paraId="0F4F6F67" w14:textId="77777777" w:rsidR="0085331B" w:rsidRPr="0085331B" w:rsidRDefault="0085331B" w:rsidP="002110BA">
      <w:pPr>
        <w:rPr>
          <w:i/>
          <w:iCs/>
        </w:rPr>
      </w:pPr>
    </w:p>
    <w:tbl>
      <w:tblPr>
        <w:tblStyle w:val="PlainTable41"/>
        <w:tblW w:w="0" w:type="auto"/>
        <w:tblBorders>
          <w:top w:val="double" w:sz="4" w:space="0" w:color="auto"/>
          <w:bottom w:val="double" w:sz="4" w:space="0" w:color="auto"/>
        </w:tblBorders>
        <w:tblLook w:val="06A0" w:firstRow="1" w:lastRow="0" w:firstColumn="1" w:lastColumn="0" w:noHBand="1" w:noVBand="1"/>
      </w:tblPr>
      <w:tblGrid>
        <w:gridCol w:w="1463"/>
        <w:gridCol w:w="931"/>
        <w:gridCol w:w="1041"/>
        <w:gridCol w:w="858"/>
        <w:gridCol w:w="858"/>
        <w:gridCol w:w="1041"/>
        <w:gridCol w:w="1041"/>
      </w:tblGrid>
      <w:tr w:rsidR="0085331B" w:rsidRPr="0085331B" w14:paraId="5BAC60B5" w14:textId="77777777" w:rsidTr="000B2CD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04CDF7BC" w14:textId="77777777" w:rsidR="0085331B" w:rsidRPr="0085331B" w:rsidRDefault="0085331B" w:rsidP="0085331B">
            <w:pPr>
              <w:widowControl/>
              <w:ind w:firstLine="0"/>
              <w:jc w:val="left"/>
              <w:rPr>
                <w:rFonts w:asciiTheme="majorBidi" w:hAnsiTheme="majorBidi" w:cstheme="majorBidi"/>
                <w:sz w:val="20"/>
                <w:szCs w:val="24"/>
                <w:lang w:bidi="he-IL"/>
              </w:rPr>
            </w:pPr>
          </w:p>
        </w:tc>
        <w:tc>
          <w:tcPr>
            <w:tcW w:w="0" w:type="auto"/>
            <w:noWrap/>
            <w:hideMark/>
          </w:tcPr>
          <w:p w14:paraId="6CA58797" w14:textId="711AAA5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(1)</w:t>
            </w:r>
          </w:p>
        </w:tc>
        <w:tc>
          <w:tcPr>
            <w:tcW w:w="0" w:type="auto"/>
            <w:noWrap/>
            <w:hideMark/>
          </w:tcPr>
          <w:p w14:paraId="254F90B6" w14:textId="0D35E123"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(2)</w:t>
            </w:r>
          </w:p>
        </w:tc>
        <w:tc>
          <w:tcPr>
            <w:tcW w:w="0" w:type="auto"/>
            <w:noWrap/>
            <w:hideMark/>
          </w:tcPr>
          <w:p w14:paraId="786F5C79" w14:textId="2088159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(3)</w:t>
            </w:r>
          </w:p>
        </w:tc>
        <w:tc>
          <w:tcPr>
            <w:tcW w:w="0" w:type="auto"/>
            <w:noWrap/>
            <w:hideMark/>
          </w:tcPr>
          <w:p w14:paraId="633B7D4C" w14:textId="12708A4F"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(4)</w:t>
            </w:r>
          </w:p>
        </w:tc>
        <w:tc>
          <w:tcPr>
            <w:tcW w:w="0" w:type="auto"/>
            <w:noWrap/>
            <w:hideMark/>
          </w:tcPr>
          <w:p w14:paraId="7C42C9D0" w14:textId="1C61FB69"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(5)</w:t>
            </w:r>
          </w:p>
        </w:tc>
        <w:tc>
          <w:tcPr>
            <w:tcW w:w="0" w:type="auto"/>
            <w:noWrap/>
            <w:hideMark/>
          </w:tcPr>
          <w:p w14:paraId="29451E69" w14:textId="159F8F5B" w:rsidR="0085331B" w:rsidRPr="0085331B" w:rsidRDefault="0085331B" w:rsidP="0085331B">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0611D4">
              <w:rPr>
                <w:rFonts w:asciiTheme="majorBidi" w:hAnsiTheme="majorBidi" w:cstheme="majorBidi"/>
                <w:color w:val="000000"/>
                <w:sz w:val="22"/>
                <w:szCs w:val="22"/>
                <w:lang w:bidi="he-IL"/>
              </w:rPr>
              <w:t>(6)</w:t>
            </w:r>
          </w:p>
        </w:tc>
      </w:tr>
      <w:tr w:rsidR="0085331B" w:rsidRPr="0085331B" w14:paraId="610CE268"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7F06F34A" w14:textId="59CB901B"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Chain</w:t>
            </w:r>
          </w:p>
        </w:tc>
        <w:tc>
          <w:tcPr>
            <w:tcW w:w="0" w:type="auto"/>
            <w:noWrap/>
            <w:hideMark/>
          </w:tcPr>
          <w:p w14:paraId="48B0618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0.212**</w:t>
            </w:r>
          </w:p>
        </w:tc>
        <w:tc>
          <w:tcPr>
            <w:tcW w:w="0" w:type="auto"/>
            <w:noWrap/>
            <w:hideMark/>
          </w:tcPr>
          <w:p w14:paraId="319A7DC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0.153</w:t>
            </w:r>
          </w:p>
        </w:tc>
        <w:tc>
          <w:tcPr>
            <w:tcW w:w="0" w:type="auto"/>
            <w:noWrap/>
            <w:hideMark/>
          </w:tcPr>
          <w:p w14:paraId="0ED890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0.0837</w:t>
            </w:r>
          </w:p>
        </w:tc>
        <w:tc>
          <w:tcPr>
            <w:tcW w:w="0" w:type="auto"/>
            <w:noWrap/>
            <w:hideMark/>
          </w:tcPr>
          <w:p w14:paraId="253F154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0.0928</w:t>
            </w:r>
          </w:p>
        </w:tc>
        <w:tc>
          <w:tcPr>
            <w:tcW w:w="0" w:type="auto"/>
            <w:noWrap/>
            <w:hideMark/>
          </w:tcPr>
          <w:p w14:paraId="001EFBD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0.340***</w:t>
            </w:r>
          </w:p>
        </w:tc>
        <w:tc>
          <w:tcPr>
            <w:tcW w:w="0" w:type="auto"/>
            <w:noWrap/>
            <w:hideMark/>
          </w:tcPr>
          <w:p w14:paraId="3FB0147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0.396***</w:t>
            </w:r>
          </w:p>
        </w:tc>
      </w:tr>
      <w:tr w:rsidR="0085331B" w:rsidRPr="0085331B" w14:paraId="5BE927E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4656903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1E75F0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(0.023)</w:t>
            </w:r>
          </w:p>
        </w:tc>
        <w:tc>
          <w:tcPr>
            <w:tcW w:w="0" w:type="auto"/>
            <w:noWrap/>
            <w:hideMark/>
          </w:tcPr>
          <w:p w14:paraId="243664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(0.159)</w:t>
            </w:r>
          </w:p>
        </w:tc>
        <w:tc>
          <w:tcPr>
            <w:tcW w:w="0" w:type="auto"/>
            <w:noWrap/>
            <w:hideMark/>
          </w:tcPr>
          <w:p w14:paraId="55AAB58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(0.208)</w:t>
            </w:r>
          </w:p>
        </w:tc>
        <w:tc>
          <w:tcPr>
            <w:tcW w:w="0" w:type="auto"/>
            <w:noWrap/>
            <w:hideMark/>
          </w:tcPr>
          <w:p w14:paraId="1103C1F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(0.235)</w:t>
            </w:r>
          </w:p>
        </w:tc>
        <w:tc>
          <w:tcPr>
            <w:tcW w:w="0" w:type="auto"/>
            <w:noWrap/>
            <w:hideMark/>
          </w:tcPr>
          <w:p w14:paraId="5835994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(0.003)</w:t>
            </w:r>
          </w:p>
        </w:tc>
        <w:tc>
          <w:tcPr>
            <w:tcW w:w="0" w:type="auto"/>
            <w:noWrap/>
            <w:hideMark/>
          </w:tcPr>
          <w:p w14:paraId="1B45B2C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(0.002)</w:t>
            </w:r>
          </w:p>
        </w:tc>
      </w:tr>
      <w:tr w:rsidR="0085331B" w:rsidRPr="0085331B" w14:paraId="4BB909B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AADBDE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165B756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4DB4B202"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281DE7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E4C748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761EC2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50714E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6A82B9CA"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4B7066E"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Constant</w:t>
            </w:r>
          </w:p>
        </w:tc>
        <w:tc>
          <w:tcPr>
            <w:tcW w:w="0" w:type="auto"/>
            <w:noWrap/>
            <w:hideMark/>
          </w:tcPr>
          <w:p w14:paraId="4C7E65F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281B149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0.250***</w:t>
            </w:r>
          </w:p>
        </w:tc>
        <w:tc>
          <w:tcPr>
            <w:tcW w:w="0" w:type="auto"/>
            <w:noWrap/>
            <w:hideMark/>
          </w:tcPr>
          <w:p w14:paraId="31F2C15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0.0357</w:t>
            </w:r>
          </w:p>
        </w:tc>
        <w:tc>
          <w:tcPr>
            <w:tcW w:w="0" w:type="auto"/>
            <w:noWrap/>
            <w:hideMark/>
          </w:tcPr>
          <w:p w14:paraId="48F045E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0.0714</w:t>
            </w:r>
          </w:p>
        </w:tc>
        <w:tc>
          <w:tcPr>
            <w:tcW w:w="0" w:type="auto"/>
            <w:noWrap/>
            <w:hideMark/>
          </w:tcPr>
          <w:p w14:paraId="44B68F3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0.0741</w:t>
            </w:r>
          </w:p>
        </w:tc>
        <w:tc>
          <w:tcPr>
            <w:tcW w:w="0" w:type="auto"/>
            <w:noWrap/>
            <w:hideMark/>
          </w:tcPr>
          <w:p w14:paraId="2AA0810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0.259***</w:t>
            </w:r>
          </w:p>
        </w:tc>
      </w:tr>
      <w:tr w:rsidR="0085331B" w:rsidRPr="0085331B" w14:paraId="5BC44ECE"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341E68D4"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0DA85CD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(0.356)</w:t>
            </w:r>
          </w:p>
        </w:tc>
        <w:tc>
          <w:tcPr>
            <w:tcW w:w="0" w:type="auto"/>
            <w:noWrap/>
            <w:hideMark/>
          </w:tcPr>
          <w:p w14:paraId="0EFD829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(0.007)</w:t>
            </w:r>
          </w:p>
        </w:tc>
        <w:tc>
          <w:tcPr>
            <w:tcW w:w="0" w:type="auto"/>
            <w:noWrap/>
            <w:hideMark/>
          </w:tcPr>
          <w:p w14:paraId="2E86907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(0.521)</w:t>
            </w:r>
          </w:p>
        </w:tc>
        <w:tc>
          <w:tcPr>
            <w:tcW w:w="0" w:type="auto"/>
            <w:noWrap/>
            <w:hideMark/>
          </w:tcPr>
          <w:p w14:paraId="7B615AB4"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(0.276)</w:t>
            </w:r>
          </w:p>
        </w:tc>
        <w:tc>
          <w:tcPr>
            <w:tcW w:w="0" w:type="auto"/>
            <w:noWrap/>
            <w:hideMark/>
          </w:tcPr>
          <w:p w14:paraId="60E1A90B"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(0.347)</w:t>
            </w:r>
          </w:p>
        </w:tc>
        <w:tc>
          <w:tcPr>
            <w:tcW w:w="0" w:type="auto"/>
            <w:noWrap/>
            <w:hideMark/>
          </w:tcPr>
          <w:p w14:paraId="4C1EFC5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(0.006)</w:t>
            </w:r>
          </w:p>
        </w:tc>
      </w:tr>
      <w:tr w:rsidR="0085331B" w:rsidRPr="0085331B" w14:paraId="485DEE72"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15101892" w14:textId="77777777" w:rsidR="0085331B" w:rsidRPr="0085331B" w:rsidRDefault="0085331B" w:rsidP="0085331B">
            <w:pPr>
              <w:widowControl/>
              <w:ind w:firstLine="0"/>
              <w:jc w:val="left"/>
              <w:rPr>
                <w:rFonts w:asciiTheme="majorBidi" w:hAnsiTheme="majorBidi" w:cstheme="majorBidi"/>
                <w:color w:val="000000"/>
                <w:sz w:val="22"/>
                <w:szCs w:val="22"/>
                <w:lang w:bidi="he-IL"/>
              </w:rPr>
            </w:pPr>
          </w:p>
        </w:tc>
        <w:tc>
          <w:tcPr>
            <w:tcW w:w="0" w:type="auto"/>
            <w:noWrap/>
            <w:hideMark/>
          </w:tcPr>
          <w:p w14:paraId="258B437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AA7654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2E507BF"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1766F1A5"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635116D0"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c>
          <w:tcPr>
            <w:tcW w:w="0" w:type="auto"/>
            <w:noWrap/>
            <w:hideMark/>
          </w:tcPr>
          <w:p w14:paraId="38E51B87"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lang w:bidi="he-IL"/>
              </w:rPr>
            </w:pPr>
          </w:p>
        </w:tc>
      </w:tr>
      <w:tr w:rsidR="0085331B" w:rsidRPr="0085331B" w14:paraId="2C2016CB"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5691748A"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Observations</w:t>
            </w:r>
          </w:p>
        </w:tc>
        <w:tc>
          <w:tcPr>
            <w:tcW w:w="0" w:type="auto"/>
            <w:noWrap/>
            <w:hideMark/>
          </w:tcPr>
          <w:p w14:paraId="2530A5E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56596B9A"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3F81E73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7590BF0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95</w:t>
            </w:r>
          </w:p>
        </w:tc>
        <w:tc>
          <w:tcPr>
            <w:tcW w:w="0" w:type="auto"/>
            <w:noWrap/>
            <w:hideMark/>
          </w:tcPr>
          <w:p w14:paraId="4CFDBF18"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c>
          <w:tcPr>
            <w:tcW w:w="0" w:type="auto"/>
            <w:noWrap/>
            <w:hideMark/>
          </w:tcPr>
          <w:p w14:paraId="3D98DB41"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56</w:t>
            </w:r>
          </w:p>
        </w:tc>
      </w:tr>
      <w:tr w:rsidR="0085331B" w:rsidRPr="0085331B" w14:paraId="553137A1" w14:textId="77777777" w:rsidTr="000B2CDB">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14:paraId="66173CD7" w14:textId="77777777" w:rsidR="0085331B" w:rsidRPr="0085331B" w:rsidRDefault="0085331B" w:rsidP="0085331B">
            <w:pPr>
              <w:widowControl/>
              <w:ind w:firstLine="0"/>
              <w:jc w:val="left"/>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R-squared</w:t>
            </w:r>
          </w:p>
        </w:tc>
        <w:tc>
          <w:tcPr>
            <w:tcW w:w="0" w:type="auto"/>
            <w:noWrap/>
            <w:hideMark/>
          </w:tcPr>
          <w:p w14:paraId="2485EEC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0.054</w:t>
            </w:r>
          </w:p>
        </w:tc>
        <w:tc>
          <w:tcPr>
            <w:tcW w:w="0" w:type="auto"/>
            <w:noWrap/>
            <w:hideMark/>
          </w:tcPr>
          <w:p w14:paraId="4127217D"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0.021</w:t>
            </w:r>
          </w:p>
        </w:tc>
        <w:tc>
          <w:tcPr>
            <w:tcW w:w="0" w:type="auto"/>
            <w:noWrap/>
            <w:hideMark/>
          </w:tcPr>
          <w:p w14:paraId="153C8B49"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0.017</w:t>
            </w:r>
          </w:p>
        </w:tc>
        <w:tc>
          <w:tcPr>
            <w:tcW w:w="0" w:type="auto"/>
            <w:noWrap/>
            <w:hideMark/>
          </w:tcPr>
          <w:p w14:paraId="4EB81EF3"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0.015</w:t>
            </w:r>
          </w:p>
        </w:tc>
        <w:tc>
          <w:tcPr>
            <w:tcW w:w="0" w:type="auto"/>
            <w:noWrap/>
            <w:hideMark/>
          </w:tcPr>
          <w:p w14:paraId="0888294C"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0.154</w:t>
            </w:r>
          </w:p>
        </w:tc>
        <w:tc>
          <w:tcPr>
            <w:tcW w:w="0" w:type="auto"/>
            <w:noWrap/>
            <w:hideMark/>
          </w:tcPr>
          <w:p w14:paraId="6AA4F3FE" w14:textId="77777777" w:rsidR="0085331B" w:rsidRPr="0085331B" w:rsidRDefault="0085331B" w:rsidP="0085331B">
            <w:pPr>
              <w:widowControl/>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lang w:bidi="he-IL"/>
              </w:rPr>
            </w:pPr>
            <w:r w:rsidRPr="0085331B">
              <w:rPr>
                <w:rFonts w:asciiTheme="majorBidi" w:hAnsiTheme="majorBidi" w:cstheme="majorBidi"/>
                <w:color w:val="000000"/>
                <w:sz w:val="22"/>
                <w:szCs w:val="22"/>
                <w:lang w:bidi="he-IL"/>
              </w:rPr>
              <w:t>0.157</w:t>
            </w:r>
          </w:p>
        </w:tc>
      </w:tr>
    </w:tbl>
    <w:p w14:paraId="4F33E408" w14:textId="16F0A0D7" w:rsidR="0085331B" w:rsidRDefault="003E11D3">
      <w:pPr>
        <w:rPr>
          <w:rFonts w:asciiTheme="majorBidi" w:hAnsiTheme="majorBidi" w:cstheme="majorBidi"/>
          <w:color w:val="000000"/>
          <w:sz w:val="20"/>
        </w:rPr>
      </w:pPr>
      <w:r w:rsidRPr="0056054E">
        <w:rPr>
          <w:i/>
          <w:iCs/>
          <w:sz w:val="20"/>
        </w:rPr>
        <w:t>Notes</w:t>
      </w:r>
      <w:r w:rsidRPr="0056054E">
        <w:rPr>
          <w:sz w:val="20"/>
        </w:rPr>
        <w:t xml:space="preserve">. </w:t>
      </w:r>
      <w:r>
        <w:rPr>
          <w:sz w:val="20"/>
          <w:szCs w:val="16"/>
        </w:rPr>
        <w:t>The first column (model 1) is a simple linear regression of pro-consumer gaps at the initial stage (taking the value of “1” if non-receipted refunds, exchanges, or store credits were provided, and “0” otherwise) on store type—chain or local (defined as a store that has no more than two locations, both in Illinois). The second column (model 2) is a simple linear regression of pro-consumer gaps at the final stage on store type. The third column (model 3) is a simple linear regression of refund outcomes at the initial stage on store type. The fourth column (model 4) is a simple linear regression of non-receipted returns at the initial stage on store type (out of the stores that require a receipt for any return or exchange), and the fifth column (model 5) is a simple linear regression of non-receipted returns at the final stage on store type (out of the stores that require a receipt for any return or exchange). P</w:t>
      </w:r>
      <w:r w:rsidRPr="0056054E">
        <w:rPr>
          <w:rFonts w:asciiTheme="majorBidi" w:hAnsiTheme="majorBidi" w:cstheme="majorBidi"/>
          <w:color w:val="000000"/>
          <w:sz w:val="20"/>
        </w:rPr>
        <w:t>-values</w:t>
      </w:r>
      <w:r>
        <w:rPr>
          <w:rFonts w:asciiTheme="majorBidi" w:hAnsiTheme="majorBidi" w:cstheme="majorBidi"/>
          <w:color w:val="000000"/>
          <w:sz w:val="20"/>
        </w:rPr>
        <w:t xml:space="preserve"> are reported</w:t>
      </w:r>
      <w:r w:rsidRPr="0056054E">
        <w:rPr>
          <w:rFonts w:asciiTheme="majorBidi" w:hAnsiTheme="majorBidi" w:cstheme="majorBidi"/>
          <w:color w:val="000000"/>
          <w:sz w:val="20"/>
        </w:rPr>
        <w:t xml:space="preserve"> in parentheses (</w:t>
      </w:r>
      <w:r w:rsidRPr="0056054E">
        <w:rPr>
          <w:rFonts w:asciiTheme="majorBidi" w:hAnsiTheme="majorBidi" w:cstheme="majorBidi"/>
          <w:i/>
          <w:iCs/>
          <w:color w:val="000000"/>
          <w:sz w:val="20"/>
        </w:rPr>
        <w:t xml:space="preserve">* p </w:t>
      </w:r>
      <w:r w:rsidRPr="0056054E">
        <w:rPr>
          <w:rFonts w:asciiTheme="majorBidi" w:hAnsiTheme="majorBidi" w:cstheme="majorBidi"/>
          <w:color w:val="000000"/>
          <w:sz w:val="20"/>
        </w:rPr>
        <w:t xml:space="preserve">&lt; 0.1,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0.05, *** </w:t>
      </w:r>
      <w:r w:rsidRPr="0056054E">
        <w:rPr>
          <w:rFonts w:asciiTheme="majorBidi" w:hAnsiTheme="majorBidi" w:cstheme="majorBidi"/>
          <w:i/>
          <w:iCs/>
          <w:color w:val="000000"/>
          <w:sz w:val="20"/>
        </w:rPr>
        <w:t>p</w:t>
      </w:r>
      <w:r w:rsidRPr="0056054E">
        <w:rPr>
          <w:rFonts w:asciiTheme="majorBidi" w:hAnsiTheme="majorBidi" w:cstheme="majorBidi"/>
          <w:color w:val="000000"/>
          <w:sz w:val="20"/>
        </w:rPr>
        <w:t xml:space="preserve"> &lt; 0.01).</w:t>
      </w:r>
    </w:p>
    <w:p w14:paraId="6AE3A9C3" w14:textId="77777777" w:rsidR="003E11D3" w:rsidRPr="002110BA" w:rsidRDefault="003E11D3" w:rsidP="002110BA"/>
    <w:p w14:paraId="77C6E641" w14:textId="0ED37CFE" w:rsidR="00DB31D3" w:rsidRDefault="00DB31D3" w:rsidP="00065C92">
      <w:pPr>
        <w:pStyle w:val="Heading3"/>
        <w:numPr>
          <w:ilvl w:val="2"/>
          <w:numId w:val="1"/>
        </w:numPr>
      </w:pPr>
      <w:r>
        <w:t>Table</w:t>
      </w:r>
      <w:r w:rsidR="0023716A">
        <w:t>s</w:t>
      </w:r>
      <w:r>
        <w:t xml:space="preserve"> of Return Outcomes across Stores: Initial and Final Stages</w:t>
      </w:r>
    </w:p>
    <w:p w14:paraId="6944695A" w14:textId="48A3B889" w:rsidR="00EB22D2" w:rsidRDefault="00EB22D2" w:rsidP="000B2CDB"/>
    <w:p w14:paraId="43F07CAC" w14:textId="3EFCF668" w:rsidR="00EB22D2" w:rsidRDefault="0023716A" w:rsidP="00EB22D2">
      <w:pPr>
        <w:widowControl/>
        <w:ind w:firstLine="0"/>
        <w:jc w:val="left"/>
      </w:pPr>
      <w:r>
        <w:t>Return Outcomes at the I</w:t>
      </w:r>
      <w:r w:rsidR="00EB22D2">
        <w:t>nitial Stage:</w:t>
      </w:r>
    </w:p>
    <w:p w14:paraId="7BEBB589" w14:textId="77777777" w:rsidR="00EB22D2" w:rsidRDefault="00EB22D2"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2475"/>
        <w:gridCol w:w="1135"/>
        <w:gridCol w:w="1504"/>
        <w:gridCol w:w="1110"/>
        <w:gridCol w:w="1346"/>
      </w:tblGrid>
      <w:tr w:rsidR="00EB22D2" w:rsidRPr="00FD6FA2" w14:paraId="169276B9" w14:textId="77777777" w:rsidTr="008446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1CA04DEB"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35" w:type="dxa"/>
            <w:noWrap/>
            <w:hideMark/>
          </w:tcPr>
          <w:p w14:paraId="4CDA01A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33"/>
            </w:r>
          </w:p>
        </w:tc>
        <w:tc>
          <w:tcPr>
            <w:tcW w:w="1504" w:type="dxa"/>
            <w:noWrap/>
            <w:hideMark/>
          </w:tcPr>
          <w:p w14:paraId="627EDA08"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110" w:type="dxa"/>
            <w:noWrap/>
            <w:hideMark/>
          </w:tcPr>
          <w:p w14:paraId="377F47BD"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46" w:type="dxa"/>
          </w:tcPr>
          <w:p w14:paraId="28EFE78B"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tc>
      </w:tr>
      <w:tr w:rsidR="00EB22D2" w:rsidRPr="00FD6FA2" w14:paraId="12DD0CEB"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tcPr>
          <w:p w14:paraId="0BE145AB"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5C3A55E9" w14:textId="77777777" w:rsidR="00EB22D2" w:rsidRDefault="00EB22D2" w:rsidP="00AE43E9">
            <w:pPr>
              <w:widowControl/>
              <w:ind w:firstLine="0"/>
              <w:jc w:val="left"/>
              <w:rPr>
                <w:rFonts w:asciiTheme="majorBidi" w:hAnsiTheme="majorBidi" w:cstheme="majorBidi"/>
                <w:b w:val="0"/>
                <w:bCs w:val="0"/>
                <w:color w:val="000000"/>
                <w:sz w:val="22"/>
                <w:szCs w:val="22"/>
                <w:rtl/>
              </w:rPr>
            </w:pPr>
            <w:r w:rsidRPr="00587395">
              <w:rPr>
                <w:rFonts w:asciiTheme="majorBidi" w:hAnsiTheme="majorBidi" w:cstheme="majorBidi"/>
                <w:b w:val="0"/>
                <w:bCs w:val="0"/>
                <w:color w:val="000000"/>
                <w:sz w:val="22"/>
                <w:szCs w:val="22"/>
              </w:rPr>
              <w:t>(No Refund)</w:t>
            </w:r>
          </w:p>
          <w:p w14:paraId="6B040A39" w14:textId="77777777" w:rsidR="00EB22D2" w:rsidRDefault="00EB22D2" w:rsidP="00AE43E9">
            <w:pPr>
              <w:widowControl/>
              <w:ind w:firstLine="0"/>
              <w:jc w:val="left"/>
              <w:rPr>
                <w:rFonts w:asciiTheme="majorBidi" w:hAnsiTheme="majorBidi" w:cstheme="majorBidi"/>
                <w:b w:val="0"/>
                <w:bCs w:val="0"/>
                <w:color w:val="000000"/>
                <w:sz w:val="22"/>
                <w:szCs w:val="22"/>
                <w:lang w:bidi="he-IL"/>
              </w:rPr>
            </w:pPr>
            <w:r>
              <w:rPr>
                <w:rFonts w:asciiTheme="majorBidi" w:hAnsiTheme="majorBidi" w:cstheme="majorBidi" w:hint="cs"/>
                <w:b w:val="0"/>
                <w:bCs w:val="0"/>
                <w:color w:val="000000"/>
                <w:sz w:val="22"/>
                <w:szCs w:val="22"/>
                <w:rtl/>
                <w:lang w:bidi="he-IL"/>
              </w:rPr>
              <w:t>)</w:t>
            </w:r>
            <w:r>
              <w:rPr>
                <w:rFonts w:asciiTheme="majorBidi" w:hAnsiTheme="majorBidi" w:cstheme="majorBidi"/>
                <w:b w:val="0"/>
                <w:bCs w:val="0"/>
                <w:color w:val="000000"/>
                <w:sz w:val="22"/>
                <w:szCs w:val="22"/>
                <w:lang w:bidi="he-IL"/>
              </w:rPr>
              <w:t>n  = 23)</w:t>
            </w:r>
          </w:p>
          <w:p w14:paraId="44FEAC9A" w14:textId="244E4D9B" w:rsidR="003E11D3" w:rsidRPr="00B93E5F" w:rsidRDefault="003E11D3" w:rsidP="00AE43E9">
            <w:pPr>
              <w:widowControl/>
              <w:ind w:firstLine="0"/>
              <w:jc w:val="left"/>
              <w:rPr>
                <w:rFonts w:asciiTheme="majorBidi" w:hAnsiTheme="majorBidi" w:cstheme="majorBidi"/>
                <w:color w:val="000000"/>
                <w:sz w:val="22"/>
                <w:szCs w:val="22"/>
                <w:lang w:bidi="he-IL"/>
              </w:rPr>
            </w:pPr>
          </w:p>
        </w:tc>
        <w:tc>
          <w:tcPr>
            <w:tcW w:w="1135" w:type="dxa"/>
            <w:noWrap/>
          </w:tcPr>
          <w:p w14:paraId="79306B6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504" w:type="dxa"/>
            <w:noWrap/>
          </w:tcPr>
          <w:p w14:paraId="51965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110" w:type="dxa"/>
            <w:noWrap/>
          </w:tcPr>
          <w:p w14:paraId="0EF51A4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46" w:type="dxa"/>
          </w:tcPr>
          <w:p w14:paraId="6BFE38F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3792921"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545401A"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CB91026"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4C372E26"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32AD2818" w14:textId="4E5C7667"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35" w:type="dxa"/>
            <w:noWrap/>
            <w:hideMark/>
          </w:tcPr>
          <w:p w14:paraId="37E7F39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64%***</w:t>
            </w:r>
          </w:p>
        </w:tc>
        <w:tc>
          <w:tcPr>
            <w:tcW w:w="1504" w:type="dxa"/>
            <w:noWrap/>
            <w:hideMark/>
          </w:tcPr>
          <w:p w14:paraId="5878BDA6"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110" w:type="dxa"/>
            <w:noWrap/>
            <w:hideMark/>
          </w:tcPr>
          <w:p w14:paraId="2B10625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46" w:type="dxa"/>
          </w:tcPr>
          <w:p w14:paraId="2E98B58A"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1D6EC04C" w14:textId="77777777" w:rsidTr="008446E7">
        <w:trPr>
          <w:trHeight w:val="288"/>
        </w:trPr>
        <w:tc>
          <w:tcPr>
            <w:cnfStyle w:val="001000000000" w:firstRow="0" w:lastRow="0" w:firstColumn="1" w:lastColumn="0" w:oddVBand="0" w:evenVBand="0" w:oddHBand="0" w:evenHBand="0" w:firstRowFirstColumn="0" w:firstRowLastColumn="0" w:lastRowFirstColumn="0" w:lastRowLastColumn="0"/>
            <w:tcW w:w="2475" w:type="dxa"/>
            <w:noWrap/>
            <w:hideMark/>
          </w:tcPr>
          <w:p w14:paraId="4A2BA118"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06CFE1DA" w14:textId="77777777" w:rsidR="00EB22D2" w:rsidRPr="00C74606"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35" w:type="dxa"/>
            <w:noWrap/>
            <w:hideMark/>
          </w:tcPr>
          <w:p w14:paraId="70180A49" w14:textId="5C4EF65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504" w:type="dxa"/>
            <w:noWrap/>
            <w:hideMark/>
          </w:tcPr>
          <w:p w14:paraId="654F852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110" w:type="dxa"/>
            <w:noWrap/>
            <w:hideMark/>
          </w:tcPr>
          <w:p w14:paraId="36B44C70"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46" w:type="dxa"/>
          </w:tcPr>
          <w:p w14:paraId="3DE536A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bl>
    <w:p w14:paraId="3CD3E15A" w14:textId="00AA12EB" w:rsidR="00EB22D2" w:rsidRPr="004D59D1" w:rsidRDefault="00EB22D2" w:rsidP="000B2CDB">
      <w:pPr>
        <w:rPr>
          <w:sz w:val="20"/>
          <w:szCs w:val="16"/>
        </w:rPr>
      </w:pPr>
      <w:r>
        <w:rPr>
          <w:i/>
          <w:iCs/>
          <w:sz w:val="20"/>
          <w:szCs w:val="16"/>
        </w:rPr>
        <w:t xml:space="preserve">Note: </w:t>
      </w:r>
      <w:r>
        <w:rPr>
          <w:sz w:val="20"/>
          <w:szCs w:val="16"/>
        </w:rPr>
        <w:t xml:space="preserve">When the differences in return outcomes between two policy type categories are significant at the 1% level, they are marked as ***, when they are significant at the 5% level they are marked as **, and when they are significant at the 10% level, they are marked as *. </w:t>
      </w:r>
    </w:p>
    <w:p w14:paraId="277906F3" w14:textId="14BFA994" w:rsidR="00EB22D2" w:rsidRDefault="00EB22D2" w:rsidP="00EB22D2">
      <w:pPr>
        <w:widowControl/>
        <w:ind w:firstLine="0"/>
        <w:jc w:val="left"/>
      </w:pPr>
    </w:p>
    <w:p w14:paraId="1D3BDF3E" w14:textId="7356F621" w:rsidR="0023716A" w:rsidRDefault="0023716A" w:rsidP="0023716A">
      <w:pPr>
        <w:widowControl/>
        <w:ind w:firstLine="0"/>
        <w:jc w:val="left"/>
      </w:pPr>
      <w:r>
        <w:t>Return Outcomes at the Initial and Final Stages:</w:t>
      </w:r>
    </w:p>
    <w:p w14:paraId="17D952AF" w14:textId="77777777" w:rsidR="0023716A" w:rsidRDefault="0023716A" w:rsidP="00EB22D2">
      <w:pPr>
        <w:widowControl/>
        <w:ind w:firstLine="0"/>
        <w:jc w:val="left"/>
      </w:pPr>
    </w:p>
    <w:tbl>
      <w:tblPr>
        <w:tblStyle w:val="PlainTable41"/>
        <w:tblW w:w="7570" w:type="dxa"/>
        <w:tblBorders>
          <w:top w:val="double" w:sz="4" w:space="0" w:color="auto"/>
          <w:bottom w:val="double" w:sz="4" w:space="0" w:color="auto"/>
        </w:tblBorders>
        <w:tblLayout w:type="fixed"/>
        <w:tblLook w:val="06A0" w:firstRow="1" w:lastRow="0" w:firstColumn="1" w:lastColumn="0" w:noHBand="1" w:noVBand="1"/>
      </w:tblPr>
      <w:tblGrid>
        <w:gridCol w:w="1162"/>
        <w:gridCol w:w="1112"/>
        <w:gridCol w:w="1112"/>
        <w:gridCol w:w="1774"/>
        <w:gridCol w:w="1087"/>
        <w:gridCol w:w="1323"/>
      </w:tblGrid>
      <w:tr w:rsidR="00EB22D2" w:rsidRPr="00FD6FA2" w14:paraId="671C9390" w14:textId="77777777" w:rsidTr="003E11D3">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62" w:type="dxa"/>
            <w:noWrap/>
            <w:hideMark/>
          </w:tcPr>
          <w:p w14:paraId="690C562A" w14:textId="77777777" w:rsidR="00EB22D2" w:rsidRPr="00B93E5F" w:rsidRDefault="00EB22D2" w:rsidP="00AE43E9">
            <w:pPr>
              <w:widowControl/>
              <w:ind w:firstLine="0"/>
              <w:jc w:val="center"/>
              <w:rPr>
                <w:rFonts w:asciiTheme="majorBidi" w:hAnsiTheme="majorBidi" w:cstheme="majorBidi"/>
                <w:sz w:val="22"/>
                <w:szCs w:val="22"/>
              </w:rPr>
            </w:pPr>
            <w:r w:rsidRPr="00B93E5F">
              <w:rPr>
                <w:rFonts w:asciiTheme="majorBidi" w:hAnsiTheme="majorBidi" w:cstheme="majorBidi"/>
                <w:sz w:val="22"/>
                <w:szCs w:val="22"/>
              </w:rPr>
              <w:t>Store Type</w:t>
            </w:r>
          </w:p>
        </w:tc>
        <w:tc>
          <w:tcPr>
            <w:tcW w:w="1112" w:type="dxa"/>
          </w:tcPr>
          <w:p w14:paraId="19528AD0"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Stage</w:t>
            </w:r>
          </w:p>
        </w:tc>
        <w:tc>
          <w:tcPr>
            <w:tcW w:w="1112" w:type="dxa"/>
            <w:noWrap/>
            <w:hideMark/>
          </w:tcPr>
          <w:p w14:paraId="0EA40337"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Return Denied</w:t>
            </w:r>
            <w:r w:rsidRPr="00B93E5F">
              <w:rPr>
                <w:rStyle w:val="FootnoteReference"/>
                <w:rFonts w:asciiTheme="majorBidi" w:hAnsiTheme="majorBidi" w:cstheme="majorBidi"/>
                <w:sz w:val="22"/>
                <w:szCs w:val="22"/>
              </w:rPr>
              <w:footnoteReference w:id="134"/>
            </w:r>
          </w:p>
        </w:tc>
        <w:tc>
          <w:tcPr>
            <w:tcW w:w="1774" w:type="dxa"/>
            <w:noWrap/>
            <w:hideMark/>
          </w:tcPr>
          <w:p w14:paraId="451C0A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Exchange/Store Credit </w:t>
            </w:r>
          </w:p>
        </w:tc>
        <w:tc>
          <w:tcPr>
            <w:tcW w:w="1087" w:type="dxa"/>
            <w:noWrap/>
            <w:hideMark/>
          </w:tcPr>
          <w:p w14:paraId="5FCDBE8E" w14:textId="77777777" w:rsidR="00EB22D2" w:rsidRPr="00B93E5F"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sidRPr="00B93E5F">
              <w:rPr>
                <w:rFonts w:asciiTheme="majorBidi" w:hAnsiTheme="majorBidi" w:cstheme="majorBidi"/>
                <w:sz w:val="22"/>
                <w:szCs w:val="22"/>
              </w:rPr>
              <w:t xml:space="preserve">Refund </w:t>
            </w:r>
            <w:r>
              <w:rPr>
                <w:rFonts w:asciiTheme="majorBidi" w:hAnsiTheme="majorBidi" w:cstheme="majorBidi"/>
                <w:sz w:val="22"/>
                <w:szCs w:val="22"/>
              </w:rPr>
              <w:t>Offered</w:t>
            </w:r>
          </w:p>
        </w:tc>
        <w:tc>
          <w:tcPr>
            <w:tcW w:w="1323" w:type="dxa"/>
          </w:tcPr>
          <w:p w14:paraId="5B81114A" w14:textId="77777777" w:rsidR="00EB22D2" w:rsidRDefault="00EB22D2"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r>
              <w:rPr>
                <w:rFonts w:asciiTheme="majorBidi" w:hAnsiTheme="majorBidi" w:cstheme="majorBidi"/>
                <w:sz w:val="22"/>
                <w:szCs w:val="22"/>
              </w:rPr>
              <w:t>Pro-Consumer Gaps</w:t>
            </w:r>
          </w:p>
          <w:p w14:paraId="731426AC" w14:textId="5671817A" w:rsidR="003E11D3" w:rsidRPr="00B93E5F" w:rsidRDefault="003E11D3" w:rsidP="00AE43E9">
            <w:pPr>
              <w:widowControl/>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Pr>
            </w:pPr>
          </w:p>
        </w:tc>
      </w:tr>
      <w:tr w:rsidR="00EB22D2" w:rsidRPr="00FD6FA2" w14:paraId="7D0A737B"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tcPr>
          <w:p w14:paraId="4E55D78C"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Harsh</w:t>
            </w:r>
            <w:r>
              <w:rPr>
                <w:rFonts w:asciiTheme="majorBidi" w:hAnsiTheme="majorBidi" w:cstheme="majorBidi"/>
                <w:color w:val="000000"/>
                <w:sz w:val="22"/>
                <w:szCs w:val="22"/>
              </w:rPr>
              <w:t xml:space="preserve"> </w:t>
            </w:r>
          </w:p>
          <w:p w14:paraId="4E3B06B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(No Refund)</w:t>
            </w:r>
          </w:p>
          <w:p w14:paraId="67EC2CD7"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23)</w:t>
            </w:r>
          </w:p>
          <w:p w14:paraId="497CEFFF" w14:textId="19C64FB2" w:rsidR="003E11D3" w:rsidRPr="00B93E5F" w:rsidRDefault="003E11D3" w:rsidP="00AE43E9">
            <w:pPr>
              <w:widowControl/>
              <w:ind w:firstLine="0"/>
              <w:jc w:val="left"/>
              <w:rPr>
                <w:rFonts w:asciiTheme="majorBidi" w:hAnsiTheme="majorBidi" w:cstheme="majorBidi"/>
                <w:color w:val="000000"/>
                <w:sz w:val="22"/>
                <w:szCs w:val="22"/>
              </w:rPr>
            </w:pPr>
          </w:p>
        </w:tc>
        <w:tc>
          <w:tcPr>
            <w:tcW w:w="1112" w:type="dxa"/>
          </w:tcPr>
          <w:p w14:paraId="590FE3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tcPr>
          <w:p w14:paraId="51A4F05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91%</w:t>
            </w:r>
          </w:p>
        </w:tc>
        <w:tc>
          <w:tcPr>
            <w:tcW w:w="1774" w:type="dxa"/>
            <w:noWrap/>
          </w:tcPr>
          <w:p w14:paraId="3FA54B1E" w14:textId="6272DB0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c>
          <w:tcPr>
            <w:tcW w:w="1087" w:type="dxa"/>
            <w:noWrap/>
          </w:tcPr>
          <w:p w14:paraId="433F8DFF"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837502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9%*</w:t>
            </w:r>
          </w:p>
        </w:tc>
      </w:tr>
      <w:tr w:rsidR="00EB22D2" w:rsidRPr="00FD6FA2" w14:paraId="3BFFD138"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tcPr>
          <w:p w14:paraId="14FD2003" w14:textId="77777777" w:rsidR="00EB22D2" w:rsidRPr="00B93E5F" w:rsidRDefault="00EB22D2" w:rsidP="00AE43E9">
            <w:pPr>
              <w:widowControl/>
              <w:ind w:firstLine="0"/>
              <w:jc w:val="left"/>
              <w:rPr>
                <w:rFonts w:asciiTheme="majorBidi" w:hAnsiTheme="majorBidi" w:cstheme="majorBidi"/>
                <w:color w:val="000000"/>
                <w:sz w:val="22"/>
                <w:szCs w:val="22"/>
              </w:rPr>
            </w:pPr>
          </w:p>
        </w:tc>
        <w:tc>
          <w:tcPr>
            <w:tcW w:w="1112" w:type="dxa"/>
          </w:tcPr>
          <w:p w14:paraId="4DC1BC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tcPr>
          <w:p w14:paraId="1C7B8AE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70%</w:t>
            </w:r>
          </w:p>
        </w:tc>
        <w:tc>
          <w:tcPr>
            <w:tcW w:w="1774" w:type="dxa"/>
            <w:noWrap/>
          </w:tcPr>
          <w:p w14:paraId="4A8C8FB7"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c>
          <w:tcPr>
            <w:tcW w:w="1087" w:type="dxa"/>
            <w:noWrap/>
          </w:tcPr>
          <w:p w14:paraId="0D724A7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0%</w:t>
            </w:r>
          </w:p>
        </w:tc>
        <w:tc>
          <w:tcPr>
            <w:tcW w:w="1323" w:type="dxa"/>
          </w:tcPr>
          <w:p w14:paraId="74A012D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30%*</w:t>
            </w:r>
          </w:p>
        </w:tc>
      </w:tr>
      <w:tr w:rsidR="00EB22D2" w:rsidRPr="00FD6FA2" w14:paraId="0B0F4E7A"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600A28C9"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Moderate</w:t>
            </w:r>
          </w:p>
          <w:p w14:paraId="00CB7FE3" w14:textId="77777777" w:rsidR="00EB22D2" w:rsidRDefault="00EB22D2" w:rsidP="00AE43E9">
            <w:pPr>
              <w:widowControl/>
              <w:ind w:firstLine="0"/>
              <w:jc w:val="left"/>
              <w:rPr>
                <w:rFonts w:asciiTheme="majorBidi" w:hAnsiTheme="majorBidi" w:cstheme="majorBidi"/>
                <w:b w:val="0"/>
                <w:bCs w:val="0"/>
                <w:color w:val="000000"/>
                <w:sz w:val="22"/>
                <w:szCs w:val="22"/>
              </w:rPr>
            </w:pPr>
            <w:r w:rsidRPr="00587395">
              <w:rPr>
                <w:rFonts w:asciiTheme="majorBidi" w:hAnsiTheme="majorBidi" w:cstheme="majorBidi"/>
                <w:b w:val="0"/>
                <w:bCs w:val="0"/>
                <w:color w:val="000000"/>
                <w:sz w:val="22"/>
                <w:szCs w:val="22"/>
              </w:rPr>
              <w:t xml:space="preserve">(Receipt required for </w:t>
            </w:r>
            <w:r>
              <w:rPr>
                <w:rFonts w:asciiTheme="majorBidi" w:hAnsiTheme="majorBidi" w:cstheme="majorBidi"/>
                <w:b w:val="0"/>
                <w:bCs w:val="0"/>
                <w:i/>
                <w:iCs/>
                <w:color w:val="000000"/>
                <w:sz w:val="22"/>
                <w:szCs w:val="22"/>
              </w:rPr>
              <w:t xml:space="preserve">any </w:t>
            </w:r>
            <w:r>
              <w:rPr>
                <w:rFonts w:asciiTheme="majorBidi" w:hAnsiTheme="majorBidi" w:cstheme="majorBidi"/>
                <w:b w:val="0"/>
                <w:bCs w:val="0"/>
                <w:color w:val="000000"/>
                <w:sz w:val="22"/>
                <w:szCs w:val="22"/>
              </w:rPr>
              <w:t>return</w:t>
            </w:r>
            <w:r w:rsidRPr="00587395">
              <w:rPr>
                <w:rFonts w:asciiTheme="majorBidi" w:hAnsiTheme="majorBidi" w:cstheme="majorBidi"/>
                <w:b w:val="0"/>
                <w:bCs w:val="0"/>
                <w:color w:val="000000"/>
                <w:sz w:val="22"/>
                <w:szCs w:val="22"/>
              </w:rPr>
              <w:t>)</w:t>
            </w:r>
          </w:p>
          <w:p w14:paraId="5F7A9F41" w14:textId="77777777" w:rsidR="00EB22D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33)</w:t>
            </w:r>
          </w:p>
          <w:p w14:paraId="19F5EB47" w14:textId="0881327D" w:rsidR="003E11D3" w:rsidRPr="00587395" w:rsidRDefault="003E11D3" w:rsidP="00AE43E9">
            <w:pPr>
              <w:widowControl/>
              <w:ind w:firstLine="0"/>
              <w:jc w:val="left"/>
              <w:rPr>
                <w:rFonts w:asciiTheme="majorBidi" w:hAnsiTheme="majorBidi" w:cstheme="majorBidi"/>
                <w:b w:val="0"/>
                <w:bCs w:val="0"/>
                <w:color w:val="000000"/>
                <w:sz w:val="22"/>
                <w:szCs w:val="22"/>
              </w:rPr>
            </w:pPr>
          </w:p>
        </w:tc>
        <w:tc>
          <w:tcPr>
            <w:tcW w:w="1112" w:type="dxa"/>
          </w:tcPr>
          <w:p w14:paraId="0A4FC50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 xml:space="preserve">Initial </w:t>
            </w:r>
          </w:p>
        </w:tc>
        <w:tc>
          <w:tcPr>
            <w:tcW w:w="1112" w:type="dxa"/>
            <w:noWrap/>
            <w:hideMark/>
          </w:tcPr>
          <w:p w14:paraId="314698C4"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64%</w:t>
            </w:r>
          </w:p>
        </w:tc>
        <w:tc>
          <w:tcPr>
            <w:tcW w:w="1774" w:type="dxa"/>
            <w:noWrap/>
            <w:hideMark/>
          </w:tcPr>
          <w:p w14:paraId="7C5F52A8"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33%</w:t>
            </w:r>
          </w:p>
        </w:tc>
        <w:tc>
          <w:tcPr>
            <w:tcW w:w="1087" w:type="dxa"/>
            <w:noWrap/>
            <w:hideMark/>
          </w:tcPr>
          <w:p w14:paraId="6FF2E91B"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w:t>
            </w:r>
          </w:p>
        </w:tc>
        <w:tc>
          <w:tcPr>
            <w:tcW w:w="1323" w:type="dxa"/>
          </w:tcPr>
          <w:p w14:paraId="54E5B2F5"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36%*</w:t>
            </w:r>
          </w:p>
        </w:tc>
      </w:tr>
      <w:tr w:rsidR="00EB22D2" w:rsidRPr="00FD6FA2" w14:paraId="39AA0CDE"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6542604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3E7397D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739436F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42%</w:t>
            </w:r>
          </w:p>
        </w:tc>
        <w:tc>
          <w:tcPr>
            <w:tcW w:w="1774" w:type="dxa"/>
            <w:noWrap/>
            <w:hideMark/>
          </w:tcPr>
          <w:p w14:paraId="180CABB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45%</w:t>
            </w:r>
          </w:p>
        </w:tc>
        <w:tc>
          <w:tcPr>
            <w:tcW w:w="1087" w:type="dxa"/>
            <w:noWrap/>
            <w:hideMark/>
          </w:tcPr>
          <w:p w14:paraId="3924888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12%</w:t>
            </w:r>
          </w:p>
        </w:tc>
        <w:tc>
          <w:tcPr>
            <w:tcW w:w="1323" w:type="dxa"/>
          </w:tcPr>
          <w:p w14:paraId="4996CFA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57%*</w:t>
            </w:r>
          </w:p>
        </w:tc>
      </w:tr>
      <w:tr w:rsidR="00EB22D2" w:rsidRPr="00FD6FA2" w14:paraId="17B3185C"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val="restart"/>
            <w:noWrap/>
            <w:hideMark/>
          </w:tcPr>
          <w:p w14:paraId="4BBC8580" w14:textId="77777777" w:rsidR="00EB22D2" w:rsidRDefault="00EB22D2" w:rsidP="00AE43E9">
            <w:pPr>
              <w:widowControl/>
              <w:ind w:firstLine="0"/>
              <w:jc w:val="left"/>
              <w:rPr>
                <w:rFonts w:asciiTheme="majorBidi" w:hAnsiTheme="majorBidi" w:cstheme="majorBidi"/>
                <w:color w:val="000000"/>
                <w:sz w:val="22"/>
                <w:szCs w:val="22"/>
              </w:rPr>
            </w:pPr>
            <w:r w:rsidRPr="00B93E5F">
              <w:rPr>
                <w:rFonts w:asciiTheme="majorBidi" w:hAnsiTheme="majorBidi" w:cstheme="majorBidi"/>
                <w:color w:val="000000"/>
                <w:sz w:val="22"/>
                <w:szCs w:val="22"/>
              </w:rPr>
              <w:t>Lenient</w:t>
            </w:r>
            <w:r>
              <w:rPr>
                <w:rFonts w:asciiTheme="majorBidi" w:hAnsiTheme="majorBidi" w:cstheme="majorBidi"/>
                <w:color w:val="000000"/>
                <w:sz w:val="22"/>
                <w:szCs w:val="22"/>
              </w:rPr>
              <w:t xml:space="preserve"> (</w:t>
            </w:r>
            <w:r w:rsidRPr="00587395">
              <w:rPr>
                <w:rFonts w:asciiTheme="majorBidi" w:hAnsiTheme="majorBidi" w:cstheme="majorBidi"/>
                <w:b w:val="0"/>
                <w:bCs w:val="0"/>
                <w:color w:val="000000"/>
                <w:sz w:val="22"/>
                <w:szCs w:val="22"/>
              </w:rPr>
              <w:t>Receipt required for</w:t>
            </w:r>
            <w:r>
              <w:rPr>
                <w:rFonts w:asciiTheme="majorBidi" w:hAnsiTheme="majorBidi" w:cstheme="majorBidi"/>
                <w:b w:val="0"/>
                <w:bCs w:val="0"/>
                <w:color w:val="000000"/>
                <w:sz w:val="22"/>
                <w:szCs w:val="22"/>
              </w:rPr>
              <w:t xml:space="preserve"> refund only</w:t>
            </w:r>
            <w:r>
              <w:rPr>
                <w:rFonts w:asciiTheme="majorBidi" w:hAnsiTheme="majorBidi" w:cstheme="majorBidi"/>
                <w:color w:val="000000"/>
                <w:sz w:val="22"/>
                <w:szCs w:val="22"/>
              </w:rPr>
              <w:t>)</w:t>
            </w:r>
          </w:p>
          <w:p w14:paraId="1A5A6C13" w14:textId="77777777" w:rsidR="00EB22D2" w:rsidRPr="00423922" w:rsidRDefault="00EB22D2" w:rsidP="00AE43E9">
            <w:pPr>
              <w:widowControl/>
              <w:ind w:firstLine="0"/>
              <w:jc w:val="left"/>
              <w:rPr>
                <w:rFonts w:asciiTheme="majorBidi" w:hAnsiTheme="majorBidi" w:cstheme="majorBidi"/>
                <w:b w:val="0"/>
                <w:bCs w:val="0"/>
                <w:color w:val="000000"/>
                <w:sz w:val="22"/>
                <w:szCs w:val="22"/>
              </w:rPr>
            </w:pPr>
            <w:r>
              <w:rPr>
                <w:rFonts w:asciiTheme="majorBidi" w:hAnsiTheme="majorBidi" w:cstheme="majorBidi"/>
                <w:b w:val="0"/>
                <w:bCs w:val="0"/>
                <w:color w:val="000000"/>
                <w:sz w:val="22"/>
                <w:szCs w:val="22"/>
              </w:rPr>
              <w:t>(n = 39)</w:t>
            </w:r>
          </w:p>
        </w:tc>
        <w:tc>
          <w:tcPr>
            <w:tcW w:w="1112" w:type="dxa"/>
          </w:tcPr>
          <w:p w14:paraId="19F0CFF3"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Initial</w:t>
            </w:r>
          </w:p>
        </w:tc>
        <w:tc>
          <w:tcPr>
            <w:tcW w:w="1112" w:type="dxa"/>
            <w:noWrap/>
            <w:hideMark/>
          </w:tcPr>
          <w:p w14:paraId="466655D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5EF844FD"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74%</w:t>
            </w:r>
          </w:p>
        </w:tc>
        <w:tc>
          <w:tcPr>
            <w:tcW w:w="1087" w:type="dxa"/>
            <w:noWrap/>
            <w:hideMark/>
          </w:tcPr>
          <w:p w14:paraId="757B91F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c>
          <w:tcPr>
            <w:tcW w:w="1323" w:type="dxa"/>
          </w:tcPr>
          <w:p w14:paraId="209BE52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18%</w:t>
            </w:r>
          </w:p>
        </w:tc>
      </w:tr>
      <w:tr w:rsidR="00EB22D2" w:rsidRPr="00FD6FA2" w14:paraId="048CA596" w14:textId="77777777" w:rsidTr="003E11D3">
        <w:trPr>
          <w:trHeight w:val="288"/>
        </w:trPr>
        <w:tc>
          <w:tcPr>
            <w:cnfStyle w:val="001000000000" w:firstRow="0" w:lastRow="0" w:firstColumn="1" w:lastColumn="0" w:oddVBand="0" w:evenVBand="0" w:oddHBand="0" w:evenHBand="0" w:firstRowFirstColumn="0" w:firstRowLastColumn="0" w:lastRowFirstColumn="0" w:lastRowLastColumn="0"/>
            <w:tcW w:w="1162" w:type="dxa"/>
            <w:vMerge/>
            <w:noWrap/>
            <w:hideMark/>
          </w:tcPr>
          <w:p w14:paraId="4CBA3951" w14:textId="77777777" w:rsidR="00EB22D2" w:rsidRPr="00B93E5F" w:rsidRDefault="00EB22D2" w:rsidP="00AE43E9">
            <w:pPr>
              <w:widowControl/>
              <w:ind w:firstLine="0"/>
              <w:jc w:val="right"/>
              <w:rPr>
                <w:rFonts w:asciiTheme="majorBidi" w:hAnsiTheme="majorBidi" w:cstheme="majorBidi"/>
                <w:color w:val="000000"/>
                <w:sz w:val="22"/>
                <w:szCs w:val="22"/>
              </w:rPr>
            </w:pPr>
          </w:p>
        </w:tc>
        <w:tc>
          <w:tcPr>
            <w:tcW w:w="1112" w:type="dxa"/>
          </w:tcPr>
          <w:p w14:paraId="1F35C599"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Final</w:t>
            </w:r>
          </w:p>
        </w:tc>
        <w:tc>
          <w:tcPr>
            <w:tcW w:w="1112" w:type="dxa"/>
            <w:noWrap/>
            <w:hideMark/>
          </w:tcPr>
          <w:p w14:paraId="6CEA4B02"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8%</w:t>
            </w:r>
          </w:p>
        </w:tc>
        <w:tc>
          <w:tcPr>
            <w:tcW w:w="1774" w:type="dxa"/>
            <w:noWrap/>
            <w:hideMark/>
          </w:tcPr>
          <w:p w14:paraId="734C700E"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72%</w:t>
            </w:r>
          </w:p>
        </w:tc>
        <w:tc>
          <w:tcPr>
            <w:tcW w:w="1087" w:type="dxa"/>
            <w:noWrap/>
            <w:hideMark/>
          </w:tcPr>
          <w:p w14:paraId="5673AB51"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c>
          <w:tcPr>
            <w:tcW w:w="1323" w:type="dxa"/>
          </w:tcPr>
          <w:p w14:paraId="2E80215C" w14:textId="77777777" w:rsidR="00EB22D2" w:rsidRPr="000B2CDB" w:rsidRDefault="00EB22D2" w:rsidP="00AE43E9">
            <w:pPr>
              <w:widowControl/>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2"/>
                <w:szCs w:val="22"/>
              </w:rPr>
            </w:pPr>
            <w:r w:rsidRPr="000B2CDB">
              <w:rPr>
                <w:rFonts w:asciiTheme="majorBidi" w:hAnsiTheme="majorBidi" w:cstheme="majorBidi"/>
                <w:color w:val="000000"/>
                <w:sz w:val="22"/>
                <w:szCs w:val="22"/>
              </w:rPr>
              <w:t>21%</w:t>
            </w:r>
          </w:p>
        </w:tc>
      </w:tr>
    </w:tbl>
    <w:p w14:paraId="09B8479F" w14:textId="1F500AE2" w:rsidR="003E11D3" w:rsidRPr="004D59D1" w:rsidRDefault="003E11D3" w:rsidP="003E11D3">
      <w:pPr>
        <w:rPr>
          <w:sz w:val="20"/>
          <w:szCs w:val="16"/>
        </w:rPr>
      </w:pPr>
      <w:r>
        <w:rPr>
          <w:i/>
          <w:iCs/>
          <w:sz w:val="20"/>
          <w:szCs w:val="16"/>
        </w:rPr>
        <w:t xml:space="preserve">Note: </w:t>
      </w:r>
      <w:r>
        <w:rPr>
          <w:sz w:val="20"/>
          <w:szCs w:val="16"/>
        </w:rPr>
        <w:t xml:space="preserve">When the differences in return outcomes between the initial and final stages (within policy category) are significant at the 1% level, they are marked as ***, when they are significant at the 5% level they are marked as **, and when they are significant at the 10% level, they are marked as *. </w:t>
      </w:r>
    </w:p>
    <w:p w14:paraId="49E4B0DE" w14:textId="77777777" w:rsidR="00B61485" w:rsidRPr="00693C19" w:rsidRDefault="00B61485" w:rsidP="000B2CDB">
      <w:pPr>
        <w:ind w:firstLine="0"/>
        <w:rPr>
          <w:rtl/>
          <w:lang w:bidi="he-IL"/>
        </w:rPr>
      </w:pPr>
    </w:p>
    <w:sectPr w:rsidR="00B61485" w:rsidRPr="00693C19" w:rsidSect="00DE478D">
      <w:headerReference w:type="even" r:id="rId15"/>
      <w:headerReference w:type="default" r:id="rId16"/>
      <w:pgSz w:w="12240" w:h="15840" w:code="1"/>
      <w:pgMar w:top="2016" w:right="2448" w:bottom="2016" w:left="2448" w:header="1512" w:footer="0" w:gutter="0"/>
      <w:cols w:space="720"/>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080D7FB4" w14:textId="6E22F7B0" w:rsidR="00BD03B0" w:rsidRDefault="00BD03B0">
      <w:pPr>
        <w:pStyle w:val="CommentText"/>
      </w:pPr>
      <w:r>
        <w:rPr>
          <w:rStyle w:val="CommentReference"/>
        </w:rPr>
        <w:annotationRef/>
      </w:r>
      <w:r>
        <w:t>Things to add:</w:t>
      </w:r>
    </w:p>
    <w:p w14:paraId="4E851838" w14:textId="0ACFA9B1" w:rsidR="00BD03B0" w:rsidRDefault="00BD03B0" w:rsidP="00784E3A">
      <w:pPr>
        <w:pStyle w:val="CommentText"/>
        <w:numPr>
          <w:ilvl w:val="0"/>
          <w:numId w:val="24"/>
        </w:numPr>
      </w:pPr>
      <w:r>
        <w:t xml:space="preserve">A bunch of rich examples of selective enforcement of contracts (Steve’s email). </w:t>
      </w:r>
    </w:p>
    <w:p w14:paraId="5BADA37F" w14:textId="5776C9D8" w:rsidR="00BD03B0" w:rsidRDefault="00BD03B0" w:rsidP="00784E3A">
      <w:pPr>
        <w:pStyle w:val="CommentText"/>
        <w:numPr>
          <w:ilvl w:val="0"/>
          <w:numId w:val="24"/>
        </w:numPr>
      </w:pPr>
      <w:r>
        <w:t xml:space="preserve"> Is return policy a contract? A fn</w:t>
      </w:r>
    </w:p>
    <w:p w14:paraId="032A3585" w14:textId="60BD1EE9" w:rsidR="00BD03B0" w:rsidRDefault="00BD03B0" w:rsidP="00784E3A">
      <w:pPr>
        <w:pStyle w:val="CommentText"/>
        <w:numPr>
          <w:ilvl w:val="0"/>
          <w:numId w:val="24"/>
        </w:numPr>
      </w:pPr>
      <w:r>
        <w:t>Is it a form of price discrimination? And the differences</w:t>
      </w:r>
    </w:p>
    <w:p w14:paraId="5257AEFA" w14:textId="54483C39" w:rsidR="00BD03B0" w:rsidRDefault="00BD03B0" w:rsidP="00784E3A">
      <w:pPr>
        <w:pStyle w:val="CommentText"/>
        <w:numPr>
          <w:ilvl w:val="0"/>
          <w:numId w:val="24"/>
        </w:numPr>
      </w:pPr>
      <w:r>
        <w:t xml:space="preserve">Inconsistent observations—add an analysis that includes them. Think about what they mean. </w:t>
      </w:r>
    </w:p>
    <w:p w14:paraId="723B2F58" w14:textId="72E046EE" w:rsidR="00BD03B0" w:rsidRDefault="00BD03B0" w:rsidP="00784E3A">
      <w:pPr>
        <w:pStyle w:val="CommentText"/>
        <w:numPr>
          <w:ilvl w:val="0"/>
          <w:numId w:val="24"/>
        </w:numPr>
      </w:pPr>
      <w:r>
        <w:t>Add  a regression that controls for the race and gender of the clerk</w:t>
      </w:r>
    </w:p>
    <w:p w14:paraId="210E11D9" w14:textId="17FCC5F3" w:rsidR="00BD03B0" w:rsidRDefault="00BD03B0" w:rsidP="00784E3A">
      <w:pPr>
        <w:pStyle w:val="CommentText"/>
        <w:numPr>
          <w:ilvl w:val="0"/>
          <w:numId w:val="24"/>
        </w:numPr>
      </w:pPr>
      <w:r>
        <w:rPr>
          <w:lang w:bidi="he-IL"/>
        </w:rPr>
        <w:t>Add references from Shavell’s book about the theory: parties are supposed to reach a pareto-efficient complete and contingent agreement. Here we see an incomplete contract…</w:t>
      </w:r>
    </w:p>
  </w:comment>
  <w:comment w:id="1" w:author="Author" w:initials="A">
    <w:p w14:paraId="084F99B1" w14:textId="49273530" w:rsidR="00BD03B0" w:rsidRDefault="00BD03B0">
      <w:pPr>
        <w:pStyle w:val="CommentText"/>
      </w:pPr>
      <w:r>
        <w:rPr>
          <w:rStyle w:val="CommentReference"/>
        </w:rPr>
        <w:annotationRef/>
      </w:r>
      <w:r>
        <w:rPr>
          <w:lang w:bidi="he-IL"/>
        </w:rPr>
        <w:t>Link interviews to hypotheses concerning sellers</w:t>
      </w:r>
    </w:p>
  </w:comment>
  <w:comment w:id="2" w:author="Author" w:initials="A">
    <w:p w14:paraId="54889079" w14:textId="100A163C" w:rsidR="00BD03B0" w:rsidRDefault="00BD03B0">
      <w:pPr>
        <w:pStyle w:val="CommentText"/>
      </w:pPr>
      <w:r>
        <w:rPr>
          <w:rStyle w:val="CommentReference"/>
        </w:rPr>
        <w:annotationRef/>
      </w:r>
      <w:r>
        <w:t>Show:</w:t>
      </w:r>
    </w:p>
    <w:p w14:paraId="6E03A95A" w14:textId="0A12F76B" w:rsidR="00BD03B0" w:rsidRDefault="00BD03B0">
      <w:pPr>
        <w:pStyle w:val="CommentText"/>
      </w:pPr>
      <w:r>
        <w:t>Chain v. local</w:t>
      </w:r>
    </w:p>
    <w:p w14:paraId="14AA697D" w14:textId="3903D2B9" w:rsidR="00BD03B0" w:rsidRDefault="00BD03B0">
      <w:pPr>
        <w:pStyle w:val="CommentText"/>
      </w:pPr>
      <w:r>
        <w:t>Within chains: mainstream/discount/high end and two types of policy (moderate/lenient)</w:t>
      </w:r>
    </w:p>
  </w:comment>
  <w:comment w:id="234" w:author="Author" w:initials="A">
    <w:p w14:paraId="6F2E6041" w14:textId="3100FAD5" w:rsidR="00D75D4D" w:rsidRDefault="00D75D4D">
      <w:pPr>
        <w:pStyle w:val="CommentText"/>
      </w:pPr>
      <w:r>
        <w:rPr>
          <w:rStyle w:val="CommentReference"/>
        </w:rPr>
        <w:annotationRef/>
      </w:r>
      <w:r>
        <w:t>Later in the text, you return to the use of luxuriousness – do you want consistency?</w:t>
      </w:r>
    </w:p>
  </w:comment>
  <w:comment w:id="248" w:author="Author" w:initials="A">
    <w:p w14:paraId="38DDF6A9" w14:textId="131F3AD1" w:rsidR="00BD03B0" w:rsidRDefault="00BD03B0">
      <w:pPr>
        <w:pStyle w:val="CommentText"/>
      </w:pPr>
      <w:r>
        <w:rPr>
          <w:rStyle w:val="CommentReference"/>
        </w:rPr>
        <w:annotationRef/>
      </w:r>
      <w:r>
        <w:t>Change this part after changing statistical analysis:</w:t>
      </w:r>
    </w:p>
    <w:p w14:paraId="302023FE" w14:textId="43C1AD2D" w:rsidR="00BD03B0" w:rsidRDefault="00BD03B0" w:rsidP="00744CED">
      <w:pPr>
        <w:pStyle w:val="CommentText"/>
        <w:numPr>
          <w:ilvl w:val="0"/>
          <w:numId w:val="23"/>
        </w:numPr>
      </w:pPr>
      <w:r>
        <w:t>Two types of contractual arrangements: one that requires receipts for all returns; one that requires receipts for refunds.</w:t>
      </w:r>
    </w:p>
    <w:p w14:paraId="781D651F" w14:textId="0F69AE4E" w:rsidR="00BD03B0" w:rsidRDefault="00BD03B0" w:rsidP="00744CED">
      <w:pPr>
        <w:pStyle w:val="CommentText"/>
        <w:numPr>
          <w:ilvl w:val="0"/>
          <w:numId w:val="23"/>
        </w:numPr>
      </w:pPr>
      <w:r>
        <w:t>What I compare is local to chain</w:t>
      </w:r>
    </w:p>
    <w:p w14:paraId="7DB85467" w14:textId="3282D56F" w:rsidR="00BD03B0" w:rsidRDefault="00BD03B0" w:rsidP="00744CED">
      <w:pPr>
        <w:pStyle w:val="CommentText"/>
        <w:numPr>
          <w:ilvl w:val="0"/>
          <w:numId w:val="23"/>
        </w:numPr>
      </w:pPr>
      <w:r>
        <w:t>Local stores typically have harsher policies on paper</w:t>
      </w:r>
    </w:p>
    <w:p w14:paraId="6042C4E3" w14:textId="677C5B12" w:rsidR="00BD03B0" w:rsidRDefault="00BD03B0" w:rsidP="00744CED">
      <w:pPr>
        <w:pStyle w:val="CommentText"/>
        <w:numPr>
          <w:ilvl w:val="0"/>
          <w:numId w:val="23"/>
        </w:numPr>
      </w:pPr>
      <w:r>
        <w:t>Controlling for paper policy (by looking only at stores with the harsher policies)—chain stores are more likely to selectively enforce their contracts (the assumption is that they wouldn’t include a harsh term in the contract if they did not intend to enforce it at least some of the time).</w:t>
      </w:r>
    </w:p>
    <w:p w14:paraId="64509337" w14:textId="138C970D" w:rsidR="00BD03B0" w:rsidRDefault="00BD03B0" w:rsidP="00744CED">
      <w:pPr>
        <w:pStyle w:val="CommentText"/>
        <w:numPr>
          <w:ilvl w:val="0"/>
          <w:numId w:val="23"/>
        </w:numPr>
      </w:pPr>
      <w:r>
        <w:t>Within chain stores (i.e., controlling for seller type)—I compare between the two contract types—and stores with harsher terms are more likely to depart—to match the more lenient contract terms adopted by the other stores</w:t>
      </w:r>
    </w:p>
    <w:p w14:paraId="138B8672" w14:textId="7E3C0B45" w:rsidR="00BD03B0" w:rsidRDefault="00BD03B0" w:rsidP="00744CED">
      <w:pPr>
        <w:pStyle w:val="CommentText"/>
        <w:numPr>
          <w:ilvl w:val="0"/>
          <w:numId w:val="23"/>
        </w:numPr>
      </w:pPr>
      <w:r>
        <w:t>Within chain stores—higher-end stores and older stores are more likely to depart</w:t>
      </w:r>
    </w:p>
    <w:p w14:paraId="608950B9" w14:textId="4CE67900" w:rsidR="00BD03B0" w:rsidRDefault="00BD03B0" w:rsidP="00744CED">
      <w:pPr>
        <w:pStyle w:val="CommentText"/>
        <w:numPr>
          <w:ilvl w:val="0"/>
          <w:numId w:val="23"/>
        </w:numPr>
      </w:pPr>
      <w:r>
        <w:t xml:space="preserve">Check interactions between complaining and local/chain and complaining and contract type—complaining mainly help among stores with the harsher contracts. </w:t>
      </w:r>
    </w:p>
    <w:p w14:paraId="40BCD821" w14:textId="32FB3D73" w:rsidR="00BD03B0" w:rsidRDefault="00BD03B0" w:rsidP="00A87931">
      <w:pPr>
        <w:pStyle w:val="CommentText"/>
      </w:pPr>
    </w:p>
    <w:p w14:paraId="6B712523" w14:textId="0176EA29" w:rsidR="00BD03B0" w:rsidRDefault="00BD03B0" w:rsidP="00A87931">
      <w:pPr>
        <w:pStyle w:val="CommentText"/>
      </w:pPr>
      <w:r>
        <w:t>Why are all of these distinctions important: local/chain—suggests that sellers will selectively enforce terms only when, in some circumstances—the benefits to consumers exceed the cost to sellers, but not when the costs to seller are typically higher/when sellers are not able to segment opportunistic buyers ex post (but might be because local stores selectively enforce when dealing with repeat customers)</w:t>
      </w:r>
    </w:p>
    <w:p w14:paraId="4A01D8DF" w14:textId="6B5D4487" w:rsidR="00BD03B0" w:rsidRDefault="00BD03B0" w:rsidP="00A87931">
      <w:pPr>
        <w:pStyle w:val="CommentText"/>
      </w:pPr>
    </w:p>
    <w:p w14:paraId="741ADDEF" w14:textId="07AE6F6D" w:rsidR="00BD03B0" w:rsidRDefault="00BD03B0" w:rsidP="00A87931">
      <w:pPr>
        <w:pStyle w:val="CommentText"/>
      </w:pPr>
      <w:r>
        <w:t>The higher-end—important because reveals that product quality is associated with selective enforcement</w:t>
      </w:r>
    </w:p>
  </w:comment>
  <w:comment w:id="267" w:author="Author" w:initials="A">
    <w:p w14:paraId="595C0C8B" w14:textId="565D2703" w:rsidR="00BD03B0" w:rsidRDefault="00BD03B0">
      <w:pPr>
        <w:pStyle w:val="CommentText"/>
      </w:pPr>
      <w:r>
        <w:rPr>
          <w:rStyle w:val="CommentReference"/>
        </w:rPr>
        <w:annotationRef/>
      </w:r>
      <w:r>
        <w:rPr>
          <w:noProof/>
        </w:rPr>
        <w:t>replace luxury with higher-end everywhere in paper</w:t>
      </w:r>
    </w:p>
  </w:comment>
  <w:comment w:id="270" w:author="Author" w:initials="A">
    <w:p w14:paraId="2A0D3239" w14:textId="41EFC070" w:rsidR="00744949" w:rsidRDefault="00744949">
      <w:pPr>
        <w:pStyle w:val="CommentText"/>
      </w:pPr>
      <w:r>
        <w:rPr>
          <w:rStyle w:val="CommentReference"/>
        </w:rPr>
        <w:annotationRef/>
      </w:r>
      <w:r>
        <w:t>results in this section have been switched to past tense to conform to the rest of the results presented in other parts of the paper.</w:t>
      </w:r>
    </w:p>
  </w:comment>
  <w:comment w:id="318" w:author="Author" w:initials="A">
    <w:p w14:paraId="3B0B4242" w14:textId="25475777" w:rsidR="00BD03B0" w:rsidRDefault="00BD03B0">
      <w:pPr>
        <w:pStyle w:val="CommentText"/>
      </w:pPr>
      <w:r>
        <w:rPr>
          <w:rStyle w:val="CommentReference"/>
        </w:rPr>
        <w:annotationRef/>
      </w:r>
      <w:r>
        <w:t>develop—the practice may be welfare-enhancing and beneficial to consumers as a group, but—at the same time—raises concerns..</w:t>
      </w:r>
    </w:p>
  </w:comment>
  <w:comment w:id="315" w:author="Author" w:initials="A">
    <w:p w14:paraId="55AAED40" w14:textId="39E60425" w:rsidR="00BD03B0" w:rsidRDefault="00BD03B0">
      <w:pPr>
        <w:pStyle w:val="CommentText"/>
      </w:pPr>
      <w:r>
        <w:rPr>
          <w:rStyle w:val="CommentReference"/>
        </w:rPr>
        <w:annotationRef/>
      </w:r>
      <w:r>
        <w:t>needs to be changed to formalism argument</w:t>
      </w:r>
    </w:p>
  </w:comment>
  <w:comment w:id="324" w:author="Author" w:initials="A">
    <w:p w14:paraId="4A2D67AF" w14:textId="1F65AB83" w:rsidR="00BD03B0" w:rsidRDefault="00BD03B0">
      <w:pPr>
        <w:pStyle w:val="CommentText"/>
      </w:pPr>
      <w:r>
        <w:rPr>
          <w:rStyle w:val="CommentReference"/>
        </w:rPr>
        <w:annotationRef/>
      </w:r>
      <w:r>
        <w:t>move to the beginning of the argument—consumers are unlikely to bring a claim to seller, or to complain once the seller refers them to the contract…</w:t>
      </w:r>
    </w:p>
  </w:comment>
  <w:comment w:id="325" w:author="Author" w:initials="A">
    <w:p w14:paraId="38E38894" w14:textId="24E3192A" w:rsidR="00BD03B0" w:rsidRDefault="00BD03B0">
      <w:pPr>
        <w:pStyle w:val="CommentText"/>
      </w:pPr>
      <w:r>
        <w:rPr>
          <w:rStyle w:val="CommentReference"/>
        </w:rPr>
        <w:annotationRef/>
      </w:r>
      <w:r>
        <w:t>add marketing paper evidence + credit card survey evidence</w:t>
      </w:r>
    </w:p>
  </w:comment>
  <w:comment w:id="326" w:author="Author" w:initials="A">
    <w:p w14:paraId="365300F9" w14:textId="471BC98D" w:rsidR="00BD03B0" w:rsidRDefault="00BD03B0">
      <w:pPr>
        <w:pStyle w:val="CommentText"/>
      </w:pPr>
      <w:r>
        <w:rPr>
          <w:rStyle w:val="CommentReference"/>
        </w:rPr>
        <w:annotationRef/>
      </w:r>
      <w:r>
        <w:t>add the second study</w:t>
      </w:r>
    </w:p>
  </w:comment>
  <w:comment w:id="332" w:author="Author" w:initials="A">
    <w:p w14:paraId="18CD24D3" w14:textId="3C0BCCAC" w:rsidR="00BD03B0" w:rsidRDefault="00BD03B0">
      <w:pPr>
        <w:pStyle w:val="CommentText"/>
      </w:pPr>
      <w:r>
        <w:rPr>
          <w:rStyle w:val="CommentReference"/>
        </w:rPr>
        <w:annotationRef/>
      </w:r>
      <w:r>
        <w:t>combine with introduction</w:t>
      </w:r>
    </w:p>
  </w:comment>
  <w:comment w:id="476" w:author="Author" w:initials="A">
    <w:p w14:paraId="44615966" w14:textId="3E84B88C" w:rsidR="00744949" w:rsidRDefault="00744949" w:rsidP="00744949">
      <w:pPr>
        <w:pStyle w:val="CommentText"/>
      </w:pPr>
      <w:r>
        <w:rPr>
          <w:rStyle w:val="CommentReference"/>
        </w:rPr>
        <w:annotationRef/>
      </w:r>
      <w:r>
        <w:t>Does this change correctly reflect your intention? It is otherwise nice clear why sellers need to protect themselves from sellers.</w:t>
      </w:r>
    </w:p>
  </w:comment>
  <w:comment w:id="480" w:author="Author" w:initials="A">
    <w:p w14:paraId="230F6A33" w14:textId="2169FCD9" w:rsidR="00BD03B0" w:rsidRDefault="00BD03B0">
      <w:pPr>
        <w:pStyle w:val="CommentText"/>
        <w:rPr>
          <w:lang w:bidi="he-IL"/>
        </w:rPr>
      </w:pPr>
      <w:r>
        <w:rPr>
          <w:rStyle w:val="CommentReference"/>
        </w:rPr>
        <w:annotationRef/>
      </w:r>
      <w:r>
        <w:rPr>
          <w:noProof/>
          <w:lang w:bidi="he-IL"/>
        </w:rPr>
        <w:t>explain this choice + add analysis that includes the inconsistent observations and explanation</w:t>
      </w:r>
    </w:p>
  </w:comment>
  <w:comment w:id="504" w:author="Author" w:initials="A">
    <w:p w14:paraId="343EAF84" w14:textId="453E7A1C" w:rsidR="007D713C" w:rsidRDefault="007D713C">
      <w:pPr>
        <w:pStyle w:val="CommentText"/>
      </w:pPr>
      <w:r>
        <w:rPr>
          <w:rStyle w:val="CommentReference"/>
        </w:rPr>
        <w:annotationRef/>
      </w:r>
      <w:r>
        <w:t>something is missing here: either the word [store] should be added after luxury, or the word a before high-end should be deleted.</w:t>
      </w:r>
    </w:p>
  </w:comment>
  <w:comment w:id="505" w:author="Author" w:initials="A">
    <w:p w14:paraId="5721DD76" w14:textId="721FFB2A" w:rsidR="00181990" w:rsidRDefault="00181990">
      <w:pPr>
        <w:pStyle w:val="CommentText"/>
      </w:pPr>
      <w:r>
        <w:rPr>
          <w:rStyle w:val="CommentReference"/>
        </w:rPr>
        <w:annotationRef/>
      </w:r>
      <w:r>
        <w:t>Earlier in the paper, the term luxury stores was changed to high-end stores. Do you want this change to be consistent throughout the paper?</w:t>
      </w:r>
    </w:p>
  </w:comment>
  <w:comment w:id="586" w:author="Author" w:initials="A">
    <w:p w14:paraId="1CB6EF1A" w14:textId="30FF7E48" w:rsidR="005E3A1D" w:rsidRDefault="005E3A1D">
      <w:pPr>
        <w:pStyle w:val="CommentText"/>
      </w:pPr>
      <w:r>
        <w:rPr>
          <w:rStyle w:val="CommentReference"/>
        </w:rPr>
        <w:annotationRef/>
      </w:r>
    </w:p>
  </w:comment>
  <w:comment w:id="613" w:author="Author" w:initials="A">
    <w:p w14:paraId="6BA73943" w14:textId="3ACB8E0B" w:rsidR="004B5A13" w:rsidRDefault="004B5A13">
      <w:pPr>
        <w:pStyle w:val="CommentText"/>
      </w:pPr>
      <w:r>
        <w:rPr>
          <w:rStyle w:val="CommentReference"/>
        </w:rPr>
        <w:annotationRef/>
      </w:r>
      <w:r>
        <w:t>It is not clear whether this is a quote (probably) or your text. It has been edited just in case it is your text.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0E11D9" w15:done="0"/>
  <w15:commentEx w15:paraId="084F99B1" w15:done="0"/>
  <w15:commentEx w15:paraId="14AA697D" w15:paraIdParent="084F99B1" w15:done="0"/>
  <w15:commentEx w15:paraId="6F2E6041" w15:done="0"/>
  <w15:commentEx w15:paraId="741ADDEF" w15:done="0"/>
  <w15:commentEx w15:paraId="595C0C8B" w15:done="0"/>
  <w15:commentEx w15:paraId="2A0D3239" w15:done="0"/>
  <w15:commentEx w15:paraId="3B0B4242" w15:done="0"/>
  <w15:commentEx w15:paraId="55AAED40" w15:done="0"/>
  <w15:commentEx w15:paraId="4A2D67AF" w15:done="0"/>
  <w15:commentEx w15:paraId="38E38894" w15:done="0"/>
  <w15:commentEx w15:paraId="365300F9" w15:done="0"/>
  <w15:commentEx w15:paraId="18CD24D3" w15:done="0"/>
  <w15:commentEx w15:paraId="44615966" w15:done="0"/>
  <w15:commentEx w15:paraId="230F6A33" w15:done="0"/>
  <w15:commentEx w15:paraId="343EAF84" w15:done="0"/>
  <w15:commentEx w15:paraId="5721DD76" w15:done="0"/>
  <w15:commentEx w15:paraId="1CB6EF1A" w15:done="0"/>
  <w15:commentEx w15:paraId="6BA739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D2E687" w16cid:durableId="2187B686"/>
  <w16cid:commentId w16cid:paraId="30D69F69" w16cid:durableId="2187B74E"/>
  <w16cid:commentId w16cid:paraId="0F324967" w16cid:durableId="2187D831"/>
  <w16cid:commentId w16cid:paraId="11E74C0A" w16cid:durableId="2187D00A"/>
  <w16cid:commentId w16cid:paraId="4530BDD8" w16cid:durableId="2187B7C4"/>
  <w16cid:commentId w16cid:paraId="2A4B6150" w16cid:durableId="2187B840"/>
  <w16cid:commentId w16cid:paraId="177E4D43" w16cid:durableId="2187D1C6"/>
  <w16cid:commentId w16cid:paraId="2ED143C2" w16cid:durableId="2187B9B1"/>
  <w16cid:commentId w16cid:paraId="071B5AD6" w16cid:durableId="2187B9EC"/>
  <w16cid:commentId w16cid:paraId="3D9A6EA1" w16cid:durableId="2187CAFC"/>
  <w16cid:commentId w16cid:paraId="6047DF0E" w16cid:durableId="2187D47C"/>
  <w16cid:commentId w16cid:paraId="429A6712" w16cid:durableId="2187D53F"/>
  <w16cid:commentId w16cid:paraId="3B74ED02" w16cid:durableId="2187CD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08501" w14:textId="77777777" w:rsidR="00BD03B0" w:rsidRDefault="00BD03B0">
      <w:r>
        <w:separator/>
      </w:r>
    </w:p>
  </w:endnote>
  <w:endnote w:type="continuationSeparator" w:id="0">
    <w:p w14:paraId="16A1FE04" w14:textId="77777777" w:rsidR="00BD03B0" w:rsidRDefault="00BD03B0">
      <w:r>
        <w:continuationSeparator/>
      </w:r>
    </w:p>
  </w:endnote>
  <w:endnote w:type="continuationNotice" w:id="1">
    <w:p w14:paraId="48C9DD36" w14:textId="77777777" w:rsidR="00BD03B0" w:rsidRDefault="00BD0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xusSansWebPro">
    <w:altName w:val="Times New Roman"/>
    <w:charset w:val="00"/>
    <w:family w:val="auto"/>
    <w:pitch w:val="default"/>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772BE" w14:textId="77777777" w:rsidR="00BD03B0" w:rsidRDefault="00BD03B0">
      <w:r>
        <w:separator/>
      </w:r>
    </w:p>
  </w:footnote>
  <w:footnote w:type="continuationSeparator" w:id="0">
    <w:p w14:paraId="5955C8F2" w14:textId="77777777" w:rsidR="00BD03B0" w:rsidRDefault="00BD03B0">
      <w:r>
        <w:continuationSeparator/>
      </w:r>
    </w:p>
  </w:footnote>
  <w:footnote w:type="continuationNotice" w:id="1">
    <w:p w14:paraId="7873A1B8" w14:textId="77777777" w:rsidR="00BD03B0" w:rsidRDefault="00BD03B0"/>
  </w:footnote>
  <w:footnote w:id="2">
    <w:p w14:paraId="43EAC3B8" w14:textId="5C4BF275" w:rsidR="00BD03B0" w:rsidRPr="00D75BE3" w:rsidRDefault="00BD03B0" w:rsidP="00310074">
      <w:pPr>
        <w:pStyle w:val="FootnoteText"/>
        <w:rPr>
          <w:rFonts w:asciiTheme="majorBidi" w:hAnsiTheme="majorBidi" w:cstheme="majorBidi"/>
        </w:rPr>
      </w:pPr>
      <w:r w:rsidRPr="00D75BE3">
        <w:rPr>
          <w:rStyle w:val="FootnoteReference"/>
          <w:rFonts w:asciiTheme="majorBidi" w:hAnsiTheme="majorBidi" w:cstheme="majorBidi"/>
        </w:rPr>
        <w:t>*</w:t>
      </w:r>
      <w:r w:rsidRPr="00D75BE3">
        <w:rPr>
          <w:rFonts w:asciiTheme="majorBidi" w:hAnsiTheme="majorBidi" w:cstheme="majorBidi"/>
        </w:rPr>
        <w:t xml:space="preserve"> Olin Law &amp; Economics </w:t>
      </w:r>
      <w:r>
        <w:rPr>
          <w:rFonts w:asciiTheme="majorBidi" w:hAnsiTheme="majorBidi" w:cstheme="majorBidi"/>
        </w:rPr>
        <w:t xml:space="preserve">Teaching </w:t>
      </w:r>
      <w:r w:rsidRPr="00D75BE3">
        <w:rPr>
          <w:rFonts w:asciiTheme="majorBidi" w:hAnsiTheme="majorBidi" w:cstheme="majorBidi"/>
        </w:rPr>
        <w:t>Fellow</w:t>
      </w:r>
      <w:r>
        <w:rPr>
          <w:rFonts w:asciiTheme="majorBidi" w:hAnsiTheme="majorBidi" w:cstheme="majorBidi"/>
        </w:rPr>
        <w:t xml:space="preserve"> and Lecturer in Law</w:t>
      </w:r>
      <w:r w:rsidRPr="00D75BE3">
        <w:rPr>
          <w:rFonts w:asciiTheme="majorBidi" w:hAnsiTheme="majorBidi" w:cstheme="majorBidi"/>
        </w:rPr>
        <w:t>, U</w:t>
      </w:r>
      <w:r>
        <w:rPr>
          <w:rFonts w:asciiTheme="majorBidi" w:hAnsiTheme="majorBidi" w:cstheme="majorBidi"/>
        </w:rPr>
        <w:t>niversity of Chicago Law School. E-mail: mfurth@uchicago.edu.</w:t>
      </w:r>
      <w:r w:rsidRPr="00D75BE3">
        <w:rPr>
          <w:rFonts w:asciiTheme="majorBidi" w:hAnsiTheme="majorBidi" w:cstheme="majorBidi"/>
        </w:rPr>
        <w:t xml:space="preserve"> </w:t>
      </w:r>
      <w:r>
        <w:rPr>
          <w:rFonts w:asciiTheme="majorBidi" w:hAnsiTheme="majorBidi" w:cstheme="majorBidi"/>
        </w:rPr>
        <w:t>This research was generously supported by the Coase-Sandor Institute at the University of Chicago and the Institute for Quantitative Social Science at Harvard University. [A</w:t>
      </w:r>
      <w:r w:rsidRPr="00D75BE3">
        <w:rPr>
          <w:rFonts w:asciiTheme="majorBidi" w:hAnsiTheme="majorBidi" w:cstheme="majorBidi"/>
        </w:rPr>
        <w:t>cknowledg</w:t>
      </w:r>
      <w:r>
        <w:rPr>
          <w:rFonts w:asciiTheme="majorBidi" w:hAnsiTheme="majorBidi" w:cstheme="majorBidi"/>
        </w:rPr>
        <w:t>e</w:t>
      </w:r>
      <w:r w:rsidRPr="00D75BE3">
        <w:rPr>
          <w:rFonts w:asciiTheme="majorBidi" w:hAnsiTheme="majorBidi" w:cstheme="majorBidi"/>
        </w:rPr>
        <w:t>ments to be added</w:t>
      </w:r>
      <w:r>
        <w:rPr>
          <w:rFonts w:asciiTheme="majorBidi" w:hAnsiTheme="majorBidi" w:cstheme="majorBidi"/>
        </w:rPr>
        <w:t>.]</w:t>
      </w:r>
      <w:ins w:id="3" w:author="Author">
        <w:r>
          <w:rPr>
            <w:rFonts w:asciiTheme="majorBidi" w:hAnsiTheme="majorBidi" w:cstheme="majorBidi"/>
          </w:rPr>
          <w:t xml:space="preserve"> </w:t>
        </w:r>
        <w:r w:rsidRPr="00CB638C">
          <w:rPr>
            <w:rFonts w:asciiTheme="majorBidi" w:hAnsiTheme="majorBidi" w:cstheme="majorBidi"/>
            <w:highlight w:val="yellow"/>
            <w:rPrChange w:id="4" w:author="Author">
              <w:rPr>
                <w:rFonts w:asciiTheme="majorBidi" w:hAnsiTheme="majorBidi" w:cstheme="majorBidi"/>
              </w:rPr>
            </w:rPrChange>
          </w:rPr>
          <w:t>Add IRB approval</w:t>
        </w:r>
      </w:ins>
    </w:p>
  </w:footnote>
  <w:footnote w:id="3">
    <w:p w14:paraId="40D58059" w14:textId="18C9A6FE" w:rsidR="00BD03B0" w:rsidRPr="00C74DE5" w:rsidRDefault="00BD03B0" w:rsidP="00C74DE5">
      <w:pPr>
        <w:pStyle w:val="FootnoteText"/>
      </w:pPr>
      <w:ins w:id="6" w:author="Author">
        <w:r>
          <w:rPr>
            <w:rStyle w:val="FootnoteReference"/>
          </w:rPr>
          <w:footnoteRef/>
        </w:r>
        <w:r>
          <w:t xml:space="preserve"> </w:t>
        </w:r>
        <w:del w:id="7" w:author="Author">
          <w:r w:rsidRPr="00E644D4" w:rsidDel="00C74DE5">
            <w:rPr>
              <w:highlight w:val="yellow"/>
              <w:rPrChange w:id="8" w:author="Author">
                <w:rPr/>
              </w:rPrChange>
            </w:rPr>
            <w:delText>Cite the 99% finding</w:delText>
          </w:r>
          <w:r w:rsidDel="00C74DE5">
            <w:delText>.</w:delText>
          </w:r>
        </w:del>
        <w:r>
          <w:t xml:space="preserve">It has been estimated that 99 percent of all commercial contracts are standard form contracts. </w:t>
        </w:r>
        <w:r>
          <w:rPr>
            <w:i/>
            <w:iCs/>
          </w:rPr>
          <w:t xml:space="preserve">See, </w:t>
        </w:r>
        <w:r>
          <w:t xml:space="preserve">e.g., Florencia Marotta-Wurgler, </w:t>
        </w:r>
        <w:r>
          <w:rPr>
            <w:i/>
            <w:iCs/>
          </w:rPr>
          <w:t>What’s in a Standard Form Contract</w:t>
        </w:r>
        <w:r>
          <w:t xml:space="preserve">, 4 Journal of Empirical Legal Studies 677, 678 (2007) (citing David Slawson, </w:t>
        </w:r>
        <w:r w:rsidRPr="00C74DE5">
          <w:rPr>
            <w:i/>
            <w:iCs/>
            <w:rPrChange w:id="9" w:author="Author">
              <w:rPr/>
            </w:rPrChange>
          </w:rPr>
          <w:t>Standard Form Contracts and Democratic Control of Law Making Power</w:t>
        </w:r>
        <w:r>
          <w:t xml:space="preserve">, 84 </w:t>
        </w:r>
      </w:ins>
      <w:r w:rsidRPr="00C74DE5">
        <w:rPr>
          <w:smallCaps/>
          <w:rPrChange w:id="10" w:author="Author">
            <w:rPr/>
          </w:rPrChange>
        </w:rPr>
        <w:t>Harv. L . Rev.</w:t>
      </w:r>
      <w:r>
        <w:t xml:space="preserve"> </w:t>
      </w:r>
      <w:ins w:id="11" w:author="Author">
        <w:r>
          <w:t xml:space="preserve">599 (1971). </w:t>
        </w:r>
      </w:ins>
    </w:p>
  </w:footnote>
  <w:footnote w:id="4">
    <w:p w14:paraId="5ACC32B0" w14:textId="4EDEFE5F" w:rsidR="00BD03B0" w:rsidRPr="00D75BE3" w:rsidRDefault="00BD03B0" w:rsidP="0008059E">
      <w:pPr>
        <w:rPr>
          <w:rFonts w:ascii="Times New Roman" w:hAnsi="Times New Roman"/>
          <w:sz w:val="20"/>
          <w:lang w:bidi="he-IL"/>
        </w:rPr>
      </w:pPr>
      <w:r w:rsidRPr="00D75BE3">
        <w:rPr>
          <w:rStyle w:val="FootnoteReference"/>
          <w:sz w:val="20"/>
        </w:rPr>
        <w:footnoteRef/>
      </w:r>
      <w:r w:rsidRPr="00D75BE3">
        <w:rPr>
          <w:sz w:val="20"/>
        </w:rPr>
        <w:t xml:space="preserve"> </w:t>
      </w:r>
      <w:r w:rsidRPr="00D75BE3">
        <w:rPr>
          <w:i/>
          <w:iCs/>
          <w:sz w:val="20"/>
        </w:rPr>
        <w:t>See</w:t>
      </w:r>
      <w:r>
        <w:rPr>
          <w:i/>
          <w:iCs/>
          <w:sz w:val="20"/>
        </w:rPr>
        <w:t>,</w:t>
      </w:r>
      <w:r>
        <w:rPr>
          <w:rFonts w:asciiTheme="majorBidi" w:hAnsiTheme="majorBidi" w:cstheme="majorBidi" w:hint="cs"/>
          <w:i/>
          <w:iCs/>
          <w:sz w:val="20"/>
          <w:rtl/>
          <w:lang w:bidi="he-IL"/>
        </w:rPr>
        <w:t xml:space="preserve"> </w:t>
      </w:r>
      <w:r w:rsidRPr="00D75BE3">
        <w:rPr>
          <w:rFonts w:asciiTheme="majorBidi" w:hAnsiTheme="majorBidi" w:cstheme="majorBidi"/>
          <w:i/>
          <w:iCs/>
          <w:sz w:val="20"/>
        </w:rPr>
        <w:t>e.g.</w:t>
      </w:r>
      <w:r w:rsidRPr="00D75BE3">
        <w:rPr>
          <w:rFonts w:asciiTheme="majorBidi" w:hAnsiTheme="majorBidi" w:cstheme="majorBidi"/>
          <w:sz w:val="20"/>
        </w:rPr>
        <w:t>,</w:t>
      </w:r>
      <w:r w:rsidRPr="00D75BE3">
        <w:rPr>
          <w:i/>
          <w:iCs/>
          <w:sz w:val="20"/>
        </w:rPr>
        <w:t> </w:t>
      </w:r>
      <w:r w:rsidRPr="00D75BE3">
        <w:rPr>
          <w:smallCaps/>
          <w:sz w:val="20"/>
        </w:rPr>
        <w:t>Henry Butler, Christopher Drahozal, &amp; Joanna Shepherd</w:t>
      </w:r>
      <w:r w:rsidRPr="00D75BE3">
        <w:rPr>
          <w:sz w:val="20"/>
        </w:rPr>
        <w:t xml:space="preserve">, </w:t>
      </w:r>
      <w:r w:rsidRPr="00D75BE3">
        <w:rPr>
          <w:smallCaps/>
          <w:sz w:val="20"/>
        </w:rPr>
        <w:t>Economic Analysis for</w:t>
      </w:r>
      <w:r w:rsidRPr="00D75BE3">
        <w:rPr>
          <w:sz w:val="20"/>
        </w:rPr>
        <w:t xml:space="preserve"> </w:t>
      </w:r>
      <w:r w:rsidRPr="00D75BE3">
        <w:rPr>
          <w:smallCaps/>
          <w:sz w:val="20"/>
        </w:rPr>
        <w:t>Lawyers</w:t>
      </w:r>
      <w:r w:rsidRPr="00D75BE3">
        <w:rPr>
          <w:sz w:val="20"/>
        </w:rPr>
        <w:t xml:space="preserve"> 183 (3d ed. 2015) (explaining that </w:t>
      </w:r>
      <w:r w:rsidRPr="00043CB5">
        <w:rPr>
          <w:iCs/>
          <w:sz w:val="20"/>
        </w:rPr>
        <w:t>“</w:t>
      </w:r>
      <w:r w:rsidRPr="00D75BE3">
        <w:rPr>
          <w:sz w:val="20"/>
        </w:rPr>
        <w:t>[f]orms reduce transaction</w:t>
      </w:r>
      <w:del w:id="20" w:author="Author">
        <w:r w:rsidRPr="00D75BE3" w:rsidDel="00E644D4">
          <w:rPr>
            <w:sz w:val="20"/>
          </w:rPr>
          <w:delText>s</w:delText>
        </w:r>
      </w:del>
      <w:r w:rsidRPr="00D75BE3">
        <w:rPr>
          <w:sz w:val="20"/>
        </w:rPr>
        <w:t xml:space="preserve"> costs and benefit consumers because, in competition, reductions in the cost of doing business show up as lower prices”); </w:t>
      </w:r>
      <w:r>
        <w:rPr>
          <w:sz w:val="20"/>
        </w:rPr>
        <w:t>Randy E</w:t>
      </w:r>
      <w:r w:rsidRPr="009B5DBA">
        <w:rPr>
          <w:sz w:val="20"/>
        </w:rPr>
        <w:t xml:space="preserve">. Barnett, </w:t>
      </w:r>
      <w:r w:rsidRPr="009B5DBA">
        <w:rPr>
          <w:i/>
          <w:iCs/>
          <w:sz w:val="20"/>
        </w:rPr>
        <w:t>Consenting to Form Contracts</w:t>
      </w:r>
      <w:r w:rsidRPr="009B5DBA">
        <w:rPr>
          <w:sz w:val="20"/>
        </w:rPr>
        <w:t xml:space="preserve">, 71 </w:t>
      </w:r>
      <w:r w:rsidRPr="009B5DBA">
        <w:rPr>
          <w:smallCaps/>
          <w:sz w:val="20"/>
        </w:rPr>
        <w:t>Fordham L. Rev.</w:t>
      </w:r>
      <w:r w:rsidRPr="009B5DBA">
        <w:rPr>
          <w:sz w:val="20"/>
        </w:rPr>
        <w:t xml:space="preserve"> 627, 630–31 (2002) (noting that “most professors and practitioners . . . know that form contracts make the world go round” and </w:t>
      </w:r>
      <w:del w:id="21" w:author="Author">
        <w:r w:rsidRPr="009B5DBA" w:rsidDel="00E644D4">
          <w:rPr>
            <w:sz w:val="20"/>
          </w:rPr>
          <w:delText xml:space="preserve">that </w:delText>
        </w:r>
      </w:del>
      <w:r w:rsidRPr="009B5DBA">
        <w:rPr>
          <w:sz w:val="20"/>
        </w:rPr>
        <w:t xml:space="preserve">that “by using the form for each transaction, sellers standardize risks and reduce bargaining costs”); Robert A. Hillman, </w:t>
      </w:r>
      <w:r w:rsidRPr="009B5DBA">
        <w:rPr>
          <w:i/>
          <w:iCs/>
          <w:sz w:val="20"/>
        </w:rPr>
        <w:t>Rolling Contracts</w:t>
      </w:r>
      <w:r w:rsidRPr="009B5DBA">
        <w:rPr>
          <w:sz w:val="20"/>
        </w:rPr>
        <w:t xml:space="preserve">, 71 </w:t>
      </w:r>
      <w:r w:rsidRPr="009B5DBA">
        <w:rPr>
          <w:smallCaps/>
          <w:sz w:val="20"/>
        </w:rPr>
        <w:t>Fordham L. Rev.</w:t>
      </w:r>
      <w:r w:rsidRPr="009B5DBA">
        <w:rPr>
          <w:sz w:val="20"/>
        </w:rPr>
        <w:t xml:space="preserve"> 743, 747 (2002)</w:t>
      </w:r>
      <w:r w:rsidRPr="009B5DBA">
        <w:rPr>
          <w:i/>
          <w:iCs/>
          <w:sz w:val="20"/>
        </w:rPr>
        <w:t xml:space="preserve"> </w:t>
      </w:r>
      <w:r w:rsidRPr="009B5DBA">
        <w:rPr>
          <w:sz w:val="20"/>
        </w:rPr>
        <w:t xml:space="preserve">(explaining that standard forms benefit both sellers </w:t>
      </w:r>
      <w:r w:rsidRPr="00E644D4">
        <w:rPr>
          <w:sz w:val="20"/>
          <w:rPrChange w:id="22" w:author="Author">
            <w:rPr>
              <w:i/>
              <w:iCs/>
              <w:sz w:val="20"/>
            </w:rPr>
          </w:rPrChange>
        </w:rPr>
        <w:t>and</w:t>
      </w:r>
      <w:r w:rsidRPr="009B5DBA">
        <w:rPr>
          <w:i/>
          <w:iCs/>
          <w:sz w:val="20"/>
        </w:rPr>
        <w:t xml:space="preserve"> </w:t>
      </w:r>
      <w:r w:rsidRPr="009B5DBA">
        <w:rPr>
          <w:sz w:val="20"/>
        </w:rPr>
        <w:t>consumers by facilitating transactions</w:t>
      </w:r>
      <w:r>
        <w:rPr>
          <w:sz w:val="20"/>
        </w:rPr>
        <w:t>)</w:t>
      </w:r>
      <w:ins w:id="23" w:author="Author">
        <w:r>
          <w:rPr>
            <w:sz w:val="20"/>
          </w:rPr>
          <w:t xml:space="preserve">; Richard A. Posner, </w:t>
        </w:r>
        <w:r w:rsidRPr="0008059E">
          <w:rPr>
            <w:smallCaps/>
            <w:sz w:val="20"/>
            <w:rPrChange w:id="24" w:author="Author">
              <w:rPr>
                <w:sz w:val="20"/>
              </w:rPr>
            </w:rPrChange>
          </w:rPr>
          <w:t>Economic Analysis of Law</w:t>
        </w:r>
        <w:r>
          <w:rPr>
            <w:sz w:val="20"/>
          </w:rPr>
          <w:t xml:space="preserve"> 115 (6</w:t>
        </w:r>
        <w:r w:rsidRPr="0008059E">
          <w:rPr>
            <w:sz w:val="20"/>
            <w:vertAlign w:val="superscript"/>
            <w:rPrChange w:id="25" w:author="Author">
              <w:rPr>
                <w:sz w:val="20"/>
              </w:rPr>
            </w:rPrChange>
          </w:rPr>
          <w:t>th</w:t>
        </w:r>
        <w:r>
          <w:rPr>
            <w:sz w:val="20"/>
          </w:rPr>
          <w:t xml:space="preserve"> ed. 2003) (explaining that sellers prefer form contracts to individual negotiations because they reduce transaction costs and agency costs); </w:t>
        </w:r>
        <w:r w:rsidRPr="0008059E">
          <w:rPr>
            <w:sz w:val="20"/>
            <w:highlight w:val="yellow"/>
            <w:rPrChange w:id="26" w:author="Author">
              <w:rPr>
                <w:sz w:val="20"/>
              </w:rPr>
            </w:rPrChange>
          </w:rPr>
          <w:t>add Shavell Economic Analysis of Law</w:t>
        </w:r>
      </w:ins>
      <w:del w:id="27" w:author="Author">
        <w:r w:rsidDel="0008059E">
          <w:rPr>
            <w:sz w:val="20"/>
          </w:rPr>
          <w:delText xml:space="preserve">.  </w:delText>
        </w:r>
      </w:del>
    </w:p>
  </w:footnote>
  <w:footnote w:id="5">
    <w:p w14:paraId="4A4E3FAC" w14:textId="2F817B86" w:rsidR="00BD03B0" w:rsidRPr="00D75BE3" w:rsidRDefault="00BD03B0" w:rsidP="002D4DC6">
      <w:pPr>
        <w:rPr>
          <w:ins w:id="31" w:author="Author"/>
          <w:rFonts w:asciiTheme="majorBidi" w:hAnsiTheme="majorBidi" w:cstheme="majorBidi"/>
          <w:sz w:val="20"/>
        </w:rPr>
      </w:pPr>
      <w:ins w:id="32" w:author="Autho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sidRPr="00D75BE3">
          <w:rPr>
            <w:rFonts w:asciiTheme="majorBidi" w:hAnsiTheme="majorBidi" w:cstheme="majorBidi"/>
            <w:i/>
            <w:iCs/>
            <w:sz w:val="20"/>
          </w:rPr>
          <w:t>See, e.g.</w:t>
        </w:r>
        <w:r w:rsidRPr="00D75BE3">
          <w:rPr>
            <w:rFonts w:asciiTheme="majorBidi" w:hAnsiTheme="majorBidi" w:cstheme="majorBidi"/>
            <w:sz w:val="20"/>
          </w:rPr>
          <w:t>,</w:t>
        </w:r>
        <w:r w:rsidRPr="00D75BE3">
          <w:rPr>
            <w:rFonts w:asciiTheme="majorBidi" w:hAnsiTheme="majorBidi" w:cstheme="majorBidi"/>
            <w:i/>
            <w:iCs/>
            <w:sz w:val="20"/>
          </w:rPr>
          <w:t xml:space="preserve"> </w:t>
        </w:r>
        <w:r w:rsidRPr="00D75BE3">
          <w:rPr>
            <w:rFonts w:asciiTheme="majorBidi" w:hAnsiTheme="majorBidi" w:cstheme="majorBidi"/>
            <w:sz w:val="20"/>
          </w:rPr>
          <w:t xml:space="preserve">Richard Craswell, </w:t>
        </w:r>
        <w:r w:rsidRPr="00D81301">
          <w:rPr>
            <w:rFonts w:asciiTheme="majorBidi" w:hAnsiTheme="majorBidi" w:cstheme="majorBidi"/>
            <w:i/>
            <w:iCs/>
            <w:sz w:val="20"/>
          </w:rPr>
          <w:t>Taking Information Seriously: Misrepresentation and Nondisclosure in Contract Law and Elsewhere</w:t>
        </w:r>
        <w:r w:rsidRPr="00D75BE3">
          <w:rPr>
            <w:rFonts w:asciiTheme="majorBidi" w:hAnsiTheme="majorBidi" w:cstheme="majorBidi"/>
            <w:sz w:val="20"/>
          </w:rPr>
          <w:t xml:space="preserve">, 92 </w:t>
        </w:r>
        <w:r w:rsidRPr="00D75BE3">
          <w:rPr>
            <w:rFonts w:asciiTheme="majorBidi" w:hAnsiTheme="majorBidi" w:cstheme="majorBidi"/>
            <w:smallCaps/>
            <w:sz w:val="20"/>
          </w:rPr>
          <w:t xml:space="preserve">Va. L. Rev. </w:t>
        </w:r>
        <w:r w:rsidRPr="00D75BE3">
          <w:rPr>
            <w:rFonts w:asciiTheme="majorBidi" w:hAnsiTheme="majorBidi" w:cstheme="majorBidi"/>
            <w:sz w:val="20"/>
          </w:rPr>
          <w:t>565, 591 (2006) (“[I]f consumers . . . have no information (or only poor information) about the effect of the contract terms used by any individual seller, each seller will . . . have an incentive to degrade the “quality” of its terms.”)</w:t>
        </w:r>
        <w:r>
          <w:rPr>
            <w:rFonts w:asciiTheme="majorBidi" w:hAnsiTheme="majorBidi" w:cstheme="majorBidi"/>
            <w:sz w:val="20"/>
          </w:rPr>
          <w:t xml:space="preserve">; </w:t>
        </w:r>
        <w:r w:rsidRPr="00D75BE3">
          <w:rPr>
            <w:rFonts w:asciiTheme="majorBidi" w:hAnsiTheme="majorBidi" w:cstheme="majorBidi"/>
            <w:smallCaps/>
            <w:sz w:val="20"/>
          </w:rPr>
          <w:t>Margaret J. Radin</w:t>
        </w:r>
        <w:r w:rsidRPr="00D75BE3">
          <w:rPr>
            <w:rFonts w:asciiTheme="majorBidi" w:hAnsiTheme="majorBidi" w:cstheme="majorBidi"/>
            <w:sz w:val="20"/>
          </w:rPr>
          <w:t xml:space="preserve">, </w:t>
        </w:r>
        <w:r w:rsidRPr="00D75BE3">
          <w:rPr>
            <w:rFonts w:asciiTheme="majorBidi" w:hAnsiTheme="majorBidi" w:cstheme="majorBidi"/>
            <w:smallCaps/>
            <w:sz w:val="20"/>
          </w:rPr>
          <w:t>Boilerplate: The Fine Print, Vanishing Rights, and the Rule of Law</w:t>
        </w:r>
        <w:r w:rsidRPr="00D75BE3">
          <w:rPr>
            <w:rFonts w:asciiTheme="majorBidi" w:hAnsiTheme="majorBidi" w:cstheme="majorBidi"/>
            <w:sz w:val="20"/>
          </w:rPr>
          <w:t xml:space="preserve"> (2013)</w:t>
        </w:r>
        <w:r>
          <w:rPr>
            <w:rFonts w:asciiTheme="majorBidi" w:hAnsiTheme="majorBidi" w:cstheme="majorBidi"/>
            <w:sz w:val="20"/>
          </w:rPr>
          <w:t xml:space="preserve"> </w:t>
        </w:r>
        <w:r w:rsidRPr="00D75BE3">
          <w:rPr>
            <w:rFonts w:asciiTheme="majorBidi" w:hAnsiTheme="majorBidi" w:cstheme="majorBidi"/>
            <w:sz w:val="20"/>
          </w:rPr>
          <w:t xml:space="preserve">(noting that non-negotiable boilerplate terms </w:t>
        </w:r>
        <w:r>
          <w:rPr>
            <w:rFonts w:asciiTheme="majorBidi" w:hAnsiTheme="majorBidi" w:cstheme="majorBidi"/>
            <w:sz w:val="20"/>
          </w:rPr>
          <w:t>are often overly harsh</w:t>
        </w:r>
        <w:r w:rsidRPr="00D75BE3">
          <w:rPr>
            <w:rFonts w:asciiTheme="majorBidi" w:hAnsiTheme="majorBidi" w:cstheme="majorBidi"/>
            <w:sz w:val="20"/>
          </w:rPr>
          <w:t xml:space="preserve">); </w:t>
        </w:r>
        <w:r w:rsidRPr="00D75BE3">
          <w:rPr>
            <w:sz w:val="20"/>
          </w:rPr>
          <w:t>Todd D. Rakoff,</w:t>
        </w:r>
        <w:r w:rsidRPr="00D75BE3">
          <w:rPr>
            <w:i/>
            <w:iCs/>
            <w:sz w:val="20"/>
          </w:rPr>
          <w:t xml:space="preserve"> </w:t>
        </w:r>
        <w:r w:rsidRPr="00903515">
          <w:rPr>
            <w:i/>
            <w:sz w:val="20"/>
          </w:rPr>
          <w:t>Contracts of Adhesion: An Essay in Reconstruction</w:t>
        </w:r>
        <w:r w:rsidRPr="00903515">
          <w:rPr>
            <w:sz w:val="20"/>
          </w:rPr>
          <w:t xml:space="preserve">, 96 </w:t>
        </w:r>
        <w:r w:rsidRPr="00903515">
          <w:rPr>
            <w:smallCaps/>
            <w:sz w:val="20"/>
          </w:rPr>
          <w:t>Harv. L. Rev.</w:t>
        </w:r>
        <w:r w:rsidRPr="00903515">
          <w:rPr>
            <w:sz w:val="20"/>
          </w:rPr>
          <w:t xml:space="preserve"> 1173, </w:t>
        </w:r>
        <w:r>
          <w:rPr>
            <w:sz w:val="20"/>
          </w:rPr>
          <w:t>1202–03</w:t>
        </w:r>
        <w:r w:rsidRPr="00903515">
          <w:rPr>
            <w:sz w:val="20"/>
          </w:rPr>
          <w:t xml:space="preserve"> (1983</w:t>
        </w:r>
        <w:r>
          <w:rPr>
            <w:sz w:val="20"/>
          </w:rPr>
          <w:t xml:space="preserve">) </w:t>
        </w:r>
        <w:r>
          <w:rPr>
            <w:iCs/>
            <w:sz w:val="20"/>
          </w:rPr>
          <w:t>(expressing concerns that since consumers often do not read the terms of their agreements with sellers, these terms tend to be one-sided and in favor of the drafters)</w:t>
        </w:r>
        <w:r>
          <w:rPr>
            <w:sz w:val="20"/>
          </w:rPr>
          <w:t xml:space="preserve">. </w:t>
        </w:r>
        <w:r>
          <w:rPr>
            <w:rFonts w:asciiTheme="majorBidi" w:hAnsiTheme="majorBidi" w:cstheme="majorBidi"/>
            <w:sz w:val="20"/>
          </w:rPr>
          <w:t xml:space="preserve"> </w:t>
        </w:r>
      </w:ins>
    </w:p>
  </w:footnote>
  <w:footnote w:id="6">
    <w:p w14:paraId="66C164D3" w14:textId="18D054CA" w:rsidR="00BD03B0" w:rsidRPr="00D75BE3" w:rsidDel="00E644D4" w:rsidRDefault="00BD03B0" w:rsidP="00E644D4">
      <w:pPr>
        <w:rPr>
          <w:del w:id="37" w:author="Author"/>
          <w:rFonts w:asciiTheme="majorBidi" w:hAnsiTheme="majorBidi" w:cstheme="majorBidi"/>
          <w:sz w:val="20"/>
        </w:rPr>
      </w:pPr>
      <w:del w:id="38" w:author="Author">
        <w:r w:rsidRPr="00D75BE3" w:rsidDel="00E644D4">
          <w:rPr>
            <w:rStyle w:val="FootnoteReference"/>
            <w:rFonts w:asciiTheme="majorBidi" w:hAnsiTheme="majorBidi" w:cstheme="majorBidi"/>
            <w:sz w:val="20"/>
          </w:rPr>
          <w:footnoteRef/>
        </w:r>
        <w:r w:rsidRPr="00D75BE3" w:rsidDel="00E644D4">
          <w:rPr>
            <w:rFonts w:asciiTheme="majorBidi" w:hAnsiTheme="majorBidi" w:cstheme="majorBidi"/>
            <w:sz w:val="20"/>
          </w:rPr>
          <w:delText xml:space="preserve"> </w:delText>
        </w:r>
        <w:r w:rsidRPr="00D75BE3" w:rsidDel="00E644D4">
          <w:rPr>
            <w:rFonts w:asciiTheme="majorBidi" w:hAnsiTheme="majorBidi" w:cstheme="majorBidi"/>
            <w:i/>
            <w:iCs/>
            <w:sz w:val="20"/>
          </w:rPr>
          <w:delText>See, e.g.</w:delText>
        </w:r>
        <w:r w:rsidRPr="00D75BE3" w:rsidDel="00E644D4">
          <w:rPr>
            <w:rFonts w:asciiTheme="majorBidi" w:hAnsiTheme="majorBidi" w:cstheme="majorBidi"/>
            <w:sz w:val="20"/>
          </w:rPr>
          <w:delText>,</w:delText>
        </w:r>
        <w:r w:rsidRPr="00D75BE3" w:rsidDel="00E644D4">
          <w:rPr>
            <w:rFonts w:asciiTheme="majorBidi" w:hAnsiTheme="majorBidi" w:cstheme="majorBidi"/>
            <w:i/>
            <w:iCs/>
            <w:sz w:val="20"/>
          </w:rPr>
          <w:delText xml:space="preserve"> </w:delText>
        </w:r>
        <w:r w:rsidRPr="00D75BE3" w:rsidDel="00E644D4">
          <w:rPr>
            <w:rFonts w:asciiTheme="majorBidi" w:hAnsiTheme="majorBidi" w:cstheme="majorBidi"/>
            <w:smallCaps/>
            <w:sz w:val="20"/>
          </w:rPr>
          <w:delText>Margaret J. Radin</w:delText>
        </w:r>
        <w:r w:rsidRPr="00D75BE3" w:rsidDel="00E644D4">
          <w:rPr>
            <w:rFonts w:asciiTheme="majorBidi" w:hAnsiTheme="majorBidi" w:cstheme="majorBidi"/>
            <w:sz w:val="20"/>
          </w:rPr>
          <w:delText xml:space="preserve">, </w:delText>
        </w:r>
        <w:r w:rsidRPr="00D75BE3" w:rsidDel="00E644D4">
          <w:rPr>
            <w:rFonts w:asciiTheme="majorBidi" w:hAnsiTheme="majorBidi" w:cstheme="majorBidi"/>
            <w:smallCaps/>
            <w:sz w:val="20"/>
          </w:rPr>
          <w:delText>Boilerplate: The Fine Print, Vanishing Rights, and the Rule of Law</w:delText>
        </w:r>
        <w:r w:rsidRPr="00D75BE3" w:rsidDel="00E644D4">
          <w:rPr>
            <w:rFonts w:asciiTheme="majorBidi" w:hAnsiTheme="majorBidi" w:cstheme="majorBidi"/>
            <w:sz w:val="20"/>
          </w:rPr>
          <w:delText xml:space="preserve"> (2013)</w:delText>
        </w:r>
        <w:r w:rsidDel="00E644D4">
          <w:rPr>
            <w:rFonts w:asciiTheme="majorBidi" w:hAnsiTheme="majorBidi" w:cstheme="majorBidi"/>
            <w:sz w:val="20"/>
          </w:rPr>
          <w:delText xml:space="preserve"> </w:delText>
        </w:r>
        <w:r w:rsidRPr="00D75BE3" w:rsidDel="00E644D4">
          <w:rPr>
            <w:rFonts w:asciiTheme="majorBidi" w:hAnsiTheme="majorBidi" w:cstheme="majorBidi"/>
            <w:sz w:val="20"/>
          </w:rPr>
          <w:delText xml:space="preserve">(noting that non-negotiable boilerplate terms </w:delText>
        </w:r>
        <w:r w:rsidDel="00E644D4">
          <w:rPr>
            <w:rFonts w:asciiTheme="majorBidi" w:hAnsiTheme="majorBidi" w:cstheme="majorBidi"/>
            <w:sz w:val="20"/>
          </w:rPr>
          <w:delText>are often overly harsh</w:delText>
        </w:r>
        <w:r w:rsidRPr="00D75BE3" w:rsidDel="00E644D4">
          <w:rPr>
            <w:rFonts w:asciiTheme="majorBidi" w:hAnsiTheme="majorBidi" w:cstheme="majorBidi"/>
            <w:sz w:val="20"/>
          </w:rPr>
          <w:delText>);</w:delText>
        </w:r>
        <w:r w:rsidDel="00E644D4">
          <w:rPr>
            <w:rFonts w:asciiTheme="majorBidi" w:hAnsiTheme="majorBidi" w:cstheme="majorBidi"/>
            <w:sz w:val="20"/>
          </w:rPr>
          <w:delText xml:space="preserve"> </w:delText>
        </w:r>
        <w:r w:rsidRPr="00D75BE3" w:rsidDel="00E644D4">
          <w:rPr>
            <w:rFonts w:asciiTheme="majorBidi" w:hAnsiTheme="majorBidi" w:cstheme="majorBidi"/>
            <w:sz w:val="20"/>
          </w:rPr>
          <w:delText xml:space="preserve">Richard Craswell, </w:delText>
        </w:r>
        <w:r w:rsidRPr="00D81301" w:rsidDel="00E644D4">
          <w:rPr>
            <w:rFonts w:asciiTheme="majorBidi" w:hAnsiTheme="majorBidi" w:cstheme="majorBidi"/>
            <w:i/>
            <w:iCs/>
            <w:sz w:val="20"/>
          </w:rPr>
          <w:delText>Taking Information Seriously: Misrepresentation and Nondisclosure in Contract Law and Elsewhere</w:delText>
        </w:r>
        <w:r w:rsidRPr="00D75BE3" w:rsidDel="00E644D4">
          <w:rPr>
            <w:rFonts w:asciiTheme="majorBidi" w:hAnsiTheme="majorBidi" w:cstheme="majorBidi"/>
            <w:sz w:val="20"/>
          </w:rPr>
          <w:delText xml:space="preserve">, 92 </w:delText>
        </w:r>
        <w:r w:rsidRPr="00D75BE3" w:rsidDel="00E644D4">
          <w:rPr>
            <w:rFonts w:asciiTheme="majorBidi" w:hAnsiTheme="majorBidi" w:cstheme="majorBidi"/>
            <w:smallCaps/>
            <w:sz w:val="20"/>
          </w:rPr>
          <w:delText xml:space="preserve">Va. L. Rev. </w:delText>
        </w:r>
        <w:r w:rsidRPr="00D75BE3" w:rsidDel="00E644D4">
          <w:rPr>
            <w:rFonts w:asciiTheme="majorBidi" w:hAnsiTheme="majorBidi" w:cstheme="majorBidi"/>
            <w:sz w:val="20"/>
          </w:rPr>
          <w:delText xml:space="preserve">565, 591 (2006) (“[I]f consumers . . . have no information (or only poor information) about the effect of the contract terms used by any individual seller, each seller will . . . have an incentive to degrade the “quality” of its terms.”); </w:delText>
        </w:r>
        <w:r w:rsidDel="00E644D4">
          <w:rPr>
            <w:rFonts w:asciiTheme="majorBidi" w:hAnsiTheme="majorBidi" w:cstheme="majorBidi"/>
            <w:smallCaps/>
            <w:sz w:val="20"/>
          </w:rPr>
          <w:delText>Oren Bar-Gill, Seduction by Contract: Law, Economics, and Psychology in Consumer Markets</w:delText>
        </w:r>
        <w:r w:rsidDel="00E644D4">
          <w:rPr>
            <w:rFonts w:asciiTheme="majorBidi" w:hAnsiTheme="majorBidi" w:cstheme="majorBidi"/>
            <w:sz w:val="20"/>
          </w:rPr>
          <w:delText xml:space="preserve"> (2012) (showing how sellers design contracts that exploit consumers’ limited rationality and attention);;</w:delText>
        </w:r>
        <w:r w:rsidRPr="00D75BE3" w:rsidDel="00E644D4">
          <w:rPr>
            <w:rFonts w:asciiTheme="majorBidi" w:hAnsiTheme="majorBidi" w:cstheme="majorBidi"/>
            <w:sz w:val="20"/>
          </w:rPr>
          <w:delText> </w:delText>
        </w:r>
        <w:r w:rsidDel="00E644D4">
          <w:rPr>
            <w:rFonts w:asciiTheme="majorBidi" w:hAnsiTheme="majorBidi" w:cstheme="majorBidi"/>
            <w:sz w:val="20"/>
          </w:rPr>
          <w:delText xml:space="preserve">Russell Korobkin, </w:delText>
        </w:r>
        <w:r w:rsidDel="00E644D4">
          <w:rPr>
            <w:rFonts w:asciiTheme="majorBidi" w:hAnsiTheme="majorBidi" w:cstheme="majorBidi"/>
            <w:i/>
            <w:iCs/>
            <w:sz w:val="20"/>
          </w:rPr>
          <w:delText>Bounded Rationality, Standard Form Contracts, and Unconscionability</w:delText>
        </w:r>
        <w:r w:rsidDel="00E644D4">
          <w:rPr>
            <w:rFonts w:asciiTheme="majorBidi" w:hAnsiTheme="majorBidi" w:cstheme="majorBidi"/>
            <w:sz w:val="20"/>
          </w:rPr>
          <w:delText xml:space="preserve">, 70 </w:delText>
        </w:r>
        <w:r w:rsidDel="00E644D4">
          <w:rPr>
            <w:rFonts w:asciiTheme="majorBidi" w:hAnsiTheme="majorBidi" w:cstheme="majorBidi"/>
            <w:smallCaps/>
            <w:sz w:val="20"/>
          </w:rPr>
          <w:delText>U. Chi. L. Rev.</w:delText>
        </w:r>
        <w:r w:rsidDel="00E644D4">
          <w:rPr>
            <w:rFonts w:asciiTheme="majorBidi" w:hAnsiTheme="majorBidi" w:cstheme="majorBidi"/>
            <w:sz w:val="20"/>
          </w:rPr>
          <w:delText xml:space="preserve"> 1203 (2003) (arguing that drafting parties have an incentive to introduce self-serving terms in view of the non-drafting parties’ bounded rationality); </w:delText>
        </w:r>
        <w:r w:rsidRPr="00D75BE3" w:rsidDel="00E644D4">
          <w:rPr>
            <w:sz w:val="20"/>
          </w:rPr>
          <w:delText>Todd D. Rakoff,</w:delText>
        </w:r>
        <w:r w:rsidRPr="00D75BE3" w:rsidDel="00E644D4">
          <w:rPr>
            <w:i/>
            <w:iCs/>
            <w:sz w:val="20"/>
          </w:rPr>
          <w:delText xml:space="preserve"> </w:delText>
        </w:r>
        <w:r w:rsidRPr="00903515" w:rsidDel="00E644D4">
          <w:rPr>
            <w:i/>
            <w:sz w:val="20"/>
          </w:rPr>
          <w:delText>Contracts of Adhesion: An Essay in Reconstruction</w:delText>
        </w:r>
        <w:r w:rsidRPr="00903515" w:rsidDel="00E644D4">
          <w:rPr>
            <w:sz w:val="20"/>
          </w:rPr>
          <w:delText xml:space="preserve">, 96 </w:delText>
        </w:r>
        <w:r w:rsidRPr="00903515" w:rsidDel="00E644D4">
          <w:rPr>
            <w:smallCaps/>
            <w:sz w:val="20"/>
          </w:rPr>
          <w:delText>Harv. L. Rev.</w:delText>
        </w:r>
        <w:r w:rsidRPr="00903515" w:rsidDel="00E644D4">
          <w:rPr>
            <w:sz w:val="20"/>
          </w:rPr>
          <w:delText xml:space="preserve"> 1173, </w:delText>
        </w:r>
        <w:r w:rsidDel="00E644D4">
          <w:rPr>
            <w:sz w:val="20"/>
          </w:rPr>
          <w:delText>1202–03</w:delText>
        </w:r>
        <w:r w:rsidRPr="00903515" w:rsidDel="00E644D4">
          <w:rPr>
            <w:sz w:val="20"/>
          </w:rPr>
          <w:delText xml:space="preserve"> (1983</w:delText>
        </w:r>
        <w:r w:rsidDel="00E644D4">
          <w:rPr>
            <w:sz w:val="20"/>
          </w:rPr>
          <w:delText xml:space="preserve">) </w:delText>
        </w:r>
        <w:r w:rsidDel="00E644D4">
          <w:rPr>
            <w:iCs/>
            <w:sz w:val="20"/>
          </w:rPr>
          <w:delText>(expressing concerns that since consumers often do not read the terms of their agreements with sellers, these terms tend to be one-sided and in favor of the drafters)</w:delText>
        </w:r>
        <w:r w:rsidDel="00E644D4">
          <w:rPr>
            <w:sz w:val="20"/>
          </w:rPr>
          <w:delText xml:space="preserve">. </w:delText>
        </w:r>
        <w:r w:rsidDel="00E644D4">
          <w:rPr>
            <w:rFonts w:asciiTheme="majorBidi" w:hAnsiTheme="majorBidi" w:cstheme="majorBidi"/>
            <w:sz w:val="20"/>
          </w:rPr>
          <w:delText xml:space="preserve"> </w:delText>
        </w:r>
      </w:del>
    </w:p>
  </w:footnote>
  <w:footnote w:id="7">
    <w:p w14:paraId="1FA04A22" w14:textId="6459C510" w:rsidR="00BD03B0" w:rsidRDefault="00BD03B0" w:rsidP="002D4DC6">
      <w:pPr>
        <w:pStyle w:val="FootnoteText"/>
      </w:pPr>
      <w:ins w:id="42" w:author="Author">
        <w:r>
          <w:rPr>
            <w:rStyle w:val="FootnoteReference"/>
          </w:rPr>
          <w:footnoteRef/>
        </w:r>
        <w:r>
          <w:t xml:space="preserve"> </w:t>
        </w:r>
        <w:r>
          <w:rPr>
            <w:i/>
            <w:iCs/>
          </w:rPr>
          <w:t>See, e.g.</w:t>
        </w:r>
        <w:r>
          <w:t xml:space="preserve">, </w:t>
        </w:r>
        <w:r>
          <w:rPr>
            <w:rFonts w:asciiTheme="majorBidi" w:hAnsiTheme="majorBidi" w:cstheme="majorBidi"/>
            <w:smallCaps/>
          </w:rPr>
          <w:t>Oren Bar-Gill, Seduction by Contract: Law, Economics, and Psychology in Consumer Markets</w:t>
        </w:r>
        <w:r>
          <w:rPr>
            <w:rFonts w:asciiTheme="majorBidi" w:hAnsiTheme="majorBidi" w:cstheme="majorBidi"/>
          </w:rPr>
          <w:t xml:space="preserve"> (2012) (showing how sellers design contracts that exploit consumers’ limited rationality and attention);</w:t>
        </w:r>
        <w:r w:rsidRPr="00D75BE3">
          <w:rPr>
            <w:rFonts w:asciiTheme="majorBidi" w:hAnsiTheme="majorBidi" w:cstheme="majorBidi"/>
          </w:rPr>
          <w:t> </w:t>
        </w:r>
        <w:r>
          <w:rPr>
            <w:rFonts w:asciiTheme="majorBidi" w:hAnsiTheme="majorBidi" w:cstheme="majorBidi"/>
          </w:rPr>
          <w:t xml:space="preserve">Russell Korobkin, </w:t>
        </w:r>
        <w:r>
          <w:rPr>
            <w:rFonts w:asciiTheme="majorBidi" w:hAnsiTheme="majorBidi" w:cstheme="majorBidi"/>
            <w:i/>
            <w:iCs/>
          </w:rPr>
          <w:t>Bounded Rationality, Standard Form Contracts, and Unconscionability</w:t>
        </w:r>
        <w:r>
          <w:rPr>
            <w:rFonts w:asciiTheme="majorBidi" w:hAnsiTheme="majorBidi" w:cstheme="majorBidi"/>
          </w:rPr>
          <w:t xml:space="preserve">, 70 </w:t>
        </w:r>
        <w:r>
          <w:rPr>
            <w:rFonts w:asciiTheme="majorBidi" w:hAnsiTheme="majorBidi" w:cstheme="majorBidi"/>
            <w:smallCaps/>
          </w:rPr>
          <w:t>U. Chi. L. Rev.</w:t>
        </w:r>
        <w:r>
          <w:rPr>
            <w:rFonts w:asciiTheme="majorBidi" w:hAnsiTheme="majorBidi" w:cstheme="majorBidi"/>
          </w:rPr>
          <w:t xml:space="preserve"> 1203 (2003) (arguing that drafting parties have an incentive to introduce self-serving terms in view of the non-drafting parties’ bounded rationality).</w:t>
        </w:r>
      </w:ins>
    </w:p>
  </w:footnote>
  <w:footnote w:id="8">
    <w:p w14:paraId="50417E74" w14:textId="607BCD55" w:rsidR="00BD03B0" w:rsidRDefault="00BD03B0">
      <w:pPr>
        <w:pStyle w:val="FootnoteText"/>
      </w:pPr>
      <w:ins w:id="50" w:author="Author">
        <w:r>
          <w:rPr>
            <w:rStyle w:val="FootnoteReference"/>
          </w:rPr>
          <w:footnoteRef/>
        </w:r>
        <w:r>
          <w:t xml:space="preserve"> </w:t>
        </w:r>
        <w:r>
          <w:rPr>
            <w:rFonts w:asciiTheme="majorBidi" w:hAnsiTheme="majorBidi" w:cstheme="majorBidi"/>
          </w:rPr>
          <w:t>Several s</w:t>
        </w:r>
        <w:r w:rsidRPr="00D75BE3">
          <w:rPr>
            <w:rFonts w:asciiTheme="majorBidi" w:hAnsiTheme="majorBidi" w:cstheme="majorBidi"/>
          </w:rPr>
          <w:t xml:space="preserve">cholars have acknowledged </w:t>
        </w:r>
        <w:r>
          <w:rPr>
            <w:rFonts w:asciiTheme="majorBidi" w:hAnsiTheme="majorBidi" w:cstheme="majorBidi"/>
          </w:rPr>
          <w:t>this</w:t>
        </w:r>
        <w:r w:rsidRPr="00D75BE3">
          <w:rPr>
            <w:rFonts w:asciiTheme="majorBidi" w:hAnsiTheme="majorBidi" w:cstheme="majorBidi"/>
          </w:rPr>
          <w:t xml:space="preserve"> deficiency, calling for future empirical work on these issues. </w:t>
        </w:r>
        <w:r w:rsidRPr="00D75BE3">
          <w:rPr>
            <w:rFonts w:asciiTheme="majorBidi" w:hAnsiTheme="majorBidi" w:cstheme="majorBidi"/>
            <w:i/>
            <w:iCs/>
          </w:rPr>
          <w:t>See, e.g.</w:t>
        </w:r>
        <w:r w:rsidRPr="00D75BE3">
          <w:rPr>
            <w:rFonts w:asciiTheme="majorBidi" w:hAnsiTheme="majorBidi" w:cstheme="majorBidi"/>
            <w:iCs/>
          </w:rPr>
          <w:t>,</w:t>
        </w:r>
        <w:r>
          <w:rPr>
            <w:rFonts w:asciiTheme="majorBidi" w:hAnsiTheme="majorBidi" w:cstheme="majorBidi"/>
            <w:iCs/>
          </w:rPr>
          <w:t xml:space="preserve"> </w:t>
        </w:r>
        <w:r w:rsidRPr="00D75BE3">
          <w:rPr>
            <w:rFonts w:asciiTheme="majorBidi" w:hAnsiTheme="majorBidi" w:cstheme="majorBidi"/>
          </w:rPr>
          <w:t xml:space="preserve">Lisa Bernstein &amp; Hagay Volvovsky, </w:t>
        </w:r>
        <w:r w:rsidRPr="00E17ACB">
          <w:rPr>
            <w:rFonts w:asciiTheme="majorBidi" w:hAnsiTheme="majorBidi" w:cstheme="majorBidi"/>
            <w:i/>
            <w:iCs/>
          </w:rPr>
          <w:t>Not What you Wanted to Know: The Real Deal and the Paper Deal in Consumer Contracts: Comment on the Work of Florencia Marotta-Wurgler</w:t>
        </w:r>
        <w:r w:rsidRPr="00E17ACB">
          <w:rPr>
            <w:rFonts w:asciiTheme="majorBidi" w:hAnsiTheme="majorBidi" w:cstheme="majorBidi"/>
          </w:rPr>
          <w:t xml:space="preserve">, 12 </w:t>
        </w:r>
        <w:r w:rsidRPr="00E17ACB">
          <w:rPr>
            <w:rFonts w:asciiTheme="majorBidi" w:hAnsiTheme="majorBidi" w:cstheme="majorBidi"/>
            <w:smallCaps/>
          </w:rPr>
          <w:t>Jrsl. Rev. Legal Stud</w:t>
        </w:r>
        <w:r w:rsidRPr="00E17ACB">
          <w:rPr>
            <w:rFonts w:asciiTheme="majorBidi" w:hAnsiTheme="majorBidi" w:cstheme="majorBidi"/>
          </w:rPr>
          <w:t>. 128,</w:t>
        </w:r>
        <w:r w:rsidRPr="00D75BE3">
          <w:rPr>
            <w:rFonts w:asciiTheme="majorBidi" w:hAnsiTheme="majorBidi" w:cstheme="majorBidi"/>
          </w:rPr>
          <w:t xml:space="preserve"> 129 (2015)</w:t>
        </w:r>
        <w:r>
          <w:rPr>
            <w:rFonts w:asciiTheme="majorBidi" w:hAnsiTheme="majorBidi" w:cstheme="majorBidi"/>
          </w:rPr>
          <w:t xml:space="preserve"> </w:t>
        </w:r>
        <w:r w:rsidRPr="00C617AF">
          <w:rPr>
            <w:rFonts w:asciiTheme="majorBidi" w:hAnsiTheme="majorBidi" w:cstheme="majorBidi"/>
          </w:rPr>
          <w:t>(</w:t>
        </w:r>
        <w:r>
          <w:rPr>
            <w:rFonts w:asciiTheme="majorBidi" w:hAnsiTheme="majorBidi" w:cstheme="majorBidi"/>
          </w:rPr>
          <w:t>suggesting that scholars should shift attention from “the terms of the paper deal” to “</w:t>
        </w:r>
        <w:r w:rsidRPr="00C5781C">
          <w:rPr>
            <w:rFonts w:asciiTheme="majorBidi" w:hAnsiTheme="majorBidi" w:cstheme="majorBidi"/>
          </w:rPr>
          <w:t>the terms of the real deal—that is, the way sellers actually behave in the shadow of both written contracts and the wide variety of other forces that may constrain or influence their behavior</w:t>
        </w:r>
        <w:r>
          <w:rPr>
            <w:rFonts w:asciiTheme="majorBidi" w:hAnsiTheme="majorBidi" w:cstheme="majorBidi"/>
          </w:rPr>
          <w:t>”).</w:t>
        </w:r>
      </w:ins>
    </w:p>
  </w:footnote>
  <w:footnote w:id="9">
    <w:p w14:paraId="54BF533B" w14:textId="306DDB5E" w:rsidR="00BD03B0" w:rsidRPr="002D4DC6" w:rsidDel="0097288D" w:rsidRDefault="00BD03B0">
      <w:pPr>
        <w:pStyle w:val="FootnoteText"/>
        <w:rPr>
          <w:del w:id="55" w:author="Author"/>
        </w:rPr>
      </w:pPr>
      <w:del w:id="56" w:author="Author">
        <w:r w:rsidDel="0097288D">
          <w:rPr>
            <w:rStyle w:val="FootnoteReference"/>
          </w:rPr>
          <w:footnoteRef/>
        </w:r>
        <w:r w:rsidDel="0097288D">
          <w:delText xml:space="preserve"> The distinction between “law in books” and “law in action” was made more than a hundred years ago by</w:delText>
        </w:r>
      </w:del>
      <w:ins w:id="57" w:author="Author">
        <w:del w:id="58" w:author="Author">
          <w:r w:rsidDel="0097288D">
            <w:delText xml:space="preserve"> one of the most cited legal scholars of the twentieth century,</w:delText>
          </w:r>
        </w:del>
      </w:ins>
      <w:del w:id="59" w:author="Author">
        <w:r w:rsidDel="0097288D">
          <w:delText xml:space="preserve"> Roscoe Pound. </w:delText>
        </w:r>
        <w:r w:rsidDel="0097288D">
          <w:rPr>
            <w:i/>
            <w:iCs/>
          </w:rPr>
          <w:delText xml:space="preserve">See </w:delText>
        </w:r>
        <w:r w:rsidDel="0097288D">
          <w:delText xml:space="preserve">Roscoe Pound, </w:delText>
        </w:r>
        <w:r w:rsidDel="0097288D">
          <w:rPr>
            <w:i/>
            <w:iCs/>
          </w:rPr>
          <w:delText>Law in Books and Law in Action</w:delText>
        </w:r>
        <w:r w:rsidDel="0097288D">
          <w:delText xml:space="preserve">, 44 </w:delText>
        </w:r>
        <w:r w:rsidRPr="006D5CF2" w:rsidDel="0097288D">
          <w:rPr>
            <w:smallCaps/>
          </w:rPr>
          <w:delText>Am. L. Rev.</w:delText>
        </w:r>
        <w:r w:rsidDel="0097288D">
          <w:delText xml:space="preserve"> 12 (1910). </w:delText>
        </w:r>
      </w:del>
      <w:ins w:id="60" w:author="Author">
        <w:del w:id="61" w:author="Author">
          <w:r w:rsidDel="0097288D">
            <w:delText xml:space="preserve">Since then, outside the context of consumer contracts, there is abundance of literature on the disparities between the law in books and in action. </w:delText>
          </w:r>
          <w:r w:rsidDel="0097288D">
            <w:rPr>
              <w:i/>
              <w:iCs/>
            </w:rPr>
            <w:delText>See, e.g.</w:delText>
          </w:r>
          <w:r w:rsidDel="0097288D">
            <w:delText>, [</w:delText>
          </w:r>
          <w:r w:rsidRPr="00E644D4" w:rsidDel="0097288D">
            <w:rPr>
              <w:highlight w:val="yellow"/>
              <w:rPrChange w:id="62" w:author="Author">
                <w:rPr/>
              </w:rPrChange>
            </w:rPr>
            <w:delText>Ash/Jenna—could you find 3-4 key sources to cite here in domains outside of contract law?]</w:delText>
          </w:r>
        </w:del>
      </w:ins>
    </w:p>
  </w:footnote>
  <w:footnote w:id="10">
    <w:p w14:paraId="2FE97505" w14:textId="3DAFB9A5" w:rsidR="00BD03B0" w:rsidRPr="0049403D" w:rsidDel="0097288D" w:rsidRDefault="00BD03B0" w:rsidP="002D4DC6">
      <w:pPr>
        <w:pStyle w:val="FootnoteText"/>
        <w:rPr>
          <w:del w:id="63" w:author="Author"/>
        </w:rPr>
      </w:pPr>
      <w:del w:id="64" w:author="Author">
        <w:r w:rsidRPr="00E17ACB" w:rsidDel="0097288D">
          <w:rPr>
            <w:rStyle w:val="FootnoteReference"/>
          </w:rPr>
          <w:footnoteRef/>
        </w:r>
        <w:r w:rsidRPr="00E17ACB" w:rsidDel="0097288D">
          <w:delText xml:space="preserve"> </w:delText>
        </w:r>
        <w:r w:rsidRPr="00043CB5" w:rsidDel="0097288D">
          <w:rPr>
            <w:iCs/>
          </w:rPr>
          <w:delText>Stewart</w:delText>
        </w:r>
        <w:r w:rsidDel="0097288D">
          <w:delText xml:space="preserve"> Macaulay, </w:delText>
        </w:r>
        <w:r w:rsidDel="0097288D">
          <w:rPr>
            <w:i/>
          </w:rPr>
          <w:delText>Non-Contractual Relations in Business: A Preliminary Study</w:delText>
        </w:r>
        <w:r w:rsidDel="0097288D">
          <w:delText xml:space="preserve">, 28 </w:delText>
        </w:r>
        <w:r w:rsidRPr="00B97DA6" w:rsidDel="0097288D">
          <w:rPr>
            <w:smallCaps/>
          </w:rPr>
          <w:delText>Am. Soc. Rev.</w:delText>
        </w:r>
        <w:r w:rsidDel="0097288D">
          <w:delText xml:space="preserve">  55 (1963) (explaining how contracts in action differ from traditional legal views of contract through a case study of businesspeople and lawyers).</w:delText>
        </w:r>
      </w:del>
      <w:ins w:id="65" w:author="Author">
        <w:del w:id="66" w:author="Author">
          <w:r w:rsidDel="0097288D">
            <w:delText xml:space="preserve"> </w:delText>
          </w:r>
        </w:del>
      </w:ins>
    </w:p>
  </w:footnote>
  <w:footnote w:id="11">
    <w:p w14:paraId="6B6F5E1F" w14:textId="339F13F3" w:rsidR="00BD03B0" w:rsidRPr="00B97DA6" w:rsidDel="0097288D" w:rsidRDefault="00BD03B0" w:rsidP="006D5CF2">
      <w:pPr>
        <w:pStyle w:val="FootnoteText"/>
        <w:rPr>
          <w:del w:id="67" w:author="Author"/>
          <w:highlight w:val="yellow"/>
        </w:rPr>
      </w:pPr>
      <w:del w:id="68" w:author="Author">
        <w:r w:rsidRPr="0049403D" w:rsidDel="0097288D">
          <w:rPr>
            <w:rStyle w:val="FootnoteReference"/>
          </w:rPr>
          <w:footnoteRef/>
        </w:r>
        <w:r w:rsidRPr="0049403D" w:rsidDel="0097288D">
          <w:delText xml:space="preserve"> </w:delText>
        </w:r>
        <w:r w:rsidRPr="0049403D" w:rsidDel="0097288D">
          <w:rPr>
            <w:i/>
          </w:rPr>
          <w:delText>See</w:delText>
        </w:r>
        <w:r w:rsidDel="0097288D">
          <w:rPr>
            <w:i/>
          </w:rPr>
          <w:delText xml:space="preserve"> e.g.</w:delText>
        </w:r>
        <w:r w:rsidDel="0097288D">
          <w:delText>,</w:delText>
        </w:r>
        <w:r w:rsidDel="0097288D">
          <w:rPr>
            <w:i/>
          </w:rPr>
          <w:delText xml:space="preserve"> </w:delText>
        </w:r>
        <w:r w:rsidDel="0097288D">
          <w:rPr>
            <w:iCs/>
          </w:rPr>
          <w:delText xml:space="preserve">Lisa Bernstein, </w:delText>
        </w:r>
        <w:r w:rsidRPr="00C932E4" w:rsidDel="0097288D">
          <w:rPr>
            <w:i/>
          </w:rPr>
          <w:delText>Merchant Law in a Merchant Court: Rethinking the Code's Search for Immanent Business Norms</w:delText>
        </w:r>
        <w:r w:rsidDel="0097288D">
          <w:rPr>
            <w:iCs/>
          </w:rPr>
          <w:delText xml:space="preserve">, 144 </w:delText>
        </w:r>
        <w:r w:rsidRPr="00C932E4" w:rsidDel="0097288D">
          <w:rPr>
            <w:iCs/>
            <w:smallCaps/>
          </w:rPr>
          <w:delText>U. Pa. L. Rev.</w:delText>
        </w:r>
        <w:r w:rsidDel="0097288D">
          <w:rPr>
            <w:iCs/>
          </w:rPr>
          <w:delText xml:space="preserve"> 1765, 1787</w:delText>
        </w:r>
        <w:r w:rsidDel="0097288D">
          <w:delText>–</w:delText>
        </w:r>
        <w:r w:rsidDel="0097288D">
          <w:rPr>
            <w:iCs/>
          </w:rPr>
          <w:delText xml:space="preserve">88 (1996) (showing that “sophisticated merchant-transactors” often depart from official terms of agreements because of social norms, commercial custom, trust, or fear of non-legal sanctions, such as reputational damages); Lisa Bernstein, </w:delText>
        </w:r>
        <w:r w:rsidDel="0097288D">
          <w:rPr>
            <w:i/>
          </w:rPr>
          <w:delText xml:space="preserve">Private Commercial Law in the Cotton Industry: Creating Cooperation Through Rules, Norms, and </w:delText>
        </w:r>
        <w:r w:rsidRPr="00523A5D" w:rsidDel="0097288D">
          <w:rPr>
            <w:i/>
          </w:rPr>
          <w:delText>Institutions</w:delText>
        </w:r>
        <w:r w:rsidDel="0097288D">
          <w:rPr>
            <w:iCs/>
          </w:rPr>
          <w:delText>, 99 Mich. L. Rev. 1724 (2001).</w:delText>
        </w:r>
      </w:del>
      <w:ins w:id="69" w:author="Author">
        <w:del w:id="70" w:author="Author">
          <w:r w:rsidDel="0097288D">
            <w:rPr>
              <w:iCs/>
            </w:rPr>
            <w:delText xml:space="preserve"> </w:delText>
          </w:r>
          <w:r w:rsidDel="0097288D">
            <w:delText>[</w:delText>
          </w:r>
          <w:r w:rsidRPr="00BF2590" w:rsidDel="0097288D">
            <w:rPr>
              <w:highlight w:val="yellow"/>
              <w:rPrChange w:id="71" w:author="Author">
                <w:rPr/>
              </w:rPrChange>
            </w:rPr>
            <w:delText>add Mnookin—bargaining in the shadow of the law—in the context of divorce</w:delText>
          </w:r>
          <w:r w:rsidDel="0097288D">
            <w:delText>].</w:delText>
          </w:r>
        </w:del>
      </w:ins>
    </w:p>
  </w:footnote>
  <w:footnote w:id="12">
    <w:p w14:paraId="2CB7CC7B" w14:textId="3BFB7229" w:rsidR="00BD03B0" w:rsidDel="0097288D" w:rsidRDefault="00BD03B0" w:rsidP="00B97DA6">
      <w:pPr>
        <w:pStyle w:val="FootnoteText"/>
        <w:rPr>
          <w:del w:id="72" w:author="Author"/>
        </w:rPr>
      </w:pPr>
      <w:del w:id="73" w:author="Author">
        <w:r w:rsidDel="0097288D">
          <w:rPr>
            <w:rStyle w:val="FootnoteReference"/>
          </w:rPr>
          <w:footnoteRef/>
        </w:r>
        <w:r w:rsidDel="0097288D">
          <w:delText xml:space="preserve"> </w:delText>
        </w:r>
        <w:r w:rsidDel="0097288D">
          <w:rPr>
            <w:rFonts w:asciiTheme="majorBidi" w:hAnsiTheme="majorBidi" w:cstheme="majorBidi"/>
          </w:rPr>
          <w:delText>Several s</w:delText>
        </w:r>
        <w:r w:rsidRPr="00D75BE3" w:rsidDel="0097288D">
          <w:rPr>
            <w:rFonts w:asciiTheme="majorBidi" w:hAnsiTheme="majorBidi" w:cstheme="majorBidi"/>
          </w:rPr>
          <w:delText xml:space="preserve">cholars have acknowledged </w:delText>
        </w:r>
        <w:r w:rsidDel="0097288D">
          <w:rPr>
            <w:rFonts w:asciiTheme="majorBidi" w:hAnsiTheme="majorBidi" w:cstheme="majorBidi"/>
          </w:rPr>
          <w:delText>this</w:delText>
        </w:r>
        <w:r w:rsidRPr="00D75BE3" w:rsidDel="0097288D">
          <w:rPr>
            <w:rFonts w:asciiTheme="majorBidi" w:hAnsiTheme="majorBidi" w:cstheme="majorBidi"/>
          </w:rPr>
          <w:delText xml:space="preserve"> deficiency, calling for future empirical work on these issues. </w:delText>
        </w:r>
        <w:r w:rsidRPr="00D75BE3" w:rsidDel="0097288D">
          <w:rPr>
            <w:rFonts w:asciiTheme="majorBidi" w:hAnsiTheme="majorBidi" w:cstheme="majorBidi"/>
            <w:i/>
            <w:iCs/>
          </w:rPr>
          <w:delText>See, e.g.</w:delText>
        </w:r>
        <w:r w:rsidRPr="00D75BE3" w:rsidDel="0097288D">
          <w:rPr>
            <w:rFonts w:asciiTheme="majorBidi" w:hAnsiTheme="majorBidi" w:cstheme="majorBidi"/>
            <w:iCs/>
          </w:rPr>
          <w:delText>,</w:delText>
        </w:r>
        <w:r w:rsidDel="0097288D">
          <w:rPr>
            <w:rFonts w:asciiTheme="majorBidi" w:hAnsiTheme="majorBidi" w:cstheme="majorBidi"/>
            <w:iCs/>
          </w:rPr>
          <w:delText xml:space="preserve"> </w:delText>
        </w:r>
        <w:r w:rsidRPr="00D75BE3" w:rsidDel="0097288D">
          <w:rPr>
            <w:rFonts w:asciiTheme="majorBidi" w:hAnsiTheme="majorBidi" w:cstheme="majorBidi"/>
          </w:rPr>
          <w:delText xml:space="preserve">Lisa Bernstein &amp; Hagay Volvovsky, </w:delText>
        </w:r>
        <w:r w:rsidRPr="00E17ACB" w:rsidDel="0097288D">
          <w:rPr>
            <w:rFonts w:asciiTheme="majorBidi" w:hAnsiTheme="majorBidi" w:cstheme="majorBidi"/>
            <w:i/>
            <w:iCs/>
          </w:rPr>
          <w:delText>Not What you Wanted to Know: The Real Deal and the Paper Deal in Consumer Contracts: Comment on the Work of Florencia Marotta-Wurgler</w:delText>
        </w:r>
        <w:r w:rsidRPr="00E17ACB" w:rsidDel="0097288D">
          <w:rPr>
            <w:rFonts w:asciiTheme="majorBidi" w:hAnsiTheme="majorBidi" w:cstheme="majorBidi"/>
          </w:rPr>
          <w:delText xml:space="preserve">, 12 </w:delText>
        </w:r>
        <w:r w:rsidRPr="00E17ACB" w:rsidDel="0097288D">
          <w:rPr>
            <w:rFonts w:asciiTheme="majorBidi" w:hAnsiTheme="majorBidi" w:cstheme="majorBidi"/>
            <w:smallCaps/>
          </w:rPr>
          <w:delText>Jrsl. Rev. Legal Stud</w:delText>
        </w:r>
        <w:r w:rsidRPr="00E17ACB" w:rsidDel="0097288D">
          <w:rPr>
            <w:rFonts w:asciiTheme="majorBidi" w:hAnsiTheme="majorBidi" w:cstheme="majorBidi"/>
          </w:rPr>
          <w:delText>. 128,</w:delText>
        </w:r>
        <w:r w:rsidRPr="00D75BE3" w:rsidDel="0097288D">
          <w:rPr>
            <w:rFonts w:asciiTheme="majorBidi" w:hAnsiTheme="majorBidi" w:cstheme="majorBidi"/>
          </w:rPr>
          <w:delText xml:space="preserve"> 129 (2015)</w:delText>
        </w:r>
        <w:r w:rsidDel="0097288D">
          <w:rPr>
            <w:rFonts w:asciiTheme="majorBidi" w:hAnsiTheme="majorBidi" w:cstheme="majorBidi"/>
          </w:rPr>
          <w:delText xml:space="preserve"> </w:delText>
        </w:r>
        <w:r w:rsidRPr="00C617AF" w:rsidDel="0097288D">
          <w:rPr>
            <w:rFonts w:asciiTheme="majorBidi" w:hAnsiTheme="majorBidi" w:cstheme="majorBidi"/>
          </w:rPr>
          <w:delText>(</w:delText>
        </w:r>
        <w:r w:rsidDel="0097288D">
          <w:rPr>
            <w:rFonts w:asciiTheme="majorBidi" w:hAnsiTheme="majorBidi" w:cstheme="majorBidi"/>
          </w:rPr>
          <w:delText>suggesting that scholars should shift attention from “the terms of the paper deal” to “</w:delText>
        </w:r>
        <w:r w:rsidRPr="00C5781C" w:rsidDel="0097288D">
          <w:rPr>
            <w:rFonts w:asciiTheme="majorBidi" w:hAnsiTheme="majorBidi" w:cstheme="majorBidi"/>
          </w:rPr>
          <w:delText>the terms of the real deal—that is, the way sellers actually behave in the shadow of both written contracts and the wide variety of other forces that may constrain or influence their behavior</w:delText>
        </w:r>
        <w:r w:rsidDel="0097288D">
          <w:rPr>
            <w:rFonts w:asciiTheme="majorBidi" w:hAnsiTheme="majorBidi" w:cstheme="majorBidi"/>
          </w:rPr>
          <w:delText>”).</w:delText>
        </w:r>
      </w:del>
    </w:p>
  </w:footnote>
  <w:footnote w:id="13">
    <w:p w14:paraId="5D99C876" w14:textId="3E8ED27B" w:rsidR="00BD03B0" w:rsidRDefault="00BD03B0">
      <w:pPr>
        <w:pStyle w:val="FootnoteText"/>
      </w:pPr>
      <w:ins w:id="86" w:author="Author">
        <w:r>
          <w:rPr>
            <w:rStyle w:val="FootnoteReference"/>
          </w:rPr>
          <w:footnoteRef/>
        </w:r>
        <w:r>
          <w:t xml:space="preserve"> </w:t>
        </w:r>
        <w:r w:rsidRPr="002F7E39">
          <w:rPr>
            <w:rFonts w:asciiTheme="majorBidi" w:hAnsiTheme="majorBidi" w:cstheme="majorBidi"/>
          </w:rPr>
          <w:t xml:space="preserve">Lucian A. Bebchuk &amp; Richard A. Posner, </w:t>
        </w:r>
        <w:r w:rsidRPr="002F7E39">
          <w:rPr>
            <w:rFonts w:asciiTheme="majorBidi" w:hAnsiTheme="majorBidi" w:cstheme="majorBidi"/>
            <w:i/>
            <w:iCs/>
          </w:rPr>
          <w:t>One-Sided Contracts in Competitive Consumer Markets</w:t>
        </w:r>
        <w:r w:rsidRPr="002F7E39">
          <w:rPr>
            <w:rFonts w:asciiTheme="majorBidi" w:hAnsiTheme="majorBidi" w:cstheme="majorBidi"/>
          </w:rPr>
          <w:t xml:space="preserve">, 104 </w:t>
        </w:r>
        <w:r w:rsidRPr="002F7E39">
          <w:rPr>
            <w:rFonts w:asciiTheme="majorBidi" w:hAnsiTheme="majorBidi" w:cstheme="majorBidi"/>
            <w:smallCaps/>
          </w:rPr>
          <w:t>Mich. L. Rev</w:t>
        </w:r>
        <w:r w:rsidRPr="002F7E39">
          <w:rPr>
            <w:rFonts w:asciiTheme="majorBidi" w:hAnsiTheme="majorBidi" w:cstheme="majorBidi"/>
          </w:rPr>
          <w:t>. 827, 828 (2006) (su</w:t>
        </w:r>
        <w:r w:rsidRPr="00D75BE3">
          <w:rPr>
            <w:rFonts w:asciiTheme="majorBidi" w:hAnsiTheme="majorBidi" w:cstheme="majorBidi"/>
          </w:rPr>
          <w:t>ggesting that “reputational considerations” may “induce the seller to treat the buyer fairly even when such treatment is not contractually required”</w:t>
        </w:r>
        <w:r>
          <w:rPr>
            <w:rFonts w:asciiTheme="majorBidi" w:hAnsiTheme="majorBidi" w:cstheme="majorBidi"/>
          </w:rPr>
          <w:t xml:space="preserve"> and</w:t>
        </w:r>
        <w:r w:rsidRPr="00B73C73">
          <w:rPr>
            <w:rFonts w:asciiTheme="majorBidi" w:hAnsiTheme="majorBidi" w:cstheme="majorBidi"/>
          </w:rPr>
          <w:t xml:space="preserve"> </w:t>
        </w:r>
        <w:r w:rsidRPr="0053352B">
          <w:rPr>
            <w:rFonts w:asciiTheme="majorBidi" w:hAnsiTheme="majorBidi" w:cstheme="majorBidi"/>
          </w:rPr>
          <w:t>that sellers may use “ostensibly oppressive terms” to allow themselves</w:t>
        </w:r>
        <w:r w:rsidRPr="004A5F4A">
          <w:rPr>
            <w:rFonts w:asciiTheme="majorBidi" w:hAnsiTheme="majorBidi" w:cstheme="majorBidi"/>
          </w:rPr>
          <w:t xml:space="preserve"> “discretion to treat buyers who appear to be acting</w:t>
        </w:r>
        <w:r w:rsidRPr="00D75BE3">
          <w:rPr>
            <w:rFonts w:asciiTheme="majorBidi" w:hAnsiTheme="majorBidi" w:cstheme="majorBidi"/>
          </w:rPr>
          <w:t xml:space="preserve"> in good faith differently from those who appear to be acting opportunistically”)</w:t>
        </w:r>
        <w:r>
          <w:rPr>
            <w:rFonts w:asciiTheme="majorBidi" w:hAnsiTheme="majorBidi" w:cstheme="majorBidi"/>
          </w:rPr>
          <w:t xml:space="preserve">; </w:t>
        </w:r>
        <w:r>
          <w:t xml:space="preserve">Clayton P. Gillette, </w:t>
        </w:r>
        <w:r>
          <w:rPr>
            <w:i/>
            <w:iCs/>
          </w:rPr>
          <w:t>Rolling Contracts as an Agency Problem</w:t>
        </w:r>
        <w:r>
          <w:t xml:space="preserve">, </w:t>
        </w:r>
        <w:r w:rsidRPr="000230AC">
          <w:t xml:space="preserve">2004 </w:t>
        </w:r>
        <w:r w:rsidRPr="00C34039">
          <w:rPr>
            <w:smallCaps/>
          </w:rPr>
          <w:t>Wis. L. Rev.</w:t>
        </w:r>
        <w:r w:rsidRPr="000230AC">
          <w:t xml:space="preserve"> 679, </w:t>
        </w:r>
        <w:r w:rsidRPr="004A1FB3">
          <w:rPr>
            <w:rFonts w:asciiTheme="majorBidi" w:hAnsiTheme="majorBidi" w:cstheme="majorBidi"/>
          </w:rPr>
          <w:t>704–12</w:t>
        </w:r>
        <w:r w:rsidRPr="000230AC">
          <w:t xml:space="preserve"> (2004)</w:t>
        </w:r>
        <w:r w:rsidRPr="00B73C73">
          <w:rPr>
            <w:rFonts w:asciiTheme="majorBidi" w:hAnsiTheme="majorBidi" w:cstheme="majorBidi"/>
          </w:rPr>
          <w:t xml:space="preserve"> </w:t>
        </w:r>
        <w:r>
          <w:rPr>
            <w:rFonts w:asciiTheme="majorBidi" w:hAnsiTheme="majorBidi" w:cstheme="majorBidi"/>
          </w:rPr>
          <w:t>(suggesting that sellers may use a “contract clause that assigns an entitlement to the seller, but that the seller may underenforce when it is dealing with a good claimant”)</w:t>
        </w:r>
        <w:r w:rsidRPr="004A1FB3">
          <w:rPr>
            <w:rFonts w:asciiTheme="majorBidi" w:hAnsiTheme="majorBidi" w:cstheme="majorBidi"/>
          </w:rPr>
          <w:t xml:space="preserve">; Clayton P. Gillette, </w:t>
        </w:r>
        <w:r w:rsidRPr="004A1FB3">
          <w:rPr>
            <w:rFonts w:asciiTheme="majorBidi" w:hAnsiTheme="majorBidi" w:cstheme="majorBidi"/>
            <w:i/>
            <w:iCs/>
          </w:rPr>
          <w:t>Pre-Approved Contracts for Internet Commerce</w:t>
        </w:r>
        <w:r w:rsidRPr="004A1FB3">
          <w:rPr>
            <w:rFonts w:asciiTheme="majorBidi" w:hAnsiTheme="majorBidi" w:cstheme="majorBidi"/>
          </w:rPr>
          <w:t xml:space="preserve">, 42 </w:t>
        </w:r>
        <w:r w:rsidRPr="004A1FB3">
          <w:rPr>
            <w:rFonts w:asciiTheme="majorBidi" w:hAnsiTheme="majorBidi" w:cstheme="majorBidi"/>
            <w:smallCaps/>
          </w:rPr>
          <w:t>Houston L. Rev</w:t>
        </w:r>
        <w:r w:rsidRPr="004A1FB3">
          <w:rPr>
            <w:rFonts w:asciiTheme="majorBidi" w:hAnsiTheme="majorBidi" w:cstheme="majorBidi"/>
          </w:rPr>
          <w:t>. 975, 977 (2005)</w:t>
        </w:r>
        <w:r>
          <w:rPr>
            <w:rFonts w:asciiTheme="majorBidi" w:hAnsiTheme="majorBidi" w:cstheme="majorBidi"/>
          </w:rPr>
          <w:t xml:space="preserve"> (making a similar observation)</w:t>
        </w:r>
        <w:r w:rsidRPr="004A1FB3">
          <w:rPr>
            <w:rFonts w:asciiTheme="majorBidi" w:hAnsiTheme="majorBidi" w:cstheme="majorBidi"/>
          </w:rPr>
          <w:t xml:space="preserve">; </w:t>
        </w:r>
        <w:r w:rsidRPr="003E2A15">
          <w:rPr>
            <w:rFonts w:ascii="Times New Roman" w:hAnsi="Times New Roman"/>
          </w:rPr>
          <w:t xml:space="preserve">Jason Scott Johnston, </w:t>
        </w:r>
        <w:r w:rsidRPr="003E2A15">
          <w:rPr>
            <w:rFonts w:ascii="Times New Roman" w:hAnsi="Times New Roman"/>
            <w:i/>
            <w:iCs/>
          </w:rPr>
          <w:t>The Return of Bargain: An Economic Theory of How Standard-Form Contracts Enable Cooperative Negotiation between Businesses and Consumers</w:t>
        </w:r>
        <w:r w:rsidRPr="003E2A15">
          <w:rPr>
            <w:rFonts w:ascii="Times New Roman" w:hAnsi="Times New Roman"/>
          </w:rPr>
          <w:t xml:space="preserve">, 104 </w:t>
        </w:r>
        <w:r w:rsidRPr="003E2A15">
          <w:rPr>
            <w:rFonts w:ascii="Times New Roman" w:hAnsi="Times New Roman"/>
            <w:smallCaps/>
          </w:rPr>
          <w:t>Mich. L. Rev. 857</w:t>
        </w:r>
        <w:r>
          <w:rPr>
            <w:rFonts w:ascii="Times New Roman" w:hAnsi="Times New Roman"/>
            <w:smallCaps/>
          </w:rPr>
          <w:t>, 858</w:t>
        </w:r>
        <w:r w:rsidRPr="003E2A15">
          <w:rPr>
            <w:rFonts w:ascii="Times New Roman" w:hAnsi="Times New Roman"/>
            <w:smallCaps/>
          </w:rPr>
          <w:t xml:space="preserve"> (2006)</w:t>
        </w:r>
        <w:r>
          <w:rPr>
            <w:rFonts w:asciiTheme="majorBidi" w:hAnsiTheme="majorBidi" w:cstheme="majorBidi"/>
          </w:rPr>
          <w:t xml:space="preserve"> (suggesting that firms use “clear and unconditional standard-form contract terms not because they will insist upon these terms, but because they have given their managerial employees the discretion to grant exceptions from the standard-form terms on a case-by-case basis”); </w:t>
        </w:r>
        <w:r w:rsidRPr="00D75BE3">
          <w:rPr>
            <w:rFonts w:asciiTheme="majorBidi" w:hAnsiTheme="majorBidi" w:cstheme="majorBidi"/>
          </w:rPr>
          <w:t xml:space="preserve">Avery Katz, </w:t>
        </w:r>
        <w:r w:rsidRPr="00462FC3">
          <w:rPr>
            <w:rFonts w:asciiTheme="majorBidi" w:hAnsiTheme="majorBidi" w:cstheme="majorBidi"/>
            <w:i/>
            <w:iCs/>
          </w:rPr>
          <w:t>The Strategic Structure of Offer and Acceptance: Game Theory and the Law of Contract Formation</w:t>
        </w:r>
        <w:r w:rsidRPr="00D75BE3">
          <w:rPr>
            <w:rFonts w:asciiTheme="majorBidi" w:hAnsiTheme="majorBidi" w:cstheme="majorBidi"/>
          </w:rPr>
          <w:t xml:space="preserve">, 89 </w:t>
        </w:r>
        <w:r w:rsidRPr="00D75BE3">
          <w:rPr>
            <w:rFonts w:asciiTheme="majorBidi" w:hAnsiTheme="majorBidi" w:cstheme="majorBidi"/>
            <w:smallCaps/>
          </w:rPr>
          <w:t>Mich. L. Rev</w:t>
        </w:r>
        <w:r w:rsidRPr="00D75BE3">
          <w:rPr>
            <w:rFonts w:asciiTheme="majorBidi" w:hAnsiTheme="majorBidi" w:cstheme="majorBidi"/>
          </w:rPr>
          <w:t>. 215, 281 (1990) (“Having the terms [unfavorable to the consumer] in the writing gives a seller the discretion to invest in goodwill in circumstances where it is most valuable to do so, while leaving him the option of enforcing the contract to the letter at other times.”)</w:t>
        </w:r>
        <w:r>
          <w:rPr>
            <w:rFonts w:asciiTheme="majorBidi" w:hAnsiTheme="majorBidi" w:cstheme="majorBidi"/>
          </w:rPr>
          <w:t xml:space="preserve">. </w:t>
        </w:r>
        <w:r>
          <w:rPr>
            <w:rFonts w:asciiTheme="majorBidi" w:hAnsiTheme="majorBidi" w:cstheme="majorBidi" w:hint="cs"/>
          </w:rPr>
          <w:t>F</w:t>
        </w:r>
        <w:r>
          <w:rPr>
            <w:rFonts w:asciiTheme="majorBidi" w:hAnsiTheme="majorBidi" w:cstheme="majorBidi"/>
            <w:lang w:bidi="he-IL"/>
          </w:rPr>
          <w:t xml:space="preserve">or a similar observation in the context of franchise agreements, see Benjamin Klein, </w:t>
        </w:r>
        <w:r>
          <w:rPr>
            <w:rFonts w:asciiTheme="majorBidi" w:hAnsiTheme="majorBidi" w:cstheme="majorBidi"/>
            <w:i/>
            <w:iCs/>
            <w:lang w:bidi="he-IL"/>
          </w:rPr>
          <w:t>Transaction Cost Determinants of “Unfair” Contractual Arrangements</w:t>
        </w:r>
        <w:r>
          <w:rPr>
            <w:rFonts w:asciiTheme="majorBidi" w:hAnsiTheme="majorBidi" w:cstheme="majorBidi"/>
            <w:lang w:bidi="he-IL"/>
          </w:rPr>
          <w:t xml:space="preserve">, 70 </w:t>
        </w:r>
        <w:r w:rsidRPr="00F83CCD">
          <w:rPr>
            <w:rFonts w:asciiTheme="majorBidi" w:hAnsiTheme="majorBidi" w:cstheme="majorBidi"/>
            <w:smallCaps/>
            <w:lang w:bidi="he-IL"/>
          </w:rPr>
          <w:t>Am. Econ. Rev</w:t>
        </w:r>
        <w:r>
          <w:rPr>
            <w:rFonts w:asciiTheme="majorBidi" w:hAnsiTheme="majorBidi" w:cstheme="majorBidi"/>
            <w:lang w:bidi="he-IL"/>
          </w:rPr>
          <w:t xml:space="preserve">. 356, 358-60 (1980) (explaining that franchisors may include harsh termination clauses in their agreements to prevent cheating, while reputational mechanisms will constrain them from relying on these terms opportunistically). </w:t>
        </w:r>
        <w:r>
          <w:rPr>
            <w:rFonts w:asciiTheme="majorBidi" w:hAnsiTheme="majorBidi" w:cstheme="majorBidi"/>
          </w:rPr>
          <w:t>For a more recent paper suggesting that firms’ behavior is often more generous than its contractual language, see</w:t>
        </w:r>
        <w:r w:rsidRPr="00D75BE3">
          <w:rPr>
            <w:rFonts w:asciiTheme="majorBidi" w:hAnsiTheme="majorBidi" w:cstheme="majorBidi"/>
          </w:rPr>
          <w:t xml:space="preserve"> Shmuel I. Becher &amp; Tal Z. Zarsky, </w:t>
        </w:r>
        <w:r w:rsidRPr="00462FC3">
          <w:rPr>
            <w:rFonts w:asciiTheme="majorBidi" w:hAnsiTheme="majorBidi" w:cstheme="majorBidi"/>
            <w:i/>
          </w:rPr>
          <w:t>Minding the Gap</w:t>
        </w:r>
        <w:r w:rsidRPr="00D75BE3">
          <w:rPr>
            <w:rFonts w:asciiTheme="majorBidi" w:hAnsiTheme="majorBidi" w:cstheme="majorBidi"/>
          </w:rPr>
          <w:t xml:space="preserve">, 51 </w:t>
        </w:r>
        <w:r w:rsidRPr="00D75BE3">
          <w:rPr>
            <w:rFonts w:asciiTheme="majorBidi" w:hAnsiTheme="majorBidi" w:cstheme="majorBidi"/>
            <w:smallCaps/>
          </w:rPr>
          <w:t xml:space="preserve">Conn. L. Rev. </w:t>
        </w:r>
        <w:r>
          <w:rPr>
            <w:rFonts w:asciiTheme="majorBidi" w:hAnsiTheme="majorBidi" w:cstheme="majorBidi"/>
            <w:smallCaps/>
          </w:rPr>
          <w:t xml:space="preserve">69 </w:t>
        </w:r>
        <w:r w:rsidRPr="00D75BE3">
          <w:rPr>
            <w:rFonts w:asciiTheme="majorBidi" w:hAnsiTheme="majorBidi" w:cstheme="majorBidi"/>
          </w:rPr>
          <w:t>(2019)</w:t>
        </w:r>
        <w:r>
          <w:rPr>
            <w:rFonts w:asciiTheme="majorBidi" w:hAnsiTheme="majorBidi" w:cstheme="majorBidi"/>
          </w:rPr>
          <w:t>.</w:t>
        </w:r>
      </w:ins>
    </w:p>
  </w:footnote>
  <w:footnote w:id="14">
    <w:p w14:paraId="527F91EC" w14:textId="54D128A7" w:rsidR="00BD03B0" w:rsidRPr="00B73C73" w:rsidRDefault="00BD03B0" w:rsidP="00E76B8E">
      <w:pPr>
        <w:pStyle w:val="FootnoteText"/>
        <w:rPr>
          <w:ins w:id="90" w:author="Author"/>
          <w:rFonts w:asciiTheme="majorBidi" w:hAnsiTheme="majorBidi" w:cstheme="majorBidi"/>
          <w:i/>
          <w:iCs/>
        </w:rPr>
      </w:pPr>
      <w:ins w:id="91" w:author="Author">
        <w:r w:rsidRPr="00D75BE3">
          <w:rPr>
            <w:rStyle w:val="FootnoteReference"/>
            <w:rFonts w:asciiTheme="majorBidi" w:hAnsiTheme="majorBidi" w:cstheme="majorBidi"/>
          </w:rPr>
          <w:footnoteRef/>
        </w:r>
        <w:r w:rsidRPr="00D75BE3">
          <w:rPr>
            <w:rFonts w:asciiTheme="majorBidi" w:hAnsiTheme="majorBidi" w:cstheme="majorBidi"/>
          </w:rPr>
          <w:t xml:space="preserve"> </w:t>
        </w:r>
        <w:del w:id="92" w:author="Author">
          <w:r w:rsidRPr="002F7E39" w:rsidDel="00E76B8E">
            <w:rPr>
              <w:rFonts w:asciiTheme="majorBidi" w:hAnsiTheme="majorBidi" w:cstheme="majorBidi"/>
            </w:rPr>
            <w:delText xml:space="preserve">Lucian A. Bebchuk &amp; Richard A. Posner, </w:delText>
          </w:r>
          <w:r w:rsidRPr="002F7E39" w:rsidDel="00E76B8E">
            <w:rPr>
              <w:rFonts w:asciiTheme="majorBidi" w:hAnsiTheme="majorBidi" w:cstheme="majorBidi"/>
              <w:i/>
              <w:iCs/>
            </w:rPr>
            <w:delText>One-Sided Contracts in Competitive Consumer Markets</w:delText>
          </w:r>
          <w:r w:rsidRPr="002F7E39" w:rsidDel="00E76B8E">
            <w:rPr>
              <w:rFonts w:asciiTheme="majorBidi" w:hAnsiTheme="majorBidi" w:cstheme="majorBidi"/>
            </w:rPr>
            <w:delText xml:space="preserve">, 104 </w:delText>
          </w:r>
          <w:r w:rsidRPr="002F7E39" w:rsidDel="00E76B8E">
            <w:rPr>
              <w:rFonts w:asciiTheme="majorBidi" w:hAnsiTheme="majorBidi" w:cstheme="majorBidi"/>
              <w:smallCaps/>
            </w:rPr>
            <w:delText>Mich. L. Rev</w:delText>
          </w:r>
          <w:r w:rsidRPr="002F7E39" w:rsidDel="00E76B8E">
            <w:rPr>
              <w:rFonts w:asciiTheme="majorBidi" w:hAnsiTheme="majorBidi" w:cstheme="majorBidi"/>
            </w:rPr>
            <w:delText>. 827, 828 (2006) (su</w:delText>
          </w:r>
          <w:r w:rsidRPr="00D75BE3" w:rsidDel="00E76B8E">
            <w:rPr>
              <w:rFonts w:asciiTheme="majorBidi" w:hAnsiTheme="majorBidi" w:cstheme="majorBidi"/>
            </w:rPr>
            <w:delText>ggesting that “reputational considerations” may “induce the seller to treat the buyer fairly even when such treatment is not contractually required”</w:delText>
          </w:r>
          <w:r w:rsidDel="00E76B8E">
            <w:rPr>
              <w:rFonts w:asciiTheme="majorBidi" w:hAnsiTheme="majorBidi" w:cstheme="majorBidi"/>
            </w:rPr>
            <w:delText xml:space="preserve"> and</w:delText>
          </w:r>
          <w:r w:rsidRPr="00B73C73" w:rsidDel="00E76B8E">
            <w:rPr>
              <w:rFonts w:asciiTheme="majorBidi" w:hAnsiTheme="majorBidi" w:cstheme="majorBidi"/>
            </w:rPr>
            <w:delText xml:space="preserve"> </w:delText>
          </w:r>
          <w:r w:rsidRPr="0053352B" w:rsidDel="00E76B8E">
            <w:rPr>
              <w:rFonts w:asciiTheme="majorBidi" w:hAnsiTheme="majorBidi" w:cstheme="majorBidi"/>
            </w:rPr>
            <w:delText>that sellers may use “ostensibly oppressive terms” to allow themselves</w:delText>
          </w:r>
          <w:r w:rsidRPr="004A5F4A" w:rsidDel="00E76B8E">
            <w:rPr>
              <w:rFonts w:asciiTheme="majorBidi" w:hAnsiTheme="majorBidi" w:cstheme="majorBidi"/>
            </w:rPr>
            <w:delText xml:space="preserve"> “discretion to treat buyers who appear to be acting</w:delText>
          </w:r>
          <w:r w:rsidRPr="00D75BE3" w:rsidDel="00E76B8E">
            <w:rPr>
              <w:rFonts w:asciiTheme="majorBidi" w:hAnsiTheme="majorBidi" w:cstheme="majorBidi"/>
            </w:rPr>
            <w:delText xml:space="preserve"> in good faith differently from those who appear to be acting opportunistically”)</w:delText>
          </w:r>
          <w:r w:rsidDel="00E76B8E">
            <w:rPr>
              <w:rFonts w:asciiTheme="majorBidi" w:hAnsiTheme="majorBidi" w:cstheme="majorBidi"/>
            </w:rPr>
            <w:delText xml:space="preserve">; </w:delText>
          </w:r>
          <w:r w:rsidDel="00E76B8E">
            <w:delText xml:space="preserve">Clayton P. Gillette, </w:delText>
          </w:r>
          <w:r w:rsidDel="00E76B8E">
            <w:rPr>
              <w:i/>
              <w:iCs/>
            </w:rPr>
            <w:delText>Rolling Contracts as an Agency Problem</w:delText>
          </w:r>
          <w:r w:rsidDel="00E76B8E">
            <w:delText xml:space="preserve">, </w:delText>
          </w:r>
          <w:r w:rsidRPr="000230AC" w:rsidDel="00E76B8E">
            <w:delText xml:space="preserve">2004 </w:delText>
          </w:r>
          <w:r w:rsidRPr="00C34039" w:rsidDel="00E76B8E">
            <w:rPr>
              <w:smallCaps/>
            </w:rPr>
            <w:delText>Wis. L. Rev.</w:delText>
          </w:r>
          <w:r w:rsidRPr="000230AC" w:rsidDel="00E76B8E">
            <w:delText xml:space="preserve"> 679, </w:delText>
          </w:r>
          <w:r w:rsidRPr="004A1FB3" w:rsidDel="00E76B8E">
            <w:rPr>
              <w:rFonts w:asciiTheme="majorBidi" w:hAnsiTheme="majorBidi" w:cstheme="majorBidi"/>
            </w:rPr>
            <w:delText>704–12</w:delText>
          </w:r>
          <w:r w:rsidRPr="000230AC" w:rsidDel="00E76B8E">
            <w:delText xml:space="preserve"> (2004)</w:delText>
          </w:r>
          <w:r w:rsidRPr="00B73C73" w:rsidDel="00E76B8E">
            <w:rPr>
              <w:rFonts w:asciiTheme="majorBidi" w:hAnsiTheme="majorBidi" w:cstheme="majorBidi"/>
            </w:rPr>
            <w:delText xml:space="preserve"> </w:delText>
          </w:r>
          <w:r w:rsidDel="00E76B8E">
            <w:rPr>
              <w:rFonts w:asciiTheme="majorBidi" w:hAnsiTheme="majorBidi" w:cstheme="majorBidi"/>
            </w:rPr>
            <w:delText>(suggesting that sellers may use a “contract clause that assigns an entitlement to the seller, but that the seller may underenforce when it is dealing with a good claimant”)</w:delText>
          </w:r>
          <w:r w:rsidRPr="004A1FB3" w:rsidDel="00E76B8E">
            <w:rPr>
              <w:rFonts w:asciiTheme="majorBidi" w:hAnsiTheme="majorBidi" w:cstheme="majorBidi"/>
            </w:rPr>
            <w:delText xml:space="preserve">; Clayton P. Gillette, </w:delText>
          </w:r>
          <w:r w:rsidRPr="004A1FB3" w:rsidDel="00E76B8E">
            <w:rPr>
              <w:rFonts w:asciiTheme="majorBidi" w:hAnsiTheme="majorBidi" w:cstheme="majorBidi"/>
              <w:i/>
              <w:iCs/>
            </w:rPr>
            <w:delText>Pre-Approved Contracts for Internet Commerce</w:delText>
          </w:r>
          <w:r w:rsidRPr="004A1FB3" w:rsidDel="00E76B8E">
            <w:rPr>
              <w:rFonts w:asciiTheme="majorBidi" w:hAnsiTheme="majorBidi" w:cstheme="majorBidi"/>
            </w:rPr>
            <w:delText xml:space="preserve">, 42 </w:delText>
          </w:r>
          <w:r w:rsidRPr="004A1FB3" w:rsidDel="00E76B8E">
            <w:rPr>
              <w:rFonts w:asciiTheme="majorBidi" w:hAnsiTheme="majorBidi" w:cstheme="majorBidi"/>
              <w:smallCaps/>
            </w:rPr>
            <w:delText>Houston L. Rev</w:delText>
          </w:r>
          <w:r w:rsidRPr="004A1FB3" w:rsidDel="00E76B8E">
            <w:rPr>
              <w:rFonts w:asciiTheme="majorBidi" w:hAnsiTheme="majorBidi" w:cstheme="majorBidi"/>
            </w:rPr>
            <w:delText>. 975, 977 (2005)</w:delText>
          </w:r>
          <w:r w:rsidDel="00E76B8E">
            <w:rPr>
              <w:rFonts w:asciiTheme="majorBidi" w:hAnsiTheme="majorBidi" w:cstheme="majorBidi"/>
            </w:rPr>
            <w:delText xml:space="preserve"> (making a similar observation)</w:delText>
          </w:r>
          <w:r w:rsidRPr="004A1FB3" w:rsidDel="00E76B8E">
            <w:rPr>
              <w:rFonts w:asciiTheme="majorBidi" w:hAnsiTheme="majorBidi" w:cstheme="majorBidi"/>
            </w:rPr>
            <w:delText xml:space="preserve">; </w:delText>
          </w:r>
          <w:r w:rsidRPr="003E2A15" w:rsidDel="00E76B8E">
            <w:rPr>
              <w:rFonts w:ascii="Times New Roman" w:hAnsi="Times New Roman"/>
            </w:rPr>
            <w:delText xml:space="preserve">Jason Scott Johnston, </w:delText>
          </w:r>
          <w:r w:rsidRPr="003E2A15" w:rsidDel="00E76B8E">
            <w:rPr>
              <w:rFonts w:ascii="Times New Roman" w:hAnsi="Times New Roman"/>
              <w:i/>
              <w:iCs/>
            </w:rPr>
            <w:delText>The Return of Bargain: An Economic Theory of How Standard-Form Contracts Enable Cooperative Negotiation between Businesses and Consumers</w:delText>
          </w:r>
          <w:r w:rsidRPr="003E2A15" w:rsidDel="00E76B8E">
            <w:rPr>
              <w:rFonts w:ascii="Times New Roman" w:hAnsi="Times New Roman"/>
            </w:rPr>
            <w:delText xml:space="preserve">, 104 </w:delText>
          </w:r>
          <w:r w:rsidRPr="003E2A15" w:rsidDel="00E76B8E">
            <w:rPr>
              <w:rFonts w:ascii="Times New Roman" w:hAnsi="Times New Roman"/>
              <w:smallCaps/>
            </w:rPr>
            <w:delText>Mich. L. Rev. 857</w:delText>
          </w:r>
          <w:r w:rsidDel="00E76B8E">
            <w:rPr>
              <w:rFonts w:ascii="Times New Roman" w:hAnsi="Times New Roman"/>
              <w:smallCaps/>
            </w:rPr>
            <w:delText>, 858</w:delText>
          </w:r>
          <w:r w:rsidRPr="003E2A15" w:rsidDel="00E76B8E">
            <w:rPr>
              <w:rFonts w:ascii="Times New Roman" w:hAnsi="Times New Roman"/>
              <w:smallCaps/>
            </w:rPr>
            <w:delText xml:space="preserve"> (2006)</w:delText>
          </w:r>
          <w:r w:rsidDel="00E76B8E">
            <w:rPr>
              <w:rFonts w:asciiTheme="majorBidi" w:hAnsiTheme="majorBidi" w:cstheme="majorBidi"/>
            </w:rPr>
            <w:delText xml:space="preserve"> (suggesting that firms use “clear and unconditional standard-form contract terms not because they will insist upon these terms, but because they have given their managerial employees the discretion to grant exceptions from the standard-form terms on a case-by-case basis”); </w:delText>
          </w:r>
          <w:r w:rsidRPr="00D75BE3" w:rsidDel="00E76B8E">
            <w:rPr>
              <w:rFonts w:asciiTheme="majorBidi" w:hAnsiTheme="majorBidi" w:cstheme="majorBidi"/>
            </w:rPr>
            <w:delText xml:space="preserve">Avery Katz, </w:delText>
          </w:r>
          <w:r w:rsidRPr="00462FC3" w:rsidDel="00E76B8E">
            <w:rPr>
              <w:rFonts w:asciiTheme="majorBidi" w:hAnsiTheme="majorBidi" w:cstheme="majorBidi"/>
              <w:i/>
              <w:iCs/>
            </w:rPr>
            <w:delText>The Strategic Structure of Offer and Acceptance: Game Theory and the Law of Contract Formation</w:delText>
          </w:r>
          <w:r w:rsidRPr="00D75BE3" w:rsidDel="00E76B8E">
            <w:rPr>
              <w:rFonts w:asciiTheme="majorBidi" w:hAnsiTheme="majorBidi" w:cstheme="majorBidi"/>
            </w:rPr>
            <w:delText xml:space="preserve">, 89 </w:delText>
          </w:r>
          <w:r w:rsidRPr="00D75BE3" w:rsidDel="00E76B8E">
            <w:rPr>
              <w:rFonts w:asciiTheme="majorBidi" w:hAnsiTheme="majorBidi" w:cstheme="majorBidi"/>
              <w:smallCaps/>
            </w:rPr>
            <w:delText>Mich. L. Rev</w:delText>
          </w:r>
          <w:r w:rsidRPr="00D75BE3" w:rsidDel="00E76B8E">
            <w:rPr>
              <w:rFonts w:asciiTheme="majorBidi" w:hAnsiTheme="majorBidi" w:cstheme="majorBidi"/>
            </w:rPr>
            <w:delText>. 215, 281 (1990) (“Having the terms [unfavorable to the consumer] in the writing gives a seller the discretion to invest in goodwill in circumstances where it is most valuable to do so, while leaving him the option of enforcing the contract to the letter at other times.”)</w:delText>
          </w:r>
          <w:r w:rsidDel="00E76B8E">
            <w:rPr>
              <w:rFonts w:asciiTheme="majorBidi" w:hAnsiTheme="majorBidi" w:cstheme="majorBidi"/>
            </w:rPr>
            <w:delText xml:space="preserve">. </w:delText>
          </w:r>
          <w:r w:rsidDel="00E76B8E">
            <w:rPr>
              <w:rFonts w:asciiTheme="majorBidi" w:hAnsiTheme="majorBidi" w:cstheme="majorBidi" w:hint="cs"/>
            </w:rPr>
            <w:delText>F</w:delText>
          </w:r>
          <w:r w:rsidDel="00E76B8E">
            <w:rPr>
              <w:rFonts w:asciiTheme="majorBidi" w:hAnsiTheme="majorBidi" w:cstheme="majorBidi"/>
              <w:lang w:bidi="he-IL"/>
            </w:rPr>
            <w:delText xml:space="preserve">or a similar observation in the context of franchise agreements, see Benjamin Klein, </w:delText>
          </w:r>
          <w:r w:rsidDel="00E76B8E">
            <w:rPr>
              <w:rFonts w:asciiTheme="majorBidi" w:hAnsiTheme="majorBidi" w:cstheme="majorBidi"/>
              <w:i/>
              <w:iCs/>
              <w:lang w:bidi="he-IL"/>
            </w:rPr>
            <w:delText>Transaction Cost Determinants of “Unfair” Contractual Arrangements</w:delText>
          </w:r>
          <w:r w:rsidDel="00E76B8E">
            <w:rPr>
              <w:rFonts w:asciiTheme="majorBidi" w:hAnsiTheme="majorBidi" w:cstheme="majorBidi"/>
              <w:lang w:bidi="he-IL"/>
            </w:rPr>
            <w:delText xml:space="preserve">, 70 </w:delText>
          </w:r>
          <w:r w:rsidRPr="00F83CCD" w:rsidDel="00E76B8E">
            <w:rPr>
              <w:rFonts w:asciiTheme="majorBidi" w:hAnsiTheme="majorBidi" w:cstheme="majorBidi"/>
              <w:smallCaps/>
              <w:lang w:bidi="he-IL"/>
            </w:rPr>
            <w:delText>Am. Econ. Rev</w:delText>
          </w:r>
          <w:r w:rsidDel="00E76B8E">
            <w:rPr>
              <w:rFonts w:asciiTheme="majorBidi" w:hAnsiTheme="majorBidi" w:cstheme="majorBidi"/>
              <w:lang w:bidi="he-IL"/>
            </w:rPr>
            <w:delText xml:space="preserve">. 356, 358-60 (1980) (explaining that franchisors may include harsh termination clauses in their agreements to prevent cheating, while reputational mechanisms will constrain them from relying on these terms opportunistically). </w:delText>
          </w:r>
          <w:r w:rsidDel="00E76B8E">
            <w:rPr>
              <w:rFonts w:asciiTheme="majorBidi" w:hAnsiTheme="majorBidi" w:cstheme="majorBidi"/>
            </w:rPr>
            <w:delText>For a more recent paper suggesting that firms’ behavior is often more generous than its contractual language, see</w:delText>
          </w:r>
          <w:r w:rsidRPr="00D75BE3" w:rsidDel="00E76B8E">
            <w:rPr>
              <w:rFonts w:asciiTheme="majorBidi" w:hAnsiTheme="majorBidi" w:cstheme="majorBidi"/>
            </w:rPr>
            <w:delText xml:space="preserve"> Shmuel I. Becher &amp; Tal Z. Zarsky, </w:delText>
          </w:r>
          <w:r w:rsidRPr="00462FC3" w:rsidDel="00E76B8E">
            <w:rPr>
              <w:rFonts w:asciiTheme="majorBidi" w:hAnsiTheme="majorBidi" w:cstheme="majorBidi"/>
              <w:i/>
            </w:rPr>
            <w:delText>Minding the Gap</w:delText>
          </w:r>
          <w:r w:rsidRPr="00D75BE3" w:rsidDel="00E76B8E">
            <w:rPr>
              <w:rFonts w:asciiTheme="majorBidi" w:hAnsiTheme="majorBidi" w:cstheme="majorBidi"/>
            </w:rPr>
            <w:delText xml:space="preserve">, 51 </w:delText>
          </w:r>
          <w:r w:rsidRPr="00D75BE3" w:rsidDel="00E76B8E">
            <w:rPr>
              <w:rFonts w:asciiTheme="majorBidi" w:hAnsiTheme="majorBidi" w:cstheme="majorBidi"/>
              <w:smallCaps/>
            </w:rPr>
            <w:delText xml:space="preserve">Conn. L. Rev. </w:delText>
          </w:r>
          <w:r w:rsidDel="00E76B8E">
            <w:rPr>
              <w:rFonts w:asciiTheme="majorBidi" w:hAnsiTheme="majorBidi" w:cstheme="majorBidi"/>
              <w:smallCaps/>
            </w:rPr>
            <w:delText xml:space="preserve">69 </w:delText>
          </w:r>
          <w:r w:rsidRPr="00D75BE3" w:rsidDel="00E76B8E">
            <w:rPr>
              <w:rFonts w:asciiTheme="majorBidi" w:hAnsiTheme="majorBidi" w:cstheme="majorBidi"/>
            </w:rPr>
            <w:delText>(2019)</w:delText>
          </w:r>
          <w:r w:rsidDel="00E76B8E">
            <w:rPr>
              <w:rFonts w:asciiTheme="majorBidi" w:hAnsiTheme="majorBidi" w:cstheme="majorBidi"/>
            </w:rPr>
            <w:delText>.</w:delText>
          </w:r>
        </w:del>
        <w:r>
          <w:rPr>
            <w:rFonts w:asciiTheme="majorBidi" w:hAnsiTheme="majorBidi" w:cstheme="majorBidi"/>
          </w:rPr>
          <w:t xml:space="preserve">Id. </w:t>
        </w:r>
      </w:ins>
    </w:p>
  </w:footnote>
  <w:footnote w:id="15">
    <w:p w14:paraId="4C3E54F9" w14:textId="07ACB9CE" w:rsidR="00BD03B0" w:rsidRDefault="00BD03B0">
      <w:pPr>
        <w:pStyle w:val="FootnoteText"/>
      </w:pPr>
      <w:ins w:id="111" w:author="Author">
        <w:r>
          <w:rPr>
            <w:rStyle w:val="FootnoteReference"/>
          </w:rPr>
          <w:footnoteRef/>
        </w:r>
        <w:r>
          <w:t xml:space="preserve"> </w:t>
        </w:r>
        <w:r w:rsidRPr="00D75BE3">
          <w:rPr>
            <w:rFonts w:asciiTheme="majorBidi" w:hAnsiTheme="majorBidi" w:cstheme="majorBidi"/>
            <w:i/>
            <w:iCs/>
          </w:rPr>
          <w:t>See, e.g.</w:t>
        </w:r>
        <w:r w:rsidRPr="00D75BE3">
          <w:rPr>
            <w:rFonts w:asciiTheme="majorBidi" w:hAnsiTheme="majorBidi" w:cstheme="majorBidi"/>
          </w:rPr>
          <w:t xml:space="preserve">, </w:t>
        </w:r>
        <w:r>
          <w:rPr>
            <w:rFonts w:asciiTheme="majorBidi" w:hAnsiTheme="majorBidi" w:cstheme="majorBidi"/>
            <w:iCs/>
          </w:rPr>
          <w:t xml:space="preserve">Bebchuk &amp; Posner, </w:t>
        </w:r>
        <w:r>
          <w:rPr>
            <w:rFonts w:asciiTheme="majorBidi" w:hAnsiTheme="majorBidi" w:cstheme="majorBidi"/>
            <w:i/>
            <w:iCs/>
          </w:rPr>
          <w:t xml:space="preserve">supra </w:t>
        </w:r>
        <w:r>
          <w:rPr>
            <w:rFonts w:asciiTheme="majorBidi" w:hAnsiTheme="majorBidi" w:cstheme="majorBidi"/>
            <w:iCs/>
          </w:rPr>
          <w:t xml:space="preserve">note </w:t>
        </w:r>
        <w:r>
          <w:rPr>
            <w:rFonts w:asciiTheme="majorBidi" w:hAnsiTheme="majorBidi" w:cstheme="majorBidi"/>
            <w:iCs/>
          </w:rPr>
          <w:fldChar w:fldCharType="begin"/>
        </w:r>
        <w:r>
          <w:rPr>
            <w:rFonts w:asciiTheme="majorBidi" w:hAnsiTheme="majorBidi" w:cstheme="majorBidi"/>
            <w:iCs/>
          </w:rPr>
          <w:instrText xml:space="preserve"> NOTEREF _Ref27975391 \h </w:instrText>
        </w:r>
      </w:ins>
      <w:r>
        <w:rPr>
          <w:rFonts w:asciiTheme="majorBidi" w:hAnsiTheme="majorBidi" w:cstheme="majorBidi"/>
          <w:iCs/>
        </w:rPr>
      </w:r>
      <w:ins w:id="112" w:author="Author">
        <w:r>
          <w:rPr>
            <w:rFonts w:asciiTheme="majorBidi" w:hAnsiTheme="majorBidi" w:cstheme="majorBidi"/>
            <w:iCs/>
          </w:rPr>
          <w:fldChar w:fldCharType="separate"/>
        </w:r>
        <w:r>
          <w:rPr>
            <w:rFonts w:asciiTheme="majorBidi" w:hAnsiTheme="majorBidi" w:cstheme="majorBidi"/>
            <w:iCs/>
          </w:rPr>
          <w:t>7</w:t>
        </w:r>
        <w:r>
          <w:rPr>
            <w:rFonts w:asciiTheme="majorBidi" w:hAnsiTheme="majorBidi" w:cstheme="majorBidi"/>
            <w:iCs/>
          </w:rPr>
          <w:fldChar w:fldCharType="end"/>
        </w:r>
        <w:r>
          <w:rPr>
            <w:rFonts w:asciiTheme="majorBidi" w:hAnsiTheme="majorBidi" w:cstheme="majorBidi"/>
            <w:iCs/>
          </w:rPr>
          <w:t xml:space="preserve">, </w:t>
        </w:r>
        <w:r>
          <w:rPr>
            <w:rFonts w:asciiTheme="majorBidi" w:hAnsiTheme="majorBidi" w:cstheme="majorBidi"/>
          </w:rPr>
          <w:t>at 827</w:t>
        </w:r>
        <w:r w:rsidRPr="00D75BE3">
          <w:rPr>
            <w:rFonts w:asciiTheme="majorBidi" w:hAnsiTheme="majorBidi" w:cstheme="majorBidi"/>
          </w:rPr>
          <w:t>–</w:t>
        </w:r>
        <w:r>
          <w:rPr>
            <w:rFonts w:asciiTheme="majorBidi" w:hAnsiTheme="majorBidi" w:cstheme="majorBidi"/>
          </w:rPr>
          <w:t>28 (“A seller concerned about its reputation can be expected to treat consumers better than is required by the letter of the contract. But the seller’s right to stand on the contract as written will protect it against opportunistic buyers.”).</w:t>
        </w:r>
      </w:ins>
    </w:p>
  </w:footnote>
  <w:footnote w:id="16">
    <w:p w14:paraId="2063AAE9" w14:textId="79C2D83B" w:rsidR="00BD03B0" w:rsidRPr="00B73C73" w:rsidDel="004C0208" w:rsidRDefault="00BD03B0" w:rsidP="001F07A3">
      <w:pPr>
        <w:pStyle w:val="FootnoteText"/>
        <w:rPr>
          <w:del w:id="114" w:author="Author"/>
          <w:rFonts w:asciiTheme="majorBidi" w:hAnsiTheme="majorBidi" w:cstheme="majorBidi"/>
          <w:i/>
          <w:iCs/>
        </w:rPr>
      </w:pPr>
      <w:del w:id="115" w:author="Author">
        <w:r w:rsidRPr="00D75BE3" w:rsidDel="004C0208">
          <w:rPr>
            <w:rStyle w:val="FootnoteReference"/>
            <w:rFonts w:asciiTheme="majorBidi" w:hAnsiTheme="majorBidi" w:cstheme="majorBidi"/>
          </w:rPr>
          <w:footnoteRef/>
        </w:r>
        <w:r w:rsidRPr="00D75BE3" w:rsidDel="004C0208">
          <w:rPr>
            <w:rFonts w:asciiTheme="majorBidi" w:hAnsiTheme="majorBidi" w:cstheme="majorBidi"/>
          </w:rPr>
          <w:delText xml:space="preserve"> </w:delText>
        </w:r>
        <w:r w:rsidDel="004C0208">
          <w:rPr>
            <w:rFonts w:asciiTheme="majorBidi" w:hAnsiTheme="majorBidi" w:cstheme="majorBidi"/>
            <w:i/>
            <w:iCs/>
          </w:rPr>
          <w:delText>See, e.g.</w:delText>
        </w:r>
        <w:r w:rsidDel="004C0208">
          <w:rPr>
            <w:rFonts w:asciiTheme="majorBidi" w:hAnsiTheme="majorBidi" w:cstheme="majorBidi"/>
          </w:rPr>
          <w:delText xml:space="preserve">, </w:delText>
        </w:r>
        <w:r w:rsidRPr="002F7E39" w:rsidDel="004C0208">
          <w:rPr>
            <w:rFonts w:asciiTheme="majorBidi" w:hAnsiTheme="majorBidi" w:cstheme="majorBidi"/>
          </w:rPr>
          <w:delText xml:space="preserve">Lucian A. Bebchuk &amp; Richard A. Posner, </w:delText>
        </w:r>
        <w:r w:rsidRPr="002F7E39" w:rsidDel="004C0208">
          <w:rPr>
            <w:rFonts w:asciiTheme="majorBidi" w:hAnsiTheme="majorBidi" w:cstheme="majorBidi"/>
            <w:i/>
            <w:iCs/>
          </w:rPr>
          <w:delText>One-Sided Contracts in Competitive Consumer Markets</w:delText>
        </w:r>
        <w:r w:rsidRPr="002F7E39" w:rsidDel="004C0208">
          <w:rPr>
            <w:rFonts w:asciiTheme="majorBidi" w:hAnsiTheme="majorBidi" w:cstheme="majorBidi"/>
          </w:rPr>
          <w:delText xml:space="preserve">, 104 </w:delText>
        </w:r>
        <w:r w:rsidRPr="002F7E39" w:rsidDel="004C0208">
          <w:rPr>
            <w:rFonts w:asciiTheme="majorBidi" w:hAnsiTheme="majorBidi" w:cstheme="majorBidi"/>
            <w:smallCaps/>
          </w:rPr>
          <w:delText>Mich. L. Rev</w:delText>
        </w:r>
        <w:r w:rsidRPr="002F7E39" w:rsidDel="004C0208">
          <w:rPr>
            <w:rFonts w:asciiTheme="majorBidi" w:hAnsiTheme="majorBidi" w:cstheme="majorBidi"/>
          </w:rPr>
          <w:delText>. 827, 828 (2006) (su</w:delText>
        </w:r>
        <w:r w:rsidRPr="00D75BE3" w:rsidDel="004C0208">
          <w:rPr>
            <w:rFonts w:asciiTheme="majorBidi" w:hAnsiTheme="majorBidi" w:cstheme="majorBidi"/>
          </w:rPr>
          <w:delText>ggesting that “reputational considerations” may “induce the seller to treat the buyer fairly even when such treatment is not contractually required”</w:delText>
        </w:r>
        <w:r w:rsidDel="004C0208">
          <w:rPr>
            <w:rFonts w:asciiTheme="majorBidi" w:hAnsiTheme="majorBidi" w:cstheme="majorBidi"/>
          </w:rPr>
          <w:delText xml:space="preserve"> and</w:delText>
        </w:r>
        <w:r w:rsidRPr="00B73C73" w:rsidDel="004C0208">
          <w:rPr>
            <w:rFonts w:asciiTheme="majorBidi" w:hAnsiTheme="majorBidi" w:cstheme="majorBidi"/>
          </w:rPr>
          <w:delText xml:space="preserve"> </w:delText>
        </w:r>
        <w:r w:rsidRPr="0053352B" w:rsidDel="004C0208">
          <w:rPr>
            <w:rFonts w:asciiTheme="majorBidi" w:hAnsiTheme="majorBidi" w:cstheme="majorBidi"/>
          </w:rPr>
          <w:delText>that sellers may use “ostensibly oppressive terms” to allow themselves</w:delText>
        </w:r>
        <w:r w:rsidRPr="004A5F4A" w:rsidDel="004C0208">
          <w:rPr>
            <w:rFonts w:asciiTheme="majorBidi" w:hAnsiTheme="majorBidi" w:cstheme="majorBidi"/>
          </w:rPr>
          <w:delText xml:space="preserve"> “discretion to treat buyers who appear to be acting</w:delText>
        </w:r>
        <w:r w:rsidRPr="00D75BE3" w:rsidDel="004C0208">
          <w:rPr>
            <w:rFonts w:asciiTheme="majorBidi" w:hAnsiTheme="majorBidi" w:cstheme="majorBidi"/>
          </w:rPr>
          <w:delText xml:space="preserve"> in good faith differently from those who appear to be acting opportunistically”)</w:delText>
        </w:r>
        <w:r w:rsidDel="004C0208">
          <w:rPr>
            <w:rFonts w:asciiTheme="majorBidi" w:hAnsiTheme="majorBidi" w:cstheme="majorBidi"/>
          </w:rPr>
          <w:delText xml:space="preserve">; </w:delText>
        </w:r>
        <w:r w:rsidDel="004C0208">
          <w:delText xml:space="preserve">Clayton P. Gillette, </w:delText>
        </w:r>
        <w:r w:rsidDel="004C0208">
          <w:rPr>
            <w:i/>
            <w:iCs/>
          </w:rPr>
          <w:delText>Rolling Contracts as an Agency Problem</w:delText>
        </w:r>
        <w:r w:rsidDel="004C0208">
          <w:delText xml:space="preserve">, </w:delText>
        </w:r>
        <w:r w:rsidRPr="000230AC" w:rsidDel="004C0208">
          <w:delText xml:space="preserve">2004 </w:delText>
        </w:r>
        <w:r w:rsidRPr="00C34039" w:rsidDel="004C0208">
          <w:rPr>
            <w:smallCaps/>
          </w:rPr>
          <w:delText>Wis. L. Rev.</w:delText>
        </w:r>
        <w:r w:rsidRPr="000230AC" w:rsidDel="004C0208">
          <w:delText xml:space="preserve"> 679, </w:delText>
        </w:r>
        <w:r w:rsidRPr="004A1FB3" w:rsidDel="004C0208">
          <w:rPr>
            <w:rFonts w:asciiTheme="majorBidi" w:hAnsiTheme="majorBidi" w:cstheme="majorBidi"/>
          </w:rPr>
          <w:delText>704–12</w:delText>
        </w:r>
        <w:r w:rsidRPr="000230AC" w:rsidDel="004C0208">
          <w:delText xml:space="preserve"> (2004)</w:delText>
        </w:r>
        <w:r w:rsidRPr="00B73C73" w:rsidDel="004C0208">
          <w:rPr>
            <w:rFonts w:asciiTheme="majorBidi" w:hAnsiTheme="majorBidi" w:cstheme="majorBidi"/>
          </w:rPr>
          <w:delText xml:space="preserve"> </w:delText>
        </w:r>
        <w:r w:rsidDel="004C0208">
          <w:rPr>
            <w:rFonts w:asciiTheme="majorBidi" w:hAnsiTheme="majorBidi" w:cstheme="majorBidi"/>
          </w:rPr>
          <w:delText>(suggesting that sellers may use a “contract clause that assigns an entitlement to the seller, but that the seller may underenforce when it is dealing with a good claimant”)</w:delText>
        </w:r>
        <w:r w:rsidRPr="004A1FB3" w:rsidDel="004C0208">
          <w:rPr>
            <w:rFonts w:asciiTheme="majorBidi" w:hAnsiTheme="majorBidi" w:cstheme="majorBidi"/>
          </w:rPr>
          <w:delText xml:space="preserve">; Clayton P. Gillette, </w:delText>
        </w:r>
        <w:r w:rsidRPr="004A1FB3" w:rsidDel="004C0208">
          <w:rPr>
            <w:rFonts w:asciiTheme="majorBidi" w:hAnsiTheme="majorBidi" w:cstheme="majorBidi"/>
            <w:i/>
            <w:iCs/>
          </w:rPr>
          <w:delText>Pre-Approved Contracts for Internet Commerce</w:delText>
        </w:r>
        <w:r w:rsidRPr="004A1FB3" w:rsidDel="004C0208">
          <w:rPr>
            <w:rFonts w:asciiTheme="majorBidi" w:hAnsiTheme="majorBidi" w:cstheme="majorBidi"/>
          </w:rPr>
          <w:delText xml:space="preserve">, 42 </w:delText>
        </w:r>
        <w:r w:rsidRPr="004A1FB3" w:rsidDel="004C0208">
          <w:rPr>
            <w:rFonts w:asciiTheme="majorBidi" w:hAnsiTheme="majorBidi" w:cstheme="majorBidi"/>
            <w:smallCaps/>
          </w:rPr>
          <w:delText>Houston L. Rev</w:delText>
        </w:r>
        <w:r w:rsidRPr="004A1FB3" w:rsidDel="004C0208">
          <w:rPr>
            <w:rFonts w:asciiTheme="majorBidi" w:hAnsiTheme="majorBidi" w:cstheme="majorBidi"/>
          </w:rPr>
          <w:delText>. 975, 977 (2005)</w:delText>
        </w:r>
      </w:del>
      <w:ins w:id="116" w:author="Author">
        <w:del w:id="117" w:author="Author">
          <w:r w:rsidDel="004C0208">
            <w:rPr>
              <w:rFonts w:asciiTheme="majorBidi" w:hAnsiTheme="majorBidi" w:cstheme="majorBidi"/>
            </w:rPr>
            <w:delText xml:space="preserve"> (making a similar observation)</w:delText>
          </w:r>
        </w:del>
      </w:ins>
      <w:del w:id="118" w:author="Author">
        <w:r w:rsidRPr="004A1FB3" w:rsidDel="004C0208">
          <w:rPr>
            <w:rFonts w:asciiTheme="majorBidi" w:hAnsiTheme="majorBidi" w:cstheme="majorBidi"/>
          </w:rPr>
          <w:delText xml:space="preserve">; </w:delText>
        </w:r>
        <w:r w:rsidRPr="003E2A15" w:rsidDel="004C0208">
          <w:rPr>
            <w:rFonts w:ascii="Times New Roman" w:hAnsi="Times New Roman"/>
          </w:rPr>
          <w:delText xml:space="preserve">Jason Scott Johnston, </w:delText>
        </w:r>
        <w:r w:rsidRPr="003E2A15" w:rsidDel="004C0208">
          <w:rPr>
            <w:rFonts w:ascii="Times New Roman" w:hAnsi="Times New Roman"/>
            <w:i/>
            <w:iCs/>
          </w:rPr>
          <w:delText>The Return of Bargain: An Economic Theory of How Standard-Form Contracts Enable Cooperative Negotiation between Businesses and Consumers</w:delText>
        </w:r>
        <w:r w:rsidRPr="003E2A15" w:rsidDel="004C0208">
          <w:rPr>
            <w:rFonts w:ascii="Times New Roman" w:hAnsi="Times New Roman"/>
          </w:rPr>
          <w:delText xml:space="preserve">, 104 </w:delText>
        </w:r>
        <w:r w:rsidRPr="003E2A15" w:rsidDel="004C0208">
          <w:rPr>
            <w:rFonts w:ascii="Times New Roman" w:hAnsi="Times New Roman"/>
            <w:smallCaps/>
          </w:rPr>
          <w:delText>Mich. L. Rev. 857</w:delText>
        </w:r>
        <w:r w:rsidDel="004C0208">
          <w:rPr>
            <w:rFonts w:ascii="Times New Roman" w:hAnsi="Times New Roman"/>
            <w:smallCaps/>
          </w:rPr>
          <w:delText>, 858</w:delText>
        </w:r>
        <w:r w:rsidRPr="003E2A15" w:rsidDel="004C0208">
          <w:rPr>
            <w:rFonts w:ascii="Times New Roman" w:hAnsi="Times New Roman"/>
            <w:smallCaps/>
          </w:rPr>
          <w:delText xml:space="preserve"> (2006)</w:delText>
        </w:r>
        <w:r w:rsidDel="004C0208">
          <w:rPr>
            <w:rFonts w:asciiTheme="majorBidi" w:hAnsiTheme="majorBidi" w:cstheme="majorBidi"/>
          </w:rPr>
          <w:delText xml:space="preserve"> (suggesting that firms use “clear and unconditional standard-form contract terms not because they will insist upon these terms, but because they have given their managerial employees the discretion to grant exceptions from the standard-form terms on a case-by-case basis”)</w:delText>
        </w:r>
      </w:del>
      <w:ins w:id="119" w:author="Author">
        <w:del w:id="120" w:author="Author">
          <w:r w:rsidDel="004C0208">
            <w:rPr>
              <w:rFonts w:asciiTheme="majorBidi" w:hAnsiTheme="majorBidi" w:cstheme="majorBidi"/>
            </w:rPr>
            <w:delText xml:space="preserve">; </w:delText>
          </w:r>
          <w:r w:rsidRPr="00D75BE3" w:rsidDel="004C0208">
            <w:rPr>
              <w:rFonts w:asciiTheme="majorBidi" w:hAnsiTheme="majorBidi" w:cstheme="majorBidi"/>
            </w:rPr>
            <w:delText xml:space="preserve">Avery Katz, </w:delText>
          </w:r>
          <w:r w:rsidRPr="00462FC3" w:rsidDel="004C0208">
            <w:rPr>
              <w:rFonts w:asciiTheme="majorBidi" w:hAnsiTheme="majorBidi" w:cstheme="majorBidi"/>
              <w:i/>
              <w:iCs/>
            </w:rPr>
            <w:delText>The Strategic Structure of Offer and Acceptance: Game Theory and the Law of Contract Formation</w:delText>
          </w:r>
          <w:r w:rsidRPr="00D75BE3" w:rsidDel="004C0208">
            <w:rPr>
              <w:rFonts w:asciiTheme="majorBidi" w:hAnsiTheme="majorBidi" w:cstheme="majorBidi"/>
            </w:rPr>
            <w:delText xml:space="preserve">, 89 </w:delText>
          </w:r>
          <w:r w:rsidRPr="00D75BE3" w:rsidDel="004C0208">
            <w:rPr>
              <w:rFonts w:asciiTheme="majorBidi" w:hAnsiTheme="majorBidi" w:cstheme="majorBidi"/>
              <w:smallCaps/>
            </w:rPr>
            <w:delText>Mich. L. Rev</w:delText>
          </w:r>
          <w:r w:rsidRPr="00D75BE3" w:rsidDel="004C0208">
            <w:rPr>
              <w:rFonts w:asciiTheme="majorBidi" w:hAnsiTheme="majorBidi" w:cstheme="majorBidi"/>
            </w:rPr>
            <w:delText>. 215, 281 (1990) (“Having the terms [unfavorable to the consumer] in the writing gives a seller the discretion to invest in goodwill in circumstances where it is most valuable to do so, while leaving him the option of enforcing the contract to the letter at other times.”)</w:delText>
          </w:r>
          <w:r w:rsidDel="004C0208">
            <w:rPr>
              <w:rFonts w:asciiTheme="majorBidi" w:hAnsiTheme="majorBidi" w:cstheme="majorBidi"/>
            </w:rPr>
            <w:delText>.</w:delText>
          </w:r>
        </w:del>
      </w:ins>
      <w:del w:id="121" w:author="Author">
        <w:r w:rsidDel="004C0208">
          <w:rPr>
            <w:rFonts w:asciiTheme="majorBidi" w:hAnsiTheme="majorBidi" w:cstheme="majorBidi"/>
          </w:rPr>
          <w:delText xml:space="preserve">. </w:delText>
        </w:r>
      </w:del>
      <w:ins w:id="122" w:author="Author">
        <w:del w:id="123" w:author="Author">
          <w:r w:rsidDel="004C0208">
            <w:rPr>
              <w:rFonts w:asciiTheme="majorBidi" w:hAnsiTheme="majorBidi" w:cstheme="majorBidi" w:hint="cs"/>
            </w:rPr>
            <w:delText>F</w:delText>
          </w:r>
          <w:r w:rsidDel="004C0208">
            <w:rPr>
              <w:rFonts w:asciiTheme="majorBidi" w:hAnsiTheme="majorBidi" w:cstheme="majorBidi"/>
              <w:lang w:bidi="he-IL"/>
            </w:rPr>
            <w:delText xml:space="preserve">or a similar observation in the context of franchise agreements, see Benjamin Klein, </w:delText>
          </w:r>
          <w:r w:rsidDel="004C0208">
            <w:rPr>
              <w:rFonts w:asciiTheme="majorBidi" w:hAnsiTheme="majorBidi" w:cstheme="majorBidi"/>
              <w:i/>
              <w:iCs/>
              <w:lang w:bidi="he-IL"/>
            </w:rPr>
            <w:delText>Transaction Cost Determinants of “Unfair” Contractual Arrangements</w:delText>
          </w:r>
          <w:r w:rsidDel="004C0208">
            <w:rPr>
              <w:rFonts w:asciiTheme="majorBidi" w:hAnsiTheme="majorBidi" w:cstheme="majorBidi"/>
              <w:lang w:bidi="he-IL"/>
            </w:rPr>
            <w:delText xml:space="preserve">, 70 </w:delText>
          </w:r>
        </w:del>
      </w:ins>
      <w:del w:id="124" w:author="Author">
        <w:r w:rsidRPr="00DE1E1C" w:rsidDel="004C0208">
          <w:rPr>
            <w:rFonts w:asciiTheme="majorBidi" w:hAnsiTheme="majorBidi" w:cstheme="majorBidi"/>
            <w:smallCaps/>
            <w:lang w:bidi="he-IL"/>
            <w:rPrChange w:id="125" w:author="Author">
              <w:rPr>
                <w:rFonts w:asciiTheme="majorBidi" w:hAnsiTheme="majorBidi" w:cstheme="majorBidi"/>
                <w:lang w:bidi="he-IL"/>
              </w:rPr>
            </w:rPrChange>
          </w:rPr>
          <w:delText>Am. Econ. Rev</w:delText>
        </w:r>
      </w:del>
      <w:ins w:id="126" w:author="Author">
        <w:del w:id="127" w:author="Author">
          <w:r w:rsidDel="004C0208">
            <w:rPr>
              <w:rFonts w:asciiTheme="majorBidi" w:hAnsiTheme="majorBidi" w:cstheme="majorBidi"/>
              <w:lang w:bidi="he-IL"/>
            </w:rPr>
            <w:delText xml:space="preserve">. 356, 358-60 (1980) (explaining that franchisors may include harsh termination clauses in their agreements to prevent cheating, while reputational mechanisms will constrain them from relying on these terms opportunistically). </w:delText>
          </w:r>
        </w:del>
      </w:ins>
      <w:del w:id="128" w:author="Author">
        <w:r w:rsidDel="004C0208">
          <w:rPr>
            <w:rFonts w:asciiTheme="majorBidi" w:hAnsiTheme="majorBidi" w:cstheme="majorBidi"/>
          </w:rPr>
          <w:delText>For a more recent paper suggesting that firms’ behavior is often more generous than its contractual language, see</w:delText>
        </w:r>
        <w:r w:rsidRPr="00D75BE3" w:rsidDel="004C0208">
          <w:rPr>
            <w:rFonts w:asciiTheme="majorBidi" w:hAnsiTheme="majorBidi" w:cstheme="majorBidi"/>
          </w:rPr>
          <w:delText xml:space="preserve"> Shmuel I. Becher &amp; Tal Z. Zarsky, </w:delText>
        </w:r>
        <w:r w:rsidRPr="00462FC3" w:rsidDel="004C0208">
          <w:rPr>
            <w:rFonts w:asciiTheme="majorBidi" w:hAnsiTheme="majorBidi" w:cstheme="majorBidi"/>
            <w:i/>
          </w:rPr>
          <w:delText>Minding the Gap</w:delText>
        </w:r>
        <w:r w:rsidRPr="00D75BE3" w:rsidDel="004C0208">
          <w:rPr>
            <w:rFonts w:asciiTheme="majorBidi" w:hAnsiTheme="majorBidi" w:cstheme="majorBidi"/>
          </w:rPr>
          <w:delText xml:space="preserve">, 51 </w:delText>
        </w:r>
        <w:r w:rsidRPr="00D75BE3" w:rsidDel="004C0208">
          <w:rPr>
            <w:rFonts w:asciiTheme="majorBidi" w:hAnsiTheme="majorBidi" w:cstheme="majorBidi"/>
            <w:smallCaps/>
          </w:rPr>
          <w:delText xml:space="preserve">Conn. L. Rev. </w:delText>
        </w:r>
        <w:r w:rsidDel="004C0208">
          <w:rPr>
            <w:rFonts w:asciiTheme="majorBidi" w:hAnsiTheme="majorBidi" w:cstheme="majorBidi"/>
            <w:smallCaps/>
          </w:rPr>
          <w:delText xml:space="preserve">69 </w:delText>
        </w:r>
        <w:r w:rsidRPr="00D75BE3" w:rsidDel="004C0208">
          <w:rPr>
            <w:rFonts w:asciiTheme="majorBidi" w:hAnsiTheme="majorBidi" w:cstheme="majorBidi"/>
          </w:rPr>
          <w:delText>(2019)</w:delText>
        </w:r>
        <w:r w:rsidDel="004C0208">
          <w:rPr>
            <w:rFonts w:asciiTheme="majorBidi" w:hAnsiTheme="majorBidi" w:cstheme="majorBidi"/>
          </w:rPr>
          <w:delText>.</w:delText>
        </w:r>
      </w:del>
    </w:p>
  </w:footnote>
  <w:footnote w:id="17">
    <w:p w14:paraId="71CD1038" w14:textId="1CB2F9CA" w:rsidR="00BD03B0" w:rsidRDefault="00BD03B0">
      <w:pPr>
        <w:pStyle w:val="FootnoteText"/>
      </w:pPr>
      <w:ins w:id="134" w:author="Author">
        <w:r>
          <w:rPr>
            <w:rStyle w:val="FootnoteReference"/>
          </w:rPr>
          <w:footnoteRef/>
        </w:r>
        <w:r>
          <w:t xml:space="preserve">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7, at 704; Bebchuk &amp; Posner, </w:t>
        </w:r>
        <w:r>
          <w:rPr>
            <w:rFonts w:asciiTheme="majorBidi" w:hAnsiTheme="majorBidi" w:cstheme="majorBidi"/>
            <w:i/>
            <w:iCs/>
          </w:rPr>
          <w:t xml:space="preserve">supra </w:t>
        </w:r>
        <w:r>
          <w:rPr>
            <w:rFonts w:asciiTheme="majorBidi" w:hAnsiTheme="majorBidi" w:cstheme="majorBidi"/>
          </w:rPr>
          <w:t>note 7, at 831.</w:t>
        </w:r>
      </w:ins>
    </w:p>
  </w:footnote>
  <w:footnote w:id="18">
    <w:p w14:paraId="3F85518A" w14:textId="77777777" w:rsidR="00BD03B0" w:rsidRDefault="00BD03B0" w:rsidP="00E76B8E">
      <w:pPr>
        <w:pStyle w:val="FootnoteText"/>
        <w:rPr>
          <w:ins w:id="141" w:author="Author"/>
          <w:rFonts w:asciiTheme="majorBidi" w:hAnsiTheme="majorBidi" w:cstheme="majorBidi"/>
        </w:rPr>
      </w:pPr>
      <w:ins w:id="142" w:author="Autho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See, e.g.</w:t>
        </w:r>
        <w:r w:rsidRPr="00E4347F">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Gillette 2004, </w:t>
        </w:r>
        <w:r>
          <w:rPr>
            <w:rFonts w:asciiTheme="majorBidi" w:hAnsiTheme="majorBidi" w:cstheme="majorBidi"/>
            <w:i/>
            <w:iCs/>
          </w:rPr>
          <w:t xml:space="preserve">supra </w:t>
        </w:r>
        <w:r>
          <w:rPr>
            <w:rFonts w:asciiTheme="majorBidi" w:hAnsiTheme="majorBidi" w:cstheme="majorBidi"/>
          </w:rPr>
          <w:t xml:space="preserve">note 7, at 704; Bebchuk &amp; Posner, </w:t>
        </w:r>
        <w:r>
          <w:rPr>
            <w:rFonts w:asciiTheme="majorBidi" w:hAnsiTheme="majorBidi" w:cstheme="majorBidi"/>
            <w:i/>
            <w:iCs/>
          </w:rPr>
          <w:t xml:space="preserve">supra </w:t>
        </w:r>
        <w:r>
          <w:rPr>
            <w:rFonts w:asciiTheme="majorBidi" w:hAnsiTheme="majorBidi" w:cstheme="majorBidi"/>
          </w:rPr>
          <w:t xml:space="preserve">note 7, at 834; Johnston, </w:t>
        </w:r>
        <w:r>
          <w:rPr>
            <w:rFonts w:asciiTheme="majorBidi" w:hAnsiTheme="majorBidi" w:cstheme="majorBidi"/>
            <w:i/>
            <w:iCs/>
          </w:rPr>
          <w:t xml:space="preserve">supra </w:t>
        </w:r>
        <w:r>
          <w:rPr>
            <w:rFonts w:asciiTheme="majorBidi" w:hAnsiTheme="majorBidi" w:cstheme="majorBidi"/>
          </w:rPr>
          <w:t xml:space="preserve">note 7, at 882. </w:t>
        </w:r>
      </w:ins>
    </w:p>
  </w:footnote>
  <w:footnote w:id="19">
    <w:p w14:paraId="1957BD10" w14:textId="77777777" w:rsidR="00BD03B0" w:rsidRPr="00D75BE3" w:rsidRDefault="00BD03B0" w:rsidP="00E76B8E">
      <w:pPr>
        <w:pStyle w:val="FootnoteText"/>
        <w:rPr>
          <w:ins w:id="147" w:author="Author"/>
          <w:rFonts w:asciiTheme="majorBidi" w:hAnsiTheme="majorBidi" w:cstheme="majorBidi"/>
        </w:rPr>
      </w:pPr>
      <w:ins w:id="148" w:author="Author">
        <w:r w:rsidRPr="00D75BE3">
          <w:rPr>
            <w:rStyle w:val="FootnoteReference"/>
            <w:rFonts w:asciiTheme="majorBidi" w:hAnsiTheme="majorBidi" w:cstheme="majorBidi"/>
          </w:rPr>
          <w:footnoteRef/>
        </w:r>
        <w:r>
          <w:rPr>
            <w:rFonts w:asciiTheme="majorBidi" w:hAnsiTheme="majorBidi" w:cstheme="majorBidi"/>
          </w:rPr>
          <w:t xml:space="preserve"> </w:t>
        </w:r>
        <w:r w:rsidRPr="00EE7B96">
          <w:rPr>
            <w:rFonts w:ascii="Times New Roman" w:hAnsi="Times New Roman"/>
            <w:smallCaps/>
          </w:rPr>
          <w:t>Eyal Zamir &amp; Doron Teichman, Behavioral Law and Economics</w:t>
        </w:r>
        <w:r w:rsidRPr="00EE7B96">
          <w:rPr>
            <w:rFonts w:ascii="Times New Roman" w:hAnsi="Times New Roman"/>
          </w:rPr>
          <w:t xml:space="preserve"> </w:t>
        </w:r>
        <w:r>
          <w:rPr>
            <w:rFonts w:ascii="Times New Roman" w:hAnsi="Times New Roman"/>
          </w:rPr>
          <w:t>311</w:t>
        </w:r>
        <w:r w:rsidRPr="00EE7B96">
          <w:rPr>
            <w:rFonts w:ascii="Times New Roman" w:hAnsi="Times New Roman"/>
          </w:rPr>
          <w:t xml:space="preserve"> (2018) </w:t>
        </w:r>
        <w:r>
          <w:rPr>
            <w:rFonts w:asciiTheme="majorBidi" w:hAnsiTheme="majorBidi" w:cstheme="majorBidi"/>
            <w:smallCaps/>
          </w:rPr>
          <w:t>(</w:t>
        </w:r>
        <w:r w:rsidRPr="0052043A">
          <w:rPr>
            <w:rFonts w:asciiTheme="majorBidi" w:hAnsiTheme="majorBidi" w:cstheme="majorBidi"/>
          </w:rPr>
          <w:t>arguing that “the flow of information in consumer markets, even in our information era, is far from perfect, and so, too, is the use of information by customers”</w:t>
        </w:r>
        <w:r>
          <w:rPr>
            <w:rFonts w:asciiTheme="majorBidi" w:hAnsiTheme="majorBidi" w:cstheme="majorBidi"/>
          </w:rPr>
          <w:t xml:space="preserve"> who may, for instance, improperly assess the reputational information they receive</w:t>
        </w:r>
        <w:r w:rsidRPr="0052043A">
          <w:rPr>
            <w:rFonts w:asciiTheme="majorBidi" w:hAnsiTheme="majorBidi" w:cstheme="majorBidi"/>
          </w:rPr>
          <w:t>)</w:t>
        </w:r>
        <w:r w:rsidRPr="00D75BE3">
          <w:rPr>
            <w:rFonts w:asciiTheme="majorBidi" w:hAnsiTheme="majorBidi" w:cstheme="majorBidi"/>
          </w:rPr>
          <w:t>; Becher &amp; Zarsky</w:t>
        </w:r>
        <w:r>
          <w:rPr>
            <w:rFonts w:asciiTheme="majorBidi" w:hAnsiTheme="majorBidi" w:cstheme="majorBidi"/>
          </w:rPr>
          <w:t xml:space="preserve"> 2019</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14 (arguing that “there is no guarantee that online information flow indeed features the seller’s lenient treatment” because “consumers may experience the lenient treatment yet refrain from posting it online d</w:t>
        </w:r>
        <w:r>
          <w:rPr>
            <w:rFonts w:asciiTheme="majorBidi" w:hAnsiTheme="majorBidi" w:cstheme="majorBidi"/>
          </w:rPr>
          <w:t>ue to insufficient motivation”); Yonathan A. Arbel</w:t>
        </w:r>
        <w:r w:rsidRPr="000617B5">
          <w:rPr>
            <w:rFonts w:asciiTheme="majorBidi" w:hAnsiTheme="majorBidi" w:cstheme="majorBidi"/>
            <w:i/>
            <w:iCs/>
          </w:rPr>
          <w:t xml:space="preserve">, </w:t>
        </w:r>
        <w:r>
          <w:rPr>
            <w:rFonts w:asciiTheme="majorBidi" w:hAnsiTheme="majorBidi" w:cstheme="majorBidi"/>
            <w:i/>
            <w:iCs/>
          </w:rPr>
          <w:t xml:space="preserve">Reputation Failure: The Limits of Market Discipline in Consumer </w:t>
        </w:r>
        <w:r w:rsidRPr="004A5F4A">
          <w:rPr>
            <w:rFonts w:asciiTheme="majorBidi" w:hAnsiTheme="majorBidi" w:cstheme="majorBidi"/>
            <w:i/>
            <w:iCs/>
          </w:rPr>
          <w:t>Markets</w:t>
        </w:r>
        <w:r w:rsidRPr="000617B5">
          <w:rPr>
            <w:rFonts w:asciiTheme="majorBidi" w:hAnsiTheme="majorBidi" w:cstheme="majorBidi"/>
            <w:smallCaps/>
          </w:rPr>
          <w:t xml:space="preserve">, </w:t>
        </w:r>
        <w:r>
          <w:rPr>
            <w:rFonts w:asciiTheme="majorBidi" w:hAnsiTheme="majorBidi" w:cstheme="majorBidi"/>
            <w:smallCaps/>
          </w:rPr>
          <w:t>Wake Forest L. Rev</w:t>
        </w:r>
        <w:r w:rsidRPr="000617B5">
          <w:rPr>
            <w:rFonts w:asciiTheme="majorBidi" w:hAnsiTheme="majorBidi" w:cstheme="majorBidi"/>
          </w:rPr>
          <w:t xml:space="preserve">. </w:t>
        </w:r>
        <w:r>
          <w:rPr>
            <w:rFonts w:asciiTheme="majorBidi" w:hAnsiTheme="majorBidi" w:cstheme="majorBidi"/>
          </w:rPr>
          <w:t>5 (forthcoming 2019) (suggesting that we have reached a point of “reputational failure”)</w:t>
        </w:r>
        <w:r w:rsidRPr="00D75BE3">
          <w:rPr>
            <w:rFonts w:asciiTheme="majorBidi" w:hAnsiTheme="majorBidi" w:cstheme="majorBidi"/>
          </w:rPr>
          <w:t>.</w:t>
        </w:r>
      </w:ins>
    </w:p>
  </w:footnote>
  <w:footnote w:id="20">
    <w:p w14:paraId="6D9695C3" w14:textId="77777777" w:rsidR="00BD03B0" w:rsidRPr="00B9569E" w:rsidRDefault="00BD03B0" w:rsidP="00E76B8E">
      <w:pPr>
        <w:pStyle w:val="FootnoteText"/>
        <w:rPr>
          <w:ins w:id="153" w:author="Author"/>
        </w:rPr>
      </w:pPr>
      <w:ins w:id="154" w:author="Author">
        <w:r>
          <w:rPr>
            <w:rStyle w:val="FootnoteReference"/>
          </w:rPr>
          <w:footnoteRef/>
        </w:r>
        <w:r>
          <w:t xml:space="preserve"> Johnston, </w:t>
        </w:r>
        <w:r>
          <w:rPr>
            <w:i/>
            <w:iCs/>
          </w:rPr>
          <w:t xml:space="preserve">supra </w:t>
        </w:r>
        <w:r>
          <w:t xml:space="preserve">note </w:t>
        </w:r>
        <w:r>
          <w:rPr>
            <w:rFonts w:asciiTheme="majorBidi" w:hAnsiTheme="majorBidi" w:cstheme="majorBidi"/>
          </w:rPr>
          <w:t>7, at 887.</w:t>
        </w:r>
      </w:ins>
    </w:p>
  </w:footnote>
  <w:footnote w:id="21">
    <w:p w14:paraId="44FC3C5F" w14:textId="77777777" w:rsidR="00BD03B0" w:rsidRDefault="00BD03B0" w:rsidP="00E76B8E">
      <w:pPr>
        <w:pStyle w:val="FootnoteText"/>
        <w:rPr>
          <w:ins w:id="155" w:author="Author"/>
        </w:rPr>
      </w:pPr>
      <w:ins w:id="156" w:author="Author">
        <w:r>
          <w:rPr>
            <w:rStyle w:val="FootnoteReference"/>
          </w:rPr>
          <w:footnoteRef/>
        </w:r>
        <w:r>
          <w:t xml:space="preserve"> Gillette 2004, </w:t>
        </w:r>
        <w:r>
          <w:rPr>
            <w:i/>
            <w:iCs/>
          </w:rPr>
          <w:t xml:space="preserve">supra </w:t>
        </w:r>
        <w:r>
          <w:t>note 7</w:t>
        </w:r>
        <w:r>
          <w:rPr>
            <w:rFonts w:asciiTheme="majorBidi" w:hAnsiTheme="majorBidi" w:cstheme="majorBidi"/>
          </w:rPr>
          <w:t>, at 712.</w:t>
        </w:r>
      </w:ins>
    </w:p>
  </w:footnote>
  <w:footnote w:id="22">
    <w:p w14:paraId="1BA4DCF5" w14:textId="77777777" w:rsidR="00BD03B0" w:rsidRPr="00D75BE3" w:rsidRDefault="00BD03B0" w:rsidP="00E76B8E">
      <w:pPr>
        <w:pStyle w:val="FootnoteText"/>
        <w:rPr>
          <w:ins w:id="157" w:author="Author"/>
          <w:rFonts w:asciiTheme="majorBidi" w:hAnsiTheme="majorBidi" w:cstheme="majorBidi"/>
          <w:lang w:val="nb-NO"/>
        </w:rPr>
      </w:pPr>
      <w:ins w:id="158" w:author="Author">
        <w:r w:rsidRPr="00D75BE3">
          <w:rPr>
            <w:rStyle w:val="FootnoteReference"/>
            <w:rFonts w:asciiTheme="majorBidi" w:hAnsiTheme="majorBidi" w:cstheme="majorBidi"/>
          </w:rPr>
          <w:footnoteRef/>
        </w:r>
        <w:r w:rsidRPr="00D75BE3">
          <w:rPr>
            <w:rFonts w:asciiTheme="majorBidi" w:hAnsiTheme="majorBidi" w:cstheme="majorBidi"/>
            <w:lang w:val="nb-NO"/>
          </w:rPr>
          <w:t xml:space="preserve"> Bebchuk &amp; Posner, </w:t>
        </w:r>
        <w:r w:rsidRPr="00D75BE3">
          <w:rPr>
            <w:rFonts w:asciiTheme="majorBidi" w:hAnsiTheme="majorBidi" w:cstheme="majorBidi"/>
            <w:i/>
            <w:iCs/>
            <w:lang w:val="nb-NO"/>
          </w:rPr>
          <w:t xml:space="preserve">supra </w:t>
        </w:r>
        <w:r w:rsidRPr="00D75BE3">
          <w:rPr>
            <w:rFonts w:asciiTheme="majorBidi" w:hAnsiTheme="majorBidi" w:cstheme="majorBidi"/>
            <w:lang w:val="nb-NO"/>
          </w:rPr>
          <w:t>note</w:t>
        </w:r>
        <w:r>
          <w:rPr>
            <w:rFonts w:asciiTheme="majorBidi" w:hAnsiTheme="majorBidi" w:cstheme="majorBidi"/>
            <w:lang w:val="nb-NO"/>
          </w:rPr>
          <w:t xml:space="preserve"> </w:t>
        </w:r>
        <w:r>
          <w:rPr>
            <w:rFonts w:asciiTheme="majorBidi" w:hAnsiTheme="majorBidi" w:cstheme="majorBidi"/>
          </w:rPr>
          <w:t>7</w:t>
        </w:r>
        <w:r w:rsidRPr="00D75BE3">
          <w:rPr>
            <w:rFonts w:asciiTheme="majorBidi" w:hAnsiTheme="majorBidi" w:cstheme="majorBidi"/>
            <w:lang w:val="nb-NO"/>
          </w:rPr>
          <w:t xml:space="preserve">, at 834. </w:t>
        </w:r>
      </w:ins>
    </w:p>
  </w:footnote>
  <w:footnote w:id="23">
    <w:p w14:paraId="1EBD71AE" w14:textId="77777777" w:rsidR="00BD03B0" w:rsidRPr="0059347A" w:rsidRDefault="00BD03B0" w:rsidP="00E76B8E">
      <w:pPr>
        <w:pStyle w:val="FootnoteText"/>
        <w:rPr>
          <w:ins w:id="159" w:author="Author"/>
          <w:rFonts w:asciiTheme="majorBidi" w:hAnsiTheme="majorBidi" w:cstheme="majorBidi"/>
        </w:rPr>
      </w:pPr>
      <w:ins w:id="160" w:author="Author">
        <w:r>
          <w:rPr>
            <w:rStyle w:val="FootnoteReference"/>
          </w:rPr>
          <w:footnoteRef/>
        </w:r>
        <w:r>
          <w:t xml:space="preserve"> Eyal Zamir &amp; Ian Ayres, </w:t>
        </w:r>
        <w:r>
          <w:rPr>
            <w:i/>
            <w:iCs/>
          </w:rPr>
          <w:t>Mandatory Rules</w:t>
        </w:r>
        <w:r>
          <w:t xml:space="preserve"> 3 (Hebrew Univ. of Jrsl., Legal Research Paper No. 19-12, 2019), available at </w:t>
        </w:r>
        <w:r w:rsidRPr="00F101A4">
          <w:t>https://papers.ssrn.com/sol3/papers.cfm?abstract_id=3420179</w:t>
        </w:r>
        <w:r>
          <w:t xml:space="preserve">; </w:t>
        </w:r>
        <w:r>
          <w:rPr>
            <w:i/>
            <w:iCs/>
          </w:rPr>
          <w:t>see also</w:t>
        </w:r>
        <w:r>
          <w:t xml:space="preserve"> Eyal Zamir &amp; Yuval Farkash, </w:t>
        </w:r>
        <w:r>
          <w:rPr>
            <w:i/>
            <w:iCs/>
          </w:rPr>
          <w:t xml:space="preserve">Standard Form Contracts: Empirical Studies, Normative Implications, and the Fragmentation of Legal </w:t>
        </w:r>
        <w:r w:rsidRPr="00196729">
          <w:rPr>
            <w:i/>
            <w:iCs/>
          </w:rPr>
          <w:t>Scholarship</w:t>
        </w:r>
        <w:r>
          <w:t xml:space="preserve">, 12(1) 12 JERUSALEM REV. L. STUD. 137, </w:t>
        </w:r>
        <w:r w:rsidRPr="00196729">
          <w:t>166</w:t>
        </w:r>
        <w:r>
          <w:t xml:space="preserve"> (2015);</w:t>
        </w:r>
        <w:r w:rsidRPr="009A0542">
          <w:rPr>
            <w:rFonts w:asciiTheme="majorBidi" w:hAnsiTheme="majorBidi" w:cstheme="majorBidi"/>
          </w:rPr>
          <w:t xml:space="preserve"> </w:t>
        </w:r>
        <w:r w:rsidRPr="00D75BE3">
          <w:rPr>
            <w:rFonts w:asciiTheme="majorBidi" w:hAnsiTheme="majorBidi" w:cstheme="majorBidi"/>
          </w:rPr>
          <w:t xml:space="preserve">Arbel,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_Ref27975518 \h </w:instrText>
        </w:r>
      </w:ins>
      <w:r>
        <w:rPr>
          <w:rFonts w:asciiTheme="majorBidi" w:hAnsiTheme="majorBidi" w:cstheme="majorBidi"/>
        </w:rPr>
      </w:r>
      <w:ins w:id="161" w:author="Autho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Pr>
            <w:rFonts w:asciiTheme="majorBidi" w:hAnsiTheme="majorBidi" w:cstheme="majorBidi"/>
          </w:rPr>
          <w:t xml:space="preserve">, at 1 (arguing that the current state of “reputational failure” highlights </w:t>
        </w:r>
        <w:r w:rsidRPr="0027074F">
          <w:t>“the centrality of the law t</w:t>
        </w:r>
        <w:r>
          <w:t>o the future of the marketplace</w:t>
        </w:r>
        <w:r w:rsidRPr="0027074F">
          <w:t>”</w:t>
        </w:r>
        <w:r>
          <w:t>)</w:t>
        </w:r>
      </w:ins>
    </w:p>
  </w:footnote>
  <w:footnote w:id="24">
    <w:p w14:paraId="4A64D675" w14:textId="77777777" w:rsidR="00BD03B0" w:rsidRPr="00D75BE3" w:rsidRDefault="00BD03B0" w:rsidP="00E76B8E">
      <w:pPr>
        <w:pStyle w:val="FootnoteText"/>
        <w:rPr>
          <w:ins w:id="178" w:author="Author"/>
          <w:rFonts w:asciiTheme="majorBidi" w:hAnsiTheme="majorBidi" w:cstheme="majorBidi"/>
        </w:rPr>
      </w:pPr>
      <w:ins w:id="179" w:author="Autho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0A4431">
          <w:rPr>
            <w:rFonts w:asciiTheme="majorBidi" w:hAnsiTheme="majorBidi" w:cstheme="majorBidi"/>
          </w:rPr>
          <w:t>,</w:t>
        </w:r>
        <w:r w:rsidRPr="00D75BE3">
          <w:rPr>
            <w:rFonts w:asciiTheme="majorBidi" w:hAnsiTheme="majorBidi" w:cstheme="majorBidi"/>
            <w:i/>
            <w:iCs/>
          </w:rPr>
          <w:t xml:space="preserve"> </w:t>
        </w:r>
        <w:r w:rsidRPr="00D75BE3">
          <w:rPr>
            <w:rFonts w:asciiTheme="majorBidi" w:hAnsiTheme="majorBidi" w:cstheme="majorBidi"/>
          </w:rPr>
          <w:t>Gillette</w:t>
        </w:r>
        <w:r>
          <w:rPr>
            <w:rFonts w:asciiTheme="majorBidi" w:hAnsiTheme="majorBidi" w:cstheme="majorBidi"/>
          </w:rPr>
          <w:t xml:space="preserve"> 2004</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705 (suggesting that “the seller may offer a full refund to a buyer . . . notwithstanding that the terms of the contract permit a lesser remedy”)</w:t>
        </w:r>
        <w:r>
          <w:rPr>
            <w:rFonts w:asciiTheme="majorBidi" w:hAnsiTheme="majorBidi" w:cstheme="majorBidi"/>
          </w:rPr>
          <w:t xml:space="preserve">; </w:t>
        </w:r>
        <w:r w:rsidRPr="00D75BE3">
          <w:rPr>
            <w:rFonts w:asciiTheme="majorBidi" w:hAnsiTheme="majorBidi" w:cstheme="majorBidi"/>
          </w:rPr>
          <w:t xml:space="preserve">Bebchuk &amp; Posner,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t>7</w:t>
        </w:r>
        <w:r w:rsidRPr="00D75BE3">
          <w:rPr>
            <w:rFonts w:asciiTheme="majorBidi" w:hAnsiTheme="majorBidi" w:cstheme="majorBidi"/>
          </w:rPr>
          <w:t xml:space="preserve"> (using the case of return policies in their model);</w:t>
        </w:r>
        <w:r>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 </w:t>
        </w:r>
        <w:r w:rsidRPr="00D75BE3">
          <w:rPr>
            <w:rFonts w:asciiTheme="majorBidi" w:hAnsiTheme="majorBidi" w:cstheme="majorBidi"/>
          </w:rPr>
          <w:t>at</w:t>
        </w:r>
        <w:r>
          <w:rPr>
            <w:rFonts w:asciiTheme="majorBidi" w:hAnsiTheme="majorBidi" w:cstheme="majorBidi"/>
          </w:rPr>
          <w:t xml:space="preserve"> 873 (providing the example of product returns); </w:t>
        </w:r>
        <w:r w:rsidRPr="00D75BE3">
          <w:rPr>
            <w:rFonts w:asciiTheme="majorBidi" w:hAnsiTheme="majorBidi" w:cstheme="majorBidi"/>
          </w:rPr>
          <w:t>Becher &amp; Zarsky</w:t>
        </w:r>
        <w:r>
          <w:rPr>
            <w:rFonts w:asciiTheme="majorBidi" w:hAnsiTheme="majorBidi" w:cstheme="majorBidi"/>
          </w:rPr>
          <w:t xml:space="preserve"> 2019</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1 (suggesting that “a vendor may stipulate a “no refund and no returns” policy, yet exhibit—at least in some circumstances—accommodating, lenient behavior”).</w:t>
        </w:r>
        <w:r>
          <w:rPr>
            <w:rFonts w:asciiTheme="majorBidi" w:hAnsiTheme="majorBidi" w:cstheme="majorBidi"/>
          </w:rPr>
          <w:t xml:space="preserve"> </w:t>
        </w:r>
        <w:r w:rsidRPr="00D75BE3">
          <w:rPr>
            <w:rFonts w:asciiTheme="majorBidi" w:hAnsiTheme="majorBidi" w:cstheme="majorBidi"/>
          </w:rPr>
          <w:t xml:space="preserve">So far, </w:t>
        </w:r>
        <w:r>
          <w:rPr>
            <w:rFonts w:asciiTheme="majorBidi" w:hAnsiTheme="majorBidi" w:cstheme="majorBidi"/>
          </w:rPr>
          <w:t xml:space="preserve">these </w:t>
        </w:r>
        <w:r w:rsidRPr="00D75BE3">
          <w:rPr>
            <w:rFonts w:asciiTheme="majorBidi" w:hAnsiTheme="majorBidi" w:cstheme="majorBidi"/>
          </w:rPr>
          <w:t xml:space="preserve">commentators have only relied on limited </w:t>
        </w:r>
        <w:r w:rsidRPr="00D75BE3">
          <w:t xml:space="preserve">anecdotal evidence suggesting that retailers behave more leniently towards consumers. </w:t>
        </w:r>
        <w:r w:rsidRPr="00D75BE3">
          <w:rPr>
            <w:rFonts w:asciiTheme="majorBidi" w:hAnsiTheme="majorBidi" w:cstheme="majorBidi"/>
            <w:i/>
            <w:iCs/>
          </w:rPr>
          <w:t>See, e.g.</w:t>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873 (suggesting that “</w:t>
        </w:r>
        <w:r>
          <w:rPr>
            <w:rFonts w:asciiTheme="majorBidi" w:hAnsiTheme="majorBidi" w:cstheme="majorBidi"/>
          </w:rPr>
          <w:t>[r]</w:t>
        </w:r>
        <w:r w:rsidRPr="00D75BE3">
          <w:rPr>
            <w:rFonts w:asciiTheme="majorBidi" w:hAnsiTheme="majorBidi" w:cstheme="majorBidi"/>
          </w:rPr>
          <w:t>etail-return policie</w:t>
        </w:r>
        <w:r>
          <w:rPr>
            <w:rFonts w:asciiTheme="majorBidi" w:hAnsiTheme="majorBidi" w:cstheme="majorBidi"/>
          </w:rPr>
          <w:t xml:space="preserve">s </w:t>
        </w:r>
        <w:r w:rsidRPr="00D75BE3">
          <w:rPr>
            <w:rFonts w:asciiTheme="majorBidi" w:hAnsiTheme="majorBidi" w:cstheme="majorBidi"/>
          </w:rPr>
          <w:t>. . . dramatically illustrate the reality and significance” of what he terms “two-part standard-form contracts”—the contract on paper and the contract on the ground, while relying solely on anecdotal evidence).</w:t>
        </w:r>
      </w:ins>
    </w:p>
  </w:footnote>
  <w:footnote w:id="25">
    <w:p w14:paraId="211CFD23" w14:textId="3CF14D9D" w:rsidR="00BD03B0" w:rsidDel="00E76B8E" w:rsidRDefault="00BD03B0" w:rsidP="002D4DC6">
      <w:pPr>
        <w:pStyle w:val="FootnoteText"/>
        <w:rPr>
          <w:del w:id="191" w:author="Author"/>
        </w:rPr>
      </w:pPr>
      <w:ins w:id="192" w:author="Author">
        <w:del w:id="193" w:author="Author">
          <w:r w:rsidDel="00E76B8E">
            <w:rPr>
              <w:rStyle w:val="FootnoteReference"/>
            </w:rPr>
            <w:footnoteRef/>
          </w:r>
          <w:r w:rsidDel="00E76B8E">
            <w:delText xml:space="preserve"> </w:delText>
          </w:r>
          <w:r w:rsidRPr="00BF2590" w:rsidDel="00E76B8E">
            <w:rPr>
              <w:highlight w:val="yellow"/>
              <w:rPrChange w:id="194" w:author="Author">
                <w:rPr/>
              </w:rPrChange>
            </w:rPr>
            <w:delText>Notable exceptions include Padi; see if there’s anything else?</w:delText>
          </w:r>
        </w:del>
      </w:ins>
    </w:p>
  </w:footnote>
  <w:footnote w:id="26">
    <w:p w14:paraId="5E9FDE44" w14:textId="7F695500" w:rsidR="00BD03B0" w:rsidRPr="002D4DC6" w:rsidRDefault="00BD03B0" w:rsidP="002D4DC6">
      <w:pPr>
        <w:pStyle w:val="FootnoteText"/>
        <w:rPr>
          <w:rtl/>
          <w:lang w:bidi="he-IL"/>
        </w:rPr>
      </w:pPr>
      <w:ins w:id="202" w:author="Author">
        <w:r>
          <w:rPr>
            <w:rStyle w:val="FootnoteReference"/>
          </w:rPr>
          <w:footnoteRef/>
        </w:r>
        <w:r>
          <w:t xml:space="preserve"> </w:t>
        </w:r>
        <w:r w:rsidRPr="00BF2590">
          <w:rPr>
            <w:highlight w:val="yellow"/>
            <w:lang w:bidi="he-IL"/>
            <w:rPrChange w:id="203" w:author="Author">
              <w:rPr>
                <w:lang w:bidi="he-IL"/>
              </w:rPr>
            </w:rPrChange>
          </w:rPr>
          <w:t>Add citations showing that this is the poster child example</w:t>
        </w:r>
        <w:r>
          <w:rPr>
            <w:lang w:bidi="he-IL"/>
          </w:rPr>
          <w:t xml:space="preserve"> </w:t>
        </w:r>
      </w:ins>
    </w:p>
  </w:footnote>
  <w:footnote w:id="27">
    <w:p w14:paraId="660611B6" w14:textId="73C85434" w:rsidR="00BD03B0" w:rsidRDefault="00BD03B0">
      <w:pPr>
        <w:pStyle w:val="FootnoteText"/>
      </w:pPr>
      <w:ins w:id="263" w:author="Author">
        <w:r>
          <w:rPr>
            <w:rStyle w:val="FootnoteReference"/>
          </w:rPr>
          <w:footnoteRef/>
        </w:r>
        <w:r>
          <w:t xml:space="preserve"> </w:t>
        </w:r>
      </w:ins>
      <w:moveToRangeStart w:id="264" w:author="Author" w:name="move29481350"/>
      <w:moveTo w:id="265" w:author="Author">
        <w:r>
          <w:t xml:space="preserve">This finding is inconsistent with common perceptions of local “mom and pop” stores as more customer-friendly and generous than chain stores. Yet, it may be attributed to the lower ability of local stores to resell returned items or return them to the supplier.  </w:t>
        </w:r>
      </w:moveTo>
      <w:moveToRangeEnd w:id="264"/>
    </w:p>
  </w:footnote>
  <w:footnote w:id="28">
    <w:p w14:paraId="66576FED" w14:textId="6FF3804A" w:rsidR="00BD03B0" w:rsidRPr="00804437" w:rsidRDefault="00BD03B0">
      <w:pPr>
        <w:pStyle w:val="FootnoteText"/>
        <w:rPr>
          <w:i/>
          <w:iCs/>
          <w:rPrChange w:id="277" w:author="Author">
            <w:rPr/>
          </w:rPrChange>
        </w:rPr>
      </w:pPr>
      <w:ins w:id="278" w:author="Author">
        <w:r>
          <w:rPr>
            <w:rStyle w:val="FootnoteReference"/>
          </w:rPr>
          <w:footnoteRef/>
        </w:r>
        <w:r>
          <w:t xml:space="preserve"> </w:t>
        </w:r>
      </w:ins>
      <w:moveToRangeStart w:id="279" w:author="Author" w:name="move29481214"/>
      <w:moveTo w:id="280" w:author="Author">
        <w:r>
          <w:t>This finding may be attributed to the former stores’ stronger interest in maintaining reputation for leniency (both on paper and on the ground) and the higher expectations of their customer base, or with their better ability to detect fraud.</w:t>
        </w:r>
      </w:moveTo>
      <w:moveToRangeEnd w:id="279"/>
      <w:ins w:id="281" w:author="Author">
        <w:r>
          <w:t xml:space="preserve"> </w:t>
        </w:r>
        <w:r w:rsidRPr="00804437">
          <w:rPr>
            <w:i/>
            <w:iCs/>
            <w:highlight w:val="yellow"/>
            <w:rPrChange w:id="282" w:author="Author">
              <w:rPr>
                <w:i/>
                <w:iCs/>
              </w:rPr>
            </w:rPrChange>
          </w:rPr>
          <w:t>See infra</w:t>
        </w:r>
        <w:r>
          <w:rPr>
            <w:i/>
            <w:iCs/>
          </w:rPr>
          <w:t xml:space="preserve"> </w:t>
        </w:r>
      </w:ins>
    </w:p>
  </w:footnote>
  <w:footnote w:id="29">
    <w:p w14:paraId="2D63648C" w14:textId="5A233091" w:rsidR="00BD03B0" w:rsidRPr="00A874A3" w:rsidRDefault="00BD03B0" w:rsidP="00AC27A6">
      <w:pPr>
        <w:pStyle w:val="FootnoteText"/>
      </w:pPr>
      <w:r>
        <w:rPr>
          <w:rStyle w:val="FootnoteReference"/>
        </w:rPr>
        <w:footnoteRef/>
      </w:r>
      <w:r>
        <w:t xml:space="preserve"> This finding is consistent with some of the predictions made in the literature while conflicting with others. Jason </w:t>
      </w:r>
      <w:r w:rsidRPr="00D75BE3">
        <w:rPr>
          <w:rFonts w:asciiTheme="majorBidi" w:hAnsiTheme="majorBidi" w:cstheme="majorBidi"/>
        </w:rPr>
        <w:t>Johnston,</w:t>
      </w:r>
      <w:r>
        <w:rPr>
          <w:rFonts w:asciiTheme="majorBidi" w:hAnsiTheme="majorBidi" w:cstheme="majorBidi"/>
        </w:rPr>
        <w:t xml:space="preserve"> for example, has suggested that under certain circumstances, it is efficient for a firm to have strict rules that can be secretly relaxed in favor of those who complain, while Clayton Gillette has argued that it would often be useful for firms to enforce rules strictly against complaining consumers while relaxing them in favor of cooperative customers. </w:t>
      </w:r>
      <w:r>
        <w:rPr>
          <w:rFonts w:asciiTheme="majorBidi" w:hAnsiTheme="majorBidi" w:cstheme="majorBidi"/>
          <w:i/>
          <w:iCs/>
        </w:rPr>
        <w:t xml:space="preserve">See </w:t>
      </w:r>
      <w:r w:rsidRPr="003E2A15">
        <w:rPr>
          <w:rFonts w:ascii="Times New Roman" w:hAnsi="Times New Roman"/>
        </w:rPr>
        <w:t xml:space="preserve">Johnston, </w:t>
      </w:r>
      <w:r w:rsidRPr="00CB6BDE">
        <w:rPr>
          <w:rFonts w:ascii="Times New Roman" w:hAnsi="Times New Roman"/>
          <w:i/>
          <w:iCs/>
        </w:rPr>
        <w:t>supra</w:t>
      </w:r>
      <w:r>
        <w:rPr>
          <w:rFonts w:ascii="Times New Roman" w:hAnsi="Times New Roman"/>
        </w:rPr>
        <w:t xml:space="preserve"> note </w:t>
      </w:r>
      <w:r>
        <w:rPr>
          <w:rFonts w:ascii="Times New Roman" w:hAnsi="Times New Roman"/>
        </w:rPr>
        <w:fldChar w:fldCharType="begin"/>
      </w:r>
      <w:r>
        <w:rPr>
          <w:rFonts w:ascii="Times New Roman" w:hAnsi="Times New Roman"/>
        </w:rPr>
        <w:instrText xml:space="preserve"> NOTEREF _Ref27975391 \h </w:instrText>
      </w:r>
      <w:r>
        <w:rPr>
          <w:rFonts w:ascii="Times New Roman" w:hAnsi="Times New Roman"/>
        </w:rPr>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t xml:space="preserve">, at </w:t>
      </w:r>
      <w:r>
        <w:rPr>
          <w:rFonts w:ascii="Times New Roman" w:hAnsi="Times New Roman"/>
          <w:smallCaps/>
        </w:rPr>
        <w:t>881</w:t>
      </w:r>
      <w:r>
        <w:rPr>
          <w:rFonts w:asciiTheme="majorBidi" w:hAnsiTheme="majorBidi" w:cstheme="majorBidi"/>
        </w:rPr>
        <w:t xml:space="preserve">; </w:t>
      </w:r>
      <w:r w:rsidRPr="00D75BE3">
        <w:rPr>
          <w:rFonts w:asciiTheme="majorBidi" w:hAnsiTheme="majorBidi" w:cstheme="majorBidi"/>
        </w:rPr>
        <w:t xml:space="preserve">Gillette 2004, </w:t>
      </w:r>
      <w:r w:rsidRPr="00CB6BDE">
        <w:rPr>
          <w:rFonts w:asciiTheme="majorBidi" w:hAnsiTheme="majorBidi" w:cstheme="majorBidi"/>
          <w:i/>
          <w:iCs/>
        </w:rPr>
        <w:t xml:space="preserve">supra </w:t>
      </w:r>
      <w:r w:rsidRPr="00CB6BDE">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_Ref27975391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r w:rsidRPr="004A5F4A">
        <w:rPr>
          <w:rFonts w:asciiTheme="majorBidi" w:hAnsiTheme="majorBidi" w:cstheme="majorBidi"/>
        </w:rPr>
        <w:t>,</w:t>
      </w:r>
      <w:r w:rsidRPr="00D75BE3">
        <w:rPr>
          <w:rFonts w:asciiTheme="majorBidi" w:hAnsiTheme="majorBidi" w:cstheme="majorBidi"/>
        </w:rPr>
        <w:t xml:space="preserve"> at 707</w:t>
      </w:r>
      <w:r>
        <w:rPr>
          <w:rFonts w:asciiTheme="majorBidi" w:hAnsiTheme="majorBidi" w:cstheme="majorBidi"/>
        </w:rPr>
        <w:t>.</w:t>
      </w:r>
    </w:p>
  </w:footnote>
  <w:footnote w:id="30">
    <w:p w14:paraId="4AB7AB0C" w14:textId="1BC51F7B" w:rsidR="00BD03B0" w:rsidRPr="00023798" w:rsidRDefault="00BD03B0" w:rsidP="00023798">
      <w:pPr>
        <w:pStyle w:val="FootnoteText"/>
      </w:pPr>
      <w:r>
        <w:rPr>
          <w:rStyle w:val="FootnoteReference"/>
        </w:rPr>
        <w:footnoteRef/>
      </w:r>
      <w:r>
        <w:t xml:space="preserve"> </w:t>
      </w:r>
      <w:r>
        <w:rPr>
          <w:rFonts w:asciiTheme="majorBidi" w:hAnsiTheme="majorBidi" w:cstheme="majorBidi"/>
        </w:rPr>
        <w:t xml:space="preserve">By providing support for these predictions, this Article contributes to existing research, mainly in the marketing literature, on the interactions between sellers and consumes who complain. </w:t>
      </w:r>
      <w:r w:rsidRPr="00B57AD3">
        <w:rPr>
          <w:rFonts w:asciiTheme="majorBidi" w:hAnsiTheme="majorBidi" w:cstheme="majorBidi"/>
          <w:i/>
          <w:iCs/>
        </w:rPr>
        <w:t>S</w:t>
      </w:r>
      <w:r>
        <w:rPr>
          <w:rFonts w:asciiTheme="majorBidi" w:hAnsiTheme="majorBidi" w:cstheme="majorBidi"/>
          <w:i/>
          <w:iCs/>
        </w:rPr>
        <w:t>ee</w:t>
      </w:r>
      <w:r>
        <w:rPr>
          <w:rFonts w:asciiTheme="majorBidi" w:hAnsiTheme="majorBidi" w:cstheme="majorBidi"/>
        </w:rPr>
        <w:t xml:space="preserve">, </w:t>
      </w:r>
      <w:r w:rsidRPr="00A026F8">
        <w:rPr>
          <w:rFonts w:asciiTheme="majorBidi" w:hAnsiTheme="majorBidi" w:cstheme="majorBidi"/>
          <w:i/>
          <w:iCs/>
        </w:rPr>
        <w:t>e.g.</w:t>
      </w:r>
      <w:r>
        <w:rPr>
          <w:rFonts w:asciiTheme="majorBidi" w:hAnsiTheme="majorBidi" w:cstheme="majorBidi"/>
        </w:rPr>
        <w:t xml:space="preserve">, Christian Homburg &amp; Andreas Furst, </w:t>
      </w:r>
      <w:r>
        <w:rPr>
          <w:rFonts w:asciiTheme="majorBidi" w:hAnsiTheme="majorBidi" w:cstheme="majorBidi"/>
          <w:i/>
          <w:iCs/>
        </w:rPr>
        <w:t>See No Evil, Hear No Evil, Speak No Evil: A Study of Defensive Organizational Behavior Towards Customer Complaints</w:t>
      </w:r>
      <w:r>
        <w:rPr>
          <w:rFonts w:asciiTheme="majorBidi" w:hAnsiTheme="majorBidi" w:cstheme="majorBidi"/>
        </w:rPr>
        <w:t xml:space="preserve">, 35 </w:t>
      </w:r>
      <w:r w:rsidRPr="00A06078">
        <w:rPr>
          <w:rFonts w:asciiTheme="majorBidi" w:hAnsiTheme="majorBidi" w:cstheme="majorBidi"/>
          <w:smallCaps/>
        </w:rPr>
        <w:t>J. Acad</w:t>
      </w:r>
      <w:r>
        <w:rPr>
          <w:rFonts w:asciiTheme="majorBidi" w:hAnsiTheme="majorBidi" w:cstheme="majorBidi"/>
          <w:smallCaps/>
        </w:rPr>
        <w:t>.</w:t>
      </w:r>
      <w:r w:rsidRPr="00A06078">
        <w:rPr>
          <w:rFonts w:asciiTheme="majorBidi" w:hAnsiTheme="majorBidi" w:cstheme="majorBidi"/>
          <w:smallCaps/>
        </w:rPr>
        <w:t xml:space="preserve"> Marketing </w:t>
      </w:r>
      <w:r>
        <w:rPr>
          <w:rFonts w:asciiTheme="majorBidi" w:hAnsiTheme="majorBidi" w:cstheme="majorBidi"/>
          <w:smallCaps/>
        </w:rPr>
        <w:t>Sci.</w:t>
      </w:r>
      <w:r>
        <w:rPr>
          <w:rFonts w:asciiTheme="majorBidi" w:hAnsiTheme="majorBidi" w:cstheme="majorBidi"/>
        </w:rPr>
        <w:t xml:space="preserve"> 523 (2007) </w:t>
      </w:r>
      <w:r w:rsidRPr="007336F7">
        <w:rPr>
          <w:rFonts w:asciiTheme="majorBidi" w:hAnsiTheme="majorBidi" w:cstheme="majorBidi"/>
        </w:rPr>
        <w:t>(investigating why firms engage in defens</w:t>
      </w:r>
      <w:r>
        <w:rPr>
          <w:rFonts w:asciiTheme="majorBidi" w:hAnsiTheme="majorBidi" w:cstheme="majorBidi"/>
        </w:rPr>
        <w:t>ive</w:t>
      </w:r>
      <w:r w:rsidRPr="007336F7">
        <w:rPr>
          <w:rFonts w:asciiTheme="majorBidi" w:hAnsiTheme="majorBidi" w:cstheme="majorBidi"/>
        </w:rPr>
        <w:t xml:space="preserve"> organizational behavior towards customer complaints)</w:t>
      </w:r>
      <w:r>
        <w:rPr>
          <w:rFonts w:asciiTheme="majorBidi" w:hAnsiTheme="majorBidi" w:cstheme="majorBidi"/>
        </w:rPr>
        <w:t xml:space="preserve">; Laura Nader, </w:t>
      </w:r>
      <w:r>
        <w:rPr>
          <w:rFonts w:asciiTheme="majorBidi" w:hAnsiTheme="majorBidi" w:cstheme="majorBidi"/>
          <w:i/>
          <w:iCs/>
        </w:rPr>
        <w:t>Disputing without the Force of Law</w:t>
      </w:r>
      <w:r>
        <w:rPr>
          <w:rFonts w:asciiTheme="majorBidi" w:hAnsiTheme="majorBidi" w:cstheme="majorBidi"/>
        </w:rPr>
        <w:t xml:space="preserve">, 88 </w:t>
      </w:r>
      <w:r w:rsidRPr="000B2CDB">
        <w:rPr>
          <w:rFonts w:asciiTheme="majorBidi" w:hAnsiTheme="majorBidi"/>
          <w:smallCaps/>
        </w:rPr>
        <w:t>Yale L.J.</w:t>
      </w:r>
      <w:r>
        <w:rPr>
          <w:rFonts w:asciiTheme="majorBidi" w:hAnsiTheme="majorBidi" w:cstheme="majorBidi"/>
        </w:rPr>
        <w:t xml:space="preserve"> 998, 1012</w:t>
      </w:r>
      <w:r>
        <w:t>–</w:t>
      </w:r>
      <w:r>
        <w:rPr>
          <w:rFonts w:asciiTheme="majorBidi" w:hAnsiTheme="majorBidi" w:cstheme="majorBidi"/>
        </w:rPr>
        <w:t xml:space="preserve">14 (1979) (describing the consumer complaint process); Amy J. Schmitz, </w:t>
      </w:r>
      <w:r>
        <w:rPr>
          <w:rFonts w:asciiTheme="majorBidi" w:hAnsiTheme="majorBidi" w:cstheme="majorBidi"/>
          <w:i/>
          <w:iCs/>
        </w:rPr>
        <w:t>Access to Consumer Remedies in the Squeaky Wheel System</w:t>
      </w:r>
      <w:r w:rsidRPr="00CB6BDE">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39 </w:t>
      </w:r>
      <w:r w:rsidRPr="000B2CDB">
        <w:rPr>
          <w:rFonts w:asciiTheme="majorBidi" w:hAnsiTheme="majorBidi"/>
          <w:smallCaps/>
        </w:rPr>
        <w:t>Pepp. L. Rev.</w:t>
      </w:r>
      <w:r>
        <w:rPr>
          <w:rFonts w:asciiTheme="majorBidi" w:hAnsiTheme="majorBidi" w:cstheme="majorBidi"/>
        </w:rPr>
        <w:t xml:space="preserve"> 279 (2012) (concluding that corporations who violate the law use their customer service departments to appease consumers who complain for the strategic purpose of being able to continue violating other consumers’ rights); Rory Van Loo, </w:t>
      </w:r>
      <w:r>
        <w:rPr>
          <w:rFonts w:asciiTheme="majorBidi" w:hAnsiTheme="majorBidi" w:cstheme="majorBidi"/>
          <w:i/>
          <w:iCs/>
        </w:rPr>
        <w:t>The Corporation as Courthouse</w:t>
      </w:r>
      <w:r>
        <w:rPr>
          <w:rFonts w:asciiTheme="majorBidi" w:hAnsiTheme="majorBidi" w:cstheme="majorBidi"/>
        </w:rPr>
        <w:t xml:space="preserve">, 33 </w:t>
      </w:r>
      <w:r w:rsidRPr="00A026F8">
        <w:rPr>
          <w:rFonts w:asciiTheme="majorBidi" w:hAnsiTheme="majorBidi" w:cstheme="majorBidi"/>
          <w:smallCaps/>
        </w:rPr>
        <w:t>Yale J. on Reg.</w:t>
      </w:r>
      <w:r>
        <w:rPr>
          <w:rFonts w:asciiTheme="majorBidi" w:hAnsiTheme="majorBidi" w:cstheme="majorBidi"/>
        </w:rPr>
        <w:t xml:space="preserve"> (2016) (arguing that corporations’ responses to consumers’ complaints are influenced by consumers’ characteristics, including past behavior, social influences, and buying power); Yonathan Arbel &amp; Roy Shapira, </w:t>
      </w:r>
      <w:r>
        <w:rPr>
          <w:rFonts w:asciiTheme="majorBidi" w:hAnsiTheme="majorBidi" w:cstheme="majorBidi"/>
          <w:i/>
          <w:iCs/>
        </w:rPr>
        <w:t xml:space="preserve">Theory of the Nudnik: The Future of Consumer Activism and What We Can Do to Stop it, </w:t>
      </w:r>
      <w:r w:rsidRPr="00023798">
        <w:rPr>
          <w:rFonts w:asciiTheme="majorBidi" w:hAnsiTheme="majorBidi" w:cstheme="majorBidi"/>
          <w:smallCaps/>
        </w:rPr>
        <w:t>Vand. L. Rev.</w:t>
      </w:r>
      <w:r>
        <w:rPr>
          <w:rFonts w:asciiTheme="majorBidi" w:hAnsiTheme="majorBidi" w:cstheme="majorBidi"/>
        </w:rPr>
        <w:t xml:space="preserve"> (forthcoming 2020) (suggesting that consumers who complain can discipline sellers from misbehaving). Importantly, however, most of the literature focuses on the consumer side, while little is known on when and how sellers segment consumers or handle consumer complaints. </w:t>
      </w:r>
      <w:r>
        <w:rPr>
          <w:rFonts w:asciiTheme="majorBidi" w:hAnsiTheme="majorBidi" w:cstheme="majorBidi"/>
          <w:i/>
          <w:iCs/>
        </w:rPr>
        <w:t>See, e.g.</w:t>
      </w:r>
      <w:r>
        <w:rPr>
          <w:rFonts w:asciiTheme="majorBidi" w:hAnsiTheme="majorBidi" w:cstheme="majorBidi"/>
        </w:rPr>
        <w:t xml:space="preserve">, Torben Hansen et al., </w:t>
      </w:r>
      <w:r>
        <w:rPr>
          <w:rFonts w:asciiTheme="majorBidi" w:hAnsiTheme="majorBidi" w:cstheme="majorBidi"/>
          <w:i/>
          <w:iCs/>
        </w:rPr>
        <w:t>How Retailers Handle Complaint Management</w:t>
      </w:r>
      <w:r>
        <w:rPr>
          <w:rFonts w:asciiTheme="majorBidi" w:hAnsiTheme="majorBidi" w:cstheme="majorBidi"/>
        </w:rPr>
        <w:t xml:space="preserve">, 22 </w:t>
      </w:r>
      <w:r w:rsidRPr="00023798">
        <w:rPr>
          <w:rFonts w:asciiTheme="majorBidi" w:hAnsiTheme="majorBidi" w:cstheme="majorBidi"/>
          <w:smallCaps/>
        </w:rPr>
        <w:t>J. Consumer Satisfaction</w:t>
      </w:r>
      <w:r>
        <w:rPr>
          <w:rFonts w:asciiTheme="majorBidi" w:hAnsiTheme="majorBidi" w:cstheme="majorBidi"/>
        </w:rPr>
        <w:t xml:space="preserve"> 1, 1 (2009) (“while many studies have investigated the complaint process from the consumer side, those from the side of business are few and far between”).</w:t>
      </w:r>
    </w:p>
  </w:footnote>
  <w:footnote w:id="31">
    <w:p w14:paraId="4F268AFF" w14:textId="5CCF1F24" w:rsidR="00BD03B0" w:rsidRPr="00D4212B" w:rsidRDefault="00BD03B0" w:rsidP="0041747E">
      <w:pPr>
        <w:pStyle w:val="FootnoteText"/>
      </w:pPr>
      <w:r>
        <w:rPr>
          <w:rStyle w:val="FootnoteReference"/>
        </w:rPr>
        <w:footnoteRef/>
      </w:r>
      <w:r>
        <w:t xml:space="preserve"> </w:t>
      </w:r>
      <w:r w:rsidRPr="00D75BE3">
        <w:rPr>
          <w:rFonts w:asciiTheme="majorBidi" w:hAnsiTheme="majorBidi" w:cstheme="majorBidi"/>
          <w:i/>
          <w:iCs/>
        </w:rPr>
        <w:t>See, e.g.</w:t>
      </w:r>
      <w:r w:rsidRPr="00D75BE3">
        <w:rPr>
          <w:rFonts w:asciiTheme="majorBidi" w:hAnsiTheme="majorBidi" w:cstheme="majorBidi"/>
        </w:rPr>
        <w:t xml:space="preserve">, </w:t>
      </w:r>
      <w:r>
        <w:t xml:space="preserve">Tess Wilkinson-Ryan, </w:t>
      </w:r>
      <w:r>
        <w:rPr>
          <w:i/>
          <w:iCs/>
        </w:rPr>
        <w:t>Intuitive Formalism in Contract</w:t>
      </w:r>
      <w:r>
        <w:t xml:space="preserve">, 163 </w:t>
      </w:r>
      <w:r w:rsidRPr="007C284B">
        <w:rPr>
          <w:smallCaps/>
        </w:rPr>
        <w:t>U. Pa. L. Rev.</w:t>
      </w:r>
      <w:r>
        <w:t xml:space="preserve"> 2109 (2015); </w:t>
      </w:r>
      <w:r w:rsidRPr="00D75BE3">
        <w:rPr>
          <w:rFonts w:asciiTheme="majorBidi" w:hAnsiTheme="majorBidi" w:cstheme="majorBidi"/>
        </w:rPr>
        <w:t xml:space="preserve">Tess Wilkinson-Ryan &amp; David A. Hoffman, </w:t>
      </w:r>
      <w:r w:rsidRPr="00462FC3">
        <w:rPr>
          <w:rFonts w:asciiTheme="majorBidi" w:hAnsiTheme="majorBidi" w:cstheme="majorBidi"/>
          <w:i/>
        </w:rPr>
        <w:t>The Common Sense of Contract Formation</w:t>
      </w:r>
      <w:r w:rsidRPr="00D75BE3">
        <w:rPr>
          <w:rFonts w:asciiTheme="majorBidi" w:hAnsiTheme="majorBidi" w:cstheme="majorBidi"/>
        </w:rPr>
        <w:t xml:space="preserve">, 67 </w:t>
      </w:r>
      <w:r w:rsidRPr="00D75BE3">
        <w:rPr>
          <w:rFonts w:asciiTheme="majorBidi" w:hAnsiTheme="majorBidi" w:cstheme="majorBidi"/>
          <w:smallCaps/>
        </w:rPr>
        <w:t>Stan. L. Rev.</w:t>
      </w:r>
      <w:r w:rsidRPr="00D75BE3">
        <w:rPr>
          <w:rFonts w:asciiTheme="majorBidi" w:hAnsiTheme="majorBidi" w:cstheme="majorBidi"/>
        </w:rPr>
        <w:t xml:space="preserve"> 1269, 1281–98 (2015) (finding that laypeople put excessive weight on written terms compared to oral agreements, believe that contracts are formed primarily through formalities such as signature and payment</w:t>
      </w:r>
      <w:r>
        <w:rPr>
          <w:rFonts w:asciiTheme="majorBidi" w:hAnsiTheme="majorBidi" w:cstheme="majorBidi"/>
        </w:rPr>
        <w:t>,</w:t>
      </w:r>
      <w:r w:rsidRPr="00D75BE3">
        <w:rPr>
          <w:rFonts w:asciiTheme="majorBidi" w:hAnsiTheme="majorBidi" w:cstheme="majorBidi"/>
        </w:rPr>
        <w:t xml:space="preserve"> even though contract law does not require such formalities for a contract to be formed, and feel generally obligated to abide by terms that follow formalized assent processes); Yuval Feldman &amp; Doron Teichman, </w:t>
      </w:r>
      <w:r w:rsidRPr="00462FC3">
        <w:rPr>
          <w:rFonts w:asciiTheme="majorBidi" w:hAnsiTheme="majorBidi" w:cstheme="majorBidi"/>
          <w:i/>
        </w:rPr>
        <w:t>Are All Contractual Obligations Created Equal?</w:t>
      </w:r>
      <w:r>
        <w:rPr>
          <w:rFonts w:asciiTheme="majorBidi" w:hAnsiTheme="majorBidi" w:cstheme="majorBidi"/>
        </w:rPr>
        <w:t>,</w:t>
      </w:r>
      <w:r w:rsidRPr="00D75BE3">
        <w:rPr>
          <w:rFonts w:asciiTheme="majorBidi" w:hAnsiTheme="majorBidi" w:cstheme="majorBidi"/>
        </w:rPr>
        <w:t xml:space="preserve"> 100 </w:t>
      </w:r>
      <w:r w:rsidRPr="00D75BE3">
        <w:rPr>
          <w:rFonts w:asciiTheme="majorBidi" w:hAnsiTheme="majorBidi" w:cstheme="majorBidi"/>
          <w:smallCaps/>
        </w:rPr>
        <w:t xml:space="preserve">Geo. L.J. </w:t>
      </w:r>
      <w:r w:rsidRPr="00D75BE3">
        <w:rPr>
          <w:rFonts w:asciiTheme="majorBidi" w:hAnsiTheme="majorBidi" w:cstheme="majorBidi"/>
        </w:rPr>
        <w:t>5, 5 (2012) (arguing that laypeople feel they are bound to the signed contract</w:t>
      </w:r>
      <w:r>
        <w:rPr>
          <w:rFonts w:asciiTheme="majorBidi" w:hAnsiTheme="majorBidi" w:cstheme="majorBidi"/>
        </w:rPr>
        <w:t xml:space="preserve">); </w:t>
      </w:r>
      <w:r w:rsidRPr="00D75BE3">
        <w:rPr>
          <w:rFonts w:asciiTheme="majorBidi" w:hAnsiTheme="majorBidi" w:cstheme="majorBidi"/>
        </w:rPr>
        <w:t xml:space="preserve">Meirav Furth-Matzkin &amp; Roseanna Sommers, </w:t>
      </w:r>
      <w:r w:rsidRPr="00462FC3">
        <w:rPr>
          <w:rFonts w:asciiTheme="majorBidi" w:hAnsiTheme="majorBidi" w:cstheme="majorBidi"/>
          <w:i/>
          <w:iCs/>
        </w:rPr>
        <w:t>Consumer Psychology and the Problem of Fine Print Fraud</w:t>
      </w:r>
      <w:r w:rsidRPr="00D75BE3">
        <w:rPr>
          <w:rFonts w:asciiTheme="majorBidi" w:hAnsiTheme="majorBidi" w:cstheme="majorBidi"/>
        </w:rPr>
        <w:t xml:space="preserve">, 72 </w:t>
      </w:r>
      <w:r w:rsidRPr="00D75BE3">
        <w:rPr>
          <w:rFonts w:asciiTheme="majorBidi" w:hAnsiTheme="majorBidi" w:cstheme="majorBidi"/>
          <w:smallCaps/>
        </w:rPr>
        <w:t>Stan. L. Rev.</w:t>
      </w:r>
      <w:r w:rsidRPr="00533EAE">
        <w:rPr>
          <w:rFonts w:asciiTheme="majorBidi" w:hAnsiTheme="majorBidi"/>
          <w:smallCaps/>
        </w:rPr>
        <w:t xml:space="preserve"> </w:t>
      </w:r>
      <w:r w:rsidRPr="00D75BE3">
        <w:rPr>
          <w:rFonts w:asciiTheme="majorBidi" w:hAnsiTheme="majorBidi" w:cstheme="majorBidi"/>
        </w:rPr>
        <w:t>(forthcoming 2020)</w:t>
      </w:r>
      <w:r>
        <w:rPr>
          <w:rFonts w:asciiTheme="majorBidi" w:hAnsiTheme="majorBidi" w:cstheme="majorBidi"/>
        </w:rPr>
        <w:t xml:space="preserve"> (providing experimental evidence that consumers are demoralized by fraudulent fine print even when it contradicts what they were promised at the pre-contractual stage); </w:t>
      </w:r>
      <w:r w:rsidRPr="00D75BE3">
        <w:rPr>
          <w:rFonts w:asciiTheme="majorBidi" w:hAnsiTheme="majorBidi" w:cstheme="majorBidi"/>
        </w:rPr>
        <w:t xml:space="preserve">Meirav Furth-Matzkin, </w:t>
      </w:r>
      <w:r w:rsidRPr="00462FC3">
        <w:rPr>
          <w:rFonts w:asciiTheme="majorBidi" w:hAnsiTheme="majorBidi" w:cstheme="majorBidi"/>
          <w:i/>
          <w:iCs/>
        </w:rPr>
        <w:t>The Harmful Effects of Unenforceable Contract Terms: Experimental Evidence</w:t>
      </w:r>
      <w:r w:rsidRPr="00D75BE3">
        <w:rPr>
          <w:rFonts w:asciiTheme="majorBidi" w:hAnsiTheme="majorBidi" w:cstheme="majorBidi"/>
        </w:rPr>
        <w:t>, 4</w:t>
      </w:r>
      <w:r w:rsidRPr="00D75BE3">
        <w:rPr>
          <w:rFonts w:asciiTheme="majorBidi" w:hAnsiTheme="majorBidi" w:cstheme="majorBidi"/>
          <w:smallCaps/>
        </w:rPr>
        <w:t xml:space="preserve"> Ala. L. Rev.</w:t>
      </w:r>
      <w:r w:rsidRPr="00D75BE3">
        <w:rPr>
          <w:rFonts w:asciiTheme="majorBidi" w:hAnsiTheme="majorBidi" w:cstheme="majorBidi"/>
        </w:rPr>
        <w:t xml:space="preserve"> 1032 (2019) (</w:t>
      </w:r>
      <w:r>
        <w:rPr>
          <w:rFonts w:asciiTheme="majorBidi" w:hAnsiTheme="majorBidi" w:cstheme="majorBidi"/>
        </w:rPr>
        <w:t xml:space="preserve">providing experimental evidence </w:t>
      </w:r>
      <w:r w:rsidRPr="00D75BE3">
        <w:rPr>
          <w:rFonts w:asciiTheme="majorBidi" w:hAnsiTheme="majorBidi" w:cstheme="majorBidi"/>
        </w:rPr>
        <w:t xml:space="preserve">that tenants </w:t>
      </w:r>
      <w:r>
        <w:rPr>
          <w:rFonts w:asciiTheme="majorBidi" w:hAnsiTheme="majorBidi" w:cstheme="majorBidi"/>
        </w:rPr>
        <w:t xml:space="preserve">fail to even contemplate the possibility that their leases </w:t>
      </w:r>
      <w:r w:rsidRPr="00D75BE3">
        <w:rPr>
          <w:rFonts w:asciiTheme="majorBidi" w:hAnsiTheme="majorBidi" w:cstheme="majorBidi"/>
        </w:rPr>
        <w:t xml:space="preserve">contain unenforceable </w:t>
      </w:r>
      <w:r>
        <w:rPr>
          <w:rFonts w:asciiTheme="majorBidi" w:hAnsiTheme="majorBidi" w:cstheme="majorBidi"/>
        </w:rPr>
        <w:t>terms</w:t>
      </w:r>
      <w:r w:rsidRPr="00D75BE3">
        <w:rPr>
          <w:rFonts w:asciiTheme="majorBidi" w:hAnsiTheme="majorBidi" w:cstheme="majorBidi"/>
        </w:rPr>
        <w:t>);</w:t>
      </w:r>
      <w:r>
        <w:rPr>
          <w:rFonts w:asciiTheme="majorBidi" w:hAnsiTheme="majorBidi" w:cstheme="majorBidi"/>
        </w:rPr>
        <w:t xml:space="preserve"> Meirav Furth-Matzkin, </w:t>
      </w:r>
      <w:r>
        <w:rPr>
          <w:rFonts w:asciiTheme="majorBidi" w:hAnsiTheme="majorBidi" w:cstheme="majorBidi"/>
          <w:i/>
          <w:iCs/>
        </w:rPr>
        <w:t>On the Unexpected Use of Unenforceable Contract Terms: Evidence from the Residential Rental Market</w:t>
      </w:r>
      <w:r>
        <w:rPr>
          <w:rFonts w:asciiTheme="majorBidi" w:hAnsiTheme="majorBidi" w:cstheme="majorBidi"/>
        </w:rPr>
        <w:t xml:space="preserve">, 9 </w:t>
      </w:r>
      <w:r w:rsidRPr="000B2CDB">
        <w:rPr>
          <w:rFonts w:asciiTheme="majorBidi" w:hAnsiTheme="majorBidi"/>
          <w:smallCaps/>
        </w:rPr>
        <w:t xml:space="preserve">J. Legal </w:t>
      </w:r>
      <w:r w:rsidRPr="000B2CDB">
        <w:rPr>
          <w:rFonts w:asciiTheme="majorBidi" w:hAnsiTheme="majorBidi" w:cstheme="majorBidi"/>
          <w:smallCaps/>
        </w:rPr>
        <w:t>Anal.</w:t>
      </w:r>
      <w:r>
        <w:rPr>
          <w:rFonts w:asciiTheme="majorBidi" w:hAnsiTheme="majorBidi" w:cstheme="majorBidi"/>
        </w:rPr>
        <w:t xml:space="preserve"> 1 (2017) (finding, based on a survey of residential tenants, that tenants often rely on the written lease agreements when disputes with the landlord arise). </w:t>
      </w:r>
    </w:p>
  </w:footnote>
  <w:footnote w:id="32">
    <w:p w14:paraId="2B96661E" w14:textId="003A7642" w:rsidR="00BD03B0" w:rsidRPr="00D72316" w:rsidRDefault="00BD03B0" w:rsidP="00D72316">
      <w:pPr>
        <w:pStyle w:val="FootnoteText"/>
      </w:pPr>
      <w:r w:rsidRPr="00D72316">
        <w:rPr>
          <w:rStyle w:val="FootnoteReference"/>
        </w:rPr>
        <w:footnoteRef/>
      </w:r>
      <w:r w:rsidRPr="00D72316">
        <w:t xml:space="preserve"> </w:t>
      </w:r>
      <w:r w:rsidRPr="00D72316">
        <w:rPr>
          <w:i/>
          <w:iCs/>
        </w:rPr>
        <w:t xml:space="preserve">See infra </w:t>
      </w:r>
      <w:r w:rsidRPr="00D72316">
        <w:t xml:space="preserve">notes </w:t>
      </w:r>
      <w:r w:rsidRPr="00D72316">
        <w:fldChar w:fldCharType="begin"/>
      </w:r>
      <w:r w:rsidRPr="00D72316">
        <w:instrText xml:space="preserve"> NOTEREF _Ref18995306 \h  \* MERGEFORMAT </w:instrText>
      </w:r>
      <w:r w:rsidRPr="00D72316">
        <w:fldChar w:fldCharType="separate"/>
      </w:r>
      <w:r>
        <w:t>92</w:t>
      </w:r>
      <w:r w:rsidRPr="00D72316">
        <w:fldChar w:fldCharType="end"/>
      </w:r>
      <w:r w:rsidRPr="00D72316">
        <w:t xml:space="preserve"> 99–</w:t>
      </w:r>
      <w:r w:rsidRPr="00D72316">
        <w:fldChar w:fldCharType="begin"/>
      </w:r>
      <w:r w:rsidRPr="00D72316">
        <w:instrText xml:space="preserve"> NOTEREF _Ref18995320 \h  \* MERGEFORMAT </w:instrText>
      </w:r>
      <w:r w:rsidRPr="00D72316">
        <w:fldChar w:fldCharType="separate"/>
      </w:r>
      <w:r>
        <w:t>95</w:t>
      </w:r>
      <w:r w:rsidRPr="00D72316">
        <w:fldChar w:fldCharType="end"/>
      </w:r>
      <w:r w:rsidRPr="00D72316">
        <w:t>.</w:t>
      </w:r>
    </w:p>
  </w:footnote>
  <w:footnote w:id="33">
    <w:p w14:paraId="13F53880" w14:textId="2B23F2F3" w:rsidR="00BD03B0" w:rsidRPr="000D6024" w:rsidRDefault="00BD03B0" w:rsidP="00AC27A6">
      <w:pPr>
        <w:pStyle w:val="FootnoteText"/>
      </w:pPr>
      <w:r>
        <w:rPr>
          <w:rStyle w:val="FootnoteReference"/>
        </w:rPr>
        <w:footnoteRef/>
      </w:r>
      <w:r>
        <w:t xml:space="preserve"> For similar predictions about the distributive effects of selective enforcement, see, </w:t>
      </w:r>
      <w:r>
        <w:rPr>
          <w:i/>
          <w:iCs/>
        </w:rPr>
        <w:t>e.g.</w:t>
      </w:r>
      <w:r>
        <w:t xml:space="preserve">, </w:t>
      </w:r>
      <w:r w:rsidRPr="00D75BE3">
        <w:rPr>
          <w:rFonts w:asciiTheme="majorBidi" w:hAnsiTheme="majorBidi" w:cstheme="majorBidi"/>
        </w:rPr>
        <w:t xml:space="preserve">Eyal Zamir, </w:t>
      </w:r>
      <w:r w:rsidRPr="00462FC3">
        <w:rPr>
          <w:rFonts w:asciiTheme="majorBidi" w:hAnsiTheme="majorBidi" w:cstheme="majorBidi"/>
          <w:i/>
          <w:iCs/>
        </w:rPr>
        <w:t>Contract Law and Theory: Three Views of the Cathedral</w:t>
      </w:r>
      <w:r w:rsidRPr="00D75BE3">
        <w:rPr>
          <w:rFonts w:asciiTheme="majorBidi" w:hAnsiTheme="majorBidi" w:cstheme="majorBidi"/>
        </w:rPr>
        <w:t xml:space="preserve">, 81 </w:t>
      </w:r>
      <w:r w:rsidRPr="00D75BE3">
        <w:rPr>
          <w:rFonts w:asciiTheme="majorBidi" w:hAnsiTheme="majorBidi" w:cstheme="majorBidi"/>
          <w:smallCaps/>
        </w:rPr>
        <w:t>U. Chi. L. Rev. 2077</w:t>
      </w:r>
      <w:r>
        <w:rPr>
          <w:rFonts w:asciiTheme="majorBidi" w:hAnsiTheme="majorBidi" w:cstheme="majorBidi"/>
          <w:smallCaps/>
        </w:rPr>
        <w:t>, 2100</w:t>
      </w:r>
      <w:r w:rsidRPr="00D75BE3">
        <w:rPr>
          <w:rFonts w:asciiTheme="majorBidi" w:hAnsiTheme="majorBidi" w:cstheme="majorBidi"/>
          <w:smallCaps/>
        </w:rPr>
        <w:t xml:space="preserve"> (</w:t>
      </w:r>
      <w:r w:rsidRPr="00D75BE3">
        <w:rPr>
          <w:rFonts w:asciiTheme="majorBidi" w:hAnsiTheme="majorBidi" w:cstheme="majorBidi"/>
        </w:rPr>
        <w:t>2014)</w:t>
      </w:r>
      <w:r>
        <w:rPr>
          <w:rFonts w:asciiTheme="majorBidi" w:hAnsiTheme="majorBidi" w:cstheme="majorBidi"/>
        </w:rPr>
        <w:t xml:space="preserve"> (suggesting that reputational forces “are much more likely to work in favor of large, recurring, and sophisticated customers—whose goodwill the supplier values highly—than in favor of the weak, occasional, and unsophisticated customer, whose goodwill is valued less.”); </w:t>
      </w:r>
      <w:r w:rsidRPr="00D75BE3">
        <w:rPr>
          <w:rFonts w:asciiTheme="majorBidi" w:hAnsiTheme="majorBidi" w:cstheme="majorBidi"/>
        </w:rPr>
        <w:t>Becher &amp; Zarsky</w:t>
      </w:r>
      <w:r>
        <w:rPr>
          <w:rFonts w:asciiTheme="majorBidi" w:hAnsiTheme="majorBidi" w:cstheme="majorBidi"/>
        </w:rPr>
        <w:t xml:space="preserve"> 2019</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iCs/>
        </w:rPr>
        <w:fldChar w:fldCharType="begin"/>
      </w:r>
      <w:r>
        <w:rPr>
          <w:rFonts w:asciiTheme="majorBidi" w:hAnsiTheme="majorBidi" w:cstheme="majorBidi"/>
          <w:iCs/>
        </w:rPr>
        <w:instrText xml:space="preserve"> NOTEREF _Ref27975391 \h </w:instrText>
      </w:r>
      <w:r>
        <w:rPr>
          <w:rFonts w:asciiTheme="majorBidi" w:hAnsiTheme="majorBidi" w:cstheme="majorBidi"/>
          <w:iCs/>
        </w:rPr>
      </w:r>
      <w:r>
        <w:rPr>
          <w:rFonts w:asciiTheme="majorBidi" w:hAnsiTheme="majorBidi" w:cstheme="majorBidi"/>
          <w:iCs/>
        </w:rPr>
        <w:fldChar w:fldCharType="separate"/>
      </w:r>
      <w:r>
        <w:rPr>
          <w:rFonts w:asciiTheme="majorBidi" w:hAnsiTheme="majorBidi" w:cstheme="majorBidi"/>
          <w:iCs/>
        </w:rPr>
        <w:t>7</w:t>
      </w:r>
      <w:r>
        <w:rPr>
          <w:rFonts w:asciiTheme="majorBidi" w:hAnsiTheme="majorBidi" w:cstheme="majorBidi"/>
          <w:iCs/>
        </w:rPr>
        <w:fldChar w:fldCharType="end"/>
      </w:r>
      <w:r>
        <w:rPr>
          <w:rFonts w:asciiTheme="majorBidi" w:hAnsiTheme="majorBidi" w:cstheme="majorBidi"/>
        </w:rPr>
        <w:t xml:space="preserve">, at 91 (suggesting that “uninformed and weak groups of consumers” will be disadvantaged, as “sophisticated and informed” groups will plausibly be treated more forgivingly or generously). </w:t>
      </w:r>
    </w:p>
  </w:footnote>
  <w:footnote w:id="34">
    <w:p w14:paraId="228B140E" w14:textId="3F740ECA" w:rsidR="00BD03B0" w:rsidRPr="00D75BE3" w:rsidDel="004C0208" w:rsidRDefault="00BD03B0" w:rsidP="00AC27A6">
      <w:pPr>
        <w:pStyle w:val="FootnoteText"/>
        <w:rPr>
          <w:del w:id="342" w:author="Author"/>
          <w:rFonts w:asciiTheme="majorBidi" w:hAnsiTheme="majorBidi" w:cstheme="majorBidi"/>
        </w:rPr>
      </w:pPr>
      <w:del w:id="343" w:author="Author">
        <w:r w:rsidRPr="00D72316" w:rsidDel="004C0208">
          <w:rPr>
            <w:rStyle w:val="FootnoteReference"/>
            <w:rFonts w:asciiTheme="majorBidi" w:hAnsiTheme="majorBidi" w:cstheme="majorBidi"/>
          </w:rPr>
          <w:footnoteRef/>
        </w:r>
        <w:r w:rsidRPr="00D72316" w:rsidDel="004C0208">
          <w:rPr>
            <w:rFonts w:asciiTheme="majorBidi" w:hAnsiTheme="majorBidi" w:cstheme="majorBidi"/>
          </w:rPr>
          <w:delText xml:space="preserve"> </w:delText>
        </w:r>
        <w:r w:rsidRPr="00D72316" w:rsidDel="004C0208">
          <w:rPr>
            <w:rFonts w:asciiTheme="majorBidi" w:hAnsiTheme="majorBidi" w:cstheme="majorBidi"/>
            <w:i/>
            <w:iCs/>
          </w:rPr>
          <w:delText xml:space="preserve">See </w:delText>
        </w:r>
        <w:r w:rsidRPr="00D72316" w:rsidDel="004C0208">
          <w:rPr>
            <w:rFonts w:asciiTheme="majorBidi" w:hAnsiTheme="majorBidi" w:cstheme="majorBidi"/>
          </w:rPr>
          <w:delText xml:space="preserve">sources cited </w:delText>
        </w:r>
        <w:r w:rsidRPr="00D72316" w:rsidDel="004C0208">
          <w:rPr>
            <w:rFonts w:asciiTheme="majorBidi" w:hAnsiTheme="majorBidi" w:cstheme="majorBidi"/>
            <w:i/>
            <w:iCs/>
          </w:rPr>
          <w:delText xml:space="preserve">supra </w:delText>
        </w:r>
        <w:r w:rsidRPr="00D72316" w:rsidDel="004C0208">
          <w:rPr>
            <w:rFonts w:asciiTheme="majorBidi" w:hAnsiTheme="majorBidi" w:cstheme="majorBidi"/>
          </w:rPr>
          <w:delText xml:space="preserve">note </w:delText>
        </w:r>
        <w:r w:rsidDel="004C0208">
          <w:rPr>
            <w:rFonts w:asciiTheme="majorBidi" w:hAnsiTheme="majorBidi" w:cstheme="majorBidi"/>
          </w:rPr>
          <w:fldChar w:fldCharType="begin"/>
        </w:r>
        <w:r w:rsidDel="004C0208">
          <w:rPr>
            <w:rFonts w:asciiTheme="majorBidi" w:hAnsiTheme="majorBidi" w:cstheme="majorBidi"/>
          </w:rPr>
          <w:delInstrText xml:space="preserve"> NOTEREF _Ref27975391 \h </w:delInstrText>
        </w:r>
        <w:r w:rsidDel="004C0208">
          <w:rPr>
            <w:rFonts w:asciiTheme="majorBidi" w:hAnsiTheme="majorBidi" w:cstheme="majorBidi"/>
          </w:rPr>
        </w:r>
        <w:r w:rsidDel="004C0208">
          <w:rPr>
            <w:rFonts w:asciiTheme="majorBidi" w:hAnsiTheme="majorBidi" w:cstheme="majorBidi"/>
          </w:rPr>
          <w:fldChar w:fldCharType="separate"/>
        </w:r>
        <w:r w:rsidDel="004C0208">
          <w:rPr>
            <w:rFonts w:asciiTheme="majorBidi" w:hAnsiTheme="majorBidi" w:cstheme="majorBidi"/>
          </w:rPr>
          <w:delText>7</w:delText>
        </w:r>
        <w:r w:rsidDel="004C0208">
          <w:rPr>
            <w:rFonts w:asciiTheme="majorBidi" w:hAnsiTheme="majorBidi" w:cstheme="majorBidi"/>
          </w:rPr>
          <w:fldChar w:fldCharType="end"/>
        </w:r>
        <w:r w:rsidDel="004C0208">
          <w:rPr>
            <w:rFonts w:asciiTheme="majorBidi" w:hAnsiTheme="majorBidi" w:cstheme="majorBidi"/>
          </w:rPr>
          <w:delText xml:space="preserve"> </w:delText>
        </w:r>
        <w:r w:rsidRPr="00D75BE3" w:rsidDel="004C0208">
          <w:rPr>
            <w:rFonts w:asciiTheme="majorBidi" w:hAnsiTheme="majorBidi" w:cstheme="majorBidi"/>
          </w:rPr>
          <w:delText xml:space="preserve"> </w:delText>
        </w:r>
      </w:del>
    </w:p>
  </w:footnote>
  <w:footnote w:id="35">
    <w:p w14:paraId="030F84E7" w14:textId="55162320" w:rsidR="00BD03B0" w:rsidDel="004C0208" w:rsidRDefault="00BD03B0" w:rsidP="00AC27A6">
      <w:pPr>
        <w:pStyle w:val="FootnoteText"/>
        <w:rPr>
          <w:del w:id="348" w:author="Author"/>
          <w:rFonts w:asciiTheme="majorBidi" w:hAnsiTheme="majorBidi" w:cstheme="majorBidi"/>
        </w:rPr>
      </w:pPr>
      <w:del w:id="349" w:author="Author">
        <w:r w:rsidDel="004C0208">
          <w:rPr>
            <w:rStyle w:val="FootnoteReference"/>
            <w:rFonts w:asciiTheme="majorBidi" w:hAnsiTheme="majorBidi" w:cstheme="majorBidi"/>
          </w:rPr>
          <w:footnoteRef/>
        </w:r>
        <w:r w:rsidDel="004C0208">
          <w:rPr>
            <w:rFonts w:asciiTheme="majorBidi" w:hAnsiTheme="majorBidi" w:cstheme="majorBidi"/>
          </w:rPr>
          <w:delText xml:space="preserve"> </w:delText>
        </w:r>
        <w:r w:rsidRPr="00D75BE3" w:rsidDel="004C0208">
          <w:rPr>
            <w:rFonts w:asciiTheme="majorBidi" w:hAnsiTheme="majorBidi" w:cstheme="majorBidi"/>
            <w:i/>
            <w:iCs/>
          </w:rPr>
          <w:delText>See, e.g.</w:delText>
        </w:r>
        <w:r w:rsidRPr="00D75BE3" w:rsidDel="004C0208">
          <w:rPr>
            <w:rFonts w:asciiTheme="majorBidi" w:hAnsiTheme="majorBidi" w:cstheme="majorBidi"/>
          </w:rPr>
          <w:delText xml:space="preserve">, </w:delText>
        </w:r>
        <w:r w:rsidDel="004C0208">
          <w:rPr>
            <w:rFonts w:asciiTheme="majorBidi" w:hAnsiTheme="majorBidi" w:cstheme="majorBidi"/>
            <w:iCs/>
          </w:rPr>
          <w:delText xml:space="preserve">Bebchuk &amp; Posner, </w:delText>
        </w:r>
        <w:r w:rsidDel="004C0208">
          <w:rPr>
            <w:rFonts w:asciiTheme="majorBidi" w:hAnsiTheme="majorBidi" w:cstheme="majorBidi"/>
            <w:i/>
            <w:iCs/>
          </w:rPr>
          <w:delText xml:space="preserve">supra </w:delText>
        </w:r>
        <w:r w:rsidDel="004C0208">
          <w:rPr>
            <w:rFonts w:asciiTheme="majorBidi" w:hAnsiTheme="majorBidi" w:cstheme="majorBidi"/>
            <w:iCs/>
          </w:rPr>
          <w:delText xml:space="preserve">note </w:delText>
        </w:r>
        <w:r w:rsidDel="004C0208">
          <w:rPr>
            <w:rFonts w:asciiTheme="majorBidi" w:hAnsiTheme="majorBidi" w:cstheme="majorBidi"/>
            <w:iCs/>
          </w:rPr>
          <w:fldChar w:fldCharType="begin"/>
        </w:r>
        <w:r w:rsidDel="004C0208">
          <w:rPr>
            <w:rFonts w:asciiTheme="majorBidi" w:hAnsiTheme="majorBidi" w:cstheme="majorBidi"/>
            <w:iCs/>
          </w:rPr>
          <w:delInstrText xml:space="preserve"> NOTEREF _Ref27975391 \h </w:delInstrText>
        </w:r>
        <w:r w:rsidDel="004C0208">
          <w:rPr>
            <w:rFonts w:asciiTheme="majorBidi" w:hAnsiTheme="majorBidi" w:cstheme="majorBidi"/>
            <w:iCs/>
          </w:rPr>
        </w:r>
        <w:r w:rsidDel="004C0208">
          <w:rPr>
            <w:rFonts w:asciiTheme="majorBidi" w:hAnsiTheme="majorBidi" w:cstheme="majorBidi"/>
            <w:iCs/>
          </w:rPr>
          <w:fldChar w:fldCharType="separate"/>
        </w:r>
        <w:r w:rsidDel="004C0208">
          <w:rPr>
            <w:rFonts w:asciiTheme="majorBidi" w:hAnsiTheme="majorBidi" w:cstheme="majorBidi"/>
            <w:iCs/>
          </w:rPr>
          <w:delText>7</w:delText>
        </w:r>
        <w:r w:rsidDel="004C0208">
          <w:rPr>
            <w:rFonts w:asciiTheme="majorBidi" w:hAnsiTheme="majorBidi" w:cstheme="majorBidi"/>
            <w:iCs/>
          </w:rPr>
          <w:fldChar w:fldCharType="end"/>
        </w:r>
        <w:r w:rsidDel="004C0208">
          <w:rPr>
            <w:rFonts w:asciiTheme="majorBidi" w:hAnsiTheme="majorBidi" w:cstheme="majorBidi"/>
            <w:iCs/>
          </w:rPr>
          <w:delText xml:space="preserve">, </w:delText>
        </w:r>
        <w:r w:rsidDel="004C0208">
          <w:rPr>
            <w:rFonts w:asciiTheme="majorBidi" w:hAnsiTheme="majorBidi" w:cstheme="majorBidi"/>
          </w:rPr>
          <w:delText>at 827</w:delText>
        </w:r>
        <w:r w:rsidRPr="00D75BE3" w:rsidDel="004C0208">
          <w:rPr>
            <w:rFonts w:asciiTheme="majorBidi" w:hAnsiTheme="majorBidi" w:cstheme="majorBidi"/>
          </w:rPr>
          <w:delText>–</w:delText>
        </w:r>
        <w:r w:rsidDel="004C0208">
          <w:rPr>
            <w:rFonts w:asciiTheme="majorBidi" w:hAnsiTheme="majorBidi" w:cstheme="majorBidi"/>
          </w:rPr>
          <w:delText xml:space="preserve">28 (“A seller concerned about its reputation can be expected to treat consumers better than is required by the letter of the contract. But the seller’s right to stand on the contract as written will protect it against opportunistic buyers.”). </w:delText>
        </w:r>
      </w:del>
    </w:p>
  </w:footnote>
  <w:footnote w:id="36">
    <w:p w14:paraId="056A5030" w14:textId="6D817B4B" w:rsidR="00BD03B0" w:rsidRPr="00BE0404" w:rsidDel="004C0208" w:rsidRDefault="00BD03B0" w:rsidP="00AC27A6">
      <w:pPr>
        <w:pStyle w:val="FootnoteText"/>
        <w:rPr>
          <w:del w:id="355" w:author="Author"/>
          <w:rFonts w:asciiTheme="majorBidi" w:hAnsiTheme="majorBidi" w:cstheme="majorBidi"/>
          <w:i/>
          <w:iCs/>
        </w:rPr>
      </w:pPr>
      <w:del w:id="356" w:author="Author">
        <w:r w:rsidDel="004C0208">
          <w:rPr>
            <w:rStyle w:val="FootnoteReference"/>
            <w:rFonts w:asciiTheme="majorBidi" w:hAnsiTheme="majorBidi" w:cstheme="majorBidi"/>
          </w:rPr>
          <w:footnoteRef/>
        </w:r>
        <w:r w:rsidDel="004C0208">
          <w:rPr>
            <w:rFonts w:asciiTheme="majorBidi" w:hAnsiTheme="majorBidi" w:cstheme="majorBidi"/>
          </w:rPr>
          <w:delText xml:space="preserve"> </w:delText>
        </w:r>
        <w:r w:rsidDel="004C0208">
          <w:rPr>
            <w:rFonts w:asciiTheme="majorBidi" w:hAnsiTheme="majorBidi" w:cstheme="majorBidi"/>
            <w:i/>
            <w:iCs/>
          </w:rPr>
          <w:delText>See, e.g.</w:delText>
        </w:r>
        <w:r w:rsidRPr="00E4347F" w:rsidDel="004C0208">
          <w:rPr>
            <w:rFonts w:asciiTheme="majorBidi" w:hAnsiTheme="majorBidi" w:cstheme="majorBidi"/>
          </w:rPr>
          <w:delText>,</w:delText>
        </w:r>
        <w:r w:rsidDel="004C0208">
          <w:rPr>
            <w:rFonts w:asciiTheme="majorBidi" w:hAnsiTheme="majorBidi" w:cstheme="majorBidi"/>
            <w:i/>
            <w:iCs/>
          </w:rPr>
          <w:delText xml:space="preserve"> </w:delText>
        </w:r>
        <w:r w:rsidDel="004C0208">
          <w:rPr>
            <w:rFonts w:asciiTheme="majorBidi" w:hAnsiTheme="majorBidi" w:cstheme="majorBidi"/>
          </w:rPr>
          <w:delText xml:space="preserve">Gillette 2004, </w:delText>
        </w:r>
        <w:r w:rsidDel="004C0208">
          <w:rPr>
            <w:rFonts w:asciiTheme="majorBidi" w:hAnsiTheme="majorBidi" w:cstheme="majorBidi"/>
            <w:i/>
            <w:iCs/>
          </w:rPr>
          <w:delText xml:space="preserve">supra </w:delText>
        </w:r>
        <w:r w:rsidDel="004C0208">
          <w:rPr>
            <w:rFonts w:asciiTheme="majorBidi" w:hAnsiTheme="majorBidi" w:cstheme="majorBidi"/>
          </w:rPr>
          <w:delText xml:space="preserve">note 7, at 704; Bebchuk &amp; Posner, </w:delText>
        </w:r>
        <w:r w:rsidDel="004C0208">
          <w:rPr>
            <w:rFonts w:asciiTheme="majorBidi" w:hAnsiTheme="majorBidi" w:cstheme="majorBidi"/>
            <w:i/>
            <w:iCs/>
          </w:rPr>
          <w:delText xml:space="preserve">supra </w:delText>
        </w:r>
        <w:r w:rsidDel="004C0208">
          <w:rPr>
            <w:rFonts w:asciiTheme="majorBidi" w:hAnsiTheme="majorBidi" w:cstheme="majorBidi"/>
          </w:rPr>
          <w:delText>note 7, at 831 (noting that such party-specific information may be “available to the parties but not easily and accurately observable by [a] court”).</w:delText>
        </w:r>
      </w:del>
    </w:p>
  </w:footnote>
  <w:footnote w:id="37">
    <w:p w14:paraId="5A92F2BE" w14:textId="77DA544F" w:rsidR="00BD03B0" w:rsidDel="004C0208" w:rsidRDefault="00BD03B0" w:rsidP="00AC27A6">
      <w:pPr>
        <w:pStyle w:val="FootnoteText"/>
        <w:rPr>
          <w:del w:id="363" w:author="Author"/>
          <w:rFonts w:asciiTheme="majorBidi" w:hAnsiTheme="majorBidi" w:cstheme="majorBidi"/>
        </w:rPr>
      </w:pPr>
      <w:del w:id="364" w:author="Author">
        <w:r w:rsidDel="004C0208">
          <w:rPr>
            <w:rStyle w:val="FootnoteReference"/>
            <w:rFonts w:asciiTheme="majorBidi" w:hAnsiTheme="majorBidi" w:cstheme="majorBidi"/>
          </w:rPr>
          <w:footnoteRef/>
        </w:r>
        <w:r w:rsidDel="004C0208">
          <w:rPr>
            <w:rFonts w:asciiTheme="majorBidi" w:hAnsiTheme="majorBidi" w:cstheme="majorBidi"/>
          </w:rPr>
          <w:delText xml:space="preserve"> </w:delText>
        </w:r>
        <w:r w:rsidDel="004C0208">
          <w:rPr>
            <w:rFonts w:asciiTheme="majorBidi" w:hAnsiTheme="majorBidi" w:cstheme="majorBidi"/>
            <w:i/>
            <w:iCs/>
          </w:rPr>
          <w:delText>See, e.g.</w:delText>
        </w:r>
        <w:r w:rsidRPr="00E4347F" w:rsidDel="004C0208">
          <w:rPr>
            <w:rFonts w:asciiTheme="majorBidi" w:hAnsiTheme="majorBidi" w:cstheme="majorBidi"/>
          </w:rPr>
          <w:delText>,</w:delText>
        </w:r>
        <w:r w:rsidDel="004C0208">
          <w:rPr>
            <w:rFonts w:asciiTheme="majorBidi" w:hAnsiTheme="majorBidi" w:cstheme="majorBidi"/>
            <w:i/>
            <w:iCs/>
          </w:rPr>
          <w:delText xml:space="preserve"> </w:delText>
        </w:r>
        <w:r w:rsidDel="004C0208">
          <w:rPr>
            <w:rFonts w:asciiTheme="majorBidi" w:hAnsiTheme="majorBidi" w:cstheme="majorBidi"/>
          </w:rPr>
          <w:delText xml:space="preserve">Gillette 2004, </w:delText>
        </w:r>
        <w:r w:rsidDel="004C0208">
          <w:rPr>
            <w:rFonts w:asciiTheme="majorBidi" w:hAnsiTheme="majorBidi" w:cstheme="majorBidi"/>
            <w:i/>
            <w:iCs/>
          </w:rPr>
          <w:delText xml:space="preserve">supra </w:delText>
        </w:r>
        <w:r w:rsidDel="004C0208">
          <w:rPr>
            <w:rFonts w:asciiTheme="majorBidi" w:hAnsiTheme="majorBidi" w:cstheme="majorBidi"/>
          </w:rPr>
          <w:delText xml:space="preserve">note 7, at 704; Bebchuk &amp; Posner, </w:delText>
        </w:r>
        <w:r w:rsidDel="004C0208">
          <w:rPr>
            <w:rFonts w:asciiTheme="majorBidi" w:hAnsiTheme="majorBidi" w:cstheme="majorBidi"/>
            <w:i/>
            <w:iCs/>
          </w:rPr>
          <w:delText xml:space="preserve">supra </w:delText>
        </w:r>
        <w:r w:rsidDel="004C0208">
          <w:rPr>
            <w:rFonts w:asciiTheme="majorBidi" w:hAnsiTheme="majorBidi" w:cstheme="majorBidi"/>
          </w:rPr>
          <w:delText xml:space="preserve">note 7, at 834; Johnston, </w:delText>
        </w:r>
        <w:r w:rsidDel="004C0208">
          <w:rPr>
            <w:rFonts w:asciiTheme="majorBidi" w:hAnsiTheme="majorBidi" w:cstheme="majorBidi"/>
            <w:i/>
            <w:iCs/>
          </w:rPr>
          <w:delText xml:space="preserve">supra </w:delText>
        </w:r>
        <w:r w:rsidDel="004C0208">
          <w:rPr>
            <w:rFonts w:asciiTheme="majorBidi" w:hAnsiTheme="majorBidi" w:cstheme="majorBidi"/>
          </w:rPr>
          <w:delText xml:space="preserve">note 7, at 882. </w:delText>
        </w:r>
      </w:del>
    </w:p>
  </w:footnote>
  <w:footnote w:id="38">
    <w:p w14:paraId="722363B5" w14:textId="28C4A9B4" w:rsidR="00BD03B0" w:rsidRPr="00D75BE3" w:rsidDel="004C0208" w:rsidRDefault="00BD03B0" w:rsidP="00AC27A6">
      <w:pPr>
        <w:pStyle w:val="FootnoteText"/>
        <w:rPr>
          <w:del w:id="369" w:author="Author"/>
          <w:rFonts w:asciiTheme="majorBidi" w:hAnsiTheme="majorBidi" w:cstheme="majorBidi"/>
        </w:rPr>
      </w:pPr>
      <w:del w:id="370" w:author="Author">
        <w:r w:rsidRPr="00D75BE3" w:rsidDel="004C0208">
          <w:rPr>
            <w:rStyle w:val="FootnoteReference"/>
            <w:rFonts w:asciiTheme="majorBidi" w:hAnsiTheme="majorBidi" w:cstheme="majorBidi"/>
          </w:rPr>
          <w:footnoteRef/>
        </w:r>
        <w:r w:rsidRPr="00D75BE3" w:rsidDel="004C0208">
          <w:rPr>
            <w:rFonts w:asciiTheme="majorBidi" w:hAnsiTheme="majorBidi" w:cstheme="majorBidi"/>
          </w:rPr>
          <w:delText xml:space="preserve"> Bebchuk &amp; Posner,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828 (“As our analysis highlights, . . . the distinction is also relevant to contracts that businesses enter into with consumers who are not repeat players. As long as the business is a repeat player with the consumer side of the market, its expectation of doing business with other consumers in the future may dissuade it from enforcing a one-sided contract to the hilt against a particular customer even though the business does not expect to have furt</w:delText>
        </w:r>
        <w:r w:rsidDel="004C0208">
          <w:rPr>
            <w:rFonts w:asciiTheme="majorBidi" w:hAnsiTheme="majorBidi" w:cstheme="majorBidi"/>
          </w:rPr>
          <w:delText>her dealings with that consumer</w:delText>
        </w:r>
        <w:r w:rsidRPr="00D75BE3" w:rsidDel="004C0208">
          <w:rPr>
            <w:rFonts w:asciiTheme="majorBidi" w:hAnsiTheme="majorBidi" w:cstheme="majorBidi"/>
          </w:rPr>
          <w:delText>.”).</w:delText>
        </w:r>
      </w:del>
    </w:p>
  </w:footnote>
  <w:footnote w:id="39">
    <w:p w14:paraId="77E743E0" w14:textId="3D69FD22" w:rsidR="00BD03B0" w:rsidRPr="00D75BE3" w:rsidDel="004C0208" w:rsidRDefault="00BD03B0" w:rsidP="00AC27A6">
      <w:pPr>
        <w:pStyle w:val="FootnoteText"/>
        <w:rPr>
          <w:del w:id="378" w:author="Author"/>
          <w:rFonts w:asciiTheme="majorBidi" w:hAnsiTheme="majorBidi" w:cstheme="majorBidi"/>
        </w:rPr>
      </w:pPr>
      <w:del w:id="379" w:author="Author">
        <w:r w:rsidRPr="00D75BE3" w:rsidDel="004C0208">
          <w:rPr>
            <w:rStyle w:val="FootnoteReference"/>
            <w:rFonts w:asciiTheme="majorBidi" w:hAnsiTheme="majorBidi" w:cstheme="majorBidi"/>
          </w:rPr>
          <w:footnoteRef/>
        </w:r>
        <w:r w:rsidDel="004C0208">
          <w:rPr>
            <w:rFonts w:asciiTheme="majorBidi" w:hAnsiTheme="majorBidi" w:cstheme="majorBidi"/>
          </w:rPr>
          <w:delText xml:space="preserve"> </w:delText>
        </w:r>
        <w:r w:rsidRPr="00EE7B96" w:rsidDel="004C0208">
          <w:rPr>
            <w:rFonts w:ascii="Times New Roman" w:hAnsi="Times New Roman"/>
            <w:smallCaps/>
          </w:rPr>
          <w:delText>Eyal Zamir &amp; Doron Teichman, Behavioral Law and Economics</w:delText>
        </w:r>
        <w:r w:rsidRPr="00EE7B96" w:rsidDel="004C0208">
          <w:rPr>
            <w:rFonts w:ascii="Times New Roman" w:hAnsi="Times New Roman"/>
          </w:rPr>
          <w:delText xml:space="preserve"> </w:delText>
        </w:r>
        <w:r w:rsidDel="004C0208">
          <w:rPr>
            <w:rFonts w:ascii="Times New Roman" w:hAnsi="Times New Roman"/>
          </w:rPr>
          <w:delText>311</w:delText>
        </w:r>
        <w:r w:rsidRPr="00EE7B96" w:rsidDel="004C0208">
          <w:rPr>
            <w:rFonts w:ascii="Times New Roman" w:hAnsi="Times New Roman"/>
          </w:rPr>
          <w:delText xml:space="preserve"> (2018) </w:delText>
        </w:r>
        <w:r w:rsidDel="004C0208">
          <w:rPr>
            <w:rFonts w:asciiTheme="majorBidi" w:hAnsiTheme="majorBidi" w:cstheme="majorBidi"/>
            <w:smallCaps/>
          </w:rPr>
          <w:delText>(</w:delText>
        </w:r>
        <w:r w:rsidRPr="0052043A" w:rsidDel="004C0208">
          <w:rPr>
            <w:rFonts w:asciiTheme="majorBidi" w:hAnsiTheme="majorBidi" w:cstheme="majorBidi"/>
          </w:rPr>
          <w:delText>arguing that “the flow of information in consumer markets, even in our information era, is far from perfect, and so, too, is the use of information by customers”</w:delText>
        </w:r>
        <w:r w:rsidDel="004C0208">
          <w:rPr>
            <w:rFonts w:asciiTheme="majorBidi" w:hAnsiTheme="majorBidi" w:cstheme="majorBidi"/>
          </w:rPr>
          <w:delText xml:space="preserve"> who may, for instance, improperly assess the reputational information they receive</w:delText>
        </w:r>
        <w:r w:rsidRPr="0052043A" w:rsidDel="004C0208">
          <w:rPr>
            <w:rFonts w:asciiTheme="majorBidi" w:hAnsiTheme="majorBidi" w:cstheme="majorBidi"/>
          </w:rPr>
          <w:delText>)</w:delText>
        </w:r>
        <w:r w:rsidRPr="00D75BE3" w:rsidDel="004C0208">
          <w:rPr>
            <w:rFonts w:asciiTheme="majorBidi" w:hAnsiTheme="majorBidi" w:cstheme="majorBidi"/>
          </w:rPr>
          <w:delText>; Becher &amp; Zarsky</w:delText>
        </w:r>
        <w:r w:rsidDel="004C0208">
          <w:rPr>
            <w:rFonts w:asciiTheme="majorBidi" w:hAnsiTheme="majorBidi" w:cstheme="majorBidi"/>
          </w:rPr>
          <w:delText xml:space="preserve"> 2019</w:delText>
        </w:r>
        <w:r w:rsidRPr="00D75BE3" w:rsidDel="004C0208">
          <w:rPr>
            <w:rFonts w:asciiTheme="majorBidi" w:hAnsiTheme="majorBidi" w:cstheme="majorBidi"/>
          </w:rPr>
          <w:delText xml:space="preserve">,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14 (arguing that “there is no guarantee that online information flow indeed features the seller’s lenient treatment” because “consumers may experience the lenient treatment yet refrain from posting it online d</w:delText>
        </w:r>
        <w:r w:rsidDel="004C0208">
          <w:rPr>
            <w:rFonts w:asciiTheme="majorBidi" w:hAnsiTheme="majorBidi" w:cstheme="majorBidi"/>
          </w:rPr>
          <w:delText>ue to insufficient motivation”); Yonathan A. Arbel</w:delText>
        </w:r>
        <w:r w:rsidRPr="000617B5" w:rsidDel="004C0208">
          <w:rPr>
            <w:rFonts w:asciiTheme="majorBidi" w:hAnsiTheme="majorBidi" w:cstheme="majorBidi"/>
            <w:i/>
            <w:iCs/>
          </w:rPr>
          <w:delText xml:space="preserve">, </w:delText>
        </w:r>
        <w:r w:rsidDel="004C0208">
          <w:rPr>
            <w:rFonts w:asciiTheme="majorBidi" w:hAnsiTheme="majorBidi" w:cstheme="majorBidi"/>
            <w:i/>
            <w:iCs/>
          </w:rPr>
          <w:delText xml:space="preserve">Reputation Failure: The Limits of Market Discipline in Consumer </w:delText>
        </w:r>
        <w:r w:rsidRPr="004A5F4A" w:rsidDel="004C0208">
          <w:rPr>
            <w:rFonts w:asciiTheme="majorBidi" w:hAnsiTheme="majorBidi" w:cstheme="majorBidi"/>
            <w:i/>
            <w:iCs/>
          </w:rPr>
          <w:delText>Markets</w:delText>
        </w:r>
        <w:r w:rsidRPr="000617B5" w:rsidDel="004C0208">
          <w:rPr>
            <w:rFonts w:asciiTheme="majorBidi" w:hAnsiTheme="majorBidi" w:cstheme="majorBidi"/>
            <w:smallCaps/>
          </w:rPr>
          <w:delText xml:space="preserve">, </w:delText>
        </w:r>
        <w:r w:rsidDel="004C0208">
          <w:rPr>
            <w:rFonts w:asciiTheme="majorBidi" w:hAnsiTheme="majorBidi" w:cstheme="majorBidi"/>
            <w:smallCaps/>
          </w:rPr>
          <w:delText>Wake Forest L. Rev</w:delText>
        </w:r>
        <w:r w:rsidRPr="000617B5" w:rsidDel="004C0208">
          <w:rPr>
            <w:rFonts w:asciiTheme="majorBidi" w:hAnsiTheme="majorBidi" w:cstheme="majorBidi"/>
          </w:rPr>
          <w:delText xml:space="preserve">. </w:delText>
        </w:r>
        <w:r w:rsidDel="004C0208">
          <w:rPr>
            <w:rFonts w:asciiTheme="majorBidi" w:hAnsiTheme="majorBidi" w:cstheme="majorBidi"/>
          </w:rPr>
          <w:delText>5 (forthcoming 2019) (suggesting that we have reached a point of “reputational failure”)</w:delText>
        </w:r>
        <w:r w:rsidRPr="00D75BE3" w:rsidDel="004C0208">
          <w:rPr>
            <w:rFonts w:asciiTheme="majorBidi" w:hAnsiTheme="majorBidi" w:cstheme="majorBidi"/>
          </w:rPr>
          <w:delText>.</w:delText>
        </w:r>
      </w:del>
    </w:p>
  </w:footnote>
  <w:footnote w:id="40">
    <w:p w14:paraId="7FED4515" w14:textId="6FFC9931" w:rsidR="00BD03B0" w:rsidRPr="00B9569E" w:rsidDel="004C0208" w:rsidRDefault="00BD03B0" w:rsidP="00AC27A6">
      <w:pPr>
        <w:pStyle w:val="FootnoteText"/>
        <w:rPr>
          <w:del w:id="385" w:author="Author"/>
        </w:rPr>
      </w:pPr>
      <w:del w:id="386" w:author="Author">
        <w:r w:rsidDel="004C0208">
          <w:rPr>
            <w:rStyle w:val="FootnoteReference"/>
          </w:rPr>
          <w:footnoteRef/>
        </w:r>
        <w:r w:rsidDel="004C0208">
          <w:delText xml:space="preserve"> Johnston, </w:delText>
        </w:r>
        <w:r w:rsidDel="004C0208">
          <w:rPr>
            <w:i/>
            <w:iCs/>
          </w:rPr>
          <w:delText xml:space="preserve">supra </w:delText>
        </w:r>
        <w:r w:rsidDel="004C0208">
          <w:delText xml:space="preserve">note </w:delText>
        </w:r>
        <w:r w:rsidDel="004C0208">
          <w:rPr>
            <w:rFonts w:asciiTheme="majorBidi" w:hAnsiTheme="majorBidi" w:cstheme="majorBidi"/>
          </w:rPr>
          <w:delText>7, at 887.</w:delText>
        </w:r>
      </w:del>
    </w:p>
  </w:footnote>
  <w:footnote w:id="41">
    <w:p w14:paraId="02B795CF" w14:textId="5901D195" w:rsidR="00BD03B0" w:rsidDel="004C0208" w:rsidRDefault="00BD03B0">
      <w:pPr>
        <w:pStyle w:val="FootnoteText"/>
        <w:rPr>
          <w:del w:id="387" w:author="Author"/>
        </w:rPr>
      </w:pPr>
      <w:del w:id="388" w:author="Author">
        <w:r w:rsidDel="004C0208">
          <w:rPr>
            <w:rStyle w:val="FootnoteReference"/>
          </w:rPr>
          <w:footnoteRef/>
        </w:r>
        <w:r w:rsidDel="004C0208">
          <w:delText xml:space="preserve"> Gillette 2004, </w:delText>
        </w:r>
        <w:r w:rsidDel="004C0208">
          <w:rPr>
            <w:i/>
            <w:iCs/>
          </w:rPr>
          <w:delText xml:space="preserve">supra </w:delText>
        </w:r>
        <w:r w:rsidDel="004C0208">
          <w:delText>note 7</w:delText>
        </w:r>
        <w:r w:rsidDel="004C0208">
          <w:rPr>
            <w:rFonts w:asciiTheme="majorBidi" w:hAnsiTheme="majorBidi" w:cstheme="majorBidi"/>
          </w:rPr>
          <w:delText>, at 712.</w:delText>
        </w:r>
      </w:del>
    </w:p>
  </w:footnote>
  <w:footnote w:id="42">
    <w:p w14:paraId="074EF569" w14:textId="5EE13727" w:rsidR="00BD03B0" w:rsidRPr="00D75BE3" w:rsidDel="004C0208" w:rsidRDefault="00BD03B0" w:rsidP="00AC27A6">
      <w:pPr>
        <w:pStyle w:val="FootnoteText"/>
        <w:rPr>
          <w:del w:id="389" w:author="Author"/>
          <w:rFonts w:asciiTheme="majorBidi" w:hAnsiTheme="majorBidi" w:cstheme="majorBidi"/>
          <w:lang w:val="nb-NO"/>
        </w:rPr>
      </w:pPr>
      <w:del w:id="390" w:author="Author">
        <w:r w:rsidRPr="00D75BE3" w:rsidDel="004C0208">
          <w:rPr>
            <w:rStyle w:val="FootnoteReference"/>
            <w:rFonts w:asciiTheme="majorBidi" w:hAnsiTheme="majorBidi" w:cstheme="majorBidi"/>
          </w:rPr>
          <w:footnoteRef/>
        </w:r>
        <w:r w:rsidRPr="00D75BE3" w:rsidDel="004C0208">
          <w:rPr>
            <w:rFonts w:asciiTheme="majorBidi" w:hAnsiTheme="majorBidi" w:cstheme="majorBidi"/>
            <w:lang w:val="nb-NO"/>
          </w:rPr>
          <w:delText xml:space="preserve"> Bebchuk &amp; Posner, </w:delText>
        </w:r>
        <w:r w:rsidRPr="00D75BE3" w:rsidDel="004C0208">
          <w:rPr>
            <w:rFonts w:asciiTheme="majorBidi" w:hAnsiTheme="majorBidi" w:cstheme="majorBidi"/>
            <w:i/>
            <w:iCs/>
            <w:lang w:val="nb-NO"/>
          </w:rPr>
          <w:delText xml:space="preserve">supra </w:delText>
        </w:r>
        <w:r w:rsidRPr="00D75BE3" w:rsidDel="004C0208">
          <w:rPr>
            <w:rFonts w:asciiTheme="majorBidi" w:hAnsiTheme="majorBidi" w:cstheme="majorBidi"/>
            <w:lang w:val="nb-NO"/>
          </w:rPr>
          <w:delText>note</w:delText>
        </w:r>
        <w:r w:rsidDel="004C0208">
          <w:rPr>
            <w:rFonts w:asciiTheme="majorBidi" w:hAnsiTheme="majorBidi" w:cstheme="majorBidi"/>
            <w:lang w:val="nb-NO"/>
          </w:rPr>
          <w:delText xml:space="preserve"> </w:delText>
        </w:r>
        <w:r w:rsidDel="004C0208">
          <w:rPr>
            <w:rFonts w:asciiTheme="majorBidi" w:hAnsiTheme="majorBidi" w:cstheme="majorBidi"/>
          </w:rPr>
          <w:delText>7</w:delText>
        </w:r>
        <w:r w:rsidRPr="00D75BE3" w:rsidDel="004C0208">
          <w:rPr>
            <w:rFonts w:asciiTheme="majorBidi" w:hAnsiTheme="majorBidi" w:cstheme="majorBidi"/>
            <w:lang w:val="nb-NO"/>
          </w:rPr>
          <w:delText xml:space="preserve">, at 834. </w:delText>
        </w:r>
      </w:del>
    </w:p>
  </w:footnote>
  <w:footnote w:id="43">
    <w:p w14:paraId="14802A94" w14:textId="534966E0" w:rsidR="00BD03B0" w:rsidRPr="0059347A" w:rsidDel="004C0208" w:rsidRDefault="00BD03B0" w:rsidP="00D07BF9">
      <w:pPr>
        <w:pStyle w:val="FootnoteText"/>
        <w:rPr>
          <w:del w:id="392" w:author="Author"/>
          <w:rFonts w:asciiTheme="majorBidi" w:hAnsiTheme="majorBidi" w:cstheme="majorBidi"/>
        </w:rPr>
      </w:pPr>
      <w:del w:id="393" w:author="Author">
        <w:r w:rsidDel="004C0208">
          <w:rPr>
            <w:rStyle w:val="FootnoteReference"/>
          </w:rPr>
          <w:footnoteRef/>
        </w:r>
        <w:r w:rsidDel="004C0208">
          <w:delText xml:space="preserve"> Eyal Zamir &amp; Ian Ayres, </w:delText>
        </w:r>
        <w:r w:rsidDel="004C0208">
          <w:rPr>
            <w:i/>
            <w:iCs/>
          </w:rPr>
          <w:delText>Mandatory Rules</w:delText>
        </w:r>
        <w:r w:rsidDel="004C0208">
          <w:delText xml:space="preserve"> 3 (Hebrew Univ. of Jrsl., Legal Research Paper No. 19-12, 2019), available at </w:delText>
        </w:r>
        <w:r w:rsidRPr="00F101A4" w:rsidDel="004C0208">
          <w:delText>https://papers.ssrn.com/sol3/papers.cfm?abstract_id=3420179</w:delText>
        </w:r>
        <w:r w:rsidDel="004C0208">
          <w:delText xml:space="preserve">; </w:delText>
        </w:r>
        <w:r w:rsidDel="004C0208">
          <w:rPr>
            <w:i/>
            <w:iCs/>
          </w:rPr>
          <w:delText>see also</w:delText>
        </w:r>
        <w:r w:rsidDel="004C0208">
          <w:delText xml:space="preserve"> Eyal Zamir &amp; Yuval Farkash, </w:delText>
        </w:r>
        <w:r w:rsidDel="004C0208">
          <w:rPr>
            <w:i/>
            <w:iCs/>
          </w:rPr>
          <w:delText xml:space="preserve">Standard Form Contracts: Empirical Studies, Normative Implications, and the Fragmentation of Legal </w:delText>
        </w:r>
        <w:r w:rsidRPr="00196729" w:rsidDel="004C0208">
          <w:rPr>
            <w:i/>
            <w:iCs/>
          </w:rPr>
          <w:delText>Scholarship</w:delText>
        </w:r>
        <w:r w:rsidDel="004C0208">
          <w:delText xml:space="preserve">, 12(1) 12 JERUSALEM REV. L. STUD. 137, </w:delText>
        </w:r>
        <w:r w:rsidRPr="00196729" w:rsidDel="004C0208">
          <w:delText>166</w:delText>
        </w:r>
        <w:r w:rsidDel="004C0208">
          <w:delText xml:space="preserve"> (2015);</w:delText>
        </w:r>
        <w:r w:rsidRPr="009A0542" w:rsidDel="004C0208">
          <w:rPr>
            <w:rFonts w:asciiTheme="majorBidi" w:hAnsiTheme="majorBidi" w:cstheme="majorBidi"/>
          </w:rPr>
          <w:delText xml:space="preserve"> </w:delText>
        </w:r>
        <w:r w:rsidRPr="00D75BE3" w:rsidDel="004C0208">
          <w:rPr>
            <w:rFonts w:asciiTheme="majorBidi" w:hAnsiTheme="majorBidi" w:cstheme="majorBidi"/>
          </w:rPr>
          <w:delText xml:space="preserve">Arbel,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w:delText>
        </w:r>
        <w:r w:rsidDel="004C0208">
          <w:rPr>
            <w:rFonts w:asciiTheme="majorBidi" w:hAnsiTheme="majorBidi" w:cstheme="majorBidi"/>
          </w:rPr>
          <w:fldChar w:fldCharType="begin"/>
        </w:r>
        <w:r w:rsidDel="004C0208">
          <w:rPr>
            <w:rFonts w:asciiTheme="majorBidi" w:hAnsiTheme="majorBidi" w:cstheme="majorBidi"/>
          </w:rPr>
          <w:delInstrText xml:space="preserve"> NOTEREF _Ref27975518 \h </w:delInstrText>
        </w:r>
        <w:r w:rsidDel="004C0208">
          <w:rPr>
            <w:rFonts w:asciiTheme="majorBidi" w:hAnsiTheme="majorBidi" w:cstheme="majorBidi"/>
          </w:rPr>
        </w:r>
        <w:r w:rsidDel="004C0208">
          <w:rPr>
            <w:rFonts w:asciiTheme="majorBidi" w:hAnsiTheme="majorBidi" w:cstheme="majorBidi"/>
          </w:rPr>
          <w:fldChar w:fldCharType="separate"/>
        </w:r>
        <w:r w:rsidDel="004C0208">
          <w:rPr>
            <w:rFonts w:asciiTheme="majorBidi" w:hAnsiTheme="majorBidi" w:cstheme="majorBidi"/>
          </w:rPr>
          <w:delText>18</w:delText>
        </w:r>
        <w:r w:rsidDel="004C0208">
          <w:rPr>
            <w:rFonts w:asciiTheme="majorBidi" w:hAnsiTheme="majorBidi" w:cstheme="majorBidi"/>
          </w:rPr>
          <w:fldChar w:fldCharType="end"/>
        </w:r>
        <w:r w:rsidDel="004C0208">
          <w:rPr>
            <w:rFonts w:asciiTheme="majorBidi" w:hAnsiTheme="majorBidi" w:cstheme="majorBidi"/>
          </w:rPr>
          <w:delText xml:space="preserve">, at 1 (arguing that the current state of “reputational failure” highlights </w:delText>
        </w:r>
        <w:r w:rsidRPr="0027074F" w:rsidDel="004C0208">
          <w:delText>“the centrality of the law t</w:delText>
        </w:r>
        <w:r w:rsidDel="004C0208">
          <w:delText>o the future of the marketplace</w:delText>
        </w:r>
        <w:r w:rsidRPr="0027074F" w:rsidDel="004C0208">
          <w:delText>”</w:delText>
        </w:r>
        <w:r w:rsidDel="004C0208">
          <w:delText>)</w:delText>
        </w:r>
      </w:del>
    </w:p>
  </w:footnote>
  <w:footnote w:id="44">
    <w:p w14:paraId="72928E86" w14:textId="09E25C5D" w:rsidR="00BD03B0" w:rsidRPr="00D75BE3" w:rsidDel="004C0208" w:rsidRDefault="00BD03B0" w:rsidP="00AC27A6">
      <w:pPr>
        <w:pStyle w:val="FootnoteText"/>
        <w:rPr>
          <w:del w:id="404" w:author="Author"/>
          <w:rFonts w:asciiTheme="majorBidi" w:hAnsiTheme="majorBidi" w:cstheme="majorBidi"/>
        </w:rPr>
      </w:pPr>
      <w:del w:id="405" w:author="Author">
        <w:r w:rsidRPr="00D75BE3" w:rsidDel="004C0208">
          <w:rPr>
            <w:rStyle w:val="FootnoteReference"/>
            <w:rFonts w:asciiTheme="majorBidi" w:hAnsiTheme="majorBidi" w:cstheme="majorBidi"/>
          </w:rPr>
          <w:footnoteRef/>
        </w:r>
        <w:r w:rsidRPr="00D75BE3" w:rsidDel="004C0208">
          <w:rPr>
            <w:rFonts w:asciiTheme="majorBidi" w:hAnsiTheme="majorBidi" w:cstheme="majorBidi"/>
          </w:rPr>
          <w:delText xml:space="preserve"> </w:delText>
        </w:r>
        <w:r w:rsidRPr="00D75BE3" w:rsidDel="004C0208">
          <w:rPr>
            <w:rFonts w:asciiTheme="majorBidi" w:hAnsiTheme="majorBidi" w:cstheme="majorBidi"/>
            <w:i/>
            <w:iCs/>
          </w:rPr>
          <w:delText>See, e.g.</w:delText>
        </w:r>
        <w:r w:rsidRPr="000A4431" w:rsidDel="004C0208">
          <w:rPr>
            <w:rFonts w:asciiTheme="majorBidi" w:hAnsiTheme="majorBidi" w:cstheme="majorBidi"/>
          </w:rPr>
          <w:delText>,</w:delText>
        </w:r>
        <w:r w:rsidRPr="00D75BE3" w:rsidDel="004C0208">
          <w:rPr>
            <w:rFonts w:asciiTheme="majorBidi" w:hAnsiTheme="majorBidi" w:cstheme="majorBidi"/>
            <w:i/>
            <w:iCs/>
          </w:rPr>
          <w:delText xml:space="preserve"> </w:delText>
        </w:r>
        <w:r w:rsidRPr="00D75BE3" w:rsidDel="004C0208">
          <w:rPr>
            <w:rFonts w:asciiTheme="majorBidi" w:hAnsiTheme="majorBidi" w:cstheme="majorBidi"/>
          </w:rPr>
          <w:delText>Gillette</w:delText>
        </w:r>
        <w:r w:rsidDel="004C0208">
          <w:rPr>
            <w:rFonts w:asciiTheme="majorBidi" w:hAnsiTheme="majorBidi" w:cstheme="majorBidi"/>
          </w:rPr>
          <w:delText xml:space="preserve"> 2004</w:delText>
        </w:r>
        <w:r w:rsidRPr="00D75BE3" w:rsidDel="004C0208">
          <w:rPr>
            <w:rFonts w:asciiTheme="majorBidi" w:hAnsiTheme="majorBidi" w:cstheme="majorBidi"/>
          </w:rPr>
          <w:delText xml:space="preserve">,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705 (suggesting that “the seller may offer a full refund to a buyer . . . notwithstanding that the terms of the contract permit a lesser remedy”)</w:delText>
        </w:r>
        <w:r w:rsidDel="004C0208">
          <w:rPr>
            <w:rFonts w:asciiTheme="majorBidi" w:hAnsiTheme="majorBidi" w:cstheme="majorBidi"/>
          </w:rPr>
          <w:delText xml:space="preserve">; </w:delText>
        </w:r>
        <w:r w:rsidRPr="00D75BE3" w:rsidDel="004C0208">
          <w:rPr>
            <w:rFonts w:asciiTheme="majorBidi" w:hAnsiTheme="majorBidi" w:cstheme="majorBidi"/>
          </w:rPr>
          <w:delText xml:space="preserve">Bebchuk &amp; Posner,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 xml:space="preserve">note </w:delText>
        </w:r>
        <w:r w:rsidDel="004C0208">
          <w:rPr>
            <w:rFonts w:asciiTheme="majorBidi" w:hAnsiTheme="majorBidi" w:cstheme="majorBidi"/>
          </w:rPr>
          <w:delText>7</w:delText>
        </w:r>
        <w:r w:rsidRPr="00D75BE3" w:rsidDel="004C0208">
          <w:rPr>
            <w:rFonts w:asciiTheme="majorBidi" w:hAnsiTheme="majorBidi" w:cstheme="majorBidi"/>
          </w:rPr>
          <w:delText xml:space="preserve"> (using the case of return policies in their model);</w:delText>
        </w:r>
        <w:r w:rsidDel="004C0208">
          <w:rPr>
            <w:rFonts w:asciiTheme="majorBidi" w:hAnsiTheme="majorBidi" w:cstheme="majorBidi"/>
          </w:rPr>
          <w:delText xml:space="preserve"> Johnston,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 </w:delText>
        </w:r>
        <w:r w:rsidRPr="00D75BE3" w:rsidDel="004C0208">
          <w:rPr>
            <w:rFonts w:asciiTheme="majorBidi" w:hAnsiTheme="majorBidi" w:cstheme="majorBidi"/>
          </w:rPr>
          <w:delText>at</w:delText>
        </w:r>
        <w:r w:rsidDel="004C0208">
          <w:rPr>
            <w:rFonts w:asciiTheme="majorBidi" w:hAnsiTheme="majorBidi" w:cstheme="majorBidi"/>
          </w:rPr>
          <w:delText xml:space="preserve"> 873 (providing the example of product returns); </w:delText>
        </w:r>
        <w:r w:rsidRPr="00D75BE3" w:rsidDel="004C0208">
          <w:rPr>
            <w:rFonts w:asciiTheme="majorBidi" w:hAnsiTheme="majorBidi" w:cstheme="majorBidi"/>
          </w:rPr>
          <w:delText>Becher &amp; Zarsky</w:delText>
        </w:r>
        <w:r w:rsidDel="004C0208">
          <w:rPr>
            <w:rFonts w:asciiTheme="majorBidi" w:hAnsiTheme="majorBidi" w:cstheme="majorBidi"/>
          </w:rPr>
          <w:delText xml:space="preserve"> 2019</w:delText>
        </w:r>
        <w:r w:rsidRPr="00D75BE3" w:rsidDel="004C0208">
          <w:rPr>
            <w:rFonts w:asciiTheme="majorBidi" w:hAnsiTheme="majorBidi" w:cstheme="majorBidi"/>
          </w:rPr>
          <w:delText xml:space="preserve">,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1 (suggesting that “a vendor may stipulate a “no refund and no returns” policy, yet exhibit—at least in some circumstances—accommodating, lenient behavior”).</w:delText>
        </w:r>
        <w:r w:rsidDel="004C0208">
          <w:rPr>
            <w:rFonts w:asciiTheme="majorBidi" w:hAnsiTheme="majorBidi" w:cstheme="majorBidi"/>
          </w:rPr>
          <w:delText xml:space="preserve"> </w:delText>
        </w:r>
        <w:r w:rsidRPr="00D75BE3" w:rsidDel="004C0208">
          <w:rPr>
            <w:rFonts w:asciiTheme="majorBidi" w:hAnsiTheme="majorBidi" w:cstheme="majorBidi"/>
          </w:rPr>
          <w:delText xml:space="preserve">So far, </w:delText>
        </w:r>
        <w:r w:rsidDel="004C0208">
          <w:rPr>
            <w:rFonts w:asciiTheme="majorBidi" w:hAnsiTheme="majorBidi" w:cstheme="majorBidi"/>
          </w:rPr>
          <w:delText xml:space="preserve">these </w:delText>
        </w:r>
        <w:r w:rsidRPr="00D75BE3" w:rsidDel="004C0208">
          <w:rPr>
            <w:rFonts w:asciiTheme="majorBidi" w:hAnsiTheme="majorBidi" w:cstheme="majorBidi"/>
          </w:rPr>
          <w:delText xml:space="preserve">commentators have only relied on limited </w:delText>
        </w:r>
        <w:r w:rsidRPr="00D75BE3" w:rsidDel="004C0208">
          <w:delText xml:space="preserve">anecdotal evidence suggesting that retailers behave more leniently towards consumers. </w:delText>
        </w:r>
        <w:r w:rsidRPr="00D75BE3" w:rsidDel="004C0208">
          <w:rPr>
            <w:rFonts w:asciiTheme="majorBidi" w:hAnsiTheme="majorBidi" w:cstheme="majorBidi"/>
            <w:i/>
            <w:iCs/>
          </w:rPr>
          <w:delText>See, e.g.</w:delText>
        </w:r>
        <w:r w:rsidRPr="00D75BE3" w:rsidDel="004C0208">
          <w:rPr>
            <w:rFonts w:asciiTheme="majorBidi" w:hAnsiTheme="majorBidi" w:cstheme="majorBidi"/>
          </w:rPr>
          <w:delText xml:space="preserve">, Johnston, </w:delText>
        </w:r>
        <w:r w:rsidRPr="00D75BE3" w:rsidDel="004C0208">
          <w:rPr>
            <w:rFonts w:asciiTheme="majorBidi" w:hAnsiTheme="majorBidi" w:cstheme="majorBidi"/>
            <w:i/>
            <w:iCs/>
          </w:rPr>
          <w:delText xml:space="preserve">supra </w:delText>
        </w:r>
        <w:r w:rsidRPr="00D75BE3" w:rsidDel="004C0208">
          <w:rPr>
            <w:rFonts w:asciiTheme="majorBidi" w:hAnsiTheme="majorBidi" w:cstheme="majorBidi"/>
          </w:rPr>
          <w:delText>note</w:delText>
        </w:r>
        <w:r w:rsidDel="004C0208">
          <w:rPr>
            <w:rFonts w:asciiTheme="majorBidi" w:hAnsiTheme="majorBidi" w:cstheme="majorBidi"/>
          </w:rPr>
          <w:delText xml:space="preserve"> 7</w:delText>
        </w:r>
        <w:r w:rsidRPr="00D75BE3" w:rsidDel="004C0208">
          <w:rPr>
            <w:rFonts w:asciiTheme="majorBidi" w:hAnsiTheme="majorBidi" w:cstheme="majorBidi"/>
          </w:rPr>
          <w:delText>, at 873 (suggesting that “</w:delText>
        </w:r>
        <w:r w:rsidDel="004C0208">
          <w:rPr>
            <w:rFonts w:asciiTheme="majorBidi" w:hAnsiTheme="majorBidi" w:cstheme="majorBidi"/>
          </w:rPr>
          <w:delText>[r]</w:delText>
        </w:r>
        <w:r w:rsidRPr="00D75BE3" w:rsidDel="004C0208">
          <w:rPr>
            <w:rFonts w:asciiTheme="majorBidi" w:hAnsiTheme="majorBidi" w:cstheme="majorBidi"/>
          </w:rPr>
          <w:delText>etail-return policie</w:delText>
        </w:r>
        <w:r w:rsidDel="004C0208">
          <w:rPr>
            <w:rFonts w:asciiTheme="majorBidi" w:hAnsiTheme="majorBidi" w:cstheme="majorBidi"/>
          </w:rPr>
          <w:delText xml:space="preserve">s </w:delText>
        </w:r>
        <w:r w:rsidRPr="00D75BE3" w:rsidDel="004C0208">
          <w:rPr>
            <w:rFonts w:asciiTheme="majorBidi" w:hAnsiTheme="majorBidi" w:cstheme="majorBidi"/>
          </w:rPr>
          <w:delText>. . . dramatically illustrate the reality and significance” of what he terms “two-part standard-form contracts”—the contract on paper and the contract on the ground, while relying solely on anecdotal evidence).</w:delText>
        </w:r>
      </w:del>
    </w:p>
  </w:footnote>
  <w:footnote w:id="45">
    <w:p w14:paraId="4B0CA185" w14:textId="2BEFF1A1" w:rsidR="00BD03B0" w:rsidRPr="00D75BE3" w:rsidRDefault="00BD03B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ins w:id="418" w:author="Author">
        <w:r>
          <w:rPr>
            <w:rFonts w:asciiTheme="majorBidi" w:hAnsiTheme="majorBidi" w:cstheme="majorBidi"/>
            <w:i/>
            <w:iCs/>
          </w:rPr>
          <w:t>See, e.g.</w:t>
        </w:r>
        <w:r>
          <w:rPr>
            <w:rFonts w:asciiTheme="majorBidi" w:hAnsiTheme="majorBidi" w:cstheme="majorBidi"/>
          </w:rPr>
          <w:t xml:space="preserve">, Andrea Stojanoivc, </w:t>
        </w:r>
        <w:r>
          <w:rPr>
            <w:rFonts w:asciiTheme="majorBidi" w:hAnsiTheme="majorBidi" w:cstheme="majorBidi"/>
            <w:i/>
            <w:iCs/>
          </w:rPr>
          <w:t xml:space="preserve">60 Latest Retail Statistics to Help you Build Your </w:t>
        </w:r>
        <w:r w:rsidRPr="00CD5D16">
          <w:rPr>
            <w:rFonts w:asciiTheme="majorBidi" w:hAnsiTheme="majorBidi" w:cstheme="majorBidi"/>
            <w:i/>
            <w:iCs/>
          </w:rPr>
          <w:t>Business</w:t>
        </w:r>
        <w:r>
          <w:rPr>
            <w:rFonts w:asciiTheme="majorBidi" w:hAnsiTheme="majorBidi" w:cstheme="majorBidi"/>
          </w:rPr>
          <w:t xml:space="preserve"> (August 5, 2019), available at </w:t>
        </w:r>
        <w:r>
          <w:fldChar w:fldCharType="begin"/>
        </w:r>
        <w:r>
          <w:instrText xml:space="preserve"> HYPERLINK "https://www.smallbizgenius.net/by-the-numbers/retail-statistics/" \l "gref" </w:instrText>
        </w:r>
        <w:r>
          <w:fldChar w:fldCharType="separate"/>
        </w:r>
        <w:r>
          <w:rPr>
            <w:rStyle w:val="Hyperlink"/>
          </w:rPr>
          <w:t>https://www.smallbizgenius.net/by-the-numbers/retail-statistics/#gref</w:t>
        </w:r>
        <w:r>
          <w:fldChar w:fldCharType="end"/>
        </w:r>
        <w:r>
          <w:t xml:space="preserve">. </w:t>
        </w:r>
        <w:r w:rsidRPr="00CD5D16">
          <w:rPr>
            <w:rFonts w:asciiTheme="majorBidi" w:hAnsiTheme="majorBidi" w:cstheme="majorBidi"/>
            <w:rPrChange w:id="419" w:author="Author">
              <w:rPr>
                <w:rFonts w:asciiTheme="majorBidi" w:hAnsiTheme="majorBidi" w:cstheme="majorBidi"/>
                <w:i/>
                <w:iCs/>
              </w:rPr>
            </w:rPrChange>
          </w:rPr>
          <w:t>See</w:t>
        </w:r>
        <w:r>
          <w:rPr>
            <w:rFonts w:asciiTheme="majorBidi" w:hAnsiTheme="majorBidi" w:cstheme="majorBidi"/>
            <w:i/>
            <w:iCs/>
          </w:rPr>
          <w:t xml:space="preserve"> also </w:t>
        </w:r>
      </w:ins>
      <w:r w:rsidRPr="00D75BE3">
        <w:rPr>
          <w:rFonts w:asciiTheme="majorBidi" w:hAnsiTheme="majorBidi" w:cstheme="majorBidi"/>
        </w:rPr>
        <w:t xml:space="preserve">Lucas Reilly, </w:t>
      </w:r>
      <w:r w:rsidRPr="00462FC3">
        <w:rPr>
          <w:rFonts w:asciiTheme="majorBidi" w:hAnsiTheme="majorBidi" w:cstheme="majorBidi"/>
          <w:i/>
          <w:iCs/>
        </w:rPr>
        <w:t>By the Numbers: How Americans Spend Their Money</w:t>
      </w:r>
      <w:r w:rsidRPr="00D75BE3">
        <w:rPr>
          <w:rFonts w:asciiTheme="majorBidi" w:hAnsiTheme="majorBidi" w:cstheme="majorBidi"/>
          <w:iCs/>
        </w:rPr>
        <w:t xml:space="preserve">, </w:t>
      </w:r>
      <w:r w:rsidRPr="00D75BE3">
        <w:rPr>
          <w:rFonts w:asciiTheme="majorBidi" w:hAnsiTheme="majorBidi" w:cstheme="majorBidi"/>
          <w:iCs/>
          <w:smallCaps/>
        </w:rPr>
        <w:t>Mental Floss</w:t>
      </w:r>
      <w:r w:rsidRPr="00D75BE3">
        <w:rPr>
          <w:rFonts w:asciiTheme="majorBidi" w:hAnsiTheme="majorBidi" w:cstheme="majorBidi"/>
          <w:i/>
          <w:iCs/>
        </w:rPr>
        <w:t xml:space="preserve"> </w:t>
      </w:r>
      <w:r w:rsidRPr="00D75BE3">
        <w:rPr>
          <w:rFonts w:asciiTheme="majorBidi" w:hAnsiTheme="majorBidi" w:cstheme="majorBidi"/>
        </w:rPr>
        <w:t>(July 17, 2012), available at http://mentalfloss.com/article/31222/numbers-how-americans-spend-their-money.</w:t>
      </w:r>
    </w:p>
  </w:footnote>
  <w:footnote w:id="46">
    <w:p w14:paraId="3E9D43F5" w14:textId="69951018" w:rsidR="00BD03B0" w:rsidRPr="00D75BE3" w:rsidRDefault="00BD03B0" w:rsidP="003B127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ins w:id="427" w:author="Author">
        <w:r>
          <w:rPr>
            <w:rFonts w:asciiTheme="majorBidi" w:hAnsiTheme="majorBidi" w:cstheme="majorBidi"/>
            <w:i/>
            <w:iCs/>
          </w:rPr>
          <w:t>See, e.g.</w:t>
        </w:r>
        <w:r>
          <w:rPr>
            <w:rFonts w:asciiTheme="majorBidi" w:hAnsiTheme="majorBidi" w:cstheme="majorBidi"/>
            <w:u w:val="single"/>
          </w:rPr>
          <w:t xml:space="preserve">, Aaron Orendoff, </w:t>
        </w:r>
        <w:r>
          <w:rPr>
            <w:rFonts w:asciiTheme="majorBidi" w:hAnsiTheme="majorBidi" w:cstheme="majorBidi"/>
            <w:i/>
            <w:iCs/>
            <w:u w:val="single"/>
          </w:rPr>
          <w:t xml:space="preserve">The Plague of Ecommerce Return Rates and How to Maintain </w:t>
        </w:r>
        <w:r w:rsidRPr="00534330">
          <w:rPr>
            <w:rFonts w:asciiTheme="majorBidi" w:hAnsiTheme="majorBidi" w:cstheme="majorBidi"/>
            <w:i/>
            <w:iCs/>
            <w:u w:val="single"/>
          </w:rPr>
          <w:t>Profitability</w:t>
        </w:r>
        <w:r>
          <w:rPr>
            <w:rFonts w:asciiTheme="majorBidi" w:hAnsiTheme="majorBidi" w:cstheme="majorBidi"/>
            <w:u w:val="single"/>
          </w:rPr>
          <w:t xml:space="preserve"> (February 27, 2019), available at </w:t>
        </w:r>
        <w:r>
          <w:fldChar w:fldCharType="begin"/>
        </w:r>
        <w:r>
          <w:instrText xml:space="preserve"> HYPERLINK "https://www.shopify.com/enterprise/ecommerce-returns" </w:instrText>
        </w:r>
        <w:r>
          <w:fldChar w:fldCharType="separate"/>
        </w:r>
        <w:r>
          <w:rPr>
            <w:rStyle w:val="Hyperlink"/>
          </w:rPr>
          <w:t>https://www.shopify.com/enterprise/ecommerce-returns</w:t>
        </w:r>
        <w:r>
          <w:fldChar w:fldCharType="end"/>
        </w:r>
        <w:r>
          <w:t xml:space="preserve">. </w:t>
        </w:r>
      </w:ins>
      <w:moveFromRangeStart w:id="428" w:author="Author" w:name="move28235978"/>
      <w:moveFrom w:id="429" w:author="Author">
        <w:r w:rsidRPr="00534330" w:rsidDel="00534330">
          <w:rPr>
            <w:rFonts w:asciiTheme="majorBidi" w:hAnsiTheme="majorBidi" w:cstheme="majorBidi"/>
            <w:rPrChange w:id="430" w:author="Author">
              <w:rPr>
                <w:rFonts w:asciiTheme="majorBidi" w:hAnsiTheme="majorBidi" w:cstheme="majorBidi"/>
                <w:i/>
                <w:iCs/>
              </w:rPr>
            </w:rPrChange>
          </w:rPr>
          <w:t>See</w:t>
        </w:r>
        <w:r w:rsidRPr="00D75BE3" w:rsidDel="00534330">
          <w:rPr>
            <w:rFonts w:asciiTheme="majorBidi" w:hAnsiTheme="majorBidi" w:cstheme="majorBidi"/>
            <w:i/>
            <w:iCs/>
          </w:rPr>
          <w:t>, e.g.</w:t>
        </w:r>
        <w:r w:rsidRPr="00D75BE3" w:rsidDel="00534330">
          <w:rPr>
            <w:rFonts w:asciiTheme="majorBidi" w:hAnsiTheme="majorBidi" w:cstheme="majorBidi"/>
            <w:iCs/>
          </w:rPr>
          <w:t>,</w:t>
        </w:r>
        <w:r w:rsidRPr="00D75BE3" w:rsidDel="00534330">
          <w:rPr>
            <w:rFonts w:asciiTheme="majorBidi" w:hAnsiTheme="majorBidi" w:cstheme="majorBidi"/>
            <w:i/>
            <w:iCs/>
          </w:rPr>
          <w:t xml:space="preserve"> </w:t>
        </w:r>
        <w:r w:rsidRPr="00D75BE3" w:rsidDel="00534330">
          <w:rPr>
            <w:rFonts w:asciiTheme="majorBidi" w:hAnsiTheme="majorBidi" w:cstheme="majorBidi"/>
            <w:smallCaps/>
          </w:rPr>
          <w:t>Zamir &amp; Teichman</w:t>
        </w:r>
        <w:r w:rsidRPr="00D75BE3" w:rsidDel="00534330">
          <w:rPr>
            <w:rFonts w:asciiTheme="majorBidi" w:hAnsiTheme="majorBidi" w:cstheme="majorBidi"/>
          </w:rPr>
          <w:t xml:space="preserve">, </w:t>
        </w:r>
        <w:r w:rsidRPr="00D75BE3" w:rsidDel="00534330">
          <w:rPr>
            <w:rFonts w:asciiTheme="majorBidi" w:hAnsiTheme="majorBidi" w:cstheme="majorBidi"/>
            <w:i/>
            <w:iCs/>
          </w:rPr>
          <w:t xml:space="preserve">supra </w:t>
        </w:r>
        <w:r w:rsidRPr="00D75BE3" w:rsidDel="00534330">
          <w:rPr>
            <w:rFonts w:asciiTheme="majorBidi" w:hAnsiTheme="majorBidi" w:cstheme="majorBidi"/>
          </w:rPr>
          <w:t>note</w:t>
        </w:r>
        <w:r w:rsidDel="00534330">
          <w:rPr>
            <w:rFonts w:asciiTheme="majorBidi" w:hAnsiTheme="majorBidi" w:cstheme="majorBidi"/>
          </w:rPr>
          <w:t xml:space="preserve"> </w:t>
        </w:r>
        <w:r w:rsidDel="00534330">
          <w:rPr>
            <w:rFonts w:asciiTheme="majorBidi" w:hAnsiTheme="majorBidi" w:cstheme="majorBidi"/>
          </w:rPr>
          <w:fldChar w:fldCharType="begin"/>
        </w:r>
        <w:r w:rsidDel="00534330">
          <w:rPr>
            <w:rFonts w:asciiTheme="majorBidi" w:hAnsiTheme="majorBidi" w:cstheme="majorBidi"/>
          </w:rPr>
          <w:instrText xml:space="preserve"> NOTEREF _Ref27975518 \h </w:instrText>
        </w:r>
      </w:moveFrom>
      <w:del w:id="431" w:author="Author">
        <w:r w:rsidDel="00534330">
          <w:rPr>
            <w:rFonts w:asciiTheme="majorBidi" w:hAnsiTheme="majorBidi" w:cstheme="majorBidi"/>
          </w:rPr>
        </w:r>
      </w:del>
      <w:moveFrom w:id="432" w:author="Author">
        <w:r w:rsidDel="00534330">
          <w:rPr>
            <w:rFonts w:asciiTheme="majorBidi" w:hAnsiTheme="majorBidi" w:cstheme="majorBidi"/>
          </w:rPr>
          <w:fldChar w:fldCharType="separate"/>
        </w:r>
        <w:r w:rsidDel="00534330">
          <w:rPr>
            <w:rFonts w:asciiTheme="majorBidi" w:hAnsiTheme="majorBidi" w:cstheme="majorBidi"/>
          </w:rPr>
          <w:t>18</w:t>
        </w:r>
        <w:r w:rsidDel="00534330">
          <w:rPr>
            <w:rFonts w:asciiTheme="majorBidi" w:hAnsiTheme="majorBidi" w:cstheme="majorBidi"/>
          </w:rPr>
          <w:fldChar w:fldCharType="end"/>
        </w:r>
        <w:r w:rsidRPr="00D75BE3" w:rsidDel="00534330">
          <w:rPr>
            <w:rFonts w:asciiTheme="majorBidi" w:hAnsiTheme="majorBidi" w:cstheme="majorBidi"/>
          </w:rPr>
          <w:t xml:space="preserve">, at 290–91; Shmuel Becher &amp; Tal Zarsky, </w:t>
        </w:r>
        <w:r w:rsidRPr="00462FC3" w:rsidDel="00534330">
          <w:rPr>
            <w:rFonts w:asciiTheme="majorBidi" w:hAnsiTheme="majorBidi" w:cstheme="majorBidi"/>
            <w:i/>
            <w:iCs/>
          </w:rPr>
          <w:t>Open Doors, Trap Doors and the Law</w:t>
        </w:r>
        <w:r w:rsidRPr="00D75BE3" w:rsidDel="00534330">
          <w:rPr>
            <w:rFonts w:asciiTheme="majorBidi" w:hAnsiTheme="majorBidi" w:cstheme="majorBidi"/>
          </w:rPr>
          <w:t xml:space="preserve">, 74 </w:t>
        </w:r>
        <w:r w:rsidRPr="00D75BE3" w:rsidDel="00534330">
          <w:rPr>
            <w:rFonts w:asciiTheme="majorBidi" w:hAnsiTheme="majorBidi" w:cstheme="majorBidi"/>
            <w:smallCaps/>
          </w:rPr>
          <w:t>L. &amp; Contemp. Probs.</w:t>
        </w:r>
        <w:r w:rsidRPr="00D75BE3" w:rsidDel="00534330">
          <w:rPr>
            <w:rFonts w:asciiTheme="majorBidi" w:hAnsiTheme="majorBidi" w:cstheme="majorBidi"/>
          </w:rPr>
          <w:t xml:space="preserve"> 63, 7</w:t>
        </w:r>
        <w:r w:rsidDel="00534330">
          <w:rPr>
            <w:rFonts w:asciiTheme="majorBidi" w:hAnsiTheme="majorBidi" w:cstheme="majorBidi"/>
          </w:rPr>
          <w:t>2–73</w:t>
        </w:r>
        <w:r w:rsidRPr="00D75BE3" w:rsidDel="00534330">
          <w:rPr>
            <w:rFonts w:asciiTheme="majorBidi" w:hAnsiTheme="majorBidi" w:cstheme="majorBidi"/>
          </w:rPr>
          <w:t xml:space="preserve"> (2011)</w:t>
        </w:r>
        <w:r w:rsidDel="00534330">
          <w:rPr>
            <w:rFonts w:asciiTheme="majorBidi" w:hAnsiTheme="majorBidi" w:cstheme="majorBidi"/>
          </w:rPr>
          <w:t xml:space="preserve"> (</w:t>
        </w:r>
        <w:r w:rsidRPr="007336F7" w:rsidDel="00534330">
          <w:rPr>
            <w:rFonts w:asciiTheme="majorBidi" w:hAnsiTheme="majorBidi" w:cstheme="majorBidi"/>
          </w:rPr>
          <w:t>discussing how sellers often use “open door policies” to allow consumers to return purchases</w:t>
        </w:r>
        <w:r w:rsidDel="00534330">
          <w:rPr>
            <w:rFonts w:asciiTheme="majorBidi" w:hAnsiTheme="majorBidi" w:cstheme="majorBidi"/>
          </w:rPr>
          <w:t>)</w:t>
        </w:r>
        <w:r w:rsidRPr="00D75BE3" w:rsidDel="00534330">
          <w:rPr>
            <w:rFonts w:asciiTheme="majorBidi" w:hAnsiTheme="majorBidi" w:cstheme="majorBidi"/>
          </w:rPr>
          <w:t>.</w:t>
        </w:r>
      </w:moveFrom>
      <w:moveFromRangeEnd w:id="428"/>
      <w:ins w:id="433" w:author="Author">
        <w:r>
          <w:rPr>
            <w:rFonts w:asciiTheme="majorBidi" w:hAnsiTheme="majorBidi" w:cstheme="majorBidi"/>
          </w:rPr>
          <w:t xml:space="preserve"> </w:t>
        </w:r>
      </w:ins>
    </w:p>
  </w:footnote>
  <w:footnote w:id="47">
    <w:p w14:paraId="3244E346" w14:textId="2F381EEA" w:rsidR="00BD03B0" w:rsidRPr="00D75BE3" w:rsidRDefault="00BD03B0" w:rsidP="003B127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Courtney Reagan, </w:t>
      </w:r>
      <w:r w:rsidRPr="00462FC3">
        <w:rPr>
          <w:rFonts w:asciiTheme="majorBidi" w:hAnsiTheme="majorBidi" w:cstheme="majorBidi"/>
          <w:i/>
        </w:rPr>
        <w:t>A $260 Billion ‘Ticking Time Bomb’: The Costly Business of Retail Returns</w:t>
      </w:r>
      <w:r w:rsidRPr="00D75BE3">
        <w:rPr>
          <w:rFonts w:asciiTheme="majorBidi" w:hAnsiTheme="majorBidi" w:cstheme="majorBidi"/>
        </w:rPr>
        <w:t xml:space="preserve">, </w:t>
      </w:r>
      <w:r w:rsidRPr="00D75BE3">
        <w:rPr>
          <w:rFonts w:asciiTheme="majorBidi" w:hAnsiTheme="majorBidi" w:cstheme="majorBidi"/>
          <w:smallCaps/>
        </w:rPr>
        <w:t>CNBC</w:t>
      </w:r>
      <w:r w:rsidRPr="00D75BE3">
        <w:rPr>
          <w:rFonts w:asciiTheme="majorBidi" w:hAnsiTheme="majorBidi" w:cstheme="majorBidi"/>
        </w:rPr>
        <w:t xml:space="preserve"> (Dec. 16, 2016), available at </w:t>
      </w:r>
      <w:r w:rsidRPr="00CB6BDE">
        <w:t>https://www.cnbc.com/2016/12/16/a-260-billion-ticking-time-bomb-the-costly-business-of-retail-returns.html</w:t>
      </w:r>
      <w:r w:rsidRPr="00D75BE3">
        <w:rPr>
          <w:rFonts w:asciiTheme="majorBidi" w:hAnsiTheme="majorBidi" w:cstheme="majorBidi"/>
        </w:rPr>
        <w:t>.</w:t>
      </w:r>
      <w:r>
        <w:rPr>
          <w:rFonts w:asciiTheme="majorBidi" w:hAnsiTheme="majorBidi" w:cstheme="majorBidi"/>
        </w:rPr>
        <w:t xml:space="preserve"> </w:t>
      </w:r>
      <w:del w:id="437" w:author="Author">
        <w:r w:rsidDel="003B127B">
          <w:rPr>
            <w:rFonts w:asciiTheme="majorBidi" w:hAnsiTheme="majorBidi" w:cstheme="majorBidi"/>
          </w:rPr>
          <w:delText xml:space="preserve">Return rates are considerably higher in online shopping, amounting to around 30% (and clothing returns are closer to 40%). </w:delText>
        </w:r>
        <w:r w:rsidDel="003B127B">
          <w:rPr>
            <w:rFonts w:asciiTheme="majorBidi" w:hAnsiTheme="majorBidi" w:cstheme="majorBidi"/>
            <w:i/>
            <w:iCs/>
          </w:rPr>
          <w:delText>Id.</w:delText>
        </w:r>
        <w:r w:rsidDel="003B127B">
          <w:rPr>
            <w:rFonts w:asciiTheme="majorBidi" w:hAnsiTheme="majorBidi" w:cstheme="majorBidi"/>
          </w:rPr>
          <w:delText xml:space="preserve"> </w:delText>
        </w:r>
      </w:del>
    </w:p>
  </w:footnote>
  <w:footnote w:id="48">
    <w:p w14:paraId="17CFC308" w14:textId="6DA356CD" w:rsidR="00BD03B0" w:rsidRPr="00D75BE3" w:rsidRDefault="00BD03B0" w:rsidP="0053433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According a recent consumer poll, 91% of consumers consider return policies as very important to their purchasing decisions. </w:t>
      </w:r>
      <w:r w:rsidRPr="00D75BE3">
        <w:rPr>
          <w:rFonts w:asciiTheme="majorBidi" w:hAnsiTheme="majorBidi" w:cstheme="majorBidi"/>
          <w:i/>
          <w:iCs/>
        </w:rPr>
        <w:t xml:space="preserve">See </w:t>
      </w:r>
      <w:r w:rsidRPr="00D75BE3">
        <w:rPr>
          <w:rFonts w:asciiTheme="majorBidi" w:hAnsiTheme="majorBidi" w:cstheme="majorBidi"/>
        </w:rPr>
        <w:t xml:space="preserve">Rimma Kats, </w:t>
      </w:r>
      <w:r w:rsidRPr="00462FC3">
        <w:rPr>
          <w:rFonts w:asciiTheme="majorBidi" w:hAnsiTheme="majorBidi" w:cstheme="majorBidi"/>
          <w:i/>
          <w:iCs/>
        </w:rPr>
        <w:t>Many Consumers Avoid Retailers with Strict Return Policies</w:t>
      </w:r>
      <w:r w:rsidRPr="00D75BE3">
        <w:rPr>
          <w:rFonts w:asciiTheme="majorBidi" w:hAnsiTheme="majorBidi" w:cstheme="majorBidi"/>
          <w:iCs/>
        </w:rPr>
        <w:t xml:space="preserve">, </w:t>
      </w:r>
      <w:r w:rsidRPr="00D75BE3">
        <w:rPr>
          <w:rFonts w:asciiTheme="majorBidi" w:hAnsiTheme="majorBidi" w:cstheme="majorBidi"/>
          <w:iCs/>
          <w:smallCaps/>
        </w:rPr>
        <w:t>eMarketer</w:t>
      </w:r>
      <w:r w:rsidRPr="00D75BE3">
        <w:rPr>
          <w:rFonts w:asciiTheme="majorBidi" w:hAnsiTheme="majorBidi" w:cstheme="majorBidi"/>
        </w:rPr>
        <w:t xml:space="preserve"> (Jan. 1, 2018), available at https://retail.emarketer.com/article/many-consumers-avoid-retailers-with-strict-return-policies/5a4c05a7ebd40008a852a26c; AllBusiness.com, </w:t>
      </w:r>
      <w:r w:rsidRPr="00462FC3">
        <w:rPr>
          <w:rFonts w:asciiTheme="majorBidi" w:hAnsiTheme="majorBidi" w:cstheme="majorBidi"/>
          <w:i/>
          <w:iCs/>
        </w:rPr>
        <w:t>The Importance of a Good Return Policy</w:t>
      </w:r>
      <w:r w:rsidRPr="00D75BE3">
        <w:rPr>
          <w:rFonts w:asciiTheme="majorBidi" w:hAnsiTheme="majorBidi" w:cstheme="majorBidi"/>
        </w:rPr>
        <w:t xml:space="preserve">, </w:t>
      </w:r>
      <w:r w:rsidRPr="00D75BE3">
        <w:rPr>
          <w:rFonts w:asciiTheme="majorBidi" w:hAnsiTheme="majorBidi" w:cstheme="majorBidi"/>
          <w:smallCaps/>
        </w:rPr>
        <w:t>N.Y. Times</w:t>
      </w:r>
      <w:r w:rsidRPr="00D75BE3">
        <w:rPr>
          <w:rFonts w:asciiTheme="majorBidi" w:hAnsiTheme="majorBidi" w:cstheme="majorBidi"/>
        </w:rPr>
        <w:t xml:space="preserve"> (July 10 2007), https://archive.nytimes.com/www.nytimes.com/allbusiness/AB4353479_primary.html. On the importance of the right to withdraw to consumers, see</w:t>
      </w:r>
      <w:del w:id="438" w:author="Author">
        <w:r w:rsidRPr="00D75BE3" w:rsidDel="00534330">
          <w:rPr>
            <w:rFonts w:asciiTheme="majorBidi" w:hAnsiTheme="majorBidi" w:cstheme="majorBidi"/>
          </w:rPr>
          <w:delText xml:space="preserve">, </w:delText>
        </w:r>
        <w:r w:rsidRPr="00D75BE3" w:rsidDel="00534330">
          <w:rPr>
            <w:rFonts w:asciiTheme="majorBidi" w:hAnsiTheme="majorBidi" w:cstheme="majorBidi"/>
            <w:iCs/>
          </w:rPr>
          <w:delText>e.g.,</w:delText>
        </w:r>
      </w:del>
      <w:ins w:id="439" w:author="Author">
        <w:r>
          <w:rPr>
            <w:rFonts w:asciiTheme="majorBidi" w:hAnsiTheme="majorBidi" w:cstheme="majorBidi"/>
          </w:rPr>
          <w:t xml:space="preserve"> also</w:t>
        </w:r>
      </w:ins>
      <w:r w:rsidRPr="00D75BE3">
        <w:rPr>
          <w:rFonts w:asciiTheme="majorBidi" w:hAnsiTheme="majorBidi" w:cstheme="majorBidi"/>
          <w:i/>
          <w:iCs/>
        </w:rPr>
        <w:t xml:space="preserve"> </w:t>
      </w:r>
      <w:r w:rsidRPr="00D75BE3">
        <w:rPr>
          <w:rFonts w:asciiTheme="majorBidi" w:hAnsiTheme="majorBidi" w:cstheme="majorBidi"/>
          <w:smallCaps/>
        </w:rPr>
        <w:t xml:space="preserve">Zamir &amp; Teichman, </w:t>
      </w:r>
      <w:r w:rsidRPr="00D75BE3">
        <w:rPr>
          <w:rFonts w:asciiTheme="majorBidi" w:hAnsiTheme="majorBidi" w:cstheme="majorBidi"/>
          <w:i/>
        </w:rPr>
        <w:t>supra</w:t>
      </w:r>
      <w:r w:rsidRPr="00D75BE3">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_Ref27975518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sidRPr="00D75BE3">
        <w:rPr>
          <w:rFonts w:asciiTheme="majorBidi" w:hAnsiTheme="majorBidi" w:cstheme="majorBidi"/>
        </w:rPr>
        <w:t>, at 290–91</w:t>
      </w:r>
      <w:r>
        <w:rPr>
          <w:rFonts w:asciiTheme="majorBidi" w:hAnsiTheme="majorBidi" w:cstheme="majorBidi"/>
        </w:rPr>
        <w:t xml:space="preserve"> (arguing for the importance of the right to withdraw given that consumers may be subject to sellers’ deceptive “low-ball[ing]” and “bait-and-switch” tactics)</w:t>
      </w:r>
      <w:ins w:id="440" w:author="Author">
        <w:r>
          <w:rPr>
            <w:rFonts w:asciiTheme="majorBidi" w:hAnsiTheme="majorBidi" w:cstheme="majorBidi"/>
          </w:rPr>
          <w:t xml:space="preserve">; </w:t>
        </w:r>
      </w:ins>
      <w:moveToRangeStart w:id="441" w:author="Author" w:name="move28235978"/>
      <w:moveTo w:id="442" w:author="Author">
        <w:del w:id="443" w:author="Author">
          <w:r w:rsidRPr="00D75BE3" w:rsidDel="00534330">
            <w:rPr>
              <w:rFonts w:asciiTheme="majorBidi" w:hAnsiTheme="majorBidi" w:cstheme="majorBidi"/>
              <w:i/>
              <w:iCs/>
            </w:rPr>
            <w:delText>See, e.g.</w:delText>
          </w:r>
          <w:r w:rsidRPr="00D75BE3" w:rsidDel="00534330">
            <w:rPr>
              <w:rFonts w:asciiTheme="majorBidi" w:hAnsiTheme="majorBidi" w:cstheme="majorBidi"/>
              <w:iCs/>
            </w:rPr>
            <w:delText>,</w:delText>
          </w:r>
          <w:r w:rsidRPr="00D75BE3" w:rsidDel="00534330">
            <w:rPr>
              <w:rFonts w:asciiTheme="majorBidi" w:hAnsiTheme="majorBidi" w:cstheme="majorBidi"/>
              <w:i/>
              <w:iCs/>
            </w:rPr>
            <w:delText xml:space="preserve"> </w:delText>
          </w:r>
          <w:r w:rsidRPr="00D75BE3" w:rsidDel="00534330">
            <w:rPr>
              <w:rFonts w:asciiTheme="majorBidi" w:hAnsiTheme="majorBidi" w:cstheme="majorBidi"/>
              <w:smallCaps/>
            </w:rPr>
            <w:delText>Zamir &amp; Teichman</w:delText>
          </w:r>
          <w:r w:rsidRPr="00D75BE3" w:rsidDel="00534330">
            <w:rPr>
              <w:rFonts w:asciiTheme="majorBidi" w:hAnsiTheme="majorBidi" w:cstheme="majorBidi"/>
            </w:rPr>
            <w:delText xml:space="preserve">, </w:delText>
          </w:r>
          <w:r w:rsidRPr="00D75BE3" w:rsidDel="00534330">
            <w:rPr>
              <w:rFonts w:asciiTheme="majorBidi" w:hAnsiTheme="majorBidi" w:cstheme="majorBidi"/>
              <w:i/>
              <w:iCs/>
            </w:rPr>
            <w:delText xml:space="preserve">supra </w:delText>
          </w:r>
          <w:r w:rsidRPr="00D75BE3" w:rsidDel="00534330">
            <w:rPr>
              <w:rFonts w:asciiTheme="majorBidi" w:hAnsiTheme="majorBidi" w:cstheme="majorBidi"/>
            </w:rPr>
            <w:delText>note</w:delText>
          </w:r>
          <w:r w:rsidDel="00534330">
            <w:rPr>
              <w:rFonts w:asciiTheme="majorBidi" w:hAnsiTheme="majorBidi" w:cstheme="majorBidi"/>
            </w:rPr>
            <w:delText xml:space="preserve"> </w:delText>
          </w:r>
          <w:r w:rsidDel="00534330">
            <w:rPr>
              <w:rFonts w:asciiTheme="majorBidi" w:hAnsiTheme="majorBidi" w:cstheme="majorBidi"/>
            </w:rPr>
            <w:fldChar w:fldCharType="begin"/>
          </w:r>
          <w:r w:rsidDel="00534330">
            <w:rPr>
              <w:rFonts w:asciiTheme="majorBidi" w:hAnsiTheme="majorBidi" w:cstheme="majorBidi"/>
            </w:rPr>
            <w:delInstrText xml:space="preserve"> NOTEREF _Ref27975518 \h </w:delInstrText>
          </w:r>
        </w:del>
      </w:moveTo>
      <w:del w:id="444" w:author="Author">
        <w:r w:rsidDel="00534330">
          <w:rPr>
            <w:rFonts w:asciiTheme="majorBidi" w:hAnsiTheme="majorBidi" w:cstheme="majorBidi"/>
          </w:rPr>
        </w:r>
      </w:del>
      <w:moveTo w:id="445" w:author="Author">
        <w:del w:id="446" w:author="Author">
          <w:r w:rsidDel="00534330">
            <w:rPr>
              <w:rFonts w:asciiTheme="majorBidi" w:hAnsiTheme="majorBidi" w:cstheme="majorBidi"/>
            </w:rPr>
            <w:fldChar w:fldCharType="separate"/>
          </w:r>
          <w:r w:rsidDel="00534330">
            <w:rPr>
              <w:rFonts w:asciiTheme="majorBidi" w:hAnsiTheme="majorBidi" w:cstheme="majorBidi"/>
            </w:rPr>
            <w:delText>18</w:delText>
          </w:r>
          <w:r w:rsidDel="00534330">
            <w:rPr>
              <w:rFonts w:asciiTheme="majorBidi" w:hAnsiTheme="majorBidi" w:cstheme="majorBidi"/>
            </w:rPr>
            <w:fldChar w:fldCharType="end"/>
          </w:r>
          <w:r w:rsidRPr="00D75BE3" w:rsidDel="00534330">
            <w:rPr>
              <w:rFonts w:asciiTheme="majorBidi" w:hAnsiTheme="majorBidi" w:cstheme="majorBidi"/>
            </w:rPr>
            <w:delText xml:space="preserve">, at 290–91; </w:delText>
          </w:r>
        </w:del>
        <w:r w:rsidRPr="00D75BE3">
          <w:rPr>
            <w:rFonts w:asciiTheme="majorBidi" w:hAnsiTheme="majorBidi" w:cstheme="majorBidi"/>
          </w:rPr>
          <w:t xml:space="preserve">Shmuel Becher &amp; Tal Zarsky, </w:t>
        </w:r>
        <w:r w:rsidRPr="00462FC3">
          <w:rPr>
            <w:rFonts w:asciiTheme="majorBidi" w:hAnsiTheme="majorBidi" w:cstheme="majorBidi"/>
            <w:i/>
            <w:iCs/>
          </w:rPr>
          <w:t>Open Doors, Trap Doors and the Law</w:t>
        </w:r>
        <w:r w:rsidRPr="00D75BE3">
          <w:rPr>
            <w:rFonts w:asciiTheme="majorBidi" w:hAnsiTheme="majorBidi" w:cstheme="majorBidi"/>
          </w:rPr>
          <w:t xml:space="preserve">, 74 </w:t>
        </w:r>
        <w:r w:rsidRPr="00D75BE3">
          <w:rPr>
            <w:rFonts w:asciiTheme="majorBidi" w:hAnsiTheme="majorBidi" w:cstheme="majorBidi"/>
            <w:smallCaps/>
          </w:rPr>
          <w:t>L. &amp; Contemp. Probs.</w:t>
        </w:r>
        <w:r w:rsidRPr="00D75BE3">
          <w:rPr>
            <w:rFonts w:asciiTheme="majorBidi" w:hAnsiTheme="majorBidi" w:cstheme="majorBidi"/>
          </w:rPr>
          <w:t xml:space="preserve"> 63, 7</w:t>
        </w:r>
        <w:r>
          <w:rPr>
            <w:rFonts w:asciiTheme="majorBidi" w:hAnsiTheme="majorBidi" w:cstheme="majorBidi"/>
          </w:rPr>
          <w:t>2–73</w:t>
        </w:r>
        <w:r w:rsidRPr="00D75BE3">
          <w:rPr>
            <w:rFonts w:asciiTheme="majorBidi" w:hAnsiTheme="majorBidi" w:cstheme="majorBidi"/>
          </w:rPr>
          <w:t xml:space="preserve"> (2011)</w:t>
        </w:r>
        <w:r>
          <w:rPr>
            <w:rFonts w:asciiTheme="majorBidi" w:hAnsiTheme="majorBidi" w:cstheme="majorBidi"/>
          </w:rPr>
          <w:t xml:space="preserve"> (</w:t>
        </w:r>
        <w:r w:rsidRPr="007336F7">
          <w:rPr>
            <w:rFonts w:asciiTheme="majorBidi" w:hAnsiTheme="majorBidi" w:cstheme="majorBidi"/>
          </w:rPr>
          <w:t>discussing how sellers often use</w:t>
        </w:r>
      </w:moveTo>
      <w:ins w:id="447" w:author="Author">
        <w:r>
          <w:rPr>
            <w:rFonts w:asciiTheme="majorBidi" w:hAnsiTheme="majorBidi" w:cstheme="majorBidi"/>
          </w:rPr>
          <w:t xml:space="preserve"> generous</w:t>
        </w:r>
      </w:ins>
      <w:moveTo w:id="448" w:author="Author">
        <w:r w:rsidRPr="007336F7">
          <w:rPr>
            <w:rFonts w:asciiTheme="majorBidi" w:hAnsiTheme="majorBidi" w:cstheme="majorBidi"/>
          </w:rPr>
          <w:t xml:space="preserve"> “open door policies” </w:t>
        </w:r>
        <w:del w:id="449" w:author="Author">
          <w:r w:rsidRPr="007336F7" w:rsidDel="00534330">
            <w:rPr>
              <w:rFonts w:asciiTheme="majorBidi" w:hAnsiTheme="majorBidi" w:cstheme="majorBidi"/>
            </w:rPr>
            <w:delText>to allow</w:delText>
          </w:r>
        </w:del>
      </w:moveTo>
      <w:ins w:id="450" w:author="Author">
        <w:r>
          <w:rPr>
            <w:rFonts w:asciiTheme="majorBidi" w:hAnsiTheme="majorBidi" w:cstheme="majorBidi"/>
          </w:rPr>
          <w:t>allowing</w:t>
        </w:r>
      </w:ins>
      <w:moveTo w:id="451" w:author="Author">
        <w:r w:rsidRPr="007336F7">
          <w:rPr>
            <w:rFonts w:asciiTheme="majorBidi" w:hAnsiTheme="majorBidi" w:cstheme="majorBidi"/>
          </w:rPr>
          <w:t xml:space="preserve"> consumers to return purchases</w:t>
        </w:r>
      </w:moveTo>
      <w:ins w:id="452" w:author="Author">
        <w:r>
          <w:rPr>
            <w:rFonts w:asciiTheme="majorBidi" w:hAnsiTheme="majorBidi" w:cstheme="majorBidi"/>
          </w:rPr>
          <w:t xml:space="preserve"> in order to attract consumers to buy at the store</w:t>
        </w:r>
      </w:ins>
      <w:moveTo w:id="453" w:author="Author">
        <w:r>
          <w:rPr>
            <w:rFonts w:asciiTheme="majorBidi" w:hAnsiTheme="majorBidi" w:cstheme="majorBidi"/>
          </w:rPr>
          <w:t>)</w:t>
        </w:r>
        <w:r w:rsidRPr="00D75BE3">
          <w:rPr>
            <w:rFonts w:asciiTheme="majorBidi" w:hAnsiTheme="majorBidi" w:cstheme="majorBidi"/>
          </w:rPr>
          <w:t>.</w:t>
        </w:r>
      </w:moveTo>
      <w:moveToRangeEnd w:id="441"/>
      <w:del w:id="454" w:author="Author">
        <w:r w:rsidRPr="00D75BE3" w:rsidDel="00534330">
          <w:rPr>
            <w:rFonts w:asciiTheme="majorBidi" w:hAnsiTheme="majorBidi" w:cstheme="majorBidi"/>
          </w:rPr>
          <w:delText>.</w:delText>
        </w:r>
      </w:del>
    </w:p>
  </w:footnote>
  <w:footnote w:id="49">
    <w:p w14:paraId="1879D224" w14:textId="3259BB54" w:rsidR="00BD03B0" w:rsidRPr="00D75BE3" w:rsidRDefault="00BD03B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rPr>
        <w:t xml:space="preserve">There are few notable exceptions to this general rule. </w:t>
      </w:r>
      <w:r w:rsidRPr="00D75BE3">
        <w:rPr>
          <w:rFonts w:asciiTheme="majorBidi" w:hAnsiTheme="majorBidi" w:cstheme="majorBidi"/>
        </w:rPr>
        <w:t>Federal law provides for a cooling-off period in a handful of door-to-door transactions.</w:t>
      </w:r>
      <w:r w:rsidRPr="00D75BE3">
        <w:rPr>
          <w:rFonts w:asciiTheme="majorBidi" w:hAnsiTheme="majorBidi" w:cstheme="majorBidi"/>
          <w:i/>
        </w:rPr>
        <w:t xml:space="preserve"> See</w:t>
      </w:r>
      <w:r w:rsidRPr="00D75BE3">
        <w:rPr>
          <w:rFonts w:asciiTheme="majorBidi" w:hAnsiTheme="majorBidi" w:cstheme="majorBidi"/>
        </w:rPr>
        <w:t xml:space="preserve"> 16 C.F.R. § 429 (stating the federal “Cooling-Off Rule,” which stipulates that buyers are entitled to a three-day “cooling-off period” during which the buyer can cancel certain door-to-door sale transactions). The Truth in Lending Act of 1968 similarly allows consumers three business days to cancel credit transactions (see 15 U.S.C. §§ 1601). </w:t>
      </w:r>
      <w:r w:rsidRPr="00D75BE3">
        <w:rPr>
          <w:rFonts w:asciiTheme="majorBidi" w:hAnsiTheme="majorBidi" w:cstheme="majorBidi"/>
          <w:i/>
        </w:rPr>
        <w:t xml:space="preserve">See also </w:t>
      </w:r>
      <w:r w:rsidRPr="00D75BE3">
        <w:rPr>
          <w:rFonts w:asciiTheme="majorBidi" w:hAnsiTheme="majorBidi" w:cstheme="majorBidi"/>
        </w:rPr>
        <w:t>27 C.F.R. § 11.32 (granting consumers the right to return defective products); 27 C.F.R. § 11.33 (granting consumers the right to return products in case of “any discrepancy between products ordered and products delivered”).</w:t>
      </w:r>
    </w:p>
  </w:footnote>
  <w:footnote w:id="50">
    <w:p w14:paraId="147F6674" w14:textId="24DC79CE" w:rsidR="00BD03B0" w:rsidRPr="00D75BE3" w:rsidRDefault="00BD03B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At the state level, some jurisdictions provide little additional protections beyond those laid out federally, and some (e.g., Illinois, Connecticut, Washington, Pennsylvania, and Michigan) have even expanded the federal three-day right to cancel transactions to extend to certain purchases not covered under federal law</w:t>
      </w:r>
      <w:r>
        <w:rPr>
          <w:rFonts w:asciiTheme="majorBidi" w:hAnsiTheme="majorBidi" w:cstheme="majorBidi"/>
        </w:rPr>
        <w:t xml:space="preserve"> (e.g., gym memberships)</w:t>
      </w:r>
      <w:r w:rsidRPr="00D75BE3">
        <w:rPr>
          <w:rFonts w:asciiTheme="majorBidi" w:hAnsiTheme="majorBidi" w:cstheme="majorBidi"/>
        </w:rPr>
        <w:t xml:space="preserve">. Still others require stores to disclose their return policies, or else </w:t>
      </w:r>
      <w:ins w:id="455" w:author="Author">
        <w:r>
          <w:rPr>
            <w:rFonts w:asciiTheme="majorBidi" w:hAnsiTheme="majorBidi" w:cstheme="majorBidi"/>
          </w:rPr>
          <w:t xml:space="preserve">(e.g., New York and Massachusetts) </w:t>
        </w:r>
      </w:ins>
      <w:r w:rsidRPr="00D75BE3">
        <w:rPr>
          <w:rFonts w:asciiTheme="majorBidi" w:hAnsiTheme="majorBidi" w:cstheme="majorBidi"/>
        </w:rPr>
        <w:t>mandate a right to withdrawal for stores where policies prohibiting returns are not clearly displayed.</w:t>
      </w:r>
    </w:p>
  </w:footnote>
  <w:footnote w:id="51">
    <w:p w14:paraId="768A2C88" w14:textId="4C814AF1" w:rsidR="00BD03B0" w:rsidRPr="00D75BE3" w:rsidRDefault="00BD03B0" w:rsidP="00D07BF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w:t>
      </w:r>
      <w:r w:rsidRPr="00D75BE3">
        <w:rPr>
          <w:rFonts w:asciiTheme="majorBidi" w:hAnsiTheme="majorBidi" w:cstheme="majorBidi"/>
          <w:shd w:val="clear" w:color="auto" w:fill="FFFFFF"/>
        </w:rPr>
        <w:t xml:space="preserve">Omri Ben-Shahar &amp; Eric A. Posner, </w:t>
      </w:r>
      <w:r w:rsidRPr="00462FC3">
        <w:rPr>
          <w:rFonts w:asciiTheme="majorBidi" w:hAnsiTheme="majorBidi" w:cstheme="majorBidi"/>
          <w:i/>
          <w:iCs/>
          <w:shd w:val="clear" w:color="auto" w:fill="FFFFFF"/>
        </w:rPr>
        <w:t>The Right to Withdraw in Contract Law</w:t>
      </w:r>
      <w:r w:rsidRPr="00D75BE3">
        <w:rPr>
          <w:rFonts w:asciiTheme="majorBidi" w:hAnsiTheme="majorBidi" w:cstheme="majorBidi"/>
          <w:shd w:val="clear" w:color="auto" w:fill="FFFFFF"/>
        </w:rPr>
        <w:t xml:space="preserve">, 40 </w:t>
      </w:r>
      <w:r w:rsidRPr="00D75BE3">
        <w:rPr>
          <w:rFonts w:asciiTheme="majorBidi" w:hAnsiTheme="majorBidi" w:cstheme="majorBidi"/>
          <w:smallCaps/>
          <w:shd w:val="clear" w:color="auto" w:fill="FFFFFF"/>
        </w:rPr>
        <w:t>J. Legal Stud.</w:t>
      </w:r>
      <w:r w:rsidRPr="00D75BE3">
        <w:rPr>
          <w:rFonts w:asciiTheme="majorBidi" w:hAnsiTheme="majorBidi" w:cstheme="majorBidi"/>
          <w:shd w:val="clear" w:color="auto" w:fill="FFFFFF"/>
        </w:rPr>
        <w:t xml:space="preserve"> 115, 139</w:t>
      </w:r>
      <w:r w:rsidRPr="00D75BE3">
        <w:rPr>
          <w:rFonts w:asciiTheme="majorBidi" w:hAnsiTheme="majorBidi" w:cstheme="majorBidi"/>
        </w:rPr>
        <w:t>–</w:t>
      </w:r>
      <w:r w:rsidRPr="00D75BE3">
        <w:rPr>
          <w:rFonts w:asciiTheme="majorBidi" w:hAnsiTheme="majorBidi" w:cstheme="majorBidi"/>
          <w:shd w:val="clear" w:color="auto" w:fill="FFFFFF"/>
        </w:rPr>
        <w:t xml:space="preserve">40 (2011) (advocating for a default right to withdraw); </w:t>
      </w:r>
      <w:r w:rsidRPr="00D75BE3">
        <w:rPr>
          <w:rFonts w:asciiTheme="majorBidi" w:hAnsiTheme="majorBidi" w:cstheme="majorBidi"/>
          <w:smallCaps/>
          <w:shd w:val="clear" w:color="auto" w:fill="FFFFFF"/>
        </w:rPr>
        <w:t>Zamir &amp; Teichman</w:t>
      </w:r>
      <w:r w:rsidRPr="00D75BE3">
        <w:rPr>
          <w:rFonts w:asciiTheme="majorBidi" w:hAnsiTheme="majorBidi" w:cstheme="majorBidi"/>
          <w:shd w:val="clear" w:color="auto" w:fill="FFFFFF"/>
        </w:rPr>
        <w:t xml:space="preserve">, </w:t>
      </w:r>
      <w:r w:rsidRPr="00D75BE3">
        <w:rPr>
          <w:rFonts w:asciiTheme="majorBidi" w:hAnsiTheme="majorBidi" w:cstheme="majorBidi"/>
          <w:i/>
          <w:iCs/>
          <w:shd w:val="clear" w:color="auto" w:fill="FFFFFF"/>
        </w:rPr>
        <w:t xml:space="preserve">supra </w:t>
      </w:r>
      <w:r w:rsidRPr="00D75BE3">
        <w:rPr>
          <w:rFonts w:asciiTheme="majorBidi" w:hAnsiTheme="majorBidi" w:cstheme="majorBidi"/>
          <w:shd w:val="clear" w:color="auto" w:fill="FFFFFF"/>
        </w:rPr>
        <w:t>note</w:t>
      </w:r>
      <w:r>
        <w:rPr>
          <w:rFonts w:asciiTheme="majorBidi" w:hAnsiTheme="majorBidi" w:cstheme="majorBidi"/>
          <w:shd w:val="clear" w:color="auto" w:fill="FFFFFF"/>
        </w:rPr>
        <w:t xml:space="preserve"> </w:t>
      </w:r>
      <w:r>
        <w:rPr>
          <w:rFonts w:asciiTheme="majorBidi" w:hAnsiTheme="majorBidi" w:cstheme="majorBidi"/>
        </w:rPr>
        <w:fldChar w:fldCharType="begin"/>
      </w:r>
      <w:r>
        <w:rPr>
          <w:rFonts w:asciiTheme="majorBidi" w:hAnsiTheme="majorBidi" w:cstheme="majorBidi"/>
        </w:rPr>
        <w:instrText xml:space="preserve"> NOTEREF _Ref27975518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sidRPr="00D75BE3">
        <w:rPr>
          <w:rFonts w:asciiTheme="majorBidi" w:hAnsiTheme="majorBidi" w:cstheme="majorBidi"/>
          <w:shd w:val="clear" w:color="auto" w:fill="FFFFFF"/>
        </w:rPr>
        <w:t xml:space="preserve">, at 292 (discussing the desirability of regulating the right to withdraw from a behaviorally informed perspective, and suggesting that “[a]t the very least, contract terms that unreasonably raise the costs of exercising the return option appear to warrant regulation.”); </w:t>
      </w:r>
      <w:r w:rsidRPr="00D75BE3">
        <w:rPr>
          <w:rFonts w:asciiTheme="majorBidi" w:hAnsiTheme="majorBidi" w:cstheme="majorBidi"/>
        </w:rPr>
        <w:t xml:space="preserve">Becher </w:t>
      </w:r>
      <w:r>
        <w:rPr>
          <w:rFonts w:asciiTheme="majorBidi" w:hAnsiTheme="majorBidi" w:cstheme="majorBidi"/>
        </w:rPr>
        <w:t xml:space="preserve">&amp; </w:t>
      </w:r>
      <w:r w:rsidRPr="00D75BE3">
        <w:rPr>
          <w:rFonts w:asciiTheme="majorBidi" w:hAnsiTheme="majorBidi" w:cstheme="majorBidi"/>
        </w:rPr>
        <w:t>Zarsky</w:t>
      </w:r>
      <w:r>
        <w:rPr>
          <w:rFonts w:asciiTheme="majorBidi" w:hAnsiTheme="majorBidi" w:cstheme="majorBidi"/>
        </w:rPr>
        <w:t xml:space="preserve"> 2011</w:t>
      </w:r>
      <w:r w:rsidRPr="00D75BE3">
        <w:rPr>
          <w:rFonts w:asciiTheme="majorBidi" w:hAnsiTheme="majorBidi" w:cstheme="majorBidi"/>
          <w:shd w:val="clear" w:color="auto" w:fill="FFFFFF"/>
        </w:rPr>
        <w:t xml:space="preserve">, </w:t>
      </w:r>
      <w:r w:rsidRPr="00CB6BDE">
        <w:rPr>
          <w:rFonts w:asciiTheme="majorBidi" w:hAnsiTheme="majorBidi" w:cstheme="majorBidi"/>
          <w:i/>
          <w:shd w:val="clear" w:color="auto" w:fill="FFFFFF"/>
        </w:rPr>
        <w:t>supra</w:t>
      </w:r>
      <w:r>
        <w:rPr>
          <w:rFonts w:asciiTheme="majorBidi" w:hAnsiTheme="majorBidi" w:cstheme="majorBidi"/>
          <w:iCs/>
          <w:shd w:val="clear" w:color="auto" w:fill="FFFFFF"/>
        </w:rPr>
        <w:t xml:space="preserve"> note </w:t>
      </w:r>
      <w:r>
        <w:rPr>
          <w:rFonts w:asciiTheme="majorBidi" w:hAnsiTheme="majorBidi" w:cstheme="majorBidi"/>
          <w:iCs/>
          <w:shd w:val="clear" w:color="auto" w:fill="FFFFFF"/>
        </w:rPr>
        <w:fldChar w:fldCharType="begin"/>
      </w:r>
      <w:r>
        <w:rPr>
          <w:rFonts w:asciiTheme="majorBidi" w:hAnsiTheme="majorBidi" w:cstheme="majorBidi"/>
          <w:iCs/>
          <w:shd w:val="clear" w:color="auto" w:fill="FFFFFF"/>
        </w:rPr>
        <w:instrText xml:space="preserve"> NOTEREF _Ref27975892 \h </w:instrText>
      </w:r>
      <w:r>
        <w:rPr>
          <w:rFonts w:asciiTheme="majorBidi" w:hAnsiTheme="majorBidi" w:cstheme="majorBidi"/>
          <w:iCs/>
          <w:shd w:val="clear" w:color="auto" w:fill="FFFFFF"/>
        </w:rPr>
      </w:r>
      <w:r>
        <w:rPr>
          <w:rFonts w:asciiTheme="majorBidi" w:hAnsiTheme="majorBidi" w:cstheme="majorBidi"/>
          <w:iCs/>
          <w:shd w:val="clear" w:color="auto" w:fill="FFFFFF"/>
        </w:rPr>
        <w:fldChar w:fldCharType="separate"/>
      </w:r>
      <w:r>
        <w:rPr>
          <w:rFonts w:asciiTheme="majorBidi" w:hAnsiTheme="majorBidi" w:cstheme="majorBidi"/>
          <w:iCs/>
          <w:shd w:val="clear" w:color="auto" w:fill="FFFFFF"/>
        </w:rPr>
        <w:t>25</w:t>
      </w:r>
      <w:r>
        <w:rPr>
          <w:rFonts w:asciiTheme="majorBidi" w:hAnsiTheme="majorBidi" w:cstheme="majorBidi"/>
          <w:iCs/>
          <w:shd w:val="clear" w:color="auto" w:fill="FFFFFF"/>
        </w:rPr>
        <w:fldChar w:fldCharType="end"/>
      </w:r>
      <w:r>
        <w:rPr>
          <w:rFonts w:asciiTheme="majorBidi" w:hAnsiTheme="majorBidi" w:cstheme="majorBidi"/>
          <w:iCs/>
          <w:shd w:val="clear" w:color="auto" w:fill="FFFFFF"/>
        </w:rPr>
        <w:t>, at</w:t>
      </w:r>
      <w:r w:rsidRPr="00D75BE3">
        <w:rPr>
          <w:rFonts w:asciiTheme="majorBidi" w:hAnsiTheme="majorBidi" w:cstheme="majorBidi"/>
          <w:shd w:val="clear" w:color="auto" w:fill="FFFFFF"/>
        </w:rPr>
        <w:t xml:space="preserve"> 63–64, 89 (suggesting that regulators who embrace “the open door dynamic”—i.e., those who promote mandatory or default rights of withdrawal—may misunderstand “crucial elements” of consumer psychology that explain consumers’ reluctance or inability to invoke those rights in practice)</w:t>
      </w:r>
      <w:r>
        <w:rPr>
          <w:rFonts w:asciiTheme="majorBidi" w:hAnsiTheme="majorBidi" w:cstheme="majorBidi"/>
          <w:shd w:val="clear" w:color="auto" w:fill="FFFFFF"/>
        </w:rPr>
        <w:t>.</w:t>
      </w:r>
      <w:r w:rsidRPr="00D75BE3">
        <w:rPr>
          <w:rFonts w:asciiTheme="majorBidi" w:hAnsiTheme="majorBidi" w:cstheme="majorBidi"/>
          <w:shd w:val="clear" w:color="auto" w:fill="FFFFFF"/>
        </w:rPr>
        <w:t xml:space="preserve"> In support of regulating consumer contracts more generally, see, </w:t>
      </w:r>
      <w:r w:rsidRPr="00E4347F">
        <w:rPr>
          <w:rFonts w:asciiTheme="majorBidi" w:hAnsiTheme="majorBidi"/>
          <w:shd w:val="clear" w:color="auto" w:fill="FFFFFF"/>
        </w:rPr>
        <w:t>e.g</w:t>
      </w:r>
      <w:r w:rsidRPr="001F2DC2">
        <w:rPr>
          <w:rFonts w:asciiTheme="majorBidi" w:hAnsiTheme="majorBidi" w:cstheme="majorBidi"/>
          <w:shd w:val="clear" w:color="auto" w:fill="FFFFFF"/>
        </w:rPr>
        <w:t>.,</w:t>
      </w:r>
      <w:r w:rsidRPr="00D75BE3">
        <w:rPr>
          <w:rFonts w:asciiTheme="majorBidi" w:hAnsiTheme="majorBidi" w:cstheme="majorBidi"/>
          <w:shd w:val="clear" w:color="auto" w:fill="FFFFFF"/>
        </w:rPr>
        <w:t xml:space="preserve"> Jeff Sovern, </w:t>
      </w:r>
      <w:r w:rsidRPr="00462FC3">
        <w:rPr>
          <w:rFonts w:asciiTheme="majorBidi" w:hAnsiTheme="majorBidi" w:cstheme="majorBidi"/>
          <w:i/>
          <w:iCs/>
          <w:shd w:val="clear" w:color="auto" w:fill="FFFFFF"/>
        </w:rPr>
        <w:t>Toward a New Model of Consumer Protection: The Problem of Inflated Transaction Costs</w:t>
      </w:r>
      <w:r w:rsidRPr="00D75BE3">
        <w:rPr>
          <w:rFonts w:asciiTheme="majorBidi" w:hAnsiTheme="majorBidi" w:cstheme="majorBidi"/>
          <w:iCs/>
          <w:shd w:val="clear" w:color="auto" w:fill="FFFFFF"/>
        </w:rPr>
        <w:t xml:space="preserve">, 47 </w:t>
      </w:r>
      <w:r w:rsidRPr="00D75BE3">
        <w:rPr>
          <w:rFonts w:asciiTheme="majorBidi" w:hAnsiTheme="majorBidi" w:cstheme="majorBidi"/>
          <w:iCs/>
          <w:smallCaps/>
          <w:shd w:val="clear" w:color="auto" w:fill="FFFFFF"/>
        </w:rPr>
        <w:t xml:space="preserve">Wm. &amp; Mary L. Rev. </w:t>
      </w:r>
      <w:r w:rsidRPr="00D75BE3">
        <w:rPr>
          <w:rFonts w:asciiTheme="majorBidi" w:hAnsiTheme="majorBidi" w:cstheme="majorBidi"/>
          <w:iCs/>
          <w:shd w:val="clear" w:color="auto" w:fill="FFFFFF"/>
        </w:rPr>
        <w:t>1635 (2006) (arguing that</w:t>
      </w:r>
      <w:r w:rsidRPr="00D75BE3">
        <w:rPr>
          <w:rFonts w:asciiTheme="majorBidi" w:hAnsiTheme="majorBidi" w:cstheme="majorBidi"/>
          <w:shd w:val="clear" w:color="auto" w:fill="FFFFFF"/>
        </w:rPr>
        <w:t xml:space="preserve"> sellers are often financially incentivized to inflate—rather than reduce—consumer transaction costs).</w:t>
      </w:r>
    </w:p>
  </w:footnote>
  <w:footnote w:id="52">
    <w:p w14:paraId="2DDB46AF" w14:textId="4939E35F" w:rsidR="00BD03B0" w:rsidRPr="00D75BE3" w:rsidRDefault="00BD03B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Jan M. Smits, </w:t>
      </w:r>
      <w:r w:rsidRPr="00462FC3">
        <w:rPr>
          <w:rFonts w:asciiTheme="majorBidi" w:hAnsiTheme="majorBidi" w:cstheme="majorBidi"/>
          <w:i/>
        </w:rPr>
        <w:t>Rethinking the Usefulness of Mandatory Rights of Withdrawal in Consumer Contract Law: The Right to Change Your Mind?</w:t>
      </w:r>
      <w:r>
        <w:rPr>
          <w:rFonts w:asciiTheme="majorBidi" w:hAnsiTheme="majorBidi" w:cstheme="majorBidi"/>
        </w:rPr>
        <w:t>,</w:t>
      </w:r>
      <w:r w:rsidRPr="00D75BE3">
        <w:rPr>
          <w:rFonts w:asciiTheme="majorBidi" w:hAnsiTheme="majorBidi" w:cstheme="majorBidi"/>
        </w:rPr>
        <w:t xml:space="preserve"> 29 </w:t>
      </w:r>
      <w:r>
        <w:rPr>
          <w:rFonts w:asciiTheme="majorBidi" w:hAnsiTheme="majorBidi" w:cstheme="majorBidi"/>
          <w:smallCaps/>
        </w:rPr>
        <w:t>Pa</w:t>
      </w:r>
      <w:r w:rsidRPr="00D75BE3">
        <w:rPr>
          <w:rFonts w:asciiTheme="majorBidi" w:hAnsiTheme="majorBidi" w:cstheme="majorBidi"/>
          <w:smallCaps/>
        </w:rPr>
        <w:t>. St</w:t>
      </w:r>
      <w:r>
        <w:rPr>
          <w:rFonts w:asciiTheme="majorBidi" w:hAnsiTheme="majorBidi" w:cstheme="majorBidi"/>
          <w:smallCaps/>
        </w:rPr>
        <w:t>.</w:t>
      </w:r>
      <w:r w:rsidRPr="00D75BE3">
        <w:rPr>
          <w:rFonts w:asciiTheme="majorBidi" w:hAnsiTheme="majorBidi" w:cstheme="majorBidi"/>
          <w:smallCaps/>
        </w:rPr>
        <w:t xml:space="preserve"> Int’l L. Rev. 671, 678–83 </w:t>
      </w:r>
      <w:r w:rsidRPr="00D75BE3">
        <w:rPr>
          <w:rFonts w:asciiTheme="majorBidi" w:hAnsiTheme="majorBidi" w:cstheme="majorBidi"/>
        </w:rPr>
        <w:t>(2011) (questioning the utility of imposing mandatory withdrawal rights, due to their ability to undermine sellers’ incentives to grant withdrawal rights anyway for the purposes of “creating trust and attracting consumers”).</w:t>
      </w:r>
    </w:p>
  </w:footnote>
  <w:footnote w:id="53">
    <w:p w14:paraId="503362FE" w14:textId="22CB8669" w:rsidR="00BD03B0" w:rsidRPr="00D75BE3" w:rsidRDefault="00BD03B0" w:rsidP="00B06A63">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rPr>
        <w:t xml:space="preserve">supra </w:t>
      </w:r>
      <w:r w:rsidRPr="00D75BE3">
        <w:rPr>
          <w:rFonts w:asciiTheme="majorBidi" w:hAnsiTheme="majorBidi" w:cstheme="majorBidi"/>
        </w:rPr>
        <w:t>note</w:t>
      </w:r>
      <w:r>
        <w:rPr>
          <w:rFonts w:asciiTheme="majorBidi" w:hAnsiTheme="majorBidi" w:cstheme="majorBidi"/>
        </w:rPr>
        <w:t xml:space="preserve"> 9</w:t>
      </w:r>
      <w:r w:rsidRPr="00D75BE3">
        <w:rPr>
          <w:rFonts w:asciiTheme="majorBidi" w:hAnsiTheme="majorBidi" w:cstheme="majorBidi"/>
        </w:rPr>
        <w:t>, at 873–74</w:t>
      </w:r>
      <w:r>
        <w:rPr>
          <w:rFonts w:asciiTheme="majorBidi" w:hAnsiTheme="majorBidi" w:cstheme="majorBidi"/>
        </w:rPr>
        <w:t xml:space="preserve"> (</w:t>
      </w:r>
      <w:r w:rsidRPr="007336F7">
        <w:rPr>
          <w:rFonts w:asciiTheme="majorBidi" w:hAnsiTheme="majorBidi" w:cstheme="majorBidi"/>
        </w:rPr>
        <w:t>discussing the commonality of liberal return policies as standard practice in, e.g., consumer electronics and other retail areas</w:t>
      </w:r>
      <w:r>
        <w:rPr>
          <w:rFonts w:asciiTheme="majorBidi" w:hAnsiTheme="majorBidi" w:cstheme="majorBidi"/>
        </w:rPr>
        <w:t xml:space="preserve">). Others have relied on the observed commercial norms to justify more comprehensive regulation of consumers’ withdrawal rights. </w:t>
      </w:r>
      <w:r w:rsidRPr="00CB6BDE">
        <w:rPr>
          <w:rFonts w:asciiTheme="majorBidi" w:hAnsiTheme="majorBidi" w:cstheme="majorBidi"/>
          <w:i/>
          <w:iCs/>
        </w:rPr>
        <w:t>See, e.g.</w:t>
      </w:r>
      <w:r>
        <w:rPr>
          <w:rFonts w:asciiTheme="majorBidi" w:hAnsiTheme="majorBidi" w:cstheme="majorBidi"/>
        </w:rPr>
        <w:t>,</w:t>
      </w:r>
      <w:r w:rsidRPr="00D75BE3">
        <w:rPr>
          <w:rFonts w:asciiTheme="majorBidi" w:hAnsiTheme="majorBidi" w:cstheme="majorBidi"/>
        </w:rPr>
        <w:t xml:space="preserve"> </w:t>
      </w:r>
      <w:r w:rsidRPr="00DD674F">
        <w:rPr>
          <w:iCs/>
          <w:smallCaps/>
        </w:rPr>
        <w:t xml:space="preserve">Teichman &amp; Zamir, </w:t>
      </w:r>
      <w:r w:rsidRPr="00E4347F">
        <w:rPr>
          <w:i/>
          <w:iCs/>
        </w:rPr>
        <w:t xml:space="preserve">supra </w:t>
      </w:r>
      <w:r w:rsidRPr="00E4347F">
        <w:rPr>
          <w:iCs/>
        </w:rPr>
        <w:t xml:space="preserve">note </w:t>
      </w:r>
      <w:r>
        <w:rPr>
          <w:iCs/>
        </w:rPr>
        <w:fldChar w:fldCharType="begin"/>
      </w:r>
      <w:r>
        <w:rPr>
          <w:iCs/>
        </w:rPr>
        <w:instrText xml:space="preserve"> NOTEREF _Ref27975518 \h </w:instrText>
      </w:r>
      <w:r>
        <w:rPr>
          <w:iCs/>
        </w:rPr>
      </w:r>
      <w:r>
        <w:rPr>
          <w:iCs/>
        </w:rPr>
        <w:fldChar w:fldCharType="separate"/>
      </w:r>
      <w:r>
        <w:rPr>
          <w:iCs/>
        </w:rPr>
        <w:t>18</w:t>
      </w:r>
      <w:r>
        <w:rPr>
          <w:iCs/>
        </w:rPr>
        <w:fldChar w:fldCharType="end"/>
      </w:r>
      <w:r w:rsidRPr="00E4347F">
        <w:rPr>
          <w:iCs/>
        </w:rPr>
        <w:t>, at 291</w:t>
      </w:r>
      <w:r>
        <w:rPr>
          <w:iCs/>
          <w:smallCaps/>
        </w:rPr>
        <w:t xml:space="preserve"> (</w:t>
      </w:r>
      <w:r w:rsidRPr="007B5846">
        <w:rPr>
          <w:iCs/>
        </w:rPr>
        <w:t xml:space="preserve">advocating the importance of lenient return policies with cooling-off periods to protect </w:t>
      </w:r>
      <w:r w:rsidRPr="001E6E28">
        <w:rPr>
          <w:iCs/>
        </w:rPr>
        <w:t>consumers</w:t>
      </w:r>
      <w:r>
        <w:rPr>
          <w:iCs/>
        </w:rPr>
        <w:t>)</w:t>
      </w:r>
      <w:r w:rsidRPr="00D75BE3">
        <w:rPr>
          <w:rFonts w:asciiTheme="majorBidi" w:hAnsiTheme="majorBidi" w:cstheme="majorBidi"/>
        </w:rPr>
        <w:t xml:space="preserve">; Ben-Shahar &amp; Posner, </w:t>
      </w:r>
      <w:r w:rsidRPr="00D75BE3">
        <w:rPr>
          <w:rFonts w:asciiTheme="majorBidi" w:hAnsiTheme="majorBidi" w:cstheme="majorBidi"/>
          <w:i/>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_Ref27981786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30</w:t>
      </w:r>
      <w:r>
        <w:rPr>
          <w:rFonts w:asciiTheme="majorBidi" w:hAnsiTheme="majorBidi" w:cstheme="majorBidi"/>
        </w:rPr>
        <w:fldChar w:fldCharType="end"/>
      </w:r>
      <w:r w:rsidRPr="00D75BE3">
        <w:rPr>
          <w:rFonts w:asciiTheme="majorBidi" w:hAnsiTheme="majorBidi" w:cstheme="majorBidi"/>
        </w:rPr>
        <w:t>, at 120–21</w:t>
      </w:r>
      <w:r>
        <w:rPr>
          <w:rFonts w:asciiTheme="majorBidi" w:hAnsiTheme="majorBidi" w:cstheme="majorBidi"/>
        </w:rPr>
        <w:t xml:space="preserve"> (</w:t>
      </w:r>
      <w:r w:rsidRPr="007336F7">
        <w:rPr>
          <w:rFonts w:asciiTheme="majorBidi" w:hAnsiTheme="majorBidi" w:cstheme="majorBidi"/>
        </w:rPr>
        <w:t xml:space="preserve">noting that “nearly all retail stores in the United States permit customers to return merchandise for a refund,” and </w:t>
      </w:r>
      <w:r>
        <w:rPr>
          <w:rFonts w:asciiTheme="majorBidi" w:hAnsiTheme="majorBidi" w:cstheme="majorBidi"/>
        </w:rPr>
        <w:t>calling for the adoption of a default right to withdraw)</w:t>
      </w:r>
      <w:r w:rsidRPr="00D75BE3">
        <w:rPr>
          <w:rFonts w:asciiTheme="majorBidi" w:hAnsiTheme="majorBidi" w:cstheme="majorBidi"/>
        </w:rPr>
        <w:t xml:space="preserve">. </w:t>
      </w:r>
    </w:p>
  </w:footnote>
  <w:footnote w:id="54">
    <w:p w14:paraId="5E6985AF" w14:textId="7B8983D9" w:rsidR="00BD03B0" w:rsidRPr="00D75BE3" w:rsidRDefault="00BD03B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Tiffany Hsu, </w:t>
      </w:r>
      <w:r w:rsidRPr="00462FC3">
        <w:rPr>
          <w:rFonts w:asciiTheme="majorBidi" w:hAnsiTheme="majorBidi" w:cstheme="majorBidi"/>
          <w:i/>
        </w:rPr>
        <w:t>L.L. Bean, Citing Abuse, Tightens its Generous Policy on Returns</w:t>
      </w:r>
      <w:r w:rsidRPr="00D75BE3">
        <w:rPr>
          <w:rFonts w:asciiTheme="majorBidi" w:hAnsiTheme="majorBidi" w:cstheme="majorBidi"/>
        </w:rPr>
        <w:t xml:space="preserve">, </w:t>
      </w:r>
      <w:r w:rsidRPr="00D75BE3">
        <w:rPr>
          <w:rFonts w:asciiTheme="majorBidi" w:hAnsiTheme="majorBidi" w:cstheme="majorBidi"/>
          <w:smallCaps/>
        </w:rPr>
        <w:t xml:space="preserve">N.Y. Times </w:t>
      </w:r>
      <w:r w:rsidRPr="00D75BE3">
        <w:rPr>
          <w:rFonts w:asciiTheme="majorBidi" w:hAnsiTheme="majorBidi" w:cstheme="majorBidi"/>
        </w:rPr>
        <w:t xml:space="preserve">(Feb. 9, 2018), available at https://www.nytimes.com/2018/02/09/business/ll-bean-returns-policy.html (explaining L.L. Bean’s decision to amend its lifetime return policy to a one-year return policy, with proof of purchase, in response to consumer abuse); </w:t>
      </w:r>
      <w:r w:rsidRPr="00D75BE3">
        <w:rPr>
          <w:rFonts w:asciiTheme="majorBidi" w:hAnsiTheme="majorBidi" w:cstheme="majorBidi"/>
          <w:i/>
        </w:rPr>
        <w:t xml:space="preserve">see also </w:t>
      </w:r>
      <w:r w:rsidRPr="00D75BE3">
        <w:rPr>
          <w:rFonts w:asciiTheme="majorBidi" w:hAnsiTheme="majorBidi" w:cstheme="majorBidi"/>
        </w:rPr>
        <w:t xml:space="preserve">Khadeeja Safdar &amp; Laura Stevens, </w:t>
      </w:r>
      <w:r w:rsidRPr="00462FC3">
        <w:rPr>
          <w:rFonts w:asciiTheme="majorBidi" w:hAnsiTheme="majorBidi" w:cstheme="majorBidi"/>
          <w:i/>
        </w:rPr>
        <w:t>Banned From Amazon: The Shoppers Who Make Too Many Returns</w:t>
      </w:r>
      <w:r w:rsidRPr="00D75BE3">
        <w:rPr>
          <w:rFonts w:asciiTheme="majorBidi" w:hAnsiTheme="majorBidi" w:cstheme="majorBidi"/>
        </w:rPr>
        <w:t xml:space="preserve">, </w:t>
      </w:r>
      <w:r w:rsidRPr="00D75BE3">
        <w:rPr>
          <w:rFonts w:asciiTheme="majorBidi" w:hAnsiTheme="majorBidi" w:cstheme="majorBidi"/>
          <w:smallCaps/>
        </w:rPr>
        <w:t xml:space="preserve">Wall Street J. </w:t>
      </w:r>
      <w:r w:rsidRPr="00D75BE3">
        <w:rPr>
          <w:rFonts w:asciiTheme="majorBidi" w:hAnsiTheme="majorBidi" w:cstheme="majorBidi"/>
        </w:rPr>
        <w:t>(May 22, 2018), available at https://www.wsj.com/articles/banned-from-amazon-the-shoppers-who-make-too-many-returns-1526981401 (explaining Amazon’s decision to close accounts of consumers taking advantage of its generous return policy).</w:t>
      </w:r>
    </w:p>
  </w:footnote>
  <w:footnote w:id="55">
    <w:p w14:paraId="113A7B7F" w14:textId="5EF6BF6A" w:rsidR="00BD03B0" w:rsidRPr="00D75BE3" w:rsidRDefault="00BD03B0" w:rsidP="002B3BB4">
      <w:pPr>
        <w:pStyle w:val="FootnoteText"/>
        <w:rPr>
          <w:rFonts w:asciiTheme="majorBidi" w:hAnsiTheme="majorBidi" w:cstheme="majorBidi"/>
          <w:i/>
          <w:iCs/>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Pr>
          <w:rFonts w:asciiTheme="majorBidi" w:hAnsiTheme="majorBidi" w:cstheme="majorBidi"/>
          <w:i/>
          <w:iCs/>
        </w:rPr>
        <w:t>,</w:t>
      </w:r>
      <w:r w:rsidRPr="00D75BE3">
        <w:rPr>
          <w:rFonts w:asciiTheme="majorBidi" w:hAnsiTheme="majorBidi" w:cstheme="majorBidi"/>
          <w:i/>
          <w:iCs/>
        </w:rPr>
        <w:t xml:space="preserve"> e.g.</w:t>
      </w:r>
      <w:r w:rsidRPr="00D75BE3">
        <w:rPr>
          <w:rFonts w:asciiTheme="majorBidi" w:hAnsiTheme="majorBidi" w:cstheme="majorBidi"/>
          <w:iCs/>
        </w:rPr>
        <w:t xml:space="preserve">, Ariella Gintzler, </w:t>
      </w:r>
      <w:r w:rsidRPr="00462FC3">
        <w:rPr>
          <w:rFonts w:asciiTheme="majorBidi" w:hAnsiTheme="majorBidi" w:cstheme="majorBidi"/>
          <w:i/>
          <w:iCs/>
        </w:rPr>
        <w:t>L.L. Bean’s Lifetime Return Policy is No More</w:t>
      </w:r>
      <w:r w:rsidRPr="00D75BE3">
        <w:rPr>
          <w:rFonts w:asciiTheme="majorBidi" w:hAnsiTheme="majorBidi" w:cstheme="majorBidi"/>
          <w:iCs/>
        </w:rPr>
        <w:t xml:space="preserve">, </w:t>
      </w:r>
      <w:r w:rsidRPr="00D75BE3">
        <w:rPr>
          <w:rFonts w:asciiTheme="majorBidi" w:hAnsiTheme="majorBidi" w:cstheme="majorBidi"/>
          <w:iCs/>
          <w:smallCaps/>
        </w:rPr>
        <w:t xml:space="preserve">Outside </w:t>
      </w:r>
      <w:r w:rsidRPr="00D75BE3">
        <w:rPr>
          <w:rFonts w:asciiTheme="majorBidi" w:hAnsiTheme="majorBidi" w:cstheme="majorBidi"/>
          <w:iCs/>
        </w:rPr>
        <w:t>(Feb. 9, 2018), available at</w:t>
      </w:r>
      <w:r w:rsidRPr="00D75BE3">
        <w:rPr>
          <w:rFonts w:asciiTheme="majorBidi" w:hAnsiTheme="majorBidi" w:cstheme="majorBidi"/>
          <w:i/>
          <w:iCs/>
        </w:rPr>
        <w:t xml:space="preserve"> </w:t>
      </w:r>
      <w:r w:rsidRPr="00D75BE3">
        <w:t>https://www.outsideonline.com/2280581/ll-bean-tightens-generous-return-policy</w:t>
      </w:r>
      <w:r w:rsidRPr="00D75BE3">
        <w:rPr>
          <w:rFonts w:asciiTheme="majorBidi" w:hAnsiTheme="majorBidi" w:cstheme="majorBidi"/>
        </w:rPr>
        <w:t xml:space="preserve"> (describing a class action suit filed against L.L. Bean in response to the changes </w:t>
      </w:r>
      <w:r>
        <w:rPr>
          <w:rFonts w:asciiTheme="majorBidi" w:hAnsiTheme="majorBidi" w:cstheme="majorBidi"/>
        </w:rPr>
        <w:t>the company</w:t>
      </w:r>
      <w:r w:rsidRPr="00D75BE3">
        <w:rPr>
          <w:rFonts w:asciiTheme="majorBidi" w:hAnsiTheme="majorBidi" w:cstheme="majorBidi"/>
        </w:rPr>
        <w:t xml:space="preserve"> made to its return policy); Shirley v. L.L. Bean, Inc., No. 3:18-cv-02641 (filed May 4, 2018) [class action complaint], available at </w:t>
      </w:r>
      <w:r w:rsidRPr="00D75BE3">
        <w:t>https://www.documentcloud.org/documents/4475198-LLBean2.html</w:t>
      </w:r>
      <w:r w:rsidRPr="00D75BE3">
        <w:rPr>
          <w:rFonts w:asciiTheme="majorBidi" w:hAnsiTheme="majorBidi" w:cstheme="majorBidi"/>
        </w:rPr>
        <w:t xml:space="preserve">. At the same time, some stores are adopting more generous return policies. </w:t>
      </w:r>
      <w:r w:rsidRPr="00D75BE3">
        <w:rPr>
          <w:rFonts w:asciiTheme="majorBidi" w:hAnsiTheme="majorBidi" w:cstheme="majorBidi"/>
          <w:i/>
        </w:rPr>
        <w:t>See</w:t>
      </w:r>
      <w:r>
        <w:rPr>
          <w:rFonts w:asciiTheme="majorBidi" w:hAnsiTheme="majorBidi" w:cstheme="majorBidi"/>
          <w:i/>
        </w:rPr>
        <w:t>, e.g.</w:t>
      </w:r>
      <w:r>
        <w:rPr>
          <w:rFonts w:asciiTheme="majorBidi" w:hAnsiTheme="majorBidi" w:cstheme="majorBidi"/>
          <w:iCs/>
        </w:rPr>
        <w:t>,</w:t>
      </w:r>
      <w:r w:rsidRPr="00D75BE3">
        <w:rPr>
          <w:rFonts w:asciiTheme="majorBidi" w:hAnsiTheme="majorBidi" w:cstheme="majorBidi"/>
        </w:rPr>
        <w:t xml:space="preserve"> </w:t>
      </w:r>
      <w:r w:rsidRPr="00D75BE3">
        <w:t xml:space="preserve">Donna L. Montaldo, </w:t>
      </w:r>
      <w:r w:rsidRPr="00462FC3">
        <w:rPr>
          <w:i/>
        </w:rPr>
        <w:t>Target Bucks the Trend with a New Super Lenient Return Policy</w:t>
      </w:r>
      <w:r w:rsidRPr="00D75BE3">
        <w:t xml:space="preserve">, </w:t>
      </w:r>
      <w:r w:rsidRPr="00D75BE3">
        <w:rPr>
          <w:smallCaps/>
        </w:rPr>
        <w:t xml:space="preserve">The Balance </w:t>
      </w:r>
      <w:r w:rsidRPr="00D75BE3">
        <w:t>(Aug. 6, 2019), available at https://www.thebalance.com/target-s-new-return-policy-939859</w:t>
      </w:r>
      <w:r w:rsidRPr="00CB6BDE">
        <w:rPr>
          <w:rStyle w:val="Hyperlink"/>
          <w:rFonts w:asciiTheme="majorBidi" w:hAnsiTheme="majorBidi" w:cstheme="majorBidi"/>
          <w:color w:val="auto"/>
          <w:u w:val="none"/>
        </w:rPr>
        <w:t>.</w:t>
      </w:r>
    </w:p>
  </w:footnote>
  <w:footnote w:id="56">
    <w:p w14:paraId="0BA0605A" w14:textId="532FA4FA" w:rsidR="00BD03B0" w:rsidRPr="00D75BE3" w:rsidRDefault="00BD03B0" w:rsidP="002B3BB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rPr>
        <w:t>See, e.g.</w:t>
      </w:r>
      <w:r w:rsidRPr="00D75BE3">
        <w:rPr>
          <w:rFonts w:asciiTheme="majorBidi" w:hAnsiTheme="majorBidi" w:cstheme="majorBidi"/>
        </w:rPr>
        <w:t xml:space="preserve">, Jeanine Skowronski, </w:t>
      </w:r>
      <w:r w:rsidRPr="00462FC3">
        <w:rPr>
          <w:rFonts w:asciiTheme="majorBidi" w:hAnsiTheme="majorBidi" w:cstheme="majorBidi"/>
          <w:i/>
        </w:rPr>
        <w:t>Shopper Outrage: Refund Loopholes</w:t>
      </w:r>
      <w:r w:rsidRPr="00D75BE3">
        <w:rPr>
          <w:rFonts w:asciiTheme="majorBidi" w:hAnsiTheme="majorBidi" w:cstheme="majorBidi"/>
        </w:rPr>
        <w:t xml:space="preserve">, </w:t>
      </w:r>
      <w:r w:rsidRPr="00D75BE3">
        <w:rPr>
          <w:rFonts w:asciiTheme="majorBidi" w:hAnsiTheme="majorBidi" w:cstheme="majorBidi"/>
          <w:smallCaps/>
        </w:rPr>
        <w:t xml:space="preserve">The Street </w:t>
      </w:r>
      <w:r w:rsidRPr="00D75BE3">
        <w:rPr>
          <w:rFonts w:asciiTheme="majorBidi" w:hAnsiTheme="majorBidi" w:cstheme="majorBidi"/>
        </w:rPr>
        <w:t>(Feb. 28, 2011), available at https://www.thestreet.com/slideshow/12795160/1/shopper-outrage-refund-loopholes.html.</w:t>
      </w:r>
    </w:p>
  </w:footnote>
  <w:footnote w:id="57">
    <w:p w14:paraId="229D0C6D" w14:textId="606E345B" w:rsidR="00BD03B0" w:rsidRPr="00D75BE3" w:rsidRDefault="00BD03B0" w:rsidP="003D080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Retailing and marketing studies offer some insight into retailers’ return policies, but they typically focus on the relationship between return policy leniency and consumers’ purchasing and withdrawal decisions. For meta-analytic review</w:t>
      </w:r>
      <w:r>
        <w:rPr>
          <w:rFonts w:asciiTheme="majorBidi" w:hAnsiTheme="majorBidi" w:cstheme="majorBidi"/>
        </w:rPr>
        <w:t>s</w:t>
      </w:r>
      <w:r w:rsidRPr="00D75BE3">
        <w:rPr>
          <w:rFonts w:asciiTheme="majorBidi" w:hAnsiTheme="majorBidi" w:cstheme="majorBidi"/>
        </w:rPr>
        <w:t xml:space="preserve"> of this literature</w:t>
      </w:r>
      <w:r>
        <w:rPr>
          <w:rFonts w:asciiTheme="majorBidi" w:hAnsiTheme="majorBidi" w:cstheme="majorBidi"/>
        </w:rPr>
        <w:t>,</w:t>
      </w:r>
      <w:r w:rsidRPr="00D75BE3">
        <w:rPr>
          <w:rFonts w:asciiTheme="majorBidi" w:hAnsiTheme="majorBidi" w:cstheme="majorBidi"/>
        </w:rPr>
        <w:t xml:space="preserve"> see</w:t>
      </w:r>
      <w:r>
        <w:rPr>
          <w:rFonts w:asciiTheme="majorBidi" w:hAnsiTheme="majorBidi" w:cstheme="majorBidi"/>
        </w:rPr>
        <w:t xml:space="preserve"> generally</w:t>
      </w:r>
      <w:r w:rsidRPr="00D75BE3">
        <w:rPr>
          <w:rFonts w:asciiTheme="majorBidi" w:hAnsiTheme="majorBidi" w:cstheme="majorBidi"/>
        </w:rPr>
        <w:t xml:space="preserve"> Narayan Janakiraman, Holly A. Syrdal, &amp; Ryan Freling, </w:t>
      </w:r>
      <w:r w:rsidRPr="00462FC3">
        <w:rPr>
          <w:rFonts w:asciiTheme="majorBidi" w:hAnsiTheme="majorBidi" w:cstheme="majorBidi"/>
          <w:i/>
        </w:rPr>
        <w:t>The Effect of Return Policy Leniency on Consumer Purchase and Return Decisions: A Meta-analytic Review</w:t>
      </w:r>
      <w:r w:rsidRPr="00D75BE3">
        <w:rPr>
          <w:rFonts w:asciiTheme="majorBidi" w:hAnsiTheme="majorBidi" w:cstheme="majorBidi"/>
        </w:rPr>
        <w:t xml:space="preserve">, 92 </w:t>
      </w:r>
      <w:r w:rsidRPr="00D75BE3">
        <w:rPr>
          <w:rFonts w:asciiTheme="majorBidi" w:hAnsiTheme="majorBidi" w:cstheme="majorBidi"/>
          <w:smallCaps/>
        </w:rPr>
        <w:t xml:space="preserve">J. Retailing </w:t>
      </w:r>
      <w:r w:rsidRPr="00D75BE3">
        <w:rPr>
          <w:rFonts w:asciiTheme="majorBidi" w:hAnsiTheme="majorBidi" w:cstheme="majorBidi"/>
        </w:rPr>
        <w:t xml:space="preserve">226 (2016); Scott Davis, Michael Hagerty, &amp; Eitan Gerstner, </w:t>
      </w:r>
      <w:r w:rsidRPr="00462FC3">
        <w:rPr>
          <w:rFonts w:asciiTheme="majorBidi" w:hAnsiTheme="majorBidi" w:cstheme="majorBidi"/>
          <w:i/>
        </w:rPr>
        <w:t>Return Policies and the Optimal Level of Hassle</w:t>
      </w:r>
      <w:r w:rsidRPr="00D75BE3">
        <w:rPr>
          <w:rFonts w:asciiTheme="majorBidi" w:hAnsiTheme="majorBidi" w:cstheme="majorBidi"/>
        </w:rPr>
        <w:t xml:space="preserve">, 50 </w:t>
      </w:r>
      <w:r w:rsidRPr="00D75BE3">
        <w:rPr>
          <w:rFonts w:asciiTheme="majorBidi" w:hAnsiTheme="majorBidi" w:cstheme="majorBidi"/>
          <w:smallCaps/>
        </w:rPr>
        <w:t>J. Econ. &amp;</w:t>
      </w:r>
      <w:r w:rsidRPr="00D75BE3">
        <w:rPr>
          <w:rFonts w:asciiTheme="majorBidi" w:hAnsiTheme="majorBidi" w:cstheme="majorBidi"/>
        </w:rPr>
        <w:t xml:space="preserve"> </w:t>
      </w:r>
      <w:r w:rsidRPr="00D75BE3">
        <w:rPr>
          <w:rFonts w:asciiTheme="majorBidi" w:hAnsiTheme="majorBidi" w:cstheme="majorBidi"/>
          <w:smallCaps/>
        </w:rPr>
        <w:t>Bus</w:t>
      </w:r>
      <w:r>
        <w:rPr>
          <w:rFonts w:asciiTheme="majorBidi" w:hAnsiTheme="majorBidi" w:cstheme="majorBidi"/>
          <w:smallCaps/>
        </w:rPr>
        <w:t>.</w:t>
      </w:r>
      <w:r w:rsidRPr="00D75BE3">
        <w:rPr>
          <w:rFonts w:asciiTheme="majorBidi" w:hAnsiTheme="majorBidi" w:cstheme="majorBidi"/>
        </w:rPr>
        <w:t xml:space="preserve"> 445 (1998).</w:t>
      </w:r>
    </w:p>
  </w:footnote>
  <w:footnote w:id="58">
    <w:p w14:paraId="19D869CF" w14:textId="2A55EE60" w:rsidR="00BD03B0" w:rsidRDefault="00BD03B0" w:rsidP="00081095">
      <w:pPr>
        <w:pStyle w:val="FootnoteText"/>
      </w:pPr>
      <w:ins w:id="459" w:author="Author">
        <w:r w:rsidRPr="00CB638C">
          <w:rPr>
            <w:rStyle w:val="FootnoteReference"/>
            <w:highlight w:val="yellow"/>
            <w:rPrChange w:id="460" w:author="Author">
              <w:rPr>
                <w:rStyle w:val="FootnoteReference"/>
              </w:rPr>
            </w:rPrChange>
          </w:rPr>
          <w:footnoteRef/>
        </w:r>
        <w:r w:rsidRPr="00CB638C">
          <w:rPr>
            <w:highlight w:val="yellow"/>
            <w:rPrChange w:id="461" w:author="Author">
              <w:rPr/>
            </w:rPrChange>
          </w:rPr>
          <w:t xml:space="preserve"> </w:t>
        </w:r>
        <w:del w:id="462" w:author="Author">
          <w:r w:rsidRPr="00CB638C" w:rsidDel="005216A5">
            <w:rPr>
              <w:highlight w:val="yellow"/>
              <w:rPrChange w:id="463" w:author="Author">
                <w:rPr/>
              </w:rPrChange>
            </w:rPr>
            <w:delText>Add here—are return policies contracts?</w:delText>
          </w:r>
        </w:del>
        <w:r>
          <w:t xml:space="preserve">A preliminary question is whether return policies </w:t>
        </w:r>
        <w:del w:id="464" w:author="Author">
          <w:r w:rsidDel="00044439">
            <w:delText>constitute</w:delText>
          </w:r>
        </w:del>
        <w:r>
          <w:t>are legally binding contracts, given that they are typically laid out on the back of the receipt, or in the store’s “terms and conditions” webpage, and are not always presented on an in-store sign that the consumer can review prior to purchase</w:t>
        </w:r>
        <w:r>
          <w:rPr>
            <w:rFonts w:hint="cs"/>
            <w:rtl/>
            <w:lang w:bidi="he-IL"/>
          </w:rPr>
          <w:t xml:space="preserve"> </w:t>
        </w:r>
        <w:r>
          <w:rPr>
            <w:lang w:bidi="he-IL"/>
          </w:rPr>
          <w:t xml:space="preserve"> (in this study, in-store policy signs were posted in only 64% of the stores, while 88% had their policies laid out on their “terms and conditions” webpage and 80% included them on the back of their receipts)</w:t>
        </w:r>
        <w:r>
          <w:t xml:space="preserve">. “Pay-now-terms-later” or “shrinkwrap” agreements </w:t>
        </w:r>
        <w:del w:id="465" w:author="Author">
          <w:r w:rsidDel="00081095">
            <w:delText xml:space="preserve">have been generally </w:delText>
          </w:r>
        </w:del>
        <w:r>
          <w:t xml:space="preserve">are generally recognized as legally binding contracts, as long as the consumer </w:t>
        </w:r>
        <w:del w:id="466" w:author="Author">
          <w:r w:rsidDel="00081095">
            <w:delText>had</w:delText>
          </w:r>
        </w:del>
        <w:r>
          <w:t>has a reasonable</w:t>
        </w:r>
        <w:del w:id="467" w:author="Author">
          <w:r w:rsidDel="00081095">
            <w:delText>n</w:delText>
          </w:r>
        </w:del>
        <w:r>
          <w:t xml:space="preserve"> opportunity to </w:t>
        </w:r>
        <w:del w:id="468" w:author="Author">
          <w:r w:rsidDel="00081095">
            <w:delText>review the terms and cancel the transaction after making the payment</w:delText>
          </w:r>
        </w:del>
        <w:r>
          <w:t xml:space="preserve">cancel the transaction after the terms are made available for review. </w:t>
        </w:r>
        <w:del w:id="469" w:author="Author">
          <w:r w:rsidDel="00081095">
            <w:delText xml:space="preserve"> </w:delText>
          </w:r>
        </w:del>
        <w:r>
          <w:t>See, e.g., ProCD, Inc. v. Zeidenberg 86 F. 3d 1447 (7</w:t>
        </w:r>
        <w:r w:rsidRPr="009D332A">
          <w:rPr>
            <w:vertAlign w:val="superscript"/>
            <w:rPrChange w:id="470" w:author="Author">
              <w:rPr/>
            </w:rPrChange>
          </w:rPr>
          <w:t>th</w:t>
        </w:r>
        <w:r>
          <w:t xml:space="preserve"> Cir. 1996); </w:t>
        </w:r>
        <w:r w:rsidRPr="00FE0406">
          <w:t>Bischoff v. DirectTV, Inc., 180 F. Supp. 2d 1097, 1101 (C.D. Cal. 2002); Brower v. Gateway 2000, Inc., 676 N.Y.S.2d 569, 572 (N.Y. App. Div. 1998); M.A. Mortenson Co. v. Timberline Software Corp.</w:t>
        </w:r>
        <w:r>
          <w:t>,</w:t>
        </w:r>
        <w:r w:rsidRPr="00FE0406">
          <w:t xml:space="preserve"> 998 P.2d 305, 308 (Wash. 2000)</w:t>
        </w:r>
        <w:r>
          <w:t>.</w:t>
        </w:r>
        <w:del w:id="471" w:author="Author">
          <w:r w:rsidDel="00081095">
            <w:delText>.</w:delText>
          </w:r>
        </w:del>
        <w:r>
          <w:t xml:space="preserve"> The ProCD ruling has also been generally followed by state courts (</w:t>
        </w:r>
        <w:r w:rsidRPr="009D332A">
          <w:rPr>
            <w:highlight w:val="yellow"/>
            <w:rPrChange w:id="472" w:author="Author">
              <w:rPr/>
            </w:rPrChange>
          </w:rPr>
          <w:t>see Issacharoff and Marotta-Wurgler, the Hollowed-Out Common Law</w:t>
        </w:r>
        <w:r>
          <w:t xml:space="preserve">). </w:t>
        </w:r>
        <w:del w:id="473" w:author="Author">
          <w:r w:rsidDel="00081095">
            <w:delText xml:space="preserve">In a sample of 132 Chicago retail stores collected for a separate study, 88% of the stores had included their return policy in their “terms and conditions” webpage, while 80% included them on the back of their receipts, and 64% had an in-store policy sign.  </w:delText>
          </w:r>
        </w:del>
      </w:ins>
    </w:p>
  </w:footnote>
  <w:footnote w:id="59">
    <w:p w14:paraId="751B7386" w14:textId="69EC3C2E" w:rsidR="00BD03B0" w:rsidRDefault="00BD03B0" w:rsidP="00B06A63">
      <w:pPr>
        <w:pStyle w:val="FootnoteText"/>
      </w:pPr>
      <w:r>
        <w:rPr>
          <w:rStyle w:val="FootnoteReference"/>
        </w:rPr>
        <w:footnoteRef/>
      </w:r>
      <w:r>
        <w:t xml:space="preserve"> The audit technique used in this study is </w:t>
      </w:r>
      <w:r>
        <w:rPr>
          <w:rFonts w:asciiTheme="majorBidi" w:hAnsiTheme="majorBidi" w:cstheme="majorBidi"/>
        </w:rPr>
        <w:t>similar to</w:t>
      </w:r>
      <w:r w:rsidRPr="00880870">
        <w:rPr>
          <w:rFonts w:asciiTheme="majorBidi" w:hAnsiTheme="majorBidi" w:cstheme="majorBidi"/>
        </w:rPr>
        <w:t xml:space="preserve"> </w:t>
      </w:r>
      <w:r>
        <w:rPr>
          <w:rFonts w:asciiTheme="majorBidi" w:hAnsiTheme="majorBidi" w:cstheme="majorBidi"/>
        </w:rPr>
        <w:t>audit techniques</w:t>
      </w:r>
      <w:r w:rsidRPr="00880870">
        <w:rPr>
          <w:rFonts w:asciiTheme="majorBidi" w:hAnsiTheme="majorBidi" w:cstheme="majorBidi"/>
        </w:rPr>
        <w:t xml:space="preserve"> used in discrimination studies</w:t>
      </w:r>
      <w:r>
        <w:rPr>
          <w:rFonts w:asciiTheme="majorBidi" w:hAnsiTheme="majorBidi" w:cstheme="majorBidi"/>
        </w:rPr>
        <w:t xml:space="preserve">. </w:t>
      </w:r>
      <w:r>
        <w:t xml:space="preserve">For discrimination studies using an audit technique, </w:t>
      </w:r>
      <w:r w:rsidRPr="00B52C10">
        <w:rPr>
          <w:rFonts w:asciiTheme="majorBidi" w:hAnsiTheme="majorBidi"/>
        </w:rPr>
        <w:t xml:space="preserve">see, </w:t>
      </w:r>
      <w:r w:rsidRPr="00B06A63">
        <w:rPr>
          <w:rFonts w:asciiTheme="majorBidi" w:hAnsiTheme="majorBidi"/>
          <w:i/>
          <w:iCs/>
        </w:rPr>
        <w:t>e.g.</w:t>
      </w:r>
      <w:r w:rsidRPr="001F2DC2">
        <w:rPr>
          <w:rFonts w:asciiTheme="majorBidi" w:hAnsiTheme="majorBidi" w:cstheme="majorBidi"/>
        </w:rPr>
        <w:t>,</w:t>
      </w:r>
      <w:r w:rsidRPr="00D75BE3">
        <w:rPr>
          <w:rFonts w:asciiTheme="majorBidi" w:hAnsiTheme="majorBidi" w:cstheme="majorBidi"/>
        </w:rPr>
        <w:t xml:space="preserve"> Ian Ayres, </w:t>
      </w:r>
      <w:r w:rsidRPr="00462FC3">
        <w:rPr>
          <w:rFonts w:asciiTheme="majorBidi" w:hAnsiTheme="majorBidi" w:cstheme="majorBidi"/>
          <w:i/>
          <w:iCs/>
        </w:rPr>
        <w:t>Fair Driving: Gender and Race Discrimination in Retail Car Negotiations</w:t>
      </w:r>
      <w:r w:rsidRPr="00D75BE3">
        <w:rPr>
          <w:rFonts w:asciiTheme="majorBidi" w:hAnsiTheme="majorBidi" w:cstheme="majorBidi"/>
        </w:rPr>
        <w:t xml:space="preserve">, 104 </w:t>
      </w:r>
      <w:r w:rsidRPr="00D75BE3">
        <w:rPr>
          <w:rFonts w:asciiTheme="majorBidi" w:hAnsiTheme="majorBidi" w:cstheme="majorBidi"/>
          <w:smallCaps/>
        </w:rPr>
        <w:t>Harv. L. Rev.</w:t>
      </w:r>
      <w:r>
        <w:rPr>
          <w:rFonts w:asciiTheme="majorBidi" w:hAnsiTheme="majorBidi" w:cstheme="majorBidi"/>
        </w:rPr>
        <w:t xml:space="preserve"> 817, </w:t>
      </w:r>
      <w:r w:rsidRPr="00B92DEB">
        <w:rPr>
          <w:rFonts w:asciiTheme="majorBidi" w:hAnsiTheme="majorBidi" w:cstheme="majorBidi"/>
        </w:rPr>
        <w:t>822–27</w:t>
      </w:r>
      <w:r>
        <w:rPr>
          <w:rFonts w:asciiTheme="majorBidi" w:hAnsiTheme="majorBidi" w:cstheme="majorBidi"/>
        </w:rPr>
        <w:t xml:space="preserve"> (1991) (</w:t>
      </w:r>
      <w:r w:rsidRPr="00B92DEB">
        <w:rPr>
          <w:rFonts w:asciiTheme="majorBidi" w:hAnsiTheme="majorBidi" w:cstheme="majorBidi"/>
        </w:rPr>
        <w:t>employing audit methodology to study discrimination in car dealerships</w:t>
      </w:r>
      <w:r>
        <w:rPr>
          <w:rFonts w:asciiTheme="majorBidi" w:hAnsiTheme="majorBidi" w:cstheme="majorBidi"/>
        </w:rPr>
        <w:t xml:space="preserve">); Ian Ayres and Peter Siegelman, </w:t>
      </w:r>
      <w:r>
        <w:rPr>
          <w:rFonts w:asciiTheme="majorBidi" w:hAnsiTheme="majorBidi" w:cstheme="majorBidi"/>
          <w:i/>
          <w:iCs/>
        </w:rPr>
        <w:t>Race and Gender Discrimination in Bargaining for a New Car</w:t>
      </w:r>
      <w:r>
        <w:rPr>
          <w:rFonts w:asciiTheme="majorBidi" w:hAnsiTheme="majorBidi" w:cstheme="majorBidi"/>
        </w:rPr>
        <w:t xml:space="preserve">, 85 </w:t>
      </w:r>
      <w:r>
        <w:rPr>
          <w:rFonts w:asciiTheme="majorBidi" w:hAnsiTheme="majorBidi" w:cstheme="majorBidi"/>
          <w:smallCaps/>
        </w:rPr>
        <w:t>Am. Econ. Rev.</w:t>
      </w:r>
      <w:r>
        <w:rPr>
          <w:rFonts w:asciiTheme="majorBidi" w:hAnsiTheme="majorBidi" w:cstheme="majorBidi"/>
        </w:rPr>
        <w:t xml:space="preserve"> 304, </w:t>
      </w:r>
      <w:r w:rsidRPr="00B92DEB">
        <w:rPr>
          <w:rFonts w:asciiTheme="majorBidi" w:hAnsiTheme="majorBidi" w:cstheme="majorBidi"/>
        </w:rPr>
        <w:t>305–06</w:t>
      </w:r>
      <w:r>
        <w:rPr>
          <w:rFonts w:asciiTheme="majorBidi" w:hAnsiTheme="majorBidi" w:cstheme="majorBidi"/>
        </w:rPr>
        <w:t xml:space="preserve"> (1995) (same). These</w:t>
      </w:r>
      <w:r w:rsidRPr="00D75BE3">
        <w:rPr>
          <w:rFonts w:asciiTheme="majorBidi" w:hAnsiTheme="majorBidi" w:cstheme="majorBidi"/>
        </w:rPr>
        <w:t xml:space="preserve"> </w:t>
      </w:r>
      <w:r>
        <w:rPr>
          <w:rFonts w:asciiTheme="majorBidi" w:hAnsiTheme="majorBidi" w:cstheme="majorBidi"/>
        </w:rPr>
        <w:t>studies</w:t>
      </w:r>
      <w:r w:rsidRPr="00D75BE3">
        <w:rPr>
          <w:rFonts w:asciiTheme="majorBidi" w:hAnsiTheme="majorBidi" w:cstheme="majorBidi"/>
        </w:rPr>
        <w:t xml:space="preserve"> </w:t>
      </w:r>
      <w:r>
        <w:rPr>
          <w:rFonts w:asciiTheme="majorBidi" w:hAnsiTheme="majorBidi" w:cstheme="majorBidi"/>
        </w:rPr>
        <w:t>necessarily involve</w:t>
      </w:r>
      <w:r w:rsidRPr="00D75BE3">
        <w:rPr>
          <w:rFonts w:asciiTheme="majorBidi" w:hAnsiTheme="majorBidi" w:cstheme="majorBidi"/>
        </w:rPr>
        <w:t xml:space="preserve"> a certain degree of deception,</w:t>
      </w:r>
      <w:r>
        <w:rPr>
          <w:rFonts w:asciiTheme="majorBidi" w:hAnsiTheme="majorBidi" w:cstheme="majorBidi"/>
        </w:rPr>
        <w:t xml:space="preserve"> and therefore inevitably raise</w:t>
      </w:r>
      <w:r w:rsidRPr="00D75BE3">
        <w:rPr>
          <w:rFonts w:asciiTheme="majorBidi" w:hAnsiTheme="majorBidi" w:cstheme="majorBidi"/>
        </w:rPr>
        <w:t xml:space="preserve"> important questions of research ethics</w:t>
      </w:r>
      <w:r>
        <w:rPr>
          <w:rFonts w:asciiTheme="majorBidi" w:hAnsiTheme="majorBidi" w:cstheme="majorBidi"/>
        </w:rPr>
        <w:t xml:space="preserve">. On the ethical concerns raised by field studies, </w:t>
      </w:r>
      <w:r w:rsidRPr="00B52C10">
        <w:rPr>
          <w:rFonts w:asciiTheme="majorBidi" w:hAnsiTheme="majorBidi"/>
        </w:rPr>
        <w:t>see, e.g.</w:t>
      </w:r>
      <w:r w:rsidRPr="001F2DC2">
        <w:rPr>
          <w:rFonts w:asciiTheme="majorBidi" w:hAnsiTheme="majorBidi" w:cstheme="majorBidi"/>
        </w:rPr>
        <w:t>,</w:t>
      </w:r>
      <w:r>
        <w:rPr>
          <w:rFonts w:asciiTheme="majorBidi" w:hAnsiTheme="majorBidi" w:cstheme="majorBidi"/>
        </w:rPr>
        <w:t xml:space="preserve"> </w:t>
      </w:r>
      <w:r>
        <w:rPr>
          <w:iCs/>
        </w:rPr>
        <w:t xml:space="preserve">Jacob </w:t>
      </w:r>
      <w:r w:rsidRPr="00462FC3">
        <w:rPr>
          <w:rFonts w:ascii="NexusSansWebPro" w:hAnsi="NexusSansWebPro"/>
          <w:shd w:val="clear" w:color="auto" w:fill="FFFFFF"/>
        </w:rPr>
        <w:t>Kopas</w:t>
      </w:r>
      <w:r>
        <w:rPr>
          <w:rFonts w:ascii="NexusSansWebPro" w:hAnsi="NexusSansWebPro"/>
          <w:shd w:val="clear" w:color="auto" w:fill="FFFFFF"/>
        </w:rPr>
        <w:t xml:space="preserve"> &amp; Dane</w:t>
      </w:r>
      <w:r w:rsidRPr="00462FC3">
        <w:rPr>
          <w:rFonts w:ascii="NexusSansWebPro" w:hAnsi="NexusSansWebPro"/>
          <w:shd w:val="clear" w:color="auto" w:fill="FFFFFF"/>
        </w:rPr>
        <w:t xml:space="preserve"> Thorley, </w:t>
      </w:r>
      <w:r w:rsidRPr="00462FC3">
        <w:rPr>
          <w:rFonts w:ascii="NexusSansWebPro" w:hAnsi="NexusSansWebPro"/>
          <w:i/>
          <w:shd w:val="clear" w:color="auto" w:fill="FFFFFF"/>
        </w:rPr>
        <w:t>Experiments in the Court: The Legal and Ethical Challenges of Running Randomized Field Experiments in the Courtroom</w:t>
      </w:r>
      <w:r w:rsidRPr="00462FC3">
        <w:rPr>
          <w:rFonts w:ascii="NexusSansWebPro" w:hAnsi="NexusSansWebPro"/>
          <w:shd w:val="clear" w:color="auto" w:fill="FFFFFF"/>
        </w:rPr>
        <w:t xml:space="preserve"> (June 20, 2018), available at </w:t>
      </w:r>
      <w:r w:rsidRPr="00462FC3">
        <w:t>https://ssrn.com/abstract=2994298</w:t>
      </w:r>
      <w:r>
        <w:rPr>
          <w:rFonts w:asciiTheme="majorBidi" w:hAnsiTheme="majorBidi" w:cstheme="majorBidi"/>
        </w:rPr>
        <w:t xml:space="preserve">; </w:t>
      </w:r>
      <w:r>
        <w:t xml:space="preserve">Michael Abramowicz, Ian Ayres, &amp; Yair Listokin, </w:t>
      </w:r>
      <w:r w:rsidRPr="00462FC3">
        <w:rPr>
          <w:i/>
        </w:rPr>
        <w:t>Randomizing Law</w:t>
      </w:r>
      <w:r>
        <w:t xml:space="preserve">, 159 </w:t>
      </w:r>
      <w:r>
        <w:rPr>
          <w:smallCaps/>
        </w:rPr>
        <w:t>U. Pa. L. Rev.</w:t>
      </w:r>
      <w:r>
        <w:t xml:space="preserve"> 929 (2011); D. James Greiner &amp; Andrea Matthews, </w:t>
      </w:r>
      <w:r w:rsidRPr="00B04CB9">
        <w:rPr>
          <w:i/>
        </w:rPr>
        <w:t>Randomized Control Trials in the United States Legal Profession</w:t>
      </w:r>
      <w:r>
        <w:t xml:space="preserve">, 12 </w:t>
      </w:r>
      <w:r>
        <w:rPr>
          <w:smallCaps/>
        </w:rPr>
        <w:t xml:space="preserve">Annual Rev. L. &amp; Soc. Sci. </w:t>
      </w:r>
      <w:r w:rsidRPr="00B92DEB">
        <w:t>295, 305–08 (2016)</w:t>
      </w:r>
      <w:r>
        <w:rPr>
          <w:rFonts w:asciiTheme="majorBidi" w:hAnsiTheme="majorBidi" w:cstheme="majorBidi"/>
        </w:rPr>
        <w:t xml:space="preserve">. </w:t>
      </w:r>
      <w:r w:rsidRPr="00D75BE3">
        <w:rPr>
          <w:rFonts w:asciiTheme="majorBidi" w:hAnsiTheme="majorBidi" w:cstheme="majorBidi"/>
        </w:rPr>
        <w:t>The study’s design sought to minimize the effects of the tests on sellers by conducting tests at off-peak hours (mid-afternoons during the week). In addition, in accordance with IRB instructions (and with the law in Illinois), the testers’ conversations with store clerks were not recorded or videotaped. Rather, testers recorded their audit results using survey forms prepared by the Author.</w:t>
      </w:r>
    </w:p>
  </w:footnote>
  <w:footnote w:id="60">
    <w:p w14:paraId="191E7909" w14:textId="3D22B21D" w:rsidR="00BD03B0" w:rsidRPr="006B1918" w:rsidRDefault="00BD03B0" w:rsidP="00B06A63">
      <w:pPr>
        <w:pStyle w:val="FootnoteText"/>
      </w:pPr>
      <w:r>
        <w:rPr>
          <w:rStyle w:val="FootnoteReference"/>
        </w:rPr>
        <w:footnoteRef/>
      </w:r>
      <w:r>
        <w:t xml:space="preserve"> In a larger sample of 192 retail stores (established for a separate study), receipt requirements were mentioned in 84% of the return policies. For evidence that receipt requirements are perceived as a hassle by consumers</w:t>
      </w:r>
      <w:r w:rsidRPr="009047F1">
        <w:t>,</w:t>
      </w:r>
      <w:r w:rsidRPr="00462FC3">
        <w:rPr>
          <w:iCs/>
        </w:rPr>
        <w:t xml:space="preserve"> </w:t>
      </w:r>
      <w:r w:rsidRPr="00B52C10">
        <w:t>see, e.g.</w:t>
      </w:r>
      <w:r w:rsidRPr="001F2DC2">
        <w:t>,</w:t>
      </w:r>
      <w:r>
        <w:t xml:space="preserve"> </w:t>
      </w:r>
      <w:r w:rsidRPr="00D75BE3">
        <w:rPr>
          <w:rFonts w:asciiTheme="majorBidi" w:hAnsiTheme="majorBidi" w:cstheme="majorBidi"/>
        </w:rPr>
        <w:t>Janakiraman, Syrdal, &amp; Freling</w:t>
      </w:r>
      <w:r>
        <w:rPr>
          <w:rFonts w:asciiTheme="majorBidi" w:hAnsiTheme="majorBidi" w:cstheme="majorBidi"/>
        </w:rPr>
        <w:t xml:space="preserv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_Ref429219882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36</w:t>
      </w:r>
      <w:r>
        <w:rPr>
          <w:rFonts w:asciiTheme="majorBidi" w:hAnsiTheme="majorBidi" w:cstheme="majorBidi"/>
        </w:rPr>
        <w:fldChar w:fldCharType="end"/>
      </w:r>
      <w:r>
        <w:rPr>
          <w:rFonts w:asciiTheme="majorBidi" w:hAnsiTheme="majorBidi" w:cstheme="majorBidi"/>
        </w:rPr>
        <w:t xml:space="preserve">. </w:t>
      </w:r>
    </w:p>
  </w:footnote>
  <w:footnote w:id="61">
    <w:p w14:paraId="0395153B" w14:textId="6BCF9E45" w:rsidR="00BD03B0" w:rsidRDefault="00BD03B0" w:rsidP="00C92423">
      <w:pPr>
        <w:pStyle w:val="FootnoteText"/>
      </w:pPr>
      <w:ins w:id="478" w:author="Author">
        <w:r>
          <w:rPr>
            <w:rStyle w:val="FootnoteReference"/>
          </w:rPr>
          <w:footnoteRef/>
        </w:r>
        <w:r>
          <w:t xml:space="preserve"> Another opportunistic behavior that retail sellers often try to protect themselves from is “buy-to-rent” strategies, whereby consumers purchase a product in order to use it for a specific purpose or event, and then return it for a full refund afterwards, thereby obtaining free rent. In order to protect themselves from such opportunistic behavior, retailers often formally require consumers to return items “unused” and “with tags attached.” The receipt requirement is less effective in protecting sellers from the “buy-to-rent” problem, since consumers can buy the item, use it, and then return it with a receipt.  </w:t>
        </w:r>
      </w:ins>
    </w:p>
  </w:footnote>
  <w:footnote w:id="62">
    <w:p w14:paraId="28F967CE" w14:textId="4AD1D4D1" w:rsidR="00BD03B0" w:rsidRDefault="00BD03B0" w:rsidP="00B06A63">
      <w:pPr>
        <w:pStyle w:val="FootnoteText"/>
      </w:pPr>
      <w:r w:rsidRPr="004E4C99">
        <w:rPr>
          <w:rStyle w:val="FootnoteReference"/>
        </w:rPr>
        <w:footnoteRef/>
      </w:r>
      <w:r w:rsidRPr="004E4C99">
        <w:t xml:space="preserve"> While the study’s sample includes </w:t>
      </w:r>
      <w:r>
        <w:t>high-end</w:t>
      </w:r>
      <w:r w:rsidRPr="004E4C99">
        <w:t xml:space="preserve"> stores (as long as at least one of the items they offered in</w:t>
      </w:r>
      <w:r>
        <w:t xml:space="preserve"> </w:t>
      </w:r>
      <w:r w:rsidRPr="004E4C99">
        <w:t xml:space="preserve">store met the price criterion), it can admittedly shed limited light on the return practices of the most </w:t>
      </w:r>
      <w:r>
        <w:t>expensive</w:t>
      </w:r>
      <w:r w:rsidRPr="004E4C99">
        <w:t xml:space="preserve"> stores</w:t>
      </w:r>
      <w:r>
        <w:t xml:space="preserve"> that do not offer items for $30 or less</w:t>
      </w:r>
      <w:r w:rsidRPr="004E4C99">
        <w:t xml:space="preserve">. I leave this </w:t>
      </w:r>
      <w:r>
        <w:t xml:space="preserve">issue </w:t>
      </w:r>
      <w:r w:rsidRPr="004E4C99">
        <w:t xml:space="preserve">for future </w:t>
      </w:r>
      <w:r w:rsidRPr="004F6D22">
        <w:t>research</w:t>
      </w:r>
      <w:r w:rsidRPr="00880870">
        <w:t>.</w:t>
      </w:r>
    </w:p>
  </w:footnote>
  <w:footnote w:id="63">
    <w:p w14:paraId="6300DB99" w14:textId="186034B4" w:rsidR="00BD03B0" w:rsidRDefault="00BD03B0" w:rsidP="00CA3960">
      <w:pPr>
        <w:pStyle w:val="FootnoteText"/>
      </w:pPr>
      <w:r>
        <w:rPr>
          <w:rStyle w:val="FootnoteReference"/>
        </w:rPr>
        <w:footnoteRef/>
      </w:r>
      <w:r>
        <w:t xml:space="preserve"> A local/independent retailer is defined as any retailer with ten or fewer locations, in accordance with the definition of the Census Bureau.</w:t>
      </w:r>
    </w:p>
  </w:footnote>
  <w:footnote w:id="64">
    <w:p w14:paraId="4C5C10B7" w14:textId="4AA9694A" w:rsidR="00BD03B0" w:rsidRDefault="00BD03B0" w:rsidP="00B06A63">
      <w:pPr>
        <w:pStyle w:val="FootnoteText"/>
      </w:pPr>
      <w:r>
        <w:rPr>
          <w:rStyle w:val="FootnoteReference"/>
        </w:rPr>
        <w:footnoteRef/>
      </w:r>
      <w:r>
        <w:t xml:space="preserve"> </w:t>
      </w:r>
      <w:r w:rsidRPr="00D75BE3">
        <w:rPr>
          <w:rFonts w:asciiTheme="majorBidi" w:hAnsiTheme="majorBidi" w:cstheme="majorBidi"/>
        </w:rPr>
        <w:t>Python was used to scrape the stores’ websites. Some stores blocked access to their websites</w:t>
      </w:r>
      <w:r>
        <w:rPr>
          <w:rFonts w:asciiTheme="majorBidi" w:hAnsiTheme="majorBidi" w:cstheme="majorBidi"/>
        </w:rPr>
        <w:t xml:space="preserve">, and these websites (n = 17) </w:t>
      </w:r>
      <w:r w:rsidRPr="00D75BE3">
        <w:rPr>
          <w:rFonts w:asciiTheme="majorBidi" w:hAnsiTheme="majorBidi" w:cstheme="majorBidi"/>
        </w:rPr>
        <w:t>were manually coded. Coders and programmers were instructed to derive the median prices of the items based on clothing items only, in order to keep the analysis tractable across stores with different offerings.</w:t>
      </w:r>
      <w:r>
        <w:rPr>
          <w:rFonts w:asciiTheme="majorBidi" w:hAnsiTheme="majorBidi" w:cstheme="majorBidi"/>
        </w:rPr>
        <w:t xml:space="preserve"> </w:t>
      </w:r>
      <w:r w:rsidRPr="00D75BE3">
        <w:rPr>
          <w:rFonts w:asciiTheme="majorBidi" w:hAnsiTheme="majorBidi" w:cstheme="majorBidi"/>
        </w:rPr>
        <w:t>Median prices were chosen instead of mean prices, as mean prices—unlike median prices—are affected by outliers (i.e., extremely expensive or very cheap products).</w:t>
      </w:r>
      <w:r>
        <w:rPr>
          <w:rFonts w:asciiTheme="majorBidi" w:hAnsiTheme="majorBidi" w:cstheme="majorBidi"/>
        </w:rPr>
        <w:t xml:space="preserve"> </w:t>
      </w:r>
    </w:p>
  </w:footnote>
  <w:footnote w:id="65">
    <w:p w14:paraId="78B45D07" w14:textId="1D0921DE" w:rsidR="00BD03B0" w:rsidRPr="00D75BE3" w:rsidRDefault="00BD03B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Age refers to the number of years o</w:t>
      </w:r>
      <w:r>
        <w:rPr>
          <w:rFonts w:asciiTheme="majorBidi" w:hAnsiTheme="majorBidi" w:cstheme="majorBidi"/>
        </w:rPr>
        <w:t>f operation since incorporation</w:t>
      </w:r>
      <w:r w:rsidRPr="00D75BE3">
        <w:rPr>
          <w:rFonts w:asciiTheme="majorBidi" w:hAnsiTheme="majorBidi" w:cstheme="majorBidi"/>
        </w:rPr>
        <w:t>.</w:t>
      </w:r>
      <w:r>
        <w:rPr>
          <w:rFonts w:asciiTheme="majorBidi" w:hAnsiTheme="majorBidi" w:cstheme="majorBidi"/>
        </w:rPr>
        <w:t xml:space="preserve"> Data on firms’</w:t>
      </w:r>
      <w:r w:rsidRPr="00D75BE3">
        <w:rPr>
          <w:rFonts w:asciiTheme="majorBidi" w:hAnsiTheme="majorBidi" w:cstheme="majorBidi"/>
        </w:rPr>
        <w:t xml:space="preserve"> revenue</w:t>
      </w:r>
      <w:r>
        <w:rPr>
          <w:rFonts w:asciiTheme="majorBidi" w:hAnsiTheme="majorBidi" w:cstheme="majorBidi"/>
        </w:rPr>
        <w:t>s and age</w:t>
      </w:r>
      <w:r w:rsidRPr="00D75BE3">
        <w:rPr>
          <w:rFonts w:asciiTheme="majorBidi" w:hAnsiTheme="majorBidi" w:cstheme="majorBidi"/>
        </w:rPr>
        <w:t xml:space="preserve"> were obtained primarily from Bloomberg Law and Hoover’s Company Directories’ databases. </w:t>
      </w:r>
    </w:p>
  </w:footnote>
  <w:footnote w:id="66">
    <w:p w14:paraId="3A61C902" w14:textId="0C151D7F" w:rsidR="00BD03B0" w:rsidRPr="00D75BE3" w:rsidRDefault="00BD03B0" w:rsidP="00667E77">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t>
      </w:r>
      <w:r>
        <w:rPr>
          <w:rFonts w:asciiTheme="majorBidi" w:hAnsiTheme="majorBidi" w:cstheme="majorBidi"/>
          <w:sz w:val="20"/>
        </w:rPr>
        <w:t xml:space="preserve">Independent “mom and pop” retailers account for nearly half of the total retail sales in the United States. </w:t>
      </w:r>
      <w:r w:rsidRPr="00D75BE3">
        <w:rPr>
          <w:rFonts w:asciiTheme="majorBidi" w:hAnsiTheme="majorBidi" w:cstheme="majorBidi"/>
          <w:i/>
          <w:sz w:val="20"/>
        </w:rPr>
        <w:t>See</w:t>
      </w:r>
      <w:r w:rsidRPr="00D75BE3">
        <w:rPr>
          <w:rFonts w:asciiTheme="majorBidi" w:hAnsiTheme="majorBidi" w:cstheme="majorBidi"/>
          <w:sz w:val="20"/>
        </w:rPr>
        <w:t xml:space="preserve"> </w:t>
      </w:r>
      <w:r>
        <w:rPr>
          <w:rFonts w:asciiTheme="majorBidi" w:hAnsiTheme="majorBidi" w:cstheme="majorBidi"/>
          <w:sz w:val="20"/>
        </w:rPr>
        <w:t xml:space="preserve">Nicole Leinbach-Reyhle, </w:t>
      </w:r>
      <w:r w:rsidRPr="00462FC3">
        <w:rPr>
          <w:rFonts w:asciiTheme="majorBidi" w:hAnsiTheme="majorBidi" w:cstheme="majorBidi"/>
          <w:i/>
          <w:sz w:val="20"/>
        </w:rPr>
        <w:t>Celebrating Independent Retailers: Their Surprisingly Strong Future</w:t>
      </w:r>
      <w:r>
        <w:rPr>
          <w:rFonts w:asciiTheme="majorBidi" w:hAnsiTheme="majorBidi" w:cstheme="majorBidi"/>
          <w:sz w:val="20"/>
        </w:rPr>
        <w:t>,</w:t>
      </w:r>
      <w:r w:rsidRPr="00D75BE3">
        <w:rPr>
          <w:rFonts w:asciiTheme="majorBidi" w:hAnsiTheme="majorBidi" w:cstheme="majorBidi"/>
          <w:sz w:val="20"/>
        </w:rPr>
        <w:t xml:space="preserve"> </w:t>
      </w:r>
      <w:r w:rsidRPr="00D75BE3">
        <w:rPr>
          <w:rFonts w:asciiTheme="majorBidi" w:hAnsiTheme="majorBidi" w:cstheme="majorBidi"/>
          <w:smallCaps/>
          <w:sz w:val="20"/>
        </w:rPr>
        <w:t>Forbes</w:t>
      </w:r>
      <w:r w:rsidRPr="00D75BE3">
        <w:rPr>
          <w:rFonts w:asciiTheme="majorBidi" w:hAnsiTheme="majorBidi" w:cstheme="majorBidi"/>
          <w:sz w:val="20"/>
        </w:rPr>
        <w:t xml:space="preserve"> (July 3, 2014), available at </w:t>
      </w:r>
      <w:r w:rsidRPr="00D75BE3">
        <w:rPr>
          <w:sz w:val="20"/>
        </w:rPr>
        <w:t>https://www.forbes.com/sites/nicoleleinbachreyhle/2014/07/03/celebrating-independent-retailers-their-strong-future/</w:t>
      </w:r>
      <w:r w:rsidRPr="00D75BE3">
        <w:rPr>
          <w:rFonts w:asciiTheme="majorBidi" w:hAnsiTheme="majorBidi" w:cstheme="majorBidi"/>
          <w:sz w:val="20"/>
        </w:rPr>
        <w:t>.</w:t>
      </w:r>
    </w:p>
  </w:footnote>
  <w:footnote w:id="67">
    <w:p w14:paraId="1B320ED0" w14:textId="77777777" w:rsidR="00BD03B0" w:rsidRPr="00D75BE3" w:rsidRDefault="00BD03B0" w:rsidP="00A315E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For consistency, testers were instructed to audit the stores</w:t>
      </w:r>
      <w:r>
        <w:rPr>
          <w:rFonts w:asciiTheme="majorBidi" w:hAnsiTheme="majorBidi" w:cstheme="majorBidi"/>
        </w:rPr>
        <w:t xml:space="preserve"> on weekdays in the afternoons. </w:t>
      </w:r>
    </w:p>
  </w:footnote>
  <w:footnote w:id="68">
    <w:p w14:paraId="733304DD" w14:textId="0C40DE51" w:rsidR="00BD03B0" w:rsidRDefault="00BD03B0" w:rsidP="00AD4008">
      <w:pPr>
        <w:pStyle w:val="FootnoteText"/>
      </w:pPr>
      <w:r>
        <w:rPr>
          <w:rStyle w:val="FootnoteReference"/>
        </w:rPr>
        <w:footnoteRef/>
      </w:r>
      <w:r>
        <w:t xml:space="preserve"> </w:t>
      </w:r>
      <w:r w:rsidRPr="00C96F0A">
        <w:t xml:space="preserve">Research assistants </w:t>
      </w:r>
      <w:r>
        <w:t xml:space="preserve">(purchasers) </w:t>
      </w:r>
      <w:r w:rsidRPr="00C96F0A">
        <w:t xml:space="preserve">were sent to purchase the items in advance. </w:t>
      </w:r>
      <w:r>
        <w:rPr>
          <w:color w:val="000000"/>
        </w:rPr>
        <w:t xml:space="preserve">They paid in cash so that sellers would not obtain any personal information from the purchase. </w:t>
      </w:r>
      <w:r w:rsidRPr="00C96F0A">
        <w:t>The items were then returned by different members of the research team—the testers. This design was chosen for several reasons</w:t>
      </w:r>
      <w:r>
        <w:t>.</w:t>
      </w:r>
      <w:r w:rsidRPr="00C96F0A">
        <w:t xml:space="preserve"> First, it allowed for </w:t>
      </w:r>
      <w:r>
        <w:t>the purchase of</w:t>
      </w:r>
      <w:r w:rsidRPr="00C96F0A">
        <w:t xml:space="preserve"> two identical items from each store, so that items would not vary within stores. Second, it mitigate</w:t>
      </w:r>
      <w:r>
        <w:t>d</w:t>
      </w:r>
      <w:r w:rsidRPr="00C96F0A">
        <w:t xml:space="preserve"> the concern that in some stores, store clerks </w:t>
      </w:r>
      <w:r>
        <w:t>would remember</w:t>
      </w:r>
      <w:r w:rsidRPr="00C96F0A">
        <w:t xml:space="preserve"> the person making the return whereas in others</w:t>
      </w:r>
      <w:r>
        <w:t xml:space="preserve">, testers would encounter different store clerks. Still, this design raises the concern that in some stores, particularly the smaller ones, store clerks were more suspicious of the testers making the returns because the clerks did not remember the testers making the purchase at the store in the first place. It could therefore be the case that, at least in the smaller stores, the findings underestimate the likelihood of a gap. The results should therefore be interpreted as testing whether, in view of reputational constraints, sellers depart from the formal policy even when they do not remember the particular, one-time buyer. </w:t>
      </w:r>
      <w:r w:rsidRPr="00C96F0A">
        <w:t xml:space="preserve"> </w:t>
      </w:r>
    </w:p>
  </w:footnote>
  <w:footnote w:id="69">
    <w:p w14:paraId="074E83BB" w14:textId="77777777" w:rsidR="00BD03B0" w:rsidRPr="00C96F0A" w:rsidRDefault="00BD03B0" w:rsidP="00ED77C9">
      <w:pPr>
        <w:pStyle w:val="FootnoteText"/>
      </w:pPr>
      <w:r>
        <w:rPr>
          <w:rStyle w:val="FootnoteReference"/>
        </w:rPr>
        <w:footnoteRef/>
      </w:r>
      <w:r>
        <w:t xml:space="preserve"> </w:t>
      </w:r>
      <w:r w:rsidRPr="00C96F0A">
        <w:t xml:space="preserve">The study was designed to minimize differences in treatment </w:t>
      </w:r>
      <w:r>
        <w:rPr>
          <w:i/>
          <w:iCs/>
        </w:rPr>
        <w:t>among</w:t>
      </w:r>
      <w:r w:rsidRPr="00C96F0A">
        <w:rPr>
          <w:i/>
          <w:iCs/>
        </w:rPr>
        <w:t xml:space="preserve"> </w:t>
      </w:r>
      <w:r w:rsidRPr="00C96F0A">
        <w:t>stores. For that purpose, purchasers were instructed to buy a clothing accessory (i.e., a hat, gloves, socks, scarves, purses, or bags). If no accessories were available, they were instructed to buy a shirt, pants, or another clothing item. They were specifically instructed to refrain from buying underwear, swimwear, jewelry, electronic devices, “</w:t>
      </w:r>
      <w:r>
        <w:t>final</w:t>
      </w:r>
      <w:r w:rsidRPr="00C96F0A">
        <w:t xml:space="preserve">”/clearance/sale items, or any item that was specifically not eligible for returns according to the stores’ formal return policies. </w:t>
      </w:r>
      <w:r>
        <w:t xml:space="preserve">Prices were kept constant at between $20 to $30. </w:t>
      </w:r>
    </w:p>
  </w:footnote>
  <w:footnote w:id="70">
    <w:p w14:paraId="6A2050B5" w14:textId="76DDE46A" w:rsidR="00BD03B0" w:rsidRPr="00FE0A2C" w:rsidRDefault="00BD03B0" w:rsidP="007C2E39">
      <w:pPr>
        <w:pStyle w:val="FootnoteText"/>
      </w:pPr>
      <w:r>
        <w:rPr>
          <w:rStyle w:val="FootnoteReference"/>
        </w:rPr>
        <w:footnoteRef/>
      </w:r>
      <w:r>
        <w:t xml:space="preserve"> </w:t>
      </w:r>
      <w:r w:rsidRPr="00FE0A2C">
        <w:t xml:space="preserve">It is possible that store clerks’ willingness to depart from the formal policy would vary depending on the </w:t>
      </w:r>
      <w:r>
        <w:t>reason</w:t>
      </w:r>
      <w:r w:rsidRPr="00FE0A2C">
        <w:t xml:space="preserve"> offered by testers. For example, if testers </w:t>
      </w:r>
      <w:r>
        <w:t xml:space="preserve">had </w:t>
      </w:r>
      <w:r w:rsidRPr="00FE0A2C">
        <w:t xml:space="preserve">said that they </w:t>
      </w:r>
      <w:r>
        <w:t xml:space="preserve">had </w:t>
      </w:r>
      <w:r w:rsidRPr="00FE0A2C">
        <w:t>bought the wrong size, or received the item as a gift an</w:t>
      </w:r>
      <w:r>
        <w:t>d did not like it, store clerks</w:t>
      </w:r>
      <w:r w:rsidRPr="00FE0A2C">
        <w:t xml:space="preserve"> may have responded differently. The generic excuse used in the study was meant to allow testers to request a refund, rather than merely exchange or store credit. Unlike returning a gift or exchanging an item for a different size, explicitly saying that they do not need the product </w:t>
      </w:r>
      <w:r>
        <w:t>makes</w:t>
      </w:r>
      <w:r w:rsidRPr="00FE0A2C">
        <w:t xml:space="preserve"> asking for a cash refund rather than </w:t>
      </w:r>
      <w:r>
        <w:t xml:space="preserve">an </w:t>
      </w:r>
      <w:r w:rsidRPr="00FE0A2C">
        <w:t xml:space="preserve">exchange or store credit </w:t>
      </w:r>
      <w:r>
        <w:t>more credible and reasonable</w:t>
      </w:r>
      <w:r w:rsidRPr="00FE0A2C">
        <w:t>.</w:t>
      </w:r>
    </w:p>
  </w:footnote>
  <w:footnote w:id="71">
    <w:p w14:paraId="15FEED71" w14:textId="2247B85E" w:rsidR="00BD03B0" w:rsidRPr="00D75BE3" w:rsidRDefault="00BD03B0" w:rsidP="00CF614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t>T</w:t>
      </w:r>
      <w:r w:rsidRPr="00ED77C9">
        <w:t>he composition of p</w:t>
      </w:r>
      <w:r>
        <w:t xml:space="preserve">airs varied from audit to audit: </w:t>
      </w:r>
      <w:r w:rsidRPr="00D75BE3">
        <w:rPr>
          <w:rFonts w:asciiTheme="majorBidi" w:hAnsiTheme="majorBidi" w:cstheme="majorBidi"/>
        </w:rPr>
        <w:t>Rather than matching tester A with tester B for all tests, A was sometimes matched with B, sometimes with C, and so on.</w:t>
      </w:r>
    </w:p>
  </w:footnote>
  <w:footnote w:id="72">
    <w:p w14:paraId="40DD81BE" w14:textId="59E46B50" w:rsidR="00BD03B0" w:rsidRPr="00D75BE3" w:rsidRDefault="00BD03B0" w:rsidP="00FB204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Testers obtained inconsistent return outcomes in 15% of the </w:t>
      </w:r>
      <w:r>
        <w:rPr>
          <w:rFonts w:asciiTheme="majorBidi" w:hAnsiTheme="majorBidi" w:cstheme="majorBidi"/>
        </w:rPr>
        <w:t xml:space="preserve">stores </w:t>
      </w:r>
      <w:r w:rsidRPr="00D75BE3">
        <w:rPr>
          <w:rFonts w:asciiTheme="majorBidi" w:hAnsiTheme="majorBidi" w:cstheme="majorBidi"/>
        </w:rPr>
        <w:t>sample</w:t>
      </w:r>
      <w:r>
        <w:rPr>
          <w:rFonts w:asciiTheme="majorBidi" w:hAnsiTheme="majorBidi" w:cstheme="majorBidi"/>
        </w:rPr>
        <w:t>d (n = 132)</w:t>
      </w:r>
      <w:r w:rsidRPr="00D75BE3">
        <w:rPr>
          <w:rFonts w:asciiTheme="majorBidi" w:hAnsiTheme="majorBidi" w:cstheme="majorBidi"/>
        </w:rPr>
        <w:t xml:space="preserve">. </w:t>
      </w:r>
    </w:p>
  </w:footnote>
  <w:footnote w:id="73">
    <w:p w14:paraId="43B753B6" w14:textId="5C480CC9" w:rsidR="00BD03B0" w:rsidRDefault="00BD03B0" w:rsidP="00724577">
      <w:pPr>
        <w:pStyle w:val="FootnoteText"/>
      </w:pPr>
      <w:r>
        <w:rPr>
          <w:rStyle w:val="FootnoteReference"/>
        </w:rPr>
        <w:footnoteRef/>
      </w:r>
      <w:r>
        <w:t xml:space="preserve"> In 17% of the stores, store clerks asked testers to show an ID to process the return. In these cases, a second pair of testers came with IDs and their return outcomes were used for the analysis.  </w:t>
      </w:r>
    </w:p>
  </w:footnote>
  <w:footnote w:id="74">
    <w:p w14:paraId="26C4E095" w14:textId="3973A2BE" w:rsidR="00BD03B0" w:rsidRDefault="00BD03B0">
      <w:pPr>
        <w:pStyle w:val="FootnoteText"/>
      </w:pPr>
      <w:r>
        <w:rPr>
          <w:rStyle w:val="FootnoteReference"/>
        </w:rPr>
        <w:footnoteRef/>
      </w:r>
      <w:r>
        <w:t xml:space="preserve"> </w:t>
      </w:r>
      <w:r w:rsidRPr="00ED77C9">
        <w:t xml:space="preserve">Testers were accompanied by project coordinators </w:t>
      </w:r>
      <w:r>
        <w:t xml:space="preserve">to </w:t>
      </w:r>
      <w:r w:rsidRPr="00ED77C9">
        <w:t>the stores. The coordinators ensured that testers were following the script and accurately reporting the results.</w:t>
      </w:r>
    </w:p>
  </w:footnote>
  <w:footnote w:id="75">
    <w:p w14:paraId="73F9BF53" w14:textId="77777777" w:rsidR="00BD03B0" w:rsidRPr="00D75BE3" w:rsidRDefault="00BD03B0" w:rsidP="004539F0">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For the purpose of documenting in-store signs and receipts, research assistants (RAs) were sent to the sampled stores. The RAs were instructed to look for a return policy sign and take a clear photo of any sign they managed to locate. Subsequently, they purchased a clothing item or accessory in each store and scanned the receipt. </w:t>
      </w:r>
    </w:p>
  </w:footnote>
  <w:footnote w:id="76">
    <w:p w14:paraId="4F2DD71A" w14:textId="3FC0FE11" w:rsidR="00BD03B0" w:rsidRDefault="00BD03B0" w:rsidP="00533EAE">
      <w:pPr>
        <w:pStyle w:val="FootnoteText"/>
      </w:pPr>
      <w:r>
        <w:rPr>
          <w:rStyle w:val="FootnoteReference"/>
        </w:rPr>
        <w:footnoteRef/>
      </w:r>
      <w:r>
        <w:t xml:space="preserve"> Whenever one or more of the informational sources—receipts, in-store signs, or websites—included a receipt requirement or a “no refund” policy term, the return policy was coded accordingly. The two coders were in agreement 91% of the time. Whenever the two coders were not in unanimous agreement about the proper classification to assign to a policy, a third RA coded the policy; and the coding given by the two-person majority was used. </w:t>
      </w:r>
    </w:p>
  </w:footnote>
  <w:footnote w:id="77">
    <w:p w14:paraId="2CA1D557" w14:textId="44D66C89" w:rsidR="00BD03B0" w:rsidRPr="00D75BE3" w:rsidRDefault="00BD03B0" w:rsidP="003346F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Importantly, the sample did not include any stores</w:t>
      </w:r>
      <w:r>
        <w:rPr>
          <w:rFonts w:asciiTheme="majorBidi" w:hAnsiTheme="majorBidi" w:cstheme="majorBidi"/>
        </w:rPr>
        <w:t xml:space="preserve"> that did not allow for refunds</w:t>
      </w:r>
      <w:r w:rsidRPr="00D75BE3">
        <w:rPr>
          <w:rFonts w:asciiTheme="majorBidi" w:hAnsiTheme="majorBidi" w:cstheme="majorBidi"/>
        </w:rPr>
        <w:t xml:space="preserve"> while at the same time allowing for non-receipted exchanges or store credits. Similarly, by design, the sample did not include any stores that </w:t>
      </w:r>
      <w:r>
        <w:rPr>
          <w:rFonts w:asciiTheme="majorBidi" w:hAnsiTheme="majorBidi" w:cstheme="majorBidi"/>
        </w:rPr>
        <w:t xml:space="preserve">did not explicitly require receipts (either for a refund or for any return or exchange). </w:t>
      </w:r>
    </w:p>
  </w:footnote>
  <w:footnote w:id="78">
    <w:p w14:paraId="1F0F5B5C" w14:textId="1E8FF57B" w:rsidR="00BD03B0" w:rsidRPr="00D75BE3" w:rsidRDefault="00BD03B0" w:rsidP="00F56644">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simple regression of initial return outcomes (defined as a categorical variable taking 0 if returns are denied, 1 if exchange or store credit is offered, and 2 if refund is provided) on store policy type (harsh, moderate, or lenient), </w:t>
      </w:r>
      <w:r w:rsidRPr="00D75BE3">
        <w:rPr>
          <w:rFonts w:asciiTheme="majorBidi" w:hAnsiTheme="majorBidi" w:cstheme="majorBidi"/>
          <w:i/>
          <w:iCs/>
        </w:rPr>
        <w:t xml:space="preserve">b </w:t>
      </w:r>
      <w:r w:rsidRPr="00D75BE3">
        <w:rPr>
          <w:rFonts w:asciiTheme="majorBidi" w:hAnsiTheme="majorBidi" w:cstheme="majorBidi"/>
        </w:rPr>
        <w:t xml:space="preserve">= 0.26, SE = 0.14, </w:t>
      </w:r>
      <w:r w:rsidRPr="00D75BE3">
        <w:rPr>
          <w:rFonts w:asciiTheme="majorBidi" w:hAnsiTheme="majorBidi" w:cstheme="majorBidi"/>
          <w:i/>
          <w:iCs/>
        </w:rPr>
        <w:t xml:space="preserve">p </w:t>
      </w:r>
      <w:r w:rsidRPr="00D75BE3">
        <w:rPr>
          <w:rFonts w:asciiTheme="majorBidi" w:hAnsiTheme="majorBidi" w:cstheme="majorBidi"/>
        </w:rPr>
        <w:t xml:space="preserve">&lt; 0.1 for moderate policies, and </w:t>
      </w:r>
      <w:r w:rsidRPr="00D75BE3">
        <w:rPr>
          <w:rFonts w:asciiTheme="majorBidi" w:hAnsiTheme="majorBidi" w:cstheme="majorBidi"/>
          <w:i/>
          <w:iCs/>
        </w:rPr>
        <w:t xml:space="preserve">b </w:t>
      </w:r>
      <w:r w:rsidRPr="00D75BE3">
        <w:rPr>
          <w:rFonts w:asciiTheme="majorBidi" w:hAnsiTheme="majorBidi" w:cstheme="majorBidi"/>
        </w:rPr>
        <w:t xml:space="preserve">= 0.97, SE = 0.13, </w:t>
      </w:r>
      <w:r w:rsidRPr="00D75BE3">
        <w:rPr>
          <w:rFonts w:asciiTheme="majorBidi" w:hAnsiTheme="majorBidi" w:cstheme="majorBidi"/>
          <w:i/>
          <w:iCs/>
        </w:rPr>
        <w:t xml:space="preserve">p </w:t>
      </w:r>
      <w:r w:rsidRPr="00D75BE3">
        <w:rPr>
          <w:rFonts w:asciiTheme="majorBidi" w:hAnsiTheme="majorBidi" w:cstheme="majorBidi"/>
        </w:rPr>
        <w:t xml:space="preserve">&lt; 0.001 for lenient policies (with harsh policies serving as the reference category). The difference between lenient policy stores and harsh policy stores remains significant once store demographics (i.e., age and size) are controlled for, but the difference between moderate and harsh policy stores becomes insignificant.  </w:t>
      </w:r>
    </w:p>
  </w:footnote>
  <w:footnote w:id="79">
    <w:p w14:paraId="1C259B4E" w14:textId="7F3C1107" w:rsidR="00BD03B0" w:rsidRPr="00A3348E" w:rsidRDefault="00BD03B0" w:rsidP="00DC2732">
      <w:pPr>
        <w:pStyle w:val="FootnoteText"/>
      </w:pPr>
      <w:r>
        <w:rPr>
          <w:rFonts w:asciiTheme="majorBidi" w:hAnsiTheme="majorBidi" w:cstheme="majorBidi"/>
          <w:vertAlign w:val="superscript"/>
        </w:rPr>
        <w:t>56</w:t>
      </w:r>
      <w:r>
        <w:rPr>
          <w:rFonts w:asciiTheme="majorBidi" w:hAnsiTheme="majorBidi" w:cstheme="majorBidi"/>
        </w:rPr>
        <w:t xml:space="preserve"> </w:t>
      </w:r>
      <w:r>
        <w:t>Stores with moderate policies were also marginally significantly more likely (at the 10% level) to depart from their policies than were stores with lenient return policies. Yet, this finding should not be surprising in view of the fact that lenient policy stores formally allow consumers to return non-receipted items for exchanges or store credits, whereas the other stores do not.</w:t>
      </w:r>
      <w:r w:rsidRPr="00D81301">
        <w:rPr>
          <w:rFonts w:asciiTheme="majorBidi" w:hAnsiTheme="majorBidi" w:cstheme="majorBidi"/>
        </w:rPr>
        <w:t xml:space="preserve"> </w:t>
      </w:r>
      <w:r w:rsidRPr="00D75BE3">
        <w:rPr>
          <w:rFonts w:asciiTheme="majorBidi" w:hAnsiTheme="majorBidi" w:cstheme="majorBidi"/>
        </w:rPr>
        <w:t>Indeed, in terms of overall return outcomes, consumers obtained significantly higher rates of returns among the lenient policy stores (92%) than among the mainstream stores (36%)</w:t>
      </w:r>
      <w:r>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0.83, SE = 0.09, </w:t>
      </w:r>
      <w:r w:rsidRPr="00D75BE3">
        <w:rPr>
          <w:rFonts w:asciiTheme="majorBidi" w:hAnsiTheme="majorBidi" w:cstheme="majorBidi"/>
          <w:i/>
          <w:iCs/>
        </w:rPr>
        <w:t xml:space="preserve">p </w:t>
      </w:r>
      <w:r>
        <w:rPr>
          <w:rFonts w:asciiTheme="majorBidi" w:hAnsiTheme="majorBidi" w:cstheme="majorBidi"/>
        </w:rPr>
        <w:t>&lt; 0.001</w:t>
      </w:r>
      <w:r w:rsidRPr="00D75BE3">
        <w:rPr>
          <w:rFonts w:asciiTheme="majorBidi" w:hAnsiTheme="majorBidi" w:cstheme="majorBidi"/>
        </w:rPr>
        <w:t xml:space="preserve">. </w:t>
      </w:r>
      <w:r>
        <w:t xml:space="preserve"> </w:t>
      </w:r>
    </w:p>
  </w:footnote>
  <w:footnote w:id="80">
    <w:p w14:paraId="68739B38" w14:textId="0E045DE1" w:rsidR="00BD03B0" w:rsidRPr="00D75BE3" w:rsidRDefault="00BD03B0" w:rsidP="00AE2A1C">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t>In this study, only one of the harsh policy stores (4%) belongs to a chain, while the remaining 96% belong to independent retailers</w:t>
      </w:r>
      <w:r>
        <w:rPr>
          <w:rFonts w:asciiTheme="majorBidi" w:hAnsiTheme="majorBidi" w:cstheme="majorBidi"/>
        </w:rPr>
        <w:t xml:space="preserve">. </w:t>
      </w:r>
      <w:r w:rsidRPr="00D75BE3">
        <w:rPr>
          <w:rFonts w:asciiTheme="majorBidi" w:hAnsiTheme="majorBidi" w:cstheme="majorBidi"/>
        </w:rPr>
        <w:t>The correlation between store type (chain or local) and policy type is 0.75. A regression of formal policy type on stores’ characteristics reveals that local stores are significantly more likely to adopt harsh policies, compared to chain stores, even when controlling for the store’s age and size and for whether the store is public or private (</w:t>
      </w:r>
      <w:r w:rsidRPr="00D75BE3">
        <w:rPr>
          <w:rFonts w:asciiTheme="majorBidi" w:hAnsiTheme="majorBidi" w:cstheme="majorBidi"/>
          <w:i/>
          <w:iCs/>
        </w:rPr>
        <w:t xml:space="preserve">b = </w:t>
      </w:r>
      <w:r w:rsidRPr="00D75BE3">
        <w:rPr>
          <w:rFonts w:asciiTheme="majorBidi" w:hAnsiTheme="majorBidi" w:cstheme="majorBidi"/>
        </w:rPr>
        <w:t xml:space="preserve">0.22, SE = 0.05, </w:t>
      </w:r>
      <w:r w:rsidRPr="00D75BE3">
        <w:rPr>
          <w:rFonts w:asciiTheme="majorBidi" w:hAnsiTheme="majorBidi" w:cstheme="majorBidi"/>
          <w:i/>
          <w:iCs/>
        </w:rPr>
        <w:t xml:space="preserve">p </w:t>
      </w:r>
      <w:r w:rsidRPr="00D75BE3">
        <w:rPr>
          <w:rFonts w:asciiTheme="majorBidi" w:hAnsiTheme="majorBidi" w:cstheme="majorBidi"/>
        </w:rPr>
        <w:t>&lt; 0.001).</w:t>
      </w:r>
    </w:p>
  </w:footnote>
  <w:footnote w:id="81">
    <w:p w14:paraId="40EEE1DC" w14:textId="627331DE" w:rsidR="00BD03B0" w:rsidRDefault="00BD03B0">
      <w:pPr>
        <w:pStyle w:val="FootnoteText"/>
      </w:pPr>
      <w:r>
        <w:rPr>
          <w:rStyle w:val="FootnoteReference"/>
        </w:rPr>
        <w:footnoteRef/>
      </w:r>
      <w:r>
        <w:t xml:space="preserve"> </w:t>
      </w:r>
      <w:r>
        <w:rPr>
          <w:rFonts w:asciiTheme="majorBidi" w:hAnsiTheme="majorBidi" w:cstheme="majorBidi"/>
        </w:rPr>
        <w:t xml:space="preserve">In the script, consumers were instructed to complain and ask to speak to the manager if denied the return, but they were instructed not to mention the contractual language. In future research, it is desirable to explore how sellers react when testers/consumers point them to the language that entitles them to the denied benefit. </w:t>
      </w:r>
    </w:p>
  </w:footnote>
  <w:footnote w:id="82">
    <w:p w14:paraId="4E62B53C" w14:textId="665A83FB" w:rsidR="00BD03B0" w:rsidRPr="00A026F8" w:rsidRDefault="00BD03B0" w:rsidP="00E578E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prediction is consistent with previous writings on the gap. </w:t>
      </w:r>
      <w:r w:rsidRPr="00D75BE3">
        <w:rPr>
          <w:rFonts w:asciiTheme="majorBidi" w:hAnsiTheme="majorBidi" w:cstheme="majorBidi"/>
          <w:i/>
        </w:rPr>
        <w:t>See, e.g.</w:t>
      </w:r>
      <w:r w:rsidRPr="00D75BE3">
        <w:rPr>
          <w:rFonts w:asciiTheme="majorBidi" w:hAnsiTheme="majorBidi" w:cstheme="majorBidi"/>
        </w:rPr>
        <w:t xml:space="preserve">, Gillette 2004,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xml:space="preserve">, at 707 (hypothesizing, without providing empirical data, that sellers might distinguish between insistent and non-insistent buyers); Johnston,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_Ref27975391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r w:rsidRPr="00D75BE3">
        <w:rPr>
          <w:rFonts w:asciiTheme="majorBidi" w:hAnsiTheme="majorBidi" w:cstheme="majorBidi"/>
        </w:rPr>
        <w:t xml:space="preserve">, at 881 (suggesting that firms use customer complaints to determine the value of the concessions to consumers). </w:t>
      </w:r>
    </w:p>
  </w:footnote>
  <w:footnote w:id="83">
    <w:p w14:paraId="62DCC288" w14:textId="77777777" w:rsidR="00BD03B0" w:rsidRPr="00D75BE3" w:rsidRDefault="00BD03B0" w:rsidP="000D60A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0.35, SE = 0.09, </w:t>
      </w:r>
      <w:r w:rsidRPr="00D75BE3">
        <w:rPr>
          <w:rFonts w:asciiTheme="majorBidi" w:hAnsiTheme="majorBidi" w:cstheme="majorBidi"/>
          <w:i/>
          <w:iCs/>
        </w:rPr>
        <w:t xml:space="preserve">p </w:t>
      </w:r>
      <w:r w:rsidRPr="00D75BE3">
        <w:rPr>
          <w:rFonts w:asciiTheme="majorBidi" w:hAnsiTheme="majorBidi" w:cstheme="majorBidi"/>
        </w:rPr>
        <w:t>&lt; 0.001.</w:t>
      </w:r>
    </w:p>
  </w:footnote>
  <w:footnote w:id="84">
    <w:p w14:paraId="4A1FBF83" w14:textId="77777777" w:rsidR="00BD03B0" w:rsidRPr="00D75BE3" w:rsidRDefault="00BD03B0" w:rsidP="000D60AE">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w:t>
      </w:r>
      <w:r w:rsidRPr="00D75BE3">
        <w:rPr>
          <w:rFonts w:asciiTheme="majorBidi" w:hAnsiTheme="majorBidi" w:cstheme="majorBidi"/>
        </w:rPr>
        <w:t xml:space="preserve">= 0.27, SE = 0.11, </w:t>
      </w:r>
      <w:r w:rsidRPr="00D75BE3">
        <w:rPr>
          <w:rFonts w:asciiTheme="majorBidi" w:hAnsiTheme="majorBidi" w:cstheme="majorBidi"/>
          <w:i/>
          <w:iCs/>
        </w:rPr>
        <w:t xml:space="preserve">p </w:t>
      </w:r>
      <w:r w:rsidRPr="00D75BE3">
        <w:rPr>
          <w:rFonts w:asciiTheme="majorBidi" w:hAnsiTheme="majorBidi" w:cstheme="majorBidi"/>
        </w:rPr>
        <w:t>&lt; 0.05. More particularly, lenient stores were significantly more likely to offer exchanges or store credits than both moderate (</w:t>
      </w:r>
      <w:r w:rsidRPr="00D75BE3">
        <w:rPr>
          <w:rFonts w:asciiTheme="majorBidi" w:hAnsiTheme="majorBidi" w:cstheme="majorBidi"/>
          <w:i/>
          <w:iCs/>
        </w:rPr>
        <w:t xml:space="preserve">b </w:t>
      </w:r>
      <w:r w:rsidRPr="00D75BE3">
        <w:rPr>
          <w:rFonts w:asciiTheme="majorBidi" w:hAnsiTheme="majorBidi" w:cstheme="majorBidi"/>
        </w:rPr>
        <w:t xml:space="preserve">= 0.26, SE = 0.11, </w:t>
      </w:r>
      <w:r w:rsidRPr="00D75BE3">
        <w:rPr>
          <w:rFonts w:asciiTheme="majorBidi" w:hAnsiTheme="majorBidi" w:cstheme="majorBidi"/>
          <w:i/>
          <w:iCs/>
        </w:rPr>
        <w:t xml:space="preserve">p </w:t>
      </w:r>
      <w:r w:rsidRPr="00D75BE3">
        <w:rPr>
          <w:rFonts w:asciiTheme="majorBidi" w:hAnsiTheme="majorBidi" w:cstheme="majorBidi"/>
        </w:rPr>
        <w:t>&lt; 0.05) and harsh policy stores (</w:t>
      </w:r>
      <w:r w:rsidRPr="00D75BE3">
        <w:rPr>
          <w:rFonts w:asciiTheme="majorBidi" w:hAnsiTheme="majorBidi" w:cstheme="majorBidi"/>
          <w:i/>
          <w:iCs/>
        </w:rPr>
        <w:t xml:space="preserve">b </w:t>
      </w:r>
      <w:r w:rsidRPr="00D75BE3">
        <w:rPr>
          <w:rFonts w:asciiTheme="majorBidi" w:hAnsiTheme="majorBidi" w:cstheme="majorBidi"/>
        </w:rPr>
        <w:t xml:space="preserve">= 0.46, SE = 0.12, </w:t>
      </w:r>
      <w:r w:rsidRPr="00D75BE3">
        <w:rPr>
          <w:rFonts w:asciiTheme="majorBidi" w:hAnsiTheme="majorBidi" w:cstheme="majorBidi"/>
          <w:i/>
          <w:iCs/>
        </w:rPr>
        <w:t xml:space="preserve">p </w:t>
      </w:r>
      <w:r w:rsidRPr="00D75BE3">
        <w:rPr>
          <w:rFonts w:asciiTheme="majorBidi" w:hAnsiTheme="majorBidi" w:cstheme="majorBidi"/>
        </w:rPr>
        <w:t>&lt; 0.001). They were also marginally significantly more likely than harsh policy stores to offer refunds (</w:t>
      </w:r>
      <w:r w:rsidRPr="00D75BE3">
        <w:rPr>
          <w:rFonts w:asciiTheme="majorBidi" w:hAnsiTheme="majorBidi" w:cstheme="majorBidi"/>
          <w:i/>
          <w:iCs/>
        </w:rPr>
        <w:t xml:space="preserve">b </w:t>
      </w:r>
      <w:r w:rsidRPr="00D75BE3">
        <w:rPr>
          <w:rFonts w:asciiTheme="majorBidi" w:hAnsiTheme="majorBidi" w:cstheme="majorBidi"/>
        </w:rPr>
        <w:t xml:space="preserve">= 0.16, SE = 0.09, </w:t>
      </w:r>
      <w:r w:rsidRPr="00D75BE3">
        <w:rPr>
          <w:rFonts w:asciiTheme="majorBidi" w:hAnsiTheme="majorBidi" w:cstheme="majorBidi"/>
          <w:i/>
          <w:iCs/>
        </w:rPr>
        <w:t xml:space="preserve">p </w:t>
      </w:r>
      <w:r w:rsidRPr="00D75BE3">
        <w:rPr>
          <w:rFonts w:asciiTheme="majorBidi" w:hAnsiTheme="majorBidi" w:cstheme="majorBidi"/>
        </w:rPr>
        <w:t xml:space="preserve">&lt; 0.1). </w:t>
      </w:r>
    </w:p>
  </w:footnote>
  <w:footnote w:id="85">
    <w:p w14:paraId="0E30C011" w14:textId="6D343B02" w:rsidR="00BD03B0" w:rsidRPr="00D75BE3" w:rsidRDefault="00BD03B0" w:rsidP="00D63AD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Under a regression of return outcomes (where 1 = pro-consumer gap, 0 otherwise) on the complaining treatment, </w:t>
      </w:r>
      <w:r w:rsidRPr="00D75BE3">
        <w:rPr>
          <w:rFonts w:asciiTheme="majorBidi" w:hAnsiTheme="majorBidi" w:cstheme="majorBidi"/>
          <w:i/>
          <w:iCs/>
        </w:rPr>
        <w:t xml:space="preserve">b </w:t>
      </w:r>
      <w:r w:rsidRPr="00D75BE3">
        <w:rPr>
          <w:rFonts w:asciiTheme="majorBidi" w:hAnsiTheme="majorBidi" w:cstheme="majorBidi"/>
        </w:rPr>
        <w:t xml:space="preserve">= 0.14, SE = 0.07, </w:t>
      </w:r>
      <w:r w:rsidRPr="00D75BE3">
        <w:rPr>
          <w:rFonts w:asciiTheme="majorBidi" w:hAnsiTheme="majorBidi" w:cstheme="majorBidi"/>
          <w:i/>
          <w:iCs/>
        </w:rPr>
        <w:t xml:space="preserve">p </w:t>
      </w:r>
      <w:r w:rsidRPr="00D75BE3">
        <w:rPr>
          <w:rFonts w:asciiTheme="majorBidi" w:hAnsiTheme="majorBidi" w:cstheme="majorBidi"/>
        </w:rPr>
        <w:t xml:space="preserve">&lt; 0.05. </w:t>
      </w:r>
    </w:p>
  </w:footnote>
  <w:footnote w:id="86">
    <w:p w14:paraId="6885616B" w14:textId="6E0D4662" w:rsidR="00BD03B0" w:rsidRPr="00D75BE3" w:rsidRDefault="00BD03B0" w:rsidP="00912319">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Pr>
          <w:rFonts w:asciiTheme="majorBidi" w:hAnsiTheme="majorBidi" w:cstheme="majorBidi"/>
        </w:rPr>
        <w:t>A paired t-test analysis reveals that f</w:t>
      </w:r>
      <w:r w:rsidRPr="00D75BE3">
        <w:rPr>
          <w:rFonts w:asciiTheme="majorBidi" w:hAnsiTheme="majorBidi" w:cstheme="majorBidi"/>
        </w:rPr>
        <w:t>or refund the effect was marginally significant: t = 1.64,</w:t>
      </w:r>
      <w:r>
        <w:rPr>
          <w:rFonts w:asciiTheme="majorBidi" w:hAnsiTheme="majorBidi" w:cstheme="majorBidi"/>
        </w:rPr>
        <w:t xml:space="preserve"> df = 94,</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 0.052; for non-receipted returns: t = 1.78,</w:t>
      </w:r>
      <w:r>
        <w:rPr>
          <w:rFonts w:asciiTheme="majorBidi" w:hAnsiTheme="majorBidi" w:cstheme="majorBidi"/>
        </w:rPr>
        <w:t xml:space="preserve"> df = 55,</w:t>
      </w:r>
      <w:r w:rsidRPr="00D75BE3">
        <w:rPr>
          <w:rFonts w:asciiTheme="majorBidi" w:hAnsiTheme="majorBidi" w:cstheme="majorBidi"/>
        </w:rPr>
        <w:t xml:space="preserve"> </w:t>
      </w:r>
      <w:r w:rsidRPr="00D75BE3">
        <w:rPr>
          <w:rFonts w:asciiTheme="majorBidi" w:hAnsiTheme="majorBidi" w:cstheme="majorBidi"/>
          <w:i/>
          <w:iCs/>
        </w:rPr>
        <w:t xml:space="preserve">p </w:t>
      </w:r>
      <w:r w:rsidRPr="00D75BE3">
        <w:rPr>
          <w:rFonts w:asciiTheme="majorBidi" w:hAnsiTheme="majorBidi" w:cstheme="majorBidi"/>
        </w:rPr>
        <w:t>&lt; 0.05.</w:t>
      </w:r>
    </w:p>
  </w:footnote>
  <w:footnote w:id="87">
    <w:p w14:paraId="6B001723" w14:textId="04442FD1" w:rsidR="00BD03B0" w:rsidRPr="00D75BE3" w:rsidRDefault="00BD03B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 effect of complaining on the gap among the moderate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0.12, </w:t>
      </w:r>
      <w:r w:rsidRPr="00D75BE3">
        <w:rPr>
          <w:rFonts w:asciiTheme="majorBidi" w:hAnsiTheme="majorBidi" w:cstheme="majorBidi"/>
          <w:i/>
          <w:iCs/>
        </w:rPr>
        <w:t xml:space="preserve">p </w:t>
      </w:r>
      <w:r w:rsidRPr="00D75BE3">
        <w:rPr>
          <w:rFonts w:asciiTheme="majorBidi" w:hAnsiTheme="majorBidi" w:cstheme="majorBidi"/>
        </w:rPr>
        <w:t>= 0.09. For moderate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&lt; 0.05), while its effect on refund rates was marginally significant (</w:t>
      </w:r>
      <w:r w:rsidRPr="00D75BE3">
        <w:rPr>
          <w:rFonts w:asciiTheme="majorBidi" w:hAnsiTheme="majorBidi" w:cstheme="majorBidi"/>
          <w:i/>
          <w:iCs/>
        </w:rPr>
        <w:t xml:space="preserve">p </w:t>
      </w:r>
      <w:r w:rsidRPr="00D75BE3">
        <w:rPr>
          <w:rFonts w:asciiTheme="majorBidi" w:hAnsiTheme="majorBidi" w:cstheme="majorBidi"/>
        </w:rPr>
        <w:t xml:space="preserve">&lt; 0.1). The effect of complaining on the gap among the harsh policy stores is significant at the 10% level, </w:t>
      </w:r>
      <w:r w:rsidRPr="00D75BE3">
        <w:rPr>
          <w:rFonts w:asciiTheme="majorBidi" w:hAnsiTheme="majorBidi" w:cstheme="majorBidi"/>
          <w:i/>
          <w:iCs/>
        </w:rPr>
        <w:t xml:space="preserve">b </w:t>
      </w:r>
      <w:r w:rsidRPr="00D75BE3">
        <w:rPr>
          <w:rFonts w:asciiTheme="majorBidi" w:hAnsiTheme="majorBidi" w:cstheme="majorBidi"/>
        </w:rPr>
        <w:t xml:space="preserve">= 0.21, SE = 0.11, </w:t>
      </w:r>
      <w:r w:rsidRPr="00D75BE3">
        <w:rPr>
          <w:rFonts w:asciiTheme="majorBidi" w:hAnsiTheme="majorBidi" w:cstheme="majorBidi"/>
          <w:i/>
          <w:iCs/>
        </w:rPr>
        <w:t xml:space="preserve">p </w:t>
      </w:r>
      <w:r w:rsidRPr="00D75BE3">
        <w:rPr>
          <w:rFonts w:asciiTheme="majorBidi" w:hAnsiTheme="majorBidi" w:cstheme="majorBidi"/>
        </w:rPr>
        <w:t>= 0.06. For harsh policy stores, complaining significantly improved the chances of receiving a non-receipted return or exchange (</w:t>
      </w:r>
      <w:r w:rsidRPr="00D75BE3">
        <w:rPr>
          <w:rFonts w:asciiTheme="majorBidi" w:hAnsiTheme="majorBidi" w:cstheme="majorBidi"/>
          <w:i/>
          <w:iCs/>
        </w:rPr>
        <w:t xml:space="preserve">p </w:t>
      </w:r>
      <w:r w:rsidRPr="00D75BE3">
        <w:rPr>
          <w:rFonts w:asciiTheme="majorBidi" w:hAnsiTheme="majorBidi" w:cstheme="majorBidi"/>
        </w:rPr>
        <w:t xml:space="preserve">&lt; 0.05) but there was no effect on refund outcomes.  </w:t>
      </w:r>
    </w:p>
  </w:footnote>
  <w:footnote w:id="88">
    <w:p w14:paraId="7D8479EB" w14:textId="6CAD9CF4" w:rsidR="00BD03B0" w:rsidRPr="00D75BE3" w:rsidRDefault="00BD03B0" w:rsidP="00A0442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b = </w:t>
      </w:r>
      <w:r w:rsidRPr="00D75BE3">
        <w:rPr>
          <w:rFonts w:asciiTheme="majorBidi" w:hAnsiTheme="majorBidi" w:cstheme="majorBidi"/>
        </w:rPr>
        <w:t xml:space="preserve">0.02, SE = 0.09, </w:t>
      </w:r>
      <w:r w:rsidRPr="00D75BE3">
        <w:rPr>
          <w:rFonts w:asciiTheme="majorBidi" w:hAnsiTheme="majorBidi" w:cstheme="majorBidi"/>
          <w:i/>
          <w:iCs/>
        </w:rPr>
        <w:t xml:space="preserve">p </w:t>
      </w:r>
      <w:r>
        <w:rPr>
          <w:rFonts w:asciiTheme="majorBidi" w:hAnsiTheme="majorBidi" w:cstheme="majorBidi"/>
        </w:rPr>
        <w:t>= 0.8</w:t>
      </w:r>
      <w:r w:rsidRPr="00D75BE3">
        <w:rPr>
          <w:rFonts w:asciiTheme="majorBidi" w:hAnsiTheme="majorBidi" w:cstheme="majorBidi"/>
        </w:rPr>
        <w:t>.</w:t>
      </w:r>
    </w:p>
  </w:footnote>
  <w:footnote w:id="89">
    <w:p w14:paraId="7D6F1EE5" w14:textId="0E1E5CA2" w:rsidR="00BD03B0" w:rsidRPr="00AA63A1" w:rsidRDefault="00BD03B0">
      <w:pPr>
        <w:pStyle w:val="FootnoteText"/>
      </w:pPr>
      <w:ins w:id="498" w:author="Author">
        <w:r>
          <w:rPr>
            <w:rStyle w:val="FootnoteReference"/>
          </w:rPr>
          <w:footnoteRef/>
        </w:r>
        <w:r>
          <w:t xml:space="preserve"> Complaint-based segmentation of consumers has been studied in the marketing literature. </w:t>
        </w:r>
        <w:r>
          <w:rPr>
            <w:i/>
            <w:iCs/>
          </w:rPr>
          <w:t xml:space="preserve">See, </w:t>
        </w:r>
        <w:r>
          <w:t xml:space="preserve">e.g., Anthony Dukes &amp; Yi Zhu, </w:t>
        </w:r>
        <w:r>
          <w:rPr>
            <w:i/>
            <w:iCs/>
          </w:rPr>
          <w:t>Why Customer Service Frsutrates Consumers: Using a Tiered Organizational Structure to Exploit Hassle Costs</w:t>
        </w:r>
        <w:r>
          <w:t xml:space="preserve">, 38 Marketing Science 500 (2019) (suggesting that sellers use complaints to screen less severe and illegitimate claims, and that “[b]y requiring a dissatisfied customer to “jump through hoops,” the firm pays out less in refunds”);  </w:t>
        </w:r>
      </w:ins>
    </w:p>
  </w:footnote>
  <w:footnote w:id="90">
    <w:p w14:paraId="7192141F" w14:textId="2C12C232" w:rsidR="00BD03B0" w:rsidRDefault="00BD03B0" w:rsidP="001B0F08">
      <w:pPr>
        <w:pStyle w:val="FootnoteText"/>
      </w:pPr>
      <w:r>
        <w:rPr>
          <w:rStyle w:val="FootnoteReference"/>
        </w:rPr>
        <w:footnoteRef/>
      </w:r>
      <w:r>
        <w:t xml:space="preserve"> Before embarking on the field experiment, I had interviewed fifteen store clerks from Chicago about their interactions with customers and management. Store clerks were recruited for the interviews through two online platforms: Craigslist and UChicago Marketplace. The interviews were semi-structured, and mainly focused on exploring whether and when store clerks are given discretion to depart from the stores’ formal policies in practice. </w:t>
      </w:r>
      <w:r w:rsidRPr="00DB2447">
        <w:rPr>
          <w:i/>
          <w:iCs/>
        </w:rPr>
        <w:t>See</w:t>
      </w:r>
      <w:r>
        <w:t xml:space="preserve"> “Interview Questionnaire” in Appendix A, </w:t>
      </w:r>
      <w:r>
        <w:rPr>
          <w:i/>
          <w:iCs/>
        </w:rPr>
        <w:t>infra</w:t>
      </w:r>
      <w:r>
        <w:t xml:space="preserve">. </w:t>
      </w:r>
    </w:p>
  </w:footnote>
  <w:footnote w:id="91">
    <w:p w14:paraId="0F0E19EB" w14:textId="1E738A2C" w:rsidR="00BD03B0" w:rsidRPr="00D75BE3" w:rsidRDefault="00BD03B0" w:rsidP="00881D47">
      <w:pPr>
        <w:pStyle w:val="FootnoteText"/>
        <w:rPr>
          <w:rFonts w:asciiTheme="majorBidi" w:hAnsiTheme="majorBidi" w:cstheme="majorBidi"/>
        </w:rPr>
      </w:pPr>
      <w:r w:rsidRPr="00D75BE3">
        <w:rPr>
          <w:rStyle w:val="FootnoteReference"/>
        </w:rPr>
        <w:footnoteRef/>
      </w:r>
      <w:r w:rsidRPr="00D75BE3">
        <w:t xml:space="preserve"> Interview #12 with </w:t>
      </w:r>
      <w:r>
        <w:t>Abercrombie &amp; Fitch store clerk</w:t>
      </w:r>
      <w:r w:rsidRPr="00D75BE3">
        <w:t xml:space="preserve"> </w:t>
      </w:r>
      <w:r w:rsidRPr="00D75BE3">
        <w:rPr>
          <w:rFonts w:asciiTheme="majorBidi" w:hAnsiTheme="majorBidi" w:cstheme="majorBidi"/>
        </w:rPr>
        <w:t>(interview</w:t>
      </w:r>
      <w:r>
        <w:rPr>
          <w:rFonts w:asciiTheme="majorBidi" w:hAnsiTheme="majorBidi" w:cstheme="majorBidi"/>
        </w:rPr>
        <w:t xml:space="preserve"> script</w:t>
      </w:r>
      <w:r w:rsidRPr="00D75BE3">
        <w:rPr>
          <w:rFonts w:asciiTheme="majorBidi" w:hAnsiTheme="majorBidi" w:cstheme="majorBidi"/>
        </w:rPr>
        <w:t xml:space="preserve"> on file with the Author). </w:t>
      </w:r>
    </w:p>
    <w:p w14:paraId="2B050E9C" w14:textId="77777777" w:rsidR="00BD03B0" w:rsidRPr="00D75BE3" w:rsidRDefault="00BD03B0" w:rsidP="00A82E82">
      <w:pPr>
        <w:pStyle w:val="FootnoteText"/>
      </w:pPr>
    </w:p>
  </w:footnote>
  <w:footnote w:id="92">
    <w:p w14:paraId="4F36C7DC" w14:textId="08CC8364" w:rsidR="00BD03B0" w:rsidRPr="00AA63A1" w:rsidRDefault="00BD03B0">
      <w:pPr>
        <w:pStyle w:val="FootnoteText"/>
      </w:pPr>
      <w:ins w:id="500" w:author="Author">
        <w:r>
          <w:rPr>
            <w:rStyle w:val="FootnoteReference"/>
          </w:rPr>
          <w:footnoteRef/>
        </w:r>
        <w:r>
          <w:t xml:space="preserve"> </w:t>
        </w:r>
        <w:r>
          <w:rPr>
            <w:i/>
            <w:iCs/>
          </w:rPr>
          <w:t xml:space="preserve">See, e.g., </w:t>
        </w:r>
        <w:r w:rsidRPr="00AA63A1">
          <w:rPr>
            <w:smallCaps/>
            <w:rPrChange w:id="501" w:author="Author">
              <w:rPr/>
            </w:rPrChange>
          </w:rPr>
          <w:t xml:space="preserve">Janelle Barlow &amp; Claus Moller, </w:t>
        </w:r>
        <w:r w:rsidRPr="00AA63A1">
          <w:rPr>
            <w:smallCaps/>
            <w:rPrChange w:id="502" w:author="Author">
              <w:rPr>
                <w:i/>
                <w:iCs/>
              </w:rPr>
            </w:rPrChange>
          </w:rPr>
          <w:t>A Complaint is a Gift: Recovering Customer Loyalty When Things Go Wrong</w:t>
        </w:r>
        <w:r>
          <w:rPr>
            <w:i/>
            <w:iCs/>
          </w:rPr>
          <w:t xml:space="preserve"> </w:t>
        </w:r>
        <w:r>
          <w:t xml:space="preserve">(2008) (suggesting that “the more dissatisfied customers become, the more likely they are to use word-of-mouth to complain about the business”). </w:t>
        </w:r>
      </w:ins>
    </w:p>
  </w:footnote>
  <w:footnote w:id="93">
    <w:p w14:paraId="2469DED6" w14:textId="54DC3224" w:rsidR="00BD03B0" w:rsidRPr="00D75BE3" w:rsidRDefault="00BD03B0" w:rsidP="00881D4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#7 with </w:t>
      </w:r>
      <w:r>
        <w:rPr>
          <w:rFonts w:asciiTheme="majorBidi" w:hAnsiTheme="majorBidi" w:cstheme="majorBidi"/>
        </w:rPr>
        <w:t>Saks Fifth Avenue store clerk</w:t>
      </w:r>
      <w:r w:rsidRPr="00D75BE3">
        <w:rPr>
          <w:rFonts w:asciiTheme="majorBidi" w:hAnsiTheme="majorBidi" w:cstheme="majorBidi"/>
        </w:rPr>
        <w:t xml:space="preserve"> (recorded interview on file with the Author). </w:t>
      </w:r>
    </w:p>
  </w:footnote>
  <w:footnote w:id="94">
    <w:p w14:paraId="06B51A4E" w14:textId="33DFCF4C" w:rsidR="00BD03B0" w:rsidRPr="00D75BE3" w:rsidRDefault="00BD03B0" w:rsidP="00881D47">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Interview #4 with </w:t>
      </w:r>
      <w:r>
        <w:rPr>
          <w:rFonts w:asciiTheme="majorBidi" w:hAnsiTheme="majorBidi" w:cstheme="majorBidi"/>
        </w:rPr>
        <w:t>Bally store clerk</w:t>
      </w:r>
      <w:r w:rsidRPr="00D75BE3">
        <w:rPr>
          <w:rFonts w:asciiTheme="majorBidi" w:hAnsiTheme="majorBidi" w:cstheme="majorBidi"/>
        </w:rPr>
        <w:t xml:space="preserve"> (recorded interview on file with the Author).</w:t>
      </w:r>
    </w:p>
  </w:footnote>
  <w:footnote w:id="95">
    <w:p w14:paraId="0D1C4E4E" w14:textId="44DBEB98" w:rsidR="00BD03B0" w:rsidRPr="00D75BE3" w:rsidRDefault="00BD03B0" w:rsidP="009A082A">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in turn, might lead consumers who do not value the concessions that certain stores offer to switch to buying at stores that do not provide concessions, but offer lower prices. Still, some stores will continue to offer concessions as long as a sufficiently large group of consumers values these concessions and is willing to pay higher prices for them. These stores will be unlikely to change their formal policies, however, as they will still need to fend off opportunistic consumers by relying on the harsh paper terms to dismiss their claims.</w:t>
      </w:r>
    </w:p>
  </w:footnote>
  <w:footnote w:id="96">
    <w:p w14:paraId="65287782" w14:textId="0961E50C" w:rsidR="00BD03B0" w:rsidRPr="00D75BE3" w:rsidRDefault="00BD03B0" w:rsidP="0008314E">
      <w:pPr>
        <w:rPr>
          <w:rFonts w:asciiTheme="majorBidi" w:hAnsiTheme="majorBidi" w:cstheme="majorBidi"/>
          <w:sz w:val="20"/>
        </w:rPr>
      </w:pPr>
      <w:r w:rsidRPr="00D75BE3">
        <w:rPr>
          <w:rStyle w:val="FootnoteReference"/>
          <w:rFonts w:asciiTheme="majorBidi" w:hAnsiTheme="majorBidi" w:cstheme="majorBidi"/>
          <w:sz w:val="20"/>
        </w:rPr>
        <w:footnoteRef/>
      </w:r>
      <w:r w:rsidRPr="00D75BE3">
        <w:rPr>
          <w:rFonts w:asciiTheme="majorBidi" w:hAnsiTheme="majorBidi" w:cstheme="majorBidi"/>
          <w:sz w:val="20"/>
        </w:rPr>
        <w:t xml:space="preserve"> While chain stores were not significantly more likely to provide refunds, they were more likely (at the 10% significance level) to accept non-receipted returns at the final (post-complaining) stage. </w:t>
      </w:r>
    </w:p>
  </w:footnote>
  <w:footnote w:id="97">
    <w:p w14:paraId="1E5698E1" w14:textId="6CC7E393" w:rsidR="00BD03B0" w:rsidRPr="00D75BE3" w:rsidRDefault="00BD03B0" w:rsidP="00812816">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This effect is driven by older stores’ greater likelihood to provide refunds notwithstanding testers’ failure to show a receipt. Older stores were not significantly more likely to allow for non-receipted returns more generally, as Models Five and Six show.</w:t>
      </w:r>
    </w:p>
  </w:footnote>
  <w:footnote w:id="98">
    <w:p w14:paraId="2CBF740A" w14:textId="4D561599" w:rsidR="00BD03B0" w:rsidRDefault="00BD03B0" w:rsidP="00E578E9">
      <w:pPr>
        <w:pStyle w:val="FootnoteText"/>
      </w:pPr>
      <w:r>
        <w:rPr>
          <w:rStyle w:val="FootnoteReference"/>
        </w:rPr>
        <w:footnoteRef/>
      </w:r>
      <w:r>
        <w:t xml:space="preserve"> In an ongoing work, I study the variation in return policy leniency across stores. For this purpose, I established a database of return policies, as they appeared on the stores’ websites, in-store signs, and receipts. The policies belong to 192 randomly selected clothing retail stores operating in Chicago. The return policies were then analyzed according to a policy leniency index I constructed. The results show that high-end stores offer significantly better terms than other, more casual stores. In the particular context of return policy length, older and higher-end stores offered significantly lengthier return periods than younger, more casual stores. </w:t>
      </w:r>
    </w:p>
  </w:footnote>
  <w:footnote w:id="99">
    <w:p w14:paraId="1A43BF57" w14:textId="7BA23800" w:rsidR="00BD03B0" w:rsidRPr="00E402B3" w:rsidRDefault="00BD03B0" w:rsidP="00B52C10">
      <w:pPr>
        <w:pStyle w:val="FootnoteText"/>
      </w:pPr>
      <w:r>
        <w:rPr>
          <w:rStyle w:val="FootnoteReference"/>
        </w:rPr>
        <w:footnoteRef/>
      </w:r>
      <w:r>
        <w:t xml:space="preserve"> Note, however, that sellers may authorize their representatives to operate a different set of rules, rather than using standards. For example, some airlines have an informal “flat tire” rule, stating that customers who miss their flight due to unforeseen circumstances beyond their control—like a flat tire—are able to get on the next flight to their destination at no charge, as long as they arrive within two hours of the missed flight. </w:t>
      </w:r>
      <w:r>
        <w:rPr>
          <w:i/>
          <w:iCs/>
        </w:rPr>
        <w:t>See, e.g.</w:t>
      </w:r>
      <w:r w:rsidRPr="00DB2447">
        <w:t>,</w:t>
      </w:r>
      <w:r>
        <w:rPr>
          <w:i/>
          <w:iCs/>
        </w:rPr>
        <w:t xml:space="preserve"> </w:t>
      </w:r>
      <w:r>
        <w:t xml:space="preserve">Claire </w:t>
      </w:r>
      <w:r w:rsidRPr="00E402B3">
        <w:t xml:space="preserve">Nowak, </w:t>
      </w:r>
      <w:r w:rsidRPr="00E402B3">
        <w:rPr>
          <w:i/>
          <w:iCs/>
        </w:rPr>
        <w:t>This Little-Known Airplane Rule Can Help When You Miss Your Flight</w:t>
      </w:r>
      <w:r w:rsidRPr="00E402B3">
        <w:t xml:space="preserve">, </w:t>
      </w:r>
      <w:r w:rsidRPr="000A17C0">
        <w:t>Reader’s Digest</w:t>
      </w:r>
      <w:r w:rsidRPr="00E402B3">
        <w:t xml:space="preserve">, available at </w:t>
      </w:r>
      <w:r w:rsidRPr="00B52C10">
        <w:t>https://www.rd.com/advice/travel/missed-flight-flat-tire-rule/</w:t>
      </w:r>
      <w:r w:rsidRPr="00E402B3">
        <w:t xml:space="preserve">; Amanda Harding, </w:t>
      </w:r>
      <w:r w:rsidRPr="00E402B3">
        <w:rPr>
          <w:i/>
          <w:iCs/>
        </w:rPr>
        <w:t>This Surprising Airline Rule Can Help If You Miss Your Flight</w:t>
      </w:r>
      <w:r w:rsidRPr="00E402B3">
        <w:t xml:space="preserve">, </w:t>
      </w:r>
      <w:r w:rsidRPr="000A17C0">
        <w:t>Shobiz Cheatsheet</w:t>
      </w:r>
      <w:r w:rsidRPr="00E402B3">
        <w:t xml:space="preserve"> (May 5, 2018), available at </w:t>
      </w:r>
      <w:r w:rsidRPr="00B52C10">
        <w:t>https://www.cheatsheet.com/culture/this-surprising-airline-rule-can-help-if-you-miss-your-flight.html/</w:t>
      </w:r>
      <w:r w:rsidRPr="00E402B3">
        <w:t>.</w:t>
      </w:r>
      <w:r>
        <w:t xml:space="preserve"> </w:t>
      </w:r>
      <w:r w:rsidRPr="00E402B3">
        <w:t xml:space="preserve"> </w:t>
      </w:r>
    </w:p>
  </w:footnote>
  <w:footnote w:id="100">
    <w:p w14:paraId="5881FF5D" w14:textId="77777777" w:rsidR="00BD03B0" w:rsidRPr="00DD088E" w:rsidDel="00181990" w:rsidRDefault="00BD03B0" w:rsidP="00DB49BF">
      <w:pPr>
        <w:pStyle w:val="FootnoteText"/>
        <w:rPr>
          <w:del w:id="565" w:author="Author"/>
        </w:rPr>
      </w:pPr>
      <w:del w:id="566" w:author="Author">
        <w:r w:rsidDel="00181990">
          <w:rPr>
            <w:rStyle w:val="FootnoteReference"/>
          </w:rPr>
          <w:footnoteRef/>
        </w:r>
        <w:r w:rsidDel="00181990">
          <w:delText xml:space="preserve"> One set of questions relates to when we should expect sellers to grant their employees discretion on the ground. This ties into the vast literature on rules and standards, and to the inevitable trade-off between the main advantage of granting discretion—that sellers’ agents will be able to act on information observed </w:delText>
        </w:r>
        <w:r w:rsidDel="00181990">
          <w:rPr>
            <w:i/>
            <w:iCs/>
          </w:rPr>
          <w:delText>ex post</w:delText>
        </w:r>
        <w:r w:rsidDel="00181990">
          <w:delText xml:space="preserve">, and the disadvantage of such discretion—that agents will follow their own interests, even when those are misaligned with the interests of the firm. For a general discussion of the optimal level of discretion in adjudication, </w:delText>
        </w:r>
        <w:r w:rsidRPr="00DB2447" w:rsidDel="00181990">
          <w:delText>see</w:delText>
        </w:r>
        <w:r w:rsidRPr="00674990" w:rsidDel="00181990">
          <w:delText xml:space="preserve">, </w:delText>
        </w:r>
        <w:r w:rsidRPr="00DB2447" w:rsidDel="00181990">
          <w:delText>e.g.</w:delText>
        </w:r>
        <w:r w:rsidRPr="00674990" w:rsidDel="00181990">
          <w:delText>,</w:delText>
        </w:r>
        <w:r w:rsidDel="00181990">
          <w:delText xml:space="preserve"> Steven M. Shavell, </w:delText>
        </w:r>
        <w:r w:rsidDel="00181990">
          <w:rPr>
            <w:i/>
            <w:iCs/>
          </w:rPr>
          <w:delText>Optimal Discretion in the Application of Rules</w:delText>
        </w:r>
        <w:r w:rsidDel="00181990">
          <w:delText xml:space="preserve">, 9 </w:delText>
        </w:r>
        <w:r w:rsidRPr="00DD088E" w:rsidDel="00181990">
          <w:rPr>
            <w:smallCaps/>
          </w:rPr>
          <w:delText>Am. L. &amp; Econ. Rev.</w:delText>
        </w:r>
        <w:r w:rsidDel="00181990">
          <w:delText xml:space="preserve"> 175 (2007); Louis Kaplow, </w:delText>
        </w:r>
        <w:r w:rsidDel="00181990">
          <w:rPr>
            <w:i/>
            <w:iCs/>
          </w:rPr>
          <w:delText xml:space="preserve">General Characteristics of Rules, in </w:delText>
        </w:r>
        <w:r w:rsidDel="00181990">
          <w:delText xml:space="preserve">7 </w:delText>
        </w:r>
        <w:r w:rsidRPr="00DD088E" w:rsidDel="00181990">
          <w:rPr>
            <w:smallCaps/>
          </w:rPr>
          <w:delText>Encyclopedia of Law and Economics</w:delText>
        </w:r>
        <w:r w:rsidDel="00181990">
          <w:delText xml:space="preserve"> 18 (2012). </w:delText>
        </w:r>
      </w:del>
    </w:p>
  </w:footnote>
  <w:footnote w:id="101">
    <w:p w14:paraId="162FE31F" w14:textId="5015DD84" w:rsidR="00BD03B0" w:rsidRPr="00A874A3" w:rsidDel="00181990" w:rsidRDefault="00BD03B0" w:rsidP="00E578E9">
      <w:pPr>
        <w:pStyle w:val="FootnoteText"/>
        <w:rPr>
          <w:del w:id="567" w:author="Author"/>
        </w:rPr>
      </w:pPr>
      <w:del w:id="568" w:author="Author">
        <w:r w:rsidDel="00181990">
          <w:rPr>
            <w:rStyle w:val="FootnoteReference"/>
          </w:rPr>
          <w:footnoteRef/>
        </w:r>
        <w:r w:rsidDel="00181990">
          <w:delText xml:space="preserve"> Yet, note that biased demand generated by imperfectly rational consumers might lead sellers to adopt terms that are both inefficient and harmful to consumers. If consumers, for example, underestimate the benefits from a more lenient return policy (or the likelihood that they will need to return the good), sellers might inefficiently use more rigid contractual provisions, while lowering the price of the product to entice consumers. On the interaction between consumers’ bounded rationality and market forces, </w:delText>
        </w:r>
        <w:r w:rsidRPr="00B52C10" w:rsidDel="00181990">
          <w:delText>see</w:delText>
        </w:r>
        <w:r w:rsidRPr="001F2DC2" w:rsidDel="00181990">
          <w:delText xml:space="preserve">, </w:delText>
        </w:r>
        <w:r w:rsidRPr="00B52C10" w:rsidDel="00181990">
          <w:delText>e.g.</w:delText>
        </w:r>
        <w:r w:rsidRPr="001F2DC2" w:rsidDel="00181990">
          <w:delText>,</w:delText>
        </w:r>
        <w:r w:rsidDel="00181990">
          <w:delText xml:space="preserve"> </w:delText>
        </w:r>
        <w:r w:rsidRPr="00B52C10" w:rsidDel="00181990">
          <w:rPr>
            <w:smallCaps/>
          </w:rPr>
          <w:delText>Bar-Gill</w:delText>
        </w:r>
        <w:r w:rsidDel="00181990">
          <w:delText xml:space="preserve">, </w:delText>
        </w:r>
        <w:r w:rsidDel="00181990">
          <w:rPr>
            <w:i/>
            <w:iCs/>
          </w:rPr>
          <w:delText xml:space="preserve">supra </w:delText>
        </w:r>
        <w:r w:rsidDel="00181990">
          <w:delText xml:space="preserve">note </w:delText>
        </w:r>
        <w:r w:rsidDel="00181990">
          <w:fldChar w:fldCharType="begin"/>
        </w:r>
        <w:r w:rsidDel="00181990">
          <w:delInstrText xml:space="preserve"> NOTEREF _Ref27984281 \h </w:delInstrText>
        </w:r>
        <w:r w:rsidDel="00181990">
          <w:fldChar w:fldCharType="separate"/>
        </w:r>
        <w:r w:rsidDel="00181990">
          <w:delText>2</w:delText>
        </w:r>
        <w:r w:rsidDel="00181990">
          <w:fldChar w:fldCharType="end"/>
        </w:r>
        <w:r w:rsidDel="00181990">
          <w:delText xml:space="preserve"> (suggesting that competitive forces drive sellers to respond to consumer misperceptions, thereby generating a “behavioral market failure”); </w:delText>
        </w:r>
        <w:r w:rsidRPr="00EE7B96" w:rsidDel="00181990">
          <w:rPr>
            <w:rFonts w:ascii="Times New Roman" w:hAnsi="Times New Roman"/>
          </w:rPr>
          <w:delText xml:space="preserve">Korobkin, </w:delText>
        </w:r>
        <w:r w:rsidRPr="00EE7B96" w:rsidDel="00181990">
          <w:rPr>
            <w:rFonts w:ascii="Times New Roman" w:hAnsi="Times New Roman"/>
            <w:i/>
            <w:iCs/>
          </w:rPr>
          <w:delText xml:space="preserve">supra </w:delText>
        </w:r>
        <w:r w:rsidRPr="00EE7B96" w:rsidDel="00181990">
          <w:rPr>
            <w:rFonts w:ascii="Times New Roman" w:hAnsi="Times New Roman"/>
          </w:rPr>
          <w:delText>note</w:delText>
        </w:r>
        <w:r w:rsidDel="00181990">
          <w:rPr>
            <w:rFonts w:ascii="Times New Roman" w:hAnsi="Times New Roman"/>
          </w:rPr>
          <w:delText xml:space="preserve"> </w:delText>
        </w:r>
        <w:r w:rsidDel="00181990">
          <w:rPr>
            <w:rFonts w:ascii="Times New Roman" w:hAnsi="Times New Roman"/>
          </w:rPr>
          <w:fldChar w:fldCharType="begin"/>
        </w:r>
        <w:r w:rsidDel="00181990">
          <w:rPr>
            <w:rFonts w:ascii="Times New Roman" w:hAnsi="Times New Roman"/>
          </w:rPr>
          <w:delInstrText xml:space="preserve"> NOTEREF _Ref27984281 \h </w:delInstrText>
        </w:r>
        <w:r w:rsidDel="00181990">
          <w:rPr>
            <w:rFonts w:ascii="Times New Roman" w:hAnsi="Times New Roman"/>
          </w:rPr>
        </w:r>
        <w:r w:rsidDel="00181990">
          <w:rPr>
            <w:rFonts w:ascii="Times New Roman" w:hAnsi="Times New Roman"/>
          </w:rPr>
          <w:fldChar w:fldCharType="separate"/>
        </w:r>
        <w:r w:rsidDel="00181990">
          <w:rPr>
            <w:rFonts w:ascii="Times New Roman" w:hAnsi="Times New Roman"/>
          </w:rPr>
          <w:delText>2</w:delText>
        </w:r>
        <w:r w:rsidDel="00181990">
          <w:rPr>
            <w:rFonts w:ascii="Times New Roman" w:hAnsi="Times New Roman"/>
          </w:rPr>
          <w:fldChar w:fldCharType="end"/>
        </w:r>
        <w:r w:rsidDel="00181990">
          <w:rPr>
            <w:rFonts w:ascii="Times New Roman" w:hAnsi="Times New Roman"/>
          </w:rPr>
          <w:delText xml:space="preserve">; Tom Baker &amp; Peter Siegelman, </w:delText>
        </w:r>
        <w:r w:rsidDel="00181990">
          <w:rPr>
            <w:rFonts w:ascii="Times New Roman" w:hAnsi="Times New Roman"/>
            <w:i/>
            <w:iCs/>
          </w:rPr>
          <w:delText xml:space="preserve">Behavioral Economics and Insurance Law: The Importance of Equilibrium Analysis, in </w:delText>
        </w:r>
        <w:r w:rsidRPr="00F25A87" w:rsidDel="00181990">
          <w:rPr>
            <w:rFonts w:ascii="Times New Roman" w:hAnsi="Times New Roman"/>
            <w:smallCaps/>
          </w:rPr>
          <w:delText>The Oxford Handbook of Behavioral Economics and the Law</w:delText>
        </w:r>
        <w:r w:rsidDel="00181990">
          <w:rPr>
            <w:rFonts w:ascii="Times New Roman" w:hAnsi="Times New Roman"/>
          </w:rPr>
          <w:delText xml:space="preserve"> (2014); </w:delText>
        </w:r>
        <w:r w:rsidRPr="00D75BE3" w:rsidDel="00181990">
          <w:rPr>
            <w:rFonts w:asciiTheme="majorBidi" w:hAnsiTheme="majorBidi" w:cstheme="majorBidi"/>
          </w:rPr>
          <w:delText xml:space="preserve">David Gilo &amp; Ariel Porat, </w:delText>
        </w:r>
        <w:r w:rsidRPr="00462FC3" w:rsidDel="00181990">
          <w:rPr>
            <w:rFonts w:asciiTheme="majorBidi" w:hAnsiTheme="majorBidi" w:cstheme="majorBidi"/>
            <w:i/>
            <w:iCs/>
          </w:rPr>
          <w:delText>The Hidden Roles of Boilerplate and Standard-Form Contracts: Strategic Imposition of Transaction Costs, Segmentation of</w:delText>
        </w:r>
        <w:r w:rsidRPr="00D75BE3" w:rsidDel="00181990">
          <w:rPr>
            <w:rFonts w:asciiTheme="majorBidi" w:hAnsiTheme="majorBidi" w:cstheme="majorBidi"/>
            <w:iCs/>
          </w:rPr>
          <w:delText xml:space="preserve"> </w:delText>
        </w:r>
        <w:r w:rsidRPr="00462FC3" w:rsidDel="00181990">
          <w:rPr>
            <w:rFonts w:asciiTheme="majorBidi" w:hAnsiTheme="majorBidi" w:cstheme="majorBidi"/>
            <w:i/>
            <w:iCs/>
          </w:rPr>
          <w:delText>Consumers, and Anticompetitive Effects</w:delText>
        </w:r>
        <w:r w:rsidDel="00181990">
          <w:rPr>
            <w:rFonts w:asciiTheme="majorBidi" w:hAnsiTheme="majorBidi" w:cstheme="majorBidi"/>
          </w:rPr>
          <w:delText>,</w:delText>
        </w:r>
        <w:r w:rsidRPr="00D75BE3" w:rsidDel="00181990">
          <w:rPr>
            <w:rFonts w:asciiTheme="majorBidi" w:hAnsiTheme="majorBidi" w:cstheme="majorBidi"/>
          </w:rPr>
          <w:delText xml:space="preserve"> 104 </w:delText>
        </w:r>
        <w:r w:rsidRPr="00D75BE3" w:rsidDel="00181990">
          <w:rPr>
            <w:rFonts w:asciiTheme="majorBidi" w:hAnsiTheme="majorBidi" w:cstheme="majorBidi"/>
            <w:smallCaps/>
          </w:rPr>
          <w:delText>Mich. L. Rev.</w:delText>
        </w:r>
        <w:r w:rsidDel="00181990">
          <w:rPr>
            <w:rFonts w:asciiTheme="majorBidi" w:hAnsiTheme="majorBidi" w:cstheme="majorBidi"/>
          </w:rPr>
          <w:delText xml:space="preserve"> 983, 985</w:delText>
        </w:r>
        <w:r w:rsidRPr="00D75BE3" w:rsidDel="00181990">
          <w:rPr>
            <w:rFonts w:asciiTheme="majorBidi" w:hAnsiTheme="majorBidi" w:cstheme="majorBidi"/>
          </w:rPr>
          <w:delText xml:space="preserve"> (2006) </w:delText>
        </w:r>
        <w:r w:rsidDel="00181990">
          <w:rPr>
            <w:rFonts w:asciiTheme="majorBidi" w:hAnsiTheme="majorBidi" w:cstheme="majorBidi"/>
          </w:rPr>
          <w:delText>(</w:delText>
        </w:r>
        <w:r w:rsidRPr="00EE7B96" w:rsidDel="00181990">
          <w:rPr>
            <w:rFonts w:ascii="Times New Roman" w:hAnsi="Times New Roman"/>
          </w:rPr>
          <w:delText>observing that “there is a risk that the supplier will extract payment from the consumer without the latter being aware of the fact that the payment does not reflect the reduction of value due to the harsh clause”)</w:delText>
        </w:r>
        <w:r w:rsidDel="00181990">
          <w:rPr>
            <w:rFonts w:ascii="Times New Roman" w:hAnsi="Times New Roman"/>
          </w:rPr>
          <w:delText>.</w:delText>
        </w:r>
        <w:r w:rsidRPr="00EE7B96" w:rsidDel="00181990">
          <w:rPr>
            <w:rFonts w:ascii="Times New Roman" w:hAnsi="Times New Roman"/>
          </w:rPr>
          <w:delText xml:space="preserve"> In the employment context, </w:delText>
        </w:r>
        <w:r w:rsidRPr="00B52C10" w:rsidDel="00181990">
          <w:rPr>
            <w:rFonts w:ascii="Times New Roman" w:hAnsi="Times New Roman"/>
          </w:rPr>
          <w:delText>see</w:delText>
        </w:r>
        <w:r w:rsidRPr="00EE7B96" w:rsidDel="00181990">
          <w:rPr>
            <w:rFonts w:ascii="Times New Roman" w:hAnsi="Times New Roman"/>
            <w:i/>
            <w:iCs/>
          </w:rPr>
          <w:delText xml:space="preserve"> </w:delText>
        </w:r>
        <w:r w:rsidRPr="00EE7B96" w:rsidDel="00181990">
          <w:rPr>
            <w:rFonts w:ascii="Times New Roman" w:hAnsi="Times New Roman"/>
          </w:rPr>
          <w:delText xml:space="preserve">Rachel Arnow-Richman, </w:delText>
        </w:r>
        <w:r w:rsidRPr="00EE7B96" w:rsidDel="00181990">
          <w:rPr>
            <w:rFonts w:ascii="Times New Roman" w:hAnsi="Times New Roman"/>
            <w:i/>
            <w:iCs/>
          </w:rPr>
          <w:delText>Cubewrap Contracts and Worker Mobility: The Dilution of Employee Bargaining Power via Standard Form Noncompetes</w:delText>
        </w:r>
        <w:r w:rsidRPr="00EE7B96" w:rsidDel="00181990">
          <w:rPr>
            <w:rFonts w:ascii="Times New Roman" w:hAnsi="Times New Roman"/>
          </w:rPr>
          <w:delText xml:space="preserve">, 2006 </w:delText>
        </w:r>
        <w:r w:rsidRPr="00EE7B96" w:rsidDel="00181990">
          <w:rPr>
            <w:rFonts w:ascii="Times New Roman" w:hAnsi="Times New Roman"/>
            <w:smallCaps/>
          </w:rPr>
          <w:delText>Mich. St. L. Rev</w:delText>
        </w:r>
        <w:r w:rsidRPr="00EE7B96" w:rsidDel="00181990">
          <w:rPr>
            <w:rFonts w:ascii="Times New Roman" w:hAnsi="Times New Roman"/>
          </w:rPr>
          <w:delText xml:space="preserve">. </w:delText>
        </w:r>
        <w:r w:rsidRPr="004A6068" w:rsidDel="00181990">
          <w:rPr>
            <w:rFonts w:ascii="Times New Roman" w:hAnsi="Times New Roman"/>
          </w:rPr>
          <w:delText>963, 981 (2006)</w:delText>
        </w:r>
        <w:r w:rsidDel="00181990">
          <w:rPr>
            <w:rFonts w:ascii="Times New Roman" w:hAnsi="Times New Roman"/>
          </w:rPr>
          <w:delText xml:space="preserve"> (noting that scholars have increasingly “questioned the extent to which certain contracting parties, in particular consumers, may be ‘boundedly rational’ in assessing contract terms,” and that “workers assess[ing] standardized terms like noncompete agreements” are likely susceptible to such “cognitive failures”).</w:delText>
        </w:r>
      </w:del>
    </w:p>
  </w:footnote>
  <w:footnote w:id="102">
    <w:p w14:paraId="1A93145F" w14:textId="77777777" w:rsidR="00BD03B0" w:rsidRDefault="00BD03B0" w:rsidP="001B4DA6">
      <w:pPr>
        <w:pStyle w:val="FootnoteText"/>
      </w:pPr>
      <w:r>
        <w:rPr>
          <w:rStyle w:val="FootnoteReference"/>
        </w:rPr>
        <w:footnoteRef/>
      </w:r>
      <w:r>
        <w:t xml:space="preserve"> In the case of return policies, for example, strict “no refund” policies are often adopted by local sellers. It is reasonable to assume that these sellers typically incur high depreciation costs from facilitating returns because of their lower ability to resell used items or return them to the supplier.  </w:t>
      </w:r>
    </w:p>
  </w:footnote>
  <w:footnote w:id="103">
    <w:p w14:paraId="6417D533" w14:textId="7CED24F4" w:rsidR="00BD03B0" w:rsidRDefault="00BD03B0" w:rsidP="00BE0404">
      <w:r w:rsidRPr="00533EAE">
        <w:rPr>
          <w:rStyle w:val="FootnoteReference"/>
        </w:rPr>
        <w:footnoteRef/>
      </w:r>
      <w:r>
        <w:t xml:space="preserve"> </w:t>
      </w:r>
      <w:r w:rsidRPr="00BE0404">
        <w:rPr>
          <w:sz w:val="20"/>
          <w:szCs w:val="16"/>
        </w:rPr>
        <w:t xml:space="preserve">Indeed, the question of whether a certain contractual arrangement is desirable or welfare-enhancing is undoubtedly a difficult one, and there may be reasons to refrain from intervening in the contents of standardized agreements. In particular, in competitive markets </w:t>
      </w:r>
      <w:r w:rsidRPr="00BE0404">
        <w:rPr>
          <w:i/>
          <w:iCs/>
          <w:sz w:val="20"/>
          <w:szCs w:val="16"/>
        </w:rPr>
        <w:t>without informational asymmetries</w:t>
      </w:r>
      <w:r w:rsidRPr="00BE0404">
        <w:rPr>
          <w:sz w:val="20"/>
          <w:szCs w:val="16"/>
        </w:rPr>
        <w:t>, firms</w:t>
      </w:r>
      <w:r w:rsidRPr="00BE0404">
        <w:rPr>
          <w:sz w:val="20"/>
        </w:rPr>
        <w:t>—</w:t>
      </w:r>
      <w:r w:rsidRPr="00BE0404">
        <w:rPr>
          <w:sz w:val="20"/>
          <w:szCs w:val="16"/>
        </w:rPr>
        <w:t>rather than policymakers or courts</w:t>
      </w:r>
      <w:r w:rsidRPr="00BE0404">
        <w:rPr>
          <w:sz w:val="20"/>
        </w:rPr>
        <w:t>—</w:t>
      </w:r>
      <w:r w:rsidRPr="00BE0404">
        <w:rPr>
          <w:sz w:val="20"/>
          <w:szCs w:val="16"/>
        </w:rPr>
        <w:t xml:space="preserve">may be better equipped to determine whether specific terms are socially optimal, because they are better able to estimate both the benefits of these terms to consumers and the costs of offering them. Yet in reality, in most consumer transactions, substantial informational asymmetries often persist, casting doubt on the ability of market forces of reputation and competition to adequately incentivize sellers to offer favorable terms. </w:t>
      </w:r>
    </w:p>
  </w:footnote>
  <w:footnote w:id="104">
    <w:p w14:paraId="55B9F94B" w14:textId="347909DE" w:rsidR="00BD03B0" w:rsidRPr="00D75BE3" w:rsidRDefault="00BD03B0">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 xml:space="preserve">See </w:t>
      </w:r>
      <w:r w:rsidRPr="00D75BE3">
        <w:rPr>
          <w:rFonts w:asciiTheme="majorBidi" w:hAnsiTheme="majorBidi" w:cstheme="majorBidi"/>
        </w:rPr>
        <w:t xml:space="preserve">George A. Akerlof, </w:t>
      </w:r>
      <w:r w:rsidRPr="00462FC3">
        <w:rPr>
          <w:rFonts w:asciiTheme="majorBidi" w:hAnsiTheme="majorBidi" w:cstheme="majorBidi"/>
          <w:i/>
          <w:iCs/>
        </w:rPr>
        <w:t>The Market for “Lemons”: Quality Uncertainty and the Market Mechanism</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84 </w:t>
      </w:r>
      <w:r w:rsidRPr="00D75BE3">
        <w:rPr>
          <w:rFonts w:asciiTheme="majorBidi" w:hAnsiTheme="majorBidi" w:cstheme="majorBidi"/>
          <w:smallCaps/>
        </w:rPr>
        <w:t>Q.J. Econ</w:t>
      </w:r>
      <w:r w:rsidRPr="00D75BE3">
        <w:rPr>
          <w:rFonts w:asciiTheme="majorBidi" w:hAnsiTheme="majorBidi" w:cstheme="majorBidi"/>
        </w:rPr>
        <w:t xml:space="preserve">. 488 (1970). </w:t>
      </w:r>
    </w:p>
  </w:footnote>
  <w:footnote w:id="105">
    <w:p w14:paraId="65C5E5FC" w14:textId="6D308CE5" w:rsidR="00BD03B0" w:rsidRPr="00D75BE3" w:rsidRDefault="00BD03B0" w:rsidP="00A16004">
      <w:pPr>
        <w:pStyle w:val="FootnoteText"/>
      </w:pPr>
      <w:r w:rsidRPr="00D75BE3">
        <w:rPr>
          <w:rStyle w:val="FootnoteReference"/>
        </w:rPr>
        <w:footnoteRef/>
      </w:r>
      <w:r w:rsidRPr="00D75BE3">
        <w:t xml:space="preserve"> </w:t>
      </w:r>
      <w:r w:rsidRPr="00D75BE3">
        <w:rPr>
          <w:i/>
          <w:iCs/>
        </w:rPr>
        <w:t>See, e.g.</w:t>
      </w:r>
      <w:r w:rsidRPr="00D75BE3">
        <w:t xml:space="preserve">, </w:t>
      </w:r>
      <w:r w:rsidRPr="00D75BE3">
        <w:rPr>
          <w:rFonts w:asciiTheme="majorBidi" w:hAnsiTheme="majorBidi" w:cstheme="majorBidi"/>
        </w:rPr>
        <w:t>Gillette</w:t>
      </w:r>
      <w:r>
        <w:rPr>
          <w:rFonts w:asciiTheme="majorBidi" w:hAnsiTheme="majorBidi" w:cstheme="majorBidi"/>
        </w:rPr>
        <w:t xml:space="preserve"> 2004</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7</w:t>
      </w:r>
      <w:r w:rsidRPr="00D75BE3">
        <w:rPr>
          <w:rFonts w:asciiTheme="majorBidi" w:hAnsiTheme="majorBidi" w:cstheme="majorBidi"/>
        </w:rPr>
        <w:t>, at 706</w:t>
      </w:r>
      <w:r>
        <w:rPr>
          <w:rFonts w:asciiTheme="majorBidi" w:hAnsiTheme="majorBidi" w:cstheme="majorBidi"/>
        </w:rPr>
        <w:t xml:space="preserve"> (“Sellers may use contract terms in an </w:t>
      </w:r>
      <w:r>
        <w:rPr>
          <w:rFonts w:asciiTheme="majorBidi" w:hAnsiTheme="majorBidi" w:cstheme="majorBidi"/>
          <w:i/>
        </w:rPr>
        <w:t xml:space="preserve">in terrorem </w:t>
      </w:r>
      <w:r>
        <w:rPr>
          <w:rFonts w:asciiTheme="majorBidi" w:hAnsiTheme="majorBidi" w:cstheme="majorBidi"/>
        </w:rPr>
        <w:t>effort to deter requests for redress, or as an initial response to buyer complaints.”).</w:t>
      </w:r>
    </w:p>
  </w:footnote>
  <w:footnote w:id="106">
    <w:p w14:paraId="050F778E" w14:textId="3E82D508" w:rsidR="00BD03B0" w:rsidRPr="00A874A3" w:rsidRDefault="00BD03B0" w:rsidP="000A43BB">
      <w:pPr>
        <w:pStyle w:val="FootnoteText"/>
        <w:rPr>
          <w:rFonts w:asciiTheme="majorBidi" w:hAnsiTheme="majorBidi" w:cstheme="majorBidi"/>
        </w:rPr>
      </w:pPr>
      <w:r w:rsidRPr="00A874A3">
        <w:rPr>
          <w:rStyle w:val="FootnoteReference"/>
          <w:rFonts w:asciiTheme="majorBidi" w:hAnsiTheme="majorBidi" w:cstheme="majorBidi"/>
        </w:rPr>
        <w:footnoteRef/>
      </w:r>
      <w:r w:rsidRPr="00A874A3">
        <w:rPr>
          <w:rFonts w:asciiTheme="majorBidi" w:hAnsiTheme="majorBidi" w:cstheme="majorBidi"/>
        </w:rPr>
        <w:t xml:space="preserve"> </w:t>
      </w:r>
      <w:r w:rsidRPr="00533EAE">
        <w:rPr>
          <w:rFonts w:asciiTheme="majorBidi" w:hAnsiTheme="majorBidi"/>
          <w:i/>
        </w:rPr>
        <w:t>See, e.g.</w:t>
      </w:r>
      <w:r w:rsidRPr="00533EAE">
        <w:rPr>
          <w:rFonts w:asciiTheme="majorBidi" w:hAnsiTheme="majorBidi"/>
        </w:rPr>
        <w:t xml:space="preserve">, </w:t>
      </w:r>
      <w:r w:rsidRPr="00C34039">
        <w:rPr>
          <w:rFonts w:asciiTheme="majorBidi" w:hAnsiTheme="majorBidi" w:cstheme="majorBidi"/>
        </w:rPr>
        <w:t xml:space="preserve">Tess Wilkinson-Ryan, </w:t>
      </w:r>
      <w:r w:rsidRPr="00C34039">
        <w:rPr>
          <w:rFonts w:asciiTheme="majorBidi" w:hAnsiTheme="majorBidi" w:cstheme="majorBidi"/>
          <w:i/>
        </w:rPr>
        <w:t>A Psychological Account of Consent of Fine Print</w:t>
      </w:r>
      <w:r w:rsidRPr="00C34039">
        <w:rPr>
          <w:rFonts w:asciiTheme="majorBidi" w:hAnsiTheme="majorBidi" w:cstheme="majorBidi"/>
        </w:rPr>
        <w:t xml:space="preserve">, 99 </w:t>
      </w:r>
      <w:r w:rsidRPr="00C34039">
        <w:rPr>
          <w:rFonts w:asciiTheme="majorBidi" w:hAnsiTheme="majorBidi" w:cstheme="majorBidi"/>
          <w:smallCaps/>
        </w:rPr>
        <w:t>Iowa L. Rev</w:t>
      </w:r>
      <w:r w:rsidRPr="00C34039">
        <w:rPr>
          <w:rFonts w:asciiTheme="majorBidi" w:hAnsiTheme="majorBidi" w:cstheme="majorBidi"/>
        </w:rPr>
        <w:t xml:space="preserve">. 1745 (2014) </w:t>
      </w:r>
      <w:r w:rsidRPr="00D75BE3">
        <w:rPr>
          <w:rFonts w:asciiTheme="majorBidi" w:hAnsiTheme="majorBidi" w:cstheme="majorBidi"/>
        </w:rPr>
        <w:t>(finding that people maintained that it was fair to hold signees to fine print terms they had not read, even if the terms were buried in a contract that they believed to be unreasonably</w:t>
      </w:r>
      <w:r>
        <w:rPr>
          <w:rFonts w:asciiTheme="majorBidi" w:hAnsiTheme="majorBidi" w:cstheme="majorBidi"/>
        </w:rPr>
        <w:t xml:space="preserve"> lengthy); </w:t>
      </w:r>
      <w:r w:rsidRPr="00533EAE">
        <w:rPr>
          <w:rFonts w:asciiTheme="majorBidi" w:hAnsiTheme="majorBidi"/>
        </w:rPr>
        <w:t>Furth-Matzkin</w:t>
      </w:r>
      <w:r>
        <w:rPr>
          <w:rFonts w:asciiTheme="majorBidi" w:hAnsiTheme="majorBidi" w:cstheme="majorBidi"/>
        </w:rPr>
        <w:t xml:space="preserve"> </w:t>
      </w:r>
      <w:r w:rsidRPr="00533EAE">
        <w:rPr>
          <w:rFonts w:asciiTheme="majorBidi" w:hAnsiTheme="majorBidi"/>
        </w:rPr>
        <w:t>2019</w:t>
      </w:r>
      <w:r w:rsidRPr="00B57AD3">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w:t>
      </w:r>
      <w:r w:rsidRPr="00533EAE">
        <w:rPr>
          <w:rFonts w:asciiTheme="majorBidi" w:hAnsiTheme="majorBidi"/>
        </w:rPr>
        <w:t>(finding that most tenants in an experimental survey acquiesced to whatever their lease terms</w:t>
      </w:r>
      <w:r w:rsidRPr="00B57AD3">
        <w:rPr>
          <w:rFonts w:asciiTheme="majorBidi" w:hAnsiTheme="majorBidi" w:cstheme="majorBidi"/>
        </w:rPr>
        <w:t xml:space="preserve"> said</w:t>
      </w:r>
      <w:r w:rsidRPr="00533EAE">
        <w:rPr>
          <w:rFonts w:asciiTheme="majorBidi" w:hAnsiTheme="majorBidi"/>
        </w:rPr>
        <w:t xml:space="preserve">, even when </w:t>
      </w:r>
      <w:r w:rsidRPr="00B57AD3">
        <w:rPr>
          <w:rFonts w:asciiTheme="majorBidi" w:hAnsiTheme="majorBidi" w:cstheme="majorBidi"/>
        </w:rPr>
        <w:t>they</w:t>
      </w:r>
      <w:r w:rsidRPr="00533EAE">
        <w:rPr>
          <w:rFonts w:asciiTheme="majorBidi" w:hAnsiTheme="majorBidi"/>
        </w:rPr>
        <w:t xml:space="preserve"> contained unenforceable liability disclaimers); Furth-Matzkin &amp; Sommers, </w:t>
      </w:r>
      <w:r>
        <w:rPr>
          <w:rFonts w:asciiTheme="majorBidi" w:hAnsiTheme="majorBidi" w:cstheme="majorBidi"/>
        </w:rPr>
        <w:t>s</w:t>
      </w:r>
      <w:r>
        <w:rPr>
          <w:rFonts w:asciiTheme="majorBidi" w:hAnsiTheme="majorBidi" w:cstheme="majorBidi"/>
          <w:i/>
          <w:iCs/>
        </w:rPr>
        <w:t xml:space="preserve">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(finding that consumers are unlikely to take action against deceptive sellers after reading contractual terms that conflict with the sellers’ prior representations)</w:t>
      </w:r>
      <w:r w:rsidRPr="00533EAE">
        <w:rPr>
          <w:rFonts w:ascii="Times New Roman" w:hAnsi="Times New Roman"/>
        </w:rPr>
        <w:t>.</w:t>
      </w:r>
    </w:p>
  </w:footnote>
  <w:footnote w:id="107">
    <w:p w14:paraId="2F7E93B3" w14:textId="19B5E4B4" w:rsidR="00BD03B0" w:rsidRPr="00613F6F" w:rsidRDefault="00BD03B0" w:rsidP="000A43BB">
      <w:pPr>
        <w:pStyle w:val="FootnoteText"/>
        <w:rPr>
          <w:rFonts w:asciiTheme="majorBidi" w:hAnsiTheme="majorBidi" w:cstheme="majorBidi"/>
          <w:iCs/>
        </w:rPr>
      </w:pPr>
      <w:r w:rsidRPr="00A874A3">
        <w:rPr>
          <w:rStyle w:val="FootnoteReference"/>
          <w:rFonts w:asciiTheme="majorBidi" w:hAnsiTheme="majorBidi" w:cstheme="majorBidi"/>
        </w:rPr>
        <w:footnoteRef/>
      </w:r>
      <w:r w:rsidRPr="00A874A3">
        <w:rPr>
          <w:rFonts w:asciiTheme="majorBidi" w:hAnsiTheme="majorBidi" w:cstheme="majorBidi"/>
        </w:rPr>
        <w:t xml:space="preserve"> </w:t>
      </w:r>
      <w:r w:rsidRPr="006D4C3A">
        <w:rPr>
          <w:rFonts w:asciiTheme="majorBidi" w:hAnsiTheme="majorBidi"/>
          <w:i/>
        </w:rPr>
        <w:t xml:space="preserve">See supra </w:t>
      </w:r>
      <w:r w:rsidRPr="006D4C3A">
        <w:rPr>
          <w:rFonts w:asciiTheme="majorBidi" w:hAnsiTheme="majorBidi"/>
          <w:iCs/>
        </w:rPr>
        <w:t>note</w:t>
      </w:r>
      <w:r>
        <w:rPr>
          <w:rFonts w:asciiTheme="majorBidi" w:hAnsiTheme="majorBidi"/>
          <w:iCs/>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6D4C3A">
        <w:rPr>
          <w:rFonts w:asciiTheme="majorBidi" w:hAnsiTheme="majorBidi"/>
          <w:iCs/>
        </w:rPr>
        <w:t>.</w:t>
      </w:r>
      <w:r>
        <w:rPr>
          <w:rFonts w:asciiTheme="majorBidi" w:hAnsiTheme="majorBidi"/>
          <w:iCs/>
        </w:rPr>
        <w:t xml:space="preserve"> </w:t>
      </w:r>
    </w:p>
  </w:footnote>
  <w:footnote w:id="108">
    <w:p w14:paraId="37AA8101" w14:textId="2DC80336" w:rsidR="00BD03B0" w:rsidRPr="00D75BE3" w:rsidRDefault="00BD03B0"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 e.g.</w:t>
      </w:r>
      <w:r w:rsidRPr="00D75BE3">
        <w:rPr>
          <w:rFonts w:asciiTheme="majorBidi" w:hAnsiTheme="majorBidi" w:cstheme="majorBidi"/>
        </w:rPr>
        <w:t>,</w:t>
      </w:r>
      <w:r>
        <w:rPr>
          <w:rFonts w:asciiTheme="majorBidi" w:hAnsiTheme="majorBidi" w:cstheme="majorBidi"/>
        </w:rPr>
        <w:t xml:space="preserve"> </w:t>
      </w:r>
      <w:r w:rsidRPr="00D75BE3">
        <w:rPr>
          <w:rFonts w:asciiTheme="majorBidi" w:hAnsiTheme="majorBidi" w:cstheme="majorBidi"/>
        </w:rPr>
        <w:t xml:space="preserve">Furth-Matzkin </w:t>
      </w:r>
      <w:r>
        <w:rPr>
          <w:rFonts w:asciiTheme="majorBidi" w:hAnsiTheme="majorBidi" w:cstheme="majorBidi"/>
        </w:rPr>
        <w:t xml:space="preserve">2017,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(finding, based on a survey of residential tenants, that tenants often rely on the written lease agreements when disputes with the landlord arise); </w:t>
      </w:r>
      <w:r w:rsidRPr="00D75BE3">
        <w:rPr>
          <w:rFonts w:asciiTheme="majorBidi" w:hAnsiTheme="majorBidi" w:cstheme="majorBidi"/>
        </w:rPr>
        <w:t xml:space="preserve">Furth-Matzkin 2019,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(providing experimental evidence </w:t>
      </w:r>
      <w:r w:rsidRPr="00D75BE3">
        <w:rPr>
          <w:rFonts w:asciiTheme="majorBidi" w:hAnsiTheme="majorBidi" w:cstheme="majorBidi"/>
        </w:rPr>
        <w:t xml:space="preserve">that tenants </w:t>
      </w:r>
      <w:r>
        <w:rPr>
          <w:rFonts w:asciiTheme="majorBidi" w:hAnsiTheme="majorBidi" w:cstheme="majorBidi"/>
        </w:rPr>
        <w:t>perceive</w:t>
      </w:r>
      <w:r w:rsidRPr="00D75BE3">
        <w:rPr>
          <w:rFonts w:asciiTheme="majorBidi" w:hAnsiTheme="majorBidi" w:cstheme="majorBidi"/>
        </w:rPr>
        <w:t xml:space="preserve"> their lease terms </w:t>
      </w:r>
      <w:r>
        <w:rPr>
          <w:rFonts w:asciiTheme="majorBidi" w:hAnsiTheme="majorBidi" w:cstheme="majorBidi"/>
        </w:rPr>
        <w:t>as enforceable and binding</w:t>
      </w:r>
      <w:r w:rsidRPr="00D75BE3">
        <w:rPr>
          <w:rFonts w:asciiTheme="majorBidi" w:hAnsiTheme="majorBidi" w:cstheme="majorBidi"/>
        </w:rPr>
        <w:t xml:space="preserve">, even when they contain unenforceable </w:t>
      </w:r>
      <w:r>
        <w:rPr>
          <w:rFonts w:asciiTheme="majorBidi" w:hAnsiTheme="majorBidi" w:cstheme="majorBidi"/>
        </w:rPr>
        <w:t>contract terms</w:t>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(finding that consumers are demoralized by fraudulent fine print even when it contradicts what they were promised at the pre-contractual stage).</w:t>
      </w:r>
    </w:p>
  </w:footnote>
  <w:footnote w:id="109">
    <w:p w14:paraId="62E03B39" w14:textId="0CECF779" w:rsidR="00BD03B0" w:rsidRPr="00D75BE3" w:rsidRDefault="00BD03B0"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i/>
          <w:iCs/>
        </w:rPr>
        <w:t xml:space="preserve"> See</w:t>
      </w:r>
      <w:r>
        <w:rPr>
          <w:rFonts w:asciiTheme="majorBidi" w:hAnsiTheme="majorBidi" w:cstheme="majorBidi"/>
          <w:i/>
          <w:iCs/>
        </w:rPr>
        <w:t xml:space="preserve"> generally</w:t>
      </w:r>
      <w:r w:rsidRPr="00D75BE3">
        <w:rPr>
          <w:rFonts w:asciiTheme="majorBidi" w:hAnsiTheme="majorBidi" w:cstheme="majorBidi"/>
          <w:i/>
          <w:iCs/>
        </w:rPr>
        <w:t>, e.g.</w:t>
      </w:r>
      <w:r w:rsidRPr="00D75BE3">
        <w:rPr>
          <w:rFonts w:asciiTheme="majorBidi" w:hAnsiTheme="majorBidi" w:cstheme="majorBidi"/>
        </w:rPr>
        <w:t xml:space="preserve">, </w:t>
      </w:r>
      <w:r>
        <w:rPr>
          <w:rFonts w:asciiTheme="majorBidi" w:hAnsiTheme="majorBidi" w:cstheme="majorBidi"/>
        </w:rPr>
        <w:t>T</w:t>
      </w:r>
      <w:r w:rsidRPr="00A35FD1">
        <w:rPr>
          <w:rFonts w:asciiTheme="majorBidi" w:hAnsiTheme="majorBidi" w:cstheme="majorBidi"/>
        </w:rPr>
        <w:t xml:space="preserve">ess Wilkinson-Ryan, </w:t>
      </w:r>
      <w:r w:rsidRPr="00CB6BDE">
        <w:rPr>
          <w:rFonts w:asciiTheme="majorBidi" w:hAnsiTheme="majorBidi" w:cstheme="majorBidi"/>
          <w:i/>
          <w:iCs/>
        </w:rPr>
        <w:t>The Perverse Behavioral Economics of Disclosing Standard Terms</w:t>
      </w:r>
      <w:r w:rsidRPr="00A35FD1">
        <w:rPr>
          <w:rFonts w:asciiTheme="majorBidi" w:hAnsiTheme="majorBidi" w:cstheme="majorBidi"/>
        </w:rPr>
        <w:t xml:space="preserve">, 103 </w:t>
      </w:r>
      <w:r w:rsidRPr="00CB6BDE">
        <w:rPr>
          <w:rFonts w:asciiTheme="majorBidi" w:hAnsiTheme="majorBidi" w:cstheme="majorBidi"/>
          <w:smallCaps/>
        </w:rPr>
        <w:t>Cornell L. Rev</w:t>
      </w:r>
      <w:r>
        <w:rPr>
          <w:rFonts w:asciiTheme="majorBidi" w:hAnsiTheme="majorBidi" w:cstheme="majorBidi"/>
        </w:rPr>
        <w:t>.</w:t>
      </w:r>
      <w:r w:rsidRPr="00A35FD1">
        <w:rPr>
          <w:rFonts w:asciiTheme="majorBidi" w:hAnsiTheme="majorBidi" w:cstheme="majorBidi"/>
        </w:rPr>
        <w:t xml:space="preserve"> </w:t>
      </w:r>
      <w:r>
        <w:rPr>
          <w:rFonts w:asciiTheme="majorBidi" w:hAnsiTheme="majorBidi" w:cstheme="majorBidi"/>
        </w:rPr>
        <w:t xml:space="preserve">117 </w:t>
      </w:r>
      <w:r w:rsidRPr="00A35FD1">
        <w:rPr>
          <w:rFonts w:asciiTheme="majorBidi" w:hAnsiTheme="majorBidi" w:cstheme="majorBidi"/>
        </w:rPr>
        <w:t>(2017)</w:t>
      </w:r>
      <w:r>
        <w:rPr>
          <w:rFonts w:asciiTheme="majorBidi" w:hAnsiTheme="majorBidi" w:cstheme="majorBidi"/>
        </w:rPr>
        <w:t xml:space="preserve">; </w:t>
      </w:r>
      <w:r w:rsidRPr="00D75BE3">
        <w:rPr>
          <w:rFonts w:asciiTheme="majorBidi" w:hAnsiTheme="majorBidi" w:cstheme="majorBidi"/>
        </w:rPr>
        <w:t xml:space="preserve">Furth-Matzkin 2019,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D75BE3">
        <w:rPr>
          <w:rFonts w:asciiTheme="majorBidi" w:hAnsiTheme="majorBidi" w:cstheme="majorBidi"/>
        </w:rPr>
        <w:t>.</w:t>
      </w:r>
    </w:p>
  </w:footnote>
  <w:footnote w:id="110">
    <w:p w14:paraId="4F4CE621" w14:textId="6C79EB6C" w:rsidR="00BD03B0" w:rsidRPr="00D75BE3" w:rsidRDefault="00BD03B0"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2019,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D75BE3">
        <w:rPr>
          <w:rFonts w:asciiTheme="majorBidi" w:hAnsiTheme="majorBidi" w:cstheme="majorBidi"/>
        </w:rPr>
        <w:t xml:space="preserve">. In a similar vein, Dennis P. Stolle </w:t>
      </w:r>
      <w:r>
        <w:rPr>
          <w:rFonts w:asciiTheme="majorBidi" w:hAnsiTheme="majorBidi" w:cstheme="majorBidi"/>
        </w:rPr>
        <w:t>and</w:t>
      </w:r>
      <w:r w:rsidRPr="00D75BE3">
        <w:rPr>
          <w:rFonts w:asciiTheme="majorBidi" w:hAnsiTheme="majorBidi" w:cstheme="majorBidi"/>
        </w:rPr>
        <w:t xml:space="preserve"> Andrew J. Slain find that consumers are reluctant to file meritorious suits if their contracts include legally dubious disclaimers of tort liability. </w:t>
      </w:r>
      <w:r w:rsidRPr="00D75BE3">
        <w:rPr>
          <w:rFonts w:asciiTheme="majorBidi" w:hAnsiTheme="majorBidi" w:cstheme="majorBidi"/>
          <w:i/>
        </w:rPr>
        <w:t xml:space="preserve">See </w:t>
      </w:r>
      <w:r w:rsidRPr="00D75BE3">
        <w:rPr>
          <w:rFonts w:asciiTheme="majorBidi" w:hAnsiTheme="majorBidi" w:cstheme="majorBidi"/>
        </w:rPr>
        <w:t xml:space="preserve">Dennis P. Stolle &amp; Andrew J. Slain, </w:t>
      </w:r>
      <w:r w:rsidRPr="00462FC3">
        <w:rPr>
          <w:rFonts w:asciiTheme="majorBidi" w:hAnsiTheme="majorBidi" w:cstheme="majorBidi"/>
          <w:i/>
        </w:rPr>
        <w:t>Standard Form Contracts and Contract Schemas: A Preliminary Investigation of the Effects of Exculpatory Clauses on Consumers’ Propensity to Sue</w:t>
      </w:r>
      <w:r w:rsidRPr="00D75BE3">
        <w:rPr>
          <w:rFonts w:asciiTheme="majorBidi" w:hAnsiTheme="majorBidi" w:cstheme="majorBidi"/>
        </w:rPr>
        <w:t xml:space="preserve">, 15 </w:t>
      </w:r>
      <w:r w:rsidRPr="00D75BE3">
        <w:rPr>
          <w:rFonts w:asciiTheme="majorBidi" w:hAnsiTheme="majorBidi" w:cstheme="majorBidi"/>
          <w:smallCaps/>
        </w:rPr>
        <w:t>Behav. Sci. &amp; L.</w:t>
      </w:r>
      <w:r w:rsidRPr="00D75BE3">
        <w:rPr>
          <w:rFonts w:asciiTheme="majorBidi" w:hAnsiTheme="majorBidi" w:cstheme="majorBidi"/>
        </w:rPr>
        <w:t xml:space="preserve"> 83 (1997).</w:t>
      </w:r>
    </w:p>
  </w:footnote>
  <w:footnote w:id="111">
    <w:p w14:paraId="54255375" w14:textId="4A7D4C5E" w:rsidR="00BD03B0" w:rsidRPr="00D75BE3" w:rsidRDefault="00BD03B0"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Furth-Matzkin &amp; Sommers,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sidRPr="00D75BE3">
        <w:rPr>
          <w:rFonts w:asciiTheme="majorBidi" w:hAnsiTheme="majorBidi" w:cstheme="majorBidi"/>
        </w:rPr>
        <w:t>.</w:t>
      </w:r>
    </w:p>
  </w:footnote>
  <w:footnote w:id="112">
    <w:p w14:paraId="42CDF478" w14:textId="271741E2" w:rsidR="00BD03B0" w:rsidRPr="00DD7F52" w:rsidRDefault="00BD03B0" w:rsidP="000A43BB">
      <w:pPr>
        <w:pStyle w:val="FootnoteText"/>
        <w:rPr>
          <w:rFonts w:asciiTheme="majorBidi" w:hAnsiTheme="majorBidi" w:cstheme="majorBidi"/>
        </w:rPr>
      </w:pPr>
      <w:r w:rsidRPr="00D75BE3">
        <w:rPr>
          <w:rStyle w:val="FootnoteReference"/>
        </w:rPr>
        <w:footnoteRef/>
      </w:r>
      <w:r w:rsidRPr="00D75BE3">
        <w:t xml:space="preserve"> </w:t>
      </w:r>
      <w:r>
        <w:t>S</w:t>
      </w:r>
      <w:r w:rsidRPr="00D75BE3">
        <w:t xml:space="preserve">everal scholars have suggested that even when sellers grant concessions to consumers, legal entitlements are preferable because, “from a welfare perspective </w:t>
      </w:r>
      <w:r w:rsidRPr="00D75BE3">
        <w:rPr>
          <w:rFonts w:asciiTheme="majorBidi" w:hAnsiTheme="majorBidi" w:cstheme="majorBidi"/>
        </w:rPr>
        <w:t>receiving something as a matter of entitlement is more conductive to one’s welfare . . . than receiving the same thing as a favor</w:t>
      </w:r>
      <w:r>
        <w:rPr>
          <w:rFonts w:asciiTheme="majorBidi" w:hAnsiTheme="majorBidi" w:cstheme="majorBidi"/>
        </w:rPr>
        <w:t>.</w:t>
      </w:r>
      <w:r w:rsidRPr="00D75BE3">
        <w:rPr>
          <w:rFonts w:asciiTheme="majorBidi" w:hAnsiTheme="majorBidi" w:cstheme="majorBidi"/>
        </w:rPr>
        <w:t>”</w:t>
      </w:r>
      <w:r>
        <w:t xml:space="preserve">; </w:t>
      </w:r>
      <w:r w:rsidRPr="00D75BE3">
        <w:rPr>
          <w:rFonts w:asciiTheme="majorBidi" w:hAnsiTheme="majorBidi" w:cstheme="majorBidi"/>
          <w:smallCaps/>
        </w:rPr>
        <w:t>Zamir &amp; Teichman</w:t>
      </w:r>
      <w:r w:rsidRPr="00D75BE3">
        <w:rPr>
          <w:rFonts w:asciiTheme="majorBidi" w:hAnsiTheme="majorBidi" w:cstheme="majorBidi"/>
        </w:rPr>
        <w:t xml:space="preserve">, </w:t>
      </w:r>
      <w:r w:rsidRPr="00D75BE3">
        <w:rPr>
          <w:rFonts w:asciiTheme="majorBidi" w:hAnsiTheme="majorBidi" w:cstheme="majorBidi"/>
          <w:i/>
          <w:iCs/>
        </w:rPr>
        <w:t xml:space="preserve">supra </w:t>
      </w:r>
      <w:r w:rsidRPr="00D75BE3">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_Ref27975518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rPr>
          <w:rFonts w:asciiTheme="majorBidi" w:hAnsiTheme="majorBidi" w:cstheme="majorBidi"/>
        </w:rPr>
        <w:t>,</w:t>
      </w:r>
      <w:r w:rsidRPr="00D75BE3">
        <w:rPr>
          <w:rFonts w:asciiTheme="majorBidi" w:hAnsiTheme="majorBidi" w:cstheme="majorBidi"/>
        </w:rPr>
        <w:t xml:space="preserve"> at 311–12. For a similar argument, see Daphna Le</w:t>
      </w:r>
      <w:r>
        <w:rPr>
          <w:rFonts w:asciiTheme="majorBidi" w:hAnsiTheme="majorBidi" w:cstheme="majorBidi"/>
        </w:rPr>
        <w:t>w</w:t>
      </w:r>
      <w:r w:rsidRPr="00D75BE3">
        <w:rPr>
          <w:rFonts w:asciiTheme="majorBidi" w:hAnsiTheme="majorBidi" w:cstheme="majorBidi"/>
        </w:rPr>
        <w:t>inso</w:t>
      </w:r>
      <w:r>
        <w:rPr>
          <w:rFonts w:asciiTheme="majorBidi" w:hAnsiTheme="majorBidi" w:cstheme="majorBidi"/>
        </w:rPr>
        <w:t>h</w:t>
      </w:r>
      <w:r w:rsidRPr="00D75BE3">
        <w:rPr>
          <w:rFonts w:asciiTheme="majorBidi" w:hAnsiTheme="majorBidi" w:cstheme="majorBidi"/>
        </w:rPr>
        <w:t xml:space="preserve">n-Zamir, </w:t>
      </w:r>
      <w:r w:rsidRPr="00462FC3">
        <w:rPr>
          <w:rFonts w:asciiTheme="majorBidi" w:hAnsiTheme="majorBidi" w:cstheme="majorBidi"/>
          <w:i/>
          <w:iCs/>
        </w:rPr>
        <w:t>In Defense of Redistribution through Private Law</w:t>
      </w:r>
      <w:r w:rsidRPr="00D75BE3">
        <w:rPr>
          <w:rFonts w:asciiTheme="majorBidi" w:hAnsiTheme="majorBidi" w:cstheme="majorBidi"/>
        </w:rPr>
        <w:t xml:space="preserve">, 91 </w:t>
      </w:r>
      <w:r w:rsidRPr="00D75BE3">
        <w:rPr>
          <w:rFonts w:asciiTheme="majorBidi" w:hAnsiTheme="majorBidi" w:cstheme="majorBidi"/>
          <w:smallCaps/>
        </w:rPr>
        <w:t>Minn. L. Rev</w:t>
      </w:r>
      <w:r w:rsidRPr="00D75BE3">
        <w:rPr>
          <w:rFonts w:asciiTheme="majorBidi" w:hAnsiTheme="majorBidi" w:cstheme="majorBidi"/>
        </w:rPr>
        <w:t>. 326, 358–65 (2006)</w:t>
      </w:r>
      <w:r>
        <w:rPr>
          <w:rFonts w:asciiTheme="majorBidi" w:hAnsiTheme="majorBidi" w:cstheme="majorBidi"/>
        </w:rPr>
        <w:t xml:space="preserve"> (</w:t>
      </w:r>
      <w:r w:rsidRPr="006F0323">
        <w:rPr>
          <w:rFonts w:asciiTheme="majorBidi" w:hAnsiTheme="majorBidi" w:cstheme="majorBidi"/>
        </w:rPr>
        <w:t xml:space="preserve">arguing in favor of </w:t>
      </w:r>
      <w:r w:rsidRPr="000A4FFE">
        <w:rPr>
          <w:rFonts w:asciiTheme="majorBidi" w:hAnsiTheme="majorBidi" w:cstheme="majorBidi"/>
        </w:rPr>
        <w:t>the efficacy of legal entitlements, in the context of redistributive legal rules</w:t>
      </w:r>
      <w:r>
        <w:rPr>
          <w:rFonts w:asciiTheme="majorBidi" w:hAnsiTheme="majorBidi" w:cstheme="majorBidi"/>
        </w:rPr>
        <w:t>)</w:t>
      </w:r>
      <w:r w:rsidRPr="00D75BE3">
        <w:rPr>
          <w:rFonts w:asciiTheme="majorBidi" w:hAnsiTheme="majorBidi" w:cstheme="majorBidi"/>
        </w:rPr>
        <w:t>.</w:t>
      </w:r>
    </w:p>
  </w:footnote>
  <w:footnote w:id="113">
    <w:p w14:paraId="04D4688B" w14:textId="2013FE0D" w:rsidR="00BD03B0" w:rsidRDefault="00BD03B0">
      <w:pPr>
        <w:pStyle w:val="FootnoteText"/>
      </w:pPr>
      <w:ins w:id="578" w:author="Author">
        <w:r>
          <w:rPr>
            <w:rStyle w:val="FootnoteReference"/>
          </w:rPr>
          <w:footnoteRef/>
        </w:r>
        <w:r>
          <w:t xml:space="preserve"> </w:t>
        </w:r>
        <w:r w:rsidRPr="005D0281">
          <w:t xml:space="preserve">Aaron Smith &amp; Monica Anderson, </w:t>
        </w:r>
        <w:r w:rsidRPr="005D0281">
          <w:rPr>
            <w:i/>
            <w:iCs/>
          </w:rPr>
          <w:t>Online Shopping and E-Commerce</w:t>
        </w:r>
        <w:r w:rsidRPr="005D0281">
          <w:t xml:space="preserve"> (December 19, 2016), available at </w:t>
        </w:r>
        <w:r>
          <w:fldChar w:fldCharType="begin"/>
        </w:r>
        <w:r>
          <w:instrText xml:space="preserve"> HYPERLINK "</w:instrText>
        </w:r>
        <w:r w:rsidRPr="005D0281">
          <w:instrText>https://www.pewresearch.org/internet/2016/12/19/online-shopping-and-e-commerce/</w:instrText>
        </w:r>
        <w:r>
          <w:instrText xml:space="preserve">" </w:instrText>
        </w:r>
        <w:r>
          <w:fldChar w:fldCharType="separate"/>
        </w:r>
        <w:r w:rsidRPr="00722667">
          <w:rPr>
            <w:rStyle w:val="Hyperlink"/>
          </w:rPr>
          <w:t>https://www.pewresearch.org/internet/2016/12/19/online-shopping-and-e-commerce/</w:t>
        </w:r>
        <w:r>
          <w:fldChar w:fldCharType="end"/>
        </w:r>
        <w:r>
          <w:t xml:space="preserve"> (</w:t>
        </w:r>
        <w:r w:rsidRPr="005D0281">
          <w:t xml:space="preserve">discussing the results of a </w:t>
        </w:r>
        <w:r>
          <w:t>2016</w:t>
        </w:r>
        <w:r w:rsidRPr="005D0281">
          <w:t xml:space="preserve"> Pew Research Center survey of U.S. consumers</w:t>
        </w:r>
        <w:r>
          <w:t xml:space="preserve">). </w:t>
        </w:r>
      </w:ins>
    </w:p>
  </w:footnote>
  <w:footnote w:id="114">
    <w:p w14:paraId="7D50B986" w14:textId="42877645" w:rsidR="00BD03B0" w:rsidRDefault="00BD03B0" w:rsidP="000A43BB">
      <w:pPr>
        <w:pStyle w:val="FootnoteText"/>
      </w:pPr>
      <w:r>
        <w:rPr>
          <w:rStyle w:val="FootnoteReference"/>
        </w:rPr>
        <w:footnoteRef/>
      </w:r>
      <w:r>
        <w:t xml:space="preserve"> </w:t>
      </w:r>
      <w:r w:rsidRPr="009552CB">
        <w:rPr>
          <w:rFonts w:asciiTheme="majorBidi" w:hAnsiTheme="majorBidi" w:cstheme="majorBidi"/>
          <w:i/>
          <w:iCs/>
        </w:rPr>
        <w:t>See, e.g.</w:t>
      </w:r>
      <w:r w:rsidRPr="009552CB">
        <w:rPr>
          <w:rFonts w:asciiTheme="majorBidi" w:hAnsiTheme="majorBidi" w:cstheme="majorBidi"/>
        </w:rPr>
        <w:t>, Furth-Matzkin</w:t>
      </w:r>
      <w:r>
        <w:rPr>
          <w:rFonts w:asciiTheme="majorBidi" w:hAnsiTheme="majorBidi" w:cstheme="majorBidi"/>
        </w:rPr>
        <w:t xml:space="preserve"> 2019</w:t>
      </w:r>
      <w:r w:rsidRPr="009552CB">
        <w:rPr>
          <w:rFonts w:asciiTheme="majorBidi" w:hAnsiTheme="majorBidi" w:cstheme="majorBidi"/>
        </w:rPr>
        <w:t>,</w:t>
      </w:r>
      <w:r>
        <w:rPr>
          <w:rFonts w:asciiTheme="majorBidi" w:hAnsiTheme="majorBidi" w:cstheme="majorBidi"/>
        </w:rPr>
        <w:t xml:space="preserve">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_Ref18841549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rPr>
          <w:rFonts w:asciiTheme="majorBidi" w:hAnsiTheme="majorBidi" w:cstheme="majorBidi"/>
        </w:rPr>
        <w:t xml:space="preserve"> (finding that consumers are discouraged by unenforceable fine print from searching for online information about their rights and often rely on the contractual language instead). </w:t>
      </w:r>
    </w:p>
  </w:footnote>
  <w:footnote w:id="115">
    <w:p w14:paraId="2B0F6E6A" w14:textId="1118F433" w:rsidR="00BD03B0" w:rsidRPr="00D75BE3" w:rsidRDefault="00BD03B0" w:rsidP="000A43BB">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Johnston, </w:t>
      </w:r>
      <w:r w:rsidRPr="00D75BE3">
        <w:rPr>
          <w:rFonts w:asciiTheme="majorBidi" w:hAnsiTheme="majorBidi" w:cstheme="majorBidi"/>
          <w:i/>
          <w:iCs/>
        </w:rPr>
        <w:t xml:space="preserve">supra </w:t>
      </w:r>
      <w:r w:rsidRPr="00D75BE3">
        <w:rPr>
          <w:rFonts w:asciiTheme="majorBidi" w:hAnsiTheme="majorBidi" w:cstheme="majorBidi"/>
        </w:rPr>
        <w:t>note</w:t>
      </w:r>
      <w:r>
        <w:rPr>
          <w:rFonts w:asciiTheme="majorBidi" w:hAnsiTheme="majorBidi" w:cstheme="majorBidi"/>
        </w:rPr>
        <w:t xml:space="preserve"> </w:t>
      </w:r>
      <w:r>
        <w:t>7</w:t>
      </w:r>
      <w:r w:rsidRPr="00D75BE3">
        <w:rPr>
          <w:rFonts w:asciiTheme="majorBidi" w:hAnsiTheme="majorBidi" w:cstheme="majorBidi"/>
        </w:rPr>
        <w:t>, at 858.</w:t>
      </w:r>
    </w:p>
  </w:footnote>
  <w:footnote w:id="116">
    <w:p w14:paraId="485E0DAA" w14:textId="09CC5AC1" w:rsidR="00BD03B0" w:rsidRPr="00532B9F" w:rsidRDefault="00BD03B0" w:rsidP="00533EAE">
      <w:pPr>
        <w:pStyle w:val="FootnoteText"/>
      </w:pPr>
      <w:r>
        <w:rPr>
          <w:rStyle w:val="FootnoteReference"/>
        </w:rPr>
        <w:footnoteRef/>
      </w:r>
      <w:r>
        <w:t xml:space="preserve"> For a similar assertion, </w:t>
      </w:r>
      <w:r w:rsidRPr="000A17C0">
        <w:rPr>
          <w:i/>
        </w:rPr>
        <w:t>see</w:t>
      </w:r>
      <w:r>
        <w:rPr>
          <w:i/>
          <w:iCs/>
        </w:rPr>
        <w:t xml:space="preserve"> </w:t>
      </w:r>
      <w:r w:rsidRPr="00800E81">
        <w:t>Gillette</w:t>
      </w:r>
      <w:r>
        <w:t xml:space="preserve"> 2004</w:t>
      </w:r>
      <w:r>
        <w:rPr>
          <w:i/>
          <w:iCs/>
        </w:rPr>
        <w:t xml:space="preserve">, supra </w:t>
      </w:r>
      <w:r>
        <w:t xml:space="preserve">note 7, at 706 (suggesting that sellers might choose an inefficient risk allocation if the “cost of absorbing the costs of all defects” exceeds the costs of “accepting the risk for insistent buyers and any reputational loss from alienating disappointed but noninsistent buyers”). The analysis here adds two other components to sellers’ cost-benefit calculation: the costs of scaring away consumers </w:t>
      </w:r>
      <w:r>
        <w:rPr>
          <w:i/>
          <w:iCs/>
        </w:rPr>
        <w:t xml:space="preserve">ex ante </w:t>
      </w:r>
      <w:r>
        <w:t xml:space="preserve">and the costs of accommodating opportunistic consumers. </w:t>
      </w:r>
    </w:p>
  </w:footnote>
  <w:footnote w:id="117">
    <w:p w14:paraId="7ACF66C2" w14:textId="68E87603" w:rsidR="00BD03B0" w:rsidRPr="00D75BE3" w:rsidRDefault="00BD03B0" w:rsidP="000A43BB">
      <w:pPr>
        <w:pStyle w:val="FootnoteText"/>
      </w:pPr>
      <w:r w:rsidRPr="00D75BE3">
        <w:rPr>
          <w:rStyle w:val="FootnoteReference"/>
        </w:rPr>
        <w:footnoteRef/>
      </w:r>
      <w:r w:rsidRPr="00D75BE3">
        <w:t xml:space="preserve"> </w:t>
      </w:r>
      <w:r>
        <w:t xml:space="preserve">For similar observations, </w:t>
      </w:r>
      <w:r>
        <w:rPr>
          <w:i/>
          <w:iCs/>
        </w:rPr>
        <w:t xml:space="preserve">see, e.g., </w:t>
      </w:r>
      <w:r>
        <w:t xml:space="preserve">Zamir, </w:t>
      </w:r>
      <w:r>
        <w:rPr>
          <w:i/>
          <w:iCs/>
        </w:rPr>
        <w:t xml:space="preserve">supra </w:t>
      </w:r>
      <w:r>
        <w:t xml:space="preserve">note </w:t>
      </w:r>
      <w:r>
        <w:fldChar w:fldCharType="begin"/>
      </w:r>
      <w:r>
        <w:instrText xml:space="preserve"> NOTEREF _Ref27970728 \h </w:instrText>
      </w:r>
      <w:r>
        <w:fldChar w:fldCharType="separate"/>
      </w:r>
      <w:r>
        <w:t>12</w:t>
      </w:r>
      <w:r>
        <w:fldChar w:fldCharType="end"/>
      </w:r>
      <w:r>
        <w:t xml:space="preserve">, at 2100; Zamir &amp; Farkash, </w:t>
      </w:r>
      <w:r>
        <w:rPr>
          <w:i/>
          <w:iCs/>
        </w:rPr>
        <w:t xml:space="preserve">supra </w:t>
      </w:r>
      <w:r>
        <w:t xml:space="preserve">note </w:t>
      </w:r>
      <w:r>
        <w:fldChar w:fldCharType="begin"/>
      </w:r>
      <w:r>
        <w:instrText xml:space="preserve"> NOTEREF _Ref27973024 \h </w:instrText>
      </w:r>
      <w:r>
        <w:fldChar w:fldCharType="separate"/>
      </w:r>
      <w:r>
        <w:t>22</w:t>
      </w:r>
      <w:r>
        <w:fldChar w:fldCharType="end"/>
      </w:r>
      <w:r>
        <w:t xml:space="preserve">, at 166; Van Loo, </w:t>
      </w:r>
      <w:r>
        <w:rPr>
          <w:i/>
          <w:iCs/>
        </w:rPr>
        <w:t xml:space="preserve">supra </w:t>
      </w:r>
      <w:r>
        <w:t>note 13, at 579–80. R</w:t>
      </w:r>
      <w:r w:rsidRPr="00D75BE3">
        <w:t xml:space="preserve">egressive distributional concerns might yield different policy prescriptions than an analysis that only addresses overall efficiency (or welfare). </w:t>
      </w:r>
      <w:r w:rsidRPr="00D75BE3">
        <w:rPr>
          <w:i/>
          <w:iCs/>
        </w:rPr>
        <w:t>See, e.g.</w:t>
      </w:r>
      <w:r w:rsidRPr="00D75BE3">
        <w:t>, Le</w:t>
      </w:r>
      <w:r>
        <w:t>w</w:t>
      </w:r>
      <w:r w:rsidRPr="00D75BE3">
        <w:t>inso</w:t>
      </w:r>
      <w:r>
        <w:t>h</w:t>
      </w:r>
      <w:r w:rsidRPr="00D75BE3">
        <w:t xml:space="preserve">n-Zamir, </w:t>
      </w:r>
      <w:r>
        <w:rPr>
          <w:i/>
          <w:iCs/>
        </w:rPr>
        <w:t xml:space="preserve">supra </w:t>
      </w:r>
      <w:r>
        <w:t xml:space="preserve">note </w:t>
      </w:r>
      <w:r>
        <w:fldChar w:fldCharType="begin"/>
      </w:r>
      <w:r>
        <w:instrText xml:space="preserve"> NOTEREF _Ref18795871 \h </w:instrText>
      </w:r>
      <w:r>
        <w:fldChar w:fldCharType="separate"/>
      </w:r>
      <w:r>
        <w:t>87</w:t>
      </w:r>
      <w:r>
        <w:fldChar w:fldCharType="end"/>
      </w:r>
      <w:r>
        <w:t>,</w:t>
      </w:r>
      <w:r w:rsidRPr="00E95C14">
        <w:t xml:space="preserve"> at 396–97 (explaining the benefits of redistributive private law rules as a matter of public policy)</w:t>
      </w:r>
      <w:r w:rsidRPr="00D75BE3">
        <w:t>; Lee Fennel</w:t>
      </w:r>
      <w:r>
        <w:t>l</w:t>
      </w:r>
      <w:r w:rsidRPr="00D75BE3">
        <w:t xml:space="preserve"> &amp; Richard McAdams, </w:t>
      </w:r>
      <w:r w:rsidRPr="00462FC3">
        <w:rPr>
          <w:i/>
          <w:iCs/>
        </w:rPr>
        <w:t>The Distributive Deficit in Law and Economics</w:t>
      </w:r>
      <w:r w:rsidRPr="00D75BE3">
        <w:t xml:space="preserve">, 100 </w:t>
      </w:r>
      <w:r w:rsidRPr="00D75BE3">
        <w:rPr>
          <w:smallCaps/>
        </w:rPr>
        <w:t>Minn. L. Rev.</w:t>
      </w:r>
      <w:r w:rsidRPr="00D75BE3">
        <w:t xml:space="preserve"> 1051</w:t>
      </w:r>
      <w:r>
        <w:t xml:space="preserve">, </w:t>
      </w:r>
      <w:r w:rsidRPr="00E95C14">
        <w:t xml:space="preserve">1053 (2016) (explaining that “both efficiency and distribution matter to </w:t>
      </w:r>
      <w:r w:rsidRPr="001B3C47">
        <w:t>welfare,” with different associated policy prescriptions)</w:t>
      </w:r>
      <w:r w:rsidRPr="00D75BE3">
        <w:t xml:space="preserve">. </w:t>
      </w:r>
    </w:p>
  </w:footnote>
  <w:footnote w:id="118">
    <w:p w14:paraId="0A0B973A" w14:textId="4E38F742" w:rsidR="00BD03B0" w:rsidRPr="00D75BE3" w:rsidRDefault="00BD03B0" w:rsidP="00E924CD">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Pr>
          <w:rFonts w:asciiTheme="majorBidi" w:hAnsiTheme="majorBidi" w:cstheme="majorBidi"/>
          <w:i/>
          <w:iCs/>
        </w:rPr>
        <w:t xml:space="preserve"> generally</w:t>
      </w:r>
      <w:r w:rsidRPr="00D75BE3">
        <w:rPr>
          <w:rFonts w:asciiTheme="majorBidi" w:hAnsiTheme="majorBidi" w:cstheme="majorBidi"/>
          <w:i/>
        </w:rPr>
        <w:t>, e.g.</w:t>
      </w:r>
      <w:r w:rsidRPr="00D75BE3">
        <w:rPr>
          <w:rFonts w:asciiTheme="majorBidi" w:hAnsiTheme="majorBidi" w:cstheme="majorBidi"/>
        </w:rPr>
        <w:t xml:space="preserve">, John T. Jost, Mahzarin R. Banaji, &amp; Brian A. Nosek, </w:t>
      </w:r>
      <w:r w:rsidRPr="00462FC3">
        <w:rPr>
          <w:rFonts w:asciiTheme="majorBidi" w:hAnsiTheme="majorBidi" w:cstheme="majorBidi"/>
          <w:i/>
          <w:iCs/>
        </w:rPr>
        <w:t>A Decade of System Justification Theory: Accumulated Evidence of Conscious and Unconscious Bolstering of the Status Quo</w:t>
      </w:r>
      <w:r w:rsidRPr="00D75BE3">
        <w:rPr>
          <w:rFonts w:asciiTheme="majorBidi" w:hAnsiTheme="majorBidi" w:cstheme="majorBidi"/>
        </w:rPr>
        <w:t xml:space="preserve">, 25 </w:t>
      </w:r>
      <w:r w:rsidRPr="00D75BE3">
        <w:rPr>
          <w:rFonts w:asciiTheme="majorBidi" w:hAnsiTheme="majorBidi" w:cstheme="majorBidi"/>
          <w:smallCaps/>
        </w:rPr>
        <w:t>Pol. Psych.</w:t>
      </w:r>
      <w:r w:rsidRPr="00D75BE3">
        <w:rPr>
          <w:rFonts w:asciiTheme="majorBidi" w:hAnsiTheme="majorBidi" w:cstheme="majorBidi"/>
        </w:rPr>
        <w:t xml:space="preserve"> 881 (2004); Brett W. Pelham &amp; John J. Hetts, “</w:t>
      </w:r>
      <w:r w:rsidRPr="00D75BE3">
        <w:rPr>
          <w:rFonts w:asciiTheme="majorBidi" w:hAnsiTheme="majorBidi" w:cstheme="majorBidi"/>
          <w:iCs/>
        </w:rPr>
        <w:t>Underworked and Overpaid: Elevated Entitlement in Men’s Self Pay</w:t>
      </w:r>
      <w:r w:rsidRPr="00D75BE3">
        <w:rPr>
          <w:rFonts w:asciiTheme="majorBidi" w:hAnsiTheme="majorBidi" w:cstheme="majorBidi"/>
        </w:rPr>
        <w:t xml:space="preserve">,” 37 </w:t>
      </w:r>
      <w:r w:rsidRPr="00D75BE3">
        <w:rPr>
          <w:rFonts w:asciiTheme="majorBidi" w:hAnsiTheme="majorBidi" w:cstheme="majorBidi"/>
          <w:smallCaps/>
        </w:rPr>
        <w:t>J. Exper. Soc. Psych</w:t>
      </w:r>
      <w:r w:rsidRPr="00D75BE3">
        <w:rPr>
          <w:rFonts w:asciiTheme="majorBidi" w:hAnsiTheme="majorBidi" w:cstheme="majorBidi"/>
        </w:rPr>
        <w:t>. 92</w:t>
      </w:r>
      <w:r>
        <w:rPr>
          <w:rFonts w:asciiTheme="majorBidi" w:hAnsiTheme="majorBidi" w:cstheme="majorBidi"/>
        </w:rPr>
        <w:t>, 92</w:t>
      </w:r>
      <w:r w:rsidRPr="00D75BE3">
        <w:rPr>
          <w:rFonts w:asciiTheme="majorBidi" w:hAnsiTheme="majorBidi" w:cstheme="majorBidi"/>
        </w:rPr>
        <w:t xml:space="preserve"> (2001)</w:t>
      </w:r>
      <w:r>
        <w:rPr>
          <w:rFonts w:asciiTheme="majorBidi" w:hAnsiTheme="majorBidi" w:cstheme="majorBidi"/>
        </w:rPr>
        <w:t xml:space="preserve"> (</w:t>
      </w:r>
      <w:r w:rsidRPr="001B3C47">
        <w:rPr>
          <w:rFonts w:asciiTheme="majorBidi" w:hAnsiTheme="majorBidi" w:cstheme="majorBidi"/>
        </w:rPr>
        <w:t xml:space="preserve">demonstrating that women exhibit “depressed entitlement by paying themselves less than men pay themselves for the same work,” due to variations in their respective </w:t>
      </w:r>
      <w:r w:rsidRPr="001B3C47">
        <w:rPr>
          <w:rFonts w:asciiTheme="majorBidi" w:hAnsiTheme="majorBidi" w:cstheme="majorBidi"/>
          <w:i/>
        </w:rPr>
        <w:t>perceptions</w:t>
      </w:r>
      <w:r w:rsidRPr="001B3C47">
        <w:rPr>
          <w:rFonts w:asciiTheme="majorBidi" w:hAnsiTheme="majorBidi" w:cstheme="majorBidi"/>
        </w:rPr>
        <w:t xml:space="preserve"> of self-worth and performance</w:t>
      </w:r>
      <w:r>
        <w:rPr>
          <w:rFonts w:asciiTheme="majorBidi" w:hAnsiTheme="majorBidi" w:cstheme="majorBidi"/>
        </w:rPr>
        <w:t>)</w:t>
      </w:r>
      <w:r w:rsidRPr="00D75BE3">
        <w:rPr>
          <w:rFonts w:asciiTheme="majorBidi" w:hAnsiTheme="majorBidi" w:cstheme="majorBidi"/>
        </w:rPr>
        <w:t xml:space="preserve">; Paul K. Piff, </w:t>
      </w:r>
      <w:r w:rsidRPr="00462FC3">
        <w:rPr>
          <w:rFonts w:asciiTheme="majorBidi" w:hAnsiTheme="majorBidi" w:cstheme="majorBidi"/>
          <w:i/>
          <w:iCs/>
        </w:rPr>
        <w:t>Wealth and the Inflated Self: Class, Entitlement and Narcissism</w:t>
      </w:r>
      <w:r w:rsidRPr="00D75BE3">
        <w:rPr>
          <w:rFonts w:asciiTheme="majorBidi" w:hAnsiTheme="majorBidi" w:cstheme="majorBidi"/>
        </w:rPr>
        <w:t xml:space="preserve">, 40 </w:t>
      </w:r>
      <w:r w:rsidRPr="00D75BE3">
        <w:rPr>
          <w:rFonts w:asciiTheme="majorBidi" w:hAnsiTheme="majorBidi" w:cstheme="majorBidi"/>
          <w:smallCaps/>
        </w:rPr>
        <w:t xml:space="preserve">Personality &amp; Soc. Psych. Bulletin </w:t>
      </w:r>
      <w:r w:rsidRPr="00D75BE3">
        <w:rPr>
          <w:rFonts w:asciiTheme="majorBidi" w:hAnsiTheme="majorBidi" w:cstheme="majorBidi"/>
        </w:rPr>
        <w:t>34 (2014)</w:t>
      </w:r>
      <w:r>
        <w:rPr>
          <w:rFonts w:asciiTheme="majorBidi" w:hAnsiTheme="majorBidi" w:cstheme="majorBidi"/>
        </w:rPr>
        <w:t xml:space="preserve"> (</w:t>
      </w:r>
      <w:r w:rsidRPr="001B3C47">
        <w:rPr>
          <w:rFonts w:asciiTheme="majorBidi" w:hAnsiTheme="majorBidi" w:cstheme="majorBidi"/>
        </w:rPr>
        <w:t>demonstrating that higher socioeconomic class status is associated with higher levels of entitlement);</w:t>
      </w:r>
      <w:r w:rsidRPr="00D75BE3">
        <w:rPr>
          <w:rFonts w:asciiTheme="majorBidi" w:hAnsiTheme="majorBidi" w:cstheme="majorBidi"/>
        </w:rPr>
        <w:t xml:space="preserve"> </w:t>
      </w:r>
      <w:r>
        <w:t xml:space="preserve">Candace N. Joyner, </w:t>
      </w:r>
      <w:r w:rsidRPr="00761BDE">
        <w:rPr>
          <w:i/>
          <w:iCs/>
        </w:rPr>
        <w:t>Entitled to Expect: System Justification Theory, Socioeconomic Status, and the Ultimatum Game</w:t>
      </w:r>
      <w:r>
        <w:t xml:space="preserve"> (Spring 2017) (unpublished B.S. thesis, University of Oregon) (on file with t</w:t>
      </w:r>
      <w:r w:rsidRPr="007705FA">
        <w:t>he Department of Psychology and the Clark Honors College of the University of Oregon</w:t>
      </w:r>
      <w:r>
        <w:t>) (showing, based on an ultimatum game experiment, that socioeconomic status predicts expectations and sense of entitlement</w:t>
      </w:r>
      <w:r>
        <w:rPr>
          <w:rFonts w:asciiTheme="majorBidi" w:hAnsiTheme="majorBidi" w:cstheme="majorBidi"/>
        </w:rPr>
        <w:t xml:space="preserve">); </w:t>
      </w:r>
      <w:r w:rsidRPr="00D75BE3">
        <w:rPr>
          <w:rFonts w:asciiTheme="majorBidi" w:hAnsiTheme="majorBidi" w:cstheme="majorBidi"/>
        </w:rPr>
        <w:t xml:space="preserve">Brenda Major, </w:t>
      </w:r>
      <w:r w:rsidRPr="00462FC3">
        <w:rPr>
          <w:rFonts w:asciiTheme="majorBidi" w:hAnsiTheme="majorBidi" w:cstheme="majorBidi"/>
          <w:i/>
          <w:iCs/>
        </w:rPr>
        <w:t>From Social Inequality to Personal Entitlement</w:t>
      </w:r>
      <w:r w:rsidRPr="00D75BE3">
        <w:rPr>
          <w:rFonts w:asciiTheme="majorBidi" w:hAnsiTheme="majorBidi" w:cstheme="majorBidi"/>
          <w:iCs/>
        </w:rPr>
        <w:t xml:space="preserve">, 26 </w:t>
      </w:r>
      <w:r w:rsidRPr="00D75BE3">
        <w:rPr>
          <w:rFonts w:asciiTheme="majorBidi" w:hAnsiTheme="majorBidi" w:cstheme="majorBidi"/>
          <w:iCs/>
          <w:smallCaps/>
        </w:rPr>
        <w:t xml:space="preserve">Advances in Exper. Soc. Psych. </w:t>
      </w:r>
      <w:r w:rsidRPr="00D75BE3">
        <w:rPr>
          <w:rFonts w:asciiTheme="majorBidi" w:hAnsiTheme="majorBidi" w:cstheme="majorBidi"/>
          <w:iCs/>
        </w:rPr>
        <w:t>293 (1994)</w:t>
      </w:r>
      <w:r>
        <w:rPr>
          <w:rFonts w:asciiTheme="majorBidi" w:hAnsiTheme="majorBidi" w:cstheme="majorBidi"/>
          <w:iCs/>
        </w:rPr>
        <w:t xml:space="preserve"> (</w:t>
      </w:r>
      <w:r w:rsidRPr="007336F7">
        <w:rPr>
          <w:rFonts w:asciiTheme="majorBidi" w:hAnsiTheme="majorBidi" w:cstheme="majorBidi"/>
          <w:iCs/>
        </w:rPr>
        <w:t>arguing that objectively disadvantaged groups experience lesser senses of personal entitlemen</w:t>
      </w:r>
      <w:r>
        <w:rPr>
          <w:rFonts w:asciiTheme="majorBidi" w:hAnsiTheme="majorBidi" w:cstheme="majorBidi"/>
          <w:iCs/>
        </w:rPr>
        <w:t>t)</w:t>
      </w:r>
      <w:r w:rsidRPr="00D75BE3">
        <w:rPr>
          <w:rFonts w:asciiTheme="majorBidi" w:hAnsiTheme="majorBidi" w:cstheme="majorBidi"/>
        </w:rPr>
        <w:t xml:space="preserve">; Jie Hu, Yuan Cao, Philip R. Blue, &amp; Xiaolin Zhou, </w:t>
      </w:r>
      <w:r w:rsidRPr="00462FC3">
        <w:rPr>
          <w:rFonts w:asciiTheme="majorBidi" w:hAnsiTheme="majorBidi" w:cstheme="majorBidi"/>
          <w:i/>
          <w:iCs/>
        </w:rPr>
        <w:t>Low Social Status Decreases the Neural Salience of Unfairness</w:t>
      </w:r>
      <w:r w:rsidRPr="00D75BE3">
        <w:rPr>
          <w:rFonts w:asciiTheme="majorBidi" w:hAnsiTheme="majorBidi" w:cstheme="majorBidi"/>
          <w:iCs/>
        </w:rPr>
        <w:t xml:space="preserve">, 8 </w:t>
      </w:r>
      <w:r w:rsidRPr="00D75BE3">
        <w:rPr>
          <w:rFonts w:asciiTheme="majorBidi" w:hAnsiTheme="majorBidi" w:cstheme="majorBidi"/>
          <w:iCs/>
          <w:smallCaps/>
        </w:rPr>
        <w:t xml:space="preserve">Frontiers in Behav. Neurosci. </w:t>
      </w:r>
      <w:r w:rsidRPr="00D75BE3">
        <w:rPr>
          <w:rFonts w:asciiTheme="majorBidi" w:hAnsiTheme="majorBidi" w:cstheme="majorBidi"/>
          <w:iCs/>
        </w:rPr>
        <w:t xml:space="preserve">402 </w:t>
      </w:r>
      <w:r w:rsidRPr="00D75BE3">
        <w:rPr>
          <w:rFonts w:asciiTheme="majorBidi" w:hAnsiTheme="majorBidi" w:cstheme="majorBidi"/>
        </w:rPr>
        <w:t>(2014)</w:t>
      </w:r>
      <w:r>
        <w:rPr>
          <w:rFonts w:asciiTheme="majorBidi" w:hAnsiTheme="majorBidi" w:cstheme="majorBidi"/>
        </w:rPr>
        <w:t xml:space="preserve"> (</w:t>
      </w:r>
      <w:r w:rsidRPr="007336F7">
        <w:rPr>
          <w:rFonts w:asciiTheme="majorBidi" w:hAnsiTheme="majorBidi" w:cstheme="majorBidi"/>
        </w:rPr>
        <w:t>demonstrating that a lower position within the social hierarchy is associated with a lesser inclination to believe that one is being treated unfairly)</w:t>
      </w:r>
      <w:r w:rsidRPr="00D75BE3">
        <w:rPr>
          <w:rFonts w:asciiTheme="majorBidi" w:hAnsiTheme="majorBidi" w:cstheme="majorBidi"/>
        </w:rPr>
        <w:t xml:space="preserve">; Laurie T. </w:t>
      </w:r>
      <w:r w:rsidRPr="00D75BE3">
        <w:rPr>
          <w:rFonts w:asciiTheme="majorBidi" w:hAnsiTheme="majorBidi" w:cstheme="majorBidi"/>
          <w:lang w:val="en"/>
        </w:rPr>
        <w:t xml:space="preserve">O’Brien &amp; Brenda Major, </w:t>
      </w:r>
      <w:r w:rsidRPr="00462FC3">
        <w:rPr>
          <w:rFonts w:asciiTheme="majorBidi" w:hAnsiTheme="majorBidi" w:cstheme="majorBidi"/>
          <w:i/>
          <w:iCs/>
          <w:lang w:val="en"/>
        </w:rPr>
        <w:t xml:space="preserve">Group Status and Feelings of Personal Entitlement: The Roles of Social Comparison and System-justifying </w:t>
      </w:r>
      <w:r w:rsidRPr="00EE4199">
        <w:rPr>
          <w:rFonts w:asciiTheme="majorBidi" w:hAnsiTheme="majorBidi" w:cstheme="majorBidi"/>
          <w:i/>
          <w:iCs/>
          <w:lang w:val="en"/>
        </w:rPr>
        <w:t>Beliefs</w:t>
      </w:r>
      <w:r w:rsidRPr="00CB6BDE">
        <w:rPr>
          <w:rFonts w:asciiTheme="majorBidi" w:hAnsiTheme="majorBidi" w:cstheme="majorBidi"/>
          <w:i/>
          <w:iCs/>
          <w:lang w:val="en"/>
        </w:rPr>
        <w:t xml:space="preserve">, </w:t>
      </w:r>
      <w:r w:rsidRPr="00CB6BDE">
        <w:rPr>
          <w:rFonts w:asciiTheme="majorBidi" w:hAnsiTheme="majorBidi"/>
          <w:i/>
          <w:iCs/>
          <w:lang w:val="en"/>
        </w:rPr>
        <w:t>in</w:t>
      </w:r>
      <w:r w:rsidRPr="00D75BE3">
        <w:rPr>
          <w:rFonts w:asciiTheme="majorBidi" w:hAnsiTheme="majorBidi" w:cstheme="majorBidi"/>
          <w:lang w:val="en"/>
        </w:rPr>
        <w:t xml:space="preserve"> </w:t>
      </w:r>
      <w:r w:rsidRPr="00D75BE3">
        <w:rPr>
          <w:rFonts w:asciiTheme="majorBidi" w:hAnsiTheme="majorBidi" w:cstheme="majorBidi"/>
          <w:smallCaps/>
          <w:lang w:val="en"/>
        </w:rPr>
        <w:t>John T. Jost, Aaron C. Kay, &amp; Hulda Thorisdottir</w:t>
      </w:r>
      <w:r w:rsidRPr="00D75BE3">
        <w:rPr>
          <w:rFonts w:asciiTheme="majorBidi" w:hAnsiTheme="majorBidi" w:cstheme="majorBidi"/>
          <w:lang w:val="en"/>
        </w:rPr>
        <w:t xml:space="preserve">, </w:t>
      </w:r>
      <w:r w:rsidRPr="00D75BE3">
        <w:rPr>
          <w:rStyle w:val="Emphasis"/>
          <w:rFonts w:asciiTheme="majorBidi" w:hAnsiTheme="majorBidi" w:cstheme="majorBidi"/>
          <w:i w:val="0"/>
          <w:smallCaps/>
          <w:lang w:val="en"/>
        </w:rPr>
        <w:t xml:space="preserve">Series in </w:t>
      </w:r>
      <w:r>
        <w:rPr>
          <w:rStyle w:val="Emphasis"/>
          <w:rFonts w:asciiTheme="majorBidi" w:hAnsiTheme="majorBidi" w:cstheme="majorBidi"/>
          <w:i w:val="0"/>
          <w:smallCaps/>
          <w:lang w:val="en"/>
        </w:rPr>
        <w:t>Pol.</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Psych.</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Soc.</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&amp;</w:t>
      </w:r>
      <w:r w:rsidRPr="00D75BE3">
        <w:rPr>
          <w:rStyle w:val="Emphasis"/>
          <w:rFonts w:asciiTheme="majorBidi" w:hAnsiTheme="majorBidi" w:cstheme="majorBidi"/>
          <w:i w:val="0"/>
          <w:smallCaps/>
          <w:lang w:val="en"/>
        </w:rPr>
        <w:t xml:space="preserve"> </w:t>
      </w:r>
      <w:r>
        <w:rPr>
          <w:rStyle w:val="Emphasis"/>
          <w:rFonts w:asciiTheme="majorBidi" w:hAnsiTheme="majorBidi" w:cstheme="majorBidi"/>
          <w:i w:val="0"/>
          <w:smallCaps/>
          <w:lang w:val="en"/>
        </w:rPr>
        <w:t>Psych.</w:t>
      </w:r>
      <w:r w:rsidRPr="00D75BE3">
        <w:rPr>
          <w:rStyle w:val="Emphasis"/>
          <w:rFonts w:asciiTheme="majorBidi" w:hAnsiTheme="majorBidi" w:cstheme="majorBidi"/>
          <w:i w:val="0"/>
          <w:smallCaps/>
          <w:lang w:val="en"/>
        </w:rPr>
        <w:t xml:space="preserve"> Bases Ideology </w:t>
      </w:r>
      <w:r>
        <w:rPr>
          <w:rStyle w:val="Emphasis"/>
          <w:rFonts w:asciiTheme="majorBidi" w:hAnsiTheme="majorBidi" w:cstheme="majorBidi"/>
          <w:i w:val="0"/>
          <w:smallCaps/>
          <w:lang w:val="en"/>
        </w:rPr>
        <w:t>&amp;</w:t>
      </w:r>
      <w:r w:rsidRPr="00D75BE3">
        <w:rPr>
          <w:rStyle w:val="Emphasis"/>
          <w:rFonts w:asciiTheme="majorBidi" w:hAnsiTheme="majorBidi" w:cstheme="majorBidi"/>
          <w:i w:val="0"/>
          <w:smallCaps/>
          <w:lang w:val="en"/>
        </w:rPr>
        <w:t xml:space="preserve"> System Justification</w:t>
      </w:r>
      <w:r w:rsidRPr="00D75BE3">
        <w:rPr>
          <w:rFonts w:asciiTheme="majorBidi" w:hAnsiTheme="majorBidi" w:cstheme="majorBidi"/>
          <w:i/>
          <w:smallCaps/>
          <w:lang w:val="en"/>
        </w:rPr>
        <w:t xml:space="preserve"> </w:t>
      </w:r>
      <w:r w:rsidRPr="00D75BE3">
        <w:rPr>
          <w:rFonts w:asciiTheme="majorBidi" w:hAnsiTheme="majorBidi" w:cstheme="majorBidi"/>
          <w:lang w:val="en"/>
        </w:rPr>
        <w:t>(2009)</w:t>
      </w:r>
      <w:r>
        <w:rPr>
          <w:rFonts w:asciiTheme="majorBidi" w:hAnsiTheme="majorBidi" w:cstheme="majorBidi"/>
          <w:lang w:val="en"/>
        </w:rPr>
        <w:t xml:space="preserve"> (</w:t>
      </w:r>
      <w:r w:rsidRPr="007336F7">
        <w:rPr>
          <w:rFonts w:asciiTheme="majorBidi" w:hAnsiTheme="majorBidi" w:cstheme="majorBidi"/>
          <w:lang w:val="en"/>
        </w:rPr>
        <w:t>explaining that one’s sense of personal entitlement is impacted by both system justification and social comparison processes, by which low-status groups ultimately experience lesser senses of entitlement</w:t>
      </w:r>
      <w:r>
        <w:rPr>
          <w:rFonts w:asciiTheme="majorBidi" w:hAnsiTheme="majorBidi" w:cstheme="majorBidi"/>
          <w:lang w:val="en"/>
        </w:rPr>
        <w:t>)</w:t>
      </w:r>
      <w:r w:rsidRPr="00D75BE3">
        <w:rPr>
          <w:rFonts w:asciiTheme="majorBidi" w:hAnsiTheme="majorBidi" w:cstheme="majorBidi"/>
          <w:lang w:val="en"/>
        </w:rPr>
        <w:t xml:space="preserve">; Annette </w:t>
      </w:r>
      <w:r w:rsidRPr="00D75BE3">
        <w:rPr>
          <w:rFonts w:asciiTheme="majorBidi" w:hAnsiTheme="majorBidi" w:cstheme="majorBidi"/>
        </w:rPr>
        <w:t xml:space="preserve">Lareau, </w:t>
      </w:r>
      <w:r w:rsidRPr="00462FC3">
        <w:rPr>
          <w:rFonts w:asciiTheme="majorBidi" w:hAnsiTheme="majorBidi" w:cstheme="majorBidi"/>
          <w:i/>
          <w:iCs/>
        </w:rPr>
        <w:t>Invisible Inequality: Social Class and Childrearing in Black Families and White Families</w:t>
      </w:r>
      <w:r w:rsidRPr="00D75BE3">
        <w:rPr>
          <w:rFonts w:asciiTheme="majorBidi" w:hAnsiTheme="majorBidi" w:cstheme="majorBidi"/>
        </w:rPr>
        <w:t xml:space="preserve">, 67 </w:t>
      </w:r>
      <w:r w:rsidRPr="00D75BE3">
        <w:rPr>
          <w:rFonts w:asciiTheme="majorBidi" w:hAnsiTheme="majorBidi" w:cstheme="majorBidi"/>
          <w:smallCaps/>
        </w:rPr>
        <w:t xml:space="preserve">Am. </w:t>
      </w:r>
      <w:r>
        <w:rPr>
          <w:rFonts w:asciiTheme="majorBidi" w:hAnsiTheme="majorBidi" w:cstheme="majorBidi"/>
          <w:smallCaps/>
        </w:rPr>
        <w:t>Soc.</w:t>
      </w:r>
      <w:r w:rsidRPr="00D75BE3">
        <w:rPr>
          <w:rFonts w:asciiTheme="majorBidi" w:hAnsiTheme="majorBidi" w:cstheme="majorBidi"/>
          <w:smallCaps/>
        </w:rPr>
        <w:t xml:space="preserve"> Rev</w:t>
      </w:r>
      <w:r w:rsidRPr="00D75BE3">
        <w:rPr>
          <w:rFonts w:asciiTheme="majorBidi" w:hAnsiTheme="majorBidi" w:cstheme="majorBidi"/>
        </w:rPr>
        <w:t>. 747 (2002)</w:t>
      </w:r>
      <w:r w:rsidRPr="00D75BE3" w:rsidDel="00BD6920">
        <w:rPr>
          <w:rFonts w:asciiTheme="majorBidi" w:hAnsiTheme="majorBidi" w:cstheme="majorBidi"/>
          <w:i/>
          <w:iCs/>
        </w:rPr>
        <w:t xml:space="preserve"> </w:t>
      </w:r>
      <w:r w:rsidRPr="00D75BE3">
        <w:rPr>
          <w:rFonts w:asciiTheme="majorBidi" w:hAnsiTheme="majorBidi" w:cstheme="majorBidi"/>
        </w:rPr>
        <w:t>(suggesting that middle and upper income white families raise their children with a sense of entitlement and assertiveness to get what they want later in life, while childrearing strategies among the lower</w:t>
      </w:r>
      <w:r>
        <w:rPr>
          <w:rFonts w:asciiTheme="majorBidi" w:hAnsiTheme="majorBidi" w:cstheme="majorBidi"/>
        </w:rPr>
        <w:t xml:space="preserve"> </w:t>
      </w:r>
      <w:r w:rsidRPr="00D75BE3">
        <w:rPr>
          <w:rFonts w:asciiTheme="majorBidi" w:hAnsiTheme="majorBidi" w:cstheme="majorBidi"/>
        </w:rPr>
        <w:t xml:space="preserve">classes and racial minorities tend to result in a lack of assertiveness </w:t>
      </w:r>
      <w:r>
        <w:rPr>
          <w:rFonts w:asciiTheme="majorBidi" w:hAnsiTheme="majorBidi" w:cstheme="majorBidi"/>
        </w:rPr>
        <w:t>and a lesser</w:t>
      </w:r>
      <w:r w:rsidRPr="00D75BE3">
        <w:rPr>
          <w:rFonts w:asciiTheme="majorBidi" w:hAnsiTheme="majorBidi" w:cstheme="majorBidi"/>
        </w:rPr>
        <w:t xml:space="preserve"> sense of entitlement, thereby limiting their access to educational and job opportunities later in life).</w:t>
      </w:r>
    </w:p>
  </w:footnote>
  <w:footnote w:id="119">
    <w:p w14:paraId="79B540D1" w14:textId="463C9ABB" w:rsidR="00BD03B0" w:rsidRPr="00C47ECD" w:rsidRDefault="00BD03B0" w:rsidP="00ED0A83">
      <w:pPr>
        <w:pStyle w:val="FootnoteText"/>
        <w:rPr>
          <w:rFonts w:asciiTheme="majorBidi" w:hAnsiTheme="majorBidi" w:cstheme="majorBidi"/>
        </w:rPr>
      </w:pPr>
      <w:r w:rsidRPr="00CC7FE2">
        <w:rPr>
          <w:rStyle w:val="FootnoteReference"/>
          <w:rFonts w:asciiTheme="majorBidi" w:hAnsiTheme="majorBidi"/>
        </w:rPr>
        <w:footnoteRef/>
      </w:r>
      <w:r w:rsidRPr="00D75BE3">
        <w:rPr>
          <w:rFonts w:asciiTheme="majorBidi" w:hAnsiTheme="majorBidi" w:cstheme="majorBidi"/>
        </w:rPr>
        <w:t xml:space="preserve"> </w:t>
      </w:r>
      <w:r w:rsidRPr="00D75BE3">
        <w:rPr>
          <w:rFonts w:asciiTheme="majorBidi" w:hAnsiTheme="majorBidi" w:cstheme="majorBidi"/>
          <w:i/>
          <w:iCs/>
        </w:rPr>
        <w:t>See</w:t>
      </w:r>
      <w:r>
        <w:rPr>
          <w:rFonts w:asciiTheme="majorBidi" w:hAnsiTheme="majorBidi" w:cstheme="majorBidi"/>
          <w:i/>
          <w:iCs/>
        </w:rPr>
        <w:t xml:space="preserve"> generally</w:t>
      </w:r>
      <w:r w:rsidRPr="00D75BE3">
        <w:rPr>
          <w:rFonts w:asciiTheme="majorBidi" w:hAnsiTheme="majorBidi" w:cstheme="majorBidi"/>
          <w:i/>
        </w:rPr>
        <w:t>, e.g.</w:t>
      </w:r>
      <w:r w:rsidRPr="00D75BE3">
        <w:rPr>
          <w:rFonts w:asciiTheme="majorBidi" w:hAnsiTheme="majorBidi" w:cstheme="majorBidi"/>
        </w:rPr>
        <w:t xml:space="preserve">, Laurie T. O’Brien, Brenda N. Major, &amp; Patricia N. Gilbert, </w:t>
      </w:r>
      <w:r w:rsidRPr="00462FC3">
        <w:rPr>
          <w:rFonts w:asciiTheme="majorBidi" w:hAnsiTheme="majorBidi" w:cstheme="majorBidi"/>
          <w:i/>
          <w:iCs/>
        </w:rPr>
        <w:t>Gender Differences in Entitlement: The Role of System-Justifying Beliefs</w:t>
      </w:r>
      <w:r w:rsidRPr="00D75BE3">
        <w:rPr>
          <w:rFonts w:asciiTheme="majorBidi" w:hAnsiTheme="majorBidi" w:cstheme="majorBidi"/>
          <w:iCs/>
        </w:rPr>
        <w:t xml:space="preserve">, 34 </w:t>
      </w:r>
      <w:r w:rsidRPr="00D75BE3">
        <w:rPr>
          <w:rFonts w:asciiTheme="majorBidi" w:hAnsiTheme="majorBidi" w:cstheme="majorBidi"/>
          <w:iCs/>
          <w:smallCaps/>
        </w:rPr>
        <w:t xml:space="preserve">Basic &amp; Applied Soc. Psych. </w:t>
      </w:r>
      <w:r w:rsidRPr="00D75BE3">
        <w:rPr>
          <w:rFonts w:asciiTheme="majorBidi" w:hAnsiTheme="majorBidi" w:cstheme="majorBidi"/>
          <w:iCs/>
        </w:rPr>
        <w:t>136</w:t>
      </w:r>
      <w:r w:rsidRPr="00D75BE3">
        <w:rPr>
          <w:rFonts w:asciiTheme="majorBidi" w:hAnsiTheme="majorBidi" w:cstheme="majorBidi"/>
        </w:rPr>
        <w:t xml:space="preserve"> (2012)</w:t>
      </w:r>
      <w:r>
        <w:rPr>
          <w:rFonts w:asciiTheme="majorBidi" w:hAnsiTheme="majorBidi" w:cstheme="majorBidi"/>
        </w:rPr>
        <w:t xml:space="preserve"> (</w:t>
      </w:r>
      <w:r w:rsidRPr="006F0323">
        <w:rPr>
          <w:rFonts w:asciiTheme="majorBidi" w:hAnsiTheme="majorBidi" w:cstheme="majorBidi"/>
        </w:rPr>
        <w:t>finding lower levels of perceived pay entitlement among women in comparison to men</w:t>
      </w:r>
      <w:r>
        <w:rPr>
          <w:rFonts w:asciiTheme="majorBidi" w:hAnsiTheme="majorBidi" w:cstheme="majorBidi"/>
        </w:rPr>
        <w:t>)</w:t>
      </w:r>
      <w:r w:rsidRPr="00D75BE3">
        <w:rPr>
          <w:rFonts w:asciiTheme="majorBidi" w:hAnsiTheme="majorBidi" w:cstheme="majorBidi"/>
        </w:rPr>
        <w:t xml:space="preserve">; Patricia J. Williams, </w:t>
      </w:r>
      <w:r w:rsidRPr="00D75BE3">
        <w:rPr>
          <w:rFonts w:asciiTheme="majorBidi" w:hAnsiTheme="majorBidi" w:cstheme="majorBidi"/>
          <w:i/>
          <w:iCs/>
        </w:rPr>
        <w:t>Alchemical Notes: Reconstructing Ideals from Deconstructed Rights</w:t>
      </w:r>
      <w:r w:rsidRPr="00D75BE3">
        <w:rPr>
          <w:rFonts w:asciiTheme="majorBidi" w:hAnsiTheme="majorBidi" w:cstheme="majorBidi"/>
        </w:rPr>
        <w:t xml:space="preserve">, 22 </w:t>
      </w:r>
      <w:r w:rsidRPr="00D75BE3">
        <w:rPr>
          <w:rFonts w:asciiTheme="majorBidi" w:hAnsiTheme="majorBidi" w:cstheme="majorBidi"/>
          <w:iCs/>
          <w:smallCaps/>
        </w:rPr>
        <w:t>Harv. C.R.-C.L. L. Rev.</w:t>
      </w:r>
      <w:r w:rsidRPr="00D75BE3">
        <w:rPr>
          <w:rFonts w:asciiTheme="majorBidi" w:hAnsiTheme="majorBidi" w:cstheme="majorBidi"/>
        </w:rPr>
        <w:t xml:space="preserve"> 401 (1987)</w:t>
      </w:r>
      <w:r>
        <w:rPr>
          <w:rFonts w:asciiTheme="majorBidi" w:hAnsiTheme="majorBidi" w:cstheme="majorBidi"/>
        </w:rPr>
        <w:t xml:space="preserve"> (arguing for racial differences in perceptions of rights-entitlements)</w:t>
      </w:r>
      <w:r w:rsidRPr="00D75BE3">
        <w:rPr>
          <w:rFonts w:asciiTheme="majorBidi" w:hAnsiTheme="majorBidi" w:cstheme="majorBidi"/>
        </w:rPr>
        <w:t xml:space="preserve">. </w:t>
      </w:r>
      <w:r>
        <w:rPr>
          <w:rFonts w:asciiTheme="majorBidi" w:hAnsiTheme="majorBidi" w:cstheme="majorBidi"/>
        </w:rPr>
        <w:t xml:space="preserve">Black and lower-income people were also found to be less likely to seek legal help when encountering civil legal problems. </w:t>
      </w:r>
      <w:r w:rsidRPr="00CB6BDE">
        <w:rPr>
          <w:rFonts w:asciiTheme="majorBidi" w:hAnsiTheme="majorBidi" w:cstheme="majorBidi"/>
          <w:i/>
          <w:iCs/>
        </w:rPr>
        <w:t>See, e.g.</w:t>
      </w:r>
      <w:r>
        <w:rPr>
          <w:rFonts w:asciiTheme="majorBidi" w:hAnsiTheme="majorBidi" w:cstheme="majorBidi"/>
        </w:rPr>
        <w:t xml:space="preserve">, Sara Sternberg Greene, </w:t>
      </w:r>
      <w:r>
        <w:rPr>
          <w:rFonts w:asciiTheme="majorBidi" w:hAnsiTheme="majorBidi" w:cstheme="majorBidi"/>
          <w:i/>
          <w:iCs/>
        </w:rPr>
        <w:t>Race, Class, and Access to Civil Justice</w:t>
      </w:r>
      <w:r>
        <w:rPr>
          <w:rFonts w:asciiTheme="majorBidi" w:hAnsiTheme="majorBidi" w:cstheme="majorBidi"/>
        </w:rPr>
        <w:t xml:space="preserve">, 101 </w:t>
      </w:r>
      <w:r w:rsidRPr="00C47ECD">
        <w:rPr>
          <w:rFonts w:asciiTheme="majorBidi" w:hAnsiTheme="majorBidi" w:cstheme="majorBidi"/>
          <w:smallCaps/>
        </w:rPr>
        <w:t>Iowa L. Rev</w:t>
      </w:r>
      <w:r>
        <w:rPr>
          <w:rFonts w:asciiTheme="majorBidi" w:hAnsiTheme="majorBidi" w:cstheme="majorBidi"/>
        </w:rPr>
        <w:t xml:space="preserve">. 1263 (2016). </w:t>
      </w:r>
    </w:p>
  </w:footnote>
  <w:footnote w:id="120">
    <w:p w14:paraId="39848D55" w14:textId="73D25162" w:rsidR="00BD03B0" w:rsidRPr="0041408B" w:rsidRDefault="00BD03B0" w:rsidP="000A43BB">
      <w:pPr>
        <w:rPr>
          <w:sz w:val="20"/>
        </w:rPr>
      </w:pPr>
      <w:r w:rsidRPr="00CB6BDE">
        <w:rPr>
          <w:rStyle w:val="FootnoteReference"/>
          <w:rFonts w:asciiTheme="majorBidi" w:hAnsiTheme="majorBidi"/>
          <w:sz w:val="20"/>
        </w:rPr>
        <w:footnoteRef/>
      </w:r>
      <w:r w:rsidRPr="00CB6BDE">
        <w:rPr>
          <w:rFonts w:asciiTheme="majorBidi" w:hAnsiTheme="majorBidi" w:cstheme="majorBidi"/>
          <w:sz w:val="20"/>
        </w:rPr>
        <w:t xml:space="preserve"> </w:t>
      </w:r>
      <w:r w:rsidRPr="00D81301">
        <w:rPr>
          <w:rFonts w:asciiTheme="majorBidi" w:hAnsiTheme="majorBidi" w:cstheme="majorBidi"/>
          <w:i/>
          <w:iCs/>
          <w:sz w:val="20"/>
        </w:rPr>
        <w:t>See, e.g.</w:t>
      </w:r>
      <w:r w:rsidRPr="00D81301">
        <w:rPr>
          <w:rFonts w:asciiTheme="majorBidi" w:hAnsiTheme="majorBidi" w:cstheme="majorBidi"/>
          <w:sz w:val="20"/>
        </w:rPr>
        <w:t xml:space="preserve">, Furth-Matzkin &amp; Sommers, </w:t>
      </w:r>
      <w:r w:rsidRPr="00D81301">
        <w:rPr>
          <w:rFonts w:asciiTheme="majorBidi" w:hAnsiTheme="majorBidi" w:cstheme="majorBidi"/>
          <w:i/>
          <w:iCs/>
          <w:sz w:val="20"/>
        </w:rPr>
        <w:t xml:space="preserve">supra </w:t>
      </w:r>
      <w:r w:rsidRPr="00D81301">
        <w:rPr>
          <w:rFonts w:asciiTheme="majorBidi" w:hAnsiTheme="majorBidi" w:cstheme="majorBidi"/>
          <w:sz w:val="20"/>
        </w:rPr>
        <w:t xml:space="preserve">note </w:t>
      </w:r>
      <w:r>
        <w:rPr>
          <w:rFonts w:asciiTheme="majorBidi" w:hAnsiTheme="majorBidi" w:cstheme="majorBidi"/>
          <w:sz w:val="20"/>
        </w:rPr>
        <w:fldChar w:fldCharType="begin"/>
      </w:r>
      <w:r>
        <w:rPr>
          <w:rFonts w:asciiTheme="majorBidi" w:hAnsiTheme="majorBidi" w:cstheme="majorBidi"/>
          <w:sz w:val="20"/>
        </w:rPr>
        <w:instrText xml:space="preserve"> NOTEREF _Ref18841549 \h </w:instrText>
      </w:r>
      <w:r>
        <w:rPr>
          <w:rFonts w:asciiTheme="majorBidi" w:hAnsiTheme="majorBidi" w:cstheme="majorBidi"/>
          <w:sz w:val="20"/>
        </w:rPr>
      </w:r>
      <w:r>
        <w:rPr>
          <w:rFonts w:asciiTheme="majorBidi" w:hAnsiTheme="majorBidi" w:cstheme="majorBidi"/>
          <w:sz w:val="20"/>
        </w:rPr>
        <w:fldChar w:fldCharType="separate"/>
      </w:r>
      <w:r>
        <w:rPr>
          <w:rFonts w:asciiTheme="majorBidi" w:hAnsiTheme="majorBidi" w:cstheme="majorBidi"/>
          <w:sz w:val="20"/>
        </w:rPr>
        <w:t>10</w:t>
      </w:r>
      <w:r>
        <w:rPr>
          <w:rFonts w:asciiTheme="majorBidi" w:hAnsiTheme="majorBidi" w:cstheme="majorBidi"/>
          <w:sz w:val="20"/>
        </w:rPr>
        <w:fldChar w:fldCharType="end"/>
      </w:r>
      <w:r>
        <w:rPr>
          <w:rFonts w:asciiTheme="majorBidi" w:hAnsiTheme="majorBidi" w:cstheme="majorBidi"/>
          <w:sz w:val="20"/>
        </w:rPr>
        <w:t xml:space="preserve"> </w:t>
      </w:r>
      <w:r w:rsidRPr="00D81301">
        <w:rPr>
          <w:rFonts w:asciiTheme="majorBidi" w:hAnsiTheme="majorBidi" w:cstheme="majorBidi"/>
          <w:sz w:val="20"/>
        </w:rPr>
        <w:t xml:space="preserve">(finding </w:t>
      </w:r>
      <w:r w:rsidRPr="00D81301">
        <w:rPr>
          <w:sz w:val="20"/>
        </w:rPr>
        <w:t>that nonwhite participants were inclined to see the consumer as more bound by the fine print than white participants)</w:t>
      </w:r>
      <w:r w:rsidRPr="00D81301">
        <w:rPr>
          <w:rFonts w:asciiTheme="majorBidi" w:hAnsiTheme="majorBidi" w:cstheme="majorBidi"/>
          <w:sz w:val="20"/>
        </w:rPr>
        <w:t xml:space="preserve">; Matthew A. Seligman, </w:t>
      </w:r>
      <w:r w:rsidRPr="00D81301">
        <w:rPr>
          <w:i/>
          <w:iCs/>
          <w:sz w:val="20"/>
        </w:rPr>
        <w:t>The Error Theory of Contract</w:t>
      </w:r>
      <w:r w:rsidRPr="00D81301">
        <w:rPr>
          <w:sz w:val="20"/>
        </w:rPr>
        <w:t xml:space="preserve">, 78 </w:t>
      </w:r>
      <w:r w:rsidRPr="00D81301">
        <w:rPr>
          <w:smallCaps/>
          <w:sz w:val="20"/>
        </w:rPr>
        <w:t>Md. L. Rev.</w:t>
      </w:r>
      <w:r w:rsidRPr="00D81301">
        <w:rPr>
          <w:sz w:val="20"/>
        </w:rPr>
        <w:t xml:space="preserve"> 147 (2018) (showing that “people with less education or lower household income are significantly more likely to have false beliefs about contract remedies than people with more education or higher household income”</w:t>
      </w:r>
      <w:r>
        <w:rPr>
          <w:sz w:val="20"/>
        </w:rPr>
        <w:t xml:space="preserve">); </w:t>
      </w:r>
      <w:r w:rsidRPr="00D81301">
        <w:rPr>
          <w:sz w:val="20"/>
          <w:szCs w:val="16"/>
        </w:rPr>
        <w:t>Jessica M. Choplin,</w:t>
      </w:r>
      <w:r>
        <w:rPr>
          <w:sz w:val="20"/>
          <w:szCs w:val="16"/>
        </w:rPr>
        <w:t xml:space="preserve"> Debra Pogrund Stark, &amp; Jasmine N. Ahmad,</w:t>
      </w:r>
      <w:r w:rsidRPr="00D81301">
        <w:rPr>
          <w:sz w:val="20"/>
          <w:szCs w:val="16"/>
        </w:rPr>
        <w:t xml:space="preserve"> </w:t>
      </w:r>
      <w:r w:rsidRPr="00D81301">
        <w:rPr>
          <w:i/>
          <w:iCs/>
          <w:sz w:val="20"/>
          <w:szCs w:val="16"/>
        </w:rPr>
        <w:t>A Psychological Investigation of Consumer Vulnerability to Fraud: Legal and Policy Implications</w:t>
      </w:r>
      <w:r w:rsidRPr="00D81301">
        <w:rPr>
          <w:sz w:val="20"/>
          <w:szCs w:val="16"/>
        </w:rPr>
        <w:t xml:space="preserve">, 35 </w:t>
      </w:r>
      <w:r w:rsidRPr="00D81301">
        <w:rPr>
          <w:smallCaps/>
          <w:sz w:val="20"/>
          <w:szCs w:val="16"/>
        </w:rPr>
        <w:t>L. &amp; Psychol. Rev.</w:t>
      </w:r>
      <w:r w:rsidRPr="00D81301">
        <w:rPr>
          <w:sz w:val="20"/>
          <w:szCs w:val="16"/>
        </w:rPr>
        <w:t xml:space="preserve"> 61, 94 (2011)</w:t>
      </w:r>
      <w:r>
        <w:rPr>
          <w:sz w:val="20"/>
        </w:rPr>
        <w:t xml:space="preserve"> (presenting findings indicating that “</w:t>
      </w:r>
      <w:r w:rsidRPr="00D81301">
        <w:rPr>
          <w:sz w:val="20"/>
        </w:rPr>
        <w:t xml:space="preserve">those with lower status are more likely to agree and accept senseless explanations . . . . Those with higher status seem to be more vigilant, perhaps in an effort to protect their higher status”). This evidence supports assumptions made in prior contract law literature. </w:t>
      </w:r>
      <w:r w:rsidRPr="00D81301">
        <w:rPr>
          <w:i/>
          <w:iCs/>
          <w:sz w:val="20"/>
        </w:rPr>
        <w:t>See, e.g.</w:t>
      </w:r>
      <w:r w:rsidRPr="00D81301">
        <w:rPr>
          <w:sz w:val="20"/>
        </w:rPr>
        <w:t xml:space="preserve">, Jeffrey L. Harrison, </w:t>
      </w:r>
      <w:r w:rsidRPr="00D81301">
        <w:rPr>
          <w:i/>
          <w:iCs/>
          <w:sz w:val="20"/>
        </w:rPr>
        <w:t>Class, Personality, Contract, and Unconscionability</w:t>
      </w:r>
      <w:r w:rsidRPr="00D81301">
        <w:rPr>
          <w:sz w:val="20"/>
        </w:rPr>
        <w:t xml:space="preserve">, 35 </w:t>
      </w:r>
      <w:r w:rsidRPr="00D81301">
        <w:rPr>
          <w:smallCaps/>
          <w:sz w:val="20"/>
        </w:rPr>
        <w:t>Wm. &amp; Mary L. Rev.</w:t>
      </w:r>
      <w:r w:rsidRPr="00D81301">
        <w:rPr>
          <w:sz w:val="20"/>
        </w:rPr>
        <w:t xml:space="preserve"> 445 (1994)</w:t>
      </w:r>
      <w:r>
        <w:rPr>
          <w:sz w:val="20"/>
        </w:rPr>
        <w:t xml:space="preserve"> (arguing that social class is an important determinant of one’s sense of entitlement, and that people with a higher sense of entitlement are more likely to bargain and to require more from their contracting parties during contract negotiations).   </w:t>
      </w:r>
    </w:p>
  </w:footnote>
  <w:footnote w:id="121">
    <w:p w14:paraId="6D0C3629" w14:textId="737549DD" w:rsidR="00BD03B0" w:rsidRPr="00D75BE3" w:rsidRDefault="00BD03B0" w:rsidP="00881D47">
      <w:pPr>
        <w:pStyle w:val="FootnoteText"/>
        <w:rPr>
          <w:rFonts w:asciiTheme="majorBidi" w:hAnsiTheme="majorBidi" w:cstheme="majorBidi"/>
        </w:rPr>
      </w:pPr>
      <w:r w:rsidRPr="00D75BE3">
        <w:rPr>
          <w:rStyle w:val="FootnoteReference"/>
        </w:rPr>
        <w:footnoteRef/>
      </w:r>
      <w:r w:rsidRPr="00D75BE3">
        <w:t xml:space="preserve"> </w:t>
      </w:r>
      <w:r w:rsidRPr="00D75BE3">
        <w:rPr>
          <w:rFonts w:asciiTheme="majorBidi" w:hAnsiTheme="majorBidi" w:cstheme="majorBidi"/>
        </w:rPr>
        <w:t xml:space="preserve">Interview #13 with </w:t>
      </w:r>
      <w:r>
        <w:rPr>
          <w:rFonts w:asciiTheme="majorBidi" w:hAnsiTheme="majorBidi" w:cstheme="majorBidi"/>
        </w:rPr>
        <w:t>a local rug store clerk</w:t>
      </w:r>
      <w:r w:rsidRPr="00D75BE3">
        <w:rPr>
          <w:rFonts w:asciiTheme="majorBidi" w:hAnsiTheme="majorBidi" w:cstheme="majorBidi"/>
        </w:rPr>
        <w:t xml:space="preserve"> (recorded interview on file with the Author). </w:t>
      </w:r>
    </w:p>
  </w:footnote>
  <w:footnote w:id="122">
    <w:p w14:paraId="413AFAD1" w14:textId="0AA3F010" w:rsidR="00BD03B0" w:rsidRPr="00D75BE3" w:rsidRDefault="00BD03B0" w:rsidP="00877223">
      <w:pPr>
        <w:pStyle w:val="FootnoteText"/>
      </w:pPr>
      <w:r w:rsidRPr="00D75BE3">
        <w:rPr>
          <w:rStyle w:val="FootnoteReference"/>
        </w:rPr>
        <w:footnoteRef/>
      </w:r>
      <w:r w:rsidRPr="00D75BE3">
        <w:t xml:space="preserve"> Preliminary evidence from a field experiment</w:t>
      </w:r>
      <w:r>
        <w:t xml:space="preserve"> I administered</w:t>
      </w:r>
      <w:r w:rsidRPr="00D75BE3">
        <w:t xml:space="preserve"> support</w:t>
      </w:r>
      <w:r>
        <w:t>s</w:t>
      </w:r>
      <w:r w:rsidRPr="00D75BE3">
        <w:t xml:space="preserve"> this hypothesis. In the experiment, black and white male and female testers were sent to make non-receipted returns in 60 retail stores located in downtown Chicago. The results reveal a large and significan</w:t>
      </w:r>
      <w:r>
        <w:t>t racial gap in return outcomes:</w:t>
      </w:r>
      <w:r w:rsidRPr="00D75BE3">
        <w:t xml:space="preserve"> Black customers were almost twice as likely to be denied a return as white customers, and the difference was larger after </w:t>
      </w:r>
      <w:r>
        <w:t xml:space="preserve">asking to speak to the store’s manager. </w:t>
      </w:r>
    </w:p>
  </w:footnote>
  <w:footnote w:id="123">
    <w:p w14:paraId="088F0DA6" w14:textId="0DBF202D" w:rsidR="00BD03B0" w:rsidRPr="006E6413" w:rsidRDefault="00BD03B0" w:rsidP="006E6413">
      <w:pPr>
        <w:pStyle w:val="FootnoteText"/>
      </w:pPr>
      <w:ins w:id="660" w:author="Author">
        <w:r>
          <w:rPr>
            <w:rStyle w:val="FootnoteReference"/>
          </w:rPr>
          <w:footnoteRef/>
        </w:r>
        <w:r>
          <w:t xml:space="preserve"> </w:t>
        </w:r>
        <w:r>
          <w:rPr>
            <w:rFonts w:asciiTheme="majorBidi" w:hAnsiTheme="majorBidi" w:cstheme="majorBidi"/>
            <w:u w:val="single"/>
          </w:rPr>
          <w:t xml:space="preserve">Orendoff, </w:t>
        </w:r>
        <w:r>
          <w:rPr>
            <w:rFonts w:asciiTheme="majorBidi" w:hAnsiTheme="majorBidi" w:cstheme="majorBidi"/>
            <w:i/>
            <w:iCs/>
            <w:u w:val="single"/>
          </w:rPr>
          <w:t xml:space="preserve">supra </w:t>
        </w:r>
        <w:r>
          <w:rPr>
            <w:rFonts w:asciiTheme="majorBidi" w:hAnsiTheme="majorBidi" w:cstheme="majorBidi"/>
            <w:u w:val="single"/>
          </w:rPr>
          <w:t xml:space="preserve">note </w:t>
        </w:r>
        <w:r>
          <w:rPr>
            <w:rFonts w:asciiTheme="majorBidi" w:hAnsiTheme="majorBidi" w:cstheme="majorBidi"/>
            <w:u w:val="single"/>
          </w:rPr>
          <w:fldChar w:fldCharType="begin"/>
        </w:r>
        <w:r>
          <w:rPr>
            <w:rFonts w:asciiTheme="majorBidi" w:hAnsiTheme="majorBidi" w:cstheme="majorBidi"/>
            <w:u w:val="single"/>
          </w:rPr>
          <w:instrText xml:space="preserve"> NOTEREF _Ref27975892 \h </w:instrText>
        </w:r>
      </w:ins>
      <w:r>
        <w:rPr>
          <w:rFonts w:asciiTheme="majorBidi" w:hAnsiTheme="majorBidi" w:cstheme="majorBidi"/>
          <w:u w:val="single"/>
        </w:rPr>
      </w:r>
      <w:r>
        <w:rPr>
          <w:rFonts w:asciiTheme="majorBidi" w:hAnsiTheme="majorBidi" w:cstheme="majorBidi"/>
          <w:u w:val="single"/>
        </w:rPr>
        <w:fldChar w:fldCharType="separate"/>
      </w:r>
      <w:ins w:id="661" w:author="Author">
        <w:r>
          <w:rPr>
            <w:rFonts w:asciiTheme="majorBidi" w:hAnsiTheme="majorBidi" w:cstheme="majorBidi"/>
            <w:u w:val="single"/>
          </w:rPr>
          <w:t>25</w:t>
        </w:r>
        <w:r>
          <w:rPr>
            <w:rFonts w:asciiTheme="majorBidi" w:hAnsiTheme="majorBidi" w:cstheme="majorBidi"/>
            <w:u w:val="single"/>
          </w:rPr>
          <w:fldChar w:fldCharType="end"/>
        </w:r>
        <w:r>
          <w:rPr>
            <w:rFonts w:asciiTheme="majorBidi" w:hAnsiTheme="majorBidi" w:cstheme="majorBidi"/>
            <w:u w:val="single"/>
          </w:rPr>
          <w:t xml:space="preserve"> (describing the reasons consumers provide for making returns, finding that 12% of returns are made because the customer has reportedly changed his or her mind).   </w:t>
        </w:r>
      </w:ins>
    </w:p>
  </w:footnote>
  <w:footnote w:id="124">
    <w:p w14:paraId="7C7DE805" w14:textId="74851596" w:rsidR="00BD03B0" w:rsidRDefault="00BD03B0" w:rsidP="00840E4D">
      <w:r>
        <w:rPr>
          <w:rStyle w:val="FootnoteReference"/>
        </w:rPr>
        <w:footnoteRef/>
      </w:r>
      <w:r>
        <w:t xml:space="preserve"> </w:t>
      </w:r>
      <w:r w:rsidRPr="005D0281">
        <w:rPr>
          <w:i/>
          <w:iCs/>
          <w:sz w:val="20"/>
        </w:rPr>
        <w:t>See, e.g.</w:t>
      </w:r>
      <w:r w:rsidRPr="005D0281">
        <w:rPr>
          <w:sz w:val="20"/>
        </w:rPr>
        <w:t>,</w:t>
      </w:r>
      <w:r w:rsidRPr="005D0281">
        <w:rPr>
          <w:i/>
          <w:iCs/>
          <w:sz w:val="20"/>
        </w:rPr>
        <w:t xml:space="preserve"> </w:t>
      </w:r>
      <w:del w:id="668" w:author="Author">
        <w:r w:rsidRPr="005D0281" w:rsidDel="00840E4D">
          <w:rPr>
            <w:sz w:val="20"/>
          </w:rPr>
          <w:delText xml:space="preserve">Aaron </w:delText>
        </w:r>
      </w:del>
      <w:r w:rsidRPr="005D0281">
        <w:rPr>
          <w:sz w:val="20"/>
        </w:rPr>
        <w:t xml:space="preserve">Smith &amp; </w:t>
      </w:r>
      <w:del w:id="669" w:author="Author">
        <w:r w:rsidRPr="005D0281" w:rsidDel="00840E4D">
          <w:rPr>
            <w:sz w:val="20"/>
          </w:rPr>
          <w:delText xml:space="preserve">Monica </w:delText>
        </w:r>
      </w:del>
      <w:r w:rsidRPr="005D0281">
        <w:rPr>
          <w:sz w:val="20"/>
        </w:rPr>
        <w:t xml:space="preserve">Anderson, </w:t>
      </w:r>
      <w:del w:id="670" w:author="Author">
        <w:r w:rsidRPr="00534330" w:rsidDel="00840E4D">
          <w:rPr>
            <w:sz w:val="20"/>
            <w:rPrChange w:id="671" w:author="Author">
              <w:rPr>
                <w:i/>
                <w:iCs/>
                <w:sz w:val="20"/>
              </w:rPr>
            </w:rPrChange>
          </w:rPr>
          <w:delText>Online Shopping and E-Commerce</w:delText>
        </w:r>
        <w:r w:rsidRPr="00840E4D" w:rsidDel="00840E4D">
          <w:rPr>
            <w:sz w:val="20"/>
          </w:rPr>
          <w:delText xml:space="preserve"> (December 19, 2016), available at </w:delText>
        </w:r>
      </w:del>
      <w:ins w:id="672" w:author="Author">
        <w:r>
          <w:rPr>
            <w:sz w:val="20"/>
          </w:rPr>
          <w:fldChar w:fldCharType="begin"/>
        </w:r>
        <w:r>
          <w:rPr>
            <w:sz w:val="20"/>
          </w:rPr>
          <w:instrText>HYPERLINK "C:\\Users\\mfurth\\Dropbox (UChicago Law)\\USD\\Job market Israel\\TAU\\supra"</w:instrText>
        </w:r>
        <w:del w:id="673" w:author="Author">
          <w:r w:rsidDel="00520C16">
            <w:rPr>
              <w:sz w:val="20"/>
            </w:rPr>
            <w:delInstrText xml:space="preserve"> HYPERLINK "</w:delInstrText>
          </w:r>
          <w:r w:rsidDel="00520C16">
            <w:rPr>
              <w:i/>
              <w:iCs/>
              <w:sz w:val="20"/>
            </w:rPr>
            <w:delInstrText>supra</w:delInstrText>
          </w:r>
          <w:r w:rsidDel="00520C16">
            <w:rPr>
              <w:sz w:val="20"/>
            </w:rPr>
            <w:delInstrText xml:space="preserve">" </w:delInstrText>
          </w:r>
        </w:del>
        <w:r>
          <w:rPr>
            <w:sz w:val="20"/>
          </w:rPr>
          <w:fldChar w:fldCharType="separate"/>
        </w:r>
      </w:ins>
      <w:del w:id="674" w:author="Author">
        <w:r w:rsidRPr="00722667" w:rsidDel="00840E4D">
          <w:rPr>
            <w:rStyle w:val="Hyperlink"/>
            <w:sz w:val="20"/>
          </w:rPr>
          <w:delText>https://www.pewresearch.org/internet/2016/12/19/online-shopping-and-e-commerce/</w:delText>
        </w:r>
      </w:del>
      <w:ins w:id="675" w:author="Author">
        <w:r w:rsidRPr="00722667">
          <w:rPr>
            <w:rStyle w:val="Hyperlink"/>
            <w:i/>
            <w:iCs/>
            <w:sz w:val="20"/>
          </w:rPr>
          <w:t>supra</w:t>
        </w:r>
        <w:r>
          <w:rPr>
            <w:sz w:val="20"/>
          </w:rPr>
          <w:fldChar w:fldCharType="end"/>
        </w:r>
        <w:r>
          <w:rPr>
            <w:i/>
            <w:iCs/>
            <w:sz w:val="20"/>
          </w:rPr>
          <w:t xml:space="preserve"> </w:t>
        </w:r>
        <w:r>
          <w:rPr>
            <w:sz w:val="20"/>
          </w:rPr>
          <w:t xml:space="preserve">note </w:t>
        </w:r>
        <w:r>
          <w:rPr>
            <w:sz w:val="20"/>
          </w:rPr>
          <w:fldChar w:fldCharType="begin"/>
        </w:r>
        <w:r>
          <w:rPr>
            <w:sz w:val="20"/>
          </w:rPr>
          <w:instrText xml:space="preserve"> NOTEREF _Ref28234282 \h </w:instrText>
        </w:r>
      </w:ins>
      <w:r>
        <w:rPr>
          <w:sz w:val="20"/>
        </w:rPr>
      </w:r>
      <w:r>
        <w:rPr>
          <w:sz w:val="20"/>
        </w:rPr>
        <w:fldChar w:fldCharType="separate"/>
      </w:r>
      <w:ins w:id="676" w:author="Author">
        <w:r>
          <w:rPr>
            <w:sz w:val="20"/>
          </w:rPr>
          <w:t>88</w:t>
        </w:r>
        <w:r>
          <w:rPr>
            <w:sz w:val="20"/>
          </w:rPr>
          <w:fldChar w:fldCharType="end"/>
        </w:r>
      </w:ins>
      <w:r w:rsidRPr="005D0281">
        <w:rPr>
          <w:sz w:val="20"/>
        </w:rPr>
        <w:t xml:space="preserve"> (discussing the results of a </w:t>
      </w:r>
      <w:del w:id="677" w:author="Author">
        <w:r w:rsidRPr="005D0281" w:rsidDel="00840E4D">
          <w:rPr>
            <w:sz w:val="20"/>
          </w:rPr>
          <w:delText xml:space="preserve">recent </w:delText>
        </w:r>
      </w:del>
      <w:ins w:id="678" w:author="Author">
        <w:r>
          <w:rPr>
            <w:sz w:val="20"/>
          </w:rPr>
          <w:t>2016</w:t>
        </w:r>
        <w:r w:rsidRPr="005D0281">
          <w:rPr>
            <w:sz w:val="20"/>
          </w:rPr>
          <w:t xml:space="preserve"> </w:t>
        </w:r>
      </w:ins>
      <w:r w:rsidRPr="005D0281">
        <w:rPr>
          <w:sz w:val="20"/>
        </w:rPr>
        <w:t>Pew Research Center survey of U.S. consumers; the survey reveals that most Americans, 76%, still use cash for some or all of the purchases they make in a typical week).</w:t>
      </w:r>
    </w:p>
  </w:footnote>
  <w:footnote w:id="125">
    <w:p w14:paraId="3CBB24AF" w14:textId="6315CF87" w:rsidR="00BD03B0" w:rsidRPr="00610B2D" w:rsidRDefault="00BD03B0" w:rsidP="00610B2D">
      <w:pPr>
        <w:pStyle w:val="FootnoteText"/>
        <w:rPr>
          <w:rFonts w:asciiTheme="majorBidi" w:hAnsiTheme="majorBidi" w:cstheme="majorBidi"/>
        </w:rPr>
      </w:pPr>
      <w:r>
        <w:rPr>
          <w:rStyle w:val="FootnoteReference"/>
        </w:rPr>
        <w:footnoteRef/>
      </w:r>
      <w:r>
        <w:t xml:space="preserve"> </w:t>
      </w:r>
      <w:r w:rsidRPr="00D75BE3">
        <w:rPr>
          <w:rFonts w:asciiTheme="majorBidi" w:hAnsiTheme="majorBidi" w:cstheme="majorBidi"/>
        </w:rPr>
        <w:t xml:space="preserve">Interview #4 with </w:t>
      </w:r>
      <w:r>
        <w:rPr>
          <w:rFonts w:asciiTheme="majorBidi" w:hAnsiTheme="majorBidi" w:cstheme="majorBidi"/>
        </w:rPr>
        <w:t>Bally store clerk</w:t>
      </w:r>
      <w:r w:rsidRPr="00D75BE3">
        <w:rPr>
          <w:rFonts w:asciiTheme="majorBidi" w:hAnsiTheme="majorBidi" w:cstheme="majorBidi"/>
        </w:rPr>
        <w:t xml:space="preserve"> (recorded interview on file with the Author).</w:t>
      </w:r>
    </w:p>
  </w:footnote>
  <w:footnote w:id="126">
    <w:p w14:paraId="730351A9" w14:textId="200F274E" w:rsidR="00BD03B0" w:rsidRPr="00E402B3" w:rsidRDefault="00BD03B0" w:rsidP="00A86A52">
      <w:pPr>
        <w:pStyle w:val="FootnoteText"/>
        <w:rPr>
          <w:ins w:id="698" w:author="Author"/>
        </w:rPr>
      </w:pPr>
      <w:ins w:id="699" w:author="Author">
        <w:r>
          <w:rPr>
            <w:rStyle w:val="FootnoteReference"/>
          </w:rPr>
          <w:footnoteRef/>
        </w:r>
        <w:r>
          <w:t xml:space="preserve"> </w:t>
        </w:r>
        <w:r>
          <w:rPr>
            <w:i/>
            <w:iCs/>
          </w:rPr>
          <w:t>See, e.g.</w:t>
        </w:r>
        <w:r w:rsidRPr="00DB2447">
          <w:t>,</w:t>
        </w:r>
        <w:r>
          <w:rPr>
            <w:i/>
            <w:iCs/>
          </w:rPr>
          <w:t xml:space="preserve"> </w:t>
        </w:r>
        <w:r>
          <w:t xml:space="preserve">Claire </w:t>
        </w:r>
        <w:r w:rsidRPr="00E402B3">
          <w:t xml:space="preserve">Nowak, </w:t>
        </w:r>
        <w:r w:rsidRPr="00E402B3">
          <w:rPr>
            <w:i/>
            <w:iCs/>
          </w:rPr>
          <w:t>This Little-Known Airplane Rule Can Help When You Miss Your Flight</w:t>
        </w:r>
        <w:r w:rsidRPr="00E402B3">
          <w:t xml:space="preserve">, </w:t>
        </w:r>
        <w:r w:rsidRPr="000A17C0">
          <w:t>Reader’s Digest</w:t>
        </w:r>
        <w:r w:rsidRPr="00E402B3">
          <w:t xml:space="preserve">, available at </w:t>
        </w:r>
        <w:r w:rsidRPr="00B52C10">
          <w:t>https://www.rd.com/advice/travel/missed-flight-flat-tire-rule/</w:t>
        </w:r>
        <w:r w:rsidRPr="00E402B3">
          <w:t xml:space="preserve">; Amanda Harding, </w:t>
        </w:r>
        <w:r w:rsidRPr="00E402B3">
          <w:rPr>
            <w:i/>
            <w:iCs/>
          </w:rPr>
          <w:t>This Surprising Airline Rule Can Help If You Miss Your Flight</w:t>
        </w:r>
        <w:r w:rsidRPr="00E402B3">
          <w:t xml:space="preserve">, </w:t>
        </w:r>
        <w:r w:rsidRPr="000A17C0">
          <w:t>Shobiz Cheatsheet</w:t>
        </w:r>
        <w:r w:rsidRPr="00E402B3">
          <w:t xml:space="preserve"> (May 5, 2018), available at </w:t>
        </w:r>
        <w:r w:rsidRPr="00B52C10">
          <w:t>https://www.cheatsheet.com/culture/this-surprising-airline-rule-can-help-if-you-miss-your-flight.html/</w:t>
        </w:r>
        <w:r w:rsidRPr="00E402B3">
          <w:t>.</w:t>
        </w:r>
        <w:r>
          <w:t xml:space="preserve"> </w:t>
        </w:r>
        <w:r w:rsidRPr="00E402B3">
          <w:t xml:space="preserve"> </w:t>
        </w:r>
      </w:ins>
    </w:p>
  </w:footnote>
  <w:footnote w:id="127">
    <w:p w14:paraId="6160C6E4" w14:textId="77777777" w:rsidR="00BD03B0" w:rsidRPr="00DD088E" w:rsidRDefault="00BD03B0" w:rsidP="00A86A52">
      <w:pPr>
        <w:pStyle w:val="FootnoteText"/>
        <w:rPr>
          <w:ins w:id="707" w:author="Author"/>
        </w:rPr>
      </w:pPr>
      <w:ins w:id="708" w:author="Author">
        <w:r>
          <w:rPr>
            <w:rStyle w:val="FootnoteReference"/>
          </w:rPr>
          <w:footnoteRef/>
        </w:r>
        <w:r>
          <w:t xml:space="preserve"> One set of questions relates to when we should expect sellers to grant their employees discretion on the ground. This ties into the vast literature on rules and standards, and to the inevitable trade-off between the main advantage of granting discretion—that sellers’ agents will be able to act on information observed </w:t>
        </w:r>
        <w:r>
          <w:rPr>
            <w:i/>
            <w:iCs/>
          </w:rPr>
          <w:t>ex post</w:t>
        </w:r>
        <w:r>
          <w:t xml:space="preserve">, and the disadvantage of such discretion—that agents will follow their own interests, even when those are misaligned with the interests of the firm. For a general discussion of the optimal level of discretion in adjudication, </w:t>
        </w:r>
        <w:r w:rsidRPr="00DB2447">
          <w:t>see</w:t>
        </w:r>
        <w:r w:rsidRPr="00674990">
          <w:t xml:space="preserve">, </w:t>
        </w:r>
        <w:r w:rsidRPr="00DB2447">
          <w:t>e.g.</w:t>
        </w:r>
        <w:r w:rsidRPr="00674990">
          <w:t>,</w:t>
        </w:r>
        <w:r>
          <w:t xml:space="preserve"> Steven M. Shavell, </w:t>
        </w:r>
        <w:r>
          <w:rPr>
            <w:i/>
            <w:iCs/>
          </w:rPr>
          <w:t>Optimal Discretion in the Application of Rules</w:t>
        </w:r>
        <w:r>
          <w:t xml:space="preserve">, 9 </w:t>
        </w:r>
        <w:r w:rsidRPr="00DD088E">
          <w:rPr>
            <w:smallCaps/>
          </w:rPr>
          <w:t>Am. L. &amp; Econ. Rev.</w:t>
        </w:r>
        <w:r>
          <w:t xml:space="preserve"> 175 (2007); Louis Kaplow, </w:t>
        </w:r>
        <w:r>
          <w:rPr>
            <w:i/>
            <w:iCs/>
          </w:rPr>
          <w:t xml:space="preserve">General Characteristics of Rules, in </w:t>
        </w:r>
        <w:r>
          <w:t xml:space="preserve">7 </w:t>
        </w:r>
        <w:r w:rsidRPr="00DD088E">
          <w:rPr>
            <w:smallCaps/>
          </w:rPr>
          <w:t>Encyclopedia of Law and Economics</w:t>
        </w:r>
        <w:r>
          <w:t xml:space="preserve"> 18 (2012). </w:t>
        </w:r>
      </w:ins>
    </w:p>
  </w:footnote>
  <w:footnote w:id="128">
    <w:p w14:paraId="438C1F95" w14:textId="21245AA3" w:rsidR="00BD03B0" w:rsidRPr="006E6413" w:rsidRDefault="00BD03B0">
      <w:pPr>
        <w:pStyle w:val="FootnoteText"/>
        <w:rPr>
          <w:rtl/>
          <w:lang w:bidi="he-IL"/>
        </w:rPr>
      </w:pPr>
      <w:ins w:id="716" w:author="Author">
        <w:r>
          <w:rPr>
            <w:rStyle w:val="FootnoteReference"/>
          </w:rPr>
          <w:footnoteRef/>
        </w:r>
        <w:r>
          <w:t xml:space="preserve"> </w:t>
        </w:r>
        <w:r>
          <w:rPr>
            <w:i/>
            <w:iCs/>
          </w:rPr>
          <w:t xml:space="preserve">See, </w:t>
        </w:r>
        <w:r>
          <w:t xml:space="preserve">e.g., </w:t>
        </w:r>
        <w:r>
          <w:rPr>
            <w:rFonts w:asciiTheme="majorBidi" w:hAnsiTheme="majorBidi" w:cstheme="majorBidi"/>
          </w:rPr>
          <w:t xml:space="preserve">Stojanoivc,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_Ref28238934 \h </w:instrText>
        </w:r>
      </w:ins>
      <w:r>
        <w:rPr>
          <w:rFonts w:asciiTheme="majorBidi" w:hAnsiTheme="majorBidi" w:cstheme="majorBidi"/>
        </w:rPr>
      </w:r>
      <w:r>
        <w:rPr>
          <w:rFonts w:asciiTheme="majorBidi" w:hAnsiTheme="majorBidi" w:cstheme="majorBidi"/>
        </w:rPr>
        <w:fldChar w:fldCharType="separate"/>
      </w:r>
      <w:ins w:id="717" w:author="Author">
        <w:r>
          <w:rPr>
            <w:rFonts w:asciiTheme="majorBidi" w:hAnsiTheme="majorBidi" w:cstheme="majorBidi"/>
          </w:rPr>
          <w:t>24</w:t>
        </w:r>
        <w:r>
          <w:rPr>
            <w:rFonts w:asciiTheme="majorBidi" w:hAnsiTheme="majorBidi" w:cstheme="majorBidi"/>
          </w:rPr>
          <w:fldChar w:fldCharType="end"/>
        </w:r>
        <w:r>
          <w:rPr>
            <w:rFonts w:asciiTheme="majorBidi" w:hAnsiTheme="majorBidi" w:cstheme="majorBidi"/>
          </w:rPr>
          <w:t xml:space="preserve">. </w:t>
        </w:r>
      </w:ins>
    </w:p>
  </w:footnote>
  <w:footnote w:id="129">
    <w:p w14:paraId="66CB1781" w14:textId="3A534CBB" w:rsidR="00BD03B0" w:rsidRPr="00AD4008" w:rsidRDefault="00BD03B0" w:rsidP="005D0281">
      <w:pPr>
        <w:pStyle w:val="FootnoteText"/>
      </w:pPr>
      <w:r>
        <w:rPr>
          <w:rStyle w:val="FootnoteReference"/>
        </w:rPr>
        <w:footnoteRef/>
      </w:r>
      <w:r>
        <w:t xml:space="preserve"> </w:t>
      </w:r>
      <w:del w:id="719" w:author="Author">
        <w:r w:rsidDel="005D0281">
          <w:delText xml:space="preserve">According to a Pew Research Center survey of U.S. consumers, roughly 80% of Americans shop online. </w:delText>
        </w:r>
      </w:del>
      <w:r>
        <w:rPr>
          <w:i/>
          <w:iCs/>
        </w:rPr>
        <w:t xml:space="preserve">See </w:t>
      </w:r>
      <w:r>
        <w:t xml:space="preserve">Smith &amp; Anderson, </w:t>
      </w:r>
      <w:r>
        <w:rPr>
          <w:i/>
          <w:iCs/>
        </w:rPr>
        <w:t xml:space="preserve">supra </w:t>
      </w:r>
      <w:r>
        <w:t xml:space="preserve">note </w:t>
      </w:r>
      <w:r>
        <w:fldChar w:fldCharType="begin"/>
      </w:r>
      <w:r>
        <w:instrText xml:space="preserve"> NOTEREF _Ref23760721 \h </w:instrText>
      </w:r>
      <w:r>
        <w:fldChar w:fldCharType="separate"/>
      </w:r>
      <w:r>
        <w:t>97</w:t>
      </w:r>
      <w:r>
        <w:fldChar w:fldCharType="end"/>
      </w:r>
      <w:r>
        <w:t>. R</w:t>
      </w:r>
      <w:r w:rsidRPr="00EF7401">
        <w:t>esearch</w:t>
      </w:r>
      <w:r>
        <w:t xml:space="preserve"> of sellers’ departure decisions in online markets</w:t>
      </w:r>
      <w:r w:rsidRPr="00EF7401">
        <w:t xml:space="preserve"> may</w:t>
      </w:r>
      <w:r>
        <w:t xml:space="preserve"> also</w:t>
      </w:r>
      <w:r w:rsidRPr="00EF7401">
        <w:t xml:space="preserve"> help shed light on whether sellers’ departures from their rigid contract terms are the result of an internal policy to selectively enforce contracts or, rathe</w:t>
      </w:r>
      <w:r>
        <w:t>r, of a principal-agent problem, as online settings are less susceptible to a moral hazard problem (store clerks do not have to face the consumers at the store).</w:t>
      </w:r>
    </w:p>
    <w:p w14:paraId="1B985E8E" w14:textId="77777777" w:rsidR="00BD03B0" w:rsidRPr="00BE473C" w:rsidRDefault="00BD03B0" w:rsidP="00BE473C">
      <w:pPr>
        <w:pStyle w:val="FootnoteText"/>
      </w:pPr>
    </w:p>
  </w:footnote>
  <w:footnote w:id="130">
    <w:p w14:paraId="03D643D8" w14:textId="16C6B237" w:rsidR="00BD03B0" w:rsidRPr="00DC5E13" w:rsidRDefault="00BD03B0" w:rsidP="00DC5E13">
      <w:pPr>
        <w:pStyle w:val="FootnoteText"/>
      </w:pPr>
      <w:ins w:id="735" w:author="Author">
        <w:r>
          <w:rPr>
            <w:rStyle w:val="FootnoteReference"/>
          </w:rPr>
          <w:footnoteRef/>
        </w:r>
        <w:r>
          <w:t xml:space="preserve"> </w:t>
        </w:r>
        <w:r>
          <w:rPr>
            <w:i/>
            <w:iCs/>
          </w:rPr>
          <w:t>See, e.g.</w:t>
        </w:r>
        <w:r>
          <w:t xml:space="preserve">, Orendoff, </w:t>
        </w:r>
        <w:r>
          <w:rPr>
            <w:i/>
            <w:iCs/>
          </w:rPr>
          <w:t xml:space="preserve">supra </w:t>
        </w:r>
        <w:r>
          <w:t xml:space="preserve">note </w:t>
        </w:r>
        <w:r>
          <w:fldChar w:fldCharType="begin"/>
        </w:r>
        <w:r>
          <w:instrText xml:space="preserve"> NOTEREF _Ref27975892 \h </w:instrText>
        </w:r>
      </w:ins>
      <w:r>
        <w:fldChar w:fldCharType="separate"/>
      </w:r>
      <w:ins w:id="736" w:author="Author">
        <w:r>
          <w:t>25</w:t>
        </w:r>
        <w:r>
          <w:fldChar w:fldCharType="end"/>
        </w:r>
        <w:r>
          <w:t xml:space="preserve">. </w:t>
        </w:r>
      </w:ins>
    </w:p>
  </w:footnote>
  <w:footnote w:id="131">
    <w:p w14:paraId="3B243103" w14:textId="2317FBB4" w:rsidR="00BD03B0" w:rsidRDefault="00BD03B0" w:rsidP="004F7BD2">
      <w:pPr>
        <w:pStyle w:val="FootnoteText"/>
        <w:rPr>
          <w:ins w:id="745" w:author="Author"/>
        </w:rPr>
      </w:pPr>
      <w:ins w:id="746" w:author="Author">
        <w:r>
          <w:rPr>
            <w:rStyle w:val="FootnoteReference"/>
          </w:rPr>
          <w:footnoteRef/>
        </w:r>
        <w:r>
          <w:t xml:space="preserve"> </w:t>
        </w:r>
        <w:r>
          <w:rPr>
            <w:i/>
            <w:iCs/>
          </w:rPr>
          <w:t>See, e.g.</w:t>
        </w:r>
        <w:r>
          <w:t xml:space="preserve">, Lior Jacob Strahilevitz, </w:t>
        </w:r>
        <w:r>
          <w:rPr>
            <w:i/>
            <w:iCs/>
          </w:rPr>
          <w:t>Reputation Nation: Law in an Era of Ubiquitous Personal Information</w:t>
        </w:r>
        <w:r>
          <w:t xml:space="preserve">, </w:t>
        </w:r>
        <w:r w:rsidRPr="00B26440">
          <w:rPr>
            <w:smallCaps/>
          </w:rPr>
          <w:t>Nw. U. L. Rev.</w:t>
        </w:r>
        <w:r w:rsidRPr="009533CD">
          <w:rPr>
            <w:smallCaps/>
          </w:rPr>
          <w:t xml:space="preserve"> </w:t>
        </w:r>
        <w:r>
          <w:t xml:space="preserve">102 (2008); Lior Jacob Strahilevitz, </w:t>
        </w:r>
        <w:r>
          <w:rPr>
            <w:i/>
            <w:iCs/>
          </w:rPr>
          <w:t xml:space="preserve">Less Regulation, More Reputation, in </w:t>
        </w:r>
        <w:r w:rsidRPr="009533CD">
          <w:rPr>
            <w:smallCaps/>
          </w:rPr>
          <w:t>The Reputation Society</w:t>
        </w:r>
        <w:r>
          <w:t xml:space="preserve"> 71 (2012) (suggesting that “an important potential upside of new regulation tracking technologies is their potential to displace statistical discrimination on the basis of race, gender, age, appearance, and other easily observable characteristics”).</w:t>
        </w:r>
      </w:ins>
    </w:p>
    <w:p w14:paraId="1C95ADCB" w14:textId="68520BF4" w:rsidR="00BD03B0" w:rsidRDefault="00BD03B0">
      <w:pPr>
        <w:pStyle w:val="FootnoteText"/>
      </w:pPr>
    </w:p>
  </w:footnote>
  <w:footnote w:id="132">
    <w:p w14:paraId="4D5CBE86" w14:textId="2E456E15" w:rsidR="00BD03B0" w:rsidDel="004F7BD2" w:rsidRDefault="00BD03B0" w:rsidP="004F7BD2">
      <w:pPr>
        <w:pStyle w:val="FootnoteText"/>
        <w:rPr>
          <w:del w:id="748" w:author="Author"/>
        </w:rPr>
      </w:pPr>
      <w:del w:id="749" w:author="Author">
        <w:r w:rsidDel="004F7BD2">
          <w:rPr>
            <w:rStyle w:val="FootnoteReference"/>
          </w:rPr>
          <w:footnoteRef/>
        </w:r>
        <w:r w:rsidDel="004F7BD2">
          <w:delText xml:space="preserve"> The information revolution may also be used to combat market discrimination. For example, unlawful discrimination could be reduced if sellers have more information on consumers (such as their purchasing history and past return behavior). </w:delText>
        </w:r>
        <w:r w:rsidDel="004F7BD2">
          <w:rPr>
            <w:i/>
            <w:iCs/>
          </w:rPr>
          <w:delText>See, e.g.</w:delText>
        </w:r>
        <w:r w:rsidDel="004F7BD2">
          <w:delText xml:space="preserve">, Lior Jacob Strahilevitz, </w:delText>
        </w:r>
        <w:r w:rsidDel="004F7BD2">
          <w:rPr>
            <w:i/>
            <w:iCs/>
          </w:rPr>
          <w:delText>Reputation Nation: Law in an Era of Ubiquitous Personal Information</w:delText>
        </w:r>
        <w:r w:rsidDel="004F7BD2">
          <w:delText xml:space="preserve">, </w:delText>
        </w:r>
        <w:r w:rsidRPr="00B26440" w:rsidDel="004F7BD2">
          <w:rPr>
            <w:smallCaps/>
          </w:rPr>
          <w:delText>Nw. U. L. Rev.</w:delText>
        </w:r>
        <w:r w:rsidRPr="009533CD" w:rsidDel="004F7BD2">
          <w:rPr>
            <w:smallCaps/>
          </w:rPr>
          <w:delText xml:space="preserve"> </w:delText>
        </w:r>
        <w:r w:rsidDel="004F7BD2">
          <w:delText xml:space="preserve">102 (2008); Lior Jacob Strahilevitz, </w:delText>
        </w:r>
        <w:r w:rsidDel="004F7BD2">
          <w:rPr>
            <w:i/>
            <w:iCs/>
          </w:rPr>
          <w:delText xml:space="preserve">Less Regulation, More Reputation, in </w:delText>
        </w:r>
        <w:r w:rsidRPr="009533CD" w:rsidDel="004F7BD2">
          <w:rPr>
            <w:smallCaps/>
          </w:rPr>
          <w:delText>The Reputation Society</w:delText>
        </w:r>
        <w:r w:rsidDel="004F7BD2">
          <w:delText xml:space="preserve"> 71 (2012) (suggesting that “an important potential upside of new regulation tracking technologies is their potential to displace statistical discrimination on the basis of race, gender, age, appearance, and other easily observable characteristics”).</w:delText>
        </w:r>
      </w:del>
    </w:p>
  </w:footnote>
  <w:footnote w:id="133">
    <w:p w14:paraId="22B912D5" w14:textId="77777777" w:rsidR="00BD03B0" w:rsidRPr="00D75BE3" w:rsidRDefault="00BD03B0" w:rsidP="00EB22D2">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Outcomes were coded as “return denied” if the store clerk either refused to offer any concession when testers came without receipt or only allowed testers to exchange the item for different size or color.</w:t>
      </w:r>
    </w:p>
  </w:footnote>
  <w:footnote w:id="134">
    <w:p w14:paraId="311436B8" w14:textId="77777777" w:rsidR="00BD03B0" w:rsidRPr="00D75BE3" w:rsidRDefault="00BD03B0" w:rsidP="00EB22D2">
      <w:pPr>
        <w:pStyle w:val="FootnoteText"/>
        <w:rPr>
          <w:rFonts w:asciiTheme="majorBidi" w:hAnsiTheme="majorBidi" w:cstheme="majorBidi"/>
        </w:rPr>
      </w:pPr>
      <w:r w:rsidRPr="00D75BE3">
        <w:rPr>
          <w:rStyle w:val="FootnoteReference"/>
          <w:rFonts w:asciiTheme="majorBidi" w:hAnsiTheme="majorBidi" w:cstheme="majorBidi"/>
        </w:rPr>
        <w:footnoteRef/>
      </w:r>
      <w:r w:rsidRPr="00D75BE3">
        <w:rPr>
          <w:rFonts w:asciiTheme="majorBidi" w:hAnsiTheme="majorBidi" w:cstheme="majorBidi"/>
        </w:rPr>
        <w:t xml:space="preserve"> These figures include cases where store clerks only allowed testers to exchange the item for different size or color.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95" w14:textId="18C1FCEE" w:rsidR="00BD03B0" w:rsidRPr="00CA354F" w:rsidRDefault="00BD03B0" w:rsidP="005D55D5">
    <w:pPr>
      <w:pStyle w:val="Header"/>
      <w:tabs>
        <w:tab w:val="clear" w:pos="4320"/>
        <w:tab w:val="clear" w:pos="8640"/>
        <w:tab w:val="center" w:pos="3672"/>
        <w:tab w:val="right" w:pos="7344"/>
      </w:tabs>
      <w:ind w:firstLine="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rPr>
        <w:i/>
      </w:rPr>
      <w:t>Selective Enforcement of Consumer Contracts</w:t>
    </w:r>
    <w:r>
      <w:rPr>
        <w:rStyle w:val="PageNumber"/>
      </w:rPr>
      <w:tab/>
      <w:t>[</w:t>
    </w:r>
    <w:r>
      <w:rPr>
        <w:rStyle w:val="PageNumber"/>
      </w:rPr>
      <w:fldChar w:fldCharType="begin"/>
    </w:r>
    <w:r>
      <w:rPr>
        <w:rStyle w:val="PageNumber"/>
      </w:rPr>
      <w:instrText xml:space="preserve"> SAVEDATE  \@ "d-MMM-yy"  \* MERGEFORMAT </w:instrText>
    </w:r>
    <w:r>
      <w:rPr>
        <w:rStyle w:val="PageNumber"/>
      </w:rPr>
      <w:fldChar w:fldCharType="separate"/>
    </w:r>
    <w:ins w:id="750" w:author="Author">
      <w:r>
        <w:rPr>
          <w:rStyle w:val="PageNumber"/>
          <w:noProof/>
        </w:rPr>
        <w:t>10-Jan-20</w:t>
      </w:r>
    </w:ins>
    <w:del w:id="751" w:author="Author">
      <w:r w:rsidDel="0044716B">
        <w:rPr>
          <w:rStyle w:val="PageNumber"/>
          <w:noProof/>
        </w:rPr>
        <w:delText>23-Dec-19</w:delText>
      </w:r>
    </w:del>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E421B" w14:textId="789021AB" w:rsidR="00BD03B0" w:rsidRPr="00CA354F" w:rsidRDefault="00BD03B0" w:rsidP="005D55D5">
    <w:pPr>
      <w:pStyle w:val="Header"/>
      <w:tabs>
        <w:tab w:val="clear" w:pos="4320"/>
        <w:tab w:val="clear" w:pos="8640"/>
        <w:tab w:val="center" w:pos="3672"/>
        <w:tab w:val="right" w:pos="7344"/>
      </w:tabs>
      <w:ind w:firstLine="0"/>
    </w:pPr>
    <w:r>
      <w:fldChar w:fldCharType="begin"/>
    </w:r>
    <w:r>
      <w:instrText xml:space="preserve"> SAVEDATE  \@ "d-MMM-yy"  \* MERGEFORMAT </w:instrText>
    </w:r>
    <w:r>
      <w:fldChar w:fldCharType="separate"/>
    </w:r>
    <w:ins w:id="752" w:author="Author">
      <w:r>
        <w:rPr>
          <w:noProof/>
        </w:rPr>
        <w:t>10-Jan-20</w:t>
      </w:r>
    </w:ins>
    <w:del w:id="753" w:author="Author">
      <w:r w:rsidDel="0044716B">
        <w:rPr>
          <w:noProof/>
        </w:rPr>
        <w:delText>23-Dec-19</w:delText>
      </w:r>
    </w:del>
    <w:r>
      <w:fldChar w:fldCharType="end"/>
    </w:r>
    <w:r>
      <w:t>]</w:t>
    </w:r>
    <w:r>
      <w:tab/>
    </w:r>
    <w:r>
      <w:rPr>
        <w:i/>
      </w:rPr>
      <w:t>Selective Enforcement of Consumer Contracts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7619"/>
    <w:multiLevelType w:val="hybridMultilevel"/>
    <w:tmpl w:val="C3089D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4DCE5E5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2761A"/>
    <w:multiLevelType w:val="hybridMultilevel"/>
    <w:tmpl w:val="3A10C6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37376B"/>
    <w:multiLevelType w:val="hybridMultilevel"/>
    <w:tmpl w:val="4C4C8B02"/>
    <w:lvl w:ilvl="0" w:tplc="F8323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A3A43"/>
    <w:multiLevelType w:val="hybridMultilevel"/>
    <w:tmpl w:val="DB283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5F40CA5"/>
    <w:multiLevelType w:val="hybridMultilevel"/>
    <w:tmpl w:val="2C78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568"/>
    <w:multiLevelType w:val="hybridMultilevel"/>
    <w:tmpl w:val="A4B68878"/>
    <w:lvl w:ilvl="0" w:tplc="86B8B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66177"/>
    <w:multiLevelType w:val="hybridMultilevel"/>
    <w:tmpl w:val="12886EE4"/>
    <w:lvl w:ilvl="0" w:tplc="A9802878">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42BE438F"/>
    <w:multiLevelType w:val="multilevel"/>
    <w:tmpl w:val="9BDCB574"/>
    <w:lvl w:ilvl="0">
      <w:start w:val="1"/>
      <w:numFmt w:val="none"/>
      <w:lvlText w:val=""/>
      <w:lvlJc w:val="left"/>
      <w:pPr>
        <w:tabs>
          <w:tab w:val="num" w:pos="0"/>
        </w:tabs>
        <w:ind w:left="0" w:firstLine="0"/>
      </w:pPr>
      <w:rPr>
        <w:rFonts w:hint="default"/>
      </w:rPr>
    </w:lvl>
    <w:lvl w:ilvl="1">
      <w:start w:val="1"/>
      <w:numFmt w:val="upperLetter"/>
      <w:suff w:val="nothing"/>
      <w:lvlText w:val="%2.  "/>
      <w:lvlJc w:val="left"/>
      <w:pPr>
        <w:ind w:left="225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360"/>
        </w:tabs>
        <w:ind w:left="360" w:hanging="360"/>
      </w:pPr>
      <w:rPr>
        <w:rFonts w:hint="default"/>
      </w:rPr>
    </w:lvl>
    <w:lvl w:ilvl="4">
      <w:start w:val="1"/>
      <w:numFmt w:val="lowerRoman"/>
      <w:lvlText w:val="%5."/>
      <w:lvlJc w:val="left"/>
      <w:pPr>
        <w:tabs>
          <w:tab w:val="num" w:pos="360"/>
        </w:tabs>
        <w:ind w:left="36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45C568D9"/>
    <w:multiLevelType w:val="hybridMultilevel"/>
    <w:tmpl w:val="7EEC9900"/>
    <w:lvl w:ilvl="0" w:tplc="A48AB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F013F9"/>
    <w:multiLevelType w:val="hybridMultilevel"/>
    <w:tmpl w:val="9B9C1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4770F1"/>
    <w:multiLevelType w:val="hybridMultilevel"/>
    <w:tmpl w:val="90C2F8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840822"/>
    <w:multiLevelType w:val="hybridMultilevel"/>
    <w:tmpl w:val="DB888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B6E1D"/>
    <w:multiLevelType w:val="hybridMultilevel"/>
    <w:tmpl w:val="ADEA88E8"/>
    <w:lvl w:ilvl="0" w:tplc="A322CAE2">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F338D"/>
    <w:multiLevelType w:val="hybridMultilevel"/>
    <w:tmpl w:val="B860F4A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C0D26"/>
    <w:multiLevelType w:val="hybridMultilevel"/>
    <w:tmpl w:val="396C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61CC7"/>
    <w:multiLevelType w:val="hybridMultilevel"/>
    <w:tmpl w:val="82848A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691C6D"/>
    <w:multiLevelType w:val="hybridMultilevel"/>
    <w:tmpl w:val="5B22A1D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A70C0D"/>
    <w:multiLevelType w:val="hybridMultilevel"/>
    <w:tmpl w:val="8D8CD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91F83"/>
    <w:multiLevelType w:val="hybridMultilevel"/>
    <w:tmpl w:val="4AF29CEA"/>
    <w:lvl w:ilvl="0" w:tplc="FFFFFFFF">
      <w:start w:val="1"/>
      <w:numFmt w:val="lowerLetter"/>
      <w:pStyle w:val="LetteredList"/>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8"/>
  </w:num>
  <w:num w:numId="3">
    <w:abstractNumId w:val="5"/>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13"/>
  </w:num>
  <w:num w:numId="9">
    <w:abstractNumId w:val="15"/>
  </w:num>
  <w:num w:numId="10">
    <w:abstractNumId w:val="0"/>
  </w:num>
  <w:num w:numId="11">
    <w:abstractNumId w:val="12"/>
  </w:num>
  <w:num w:numId="12">
    <w:abstractNumId w:val="1"/>
  </w:num>
  <w:num w:numId="13">
    <w:abstractNumId w:val="10"/>
  </w:num>
  <w:num w:numId="14">
    <w:abstractNumId w:val="8"/>
  </w:num>
  <w:num w:numId="15">
    <w:abstractNumId w:val="6"/>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1"/>
  </w:num>
  <w:num w:numId="21">
    <w:abstractNumId w:val="3"/>
  </w:num>
  <w:num w:numId="22">
    <w:abstractNumId w:val="14"/>
  </w:num>
  <w:num w:numId="23">
    <w:abstractNumId w:val="4"/>
  </w:num>
  <w:num w:numId="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7C"/>
    <w:rsid w:val="00000812"/>
    <w:rsid w:val="00000F81"/>
    <w:rsid w:val="000016A2"/>
    <w:rsid w:val="00002EB4"/>
    <w:rsid w:val="00003F6D"/>
    <w:rsid w:val="00003FC1"/>
    <w:rsid w:val="00005089"/>
    <w:rsid w:val="000058A3"/>
    <w:rsid w:val="00005A37"/>
    <w:rsid w:val="00007833"/>
    <w:rsid w:val="00007856"/>
    <w:rsid w:val="00013889"/>
    <w:rsid w:val="00013E89"/>
    <w:rsid w:val="00013EFF"/>
    <w:rsid w:val="00014764"/>
    <w:rsid w:val="000148C1"/>
    <w:rsid w:val="00016A15"/>
    <w:rsid w:val="00016B9E"/>
    <w:rsid w:val="00016EFD"/>
    <w:rsid w:val="0001740A"/>
    <w:rsid w:val="00017D0A"/>
    <w:rsid w:val="00017EC5"/>
    <w:rsid w:val="00020A6F"/>
    <w:rsid w:val="000230AC"/>
    <w:rsid w:val="000231C0"/>
    <w:rsid w:val="0002364E"/>
    <w:rsid w:val="00023798"/>
    <w:rsid w:val="000237B6"/>
    <w:rsid w:val="0002415E"/>
    <w:rsid w:val="00024384"/>
    <w:rsid w:val="0002655D"/>
    <w:rsid w:val="00027814"/>
    <w:rsid w:val="00030C8A"/>
    <w:rsid w:val="0003184C"/>
    <w:rsid w:val="0003230A"/>
    <w:rsid w:val="00033370"/>
    <w:rsid w:val="00033A36"/>
    <w:rsid w:val="00037F29"/>
    <w:rsid w:val="00037F54"/>
    <w:rsid w:val="0004016A"/>
    <w:rsid w:val="000409B6"/>
    <w:rsid w:val="000425DE"/>
    <w:rsid w:val="00042B1B"/>
    <w:rsid w:val="00043CB5"/>
    <w:rsid w:val="000442F5"/>
    <w:rsid w:val="00044439"/>
    <w:rsid w:val="000457A2"/>
    <w:rsid w:val="00045CA2"/>
    <w:rsid w:val="00046977"/>
    <w:rsid w:val="00047C3E"/>
    <w:rsid w:val="0005022A"/>
    <w:rsid w:val="00057851"/>
    <w:rsid w:val="00057E73"/>
    <w:rsid w:val="000611D4"/>
    <w:rsid w:val="000617B5"/>
    <w:rsid w:val="00061B1C"/>
    <w:rsid w:val="0006357C"/>
    <w:rsid w:val="000635DF"/>
    <w:rsid w:val="00063B25"/>
    <w:rsid w:val="00063B3C"/>
    <w:rsid w:val="000646BC"/>
    <w:rsid w:val="00065AC9"/>
    <w:rsid w:val="00065BE8"/>
    <w:rsid w:val="00065C92"/>
    <w:rsid w:val="00066485"/>
    <w:rsid w:val="00067D56"/>
    <w:rsid w:val="000716B7"/>
    <w:rsid w:val="00071ABF"/>
    <w:rsid w:val="0007240B"/>
    <w:rsid w:val="00072AB4"/>
    <w:rsid w:val="0007399A"/>
    <w:rsid w:val="00073B80"/>
    <w:rsid w:val="000740B3"/>
    <w:rsid w:val="000747D2"/>
    <w:rsid w:val="00074FF8"/>
    <w:rsid w:val="0008059E"/>
    <w:rsid w:val="00081095"/>
    <w:rsid w:val="00082C37"/>
    <w:rsid w:val="0008314E"/>
    <w:rsid w:val="00084851"/>
    <w:rsid w:val="00084ED7"/>
    <w:rsid w:val="00086199"/>
    <w:rsid w:val="00086B4F"/>
    <w:rsid w:val="00093D9F"/>
    <w:rsid w:val="00097679"/>
    <w:rsid w:val="000977CA"/>
    <w:rsid w:val="00097BA3"/>
    <w:rsid w:val="000A16F4"/>
    <w:rsid w:val="000A17C0"/>
    <w:rsid w:val="000A18E4"/>
    <w:rsid w:val="000A20AE"/>
    <w:rsid w:val="000A2D2C"/>
    <w:rsid w:val="000A3438"/>
    <w:rsid w:val="000A3A28"/>
    <w:rsid w:val="000A402F"/>
    <w:rsid w:val="000A43BB"/>
    <w:rsid w:val="000A4431"/>
    <w:rsid w:val="000A6035"/>
    <w:rsid w:val="000A6F9A"/>
    <w:rsid w:val="000B14FA"/>
    <w:rsid w:val="000B1A95"/>
    <w:rsid w:val="000B2A90"/>
    <w:rsid w:val="000B2CDB"/>
    <w:rsid w:val="000B66BC"/>
    <w:rsid w:val="000C2692"/>
    <w:rsid w:val="000C2AF8"/>
    <w:rsid w:val="000C3E61"/>
    <w:rsid w:val="000C4D9F"/>
    <w:rsid w:val="000C5306"/>
    <w:rsid w:val="000C5D62"/>
    <w:rsid w:val="000C6676"/>
    <w:rsid w:val="000C6F6C"/>
    <w:rsid w:val="000C7ED5"/>
    <w:rsid w:val="000D0B8D"/>
    <w:rsid w:val="000D0CDB"/>
    <w:rsid w:val="000D21EC"/>
    <w:rsid w:val="000D43E6"/>
    <w:rsid w:val="000D6024"/>
    <w:rsid w:val="000D60AE"/>
    <w:rsid w:val="000E0335"/>
    <w:rsid w:val="000E26F3"/>
    <w:rsid w:val="000E2A76"/>
    <w:rsid w:val="000E2FE1"/>
    <w:rsid w:val="000E37C9"/>
    <w:rsid w:val="000E4589"/>
    <w:rsid w:val="000E6E2F"/>
    <w:rsid w:val="000E7E70"/>
    <w:rsid w:val="000F1056"/>
    <w:rsid w:val="000F1DAC"/>
    <w:rsid w:val="000F1E17"/>
    <w:rsid w:val="000F3EA2"/>
    <w:rsid w:val="000F5E88"/>
    <w:rsid w:val="000F71A9"/>
    <w:rsid w:val="000F73F1"/>
    <w:rsid w:val="000F7776"/>
    <w:rsid w:val="00100990"/>
    <w:rsid w:val="00102DA2"/>
    <w:rsid w:val="00102FAA"/>
    <w:rsid w:val="00104644"/>
    <w:rsid w:val="00105440"/>
    <w:rsid w:val="0010590D"/>
    <w:rsid w:val="001064B4"/>
    <w:rsid w:val="00107D84"/>
    <w:rsid w:val="0011017D"/>
    <w:rsid w:val="001107F8"/>
    <w:rsid w:val="0011126B"/>
    <w:rsid w:val="00112044"/>
    <w:rsid w:val="00112491"/>
    <w:rsid w:val="00112544"/>
    <w:rsid w:val="00112A83"/>
    <w:rsid w:val="001143C3"/>
    <w:rsid w:val="001163C4"/>
    <w:rsid w:val="001165E1"/>
    <w:rsid w:val="0012175B"/>
    <w:rsid w:val="00122753"/>
    <w:rsid w:val="001230AB"/>
    <w:rsid w:val="001238A7"/>
    <w:rsid w:val="00123FE2"/>
    <w:rsid w:val="00124A07"/>
    <w:rsid w:val="00124A32"/>
    <w:rsid w:val="00124BF6"/>
    <w:rsid w:val="00125BF7"/>
    <w:rsid w:val="00126511"/>
    <w:rsid w:val="00126FF8"/>
    <w:rsid w:val="00127AE1"/>
    <w:rsid w:val="001326B3"/>
    <w:rsid w:val="00133E79"/>
    <w:rsid w:val="00134B42"/>
    <w:rsid w:val="00135130"/>
    <w:rsid w:val="00136389"/>
    <w:rsid w:val="00136481"/>
    <w:rsid w:val="00137F4D"/>
    <w:rsid w:val="0014151F"/>
    <w:rsid w:val="0014294D"/>
    <w:rsid w:val="001432AD"/>
    <w:rsid w:val="00144213"/>
    <w:rsid w:val="001445E9"/>
    <w:rsid w:val="0014482E"/>
    <w:rsid w:val="00147E60"/>
    <w:rsid w:val="001506A1"/>
    <w:rsid w:val="00150F94"/>
    <w:rsid w:val="001511E0"/>
    <w:rsid w:val="0015362D"/>
    <w:rsid w:val="0015434A"/>
    <w:rsid w:val="00154E0F"/>
    <w:rsid w:val="0015545E"/>
    <w:rsid w:val="001566CE"/>
    <w:rsid w:val="0015686A"/>
    <w:rsid w:val="00156B2A"/>
    <w:rsid w:val="00160405"/>
    <w:rsid w:val="00160A2C"/>
    <w:rsid w:val="0016130D"/>
    <w:rsid w:val="00162E0B"/>
    <w:rsid w:val="00165703"/>
    <w:rsid w:val="00165F28"/>
    <w:rsid w:val="00166573"/>
    <w:rsid w:val="00166683"/>
    <w:rsid w:val="001701FA"/>
    <w:rsid w:val="00170ECB"/>
    <w:rsid w:val="00171C31"/>
    <w:rsid w:val="00171EC6"/>
    <w:rsid w:val="00173996"/>
    <w:rsid w:val="00174276"/>
    <w:rsid w:val="00174CDE"/>
    <w:rsid w:val="00174EBE"/>
    <w:rsid w:val="001759B9"/>
    <w:rsid w:val="0017706E"/>
    <w:rsid w:val="001805EC"/>
    <w:rsid w:val="00180A2E"/>
    <w:rsid w:val="00181990"/>
    <w:rsid w:val="00181E8C"/>
    <w:rsid w:val="0018379C"/>
    <w:rsid w:val="00183BA2"/>
    <w:rsid w:val="001865E6"/>
    <w:rsid w:val="0018663E"/>
    <w:rsid w:val="001878C7"/>
    <w:rsid w:val="00187DE4"/>
    <w:rsid w:val="00190399"/>
    <w:rsid w:val="00193C48"/>
    <w:rsid w:val="00193FF0"/>
    <w:rsid w:val="001949EC"/>
    <w:rsid w:val="00196729"/>
    <w:rsid w:val="001A173D"/>
    <w:rsid w:val="001A174F"/>
    <w:rsid w:val="001A1BD8"/>
    <w:rsid w:val="001A229B"/>
    <w:rsid w:val="001A2434"/>
    <w:rsid w:val="001A36C9"/>
    <w:rsid w:val="001A3959"/>
    <w:rsid w:val="001A682A"/>
    <w:rsid w:val="001A6E01"/>
    <w:rsid w:val="001A7580"/>
    <w:rsid w:val="001B0F08"/>
    <w:rsid w:val="001B1C38"/>
    <w:rsid w:val="001B33CD"/>
    <w:rsid w:val="001B4538"/>
    <w:rsid w:val="001B47AB"/>
    <w:rsid w:val="001B4B05"/>
    <w:rsid w:val="001B4DA6"/>
    <w:rsid w:val="001B63D1"/>
    <w:rsid w:val="001B77C8"/>
    <w:rsid w:val="001C0441"/>
    <w:rsid w:val="001C0782"/>
    <w:rsid w:val="001C16B9"/>
    <w:rsid w:val="001C17E3"/>
    <w:rsid w:val="001C1ECB"/>
    <w:rsid w:val="001C3366"/>
    <w:rsid w:val="001C52FC"/>
    <w:rsid w:val="001D0BA9"/>
    <w:rsid w:val="001D0C30"/>
    <w:rsid w:val="001D3546"/>
    <w:rsid w:val="001D6110"/>
    <w:rsid w:val="001D6839"/>
    <w:rsid w:val="001E0DB7"/>
    <w:rsid w:val="001E100A"/>
    <w:rsid w:val="001E203C"/>
    <w:rsid w:val="001E28A0"/>
    <w:rsid w:val="001E366D"/>
    <w:rsid w:val="001E400E"/>
    <w:rsid w:val="001E459B"/>
    <w:rsid w:val="001E5E1D"/>
    <w:rsid w:val="001E6432"/>
    <w:rsid w:val="001E6814"/>
    <w:rsid w:val="001F0070"/>
    <w:rsid w:val="001F07A3"/>
    <w:rsid w:val="001F07BB"/>
    <w:rsid w:val="001F23C0"/>
    <w:rsid w:val="001F2DB4"/>
    <w:rsid w:val="001F2DC2"/>
    <w:rsid w:val="001F395B"/>
    <w:rsid w:val="001F44E2"/>
    <w:rsid w:val="001F63C1"/>
    <w:rsid w:val="00201A36"/>
    <w:rsid w:val="002051B8"/>
    <w:rsid w:val="00206159"/>
    <w:rsid w:val="00210776"/>
    <w:rsid w:val="002110BA"/>
    <w:rsid w:val="00212702"/>
    <w:rsid w:val="0021290C"/>
    <w:rsid w:val="002129CA"/>
    <w:rsid w:val="002132B0"/>
    <w:rsid w:val="00213485"/>
    <w:rsid w:val="002140C5"/>
    <w:rsid w:val="002173E8"/>
    <w:rsid w:val="00221ECC"/>
    <w:rsid w:val="00222735"/>
    <w:rsid w:val="00223036"/>
    <w:rsid w:val="002239DA"/>
    <w:rsid w:val="00223D54"/>
    <w:rsid w:val="00224416"/>
    <w:rsid w:val="00224A01"/>
    <w:rsid w:val="00224B36"/>
    <w:rsid w:val="00224FD0"/>
    <w:rsid w:val="00227142"/>
    <w:rsid w:val="0022733C"/>
    <w:rsid w:val="0023091E"/>
    <w:rsid w:val="002318B9"/>
    <w:rsid w:val="00233466"/>
    <w:rsid w:val="00233A3B"/>
    <w:rsid w:val="00234881"/>
    <w:rsid w:val="002364DE"/>
    <w:rsid w:val="00236B64"/>
    <w:rsid w:val="0023716A"/>
    <w:rsid w:val="00237E90"/>
    <w:rsid w:val="0024123A"/>
    <w:rsid w:val="00241C08"/>
    <w:rsid w:val="00244958"/>
    <w:rsid w:val="002455DA"/>
    <w:rsid w:val="00246CE0"/>
    <w:rsid w:val="00246F6A"/>
    <w:rsid w:val="00247977"/>
    <w:rsid w:val="002514DB"/>
    <w:rsid w:val="0025157C"/>
    <w:rsid w:val="0025443A"/>
    <w:rsid w:val="00254C5F"/>
    <w:rsid w:val="00255CED"/>
    <w:rsid w:val="00255DE1"/>
    <w:rsid w:val="00257389"/>
    <w:rsid w:val="00257DC3"/>
    <w:rsid w:val="00261060"/>
    <w:rsid w:val="0026310F"/>
    <w:rsid w:val="0026352D"/>
    <w:rsid w:val="00267443"/>
    <w:rsid w:val="00270525"/>
    <w:rsid w:val="0027074F"/>
    <w:rsid w:val="00271D23"/>
    <w:rsid w:val="00273554"/>
    <w:rsid w:val="00273946"/>
    <w:rsid w:val="00274BA4"/>
    <w:rsid w:val="002756B7"/>
    <w:rsid w:val="002763BF"/>
    <w:rsid w:val="002814B8"/>
    <w:rsid w:val="00281B89"/>
    <w:rsid w:val="002829B5"/>
    <w:rsid w:val="002832DB"/>
    <w:rsid w:val="00285712"/>
    <w:rsid w:val="00287084"/>
    <w:rsid w:val="00290D19"/>
    <w:rsid w:val="00291A0A"/>
    <w:rsid w:val="00291B56"/>
    <w:rsid w:val="0029644F"/>
    <w:rsid w:val="002A08F8"/>
    <w:rsid w:val="002A0A1E"/>
    <w:rsid w:val="002A0E43"/>
    <w:rsid w:val="002A2C0F"/>
    <w:rsid w:val="002A3149"/>
    <w:rsid w:val="002A53F4"/>
    <w:rsid w:val="002A5AC5"/>
    <w:rsid w:val="002A5C26"/>
    <w:rsid w:val="002A5DCA"/>
    <w:rsid w:val="002A6312"/>
    <w:rsid w:val="002A6CB3"/>
    <w:rsid w:val="002A79B1"/>
    <w:rsid w:val="002B045B"/>
    <w:rsid w:val="002B3BB4"/>
    <w:rsid w:val="002B4D0C"/>
    <w:rsid w:val="002B537B"/>
    <w:rsid w:val="002B5B36"/>
    <w:rsid w:val="002B66A6"/>
    <w:rsid w:val="002B74B2"/>
    <w:rsid w:val="002C0662"/>
    <w:rsid w:val="002C06A7"/>
    <w:rsid w:val="002C2608"/>
    <w:rsid w:val="002C2FE9"/>
    <w:rsid w:val="002C440F"/>
    <w:rsid w:val="002C455B"/>
    <w:rsid w:val="002C5D06"/>
    <w:rsid w:val="002C6D1B"/>
    <w:rsid w:val="002C7F04"/>
    <w:rsid w:val="002D0507"/>
    <w:rsid w:val="002D10CA"/>
    <w:rsid w:val="002D1B7B"/>
    <w:rsid w:val="002D2AC2"/>
    <w:rsid w:val="002D3FAB"/>
    <w:rsid w:val="002D4651"/>
    <w:rsid w:val="002D4DC6"/>
    <w:rsid w:val="002D63C6"/>
    <w:rsid w:val="002D6B0E"/>
    <w:rsid w:val="002E261D"/>
    <w:rsid w:val="002E26A5"/>
    <w:rsid w:val="002E39AF"/>
    <w:rsid w:val="002E505A"/>
    <w:rsid w:val="002E5B36"/>
    <w:rsid w:val="002F016E"/>
    <w:rsid w:val="002F1D10"/>
    <w:rsid w:val="002F3569"/>
    <w:rsid w:val="002F37C5"/>
    <w:rsid w:val="002F4B06"/>
    <w:rsid w:val="002F6212"/>
    <w:rsid w:val="002F664C"/>
    <w:rsid w:val="002F7423"/>
    <w:rsid w:val="002F7BC9"/>
    <w:rsid w:val="002F7E39"/>
    <w:rsid w:val="00300518"/>
    <w:rsid w:val="00301E64"/>
    <w:rsid w:val="00301F0B"/>
    <w:rsid w:val="00302954"/>
    <w:rsid w:val="0030385C"/>
    <w:rsid w:val="00304984"/>
    <w:rsid w:val="0030595D"/>
    <w:rsid w:val="00310074"/>
    <w:rsid w:val="003112FC"/>
    <w:rsid w:val="00312B24"/>
    <w:rsid w:val="00314573"/>
    <w:rsid w:val="00314C91"/>
    <w:rsid w:val="00314D27"/>
    <w:rsid w:val="0031539D"/>
    <w:rsid w:val="00315498"/>
    <w:rsid w:val="00316203"/>
    <w:rsid w:val="00317610"/>
    <w:rsid w:val="00317771"/>
    <w:rsid w:val="00317CB9"/>
    <w:rsid w:val="00320AD9"/>
    <w:rsid w:val="00321778"/>
    <w:rsid w:val="00321F1F"/>
    <w:rsid w:val="003222A7"/>
    <w:rsid w:val="0032291A"/>
    <w:rsid w:val="00322E15"/>
    <w:rsid w:val="0032318D"/>
    <w:rsid w:val="00325B85"/>
    <w:rsid w:val="0033189A"/>
    <w:rsid w:val="00331AF8"/>
    <w:rsid w:val="0033341B"/>
    <w:rsid w:val="00334047"/>
    <w:rsid w:val="003346FB"/>
    <w:rsid w:val="00334CEE"/>
    <w:rsid w:val="00334F41"/>
    <w:rsid w:val="0033528A"/>
    <w:rsid w:val="00335CC3"/>
    <w:rsid w:val="00337028"/>
    <w:rsid w:val="003436FB"/>
    <w:rsid w:val="00343F94"/>
    <w:rsid w:val="0034776C"/>
    <w:rsid w:val="00351E87"/>
    <w:rsid w:val="003545A9"/>
    <w:rsid w:val="00355215"/>
    <w:rsid w:val="00356297"/>
    <w:rsid w:val="003601F6"/>
    <w:rsid w:val="0036339D"/>
    <w:rsid w:val="00363940"/>
    <w:rsid w:val="00364A60"/>
    <w:rsid w:val="00364AD5"/>
    <w:rsid w:val="0036607D"/>
    <w:rsid w:val="003663A4"/>
    <w:rsid w:val="003669DF"/>
    <w:rsid w:val="00367754"/>
    <w:rsid w:val="00367887"/>
    <w:rsid w:val="003721E9"/>
    <w:rsid w:val="003729AF"/>
    <w:rsid w:val="00374152"/>
    <w:rsid w:val="003745D7"/>
    <w:rsid w:val="00377758"/>
    <w:rsid w:val="003819D5"/>
    <w:rsid w:val="00382DF2"/>
    <w:rsid w:val="00384F28"/>
    <w:rsid w:val="003865E8"/>
    <w:rsid w:val="0038682C"/>
    <w:rsid w:val="00387BEA"/>
    <w:rsid w:val="00390690"/>
    <w:rsid w:val="0039221C"/>
    <w:rsid w:val="003930BE"/>
    <w:rsid w:val="00394563"/>
    <w:rsid w:val="003952FC"/>
    <w:rsid w:val="003972D3"/>
    <w:rsid w:val="0039772E"/>
    <w:rsid w:val="00397FB0"/>
    <w:rsid w:val="003A1A0A"/>
    <w:rsid w:val="003A3183"/>
    <w:rsid w:val="003A3D73"/>
    <w:rsid w:val="003A4C89"/>
    <w:rsid w:val="003A7581"/>
    <w:rsid w:val="003B127B"/>
    <w:rsid w:val="003B1A0B"/>
    <w:rsid w:val="003B227A"/>
    <w:rsid w:val="003B2B58"/>
    <w:rsid w:val="003B2DFC"/>
    <w:rsid w:val="003B5230"/>
    <w:rsid w:val="003B563F"/>
    <w:rsid w:val="003C00E9"/>
    <w:rsid w:val="003C0C33"/>
    <w:rsid w:val="003C21B9"/>
    <w:rsid w:val="003C26F3"/>
    <w:rsid w:val="003C3140"/>
    <w:rsid w:val="003C70FB"/>
    <w:rsid w:val="003D0772"/>
    <w:rsid w:val="003D080B"/>
    <w:rsid w:val="003D19BE"/>
    <w:rsid w:val="003D1A68"/>
    <w:rsid w:val="003D3326"/>
    <w:rsid w:val="003D388C"/>
    <w:rsid w:val="003D39DD"/>
    <w:rsid w:val="003D4065"/>
    <w:rsid w:val="003D6313"/>
    <w:rsid w:val="003E09C0"/>
    <w:rsid w:val="003E11D3"/>
    <w:rsid w:val="003E1BF0"/>
    <w:rsid w:val="003E406D"/>
    <w:rsid w:val="003E5269"/>
    <w:rsid w:val="003E6216"/>
    <w:rsid w:val="003E65DF"/>
    <w:rsid w:val="003F1F0E"/>
    <w:rsid w:val="003F2858"/>
    <w:rsid w:val="003F433B"/>
    <w:rsid w:val="003F617E"/>
    <w:rsid w:val="003F6B07"/>
    <w:rsid w:val="003F6B1F"/>
    <w:rsid w:val="003F71D4"/>
    <w:rsid w:val="003F736E"/>
    <w:rsid w:val="003F7B1A"/>
    <w:rsid w:val="00400333"/>
    <w:rsid w:val="0040385C"/>
    <w:rsid w:val="00403FFC"/>
    <w:rsid w:val="0040430E"/>
    <w:rsid w:val="00404CE6"/>
    <w:rsid w:val="00406429"/>
    <w:rsid w:val="00406534"/>
    <w:rsid w:val="004073DD"/>
    <w:rsid w:val="0041016B"/>
    <w:rsid w:val="00410A73"/>
    <w:rsid w:val="00412106"/>
    <w:rsid w:val="0041408B"/>
    <w:rsid w:val="00414ECF"/>
    <w:rsid w:val="004150F4"/>
    <w:rsid w:val="0041747E"/>
    <w:rsid w:val="00420B43"/>
    <w:rsid w:val="00420E22"/>
    <w:rsid w:val="004218E6"/>
    <w:rsid w:val="00422FE8"/>
    <w:rsid w:val="00423922"/>
    <w:rsid w:val="00424413"/>
    <w:rsid w:val="004266F5"/>
    <w:rsid w:val="004275D2"/>
    <w:rsid w:val="0043086B"/>
    <w:rsid w:val="00430CD7"/>
    <w:rsid w:val="00431974"/>
    <w:rsid w:val="00431F8F"/>
    <w:rsid w:val="0043469E"/>
    <w:rsid w:val="00435EE9"/>
    <w:rsid w:val="0043667D"/>
    <w:rsid w:val="00436797"/>
    <w:rsid w:val="00440384"/>
    <w:rsid w:val="00440622"/>
    <w:rsid w:val="00441210"/>
    <w:rsid w:val="00441B78"/>
    <w:rsid w:val="00443180"/>
    <w:rsid w:val="004435DA"/>
    <w:rsid w:val="0044550A"/>
    <w:rsid w:val="0044716B"/>
    <w:rsid w:val="004508DB"/>
    <w:rsid w:val="00451876"/>
    <w:rsid w:val="00451A57"/>
    <w:rsid w:val="004522A2"/>
    <w:rsid w:val="004523A1"/>
    <w:rsid w:val="004539F0"/>
    <w:rsid w:val="00454476"/>
    <w:rsid w:val="004548D9"/>
    <w:rsid w:val="00456EBE"/>
    <w:rsid w:val="004572C7"/>
    <w:rsid w:val="00460789"/>
    <w:rsid w:val="00462CC9"/>
    <w:rsid w:val="00462FC3"/>
    <w:rsid w:val="00463021"/>
    <w:rsid w:val="00465B7E"/>
    <w:rsid w:val="00470F63"/>
    <w:rsid w:val="00471E15"/>
    <w:rsid w:val="0047248F"/>
    <w:rsid w:val="0047703B"/>
    <w:rsid w:val="004803D1"/>
    <w:rsid w:val="004805C5"/>
    <w:rsid w:val="004809BB"/>
    <w:rsid w:val="004828F4"/>
    <w:rsid w:val="00482DFB"/>
    <w:rsid w:val="00483C62"/>
    <w:rsid w:val="00485C68"/>
    <w:rsid w:val="00485FA2"/>
    <w:rsid w:val="00486EFB"/>
    <w:rsid w:val="00486FCC"/>
    <w:rsid w:val="00487D16"/>
    <w:rsid w:val="0049144C"/>
    <w:rsid w:val="00492412"/>
    <w:rsid w:val="00493A39"/>
    <w:rsid w:val="00493C89"/>
    <w:rsid w:val="0049403D"/>
    <w:rsid w:val="00494B00"/>
    <w:rsid w:val="004958FC"/>
    <w:rsid w:val="004967E1"/>
    <w:rsid w:val="0049730F"/>
    <w:rsid w:val="00497A73"/>
    <w:rsid w:val="004A0482"/>
    <w:rsid w:val="004A1FB3"/>
    <w:rsid w:val="004A317A"/>
    <w:rsid w:val="004A49E5"/>
    <w:rsid w:val="004A5596"/>
    <w:rsid w:val="004A5AEF"/>
    <w:rsid w:val="004A5F41"/>
    <w:rsid w:val="004A5F4A"/>
    <w:rsid w:val="004A7820"/>
    <w:rsid w:val="004B2316"/>
    <w:rsid w:val="004B4D22"/>
    <w:rsid w:val="004B4E72"/>
    <w:rsid w:val="004B5A13"/>
    <w:rsid w:val="004B7C3F"/>
    <w:rsid w:val="004C0208"/>
    <w:rsid w:val="004C1F12"/>
    <w:rsid w:val="004C24A0"/>
    <w:rsid w:val="004C5026"/>
    <w:rsid w:val="004C50ED"/>
    <w:rsid w:val="004C5A7F"/>
    <w:rsid w:val="004C7207"/>
    <w:rsid w:val="004C77E0"/>
    <w:rsid w:val="004C7EE2"/>
    <w:rsid w:val="004D1067"/>
    <w:rsid w:val="004D110D"/>
    <w:rsid w:val="004D19F9"/>
    <w:rsid w:val="004D2E53"/>
    <w:rsid w:val="004D3D97"/>
    <w:rsid w:val="004D4C40"/>
    <w:rsid w:val="004D551F"/>
    <w:rsid w:val="004D59D1"/>
    <w:rsid w:val="004D6DF9"/>
    <w:rsid w:val="004D7242"/>
    <w:rsid w:val="004D7DCA"/>
    <w:rsid w:val="004D7E05"/>
    <w:rsid w:val="004E1112"/>
    <w:rsid w:val="004E2257"/>
    <w:rsid w:val="004E4818"/>
    <w:rsid w:val="004E4C99"/>
    <w:rsid w:val="004E52CD"/>
    <w:rsid w:val="004E6395"/>
    <w:rsid w:val="004E67EE"/>
    <w:rsid w:val="004F08E8"/>
    <w:rsid w:val="004F46FA"/>
    <w:rsid w:val="004F6236"/>
    <w:rsid w:val="004F6D22"/>
    <w:rsid w:val="004F74B2"/>
    <w:rsid w:val="004F7BD2"/>
    <w:rsid w:val="00501C0C"/>
    <w:rsid w:val="005023B8"/>
    <w:rsid w:val="0050316A"/>
    <w:rsid w:val="005032E4"/>
    <w:rsid w:val="005039B2"/>
    <w:rsid w:val="00503B32"/>
    <w:rsid w:val="005046B8"/>
    <w:rsid w:val="00506D2E"/>
    <w:rsid w:val="00507E95"/>
    <w:rsid w:val="00510ADD"/>
    <w:rsid w:val="00511953"/>
    <w:rsid w:val="005121F8"/>
    <w:rsid w:val="00512B48"/>
    <w:rsid w:val="00512C49"/>
    <w:rsid w:val="005135A3"/>
    <w:rsid w:val="00513BFB"/>
    <w:rsid w:val="00513C14"/>
    <w:rsid w:val="00513D54"/>
    <w:rsid w:val="00513F61"/>
    <w:rsid w:val="005149D6"/>
    <w:rsid w:val="00520C16"/>
    <w:rsid w:val="005216A5"/>
    <w:rsid w:val="005231E2"/>
    <w:rsid w:val="00523A5D"/>
    <w:rsid w:val="00523C3B"/>
    <w:rsid w:val="0052439F"/>
    <w:rsid w:val="0052452B"/>
    <w:rsid w:val="00524547"/>
    <w:rsid w:val="005252A5"/>
    <w:rsid w:val="00525A6C"/>
    <w:rsid w:val="0052645E"/>
    <w:rsid w:val="00526F1D"/>
    <w:rsid w:val="0052706D"/>
    <w:rsid w:val="005271AF"/>
    <w:rsid w:val="005278CA"/>
    <w:rsid w:val="00530C6D"/>
    <w:rsid w:val="00530CE3"/>
    <w:rsid w:val="00531479"/>
    <w:rsid w:val="00531B6E"/>
    <w:rsid w:val="00531BD0"/>
    <w:rsid w:val="00531D5C"/>
    <w:rsid w:val="00532B9F"/>
    <w:rsid w:val="00532CF5"/>
    <w:rsid w:val="005332AE"/>
    <w:rsid w:val="0053352B"/>
    <w:rsid w:val="00533EAE"/>
    <w:rsid w:val="00533EE2"/>
    <w:rsid w:val="00533FFE"/>
    <w:rsid w:val="00534330"/>
    <w:rsid w:val="00534D7C"/>
    <w:rsid w:val="00537881"/>
    <w:rsid w:val="00537BA9"/>
    <w:rsid w:val="0054170F"/>
    <w:rsid w:val="00541C53"/>
    <w:rsid w:val="00542A87"/>
    <w:rsid w:val="00542FE0"/>
    <w:rsid w:val="005437AC"/>
    <w:rsid w:val="005438D5"/>
    <w:rsid w:val="00543ACA"/>
    <w:rsid w:val="0054588F"/>
    <w:rsid w:val="00545F54"/>
    <w:rsid w:val="00546640"/>
    <w:rsid w:val="00547643"/>
    <w:rsid w:val="00551DBA"/>
    <w:rsid w:val="00552D1F"/>
    <w:rsid w:val="005545AC"/>
    <w:rsid w:val="00555FCD"/>
    <w:rsid w:val="005562A3"/>
    <w:rsid w:val="0056054E"/>
    <w:rsid w:val="00561A42"/>
    <w:rsid w:val="00562DA3"/>
    <w:rsid w:val="00564BCE"/>
    <w:rsid w:val="00564DD8"/>
    <w:rsid w:val="005654C0"/>
    <w:rsid w:val="00565DC4"/>
    <w:rsid w:val="00566A22"/>
    <w:rsid w:val="0056797A"/>
    <w:rsid w:val="005705E5"/>
    <w:rsid w:val="00571977"/>
    <w:rsid w:val="00571C9A"/>
    <w:rsid w:val="0057403A"/>
    <w:rsid w:val="00575DC2"/>
    <w:rsid w:val="00576056"/>
    <w:rsid w:val="00576964"/>
    <w:rsid w:val="00583C00"/>
    <w:rsid w:val="005855C0"/>
    <w:rsid w:val="00590D2A"/>
    <w:rsid w:val="00590DBB"/>
    <w:rsid w:val="00593224"/>
    <w:rsid w:val="0059347A"/>
    <w:rsid w:val="005948CE"/>
    <w:rsid w:val="00595319"/>
    <w:rsid w:val="00596787"/>
    <w:rsid w:val="005A0E0C"/>
    <w:rsid w:val="005A22EA"/>
    <w:rsid w:val="005A2DD2"/>
    <w:rsid w:val="005A3B1D"/>
    <w:rsid w:val="005A6AD9"/>
    <w:rsid w:val="005A7110"/>
    <w:rsid w:val="005A7316"/>
    <w:rsid w:val="005B13F4"/>
    <w:rsid w:val="005B2347"/>
    <w:rsid w:val="005B397F"/>
    <w:rsid w:val="005B48D4"/>
    <w:rsid w:val="005B5132"/>
    <w:rsid w:val="005B53C5"/>
    <w:rsid w:val="005B6D3F"/>
    <w:rsid w:val="005B77B4"/>
    <w:rsid w:val="005C15AC"/>
    <w:rsid w:val="005C1BAB"/>
    <w:rsid w:val="005C2C7A"/>
    <w:rsid w:val="005C4A80"/>
    <w:rsid w:val="005C5F3E"/>
    <w:rsid w:val="005C6995"/>
    <w:rsid w:val="005C74A2"/>
    <w:rsid w:val="005C7763"/>
    <w:rsid w:val="005C79AF"/>
    <w:rsid w:val="005C7B88"/>
    <w:rsid w:val="005D01C9"/>
    <w:rsid w:val="005D0281"/>
    <w:rsid w:val="005D0B7A"/>
    <w:rsid w:val="005D17C4"/>
    <w:rsid w:val="005D17EB"/>
    <w:rsid w:val="005D1988"/>
    <w:rsid w:val="005D34D1"/>
    <w:rsid w:val="005D4499"/>
    <w:rsid w:val="005D53C2"/>
    <w:rsid w:val="005D55D5"/>
    <w:rsid w:val="005D5C04"/>
    <w:rsid w:val="005D5C6F"/>
    <w:rsid w:val="005D62A8"/>
    <w:rsid w:val="005D6B71"/>
    <w:rsid w:val="005D730D"/>
    <w:rsid w:val="005E056C"/>
    <w:rsid w:val="005E0AA6"/>
    <w:rsid w:val="005E0F09"/>
    <w:rsid w:val="005E17D9"/>
    <w:rsid w:val="005E1A9F"/>
    <w:rsid w:val="005E210A"/>
    <w:rsid w:val="005E2789"/>
    <w:rsid w:val="005E3A1D"/>
    <w:rsid w:val="005E5043"/>
    <w:rsid w:val="005E5CE8"/>
    <w:rsid w:val="005E7005"/>
    <w:rsid w:val="005F05EA"/>
    <w:rsid w:val="005F2757"/>
    <w:rsid w:val="005F320D"/>
    <w:rsid w:val="005F37BE"/>
    <w:rsid w:val="005F7D22"/>
    <w:rsid w:val="005F7F5A"/>
    <w:rsid w:val="006010B9"/>
    <w:rsid w:val="0060130E"/>
    <w:rsid w:val="00601DA5"/>
    <w:rsid w:val="006043C0"/>
    <w:rsid w:val="006053AD"/>
    <w:rsid w:val="00605ACD"/>
    <w:rsid w:val="00610392"/>
    <w:rsid w:val="00610B2D"/>
    <w:rsid w:val="00610F3B"/>
    <w:rsid w:val="00611A5A"/>
    <w:rsid w:val="00611B6B"/>
    <w:rsid w:val="00612F58"/>
    <w:rsid w:val="00613F6F"/>
    <w:rsid w:val="00614CB4"/>
    <w:rsid w:val="0061527E"/>
    <w:rsid w:val="0061577F"/>
    <w:rsid w:val="0061582F"/>
    <w:rsid w:val="00616AE7"/>
    <w:rsid w:val="00617A4D"/>
    <w:rsid w:val="00617D8F"/>
    <w:rsid w:val="00620BAB"/>
    <w:rsid w:val="00622D98"/>
    <w:rsid w:val="006231A2"/>
    <w:rsid w:val="00624938"/>
    <w:rsid w:val="00624ED4"/>
    <w:rsid w:val="00624F68"/>
    <w:rsid w:val="006254B3"/>
    <w:rsid w:val="006254F7"/>
    <w:rsid w:val="00625895"/>
    <w:rsid w:val="00627431"/>
    <w:rsid w:val="00630B7A"/>
    <w:rsid w:val="00630C8D"/>
    <w:rsid w:val="00630DF6"/>
    <w:rsid w:val="00632A7D"/>
    <w:rsid w:val="00633806"/>
    <w:rsid w:val="006339DB"/>
    <w:rsid w:val="0064004E"/>
    <w:rsid w:val="00640703"/>
    <w:rsid w:val="006409CE"/>
    <w:rsid w:val="00642440"/>
    <w:rsid w:val="00642F4E"/>
    <w:rsid w:val="00643492"/>
    <w:rsid w:val="00643671"/>
    <w:rsid w:val="00644B56"/>
    <w:rsid w:val="00646409"/>
    <w:rsid w:val="00646443"/>
    <w:rsid w:val="0065006F"/>
    <w:rsid w:val="0065043D"/>
    <w:rsid w:val="006528BC"/>
    <w:rsid w:val="0065418C"/>
    <w:rsid w:val="006547E6"/>
    <w:rsid w:val="00657518"/>
    <w:rsid w:val="006606B3"/>
    <w:rsid w:val="0066202C"/>
    <w:rsid w:val="0066355C"/>
    <w:rsid w:val="0066406B"/>
    <w:rsid w:val="0066528E"/>
    <w:rsid w:val="006658F4"/>
    <w:rsid w:val="0066797A"/>
    <w:rsid w:val="00667E77"/>
    <w:rsid w:val="00670779"/>
    <w:rsid w:val="00671460"/>
    <w:rsid w:val="006716A1"/>
    <w:rsid w:val="00672DE5"/>
    <w:rsid w:val="00673C38"/>
    <w:rsid w:val="00674124"/>
    <w:rsid w:val="00674990"/>
    <w:rsid w:val="00675975"/>
    <w:rsid w:val="0067654C"/>
    <w:rsid w:val="00677916"/>
    <w:rsid w:val="00680362"/>
    <w:rsid w:val="00680948"/>
    <w:rsid w:val="00680B1A"/>
    <w:rsid w:val="00680B34"/>
    <w:rsid w:val="0068109A"/>
    <w:rsid w:val="0068176E"/>
    <w:rsid w:val="0068351B"/>
    <w:rsid w:val="006839DA"/>
    <w:rsid w:val="00684675"/>
    <w:rsid w:val="0068476A"/>
    <w:rsid w:val="00684CB0"/>
    <w:rsid w:val="006856D9"/>
    <w:rsid w:val="00685CB3"/>
    <w:rsid w:val="00685E8B"/>
    <w:rsid w:val="00686A0F"/>
    <w:rsid w:val="0069099C"/>
    <w:rsid w:val="00691481"/>
    <w:rsid w:val="00691777"/>
    <w:rsid w:val="006931D2"/>
    <w:rsid w:val="00693C19"/>
    <w:rsid w:val="00696FA3"/>
    <w:rsid w:val="0069754C"/>
    <w:rsid w:val="006A069B"/>
    <w:rsid w:val="006A2643"/>
    <w:rsid w:val="006A272A"/>
    <w:rsid w:val="006A3250"/>
    <w:rsid w:val="006A4DBC"/>
    <w:rsid w:val="006A6934"/>
    <w:rsid w:val="006A729E"/>
    <w:rsid w:val="006B16FD"/>
    <w:rsid w:val="006B1918"/>
    <w:rsid w:val="006B1AB1"/>
    <w:rsid w:val="006B1F00"/>
    <w:rsid w:val="006B2A35"/>
    <w:rsid w:val="006B2B22"/>
    <w:rsid w:val="006B323F"/>
    <w:rsid w:val="006B36D1"/>
    <w:rsid w:val="006B516E"/>
    <w:rsid w:val="006B5E78"/>
    <w:rsid w:val="006B6386"/>
    <w:rsid w:val="006B6713"/>
    <w:rsid w:val="006B6A00"/>
    <w:rsid w:val="006C1C53"/>
    <w:rsid w:val="006C2473"/>
    <w:rsid w:val="006C3FC4"/>
    <w:rsid w:val="006C4F09"/>
    <w:rsid w:val="006C51C1"/>
    <w:rsid w:val="006C57DE"/>
    <w:rsid w:val="006D1264"/>
    <w:rsid w:val="006D366E"/>
    <w:rsid w:val="006D43FF"/>
    <w:rsid w:val="006D488F"/>
    <w:rsid w:val="006D4C3A"/>
    <w:rsid w:val="006D4E50"/>
    <w:rsid w:val="006D5CF2"/>
    <w:rsid w:val="006D5D9F"/>
    <w:rsid w:val="006D6880"/>
    <w:rsid w:val="006D7A7C"/>
    <w:rsid w:val="006D7AB5"/>
    <w:rsid w:val="006E15DB"/>
    <w:rsid w:val="006E2C24"/>
    <w:rsid w:val="006E476A"/>
    <w:rsid w:val="006E4965"/>
    <w:rsid w:val="006E5552"/>
    <w:rsid w:val="006E6413"/>
    <w:rsid w:val="006F008F"/>
    <w:rsid w:val="006F0B0E"/>
    <w:rsid w:val="006F20FB"/>
    <w:rsid w:val="006F2824"/>
    <w:rsid w:val="006F428C"/>
    <w:rsid w:val="006F47CA"/>
    <w:rsid w:val="006F6DD4"/>
    <w:rsid w:val="006F6F31"/>
    <w:rsid w:val="006F75D4"/>
    <w:rsid w:val="007009BA"/>
    <w:rsid w:val="007044A2"/>
    <w:rsid w:val="00704CF5"/>
    <w:rsid w:val="00704FE9"/>
    <w:rsid w:val="0070546D"/>
    <w:rsid w:val="00705A69"/>
    <w:rsid w:val="00707248"/>
    <w:rsid w:val="00707318"/>
    <w:rsid w:val="0070782F"/>
    <w:rsid w:val="0071096D"/>
    <w:rsid w:val="00712012"/>
    <w:rsid w:val="00712092"/>
    <w:rsid w:val="00712C61"/>
    <w:rsid w:val="00712CF5"/>
    <w:rsid w:val="00712DB9"/>
    <w:rsid w:val="00713D7A"/>
    <w:rsid w:val="0071419C"/>
    <w:rsid w:val="00714C5E"/>
    <w:rsid w:val="00715165"/>
    <w:rsid w:val="00720922"/>
    <w:rsid w:val="007228FC"/>
    <w:rsid w:val="00722B92"/>
    <w:rsid w:val="007232E1"/>
    <w:rsid w:val="00723346"/>
    <w:rsid w:val="00724577"/>
    <w:rsid w:val="007245A6"/>
    <w:rsid w:val="00724996"/>
    <w:rsid w:val="00726958"/>
    <w:rsid w:val="00731129"/>
    <w:rsid w:val="00733E1B"/>
    <w:rsid w:val="0073558D"/>
    <w:rsid w:val="00735690"/>
    <w:rsid w:val="00737729"/>
    <w:rsid w:val="00737D92"/>
    <w:rsid w:val="00742BE6"/>
    <w:rsid w:val="00743B61"/>
    <w:rsid w:val="00744949"/>
    <w:rsid w:val="00744CED"/>
    <w:rsid w:val="00744F92"/>
    <w:rsid w:val="00745530"/>
    <w:rsid w:val="0074634D"/>
    <w:rsid w:val="0075073E"/>
    <w:rsid w:val="00751379"/>
    <w:rsid w:val="00751C12"/>
    <w:rsid w:val="007520DD"/>
    <w:rsid w:val="00752620"/>
    <w:rsid w:val="00752E8A"/>
    <w:rsid w:val="00754C9D"/>
    <w:rsid w:val="00754E28"/>
    <w:rsid w:val="00756A43"/>
    <w:rsid w:val="00757D56"/>
    <w:rsid w:val="0076078A"/>
    <w:rsid w:val="00760979"/>
    <w:rsid w:val="00760EFF"/>
    <w:rsid w:val="007610ED"/>
    <w:rsid w:val="00763506"/>
    <w:rsid w:val="00764A89"/>
    <w:rsid w:val="0076726A"/>
    <w:rsid w:val="0077029D"/>
    <w:rsid w:val="007705FA"/>
    <w:rsid w:val="0077113A"/>
    <w:rsid w:val="00771546"/>
    <w:rsid w:val="007728C3"/>
    <w:rsid w:val="00773619"/>
    <w:rsid w:val="00774D7F"/>
    <w:rsid w:val="00775331"/>
    <w:rsid w:val="00776257"/>
    <w:rsid w:val="00776C8E"/>
    <w:rsid w:val="00780479"/>
    <w:rsid w:val="00781482"/>
    <w:rsid w:val="00781B60"/>
    <w:rsid w:val="0078394D"/>
    <w:rsid w:val="00784E3A"/>
    <w:rsid w:val="00786120"/>
    <w:rsid w:val="0078636E"/>
    <w:rsid w:val="0078769F"/>
    <w:rsid w:val="00790120"/>
    <w:rsid w:val="00792235"/>
    <w:rsid w:val="00792D4E"/>
    <w:rsid w:val="007947B8"/>
    <w:rsid w:val="0079729C"/>
    <w:rsid w:val="007A0386"/>
    <w:rsid w:val="007A3A50"/>
    <w:rsid w:val="007B202F"/>
    <w:rsid w:val="007B38D9"/>
    <w:rsid w:val="007B5EBB"/>
    <w:rsid w:val="007C1D58"/>
    <w:rsid w:val="007C2264"/>
    <w:rsid w:val="007C284B"/>
    <w:rsid w:val="007C2E39"/>
    <w:rsid w:val="007C3319"/>
    <w:rsid w:val="007C44F1"/>
    <w:rsid w:val="007C4999"/>
    <w:rsid w:val="007C4CEA"/>
    <w:rsid w:val="007C57C4"/>
    <w:rsid w:val="007C5EF8"/>
    <w:rsid w:val="007C67EB"/>
    <w:rsid w:val="007C6933"/>
    <w:rsid w:val="007C6DBB"/>
    <w:rsid w:val="007C6FF5"/>
    <w:rsid w:val="007D02B8"/>
    <w:rsid w:val="007D162E"/>
    <w:rsid w:val="007D3352"/>
    <w:rsid w:val="007D37BB"/>
    <w:rsid w:val="007D3F11"/>
    <w:rsid w:val="007D4C76"/>
    <w:rsid w:val="007D4EA3"/>
    <w:rsid w:val="007D5696"/>
    <w:rsid w:val="007D5D10"/>
    <w:rsid w:val="007D6167"/>
    <w:rsid w:val="007D713C"/>
    <w:rsid w:val="007D73F0"/>
    <w:rsid w:val="007E33EB"/>
    <w:rsid w:val="007E40A2"/>
    <w:rsid w:val="007F02D3"/>
    <w:rsid w:val="007F0B3B"/>
    <w:rsid w:val="007F0CD1"/>
    <w:rsid w:val="007F2239"/>
    <w:rsid w:val="007F477B"/>
    <w:rsid w:val="007F730E"/>
    <w:rsid w:val="007F781F"/>
    <w:rsid w:val="00800E7C"/>
    <w:rsid w:val="00800E81"/>
    <w:rsid w:val="0080140F"/>
    <w:rsid w:val="00801464"/>
    <w:rsid w:val="00803E72"/>
    <w:rsid w:val="0080408A"/>
    <w:rsid w:val="00804437"/>
    <w:rsid w:val="0080468F"/>
    <w:rsid w:val="00804AA4"/>
    <w:rsid w:val="0080504F"/>
    <w:rsid w:val="00805E5C"/>
    <w:rsid w:val="008060D3"/>
    <w:rsid w:val="00806398"/>
    <w:rsid w:val="00806D8A"/>
    <w:rsid w:val="00807261"/>
    <w:rsid w:val="008075A1"/>
    <w:rsid w:val="00807E41"/>
    <w:rsid w:val="008103A9"/>
    <w:rsid w:val="00812083"/>
    <w:rsid w:val="00812816"/>
    <w:rsid w:val="00812919"/>
    <w:rsid w:val="0081468E"/>
    <w:rsid w:val="00814BED"/>
    <w:rsid w:val="00817434"/>
    <w:rsid w:val="00817863"/>
    <w:rsid w:val="00817BCA"/>
    <w:rsid w:val="00820D49"/>
    <w:rsid w:val="0082297B"/>
    <w:rsid w:val="00823503"/>
    <w:rsid w:val="00824DC0"/>
    <w:rsid w:val="00825C52"/>
    <w:rsid w:val="00826681"/>
    <w:rsid w:val="008274DA"/>
    <w:rsid w:val="008305E2"/>
    <w:rsid w:val="0083253B"/>
    <w:rsid w:val="008333F0"/>
    <w:rsid w:val="008337A5"/>
    <w:rsid w:val="00835005"/>
    <w:rsid w:val="00836671"/>
    <w:rsid w:val="008366E7"/>
    <w:rsid w:val="00836CFF"/>
    <w:rsid w:val="008373D2"/>
    <w:rsid w:val="00837434"/>
    <w:rsid w:val="00837555"/>
    <w:rsid w:val="00837929"/>
    <w:rsid w:val="00840E4D"/>
    <w:rsid w:val="00841ADA"/>
    <w:rsid w:val="00842052"/>
    <w:rsid w:val="008446E7"/>
    <w:rsid w:val="00844773"/>
    <w:rsid w:val="00845003"/>
    <w:rsid w:val="008452C5"/>
    <w:rsid w:val="008467C1"/>
    <w:rsid w:val="00847414"/>
    <w:rsid w:val="008478BA"/>
    <w:rsid w:val="0085189D"/>
    <w:rsid w:val="00852871"/>
    <w:rsid w:val="0085331B"/>
    <w:rsid w:val="00853B67"/>
    <w:rsid w:val="0085670D"/>
    <w:rsid w:val="0085680F"/>
    <w:rsid w:val="008607D2"/>
    <w:rsid w:val="00864D65"/>
    <w:rsid w:val="0086713A"/>
    <w:rsid w:val="008705BB"/>
    <w:rsid w:val="00870808"/>
    <w:rsid w:val="00870921"/>
    <w:rsid w:val="00870927"/>
    <w:rsid w:val="00870B12"/>
    <w:rsid w:val="0087112E"/>
    <w:rsid w:val="00871BA0"/>
    <w:rsid w:val="00871BC6"/>
    <w:rsid w:val="00871CA7"/>
    <w:rsid w:val="00872603"/>
    <w:rsid w:val="00872C61"/>
    <w:rsid w:val="00873CCE"/>
    <w:rsid w:val="00873EAF"/>
    <w:rsid w:val="008762BE"/>
    <w:rsid w:val="0087654F"/>
    <w:rsid w:val="00877223"/>
    <w:rsid w:val="0087733E"/>
    <w:rsid w:val="00880870"/>
    <w:rsid w:val="0088132B"/>
    <w:rsid w:val="00881D47"/>
    <w:rsid w:val="00883D69"/>
    <w:rsid w:val="00884182"/>
    <w:rsid w:val="00886B19"/>
    <w:rsid w:val="0088753E"/>
    <w:rsid w:val="00890A67"/>
    <w:rsid w:val="0089475D"/>
    <w:rsid w:val="008955DE"/>
    <w:rsid w:val="008955E7"/>
    <w:rsid w:val="00896D6A"/>
    <w:rsid w:val="008A0AD6"/>
    <w:rsid w:val="008A169D"/>
    <w:rsid w:val="008A285A"/>
    <w:rsid w:val="008A3AD6"/>
    <w:rsid w:val="008A3E74"/>
    <w:rsid w:val="008A44A9"/>
    <w:rsid w:val="008A4837"/>
    <w:rsid w:val="008A5B6F"/>
    <w:rsid w:val="008A6343"/>
    <w:rsid w:val="008A6F5A"/>
    <w:rsid w:val="008B10DC"/>
    <w:rsid w:val="008B18C6"/>
    <w:rsid w:val="008B1D62"/>
    <w:rsid w:val="008B2AC3"/>
    <w:rsid w:val="008B34E1"/>
    <w:rsid w:val="008B5928"/>
    <w:rsid w:val="008C211A"/>
    <w:rsid w:val="008C38BF"/>
    <w:rsid w:val="008C5107"/>
    <w:rsid w:val="008C58C1"/>
    <w:rsid w:val="008C766D"/>
    <w:rsid w:val="008D0306"/>
    <w:rsid w:val="008D10DF"/>
    <w:rsid w:val="008D21D2"/>
    <w:rsid w:val="008D2A6A"/>
    <w:rsid w:val="008D3C9B"/>
    <w:rsid w:val="008D5636"/>
    <w:rsid w:val="008E050C"/>
    <w:rsid w:val="008E0625"/>
    <w:rsid w:val="008E2129"/>
    <w:rsid w:val="008E57DF"/>
    <w:rsid w:val="008F0781"/>
    <w:rsid w:val="008F0DC8"/>
    <w:rsid w:val="008F2FEB"/>
    <w:rsid w:val="008F5BB8"/>
    <w:rsid w:val="008F5F51"/>
    <w:rsid w:val="008F6540"/>
    <w:rsid w:val="008F7254"/>
    <w:rsid w:val="008F79AB"/>
    <w:rsid w:val="008F7A18"/>
    <w:rsid w:val="009007E8"/>
    <w:rsid w:val="00901749"/>
    <w:rsid w:val="00902F95"/>
    <w:rsid w:val="00903515"/>
    <w:rsid w:val="00903900"/>
    <w:rsid w:val="00903BFC"/>
    <w:rsid w:val="009047F1"/>
    <w:rsid w:val="00906701"/>
    <w:rsid w:val="00907119"/>
    <w:rsid w:val="00911C34"/>
    <w:rsid w:val="00912206"/>
    <w:rsid w:val="00912319"/>
    <w:rsid w:val="00912753"/>
    <w:rsid w:val="009131CF"/>
    <w:rsid w:val="00914F18"/>
    <w:rsid w:val="00915F2E"/>
    <w:rsid w:val="009173E0"/>
    <w:rsid w:val="00920151"/>
    <w:rsid w:val="00921639"/>
    <w:rsid w:val="0092365E"/>
    <w:rsid w:val="00924F4F"/>
    <w:rsid w:val="0092523A"/>
    <w:rsid w:val="009259EC"/>
    <w:rsid w:val="00926081"/>
    <w:rsid w:val="00927638"/>
    <w:rsid w:val="00930262"/>
    <w:rsid w:val="00930315"/>
    <w:rsid w:val="0093094E"/>
    <w:rsid w:val="00932B47"/>
    <w:rsid w:val="00934632"/>
    <w:rsid w:val="00934A41"/>
    <w:rsid w:val="00935005"/>
    <w:rsid w:val="009373EB"/>
    <w:rsid w:val="009375D6"/>
    <w:rsid w:val="00937AF0"/>
    <w:rsid w:val="00937D0E"/>
    <w:rsid w:val="00940F22"/>
    <w:rsid w:val="00943239"/>
    <w:rsid w:val="00945809"/>
    <w:rsid w:val="00950AFA"/>
    <w:rsid w:val="00952ACD"/>
    <w:rsid w:val="009533CD"/>
    <w:rsid w:val="00953C68"/>
    <w:rsid w:val="00953F5D"/>
    <w:rsid w:val="00953F83"/>
    <w:rsid w:val="00956609"/>
    <w:rsid w:val="00956AD6"/>
    <w:rsid w:val="00957F60"/>
    <w:rsid w:val="009613E2"/>
    <w:rsid w:val="009614C8"/>
    <w:rsid w:val="009621B2"/>
    <w:rsid w:val="00962813"/>
    <w:rsid w:val="00962D1B"/>
    <w:rsid w:val="00962F78"/>
    <w:rsid w:val="00963F87"/>
    <w:rsid w:val="00964DE5"/>
    <w:rsid w:val="00970604"/>
    <w:rsid w:val="009714D4"/>
    <w:rsid w:val="0097288D"/>
    <w:rsid w:val="0097333B"/>
    <w:rsid w:val="00975283"/>
    <w:rsid w:val="009832E8"/>
    <w:rsid w:val="009834DC"/>
    <w:rsid w:val="00984CB2"/>
    <w:rsid w:val="009861CD"/>
    <w:rsid w:val="009866B7"/>
    <w:rsid w:val="00986D46"/>
    <w:rsid w:val="00987731"/>
    <w:rsid w:val="00987E26"/>
    <w:rsid w:val="0099112C"/>
    <w:rsid w:val="009927D6"/>
    <w:rsid w:val="00993E49"/>
    <w:rsid w:val="00994EAF"/>
    <w:rsid w:val="009955B2"/>
    <w:rsid w:val="00995985"/>
    <w:rsid w:val="00995B4A"/>
    <w:rsid w:val="00995E13"/>
    <w:rsid w:val="00996FE0"/>
    <w:rsid w:val="009A006B"/>
    <w:rsid w:val="009A0542"/>
    <w:rsid w:val="009A082A"/>
    <w:rsid w:val="009A0B64"/>
    <w:rsid w:val="009A2C8D"/>
    <w:rsid w:val="009A4F5A"/>
    <w:rsid w:val="009A5347"/>
    <w:rsid w:val="009A566C"/>
    <w:rsid w:val="009A5B87"/>
    <w:rsid w:val="009B2480"/>
    <w:rsid w:val="009B249E"/>
    <w:rsid w:val="009B4618"/>
    <w:rsid w:val="009B5DBA"/>
    <w:rsid w:val="009B7342"/>
    <w:rsid w:val="009B7725"/>
    <w:rsid w:val="009C0D7F"/>
    <w:rsid w:val="009C118A"/>
    <w:rsid w:val="009C2ED2"/>
    <w:rsid w:val="009C5927"/>
    <w:rsid w:val="009C7AA7"/>
    <w:rsid w:val="009D0476"/>
    <w:rsid w:val="009D1B76"/>
    <w:rsid w:val="009D28D5"/>
    <w:rsid w:val="009D332A"/>
    <w:rsid w:val="009D39D2"/>
    <w:rsid w:val="009D53B1"/>
    <w:rsid w:val="009D5A7D"/>
    <w:rsid w:val="009D5E77"/>
    <w:rsid w:val="009D6A7E"/>
    <w:rsid w:val="009D7212"/>
    <w:rsid w:val="009E1615"/>
    <w:rsid w:val="009E2781"/>
    <w:rsid w:val="009E3DC1"/>
    <w:rsid w:val="009E3DDE"/>
    <w:rsid w:val="009E4FAE"/>
    <w:rsid w:val="009E68F5"/>
    <w:rsid w:val="009E7835"/>
    <w:rsid w:val="009F0E67"/>
    <w:rsid w:val="009F5D69"/>
    <w:rsid w:val="009F6E00"/>
    <w:rsid w:val="00A00693"/>
    <w:rsid w:val="00A00760"/>
    <w:rsid w:val="00A014D9"/>
    <w:rsid w:val="00A01F18"/>
    <w:rsid w:val="00A0206F"/>
    <w:rsid w:val="00A026F8"/>
    <w:rsid w:val="00A02CCB"/>
    <w:rsid w:val="00A03B47"/>
    <w:rsid w:val="00A04427"/>
    <w:rsid w:val="00A04D55"/>
    <w:rsid w:val="00A10D5B"/>
    <w:rsid w:val="00A10DB5"/>
    <w:rsid w:val="00A119A9"/>
    <w:rsid w:val="00A12843"/>
    <w:rsid w:val="00A15F6B"/>
    <w:rsid w:val="00A16004"/>
    <w:rsid w:val="00A16FDD"/>
    <w:rsid w:val="00A17E85"/>
    <w:rsid w:val="00A2044C"/>
    <w:rsid w:val="00A21C65"/>
    <w:rsid w:val="00A21D39"/>
    <w:rsid w:val="00A24067"/>
    <w:rsid w:val="00A24105"/>
    <w:rsid w:val="00A25A2D"/>
    <w:rsid w:val="00A26B37"/>
    <w:rsid w:val="00A27273"/>
    <w:rsid w:val="00A27F39"/>
    <w:rsid w:val="00A315E0"/>
    <w:rsid w:val="00A31E0C"/>
    <w:rsid w:val="00A32AA0"/>
    <w:rsid w:val="00A3348E"/>
    <w:rsid w:val="00A347ED"/>
    <w:rsid w:val="00A34E52"/>
    <w:rsid w:val="00A35FD1"/>
    <w:rsid w:val="00A36FC9"/>
    <w:rsid w:val="00A401DF"/>
    <w:rsid w:val="00A408CC"/>
    <w:rsid w:val="00A41E83"/>
    <w:rsid w:val="00A444D4"/>
    <w:rsid w:val="00A44968"/>
    <w:rsid w:val="00A455C9"/>
    <w:rsid w:val="00A4598E"/>
    <w:rsid w:val="00A46441"/>
    <w:rsid w:val="00A471C8"/>
    <w:rsid w:val="00A514E5"/>
    <w:rsid w:val="00A51A34"/>
    <w:rsid w:val="00A52EBF"/>
    <w:rsid w:val="00A53C6C"/>
    <w:rsid w:val="00A5469B"/>
    <w:rsid w:val="00A564FE"/>
    <w:rsid w:val="00A57D45"/>
    <w:rsid w:val="00A602A7"/>
    <w:rsid w:val="00A60BC0"/>
    <w:rsid w:val="00A61247"/>
    <w:rsid w:val="00A6230E"/>
    <w:rsid w:val="00A62759"/>
    <w:rsid w:val="00A62F93"/>
    <w:rsid w:val="00A63167"/>
    <w:rsid w:val="00A63D9B"/>
    <w:rsid w:val="00A64C64"/>
    <w:rsid w:val="00A66882"/>
    <w:rsid w:val="00A7123F"/>
    <w:rsid w:val="00A716A6"/>
    <w:rsid w:val="00A71925"/>
    <w:rsid w:val="00A731CE"/>
    <w:rsid w:val="00A737B9"/>
    <w:rsid w:val="00A7439C"/>
    <w:rsid w:val="00A75AAB"/>
    <w:rsid w:val="00A760A0"/>
    <w:rsid w:val="00A77321"/>
    <w:rsid w:val="00A82AC3"/>
    <w:rsid w:val="00A82E82"/>
    <w:rsid w:val="00A8309A"/>
    <w:rsid w:val="00A84B3A"/>
    <w:rsid w:val="00A857D4"/>
    <w:rsid w:val="00A85B2A"/>
    <w:rsid w:val="00A86550"/>
    <w:rsid w:val="00A86A52"/>
    <w:rsid w:val="00A874A3"/>
    <w:rsid w:val="00A87931"/>
    <w:rsid w:val="00A90EBE"/>
    <w:rsid w:val="00A915B5"/>
    <w:rsid w:val="00A918DC"/>
    <w:rsid w:val="00A94265"/>
    <w:rsid w:val="00A945AF"/>
    <w:rsid w:val="00A95721"/>
    <w:rsid w:val="00A959A1"/>
    <w:rsid w:val="00A95AAF"/>
    <w:rsid w:val="00A97BEF"/>
    <w:rsid w:val="00A97F27"/>
    <w:rsid w:val="00AA27D1"/>
    <w:rsid w:val="00AA2981"/>
    <w:rsid w:val="00AA2A07"/>
    <w:rsid w:val="00AA41F0"/>
    <w:rsid w:val="00AA4649"/>
    <w:rsid w:val="00AA4A77"/>
    <w:rsid w:val="00AA62D8"/>
    <w:rsid w:val="00AA63A1"/>
    <w:rsid w:val="00AA67E6"/>
    <w:rsid w:val="00AA6A91"/>
    <w:rsid w:val="00AA7174"/>
    <w:rsid w:val="00AB0E60"/>
    <w:rsid w:val="00AB1BE7"/>
    <w:rsid w:val="00AB1D4D"/>
    <w:rsid w:val="00AB26E8"/>
    <w:rsid w:val="00AB35D1"/>
    <w:rsid w:val="00AB3918"/>
    <w:rsid w:val="00AB5568"/>
    <w:rsid w:val="00AB6698"/>
    <w:rsid w:val="00AB73FD"/>
    <w:rsid w:val="00AB7DDC"/>
    <w:rsid w:val="00AC1EA1"/>
    <w:rsid w:val="00AC21D1"/>
    <w:rsid w:val="00AC27A6"/>
    <w:rsid w:val="00AC4427"/>
    <w:rsid w:val="00AC64A9"/>
    <w:rsid w:val="00AC78F3"/>
    <w:rsid w:val="00AD06C7"/>
    <w:rsid w:val="00AD0944"/>
    <w:rsid w:val="00AD1A07"/>
    <w:rsid w:val="00AD262C"/>
    <w:rsid w:val="00AD4008"/>
    <w:rsid w:val="00AD4D8F"/>
    <w:rsid w:val="00AD51F4"/>
    <w:rsid w:val="00AD691B"/>
    <w:rsid w:val="00AE1BAD"/>
    <w:rsid w:val="00AE28E4"/>
    <w:rsid w:val="00AE2A1C"/>
    <w:rsid w:val="00AE3AC9"/>
    <w:rsid w:val="00AE3BE1"/>
    <w:rsid w:val="00AE43E9"/>
    <w:rsid w:val="00AF0ABA"/>
    <w:rsid w:val="00AF21DB"/>
    <w:rsid w:val="00AF2D3A"/>
    <w:rsid w:val="00AF3802"/>
    <w:rsid w:val="00AF3A66"/>
    <w:rsid w:val="00AF6462"/>
    <w:rsid w:val="00AF6971"/>
    <w:rsid w:val="00AF72E2"/>
    <w:rsid w:val="00AF73F5"/>
    <w:rsid w:val="00B02352"/>
    <w:rsid w:val="00B03654"/>
    <w:rsid w:val="00B060E3"/>
    <w:rsid w:val="00B06A63"/>
    <w:rsid w:val="00B079CD"/>
    <w:rsid w:val="00B1013F"/>
    <w:rsid w:val="00B10C17"/>
    <w:rsid w:val="00B11355"/>
    <w:rsid w:val="00B113F0"/>
    <w:rsid w:val="00B155B8"/>
    <w:rsid w:val="00B15705"/>
    <w:rsid w:val="00B15956"/>
    <w:rsid w:val="00B16B60"/>
    <w:rsid w:val="00B17683"/>
    <w:rsid w:val="00B178E6"/>
    <w:rsid w:val="00B17ED4"/>
    <w:rsid w:val="00B247FE"/>
    <w:rsid w:val="00B25345"/>
    <w:rsid w:val="00B25795"/>
    <w:rsid w:val="00B26440"/>
    <w:rsid w:val="00B27B3B"/>
    <w:rsid w:val="00B27C81"/>
    <w:rsid w:val="00B301D9"/>
    <w:rsid w:val="00B30F85"/>
    <w:rsid w:val="00B31FD4"/>
    <w:rsid w:val="00B330CC"/>
    <w:rsid w:val="00B34B69"/>
    <w:rsid w:val="00B34FA2"/>
    <w:rsid w:val="00B35E28"/>
    <w:rsid w:val="00B35F0A"/>
    <w:rsid w:val="00B361AD"/>
    <w:rsid w:val="00B3669D"/>
    <w:rsid w:val="00B36C15"/>
    <w:rsid w:val="00B36DC3"/>
    <w:rsid w:val="00B406DC"/>
    <w:rsid w:val="00B40733"/>
    <w:rsid w:val="00B40B79"/>
    <w:rsid w:val="00B410D7"/>
    <w:rsid w:val="00B41D49"/>
    <w:rsid w:val="00B42574"/>
    <w:rsid w:val="00B43280"/>
    <w:rsid w:val="00B438A1"/>
    <w:rsid w:val="00B44DB6"/>
    <w:rsid w:val="00B44FD4"/>
    <w:rsid w:val="00B45C83"/>
    <w:rsid w:val="00B469AD"/>
    <w:rsid w:val="00B46C38"/>
    <w:rsid w:val="00B47453"/>
    <w:rsid w:val="00B47A6D"/>
    <w:rsid w:val="00B51814"/>
    <w:rsid w:val="00B52721"/>
    <w:rsid w:val="00B52A34"/>
    <w:rsid w:val="00B52C10"/>
    <w:rsid w:val="00B5303B"/>
    <w:rsid w:val="00B53432"/>
    <w:rsid w:val="00B549DE"/>
    <w:rsid w:val="00B54A4B"/>
    <w:rsid w:val="00B54CDC"/>
    <w:rsid w:val="00B55564"/>
    <w:rsid w:val="00B57AD3"/>
    <w:rsid w:val="00B61485"/>
    <w:rsid w:val="00B62067"/>
    <w:rsid w:val="00B634E8"/>
    <w:rsid w:val="00B6647A"/>
    <w:rsid w:val="00B667AA"/>
    <w:rsid w:val="00B66EAE"/>
    <w:rsid w:val="00B678AA"/>
    <w:rsid w:val="00B67B7F"/>
    <w:rsid w:val="00B67BAA"/>
    <w:rsid w:val="00B71103"/>
    <w:rsid w:val="00B719DC"/>
    <w:rsid w:val="00B73C73"/>
    <w:rsid w:val="00B80109"/>
    <w:rsid w:val="00B817AC"/>
    <w:rsid w:val="00B82A2A"/>
    <w:rsid w:val="00B854BF"/>
    <w:rsid w:val="00B90C62"/>
    <w:rsid w:val="00B9160A"/>
    <w:rsid w:val="00B92460"/>
    <w:rsid w:val="00B93CFD"/>
    <w:rsid w:val="00B93F09"/>
    <w:rsid w:val="00B9445F"/>
    <w:rsid w:val="00B9569E"/>
    <w:rsid w:val="00B963AF"/>
    <w:rsid w:val="00B97DA6"/>
    <w:rsid w:val="00BA2E29"/>
    <w:rsid w:val="00BA345B"/>
    <w:rsid w:val="00BA3FB9"/>
    <w:rsid w:val="00BA4788"/>
    <w:rsid w:val="00BA6BF4"/>
    <w:rsid w:val="00BB1B9C"/>
    <w:rsid w:val="00BB2B81"/>
    <w:rsid w:val="00BB3356"/>
    <w:rsid w:val="00BB4116"/>
    <w:rsid w:val="00BB47EA"/>
    <w:rsid w:val="00BB551E"/>
    <w:rsid w:val="00BB668A"/>
    <w:rsid w:val="00BC2142"/>
    <w:rsid w:val="00BC2964"/>
    <w:rsid w:val="00BC2D7C"/>
    <w:rsid w:val="00BC3314"/>
    <w:rsid w:val="00BC33FF"/>
    <w:rsid w:val="00BC4333"/>
    <w:rsid w:val="00BC5DF9"/>
    <w:rsid w:val="00BC7515"/>
    <w:rsid w:val="00BD03B0"/>
    <w:rsid w:val="00BD09C8"/>
    <w:rsid w:val="00BD0F4A"/>
    <w:rsid w:val="00BD5432"/>
    <w:rsid w:val="00BD68E4"/>
    <w:rsid w:val="00BD6920"/>
    <w:rsid w:val="00BD6A0C"/>
    <w:rsid w:val="00BE0404"/>
    <w:rsid w:val="00BE044D"/>
    <w:rsid w:val="00BE0593"/>
    <w:rsid w:val="00BE16D4"/>
    <w:rsid w:val="00BE473C"/>
    <w:rsid w:val="00BE47FF"/>
    <w:rsid w:val="00BE4E83"/>
    <w:rsid w:val="00BE5FD0"/>
    <w:rsid w:val="00BE663C"/>
    <w:rsid w:val="00BE71B4"/>
    <w:rsid w:val="00BE7BCC"/>
    <w:rsid w:val="00BF030A"/>
    <w:rsid w:val="00BF0D64"/>
    <w:rsid w:val="00BF1C85"/>
    <w:rsid w:val="00BF2590"/>
    <w:rsid w:val="00BF2679"/>
    <w:rsid w:val="00BF295C"/>
    <w:rsid w:val="00BF2E82"/>
    <w:rsid w:val="00BF35DC"/>
    <w:rsid w:val="00BF3953"/>
    <w:rsid w:val="00BF662E"/>
    <w:rsid w:val="00BF669D"/>
    <w:rsid w:val="00BF6F6A"/>
    <w:rsid w:val="00BF74E8"/>
    <w:rsid w:val="00C001EF"/>
    <w:rsid w:val="00C00275"/>
    <w:rsid w:val="00C00BB9"/>
    <w:rsid w:val="00C01044"/>
    <w:rsid w:val="00C02506"/>
    <w:rsid w:val="00C046BA"/>
    <w:rsid w:val="00C04C90"/>
    <w:rsid w:val="00C05D11"/>
    <w:rsid w:val="00C1087B"/>
    <w:rsid w:val="00C10CE7"/>
    <w:rsid w:val="00C11824"/>
    <w:rsid w:val="00C12D87"/>
    <w:rsid w:val="00C12F0E"/>
    <w:rsid w:val="00C14157"/>
    <w:rsid w:val="00C151F5"/>
    <w:rsid w:val="00C15639"/>
    <w:rsid w:val="00C15C8E"/>
    <w:rsid w:val="00C166BC"/>
    <w:rsid w:val="00C16A77"/>
    <w:rsid w:val="00C20F1C"/>
    <w:rsid w:val="00C22098"/>
    <w:rsid w:val="00C22693"/>
    <w:rsid w:val="00C237DF"/>
    <w:rsid w:val="00C24014"/>
    <w:rsid w:val="00C30B2C"/>
    <w:rsid w:val="00C30DDA"/>
    <w:rsid w:val="00C323A8"/>
    <w:rsid w:val="00C333B9"/>
    <w:rsid w:val="00C34039"/>
    <w:rsid w:val="00C34198"/>
    <w:rsid w:val="00C344FA"/>
    <w:rsid w:val="00C34ADF"/>
    <w:rsid w:val="00C3563F"/>
    <w:rsid w:val="00C35939"/>
    <w:rsid w:val="00C3600C"/>
    <w:rsid w:val="00C370BE"/>
    <w:rsid w:val="00C423AC"/>
    <w:rsid w:val="00C43BF2"/>
    <w:rsid w:val="00C43E35"/>
    <w:rsid w:val="00C44581"/>
    <w:rsid w:val="00C44BD3"/>
    <w:rsid w:val="00C460D1"/>
    <w:rsid w:val="00C46FC3"/>
    <w:rsid w:val="00C47E8F"/>
    <w:rsid w:val="00C47ECD"/>
    <w:rsid w:val="00C50382"/>
    <w:rsid w:val="00C5189B"/>
    <w:rsid w:val="00C5296F"/>
    <w:rsid w:val="00C53847"/>
    <w:rsid w:val="00C53E34"/>
    <w:rsid w:val="00C54312"/>
    <w:rsid w:val="00C55B67"/>
    <w:rsid w:val="00C578BC"/>
    <w:rsid w:val="00C603C7"/>
    <w:rsid w:val="00C630F5"/>
    <w:rsid w:val="00C65E62"/>
    <w:rsid w:val="00C6745F"/>
    <w:rsid w:val="00C707DC"/>
    <w:rsid w:val="00C73793"/>
    <w:rsid w:val="00C74606"/>
    <w:rsid w:val="00C74878"/>
    <w:rsid w:val="00C74B95"/>
    <w:rsid w:val="00C74DE5"/>
    <w:rsid w:val="00C75738"/>
    <w:rsid w:val="00C80343"/>
    <w:rsid w:val="00C80C98"/>
    <w:rsid w:val="00C81746"/>
    <w:rsid w:val="00C82799"/>
    <w:rsid w:val="00C835EA"/>
    <w:rsid w:val="00C83D4A"/>
    <w:rsid w:val="00C84287"/>
    <w:rsid w:val="00C84702"/>
    <w:rsid w:val="00C857EF"/>
    <w:rsid w:val="00C85D9F"/>
    <w:rsid w:val="00C86986"/>
    <w:rsid w:val="00C9176D"/>
    <w:rsid w:val="00C91E22"/>
    <w:rsid w:val="00C92423"/>
    <w:rsid w:val="00C932E4"/>
    <w:rsid w:val="00C93C09"/>
    <w:rsid w:val="00C94CD4"/>
    <w:rsid w:val="00C9586A"/>
    <w:rsid w:val="00C96F0A"/>
    <w:rsid w:val="00C97338"/>
    <w:rsid w:val="00C97CC4"/>
    <w:rsid w:val="00CA011B"/>
    <w:rsid w:val="00CA10ED"/>
    <w:rsid w:val="00CA1819"/>
    <w:rsid w:val="00CA24CE"/>
    <w:rsid w:val="00CA354F"/>
    <w:rsid w:val="00CA3960"/>
    <w:rsid w:val="00CA64BF"/>
    <w:rsid w:val="00CA7729"/>
    <w:rsid w:val="00CA7A7B"/>
    <w:rsid w:val="00CB0B51"/>
    <w:rsid w:val="00CB1B53"/>
    <w:rsid w:val="00CB3437"/>
    <w:rsid w:val="00CB40CE"/>
    <w:rsid w:val="00CB638C"/>
    <w:rsid w:val="00CB6BDE"/>
    <w:rsid w:val="00CB7074"/>
    <w:rsid w:val="00CB70DB"/>
    <w:rsid w:val="00CB76B3"/>
    <w:rsid w:val="00CC0707"/>
    <w:rsid w:val="00CC1697"/>
    <w:rsid w:val="00CC296D"/>
    <w:rsid w:val="00CC2998"/>
    <w:rsid w:val="00CC3BE7"/>
    <w:rsid w:val="00CC45C9"/>
    <w:rsid w:val="00CC4D86"/>
    <w:rsid w:val="00CC58EF"/>
    <w:rsid w:val="00CC65AF"/>
    <w:rsid w:val="00CC7FE2"/>
    <w:rsid w:val="00CD00DA"/>
    <w:rsid w:val="00CD023F"/>
    <w:rsid w:val="00CD0889"/>
    <w:rsid w:val="00CD0C4A"/>
    <w:rsid w:val="00CD0FFE"/>
    <w:rsid w:val="00CD1FD3"/>
    <w:rsid w:val="00CD46C8"/>
    <w:rsid w:val="00CD5D16"/>
    <w:rsid w:val="00CD6277"/>
    <w:rsid w:val="00CD7490"/>
    <w:rsid w:val="00CE13F0"/>
    <w:rsid w:val="00CE3153"/>
    <w:rsid w:val="00CE3361"/>
    <w:rsid w:val="00CE36BE"/>
    <w:rsid w:val="00CE39CF"/>
    <w:rsid w:val="00CE48DB"/>
    <w:rsid w:val="00CE4A88"/>
    <w:rsid w:val="00CE54BE"/>
    <w:rsid w:val="00CE5632"/>
    <w:rsid w:val="00CE5D59"/>
    <w:rsid w:val="00CE6CCA"/>
    <w:rsid w:val="00CF06A0"/>
    <w:rsid w:val="00CF0EBF"/>
    <w:rsid w:val="00CF15E3"/>
    <w:rsid w:val="00CF1DD1"/>
    <w:rsid w:val="00CF3BD8"/>
    <w:rsid w:val="00CF4F92"/>
    <w:rsid w:val="00CF6144"/>
    <w:rsid w:val="00CF63B7"/>
    <w:rsid w:val="00CF642A"/>
    <w:rsid w:val="00CF6FB8"/>
    <w:rsid w:val="00D0164B"/>
    <w:rsid w:val="00D01B36"/>
    <w:rsid w:val="00D02947"/>
    <w:rsid w:val="00D02B40"/>
    <w:rsid w:val="00D033A9"/>
    <w:rsid w:val="00D03728"/>
    <w:rsid w:val="00D066EF"/>
    <w:rsid w:val="00D07BF9"/>
    <w:rsid w:val="00D13135"/>
    <w:rsid w:val="00D146B3"/>
    <w:rsid w:val="00D2072D"/>
    <w:rsid w:val="00D21299"/>
    <w:rsid w:val="00D222F7"/>
    <w:rsid w:val="00D2251F"/>
    <w:rsid w:val="00D233A1"/>
    <w:rsid w:val="00D238E5"/>
    <w:rsid w:val="00D2560E"/>
    <w:rsid w:val="00D25B6E"/>
    <w:rsid w:val="00D27127"/>
    <w:rsid w:val="00D27B78"/>
    <w:rsid w:val="00D30954"/>
    <w:rsid w:val="00D32DCD"/>
    <w:rsid w:val="00D34445"/>
    <w:rsid w:val="00D361DC"/>
    <w:rsid w:val="00D36C84"/>
    <w:rsid w:val="00D378B6"/>
    <w:rsid w:val="00D37D87"/>
    <w:rsid w:val="00D37E0E"/>
    <w:rsid w:val="00D37FEB"/>
    <w:rsid w:val="00D406EC"/>
    <w:rsid w:val="00D413B9"/>
    <w:rsid w:val="00D41DB7"/>
    <w:rsid w:val="00D4212B"/>
    <w:rsid w:val="00D44B2F"/>
    <w:rsid w:val="00D44F04"/>
    <w:rsid w:val="00D45A54"/>
    <w:rsid w:val="00D4713E"/>
    <w:rsid w:val="00D474FE"/>
    <w:rsid w:val="00D509CD"/>
    <w:rsid w:val="00D52058"/>
    <w:rsid w:val="00D52839"/>
    <w:rsid w:val="00D52D8B"/>
    <w:rsid w:val="00D55258"/>
    <w:rsid w:val="00D55E22"/>
    <w:rsid w:val="00D56DD2"/>
    <w:rsid w:val="00D571F8"/>
    <w:rsid w:val="00D574B3"/>
    <w:rsid w:val="00D60333"/>
    <w:rsid w:val="00D61D09"/>
    <w:rsid w:val="00D63309"/>
    <w:rsid w:val="00D63ADD"/>
    <w:rsid w:val="00D63B52"/>
    <w:rsid w:val="00D63DE7"/>
    <w:rsid w:val="00D64992"/>
    <w:rsid w:val="00D65543"/>
    <w:rsid w:val="00D65CE9"/>
    <w:rsid w:val="00D66A48"/>
    <w:rsid w:val="00D72316"/>
    <w:rsid w:val="00D72965"/>
    <w:rsid w:val="00D73805"/>
    <w:rsid w:val="00D73936"/>
    <w:rsid w:val="00D74D3E"/>
    <w:rsid w:val="00D75923"/>
    <w:rsid w:val="00D75BE3"/>
    <w:rsid w:val="00D75D4D"/>
    <w:rsid w:val="00D75E53"/>
    <w:rsid w:val="00D75E90"/>
    <w:rsid w:val="00D76E55"/>
    <w:rsid w:val="00D77C1D"/>
    <w:rsid w:val="00D81280"/>
    <w:rsid w:val="00D81301"/>
    <w:rsid w:val="00D81412"/>
    <w:rsid w:val="00D82BDA"/>
    <w:rsid w:val="00D83C67"/>
    <w:rsid w:val="00D84253"/>
    <w:rsid w:val="00D845C9"/>
    <w:rsid w:val="00D84AF3"/>
    <w:rsid w:val="00D85211"/>
    <w:rsid w:val="00D86EDB"/>
    <w:rsid w:val="00D87512"/>
    <w:rsid w:val="00D875D1"/>
    <w:rsid w:val="00D9021B"/>
    <w:rsid w:val="00D9071F"/>
    <w:rsid w:val="00D913F0"/>
    <w:rsid w:val="00D92D8D"/>
    <w:rsid w:val="00D93CF8"/>
    <w:rsid w:val="00DA0789"/>
    <w:rsid w:val="00DA0A90"/>
    <w:rsid w:val="00DA19CF"/>
    <w:rsid w:val="00DA35EF"/>
    <w:rsid w:val="00DA381F"/>
    <w:rsid w:val="00DA3F7B"/>
    <w:rsid w:val="00DA68CD"/>
    <w:rsid w:val="00DA6D41"/>
    <w:rsid w:val="00DB2447"/>
    <w:rsid w:val="00DB27E8"/>
    <w:rsid w:val="00DB31D3"/>
    <w:rsid w:val="00DB40A4"/>
    <w:rsid w:val="00DB49BF"/>
    <w:rsid w:val="00DB4C05"/>
    <w:rsid w:val="00DB5B79"/>
    <w:rsid w:val="00DB6474"/>
    <w:rsid w:val="00DB6F28"/>
    <w:rsid w:val="00DB79FD"/>
    <w:rsid w:val="00DB7FE0"/>
    <w:rsid w:val="00DC1E08"/>
    <w:rsid w:val="00DC2732"/>
    <w:rsid w:val="00DC2734"/>
    <w:rsid w:val="00DC3010"/>
    <w:rsid w:val="00DC376F"/>
    <w:rsid w:val="00DC4343"/>
    <w:rsid w:val="00DC446F"/>
    <w:rsid w:val="00DC5DF3"/>
    <w:rsid w:val="00DC5E13"/>
    <w:rsid w:val="00DD088E"/>
    <w:rsid w:val="00DD1425"/>
    <w:rsid w:val="00DD18FD"/>
    <w:rsid w:val="00DD4D11"/>
    <w:rsid w:val="00DD669A"/>
    <w:rsid w:val="00DD785C"/>
    <w:rsid w:val="00DD7F52"/>
    <w:rsid w:val="00DE0126"/>
    <w:rsid w:val="00DE09DB"/>
    <w:rsid w:val="00DE1020"/>
    <w:rsid w:val="00DE19DA"/>
    <w:rsid w:val="00DE1E1C"/>
    <w:rsid w:val="00DE4064"/>
    <w:rsid w:val="00DE40DB"/>
    <w:rsid w:val="00DE429E"/>
    <w:rsid w:val="00DE43DF"/>
    <w:rsid w:val="00DE478D"/>
    <w:rsid w:val="00DE4868"/>
    <w:rsid w:val="00DE4882"/>
    <w:rsid w:val="00DE5412"/>
    <w:rsid w:val="00DE6913"/>
    <w:rsid w:val="00DE6FF7"/>
    <w:rsid w:val="00DE7113"/>
    <w:rsid w:val="00DE7DE0"/>
    <w:rsid w:val="00DF09CD"/>
    <w:rsid w:val="00DF0BBB"/>
    <w:rsid w:val="00DF2E32"/>
    <w:rsid w:val="00DF2FCA"/>
    <w:rsid w:val="00DF4046"/>
    <w:rsid w:val="00DF4631"/>
    <w:rsid w:val="00DF5761"/>
    <w:rsid w:val="00DF687D"/>
    <w:rsid w:val="00DF68FC"/>
    <w:rsid w:val="00DF6D71"/>
    <w:rsid w:val="00DF6F63"/>
    <w:rsid w:val="00DF7540"/>
    <w:rsid w:val="00DF7BEE"/>
    <w:rsid w:val="00E00109"/>
    <w:rsid w:val="00E00E10"/>
    <w:rsid w:val="00E013D6"/>
    <w:rsid w:val="00E02D54"/>
    <w:rsid w:val="00E030C9"/>
    <w:rsid w:val="00E03966"/>
    <w:rsid w:val="00E040E0"/>
    <w:rsid w:val="00E04532"/>
    <w:rsid w:val="00E04B72"/>
    <w:rsid w:val="00E051B2"/>
    <w:rsid w:val="00E058B5"/>
    <w:rsid w:val="00E05B9A"/>
    <w:rsid w:val="00E065D3"/>
    <w:rsid w:val="00E076D7"/>
    <w:rsid w:val="00E10788"/>
    <w:rsid w:val="00E134F7"/>
    <w:rsid w:val="00E1546F"/>
    <w:rsid w:val="00E17ACB"/>
    <w:rsid w:val="00E215E1"/>
    <w:rsid w:val="00E217DE"/>
    <w:rsid w:val="00E2511C"/>
    <w:rsid w:val="00E27CFC"/>
    <w:rsid w:val="00E30314"/>
    <w:rsid w:val="00E30A77"/>
    <w:rsid w:val="00E32811"/>
    <w:rsid w:val="00E337C8"/>
    <w:rsid w:val="00E33FB1"/>
    <w:rsid w:val="00E35B52"/>
    <w:rsid w:val="00E35FCF"/>
    <w:rsid w:val="00E36BFA"/>
    <w:rsid w:val="00E36CF6"/>
    <w:rsid w:val="00E36FA7"/>
    <w:rsid w:val="00E36FD4"/>
    <w:rsid w:val="00E37C38"/>
    <w:rsid w:val="00E402B3"/>
    <w:rsid w:val="00E41A28"/>
    <w:rsid w:val="00E4347F"/>
    <w:rsid w:val="00E43623"/>
    <w:rsid w:val="00E43BF1"/>
    <w:rsid w:val="00E4546B"/>
    <w:rsid w:val="00E46241"/>
    <w:rsid w:val="00E463D2"/>
    <w:rsid w:val="00E46620"/>
    <w:rsid w:val="00E47F88"/>
    <w:rsid w:val="00E5086A"/>
    <w:rsid w:val="00E51A6C"/>
    <w:rsid w:val="00E5233B"/>
    <w:rsid w:val="00E52BE5"/>
    <w:rsid w:val="00E537D2"/>
    <w:rsid w:val="00E548D8"/>
    <w:rsid w:val="00E54C0B"/>
    <w:rsid w:val="00E5562C"/>
    <w:rsid w:val="00E578E9"/>
    <w:rsid w:val="00E57BC7"/>
    <w:rsid w:val="00E609C5"/>
    <w:rsid w:val="00E60E71"/>
    <w:rsid w:val="00E61B80"/>
    <w:rsid w:val="00E62023"/>
    <w:rsid w:val="00E624D3"/>
    <w:rsid w:val="00E64379"/>
    <w:rsid w:val="00E644D4"/>
    <w:rsid w:val="00E65B5F"/>
    <w:rsid w:val="00E661FA"/>
    <w:rsid w:val="00E662E1"/>
    <w:rsid w:val="00E67E67"/>
    <w:rsid w:val="00E706D4"/>
    <w:rsid w:val="00E715AA"/>
    <w:rsid w:val="00E7177D"/>
    <w:rsid w:val="00E717CB"/>
    <w:rsid w:val="00E71C8E"/>
    <w:rsid w:val="00E72418"/>
    <w:rsid w:val="00E7283D"/>
    <w:rsid w:val="00E73549"/>
    <w:rsid w:val="00E73F02"/>
    <w:rsid w:val="00E747DC"/>
    <w:rsid w:val="00E75060"/>
    <w:rsid w:val="00E75EF8"/>
    <w:rsid w:val="00E76B8E"/>
    <w:rsid w:val="00E76FBD"/>
    <w:rsid w:val="00E7777D"/>
    <w:rsid w:val="00E7794B"/>
    <w:rsid w:val="00E77A70"/>
    <w:rsid w:val="00E824E8"/>
    <w:rsid w:val="00E82F39"/>
    <w:rsid w:val="00E8385C"/>
    <w:rsid w:val="00E839A0"/>
    <w:rsid w:val="00E849EE"/>
    <w:rsid w:val="00E84E5F"/>
    <w:rsid w:val="00E85534"/>
    <w:rsid w:val="00E86AA4"/>
    <w:rsid w:val="00E87214"/>
    <w:rsid w:val="00E9064D"/>
    <w:rsid w:val="00E90A5A"/>
    <w:rsid w:val="00E924CD"/>
    <w:rsid w:val="00E93A6F"/>
    <w:rsid w:val="00EA0A48"/>
    <w:rsid w:val="00EA1F74"/>
    <w:rsid w:val="00EA2B0E"/>
    <w:rsid w:val="00EA4D03"/>
    <w:rsid w:val="00EA51AA"/>
    <w:rsid w:val="00EA592E"/>
    <w:rsid w:val="00EA5B44"/>
    <w:rsid w:val="00EA6C05"/>
    <w:rsid w:val="00EA76F5"/>
    <w:rsid w:val="00EA7A60"/>
    <w:rsid w:val="00EB22D2"/>
    <w:rsid w:val="00EB2EE9"/>
    <w:rsid w:val="00EB3127"/>
    <w:rsid w:val="00EB4783"/>
    <w:rsid w:val="00EB494E"/>
    <w:rsid w:val="00EB5935"/>
    <w:rsid w:val="00EB660D"/>
    <w:rsid w:val="00EC11CA"/>
    <w:rsid w:val="00EC1B14"/>
    <w:rsid w:val="00EC1B23"/>
    <w:rsid w:val="00EC1FDD"/>
    <w:rsid w:val="00EC2C4A"/>
    <w:rsid w:val="00EC419E"/>
    <w:rsid w:val="00EC4F81"/>
    <w:rsid w:val="00EC53A4"/>
    <w:rsid w:val="00EC7E76"/>
    <w:rsid w:val="00ED0275"/>
    <w:rsid w:val="00ED0A83"/>
    <w:rsid w:val="00ED18F8"/>
    <w:rsid w:val="00ED3743"/>
    <w:rsid w:val="00ED380B"/>
    <w:rsid w:val="00ED4E2D"/>
    <w:rsid w:val="00ED51CE"/>
    <w:rsid w:val="00ED7601"/>
    <w:rsid w:val="00ED77C9"/>
    <w:rsid w:val="00EE2087"/>
    <w:rsid w:val="00EE3472"/>
    <w:rsid w:val="00EE4199"/>
    <w:rsid w:val="00EE44EE"/>
    <w:rsid w:val="00EE4962"/>
    <w:rsid w:val="00EE5B20"/>
    <w:rsid w:val="00EE5E27"/>
    <w:rsid w:val="00EE5FA8"/>
    <w:rsid w:val="00EE666E"/>
    <w:rsid w:val="00EE7AE9"/>
    <w:rsid w:val="00EE7E01"/>
    <w:rsid w:val="00EF010A"/>
    <w:rsid w:val="00EF25C6"/>
    <w:rsid w:val="00EF4C9E"/>
    <w:rsid w:val="00EF4D16"/>
    <w:rsid w:val="00EF4F89"/>
    <w:rsid w:val="00EF5580"/>
    <w:rsid w:val="00EF7401"/>
    <w:rsid w:val="00F01150"/>
    <w:rsid w:val="00F0152E"/>
    <w:rsid w:val="00F01594"/>
    <w:rsid w:val="00F026F7"/>
    <w:rsid w:val="00F02CAC"/>
    <w:rsid w:val="00F0543E"/>
    <w:rsid w:val="00F05D7C"/>
    <w:rsid w:val="00F062EF"/>
    <w:rsid w:val="00F07C97"/>
    <w:rsid w:val="00F101A4"/>
    <w:rsid w:val="00F12208"/>
    <w:rsid w:val="00F138FF"/>
    <w:rsid w:val="00F142F8"/>
    <w:rsid w:val="00F16B5F"/>
    <w:rsid w:val="00F17793"/>
    <w:rsid w:val="00F17BE9"/>
    <w:rsid w:val="00F17C6D"/>
    <w:rsid w:val="00F22735"/>
    <w:rsid w:val="00F22E5F"/>
    <w:rsid w:val="00F23E05"/>
    <w:rsid w:val="00F25A87"/>
    <w:rsid w:val="00F26FCF"/>
    <w:rsid w:val="00F270C2"/>
    <w:rsid w:val="00F31C39"/>
    <w:rsid w:val="00F32F12"/>
    <w:rsid w:val="00F33518"/>
    <w:rsid w:val="00F3516A"/>
    <w:rsid w:val="00F360E1"/>
    <w:rsid w:val="00F36EBF"/>
    <w:rsid w:val="00F36F5F"/>
    <w:rsid w:val="00F40A17"/>
    <w:rsid w:val="00F42AB2"/>
    <w:rsid w:val="00F42C64"/>
    <w:rsid w:val="00F42D83"/>
    <w:rsid w:val="00F44210"/>
    <w:rsid w:val="00F444EB"/>
    <w:rsid w:val="00F44805"/>
    <w:rsid w:val="00F45FC3"/>
    <w:rsid w:val="00F4674F"/>
    <w:rsid w:val="00F47D20"/>
    <w:rsid w:val="00F513B8"/>
    <w:rsid w:val="00F51830"/>
    <w:rsid w:val="00F5321E"/>
    <w:rsid w:val="00F54657"/>
    <w:rsid w:val="00F55B87"/>
    <w:rsid w:val="00F5636D"/>
    <w:rsid w:val="00F565AE"/>
    <w:rsid w:val="00F56644"/>
    <w:rsid w:val="00F5748A"/>
    <w:rsid w:val="00F603B5"/>
    <w:rsid w:val="00F60FEB"/>
    <w:rsid w:val="00F61CD2"/>
    <w:rsid w:val="00F633FC"/>
    <w:rsid w:val="00F6346E"/>
    <w:rsid w:val="00F6370A"/>
    <w:rsid w:val="00F657A2"/>
    <w:rsid w:val="00F67063"/>
    <w:rsid w:val="00F7037A"/>
    <w:rsid w:val="00F70F6B"/>
    <w:rsid w:val="00F70FF4"/>
    <w:rsid w:val="00F720EF"/>
    <w:rsid w:val="00F73A64"/>
    <w:rsid w:val="00F7484C"/>
    <w:rsid w:val="00F758F4"/>
    <w:rsid w:val="00F7706A"/>
    <w:rsid w:val="00F77115"/>
    <w:rsid w:val="00F7723B"/>
    <w:rsid w:val="00F8161C"/>
    <w:rsid w:val="00F81E62"/>
    <w:rsid w:val="00F82911"/>
    <w:rsid w:val="00F8375E"/>
    <w:rsid w:val="00F83793"/>
    <w:rsid w:val="00F840F9"/>
    <w:rsid w:val="00F8482D"/>
    <w:rsid w:val="00F84B86"/>
    <w:rsid w:val="00F84F73"/>
    <w:rsid w:val="00F856BD"/>
    <w:rsid w:val="00F856EA"/>
    <w:rsid w:val="00F90552"/>
    <w:rsid w:val="00F921B4"/>
    <w:rsid w:val="00F92328"/>
    <w:rsid w:val="00F92614"/>
    <w:rsid w:val="00F94158"/>
    <w:rsid w:val="00F94453"/>
    <w:rsid w:val="00F966C8"/>
    <w:rsid w:val="00F97035"/>
    <w:rsid w:val="00F979D8"/>
    <w:rsid w:val="00F97A29"/>
    <w:rsid w:val="00FA0E5A"/>
    <w:rsid w:val="00FA1F64"/>
    <w:rsid w:val="00FA3174"/>
    <w:rsid w:val="00FA3FBD"/>
    <w:rsid w:val="00FA45DD"/>
    <w:rsid w:val="00FA4D87"/>
    <w:rsid w:val="00FA7EBF"/>
    <w:rsid w:val="00FB0AB8"/>
    <w:rsid w:val="00FB0D81"/>
    <w:rsid w:val="00FB2047"/>
    <w:rsid w:val="00FB3ABF"/>
    <w:rsid w:val="00FB5209"/>
    <w:rsid w:val="00FB72D9"/>
    <w:rsid w:val="00FC1C26"/>
    <w:rsid w:val="00FC27A4"/>
    <w:rsid w:val="00FC34B4"/>
    <w:rsid w:val="00FC3A1F"/>
    <w:rsid w:val="00FC3CE7"/>
    <w:rsid w:val="00FC6391"/>
    <w:rsid w:val="00FC6424"/>
    <w:rsid w:val="00FD04C9"/>
    <w:rsid w:val="00FD0A6B"/>
    <w:rsid w:val="00FD2A73"/>
    <w:rsid w:val="00FD4965"/>
    <w:rsid w:val="00FD70E1"/>
    <w:rsid w:val="00FD72BD"/>
    <w:rsid w:val="00FD75F3"/>
    <w:rsid w:val="00FE0065"/>
    <w:rsid w:val="00FE0A2C"/>
    <w:rsid w:val="00FE0EA8"/>
    <w:rsid w:val="00FE20D2"/>
    <w:rsid w:val="00FE3C92"/>
    <w:rsid w:val="00FE4DF8"/>
    <w:rsid w:val="00FE5354"/>
    <w:rsid w:val="00FE71C6"/>
    <w:rsid w:val="00FE74AF"/>
    <w:rsid w:val="00FF06A9"/>
    <w:rsid w:val="00FF06B5"/>
    <w:rsid w:val="00FF18DF"/>
    <w:rsid w:val="00FF4FF3"/>
    <w:rsid w:val="00FF51D7"/>
    <w:rsid w:val="00FF5F82"/>
    <w:rsid w:val="00FF61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E15"/>
    <w:pPr>
      <w:widowControl w:val="0"/>
      <w:ind w:firstLine="360"/>
      <w:jc w:val="both"/>
    </w:pPr>
    <w:rPr>
      <w:rFonts w:ascii="CG Times" w:hAnsi="CG Times"/>
      <w:sz w:val="24"/>
      <w:lang w:bidi="ar-SA"/>
    </w:rPr>
  </w:style>
  <w:style w:type="paragraph" w:styleId="Heading1">
    <w:name w:val="heading 1"/>
    <w:basedOn w:val="Normal"/>
    <w:next w:val="Normal"/>
    <w:qFormat/>
    <w:rsid w:val="00E67E67"/>
    <w:pPr>
      <w:keepNext/>
      <w:widowControl/>
      <w:ind w:firstLine="0"/>
      <w:jc w:val="center"/>
      <w:outlineLvl w:val="0"/>
    </w:pPr>
    <w:rPr>
      <w:smallCaps/>
      <w:kern w:val="28"/>
    </w:rPr>
  </w:style>
  <w:style w:type="paragraph" w:styleId="Heading2">
    <w:name w:val="heading 2"/>
    <w:basedOn w:val="Normal"/>
    <w:next w:val="Normal"/>
    <w:link w:val="Heading2Char"/>
    <w:qFormat/>
    <w:rsid w:val="00E67E67"/>
    <w:pPr>
      <w:keepNext/>
      <w:widowControl/>
      <w:ind w:firstLine="0"/>
      <w:jc w:val="center"/>
      <w:outlineLvl w:val="1"/>
    </w:pPr>
    <w:rPr>
      <w:i/>
    </w:rPr>
  </w:style>
  <w:style w:type="paragraph" w:styleId="Heading3">
    <w:name w:val="heading 3"/>
    <w:basedOn w:val="Normal"/>
    <w:next w:val="Normal"/>
    <w:link w:val="Heading3Char"/>
    <w:qFormat/>
    <w:rsid w:val="00E040E0"/>
    <w:pPr>
      <w:keepNext/>
      <w:widowControl/>
      <w:ind w:firstLine="0"/>
      <w:outlineLvl w:val="2"/>
    </w:pPr>
  </w:style>
  <w:style w:type="paragraph" w:styleId="Heading4">
    <w:name w:val="heading 4"/>
    <w:basedOn w:val="Normal"/>
    <w:next w:val="Normal"/>
    <w:qFormat/>
    <w:pPr>
      <w:keepNext/>
      <w:widowControl/>
      <w:ind w:firstLine="0"/>
      <w:outlineLvl w:val="3"/>
    </w:pPr>
  </w:style>
  <w:style w:type="paragraph" w:styleId="Heading5">
    <w:name w:val="heading 5"/>
    <w:next w:val="Normal"/>
    <w:qFormat/>
    <w:rsid w:val="005C7763"/>
    <w:pPr>
      <w:spacing w:before="240" w:after="60"/>
      <w:outlineLvl w:val="4"/>
    </w:pPr>
    <w:rPr>
      <w:rFonts w:ascii="CG Times" w:hAnsi="CG Times"/>
      <w:sz w:val="22"/>
      <w:lang w:bidi="ar-SA"/>
    </w:rPr>
  </w:style>
  <w:style w:type="paragraph" w:styleId="Heading6">
    <w:name w:val="heading 6"/>
    <w:basedOn w:val="Normal"/>
    <w:next w:val="Normal"/>
    <w:qFormat/>
    <w:pPr>
      <w:spacing w:before="240" w:after="60"/>
      <w:ind w:firstLine="0"/>
      <w:outlineLvl w:val="5"/>
    </w:pPr>
    <w:rPr>
      <w:rFonts w:ascii="Times New Roman" w:hAnsi="Times New Roman"/>
      <w:i/>
      <w:sz w:val="22"/>
    </w:rPr>
  </w:style>
  <w:style w:type="paragraph" w:styleId="Heading7">
    <w:name w:val="heading 7"/>
    <w:basedOn w:val="Normal"/>
    <w:next w:val="Normal"/>
    <w:qFormat/>
    <w:pPr>
      <w:spacing w:before="240" w:after="60"/>
      <w:ind w:firstLine="0"/>
      <w:outlineLvl w:val="6"/>
    </w:pPr>
    <w:rPr>
      <w:rFonts w:ascii="Arial" w:hAnsi="Arial"/>
      <w:sz w:val="20"/>
    </w:rPr>
  </w:style>
  <w:style w:type="paragraph" w:styleId="Heading8">
    <w:name w:val="heading 8"/>
    <w:basedOn w:val="Normal"/>
    <w:next w:val="Normal"/>
    <w:qFormat/>
    <w:pPr>
      <w:spacing w:before="240" w:after="60"/>
      <w:ind w:firstLine="0"/>
      <w:outlineLvl w:val="7"/>
    </w:pPr>
    <w:rPr>
      <w:rFonts w:ascii="Arial" w:hAnsi="Arial"/>
      <w:i/>
      <w:sz w:val="20"/>
    </w:rPr>
  </w:style>
  <w:style w:type="paragraph" w:styleId="Heading9">
    <w:name w:val="heading 9"/>
    <w:basedOn w:val="Normal"/>
    <w:next w:val="Normal"/>
    <w:qFormat/>
    <w:p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lang w:bidi="ar-SA"/>
    </w:rPr>
  </w:style>
  <w:style w:type="character" w:styleId="FootnoteReference">
    <w:name w:val="footnote reference"/>
    <w:aliases w:val="header 3,Footnotes refss,*Footnote Reference"/>
    <w:basedOn w:val="DefaultParagraphFont"/>
    <w:uiPriority w:val="99"/>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870B12"/>
    <w:rPr>
      <w:sz w:val="20"/>
    </w:rPr>
  </w:style>
  <w:style w:type="paragraph" w:styleId="Header">
    <w:name w:val="header"/>
    <w:basedOn w:val="Normal"/>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2"/>
      </w:numPr>
      <w:tabs>
        <w:tab w:val="clear" w:pos="1080"/>
      </w:tabs>
      <w:ind w:left="360"/>
    </w:pPr>
  </w:style>
  <w:style w:type="paragraph" w:styleId="TOC1">
    <w:name w:val="toc 1"/>
    <w:basedOn w:val="Normal"/>
    <w:next w:val="Normal"/>
    <w:autoRedefine/>
    <w:uiPriority w:val="39"/>
    <w:rsid w:val="00E706D4"/>
    <w:pPr>
      <w:tabs>
        <w:tab w:val="left" w:leader="dot" w:pos="7776"/>
      </w:tabs>
      <w:ind w:left="432" w:hanging="432"/>
    </w:pPr>
    <w:rPr>
      <w:b/>
      <w:bCs/>
    </w:rPr>
  </w:style>
  <w:style w:type="paragraph" w:styleId="TOC2">
    <w:name w:val="toc 2"/>
    <w:basedOn w:val="Normal"/>
    <w:next w:val="Normal"/>
    <w:autoRedefine/>
    <w:uiPriority w:val="39"/>
    <w:pPr>
      <w:tabs>
        <w:tab w:val="left" w:pos="864"/>
        <w:tab w:val="left" w:leader="dot" w:pos="7776"/>
      </w:tabs>
      <w:ind w:left="864" w:hanging="432"/>
    </w:pPr>
    <w:rPr>
      <w:noProof/>
    </w:rPr>
  </w:style>
  <w:style w:type="paragraph" w:styleId="TOC3">
    <w:name w:val="toc 3"/>
    <w:basedOn w:val="Normal"/>
    <w:next w:val="Normal"/>
    <w:autoRedefine/>
    <w:uiPriority w:val="39"/>
    <w:rsid w:val="00CF642A"/>
    <w:pPr>
      <w:tabs>
        <w:tab w:val="left" w:pos="1296"/>
        <w:tab w:val="left" w:leader="dot" w:pos="7776"/>
      </w:tabs>
      <w:ind w:left="1296" w:hanging="432"/>
    </w:pPr>
    <w:rPr>
      <w:i/>
      <w:iCs/>
      <w:noProof/>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7B38D9"/>
    <w:rPr>
      <w:rFonts w:ascii="CG Times" w:hAnsi="CG Times"/>
      <w:lang w:bidi="ar-SA"/>
    </w:rPr>
  </w:style>
  <w:style w:type="paragraph" w:styleId="BalloonText">
    <w:name w:val="Balloon Text"/>
    <w:basedOn w:val="Normal"/>
    <w:link w:val="BalloonTextChar"/>
    <w:uiPriority w:val="99"/>
    <w:semiHidden/>
    <w:unhideWhenUsed/>
    <w:rsid w:val="00CD0FFE"/>
    <w:rPr>
      <w:rFonts w:ascii="Tahoma" w:hAnsi="Tahoma" w:cs="Tahoma"/>
      <w:sz w:val="16"/>
      <w:szCs w:val="16"/>
    </w:rPr>
  </w:style>
  <w:style w:type="character" w:customStyle="1" w:styleId="BalloonTextChar">
    <w:name w:val="Balloon Text Char"/>
    <w:basedOn w:val="DefaultParagraphFont"/>
    <w:link w:val="BalloonText"/>
    <w:uiPriority w:val="99"/>
    <w:semiHidden/>
    <w:rsid w:val="00CD0FFE"/>
    <w:rPr>
      <w:rFonts w:ascii="Tahoma" w:hAnsi="Tahoma" w:cs="Tahoma"/>
      <w:sz w:val="16"/>
      <w:szCs w:val="16"/>
      <w:lang w:bidi="ar-SA"/>
    </w:rPr>
  </w:style>
  <w:style w:type="character" w:customStyle="1" w:styleId="CommentTextChar">
    <w:name w:val="Comment Text Char"/>
    <w:basedOn w:val="DefaultParagraphFont"/>
    <w:link w:val="CommentText"/>
    <w:uiPriority w:val="99"/>
    <w:semiHidden/>
    <w:rsid w:val="00CB1B53"/>
    <w:rPr>
      <w:rFonts w:ascii="CG Times" w:hAnsi="CG Times"/>
      <w:lang w:bidi="ar-SA"/>
    </w:rPr>
  </w:style>
  <w:style w:type="table" w:customStyle="1" w:styleId="GridTable1Light1">
    <w:name w:val="Grid Table 1 Light1"/>
    <w:basedOn w:val="TableNormal"/>
    <w:uiPriority w:val="46"/>
    <w:rsid w:val="009D5A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6713A"/>
    <w:pPr>
      <w:ind w:left="720"/>
      <w:contextualSpacing/>
    </w:pPr>
  </w:style>
  <w:style w:type="table" w:styleId="TableGrid">
    <w:name w:val="Table Grid"/>
    <w:basedOn w:val="TableNormal"/>
    <w:uiPriority w:val="39"/>
    <w:rsid w:val="00D61D09"/>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61D09"/>
    <w:rPr>
      <w:rFonts w:ascii="CG Times" w:hAnsi="CG Times"/>
      <w:sz w:val="24"/>
      <w:lang w:bidi="ar-SA"/>
    </w:rPr>
  </w:style>
  <w:style w:type="paragraph" w:styleId="NormalWeb">
    <w:name w:val="Normal (Web)"/>
    <w:basedOn w:val="Normal"/>
    <w:uiPriority w:val="99"/>
    <w:unhideWhenUsed/>
    <w:rsid w:val="00D21299"/>
    <w:pPr>
      <w:widowControl/>
      <w:spacing w:before="100" w:beforeAutospacing="1" w:after="100" w:afterAutospacing="1"/>
      <w:ind w:firstLine="0"/>
      <w:jc w:val="left"/>
    </w:pPr>
    <w:rPr>
      <w:rFonts w:ascii="Times New Roman" w:eastAsia="SimSun" w:hAnsi="Times New Roman"/>
      <w:szCs w:val="24"/>
      <w:lang w:bidi="he-IL"/>
    </w:rPr>
  </w:style>
  <w:style w:type="character" w:styleId="Emphasis">
    <w:name w:val="Emphasis"/>
    <w:basedOn w:val="DefaultParagraphFont"/>
    <w:uiPriority w:val="20"/>
    <w:qFormat/>
    <w:rsid w:val="00AF0ABA"/>
    <w:rPr>
      <w:i/>
      <w:iCs/>
    </w:rPr>
  </w:style>
  <w:style w:type="paragraph" w:styleId="CommentSubject">
    <w:name w:val="annotation subject"/>
    <w:basedOn w:val="CommentText"/>
    <w:next w:val="CommentText"/>
    <w:link w:val="CommentSubjectChar"/>
    <w:uiPriority w:val="99"/>
    <w:semiHidden/>
    <w:unhideWhenUsed/>
    <w:rsid w:val="00174EBE"/>
    <w:rPr>
      <w:b/>
      <w:bCs/>
    </w:rPr>
  </w:style>
  <w:style w:type="character" w:customStyle="1" w:styleId="CommentSubjectChar">
    <w:name w:val="Comment Subject Char"/>
    <w:basedOn w:val="CommentTextChar"/>
    <w:link w:val="CommentSubject"/>
    <w:uiPriority w:val="99"/>
    <w:semiHidden/>
    <w:rsid w:val="00174EBE"/>
    <w:rPr>
      <w:rFonts w:ascii="CG Times" w:hAnsi="CG Times"/>
      <w:b/>
      <w:bCs/>
      <w:lang w:bidi="ar-SA"/>
    </w:rPr>
  </w:style>
  <w:style w:type="paragraph" w:customStyle="1" w:styleId="xmsonormal">
    <w:name w:val="x_msonormal"/>
    <w:basedOn w:val="Normal"/>
    <w:rsid w:val="00B93CFD"/>
    <w:pPr>
      <w:widowControl/>
      <w:spacing w:before="100" w:beforeAutospacing="1" w:after="100" w:afterAutospacing="1"/>
      <w:ind w:firstLine="0"/>
      <w:jc w:val="left"/>
    </w:pPr>
    <w:rPr>
      <w:rFonts w:ascii="Times New Roman" w:hAnsi="Times New Roman"/>
      <w:szCs w:val="24"/>
      <w:lang w:bidi="he-IL"/>
    </w:rPr>
  </w:style>
  <w:style w:type="paragraph" w:styleId="TOCHeading">
    <w:name w:val="TOC Heading"/>
    <w:basedOn w:val="Heading1"/>
    <w:next w:val="Normal"/>
    <w:uiPriority w:val="39"/>
    <w:unhideWhenUsed/>
    <w:qFormat/>
    <w:rsid w:val="00A10DB5"/>
    <w:pPr>
      <w:keepLines/>
      <w:spacing w:before="480" w:line="276" w:lineRule="auto"/>
      <w:jc w:val="left"/>
      <w:outlineLvl w:val="9"/>
    </w:pPr>
    <w:rPr>
      <w:rFonts w:asciiTheme="majorHAnsi" w:eastAsiaTheme="majorEastAsia" w:hAnsiTheme="majorHAnsi" w:cstheme="majorBidi"/>
      <w:b/>
      <w:bCs/>
      <w:smallCaps w:val="0"/>
      <w:color w:val="365F91" w:themeColor="accent1" w:themeShade="BF"/>
      <w:kern w:val="0"/>
      <w:sz w:val="28"/>
      <w:szCs w:val="28"/>
      <w:lang w:eastAsia="ja-JP"/>
    </w:rPr>
  </w:style>
  <w:style w:type="character" w:customStyle="1" w:styleId="Heading2Char">
    <w:name w:val="Heading 2 Char"/>
    <w:basedOn w:val="DefaultParagraphFont"/>
    <w:link w:val="Heading2"/>
    <w:rsid w:val="00ED0A83"/>
    <w:rPr>
      <w:rFonts w:ascii="CG Times" w:hAnsi="CG Times"/>
      <w:i/>
      <w:sz w:val="24"/>
      <w:lang w:bidi="ar-SA"/>
    </w:rPr>
  </w:style>
  <w:style w:type="character" w:customStyle="1" w:styleId="coinlinekeyciteflag">
    <w:name w:val="co_inlinekeyciteflag"/>
    <w:basedOn w:val="DefaultParagraphFont"/>
    <w:rsid w:val="00571977"/>
  </w:style>
  <w:style w:type="character" w:styleId="FollowedHyperlink">
    <w:name w:val="FollowedHyperlink"/>
    <w:basedOn w:val="DefaultParagraphFont"/>
    <w:uiPriority w:val="99"/>
    <w:semiHidden/>
    <w:unhideWhenUsed/>
    <w:rsid w:val="00BF295C"/>
    <w:rPr>
      <w:color w:val="800080" w:themeColor="followedHyperlink"/>
      <w:u w:val="single"/>
    </w:rPr>
  </w:style>
  <w:style w:type="paragraph" w:styleId="Revision">
    <w:name w:val="Revision"/>
    <w:hidden/>
    <w:uiPriority w:val="99"/>
    <w:semiHidden/>
    <w:rsid w:val="00BC5DF9"/>
    <w:rPr>
      <w:rFonts w:ascii="CG Times" w:hAnsi="CG Times"/>
      <w:sz w:val="24"/>
      <w:lang w:bidi="ar-SA"/>
    </w:rPr>
  </w:style>
  <w:style w:type="character" w:styleId="Strong">
    <w:name w:val="Strong"/>
    <w:basedOn w:val="DefaultParagraphFont"/>
    <w:uiPriority w:val="22"/>
    <w:qFormat/>
    <w:rsid w:val="00DF7BEE"/>
    <w:rPr>
      <w:b/>
      <w:bCs/>
    </w:rPr>
  </w:style>
  <w:style w:type="table" w:customStyle="1" w:styleId="PlainTable41">
    <w:name w:val="Plain Table 41"/>
    <w:basedOn w:val="TableNormal"/>
    <w:uiPriority w:val="44"/>
    <w:rsid w:val="00601D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B518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uiPriority w:val="40"/>
    <w:rsid w:val="00704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693">
      <w:bodyDiv w:val="1"/>
      <w:marLeft w:val="0"/>
      <w:marRight w:val="0"/>
      <w:marTop w:val="0"/>
      <w:marBottom w:val="0"/>
      <w:divBdr>
        <w:top w:val="none" w:sz="0" w:space="0" w:color="auto"/>
        <w:left w:val="none" w:sz="0" w:space="0" w:color="auto"/>
        <w:bottom w:val="none" w:sz="0" w:space="0" w:color="auto"/>
        <w:right w:val="none" w:sz="0" w:space="0" w:color="auto"/>
      </w:divBdr>
    </w:div>
    <w:div w:id="15665554">
      <w:bodyDiv w:val="1"/>
      <w:marLeft w:val="0"/>
      <w:marRight w:val="0"/>
      <w:marTop w:val="0"/>
      <w:marBottom w:val="0"/>
      <w:divBdr>
        <w:top w:val="none" w:sz="0" w:space="0" w:color="auto"/>
        <w:left w:val="none" w:sz="0" w:space="0" w:color="auto"/>
        <w:bottom w:val="none" w:sz="0" w:space="0" w:color="auto"/>
        <w:right w:val="none" w:sz="0" w:space="0" w:color="auto"/>
      </w:divBdr>
    </w:div>
    <w:div w:id="87578975">
      <w:bodyDiv w:val="1"/>
      <w:marLeft w:val="0"/>
      <w:marRight w:val="0"/>
      <w:marTop w:val="0"/>
      <w:marBottom w:val="0"/>
      <w:divBdr>
        <w:top w:val="none" w:sz="0" w:space="0" w:color="auto"/>
        <w:left w:val="none" w:sz="0" w:space="0" w:color="auto"/>
        <w:bottom w:val="none" w:sz="0" w:space="0" w:color="auto"/>
        <w:right w:val="none" w:sz="0" w:space="0" w:color="auto"/>
      </w:divBdr>
    </w:div>
    <w:div w:id="139660847">
      <w:bodyDiv w:val="1"/>
      <w:marLeft w:val="0"/>
      <w:marRight w:val="0"/>
      <w:marTop w:val="0"/>
      <w:marBottom w:val="0"/>
      <w:divBdr>
        <w:top w:val="none" w:sz="0" w:space="0" w:color="auto"/>
        <w:left w:val="none" w:sz="0" w:space="0" w:color="auto"/>
        <w:bottom w:val="none" w:sz="0" w:space="0" w:color="auto"/>
        <w:right w:val="none" w:sz="0" w:space="0" w:color="auto"/>
      </w:divBdr>
    </w:div>
    <w:div w:id="162209628">
      <w:bodyDiv w:val="1"/>
      <w:marLeft w:val="0"/>
      <w:marRight w:val="0"/>
      <w:marTop w:val="0"/>
      <w:marBottom w:val="0"/>
      <w:divBdr>
        <w:top w:val="none" w:sz="0" w:space="0" w:color="auto"/>
        <w:left w:val="none" w:sz="0" w:space="0" w:color="auto"/>
        <w:bottom w:val="none" w:sz="0" w:space="0" w:color="auto"/>
        <w:right w:val="none" w:sz="0" w:space="0" w:color="auto"/>
      </w:divBdr>
    </w:div>
    <w:div w:id="181818468">
      <w:bodyDiv w:val="1"/>
      <w:marLeft w:val="0"/>
      <w:marRight w:val="0"/>
      <w:marTop w:val="0"/>
      <w:marBottom w:val="0"/>
      <w:divBdr>
        <w:top w:val="none" w:sz="0" w:space="0" w:color="auto"/>
        <w:left w:val="none" w:sz="0" w:space="0" w:color="auto"/>
        <w:bottom w:val="none" w:sz="0" w:space="0" w:color="auto"/>
        <w:right w:val="none" w:sz="0" w:space="0" w:color="auto"/>
      </w:divBdr>
    </w:div>
    <w:div w:id="183859068">
      <w:bodyDiv w:val="1"/>
      <w:marLeft w:val="0"/>
      <w:marRight w:val="0"/>
      <w:marTop w:val="0"/>
      <w:marBottom w:val="0"/>
      <w:divBdr>
        <w:top w:val="none" w:sz="0" w:space="0" w:color="auto"/>
        <w:left w:val="none" w:sz="0" w:space="0" w:color="auto"/>
        <w:bottom w:val="none" w:sz="0" w:space="0" w:color="auto"/>
        <w:right w:val="none" w:sz="0" w:space="0" w:color="auto"/>
      </w:divBdr>
    </w:div>
    <w:div w:id="420882424">
      <w:bodyDiv w:val="1"/>
      <w:marLeft w:val="0"/>
      <w:marRight w:val="0"/>
      <w:marTop w:val="0"/>
      <w:marBottom w:val="0"/>
      <w:divBdr>
        <w:top w:val="none" w:sz="0" w:space="0" w:color="auto"/>
        <w:left w:val="none" w:sz="0" w:space="0" w:color="auto"/>
        <w:bottom w:val="none" w:sz="0" w:space="0" w:color="auto"/>
        <w:right w:val="none" w:sz="0" w:space="0" w:color="auto"/>
      </w:divBdr>
    </w:div>
    <w:div w:id="429745307">
      <w:bodyDiv w:val="1"/>
      <w:marLeft w:val="0"/>
      <w:marRight w:val="0"/>
      <w:marTop w:val="0"/>
      <w:marBottom w:val="0"/>
      <w:divBdr>
        <w:top w:val="none" w:sz="0" w:space="0" w:color="auto"/>
        <w:left w:val="none" w:sz="0" w:space="0" w:color="auto"/>
        <w:bottom w:val="none" w:sz="0" w:space="0" w:color="auto"/>
        <w:right w:val="none" w:sz="0" w:space="0" w:color="auto"/>
      </w:divBdr>
    </w:div>
    <w:div w:id="431782147">
      <w:bodyDiv w:val="1"/>
      <w:marLeft w:val="0"/>
      <w:marRight w:val="0"/>
      <w:marTop w:val="0"/>
      <w:marBottom w:val="0"/>
      <w:divBdr>
        <w:top w:val="none" w:sz="0" w:space="0" w:color="auto"/>
        <w:left w:val="none" w:sz="0" w:space="0" w:color="auto"/>
        <w:bottom w:val="none" w:sz="0" w:space="0" w:color="auto"/>
        <w:right w:val="none" w:sz="0" w:space="0" w:color="auto"/>
      </w:divBdr>
    </w:div>
    <w:div w:id="432676128">
      <w:bodyDiv w:val="1"/>
      <w:marLeft w:val="0"/>
      <w:marRight w:val="0"/>
      <w:marTop w:val="0"/>
      <w:marBottom w:val="0"/>
      <w:divBdr>
        <w:top w:val="none" w:sz="0" w:space="0" w:color="auto"/>
        <w:left w:val="none" w:sz="0" w:space="0" w:color="auto"/>
        <w:bottom w:val="none" w:sz="0" w:space="0" w:color="auto"/>
        <w:right w:val="none" w:sz="0" w:space="0" w:color="auto"/>
      </w:divBdr>
    </w:div>
    <w:div w:id="437145499">
      <w:bodyDiv w:val="1"/>
      <w:marLeft w:val="0"/>
      <w:marRight w:val="0"/>
      <w:marTop w:val="0"/>
      <w:marBottom w:val="0"/>
      <w:divBdr>
        <w:top w:val="none" w:sz="0" w:space="0" w:color="auto"/>
        <w:left w:val="none" w:sz="0" w:space="0" w:color="auto"/>
        <w:bottom w:val="none" w:sz="0" w:space="0" w:color="auto"/>
        <w:right w:val="none" w:sz="0" w:space="0" w:color="auto"/>
      </w:divBdr>
    </w:div>
    <w:div w:id="506596682">
      <w:bodyDiv w:val="1"/>
      <w:marLeft w:val="0"/>
      <w:marRight w:val="0"/>
      <w:marTop w:val="0"/>
      <w:marBottom w:val="0"/>
      <w:divBdr>
        <w:top w:val="none" w:sz="0" w:space="0" w:color="auto"/>
        <w:left w:val="none" w:sz="0" w:space="0" w:color="auto"/>
        <w:bottom w:val="none" w:sz="0" w:space="0" w:color="auto"/>
        <w:right w:val="none" w:sz="0" w:space="0" w:color="auto"/>
      </w:divBdr>
    </w:div>
    <w:div w:id="720790980">
      <w:bodyDiv w:val="1"/>
      <w:marLeft w:val="0"/>
      <w:marRight w:val="0"/>
      <w:marTop w:val="0"/>
      <w:marBottom w:val="0"/>
      <w:divBdr>
        <w:top w:val="none" w:sz="0" w:space="0" w:color="auto"/>
        <w:left w:val="none" w:sz="0" w:space="0" w:color="auto"/>
        <w:bottom w:val="none" w:sz="0" w:space="0" w:color="auto"/>
        <w:right w:val="none" w:sz="0" w:space="0" w:color="auto"/>
      </w:divBdr>
    </w:div>
    <w:div w:id="731805209">
      <w:bodyDiv w:val="1"/>
      <w:marLeft w:val="0"/>
      <w:marRight w:val="0"/>
      <w:marTop w:val="0"/>
      <w:marBottom w:val="0"/>
      <w:divBdr>
        <w:top w:val="none" w:sz="0" w:space="0" w:color="auto"/>
        <w:left w:val="none" w:sz="0" w:space="0" w:color="auto"/>
        <w:bottom w:val="none" w:sz="0" w:space="0" w:color="auto"/>
        <w:right w:val="none" w:sz="0" w:space="0" w:color="auto"/>
      </w:divBdr>
    </w:div>
    <w:div w:id="738870892">
      <w:bodyDiv w:val="1"/>
      <w:marLeft w:val="0"/>
      <w:marRight w:val="0"/>
      <w:marTop w:val="0"/>
      <w:marBottom w:val="0"/>
      <w:divBdr>
        <w:top w:val="none" w:sz="0" w:space="0" w:color="auto"/>
        <w:left w:val="none" w:sz="0" w:space="0" w:color="auto"/>
        <w:bottom w:val="none" w:sz="0" w:space="0" w:color="auto"/>
        <w:right w:val="none" w:sz="0" w:space="0" w:color="auto"/>
      </w:divBdr>
    </w:div>
    <w:div w:id="748042843">
      <w:bodyDiv w:val="1"/>
      <w:marLeft w:val="0"/>
      <w:marRight w:val="0"/>
      <w:marTop w:val="0"/>
      <w:marBottom w:val="0"/>
      <w:divBdr>
        <w:top w:val="none" w:sz="0" w:space="0" w:color="auto"/>
        <w:left w:val="none" w:sz="0" w:space="0" w:color="auto"/>
        <w:bottom w:val="none" w:sz="0" w:space="0" w:color="auto"/>
        <w:right w:val="none" w:sz="0" w:space="0" w:color="auto"/>
      </w:divBdr>
    </w:div>
    <w:div w:id="908657634">
      <w:bodyDiv w:val="1"/>
      <w:marLeft w:val="0"/>
      <w:marRight w:val="0"/>
      <w:marTop w:val="0"/>
      <w:marBottom w:val="0"/>
      <w:divBdr>
        <w:top w:val="none" w:sz="0" w:space="0" w:color="auto"/>
        <w:left w:val="none" w:sz="0" w:space="0" w:color="auto"/>
        <w:bottom w:val="none" w:sz="0" w:space="0" w:color="auto"/>
        <w:right w:val="none" w:sz="0" w:space="0" w:color="auto"/>
      </w:divBdr>
    </w:div>
    <w:div w:id="1022172558">
      <w:bodyDiv w:val="1"/>
      <w:marLeft w:val="0"/>
      <w:marRight w:val="0"/>
      <w:marTop w:val="0"/>
      <w:marBottom w:val="0"/>
      <w:divBdr>
        <w:top w:val="none" w:sz="0" w:space="0" w:color="auto"/>
        <w:left w:val="none" w:sz="0" w:space="0" w:color="auto"/>
        <w:bottom w:val="none" w:sz="0" w:space="0" w:color="auto"/>
        <w:right w:val="none" w:sz="0" w:space="0" w:color="auto"/>
      </w:divBdr>
    </w:div>
    <w:div w:id="1054306928">
      <w:bodyDiv w:val="1"/>
      <w:marLeft w:val="0"/>
      <w:marRight w:val="0"/>
      <w:marTop w:val="0"/>
      <w:marBottom w:val="0"/>
      <w:divBdr>
        <w:top w:val="none" w:sz="0" w:space="0" w:color="auto"/>
        <w:left w:val="none" w:sz="0" w:space="0" w:color="auto"/>
        <w:bottom w:val="none" w:sz="0" w:space="0" w:color="auto"/>
        <w:right w:val="none" w:sz="0" w:space="0" w:color="auto"/>
      </w:divBdr>
    </w:div>
    <w:div w:id="1169909948">
      <w:bodyDiv w:val="1"/>
      <w:marLeft w:val="0"/>
      <w:marRight w:val="0"/>
      <w:marTop w:val="0"/>
      <w:marBottom w:val="0"/>
      <w:divBdr>
        <w:top w:val="none" w:sz="0" w:space="0" w:color="auto"/>
        <w:left w:val="none" w:sz="0" w:space="0" w:color="auto"/>
        <w:bottom w:val="none" w:sz="0" w:space="0" w:color="auto"/>
        <w:right w:val="none" w:sz="0" w:space="0" w:color="auto"/>
      </w:divBdr>
      <w:divsChild>
        <w:div w:id="626818592">
          <w:marLeft w:val="0"/>
          <w:marRight w:val="0"/>
          <w:marTop w:val="0"/>
          <w:marBottom w:val="0"/>
          <w:divBdr>
            <w:top w:val="none" w:sz="0" w:space="0" w:color="auto"/>
            <w:left w:val="none" w:sz="0" w:space="0" w:color="auto"/>
            <w:bottom w:val="none" w:sz="0" w:space="0" w:color="auto"/>
            <w:right w:val="none" w:sz="0" w:space="0" w:color="auto"/>
          </w:divBdr>
          <w:divsChild>
            <w:div w:id="791288691">
              <w:marLeft w:val="0"/>
              <w:marRight w:val="0"/>
              <w:marTop w:val="0"/>
              <w:marBottom w:val="0"/>
              <w:divBdr>
                <w:top w:val="none" w:sz="0" w:space="0" w:color="auto"/>
                <w:left w:val="none" w:sz="0" w:space="0" w:color="auto"/>
                <w:bottom w:val="none" w:sz="0" w:space="0" w:color="auto"/>
                <w:right w:val="none" w:sz="0" w:space="0" w:color="auto"/>
              </w:divBdr>
              <w:divsChild>
                <w:div w:id="15690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12492">
      <w:bodyDiv w:val="1"/>
      <w:marLeft w:val="0"/>
      <w:marRight w:val="0"/>
      <w:marTop w:val="0"/>
      <w:marBottom w:val="0"/>
      <w:divBdr>
        <w:top w:val="none" w:sz="0" w:space="0" w:color="auto"/>
        <w:left w:val="none" w:sz="0" w:space="0" w:color="auto"/>
        <w:bottom w:val="none" w:sz="0" w:space="0" w:color="auto"/>
        <w:right w:val="none" w:sz="0" w:space="0" w:color="auto"/>
      </w:divBdr>
    </w:div>
    <w:div w:id="1210075427">
      <w:bodyDiv w:val="1"/>
      <w:marLeft w:val="0"/>
      <w:marRight w:val="0"/>
      <w:marTop w:val="0"/>
      <w:marBottom w:val="0"/>
      <w:divBdr>
        <w:top w:val="none" w:sz="0" w:space="0" w:color="auto"/>
        <w:left w:val="none" w:sz="0" w:space="0" w:color="auto"/>
        <w:bottom w:val="none" w:sz="0" w:space="0" w:color="auto"/>
        <w:right w:val="none" w:sz="0" w:space="0" w:color="auto"/>
      </w:divBdr>
    </w:div>
    <w:div w:id="1233276894">
      <w:bodyDiv w:val="1"/>
      <w:marLeft w:val="0"/>
      <w:marRight w:val="0"/>
      <w:marTop w:val="0"/>
      <w:marBottom w:val="0"/>
      <w:divBdr>
        <w:top w:val="none" w:sz="0" w:space="0" w:color="auto"/>
        <w:left w:val="none" w:sz="0" w:space="0" w:color="auto"/>
        <w:bottom w:val="none" w:sz="0" w:space="0" w:color="auto"/>
        <w:right w:val="none" w:sz="0" w:space="0" w:color="auto"/>
      </w:divBdr>
    </w:div>
    <w:div w:id="1351447444">
      <w:bodyDiv w:val="1"/>
      <w:marLeft w:val="0"/>
      <w:marRight w:val="0"/>
      <w:marTop w:val="0"/>
      <w:marBottom w:val="0"/>
      <w:divBdr>
        <w:top w:val="none" w:sz="0" w:space="0" w:color="auto"/>
        <w:left w:val="none" w:sz="0" w:space="0" w:color="auto"/>
        <w:bottom w:val="none" w:sz="0" w:space="0" w:color="auto"/>
        <w:right w:val="none" w:sz="0" w:space="0" w:color="auto"/>
      </w:divBdr>
    </w:div>
    <w:div w:id="1558661078">
      <w:bodyDiv w:val="1"/>
      <w:marLeft w:val="0"/>
      <w:marRight w:val="0"/>
      <w:marTop w:val="0"/>
      <w:marBottom w:val="0"/>
      <w:divBdr>
        <w:top w:val="none" w:sz="0" w:space="0" w:color="auto"/>
        <w:left w:val="none" w:sz="0" w:space="0" w:color="auto"/>
        <w:bottom w:val="none" w:sz="0" w:space="0" w:color="auto"/>
        <w:right w:val="none" w:sz="0" w:space="0" w:color="auto"/>
      </w:divBdr>
    </w:div>
    <w:div w:id="1559055464">
      <w:bodyDiv w:val="1"/>
      <w:marLeft w:val="0"/>
      <w:marRight w:val="0"/>
      <w:marTop w:val="0"/>
      <w:marBottom w:val="0"/>
      <w:divBdr>
        <w:top w:val="none" w:sz="0" w:space="0" w:color="auto"/>
        <w:left w:val="none" w:sz="0" w:space="0" w:color="auto"/>
        <w:bottom w:val="none" w:sz="0" w:space="0" w:color="auto"/>
        <w:right w:val="none" w:sz="0" w:space="0" w:color="auto"/>
      </w:divBdr>
    </w:div>
    <w:div w:id="1613241003">
      <w:bodyDiv w:val="1"/>
      <w:marLeft w:val="0"/>
      <w:marRight w:val="0"/>
      <w:marTop w:val="0"/>
      <w:marBottom w:val="0"/>
      <w:divBdr>
        <w:top w:val="none" w:sz="0" w:space="0" w:color="auto"/>
        <w:left w:val="none" w:sz="0" w:space="0" w:color="auto"/>
        <w:bottom w:val="none" w:sz="0" w:space="0" w:color="auto"/>
        <w:right w:val="none" w:sz="0" w:space="0" w:color="auto"/>
      </w:divBdr>
    </w:div>
    <w:div w:id="1644193701">
      <w:bodyDiv w:val="1"/>
      <w:marLeft w:val="0"/>
      <w:marRight w:val="0"/>
      <w:marTop w:val="0"/>
      <w:marBottom w:val="0"/>
      <w:divBdr>
        <w:top w:val="none" w:sz="0" w:space="0" w:color="auto"/>
        <w:left w:val="none" w:sz="0" w:space="0" w:color="auto"/>
        <w:bottom w:val="none" w:sz="0" w:space="0" w:color="auto"/>
        <w:right w:val="none" w:sz="0" w:space="0" w:color="auto"/>
      </w:divBdr>
    </w:div>
    <w:div w:id="1649018698">
      <w:bodyDiv w:val="1"/>
      <w:marLeft w:val="0"/>
      <w:marRight w:val="0"/>
      <w:marTop w:val="0"/>
      <w:marBottom w:val="0"/>
      <w:divBdr>
        <w:top w:val="none" w:sz="0" w:space="0" w:color="auto"/>
        <w:left w:val="none" w:sz="0" w:space="0" w:color="auto"/>
        <w:bottom w:val="none" w:sz="0" w:space="0" w:color="auto"/>
        <w:right w:val="none" w:sz="0" w:space="0" w:color="auto"/>
      </w:divBdr>
    </w:div>
    <w:div w:id="1719429967">
      <w:bodyDiv w:val="1"/>
      <w:marLeft w:val="0"/>
      <w:marRight w:val="0"/>
      <w:marTop w:val="0"/>
      <w:marBottom w:val="0"/>
      <w:divBdr>
        <w:top w:val="none" w:sz="0" w:space="0" w:color="auto"/>
        <w:left w:val="none" w:sz="0" w:space="0" w:color="auto"/>
        <w:bottom w:val="none" w:sz="0" w:space="0" w:color="auto"/>
        <w:right w:val="none" w:sz="0" w:space="0" w:color="auto"/>
      </w:divBdr>
    </w:div>
    <w:div w:id="1749769403">
      <w:bodyDiv w:val="1"/>
      <w:marLeft w:val="0"/>
      <w:marRight w:val="0"/>
      <w:marTop w:val="0"/>
      <w:marBottom w:val="0"/>
      <w:divBdr>
        <w:top w:val="none" w:sz="0" w:space="0" w:color="auto"/>
        <w:left w:val="none" w:sz="0" w:space="0" w:color="auto"/>
        <w:bottom w:val="none" w:sz="0" w:space="0" w:color="auto"/>
        <w:right w:val="none" w:sz="0" w:space="0" w:color="auto"/>
      </w:divBdr>
      <w:divsChild>
        <w:div w:id="440494770">
          <w:marLeft w:val="0"/>
          <w:marRight w:val="0"/>
          <w:marTop w:val="0"/>
          <w:marBottom w:val="0"/>
          <w:divBdr>
            <w:top w:val="none" w:sz="0" w:space="0" w:color="auto"/>
            <w:left w:val="none" w:sz="0" w:space="0" w:color="auto"/>
            <w:bottom w:val="none" w:sz="0" w:space="0" w:color="auto"/>
            <w:right w:val="none" w:sz="0" w:space="0" w:color="auto"/>
          </w:divBdr>
          <w:divsChild>
            <w:div w:id="571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5634">
      <w:bodyDiv w:val="1"/>
      <w:marLeft w:val="0"/>
      <w:marRight w:val="0"/>
      <w:marTop w:val="0"/>
      <w:marBottom w:val="0"/>
      <w:divBdr>
        <w:top w:val="none" w:sz="0" w:space="0" w:color="auto"/>
        <w:left w:val="none" w:sz="0" w:space="0" w:color="auto"/>
        <w:bottom w:val="none" w:sz="0" w:space="0" w:color="auto"/>
        <w:right w:val="none" w:sz="0" w:space="0" w:color="auto"/>
      </w:divBdr>
    </w:div>
    <w:div w:id="1904559676">
      <w:bodyDiv w:val="1"/>
      <w:marLeft w:val="0"/>
      <w:marRight w:val="0"/>
      <w:marTop w:val="0"/>
      <w:marBottom w:val="0"/>
      <w:divBdr>
        <w:top w:val="none" w:sz="0" w:space="0" w:color="auto"/>
        <w:left w:val="none" w:sz="0" w:space="0" w:color="auto"/>
        <w:bottom w:val="none" w:sz="0" w:space="0" w:color="auto"/>
        <w:right w:val="none" w:sz="0" w:space="0" w:color="auto"/>
      </w:divBdr>
    </w:div>
    <w:div w:id="1914966793">
      <w:bodyDiv w:val="1"/>
      <w:marLeft w:val="0"/>
      <w:marRight w:val="0"/>
      <w:marTop w:val="0"/>
      <w:marBottom w:val="0"/>
      <w:divBdr>
        <w:top w:val="none" w:sz="0" w:space="0" w:color="auto"/>
        <w:left w:val="none" w:sz="0" w:space="0" w:color="auto"/>
        <w:bottom w:val="none" w:sz="0" w:space="0" w:color="auto"/>
        <w:right w:val="none" w:sz="0" w:space="0" w:color="auto"/>
      </w:divBdr>
    </w:div>
    <w:div w:id="1980039386">
      <w:bodyDiv w:val="1"/>
      <w:marLeft w:val="0"/>
      <w:marRight w:val="0"/>
      <w:marTop w:val="0"/>
      <w:marBottom w:val="0"/>
      <w:divBdr>
        <w:top w:val="none" w:sz="0" w:space="0" w:color="auto"/>
        <w:left w:val="none" w:sz="0" w:space="0" w:color="auto"/>
        <w:bottom w:val="none" w:sz="0" w:space="0" w:color="auto"/>
        <w:right w:val="none" w:sz="0" w:space="0" w:color="auto"/>
      </w:divBdr>
    </w:div>
    <w:div w:id="2035691131">
      <w:bodyDiv w:val="1"/>
      <w:marLeft w:val="0"/>
      <w:marRight w:val="0"/>
      <w:marTop w:val="0"/>
      <w:marBottom w:val="0"/>
      <w:divBdr>
        <w:top w:val="none" w:sz="0" w:space="0" w:color="auto"/>
        <w:left w:val="none" w:sz="0" w:space="0" w:color="auto"/>
        <w:bottom w:val="none" w:sz="0" w:space="0" w:color="auto"/>
        <w:right w:val="none" w:sz="0" w:space="0" w:color="auto"/>
      </w:divBdr>
    </w:div>
    <w:div w:id="2041465740">
      <w:bodyDiv w:val="1"/>
      <w:marLeft w:val="0"/>
      <w:marRight w:val="0"/>
      <w:marTop w:val="0"/>
      <w:marBottom w:val="0"/>
      <w:divBdr>
        <w:top w:val="none" w:sz="0" w:space="0" w:color="auto"/>
        <w:left w:val="none" w:sz="0" w:space="0" w:color="auto"/>
        <w:bottom w:val="none" w:sz="0" w:space="0" w:color="auto"/>
        <w:right w:val="none" w:sz="0" w:space="0" w:color="auto"/>
      </w:divBdr>
    </w:div>
    <w:div w:id="21429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lsmith@jd20.law.harvard.ed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furth\Meirav%20Dropbox\Meirav%20Furth-Matzkin\Post%20Contract%20Discrimination\Graphs%20study%20September%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'8.5.2019'!$C$155</c:f>
              <c:strCache>
                <c:ptCount val="1"/>
                <c:pt idx="0">
                  <c:v>Return Denied</c:v>
                </c:pt>
              </c:strCache>
            </c:strRef>
          </c:tx>
          <c:spPr>
            <a:solidFill>
              <a:srgbClr val="FF7C8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'8.5.2019'!$C$156:$C$159</c:f>
              <c:numCache>
                <c:formatCode>0%</c:formatCode>
                <c:ptCount val="4"/>
                <c:pt idx="0">
                  <c:v>0.91</c:v>
                </c:pt>
                <c:pt idx="1">
                  <c:v>0.64</c:v>
                </c:pt>
                <c:pt idx="2">
                  <c:v>0.08</c:v>
                </c:pt>
                <c:pt idx="3">
                  <c:v>0.47</c:v>
                </c:pt>
              </c:numCache>
            </c:numRef>
          </c:val>
          <c:extLst>
            <c:ext xmlns:c16="http://schemas.microsoft.com/office/drawing/2014/chart" uri="{C3380CC4-5D6E-409C-BE32-E72D297353CC}">
              <c16:uniqueId val="{00000000-94E7-4FC4-A772-CBD17C045243}"/>
            </c:ext>
          </c:extLst>
        </c:ser>
        <c:ser>
          <c:idx val="1"/>
          <c:order val="1"/>
          <c:tx>
            <c:strRef>
              <c:f>'8.5.2019'!$D$155</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'8.5.2019'!$D$156:$D$159</c:f>
              <c:numCache>
                <c:formatCode>0%</c:formatCode>
                <c:ptCount val="4"/>
                <c:pt idx="0">
                  <c:v>0.09</c:v>
                </c:pt>
                <c:pt idx="1">
                  <c:v>0.33</c:v>
                </c:pt>
                <c:pt idx="2">
                  <c:v>0.74</c:v>
                </c:pt>
                <c:pt idx="3">
                  <c:v>0.44</c:v>
                </c:pt>
              </c:numCache>
            </c:numRef>
          </c:val>
          <c:extLst>
            <c:ext xmlns:c16="http://schemas.microsoft.com/office/drawing/2014/chart" uri="{C3380CC4-5D6E-409C-BE32-E72D297353CC}">
              <c16:uniqueId val="{00000001-94E7-4FC4-A772-CBD17C045243}"/>
            </c:ext>
          </c:extLst>
        </c:ser>
        <c:ser>
          <c:idx val="2"/>
          <c:order val="2"/>
          <c:tx>
            <c:strRef>
              <c:f>'8.5.2019'!$E$155</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'8.5.2019'!$B$156:$B$159</c:f>
              <c:strCache>
                <c:ptCount val="4"/>
                <c:pt idx="0">
                  <c:v>Harsh</c:v>
                </c:pt>
                <c:pt idx="1">
                  <c:v>Moderate</c:v>
                </c:pt>
                <c:pt idx="2">
                  <c:v>Lenient</c:v>
                </c:pt>
                <c:pt idx="3">
                  <c:v>Overall</c:v>
                </c:pt>
              </c:strCache>
            </c:strRef>
          </c:cat>
          <c:val>
            <c:numRef>
              <c:f>'8.5.2019'!$E$156:$E$159</c:f>
              <c:numCache>
                <c:formatCode>0%</c:formatCode>
                <c:ptCount val="4"/>
                <c:pt idx="0">
                  <c:v>0</c:v>
                </c:pt>
                <c:pt idx="1">
                  <c:v>0.03</c:v>
                </c:pt>
                <c:pt idx="2">
                  <c:v>0.18</c:v>
                </c:pt>
                <c:pt idx="3">
                  <c:v>0.08</c:v>
                </c:pt>
              </c:numCache>
            </c:numRef>
          </c:val>
          <c:extLst>
            <c:ext xmlns:c16="http://schemas.microsoft.com/office/drawing/2014/chart" uri="{C3380CC4-5D6E-409C-BE32-E72D297353CC}">
              <c16:uniqueId val="{00000002-94E7-4FC4-A772-CBD17C045243}"/>
            </c:ext>
          </c:extLst>
        </c:ser>
        <c:dLbls>
          <c:showLegendKey val="0"/>
          <c:showVal val="0"/>
          <c:showCatName val="0"/>
          <c:showSerName val="0"/>
          <c:showPercent val="0"/>
          <c:showBubbleSize val="0"/>
        </c:dLbls>
        <c:gapWidth val="150"/>
        <c:overlap val="100"/>
        <c:axId val="1833818880"/>
        <c:axId val="1765434016"/>
      </c:barChart>
      <c:catAx>
        <c:axId val="18338188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65434016"/>
        <c:crosses val="autoZero"/>
        <c:auto val="1"/>
        <c:lblAlgn val="ctr"/>
        <c:lblOffset val="100"/>
        <c:noMultiLvlLbl val="0"/>
      </c:catAx>
      <c:valAx>
        <c:axId val="176543401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33818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'9.6.2019'!$A$53</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'9.6.2019'!$B$53:$E$53</c:f>
              <c:numCache>
                <c:formatCode>0%</c:formatCode>
                <c:ptCount val="4"/>
                <c:pt idx="0">
                  <c:v>0.09</c:v>
                </c:pt>
                <c:pt idx="1">
                  <c:v>0.36</c:v>
                </c:pt>
                <c:pt idx="2">
                  <c:v>0.18</c:v>
                </c:pt>
                <c:pt idx="3">
                  <c:v>0.22</c:v>
                </c:pt>
              </c:numCache>
            </c:numRef>
          </c:val>
          <c:extLst>
            <c:ext xmlns:c16="http://schemas.microsoft.com/office/drawing/2014/chart" uri="{C3380CC4-5D6E-409C-BE32-E72D297353CC}">
              <c16:uniqueId val="{00000000-BDC3-4A1E-A08F-5FA6EDAE8C5E}"/>
            </c:ext>
          </c:extLst>
        </c:ser>
        <c:ser>
          <c:idx val="1"/>
          <c:order val="1"/>
          <c:tx>
            <c:strRef>
              <c:f>'9.6.2019'!$A$54</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'9.6.2019'!$B$54:$E$54</c:f>
              <c:numCache>
                <c:formatCode>0%</c:formatCode>
                <c:ptCount val="4"/>
                <c:pt idx="0">
                  <c:v>0.91</c:v>
                </c:pt>
                <c:pt idx="1">
                  <c:v>0.64</c:v>
                </c:pt>
                <c:pt idx="2">
                  <c:v>0.74</c:v>
                </c:pt>
                <c:pt idx="3">
                  <c:v>0.75</c:v>
                </c:pt>
              </c:numCache>
            </c:numRef>
          </c:val>
          <c:extLst>
            <c:ext xmlns:c16="http://schemas.microsoft.com/office/drawing/2014/chart" uri="{C3380CC4-5D6E-409C-BE32-E72D297353CC}">
              <c16:uniqueId val="{00000001-BDC3-4A1E-A08F-5FA6EDAE8C5E}"/>
            </c:ext>
          </c:extLst>
        </c:ser>
        <c:ser>
          <c:idx val="2"/>
          <c:order val="2"/>
          <c:tx>
            <c:strRef>
              <c:f>'9.6.2019'!$A$55</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'9.6.2019'!$B$52:$E$52</c:f>
              <c:strCache>
                <c:ptCount val="4"/>
                <c:pt idx="0">
                  <c:v>Harsh Policy</c:v>
                </c:pt>
                <c:pt idx="1">
                  <c:v>Moderate Policy</c:v>
                </c:pt>
                <c:pt idx="2">
                  <c:v>Lenient Policy</c:v>
                </c:pt>
                <c:pt idx="3">
                  <c:v>Overall</c:v>
                </c:pt>
              </c:strCache>
            </c:strRef>
          </c:cat>
          <c:val>
            <c:numRef>
              <c:f>'9.6.2019'!$B$55:$E$55</c:f>
              <c:numCache>
                <c:formatCode>0%</c:formatCode>
                <c:ptCount val="4"/>
                <c:pt idx="0">
                  <c:v>0</c:v>
                </c:pt>
                <c:pt idx="1">
                  <c:v>0</c:v>
                </c:pt>
                <c:pt idx="2">
                  <c:v>0.08</c:v>
                </c:pt>
                <c:pt idx="3">
                  <c:v>0.03</c:v>
                </c:pt>
              </c:numCache>
            </c:numRef>
          </c:val>
          <c:extLst>
            <c:ext xmlns:c16="http://schemas.microsoft.com/office/drawing/2014/chart" uri="{C3380CC4-5D6E-409C-BE32-E72D297353CC}">
              <c16:uniqueId val="{00000002-BDC3-4A1E-A08F-5FA6EDAE8C5E}"/>
            </c:ext>
          </c:extLst>
        </c:ser>
        <c:dLbls>
          <c:showLegendKey val="0"/>
          <c:showVal val="0"/>
          <c:showCatName val="0"/>
          <c:showSerName val="0"/>
          <c:showPercent val="0"/>
          <c:showBubbleSize val="0"/>
        </c:dLbls>
        <c:gapWidth val="150"/>
        <c:overlap val="100"/>
        <c:axId val="1816334304"/>
        <c:axId val="1878050416"/>
      </c:barChart>
      <c:catAx>
        <c:axId val="1816334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8050416"/>
        <c:crosses val="autoZero"/>
        <c:auto val="1"/>
        <c:lblAlgn val="ctr"/>
        <c:lblOffset val="100"/>
        <c:noMultiLvlLbl val="0"/>
      </c:catAx>
      <c:valAx>
        <c:axId val="187805041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16334304"/>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rtl="0">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'8.5.2019'!$D$122</c:f>
              <c:strCache>
                <c:ptCount val="1"/>
                <c:pt idx="0">
                  <c:v>Return Denied</c:v>
                </c:pt>
              </c:strCache>
            </c:strRef>
          </c:tx>
          <c:spPr>
            <a:solidFill>
              <a:srgbClr val="FF7C80"/>
            </a:solid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'8.5.2019'!$D$123:$D$130</c:f>
              <c:numCache>
                <c:formatCode>0%</c:formatCode>
                <c:ptCount val="8"/>
                <c:pt idx="0">
                  <c:v>0.91</c:v>
                </c:pt>
                <c:pt idx="1">
                  <c:v>0.7</c:v>
                </c:pt>
                <c:pt idx="2">
                  <c:v>0.64</c:v>
                </c:pt>
                <c:pt idx="3">
                  <c:v>0.42</c:v>
                </c:pt>
                <c:pt idx="4">
                  <c:v>0.08</c:v>
                </c:pt>
                <c:pt idx="5">
                  <c:v>0.08</c:v>
                </c:pt>
                <c:pt idx="6">
                  <c:v>0.47</c:v>
                </c:pt>
                <c:pt idx="7">
                  <c:v>0.35</c:v>
                </c:pt>
              </c:numCache>
            </c:numRef>
          </c:val>
          <c:extLst>
            <c:ext xmlns:c16="http://schemas.microsoft.com/office/drawing/2014/chart" uri="{C3380CC4-5D6E-409C-BE32-E72D297353CC}">
              <c16:uniqueId val="{00000000-3D60-442C-8CF8-962D6468F1D8}"/>
            </c:ext>
          </c:extLst>
        </c:ser>
        <c:ser>
          <c:idx val="1"/>
          <c:order val="1"/>
          <c:tx>
            <c:strRef>
              <c:f>'8.5.2019'!$E$122</c:f>
              <c:strCache>
                <c:ptCount val="1"/>
                <c:pt idx="0">
                  <c:v>Exchange/Store Credit Offered</c:v>
                </c:pt>
              </c:strCache>
            </c:strRef>
          </c:tx>
          <c:spPr>
            <a:pattFill prst="ltDnDiag">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'8.5.2019'!$E$123:$E$130</c:f>
              <c:numCache>
                <c:formatCode>0%</c:formatCode>
                <c:ptCount val="8"/>
                <c:pt idx="0">
                  <c:v>0.09</c:v>
                </c:pt>
                <c:pt idx="1">
                  <c:v>0.3</c:v>
                </c:pt>
                <c:pt idx="2">
                  <c:v>0.33</c:v>
                </c:pt>
                <c:pt idx="3">
                  <c:v>0.45</c:v>
                </c:pt>
                <c:pt idx="4">
                  <c:v>0.74</c:v>
                </c:pt>
                <c:pt idx="5">
                  <c:v>0.72</c:v>
                </c:pt>
                <c:pt idx="6">
                  <c:v>0.44</c:v>
                </c:pt>
                <c:pt idx="7">
                  <c:v>0.53</c:v>
                </c:pt>
              </c:numCache>
            </c:numRef>
          </c:val>
          <c:extLst>
            <c:ext xmlns:c16="http://schemas.microsoft.com/office/drawing/2014/chart" uri="{C3380CC4-5D6E-409C-BE32-E72D297353CC}">
              <c16:uniqueId val="{00000001-3D60-442C-8CF8-962D6468F1D8}"/>
            </c:ext>
          </c:extLst>
        </c:ser>
        <c:ser>
          <c:idx val="2"/>
          <c:order val="2"/>
          <c:tx>
            <c:strRef>
              <c:f>'8.5.2019'!$F$122</c:f>
              <c:strCache>
                <c:ptCount val="1"/>
                <c:pt idx="0">
                  <c:v>Refund Provided</c:v>
                </c:pt>
              </c:strCache>
            </c:strRef>
          </c:tx>
          <c:spPr>
            <a:pattFill prst="divot">
              <a:fgClr>
                <a:srgbClr val="FF7C80"/>
              </a:fgClr>
              <a:bgClr>
                <a:schemeClr val="bg1"/>
              </a:bgClr>
            </a:pattFill>
            <a:ln w="9525" cap="flat" cmpd="sng" algn="ctr">
              <a:solidFill>
                <a:sysClr val="windowText" lastClr="000000"/>
              </a:solidFill>
              <a:round/>
            </a:ln>
            <a:effectLst>
              <a:outerShdw blurRad="40000" dist="20000" dir="5400000" rotWithShape="0">
                <a:srgbClr val="000000">
                  <a:alpha val="38000"/>
                </a:srgbClr>
              </a:outerShdw>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5FE5-48A2-A718-11E239263B7D}"/>
                </c:ext>
              </c:extLst>
            </c:dLbl>
            <c:dLbl>
              <c:idx val="1"/>
              <c:delete val="1"/>
              <c:extLst>
                <c:ext xmlns:c15="http://schemas.microsoft.com/office/drawing/2012/chart" uri="{CE6537A1-D6FC-4f65-9D91-7224C49458BB}"/>
                <c:ext xmlns:c16="http://schemas.microsoft.com/office/drawing/2014/chart" uri="{C3380CC4-5D6E-409C-BE32-E72D297353CC}">
                  <c16:uniqueId val="{00000000-5FE5-48A2-A718-11E239263B7D}"/>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'8.5.2019'!$B$123:$C$130</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'8.5.2019'!$F$123:$F$130</c:f>
              <c:numCache>
                <c:formatCode>0%</c:formatCode>
                <c:ptCount val="8"/>
                <c:pt idx="0">
                  <c:v>0</c:v>
                </c:pt>
                <c:pt idx="1">
                  <c:v>0</c:v>
                </c:pt>
                <c:pt idx="2">
                  <c:v>0.03</c:v>
                </c:pt>
                <c:pt idx="3">
                  <c:v>0.12</c:v>
                </c:pt>
                <c:pt idx="4">
                  <c:v>0.18</c:v>
                </c:pt>
                <c:pt idx="5">
                  <c:v>0.21</c:v>
                </c:pt>
                <c:pt idx="6">
                  <c:v>0.08</c:v>
                </c:pt>
                <c:pt idx="7">
                  <c:v>0.13</c:v>
                </c:pt>
              </c:numCache>
            </c:numRef>
          </c:val>
          <c:extLst>
            <c:ext xmlns:c16="http://schemas.microsoft.com/office/drawing/2014/chart" uri="{C3380CC4-5D6E-409C-BE32-E72D297353CC}">
              <c16:uniqueId val="{00000002-3D60-442C-8CF8-962D6468F1D8}"/>
            </c:ext>
          </c:extLst>
        </c:ser>
        <c:dLbls>
          <c:dLblPos val="ctr"/>
          <c:showLegendKey val="0"/>
          <c:showVal val="1"/>
          <c:showCatName val="0"/>
          <c:showSerName val="0"/>
          <c:showPercent val="0"/>
          <c:showBubbleSize val="0"/>
        </c:dLbls>
        <c:gapWidth val="150"/>
        <c:overlap val="100"/>
        <c:axId val="1836643344"/>
        <c:axId val="1870841072"/>
      </c:barChart>
      <c:catAx>
        <c:axId val="183664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70841072"/>
        <c:crosses val="autoZero"/>
        <c:auto val="1"/>
        <c:lblAlgn val="ctr"/>
        <c:lblOffset val="100"/>
        <c:noMultiLvlLbl val="0"/>
      </c:catAx>
      <c:valAx>
        <c:axId val="187084107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36643344"/>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0"/>
          <c:tx>
            <c:strRef>
              <c:f>'9.6.2019'!$C$60</c:f>
              <c:strCache>
                <c:ptCount val="1"/>
                <c:pt idx="0">
                  <c:v>Pro-Consumer Gap</c:v>
                </c:pt>
              </c:strCache>
            </c:strRef>
          </c:tx>
          <c:spPr>
            <a:solidFill>
              <a:srgbClr val="92D050"/>
            </a:solid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'9.6.2019'!$C$61:$C$68</c:f>
              <c:numCache>
                <c:formatCode>0%</c:formatCode>
                <c:ptCount val="8"/>
                <c:pt idx="0">
                  <c:v>0.09</c:v>
                </c:pt>
                <c:pt idx="1">
                  <c:v>0.3</c:v>
                </c:pt>
                <c:pt idx="2">
                  <c:v>0.36</c:v>
                </c:pt>
                <c:pt idx="3">
                  <c:v>0.56999999999999995</c:v>
                </c:pt>
                <c:pt idx="4">
                  <c:v>0.18</c:v>
                </c:pt>
                <c:pt idx="5">
                  <c:v>0.21</c:v>
                </c:pt>
                <c:pt idx="6">
                  <c:v>0.22</c:v>
                </c:pt>
                <c:pt idx="7">
                  <c:v>0.36</c:v>
                </c:pt>
              </c:numCache>
            </c:numRef>
          </c:val>
          <c:extLst>
            <c:ext xmlns:c16="http://schemas.microsoft.com/office/drawing/2014/chart" uri="{C3380CC4-5D6E-409C-BE32-E72D297353CC}">
              <c16:uniqueId val="{00000000-C631-4511-8A88-F673264EC3E6}"/>
            </c:ext>
          </c:extLst>
        </c:ser>
        <c:ser>
          <c:idx val="0"/>
          <c:order val="1"/>
          <c:tx>
            <c:strRef>
              <c:f>'9.6.2019'!$D$60</c:f>
              <c:strCache>
                <c:ptCount val="1"/>
                <c:pt idx="0">
                  <c:v>No Gap</c:v>
                </c:pt>
              </c:strCache>
            </c:strRef>
          </c:tx>
          <c:spPr>
            <a:pattFill prst="pct5">
              <a:fgClr>
                <a:schemeClr val="accent1"/>
              </a:fgClr>
              <a:bgClr>
                <a:schemeClr val="bg1"/>
              </a:bgClr>
            </a:pattFill>
            <a:ln w="9525" cap="flat" cmpd="sng" algn="ctr">
              <a:solidFill>
                <a:sysClr val="windowText" lastClr="000000"/>
              </a:solidFill>
              <a:round/>
            </a:ln>
            <a:effectLst/>
          </c:spPr>
          <c:invertIfNegative val="0"/>
          <c:dLbls>
            <c:dLbl>
              <c:idx val="4"/>
              <c:layout/>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DEC-4058-9114-8E7ACC6ADB8A}"/>
                </c:ext>
              </c:extLst>
            </c:dLbl>
            <c:dLbl>
              <c:idx val="5"/>
              <c:layout/>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DEC-4058-9114-8E7ACC6ADB8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'9.6.2019'!$D$61:$D$68</c:f>
              <c:numCache>
                <c:formatCode>0%</c:formatCode>
                <c:ptCount val="8"/>
                <c:pt idx="0">
                  <c:v>0.91</c:v>
                </c:pt>
                <c:pt idx="1">
                  <c:v>0.7</c:v>
                </c:pt>
                <c:pt idx="2">
                  <c:v>0.64</c:v>
                </c:pt>
                <c:pt idx="3">
                  <c:v>0.43</c:v>
                </c:pt>
                <c:pt idx="4">
                  <c:v>0.92</c:v>
                </c:pt>
                <c:pt idx="5">
                  <c:v>0.79</c:v>
                </c:pt>
                <c:pt idx="6">
                  <c:v>0.75</c:v>
                </c:pt>
                <c:pt idx="7">
                  <c:v>0.6</c:v>
                </c:pt>
              </c:numCache>
            </c:numRef>
          </c:val>
          <c:extLst>
            <c:ext xmlns:c16="http://schemas.microsoft.com/office/drawing/2014/chart" uri="{C3380CC4-5D6E-409C-BE32-E72D297353CC}">
              <c16:uniqueId val="{00000001-C631-4511-8A88-F673264EC3E6}"/>
            </c:ext>
          </c:extLst>
        </c:ser>
        <c:ser>
          <c:idx val="2"/>
          <c:order val="2"/>
          <c:tx>
            <c:strRef>
              <c:f>'9.6.2019'!$E$60</c:f>
              <c:strCache>
                <c:ptCount val="1"/>
                <c:pt idx="0">
                  <c:v>Pro-Seller Gap</c:v>
                </c:pt>
              </c:strCache>
            </c:strRef>
          </c:tx>
          <c:spPr>
            <a:pattFill prst="dkDnDiag">
              <a:fgClr>
                <a:srgbClr val="FF7C80"/>
              </a:fgClr>
              <a:bgClr>
                <a:schemeClr val="bg1"/>
              </a:bgClr>
            </a:pattFill>
            <a:ln w="9525" cap="flat" cmpd="sng" algn="ctr">
              <a:solidFill>
                <a:sysClr val="windowText" lastClr="000000"/>
              </a:solidFill>
              <a:round/>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multiLvlStrRef>
              <c:f>'9.6.2019'!$A$61:$B$68</c:f>
              <c:multiLvlStrCache>
                <c:ptCount val="8"/>
                <c:lvl>
                  <c:pt idx="0">
                    <c:v>Initial Outcomes</c:v>
                  </c:pt>
                  <c:pt idx="1">
                    <c:v>Final Outcomes</c:v>
                  </c:pt>
                  <c:pt idx="2">
                    <c:v>Initial Outcomes</c:v>
                  </c:pt>
                  <c:pt idx="3">
                    <c:v>Final Outcomes</c:v>
                  </c:pt>
                  <c:pt idx="4">
                    <c:v>Initial Outcomes</c:v>
                  </c:pt>
                  <c:pt idx="5">
                    <c:v>Final Outcomes</c:v>
                  </c:pt>
                  <c:pt idx="6">
                    <c:v>Initial Outcomes</c:v>
                  </c:pt>
                  <c:pt idx="7">
                    <c:v>Final Outcomes</c:v>
                  </c:pt>
                </c:lvl>
                <c:lvl>
                  <c:pt idx="0">
                    <c:v>Harsh</c:v>
                  </c:pt>
                  <c:pt idx="2">
                    <c:v>Moderate</c:v>
                  </c:pt>
                  <c:pt idx="4">
                    <c:v>Lenient</c:v>
                  </c:pt>
                  <c:pt idx="6">
                    <c:v>Overall</c:v>
                  </c:pt>
                </c:lvl>
              </c:multiLvlStrCache>
            </c:multiLvlStrRef>
          </c:cat>
          <c:val>
            <c:numRef>
              <c:f>'9.6.2019'!$E$61:$E$68</c:f>
              <c:numCache>
                <c:formatCode>0%</c:formatCode>
                <c:ptCount val="8"/>
                <c:pt idx="0">
                  <c:v>0</c:v>
                </c:pt>
                <c:pt idx="1">
                  <c:v>0</c:v>
                </c:pt>
                <c:pt idx="2">
                  <c:v>0</c:v>
                </c:pt>
                <c:pt idx="3">
                  <c:v>0</c:v>
                </c:pt>
                <c:pt idx="4">
                  <c:v>0.08</c:v>
                </c:pt>
                <c:pt idx="5">
                  <c:v>0.08</c:v>
                </c:pt>
                <c:pt idx="6">
                  <c:v>0.03</c:v>
                </c:pt>
                <c:pt idx="7">
                  <c:v>0.03</c:v>
                </c:pt>
              </c:numCache>
            </c:numRef>
          </c:val>
          <c:extLst>
            <c:ext xmlns:c16="http://schemas.microsoft.com/office/drawing/2014/chart" uri="{C3380CC4-5D6E-409C-BE32-E72D297353CC}">
              <c16:uniqueId val="{00000002-C631-4511-8A88-F673264EC3E6}"/>
            </c:ext>
          </c:extLst>
        </c:ser>
        <c:dLbls>
          <c:showLegendKey val="0"/>
          <c:showVal val="0"/>
          <c:showCatName val="0"/>
          <c:showSerName val="0"/>
          <c:showPercent val="0"/>
          <c:showBubbleSize val="0"/>
        </c:dLbls>
        <c:gapWidth val="150"/>
        <c:overlap val="100"/>
        <c:axId val="1834705424"/>
        <c:axId val="1833397328"/>
      </c:barChart>
      <c:catAx>
        <c:axId val="1834705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33397328"/>
        <c:crosses val="autoZero"/>
        <c:auto val="1"/>
        <c:lblAlgn val="ctr"/>
        <c:lblOffset val="100"/>
        <c:noMultiLvlLbl val="0"/>
      </c:catAx>
      <c:valAx>
        <c:axId val="18333973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34705424"/>
        <c:crosses val="autoZero"/>
        <c:crossBetween val="between"/>
        <c:majorUnit val="0.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FB774-9DBD-489F-BCD9-2F2CA7BA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17028</Words>
  <Characters>97065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2020-01-10T10:23:00Z</dcterms:created>
  <dcterms:modified xsi:type="dcterms:W3CDTF">2020-01-10T10:23:00Z</dcterms:modified>
</cp:coreProperties>
</file>