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D124" w14:textId="77777777" w:rsidR="00940F22" w:rsidRDefault="00F7723B" w:rsidP="00E03966">
      <w:pPr>
        <w:pStyle w:val="ArticleTitle"/>
        <w:rPr>
          <w:sz w:val="28"/>
          <w:szCs w:val="28"/>
        </w:rPr>
      </w:pPr>
      <w:r>
        <w:rPr>
          <w:sz w:val="28"/>
          <w:szCs w:val="28"/>
        </w:rPr>
        <w:t>The “Paper Deal—Real Deal” Gap</w:t>
      </w:r>
    </w:p>
    <w:p w14:paraId="66DD0AC4" w14:textId="7F970709" w:rsidR="00940F22" w:rsidRDefault="00BC3314" w:rsidP="00E03966">
      <w:pPr>
        <w:pStyle w:val="ArticleTitle"/>
        <w:rPr>
          <w:sz w:val="28"/>
          <w:szCs w:val="28"/>
        </w:rPr>
      </w:pPr>
      <w:r>
        <w:rPr>
          <w:sz w:val="28"/>
          <w:szCs w:val="28"/>
        </w:rPr>
        <w:t xml:space="preserve"> in </w:t>
      </w:r>
      <w:r w:rsidR="00FC6391">
        <w:rPr>
          <w:sz w:val="28"/>
          <w:szCs w:val="28"/>
        </w:rPr>
        <w:t>Consumer Markets</w:t>
      </w:r>
      <w:r>
        <w:rPr>
          <w:sz w:val="28"/>
          <w:szCs w:val="28"/>
        </w:rPr>
        <w:t xml:space="preserve">: </w:t>
      </w:r>
    </w:p>
    <w:p w14:paraId="7553AF53" w14:textId="3A5B97D8" w:rsidR="00E67E67" w:rsidRPr="00471E15" w:rsidRDefault="00FC6391" w:rsidP="00E03966">
      <w:pPr>
        <w:pStyle w:val="ArticleTitle"/>
        <w:rPr>
          <w:sz w:val="28"/>
          <w:szCs w:val="28"/>
        </w:rPr>
      </w:pPr>
      <w:r>
        <w:rPr>
          <w:sz w:val="28"/>
          <w:szCs w:val="28"/>
        </w:rPr>
        <w:t xml:space="preserve">Evidence from </w:t>
      </w:r>
      <w:r w:rsidR="00BC3314">
        <w:rPr>
          <w:sz w:val="28"/>
          <w:szCs w:val="28"/>
        </w:rPr>
        <w:t>A Field Experiment</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r>
        <w:rPr>
          <w:sz w:val="26"/>
          <w:szCs w:val="26"/>
        </w:rPr>
        <w:t>Meirav Furth-Matzkin</w:t>
      </w:r>
      <w:r w:rsidR="00E67E67" w:rsidRPr="00DE478D">
        <w:rPr>
          <w:rStyle w:val="FootnoteReference"/>
          <w:sz w:val="26"/>
          <w:szCs w:val="26"/>
        </w:rPr>
        <w:footnoteReference w:customMarkFollows="1" w:id="2"/>
        <w:t>*</w:t>
      </w:r>
    </w:p>
    <w:p w14:paraId="05BDCA8E" w14:textId="3391CA59" w:rsidR="001865E6" w:rsidRPr="00DE4064" w:rsidRDefault="001865E6" w:rsidP="00DE4064">
      <w:pPr>
        <w:pStyle w:val="TOC2"/>
        <w:ind w:left="0" w:firstLine="0"/>
        <w:rPr>
          <w:rFonts w:asciiTheme="majorHAnsi" w:eastAsiaTheme="majorEastAsia" w:hAnsiTheme="majorHAnsi" w:cstheme="majorBidi"/>
          <w:b/>
          <w:bCs/>
          <w:color w:val="365F91" w:themeColor="accent1" w:themeShade="BF"/>
          <w:sz w:val="28"/>
          <w:szCs w:val="28"/>
          <w:lang w:eastAsia="ja-JP"/>
        </w:rPr>
      </w:pPr>
    </w:p>
    <w:p w14:paraId="2A66E232" w14:textId="5F2CDBB3" w:rsidR="00643492" w:rsidRDefault="00136481" w:rsidP="00136481">
      <w:pPr>
        <w:pStyle w:val="Heading1"/>
      </w:pPr>
      <w:r>
        <w:t>Introduction</w:t>
      </w:r>
    </w:p>
    <w:p w14:paraId="5E2FEFE1" w14:textId="77777777" w:rsidR="00AC1EA1" w:rsidRDefault="00AC1EA1" w:rsidP="00136481"/>
    <w:p w14:paraId="55B07C63" w14:textId="0E120932" w:rsidR="00E65B5F" w:rsidRDefault="00B9569E" w:rsidP="00084ED7">
      <w:r>
        <w:t>Most of our everyday transactions are</w:t>
      </w:r>
      <w:r w:rsidR="00880870">
        <w:t xml:space="preserve"> </w:t>
      </w:r>
      <w:r>
        <w:t xml:space="preserve">governed by standard form contracts. Virtually every firm selling goods or services </w:t>
      </w:r>
      <w:r w:rsidR="00EA7A60">
        <w:t>uses</w:t>
      </w:r>
      <w:r>
        <w:t xml:space="preserve"> </w:t>
      </w:r>
      <w:r w:rsidR="00EA7A60">
        <w:t>boilerplate</w:t>
      </w:r>
      <w:r>
        <w:t xml:space="preserve"> provisions that dictate whether and when a good can be returned, when and how to make payments, whether charges are imposed for services beyond those originally contracted for, and various other elements of the sales relationship. </w:t>
      </w:r>
      <w:r w:rsidR="00AC1EA1">
        <w:t xml:space="preserve">Although these </w:t>
      </w:r>
      <w:r w:rsidR="00E7283D">
        <w:t>standardized</w:t>
      </w:r>
      <w:r w:rsidR="00AC1EA1">
        <w:t xml:space="preserve"> provisions considerably facilitate transactions,</w:t>
      </w:r>
      <w:r w:rsidR="00D4713E">
        <w:rPr>
          <w:rStyle w:val="FootnoteReference"/>
        </w:rPr>
        <w:footnoteReference w:id="3"/>
      </w:r>
      <w:r w:rsidR="00AC1EA1">
        <w:t xml:space="preserve"> scholars and commentators </w:t>
      </w:r>
      <w:r w:rsidR="00926081">
        <w:t xml:space="preserve">have </w:t>
      </w:r>
      <w:r w:rsidR="00AC1EA1">
        <w:t>express</w:t>
      </w:r>
      <w:r w:rsidR="00926081">
        <w:t>ed</w:t>
      </w:r>
      <w:r w:rsidR="00AC1EA1">
        <w:t xml:space="preserve"> concern that </w:t>
      </w:r>
      <w:r w:rsidR="00AF21DB">
        <w:t>some of these</w:t>
      </w:r>
      <w:r w:rsidR="00310074">
        <w:t xml:space="preserve"> </w:t>
      </w:r>
      <w:r w:rsidR="00AC1EA1">
        <w:t xml:space="preserve">terms might </w:t>
      </w:r>
      <w:r w:rsidR="00704CF5">
        <w:t>be harmful to consumers</w:t>
      </w:r>
      <w:r w:rsidR="00AC1EA1">
        <w:t>.</w:t>
      </w:r>
      <w:bookmarkStart w:id="0" w:name="_Ref428735849"/>
      <w:r w:rsidR="00D4713E">
        <w:rPr>
          <w:rStyle w:val="FootnoteReference"/>
        </w:rPr>
        <w:footnoteReference w:id="4"/>
      </w:r>
      <w:bookmarkEnd w:id="0"/>
      <w:r w:rsidR="00E04B72">
        <w:t xml:space="preserve"> </w:t>
      </w:r>
    </w:p>
    <w:p w14:paraId="3BB18BE5" w14:textId="77777777" w:rsidR="00B155B8" w:rsidRDefault="00B155B8" w:rsidP="00E65B5F"/>
    <w:p w14:paraId="7439F138" w14:textId="19C75073" w:rsidR="00546640" w:rsidRPr="00D4713E" w:rsidRDefault="00B9569E" w:rsidP="0014294D">
      <w:r>
        <w:t xml:space="preserve">In response to these concerns, several scholars have suggested that, at least </w:t>
      </w:r>
      <w:r w:rsidR="00084ED7">
        <w:t>in competitive markets, sellers’</w:t>
      </w:r>
      <w:r>
        <w:t xml:space="preserve"> </w:t>
      </w:r>
      <w:r w:rsidR="005E0F09">
        <w:t>enforcement</w:t>
      </w:r>
      <w:r>
        <w:t xml:space="preserve"> of </w:t>
      </w:r>
      <w:r w:rsidR="00084ED7">
        <w:t xml:space="preserve">their contractual </w:t>
      </w:r>
      <w:r w:rsidR="005E0F09">
        <w:t>provisions</w:t>
      </w:r>
      <w:r>
        <w:t xml:space="preserve"> may be more lenient and flexible in practice.</w:t>
      </w:r>
      <w:bookmarkStart w:id="1" w:name="_Ref18535838"/>
      <w:r w:rsidR="00E7283D">
        <w:rPr>
          <w:rStyle w:val="FootnoteReference"/>
        </w:rPr>
        <w:footnoteReference w:id="5"/>
      </w:r>
      <w:bookmarkEnd w:id="1"/>
      <w:r>
        <w:t xml:space="preserve"> As these scholars argue,</w:t>
      </w:r>
      <w:r>
        <w:rPr>
          <w:rFonts w:ascii="Times New Roman" w:eastAsiaTheme="minorHAnsi" w:hAnsi="Times New Roman"/>
          <w:szCs w:val="24"/>
          <w:lang w:bidi="he-IL"/>
        </w:rPr>
        <w:t xml:space="preserve"> </w:t>
      </w:r>
      <w:r>
        <w:t xml:space="preserve">while the existence of </w:t>
      </w:r>
      <w:r w:rsidR="004828F4">
        <w:t>clear and unconditional</w:t>
      </w:r>
      <w:r>
        <w:t xml:space="preserve"> terms on paper enables sellers to fend off buyers likely to </w:t>
      </w:r>
      <w:r w:rsidR="005E0F09">
        <w:t>exploit</w:t>
      </w:r>
      <w:r>
        <w:t xml:space="preserve"> a more lenient policy to extract benefits that the seller did not intend to offer,</w:t>
      </w:r>
      <w:r w:rsidRPr="001C663E">
        <w:t xml:space="preserve"> </w:t>
      </w:r>
      <w:r>
        <w:t xml:space="preserve">reputational considerations will constrain sellers from enforcing their contracts to the letter vis-à-vis </w:t>
      </w:r>
      <w:r w:rsidR="00A97F27">
        <w:t>good-faith</w:t>
      </w:r>
      <w:r>
        <w:t xml:space="preserve"> customers.</w:t>
      </w:r>
      <w:r w:rsidR="00E7283D">
        <w:rPr>
          <w:rStyle w:val="FootnoteReference"/>
        </w:rPr>
        <w:footnoteReference w:id="6"/>
      </w:r>
      <w:r w:rsidR="00546640">
        <w:t xml:space="preserve"> </w:t>
      </w:r>
      <w:r w:rsidR="0014294D">
        <w:t>According to this approach</w:t>
      </w:r>
      <w:r>
        <w:t>,</w:t>
      </w:r>
      <w:r w:rsidR="00F4674F">
        <w:t xml:space="preserve"> sellers </w:t>
      </w:r>
      <w:r>
        <w:t xml:space="preserve">sensitive to </w:t>
      </w:r>
      <w:r w:rsidR="00F4674F">
        <w:t xml:space="preserve">reputational </w:t>
      </w:r>
      <w:r w:rsidR="00F4674F">
        <w:lastRenderedPageBreak/>
        <w:t>consequences will depart from their formal policies in favor of consumers, thereby generating a gap between the “paper deal”—the written contract governing sellers’ relations with buyers, and the “real deal”—the contract in action.</w:t>
      </w:r>
      <w:r w:rsidR="00F4674F">
        <w:rPr>
          <w:rStyle w:val="FootnoteReference"/>
        </w:rPr>
        <w:footnoteReference w:id="7"/>
      </w:r>
    </w:p>
    <w:p w14:paraId="30D71E07" w14:textId="77777777" w:rsidR="00BC5DF9" w:rsidRDefault="00BC5DF9" w:rsidP="00BC5DF9">
      <w:pPr>
        <w:ind w:firstLine="720"/>
      </w:pPr>
    </w:p>
    <w:p w14:paraId="47A7B946" w14:textId="2A5401F8" w:rsidR="00BC5DF9" w:rsidRDefault="00BC5DF9" w:rsidP="00A401DF">
      <w:pPr>
        <w:widowControl/>
      </w:pPr>
      <w:r>
        <w:t xml:space="preserve">While </w:t>
      </w:r>
      <w:r w:rsidR="008B5928">
        <w:t xml:space="preserve">the </w:t>
      </w:r>
      <w:r w:rsidR="00B67BAA">
        <w:t xml:space="preserve">potential discrepancies between </w:t>
      </w:r>
      <w:r w:rsidR="00290D19">
        <w:t xml:space="preserve">consumer </w:t>
      </w:r>
      <w:r w:rsidR="00B67BAA">
        <w:t>contracts on paper and in action have</w:t>
      </w:r>
      <w:r>
        <w:t xml:space="preserve"> attracted </w:t>
      </w:r>
      <w:r w:rsidR="00D44B2F">
        <w:t>some</w:t>
      </w:r>
      <w:r>
        <w:t xml:space="preserve"> scholarly attention, academics </w:t>
      </w:r>
      <w:r w:rsidR="00751379">
        <w:t xml:space="preserve">continue to </w:t>
      </w:r>
      <w:r>
        <w:t xml:space="preserve">debate </w:t>
      </w:r>
      <w:r w:rsidR="000F73F1">
        <w:t xml:space="preserve">both </w:t>
      </w:r>
      <w:r w:rsidR="00B67BAA">
        <w:t>their prevalence in consumer markets</w:t>
      </w:r>
      <w:r>
        <w:t xml:space="preserve"> and </w:t>
      </w:r>
      <w:r w:rsidR="00290D19">
        <w:t xml:space="preserve">their </w:t>
      </w:r>
      <w:r w:rsidR="00CE48DB">
        <w:t xml:space="preserve">normative </w:t>
      </w:r>
      <w:r w:rsidR="00ED7601">
        <w:t>consequences</w:t>
      </w:r>
      <w:r>
        <w:t xml:space="preserve">. </w:t>
      </w:r>
      <w:r w:rsidR="004A317A">
        <w:t>In particular</w:t>
      </w:r>
      <w:r>
        <w:t>, some</w:t>
      </w:r>
      <w:r w:rsidR="005E0F09">
        <w:t xml:space="preserve"> scholars</w:t>
      </w:r>
      <w:r>
        <w:t xml:space="preserve"> </w:t>
      </w:r>
      <w:r w:rsidR="00513C14">
        <w:t xml:space="preserve">have </w:t>
      </w:r>
      <w:r>
        <w:t>question</w:t>
      </w:r>
      <w:r w:rsidR="00513C14">
        <w:t>ed</w:t>
      </w:r>
      <w:r>
        <w:t xml:space="preserve"> the</w:t>
      </w:r>
      <w:r w:rsidR="00005A37">
        <w:t xml:space="preserve"> actual</w:t>
      </w:r>
      <w:r>
        <w:t xml:space="preserve"> ability of competitive forces, and reputation in particular, to deter sellers from adhering to the four corners of the agreement.</w:t>
      </w:r>
      <w:bookmarkStart w:id="2" w:name="_Ref428734604"/>
      <w:r>
        <w:rPr>
          <w:rStyle w:val="FootnoteReference"/>
        </w:rPr>
        <w:footnoteReference w:id="8"/>
      </w:r>
      <w:bookmarkEnd w:id="2"/>
      <w:r>
        <w:t xml:space="preserve"> </w:t>
      </w:r>
    </w:p>
    <w:p w14:paraId="087B9E41" w14:textId="77777777" w:rsidR="00BC5DF9" w:rsidRDefault="00BC5DF9" w:rsidP="00BC5DF9">
      <w:pPr>
        <w:widowControl/>
        <w:ind w:firstLine="720"/>
      </w:pPr>
    </w:p>
    <w:p w14:paraId="7BA28B4F" w14:textId="2DBFB73A" w:rsidR="00B9569E" w:rsidRDefault="003729AF" w:rsidP="0014294D">
      <w:r>
        <w:t>This debate has</w:t>
      </w:r>
      <w:r w:rsidR="00B9569E" w:rsidRPr="00E30314">
        <w:t xml:space="preserve"> </w:t>
      </w:r>
      <w:r w:rsidR="00B9569E">
        <w:t>significant policy implications. If reputational constraints are sufficient to discipline sellers from enforcing their contracts to the letter when such enforcement is burdensome for consumers, policymakers and courts may not need to intervene in the contents of these agreements in order to protect consumers.</w:t>
      </w:r>
      <w:r w:rsidR="00BC5DF9" w:rsidRPr="00E30314">
        <w:rPr>
          <w:rStyle w:val="FootnoteReference"/>
        </w:rPr>
        <w:footnoteReference w:id="9"/>
      </w:r>
      <w:r w:rsidR="00BC5DF9" w:rsidRPr="00E30314">
        <w:t xml:space="preserve"> </w:t>
      </w:r>
      <w:r w:rsidR="00B9569E">
        <w:t xml:space="preserve">However, if such reputational </w:t>
      </w:r>
      <w:r w:rsidR="00FB0AB8">
        <w:t>considerations</w:t>
      </w:r>
      <w:r w:rsidR="00B9569E">
        <w:t xml:space="preserve"> do not </w:t>
      </w:r>
      <w:r w:rsidR="00B9569E">
        <w:lastRenderedPageBreak/>
        <w:t xml:space="preserve">effectively </w:t>
      </w:r>
      <w:r w:rsidR="00FB0AB8">
        <w:t>constrain</w:t>
      </w:r>
      <w:r w:rsidR="00B9569E">
        <w:t xml:space="preserve"> sellers’ decisions, then regulators and courts may need to intervene in </w:t>
      </w:r>
      <w:r w:rsidR="00FA0E5A">
        <w:t xml:space="preserve">the contents of </w:t>
      </w:r>
      <w:r w:rsidR="00B9569E">
        <w:t>consumer transactions to ensure that consumers are adequately protected.</w:t>
      </w:r>
      <w:bookmarkStart w:id="3" w:name="_Ref429219518"/>
      <w:r w:rsidR="00BC5DF9">
        <w:rPr>
          <w:rStyle w:val="FootnoteReference"/>
        </w:rPr>
        <w:footnoteReference w:id="10"/>
      </w:r>
      <w:bookmarkEnd w:id="3"/>
      <w:r w:rsidR="004A317A">
        <w:t xml:space="preserve"> </w:t>
      </w:r>
      <w:r w:rsidR="00763506">
        <w:t>Yet, d</w:t>
      </w:r>
      <w:r w:rsidR="00E7177D">
        <w:t>espite</w:t>
      </w:r>
      <w:r w:rsidR="00B9569E">
        <w:t xml:space="preserve"> the significant practical implications of </w:t>
      </w:r>
      <w:r w:rsidR="00763506">
        <w:t>this</w:t>
      </w:r>
      <w:r w:rsidR="00B9569E">
        <w:t xml:space="preserve"> </w:t>
      </w:r>
      <w:r w:rsidR="0014294D">
        <w:t>issue</w:t>
      </w:r>
      <w:r w:rsidR="00B9569E">
        <w:t xml:space="preserve">, there has nonetheless been little systematic empirical research on how sellers </w:t>
      </w:r>
      <w:r w:rsidR="00B9569E" w:rsidRPr="0014294D">
        <w:rPr>
          <w:i/>
          <w:iCs/>
        </w:rPr>
        <w:t>actually</w:t>
      </w:r>
      <w:r w:rsidR="00B9569E">
        <w:t xml:space="preserve"> enforce </w:t>
      </w:r>
      <w:r w:rsidR="00D44B2F">
        <w:t>their</w:t>
      </w:r>
      <w:r w:rsidR="00B9569E">
        <w:t xml:space="preserve"> contractual provisions.</w:t>
      </w:r>
      <w:r w:rsidR="00BC5DF9">
        <w:rPr>
          <w:rStyle w:val="FootnoteReference"/>
        </w:rPr>
        <w:footnoteReference w:id="11"/>
      </w:r>
      <w:r w:rsidR="00BC5DF9" w:rsidRPr="00E30314">
        <w:t xml:space="preserve"> </w:t>
      </w:r>
    </w:p>
    <w:p w14:paraId="53EBA340" w14:textId="77777777" w:rsidR="00B9569E" w:rsidRDefault="00B9569E" w:rsidP="00B9569E"/>
    <w:p w14:paraId="6C4B825E" w14:textId="4CAE45E3" w:rsidR="00154E0F" w:rsidRPr="008D2A6A" w:rsidRDefault="00334CEE" w:rsidP="0014294D">
      <w:r w:rsidRPr="008D2A6A">
        <w:t xml:space="preserve">This Article represents an important step towards mitigating this deficiency. </w:t>
      </w:r>
      <w:r w:rsidR="00016EFD" w:rsidRPr="008D2A6A">
        <w:t>Addressing the issue of</w:t>
      </w:r>
      <w:r w:rsidR="00E715AA" w:rsidRPr="008D2A6A">
        <w:t xml:space="preserve"> product returns as a first test case, i</w:t>
      </w:r>
      <w:r w:rsidRPr="008D2A6A">
        <w:t>t reports the results</w:t>
      </w:r>
      <w:r w:rsidR="00F979D8" w:rsidRPr="008D2A6A">
        <w:t xml:space="preserve"> </w:t>
      </w:r>
      <w:r w:rsidRPr="008D2A6A">
        <w:t>of a</w:t>
      </w:r>
      <w:r w:rsidR="00AA62D8" w:rsidRPr="008D2A6A">
        <w:t>n original,</w:t>
      </w:r>
      <w:r w:rsidRPr="008D2A6A">
        <w:t xml:space="preserve"> large-scale </w:t>
      </w:r>
      <w:r w:rsidRPr="008D2A6A">
        <w:rPr>
          <w:rFonts w:ascii="Times New Roman" w:hAnsi="Times New Roman"/>
          <w:color w:val="000000"/>
        </w:rPr>
        <w:t>field experiment</w:t>
      </w:r>
      <w:r w:rsidR="008C5107" w:rsidRPr="008D2A6A">
        <w:rPr>
          <w:rFonts w:ascii="Times New Roman" w:hAnsi="Times New Roman"/>
          <w:color w:val="000000"/>
        </w:rPr>
        <w:t xml:space="preserve"> </w:t>
      </w:r>
      <w:r w:rsidR="00016EFD" w:rsidRPr="008D2A6A">
        <w:rPr>
          <w:rFonts w:ascii="Times New Roman" w:hAnsi="Times New Roman"/>
          <w:color w:val="000000"/>
        </w:rPr>
        <w:t>covering</w:t>
      </w:r>
      <w:r w:rsidR="008C5107" w:rsidRPr="008D2A6A">
        <w:rPr>
          <w:rFonts w:ascii="Times New Roman" w:hAnsi="Times New Roman"/>
          <w:color w:val="000000"/>
        </w:rPr>
        <w:t xml:space="preserve"> </w:t>
      </w:r>
      <w:r w:rsidR="0014294D">
        <w:rPr>
          <w:rFonts w:ascii="Times New Roman" w:hAnsi="Times New Roman"/>
          <w:color w:val="000000"/>
        </w:rPr>
        <w:t>ninety-five</w:t>
      </w:r>
      <w:r w:rsidR="008C5107" w:rsidRPr="008D2A6A">
        <w:rPr>
          <w:rFonts w:ascii="Times New Roman" w:hAnsi="Times New Roman"/>
          <w:color w:val="000000"/>
        </w:rPr>
        <w:t xml:space="preserve"> retail stores in Chicago</w:t>
      </w:r>
      <w:r w:rsidR="00E715AA" w:rsidRPr="008D2A6A">
        <w:rPr>
          <w:rFonts w:ascii="Times New Roman" w:hAnsi="Times New Roman"/>
          <w:color w:val="000000"/>
        </w:rPr>
        <w:t>.</w:t>
      </w:r>
      <w:r w:rsidR="00154E0F" w:rsidRPr="008D2A6A">
        <w:rPr>
          <w:rFonts w:ascii="Times New Roman" w:hAnsi="Times New Roman"/>
          <w:color w:val="000000"/>
        </w:rPr>
        <w:t xml:space="preserve"> </w:t>
      </w:r>
      <w:r w:rsidR="001064B4" w:rsidRPr="008D2A6A">
        <w:t>For the purposes of the experiment, s</w:t>
      </w:r>
      <w:r w:rsidR="00013889" w:rsidRPr="008D2A6A">
        <w:t>ix testers</w:t>
      </w:r>
      <w:r w:rsidR="009E4FAE" w:rsidRPr="008D2A6A">
        <w:t xml:space="preserve"> (all white</w:t>
      </w:r>
      <w:r w:rsidR="00016EFD" w:rsidRPr="008D2A6A">
        <w:t xml:space="preserve"> and</w:t>
      </w:r>
      <w:r w:rsidR="009E4FAE" w:rsidRPr="008D2A6A">
        <w:t xml:space="preserve"> American</w:t>
      </w:r>
      <w:r w:rsidR="00097679" w:rsidRPr="008D2A6A">
        <w:t xml:space="preserve"> </w:t>
      </w:r>
      <w:r w:rsidR="009E4FAE" w:rsidRPr="008D2A6A">
        <w:t>female</w:t>
      </w:r>
      <w:r w:rsidR="00097679" w:rsidRPr="008D2A6A">
        <w:t>s</w:t>
      </w:r>
      <w:r w:rsidR="00E61B80" w:rsidRPr="008D2A6A">
        <w:t xml:space="preserve"> of similar age</w:t>
      </w:r>
      <w:r w:rsidR="009E4FAE" w:rsidRPr="008D2A6A">
        <w:t xml:space="preserve">) </w:t>
      </w:r>
      <w:r w:rsidR="00013889" w:rsidRPr="008D2A6A">
        <w:t>were</w:t>
      </w:r>
      <w:r w:rsidR="009E4FAE" w:rsidRPr="008D2A6A">
        <w:t xml:space="preserve"> hired and</w:t>
      </w:r>
      <w:r w:rsidR="00013889" w:rsidRPr="008D2A6A">
        <w:t xml:space="preserve"> trained </w:t>
      </w:r>
      <w:r w:rsidR="005B6D3F" w:rsidRPr="008D2A6A">
        <w:t>to follow a uniform bargaining script</w:t>
      </w:r>
      <w:r w:rsidR="00E61B80" w:rsidRPr="008D2A6A">
        <w:t xml:space="preserve"> before being</w:t>
      </w:r>
      <w:r w:rsidR="005B6D3F" w:rsidRPr="008D2A6A">
        <w:t xml:space="preserve"> sent to return clothing items without receipts </w:t>
      </w:r>
      <w:r w:rsidR="00154E0F" w:rsidRPr="008D2A6A">
        <w:t>to stores with a clear receipt requirement</w:t>
      </w:r>
      <w:r w:rsidR="00E61B80" w:rsidRPr="008D2A6A">
        <w:t xml:space="preserve"> for returns</w:t>
      </w:r>
      <w:r w:rsidR="005B6D3F" w:rsidRPr="008D2A6A">
        <w:t xml:space="preserve">. </w:t>
      </w:r>
      <w:r w:rsidR="00781B60" w:rsidRPr="008D2A6A">
        <w:t>Each store was audited by two testers</w:t>
      </w:r>
      <w:r w:rsidR="00013889" w:rsidRPr="008D2A6A">
        <w:t xml:space="preserve">, resulting in 190 </w:t>
      </w:r>
      <w:r w:rsidR="00154E0F" w:rsidRPr="008D2A6A">
        <w:t xml:space="preserve">independent </w:t>
      </w:r>
      <w:r w:rsidR="00013889" w:rsidRPr="008D2A6A">
        <w:t xml:space="preserve">observations. </w:t>
      </w:r>
      <w:r w:rsidR="00154E0F" w:rsidRPr="008D2A6A">
        <w:rPr>
          <w:rFonts w:ascii="Times New Roman" w:hAnsi="Times New Roman"/>
          <w:color w:val="000000"/>
        </w:rPr>
        <w:t xml:space="preserve">This audit study examines </w:t>
      </w:r>
      <w:r w:rsidR="00190399" w:rsidRPr="008D2A6A">
        <w:t xml:space="preserve">whether, </w:t>
      </w:r>
      <w:r w:rsidR="00154E0F" w:rsidRPr="008D2A6A">
        <w:t>when</w:t>
      </w:r>
      <w:r w:rsidR="00097679" w:rsidRPr="008D2A6A">
        <w:t>,</w:t>
      </w:r>
      <w:r w:rsidR="00190399" w:rsidRPr="008D2A6A">
        <w:t xml:space="preserve"> and to what extent</w:t>
      </w:r>
      <w:r w:rsidR="00154E0F" w:rsidRPr="008D2A6A">
        <w:t xml:space="preserve"> retailers depart from seemingly rigid, unconditional return policy terms in favor of consumers. </w:t>
      </w:r>
    </w:p>
    <w:p w14:paraId="2631D93C" w14:textId="77777777" w:rsidR="00154E0F" w:rsidRPr="00C323A8" w:rsidRDefault="00154E0F" w:rsidP="00154E0F">
      <w:pPr>
        <w:rPr>
          <w:highlight w:val="yellow"/>
        </w:rPr>
      </w:pPr>
    </w:p>
    <w:p w14:paraId="7C7449BA" w14:textId="6A4EC2B7" w:rsidR="005332AE" w:rsidRPr="008D2A6A" w:rsidRDefault="00154E0F" w:rsidP="00016EFD">
      <w:r w:rsidRPr="008D2A6A">
        <w:t>Another key goal of the study was t</w:t>
      </w:r>
      <w:r w:rsidR="00F26FCF" w:rsidRPr="008D2A6A">
        <w:t>o test the effect of con</w:t>
      </w:r>
      <w:r w:rsidR="00B44DB6" w:rsidRPr="008D2A6A">
        <w:t>sumers’ bargaining behavior</w:t>
      </w:r>
      <w:r w:rsidR="00F26FCF" w:rsidRPr="008D2A6A">
        <w:t xml:space="preserve"> </w:t>
      </w:r>
      <w:r w:rsidRPr="008D2A6A">
        <w:t>on sellers’ departure decisions</w:t>
      </w:r>
      <w:r w:rsidR="005E0F09" w:rsidRPr="008D2A6A">
        <w:t xml:space="preserve"> in order to assess whether sellers routinely depart from the written terms, or </w:t>
      </w:r>
      <w:r w:rsidR="00E61B80" w:rsidRPr="008D2A6A">
        <w:t xml:space="preserve">do so </w:t>
      </w:r>
      <w:r w:rsidR="005E0F09" w:rsidRPr="008D2A6A">
        <w:t xml:space="preserve">only </w:t>
      </w:r>
      <w:r w:rsidR="00E61B80" w:rsidRPr="008D2A6A">
        <w:t>in those cases where</w:t>
      </w:r>
      <w:r w:rsidR="005E0F09" w:rsidRPr="008D2A6A">
        <w:t xml:space="preserve"> consumers are insistent</w:t>
      </w:r>
      <w:r w:rsidRPr="008D2A6A">
        <w:t>. T</w:t>
      </w:r>
      <w:r w:rsidR="00F26FCF" w:rsidRPr="008D2A6A">
        <w:t>esters were</w:t>
      </w:r>
      <w:r w:rsidRPr="008D2A6A">
        <w:t xml:space="preserve"> </w:t>
      </w:r>
      <w:r w:rsidR="00F26FCF" w:rsidRPr="008D2A6A">
        <w:t xml:space="preserve">instructed to escalate their assertiveness throughout the bargaining process, ultimately asking to speak to the store’s manager. </w:t>
      </w:r>
      <w:r w:rsidR="00016EFD" w:rsidRPr="008D2A6A">
        <w:t>Testers</w:t>
      </w:r>
      <w:r w:rsidRPr="008D2A6A">
        <w:t xml:space="preserve"> then reported the outcomes of the attempted re</w:t>
      </w:r>
      <w:r w:rsidR="00097679" w:rsidRPr="008D2A6A">
        <w:t>turns both at the initial stage</w:t>
      </w:r>
      <w:r w:rsidR="00E61B80" w:rsidRPr="008D2A6A">
        <w:t xml:space="preserve">, </w:t>
      </w:r>
      <w:r w:rsidRPr="008D2A6A">
        <w:t>before complaining</w:t>
      </w:r>
      <w:r w:rsidR="00E61B80" w:rsidRPr="008D2A6A">
        <w:t>,</w:t>
      </w:r>
      <w:r w:rsidRPr="008D2A6A">
        <w:t xml:space="preserve"> and at the final</w:t>
      </w:r>
      <w:r w:rsidR="004C50ED" w:rsidRPr="008D2A6A">
        <w:t>, post-complaining</w:t>
      </w:r>
      <w:r w:rsidRPr="008D2A6A">
        <w:t xml:space="preserve"> stage.</w:t>
      </w:r>
    </w:p>
    <w:p w14:paraId="4BF6BACD" w14:textId="0637DC12" w:rsidR="00144213" w:rsidRPr="008D2A6A" w:rsidRDefault="00144213" w:rsidP="00D81301">
      <w:pPr>
        <w:ind w:firstLine="0"/>
      </w:pPr>
    </w:p>
    <w:p w14:paraId="705E7C4E" w14:textId="77777777" w:rsidR="0014294D" w:rsidRDefault="0014294D" w:rsidP="0014294D">
      <w:r>
        <w:t xml:space="preserve">The findings reveal that, across a wide variety of stores—both chain and local, luxury and casual—a significant proportion of sellers (22%) departed from their formal contractual requirements in favor of consumers upon </w:t>
      </w:r>
      <w:r>
        <w:lastRenderedPageBreak/>
        <w:t xml:space="preserve">consumers’ initial requests, and that sellers were almost twice as likely to depart from their requirements once consumers complained. These results suggest that even clear, standardized terms may be selectively departed from </w:t>
      </w:r>
      <w:r w:rsidRPr="008017CD">
        <w:rPr>
          <w:i/>
          <w:iCs/>
        </w:rPr>
        <w:t>ex post</w:t>
      </w:r>
      <w:r>
        <w:t xml:space="preserve">, plausibly in view of firms’ interest in maintaining a reputation for leniency.   </w:t>
      </w:r>
    </w:p>
    <w:p w14:paraId="73D3B232" w14:textId="77777777" w:rsidR="0014294D" w:rsidRDefault="0014294D" w:rsidP="0014294D"/>
    <w:p w14:paraId="78B10EA9" w14:textId="77777777" w:rsidR="0014294D" w:rsidRDefault="0014294D" w:rsidP="0014294D">
      <w:r>
        <w:t xml:space="preserve">The study also tested the interactions between retailers’ policies on paper and their behavior on the ground by comparing sellers’ departure patterns across stores with varying degrees of formal policy leniency. The results reveal that stores with the harshest policies on paper were the least likely to depart from their formal requirements, plausibly due to their uniquely high costs of accepting returns. </w:t>
      </w:r>
    </w:p>
    <w:p w14:paraId="3596636D" w14:textId="77777777" w:rsidR="0014294D" w:rsidRDefault="0014294D" w:rsidP="0014294D"/>
    <w:p w14:paraId="422CBB6C" w14:textId="77777777" w:rsidR="0014294D" w:rsidRDefault="00A514E5" w:rsidP="0014294D">
      <w:r w:rsidRPr="008D2A6A">
        <w:t xml:space="preserve"> </w:t>
      </w:r>
      <w:r w:rsidR="0014294D">
        <w:t>Notably</w:t>
      </w:r>
      <w:r w:rsidRPr="008D2A6A">
        <w:t xml:space="preserve">, </w:t>
      </w:r>
      <w:r w:rsidR="006043C0" w:rsidRPr="008D2A6A">
        <w:t xml:space="preserve">some terms </w:t>
      </w:r>
      <w:r w:rsidRPr="008D2A6A">
        <w:t>were</w:t>
      </w:r>
      <w:r w:rsidR="006043C0" w:rsidRPr="008D2A6A">
        <w:t xml:space="preserve"> </w:t>
      </w:r>
      <w:r w:rsidR="00EB494E" w:rsidRPr="008D2A6A">
        <w:t>“</w:t>
      </w:r>
      <w:r w:rsidR="006043C0" w:rsidRPr="008D2A6A">
        <w:t>stickier</w:t>
      </w:r>
      <w:r w:rsidR="00EB494E" w:rsidRPr="008D2A6A">
        <w:t>”</w:t>
      </w:r>
      <w:r w:rsidR="006043C0" w:rsidRPr="008D2A6A">
        <w:t xml:space="preserve"> than others, with sellers very rarely departing from stickier terms to consumers’ advantage.</w:t>
      </w:r>
      <w:r w:rsidR="003D19BE" w:rsidRPr="008D2A6A">
        <w:rPr>
          <w:rStyle w:val="FootnoteReference"/>
        </w:rPr>
        <w:footnoteReference w:id="12"/>
      </w:r>
      <w:r w:rsidR="006043C0" w:rsidRPr="008D2A6A">
        <w:t xml:space="preserve"> Sellers were reluctant to apply pro-consumer gaps in contexts where </w:t>
      </w:r>
      <w:r w:rsidR="00AF6971" w:rsidRPr="008D2A6A">
        <w:t>gaps would arguably be expected</w:t>
      </w:r>
      <w:r w:rsidR="006043C0" w:rsidRPr="008D2A6A">
        <w:t xml:space="preserve"> to be the most prevalent: the cases of unequivocally rigid terms completely denying refunds.</w:t>
      </w:r>
      <w:r w:rsidR="008333F0" w:rsidRPr="008D2A6A">
        <w:rPr>
          <w:rStyle w:val="FootnoteReference"/>
        </w:rPr>
        <w:footnoteReference w:id="13"/>
      </w:r>
      <w:r w:rsidR="00726958" w:rsidRPr="008D2A6A">
        <w:t xml:space="preserve"> </w:t>
      </w:r>
      <w:r w:rsidR="006043C0" w:rsidRPr="008D2A6A">
        <w:t>Importantly</w:t>
      </w:r>
      <w:r w:rsidR="00565DC4" w:rsidRPr="008D2A6A">
        <w:t>, t</w:t>
      </w:r>
      <w:r w:rsidR="00726958" w:rsidRPr="008D2A6A">
        <w:t>h</w:t>
      </w:r>
      <w:r w:rsidR="00AF6971" w:rsidRPr="008D2A6A">
        <w:t xml:space="preserve">ese policies of completely denying refunds </w:t>
      </w:r>
      <w:r w:rsidR="00726958" w:rsidRPr="008D2A6A">
        <w:t xml:space="preserve">are also the contexts </w:t>
      </w:r>
      <w:r w:rsidR="00565DC4" w:rsidRPr="008D2A6A">
        <w:t xml:space="preserve">where gaps </w:t>
      </w:r>
      <w:r w:rsidR="00097679" w:rsidRPr="008D2A6A">
        <w:t>may be</w:t>
      </w:r>
      <w:r w:rsidR="006043C0" w:rsidRPr="008D2A6A">
        <w:t xml:space="preserve"> </w:t>
      </w:r>
      <w:r w:rsidR="00565DC4" w:rsidRPr="008D2A6A">
        <w:t>needed the most</w:t>
      </w:r>
      <w:r w:rsidR="002829B5" w:rsidRPr="008D2A6A">
        <w:t xml:space="preserve">, because </w:t>
      </w:r>
      <w:r w:rsidR="00CD0889" w:rsidRPr="008D2A6A">
        <w:t xml:space="preserve">these </w:t>
      </w:r>
      <w:r w:rsidR="00853B67" w:rsidRPr="008D2A6A">
        <w:t xml:space="preserve">harsher </w:t>
      </w:r>
      <w:r w:rsidR="00CD0889" w:rsidRPr="008D2A6A">
        <w:t>terms significantly</w:t>
      </w:r>
      <w:r w:rsidR="002829B5" w:rsidRPr="008D2A6A">
        <w:t xml:space="preserve"> </w:t>
      </w:r>
      <w:r w:rsidR="00CD0889" w:rsidRPr="008D2A6A">
        <w:t>limit consumers’ withdrawal rights</w:t>
      </w:r>
      <w:r w:rsidR="00565DC4" w:rsidRPr="008D2A6A">
        <w:t>.</w:t>
      </w:r>
    </w:p>
    <w:p w14:paraId="2ECF58AF" w14:textId="77777777" w:rsidR="0014294D" w:rsidRDefault="0014294D" w:rsidP="0014294D"/>
    <w:p w14:paraId="52F5DF58" w14:textId="59AD30D0" w:rsidR="002B045B" w:rsidRPr="008D2A6A" w:rsidRDefault="0014294D" w:rsidP="006D7A7C">
      <w:r w:rsidRPr="006D7A7C">
        <w:t>Finally</w:t>
      </w:r>
      <w:r w:rsidR="00A514E5" w:rsidRPr="006D7A7C">
        <w:t xml:space="preserve">, stores’ characteristics significantly </w:t>
      </w:r>
      <w:r w:rsidR="00F90552" w:rsidRPr="006D7A7C">
        <w:t>interacted with</w:t>
      </w:r>
      <w:r w:rsidR="00A514E5" w:rsidRPr="006D7A7C">
        <w:t xml:space="preserve"> their departure decisions</w:t>
      </w:r>
      <w:r w:rsidR="0032318D">
        <w:t>.</w:t>
      </w:r>
      <w:r w:rsidR="00A514E5" w:rsidRPr="008D2A6A">
        <w:t xml:space="preserve"> </w:t>
      </w:r>
      <w:r w:rsidR="006D7A7C">
        <w:t>H</w:t>
      </w:r>
      <w:r w:rsidR="00EB494E" w:rsidRPr="008D2A6A">
        <w:t>igh</w:t>
      </w:r>
      <w:r w:rsidR="0032318D">
        <w:t>er</w:t>
      </w:r>
      <w:r w:rsidR="00EB494E" w:rsidRPr="008D2A6A">
        <w:t>-end</w:t>
      </w:r>
      <w:r w:rsidR="006D7A7C">
        <w:t xml:space="preserve"> and established</w:t>
      </w:r>
      <w:r w:rsidR="009614C8">
        <w:t xml:space="preserve"> stores </w:t>
      </w:r>
      <w:r w:rsidR="006D7A7C">
        <w:t xml:space="preserve">were </w:t>
      </w:r>
      <w:r w:rsidR="00A514E5" w:rsidRPr="008D2A6A">
        <w:t xml:space="preserve">significantly more likely to exercise tailored forgiveness than </w:t>
      </w:r>
      <w:r w:rsidR="00097679" w:rsidRPr="008D2A6A">
        <w:t xml:space="preserve">were </w:t>
      </w:r>
      <w:r w:rsidR="00A514E5" w:rsidRPr="008D2A6A">
        <w:t xml:space="preserve">more casual </w:t>
      </w:r>
      <w:r w:rsidR="006D7A7C">
        <w:t xml:space="preserve">and less established </w:t>
      </w:r>
      <w:r w:rsidR="00A514E5" w:rsidRPr="008D2A6A">
        <w:t>stores</w:t>
      </w:r>
      <w:r w:rsidR="006D7A7C">
        <w:t xml:space="preserve">. This finding may be attributed to the latter stores’ stronger interest in maintaining reputation for leniency (both on paper and on the ground) and the higher expectations of their customer base. In addition, chain stores were significantly more lenient than local “mom and pop” stores. This finding is inconsistent with the popular notion that “mom and pop” stores are more flexible and provide a more “personal” treatment than the big chains. Yet, it may be attributed to the lower ability of local stores to resell returned </w:t>
      </w:r>
      <w:r w:rsidR="006D7A7C">
        <w:lastRenderedPageBreak/>
        <w:t xml:space="preserve">items or return them to the supplier.  </w:t>
      </w:r>
    </w:p>
    <w:p w14:paraId="18CFA645" w14:textId="0646A236" w:rsidR="00A63167" w:rsidRPr="008D2A6A" w:rsidRDefault="00A63167" w:rsidP="006043C0"/>
    <w:p w14:paraId="2A2FC5DD" w14:textId="53CBDC36" w:rsidR="00A63167" w:rsidRDefault="0014294D" w:rsidP="0014294D">
      <w:r>
        <w:t>These findings raise important questions concerning the desirability of regulatory interventions in consumer markets. Several</w:t>
      </w:r>
      <w:r w:rsidR="00A63167" w:rsidRPr="008D2A6A">
        <w:t xml:space="preserve"> scholars have argued that sellers’ depart</w:t>
      </w:r>
      <w:r w:rsidR="00097679" w:rsidRPr="008D2A6A">
        <w:t>ures</w:t>
      </w:r>
      <w:r w:rsidR="00A63167" w:rsidRPr="008D2A6A">
        <w:t xml:space="preserve"> from</w:t>
      </w:r>
      <w:r w:rsidR="00097679" w:rsidRPr="008D2A6A">
        <w:t xml:space="preserve"> their formal contracts</w:t>
      </w:r>
      <w:r>
        <w:t xml:space="preserve"> may</w:t>
      </w:r>
      <w:r w:rsidR="00097679" w:rsidRPr="008D2A6A">
        <w:t xml:space="preserve"> render</w:t>
      </w:r>
      <w:r w:rsidR="00A63167" w:rsidRPr="008D2A6A">
        <w:t xml:space="preserve"> legal intervention </w:t>
      </w:r>
      <w:r w:rsidR="00097679" w:rsidRPr="008D2A6A">
        <w:t>“</w:t>
      </w:r>
      <w:r w:rsidR="00A63167" w:rsidRPr="008D2A6A">
        <w:t>less necessary.”</w:t>
      </w:r>
      <w:r w:rsidR="00A63167" w:rsidRPr="008D2A6A">
        <w:rPr>
          <w:rStyle w:val="FootnoteReference"/>
        </w:rPr>
        <w:footnoteReference w:id="14"/>
      </w:r>
      <w:r w:rsidR="00A63167" w:rsidRPr="008D2A6A">
        <w:t xml:space="preserve"> According to </w:t>
      </w:r>
      <w:r w:rsidR="0087654F" w:rsidRPr="008D2A6A">
        <w:t>gap theory</w:t>
      </w:r>
      <w:r w:rsidR="00A63167" w:rsidRPr="008D2A6A">
        <w:t xml:space="preserve"> supporters, “courts would do well to take a hard line in enforcing th</w:t>
      </w:r>
      <w:r w:rsidR="00564BCE" w:rsidRPr="008D2A6A">
        <w:t>e terms” of consumer contracts “</w:t>
      </w:r>
      <w:r w:rsidR="00A63167" w:rsidRPr="008D2A6A">
        <w:t>in t</w:t>
      </w:r>
      <w:r w:rsidR="00564BCE" w:rsidRPr="008D2A6A">
        <w:t>he absence of evidence of fraud</w:t>
      </w:r>
      <w:r w:rsidR="00EB494E" w:rsidRPr="008D2A6A">
        <w:t>.</w:t>
      </w:r>
      <w:r w:rsidR="00564BCE" w:rsidRPr="008D2A6A">
        <w:t>”</w:t>
      </w:r>
      <w:r w:rsidR="00A63167" w:rsidRPr="008D2A6A">
        <w:rPr>
          <w:rStyle w:val="FootnoteReference"/>
        </w:rPr>
        <w:footnoteReference w:id="15"/>
      </w:r>
      <w:r w:rsidR="00A63167" w:rsidRPr="008D2A6A">
        <w:t xml:space="preserve"> Yet, the findings reveal that </w:t>
      </w:r>
      <w:r w:rsidR="00781482" w:rsidRPr="008D2A6A">
        <w:t>this practice is hardly</w:t>
      </w:r>
      <w:r w:rsidR="008D2A6A">
        <w:t xml:space="preserve"> </w:t>
      </w:r>
      <w:r w:rsidR="00EF25C6" w:rsidRPr="008D2A6A">
        <w:t xml:space="preserve">universal, and that </w:t>
      </w:r>
      <w:r w:rsidR="00A63167" w:rsidRPr="008D2A6A">
        <w:t xml:space="preserve">reputational constraints on businesses are not always sufficient to prevent sellers’ </w:t>
      </w:r>
      <w:r w:rsidR="006B2B22" w:rsidRPr="008D2A6A">
        <w:t xml:space="preserve">rigid </w:t>
      </w:r>
      <w:r w:rsidR="00A63167" w:rsidRPr="008D2A6A">
        <w:t xml:space="preserve">enforcement of </w:t>
      </w:r>
      <w:r w:rsidR="00364AD5" w:rsidRPr="008D2A6A">
        <w:t>their</w:t>
      </w:r>
      <w:r w:rsidR="00A63167" w:rsidRPr="008D2A6A">
        <w:t xml:space="preserve"> contract terms</w:t>
      </w:r>
      <w:r w:rsidR="00364AD5" w:rsidRPr="008D2A6A">
        <w:t xml:space="preserve"> to the letter against consumers</w:t>
      </w:r>
      <w:r w:rsidR="00A63167" w:rsidRPr="008D2A6A">
        <w:t xml:space="preserve">. Consequently, the </w:t>
      </w:r>
      <w:r w:rsidR="00781482" w:rsidRPr="008D2A6A">
        <w:t xml:space="preserve">presumed </w:t>
      </w:r>
      <w:r w:rsidR="00A63167" w:rsidRPr="008D2A6A">
        <w:t xml:space="preserve">gap between the “paper deal” and the “real deal” </w:t>
      </w:r>
      <w:r w:rsidR="00781482" w:rsidRPr="008D2A6A">
        <w:t>should not</w:t>
      </w:r>
      <w:r w:rsidR="00A63167" w:rsidRPr="008D2A6A">
        <w:t xml:space="preserve"> obviate the need </w:t>
      </w:r>
      <w:r w:rsidR="00187DE4" w:rsidRPr="008D2A6A">
        <w:t>to consider</w:t>
      </w:r>
      <w:r w:rsidR="00A63167" w:rsidRPr="008D2A6A">
        <w:t xml:space="preserve"> </w:t>
      </w:r>
      <w:r w:rsidR="00187DE4" w:rsidRPr="008D2A6A">
        <w:t>regulating</w:t>
      </w:r>
      <w:r w:rsidR="00A63167" w:rsidRPr="008D2A6A">
        <w:t xml:space="preserve"> </w:t>
      </w:r>
      <w:r w:rsidR="001A6E01" w:rsidRPr="008D2A6A">
        <w:t>the</w:t>
      </w:r>
      <w:r w:rsidR="00A63167" w:rsidRPr="008D2A6A">
        <w:t xml:space="preserve"> terms</w:t>
      </w:r>
      <w:r w:rsidR="001A6E01" w:rsidRPr="008D2A6A">
        <w:t xml:space="preserve"> of consumer contracts</w:t>
      </w:r>
      <w:r w:rsidR="00AF6971" w:rsidRPr="008D2A6A">
        <w:t xml:space="preserve">, </w:t>
      </w:r>
      <w:r w:rsidR="00781482" w:rsidRPr="008D2A6A">
        <w:t xml:space="preserve">at least in the absence of empirical data </w:t>
      </w:r>
      <w:r w:rsidR="00AF6971" w:rsidRPr="008D2A6A">
        <w:t>that show</w:t>
      </w:r>
      <w:r w:rsidR="00781482" w:rsidRPr="008D2A6A">
        <w:t xml:space="preserve"> that pro-consumer gaps are prevalent in the particular context under investigation</w:t>
      </w:r>
      <w:r w:rsidR="00A63167" w:rsidRPr="008D2A6A">
        <w:t>.</w:t>
      </w:r>
      <w:r w:rsidR="00A63167">
        <w:t xml:space="preserve"> </w:t>
      </w:r>
    </w:p>
    <w:p w14:paraId="5EC99F9F" w14:textId="77777777" w:rsidR="00A63167" w:rsidRDefault="00A63167" w:rsidP="006043C0"/>
    <w:p w14:paraId="2DFAB39A" w14:textId="6B2AD8AB" w:rsidR="00A63167" w:rsidRDefault="0014294D" w:rsidP="0014294D">
      <w:r>
        <w:t>This Article also discusses the potential implications of sellers’ tailored departures from their formal agreements in favor of consumers. It suggests that while the discrepancies between clear and unconditional terms and their actual implementation may be beneficial to consumers in certain contexts, they might also generate distortions and regressive distributive effects.</w:t>
      </w:r>
    </w:p>
    <w:p w14:paraId="4A322142" w14:textId="77777777" w:rsidR="0014294D" w:rsidRDefault="0014294D" w:rsidP="00880870">
      <w:pPr>
        <w:ind w:firstLine="0"/>
      </w:pPr>
    </w:p>
    <w:p w14:paraId="3655DA00" w14:textId="18EE3E33" w:rsidR="00A63167" w:rsidRDefault="003C00E9" w:rsidP="00097679">
      <w:r>
        <w:t xml:space="preserve">As the findings reveal, </w:t>
      </w:r>
      <w:r w:rsidR="00406429">
        <w:t xml:space="preserve">stores </w:t>
      </w:r>
      <w:r w:rsidR="00C707DC">
        <w:t>vary</w:t>
      </w:r>
      <w:r w:rsidR="00406429">
        <w:t xml:space="preserve"> significantly in the extent to which they </w:t>
      </w:r>
      <w:r w:rsidR="00C707DC">
        <w:t>are</w:t>
      </w:r>
      <w:r w:rsidR="00406429">
        <w:t xml:space="preserve"> willing to depart from their standardized policies in practice. While more luxurious, experienced, and chain stores </w:t>
      </w:r>
      <w:r w:rsidR="00C707DC">
        <w:t>are</w:t>
      </w:r>
      <w:r w:rsidR="001511E0">
        <w:t xml:space="preserve"> </w:t>
      </w:r>
      <w:r w:rsidR="00406429">
        <w:t xml:space="preserve">more likely to exhibit tailored forgiveness </w:t>
      </w:r>
      <w:r w:rsidR="00406429">
        <w:rPr>
          <w:i/>
          <w:iCs/>
        </w:rPr>
        <w:t>ex post</w:t>
      </w:r>
      <w:r w:rsidR="00C423AC">
        <w:t>,</w:t>
      </w:r>
      <w:r w:rsidR="00406429">
        <w:t xml:space="preserve"> substantial unexplained variation </w:t>
      </w:r>
      <w:r w:rsidR="00C707DC">
        <w:t>remains</w:t>
      </w:r>
      <w:r w:rsidR="00C423AC">
        <w:t xml:space="preserve"> even after </w:t>
      </w:r>
      <w:r w:rsidR="00097679">
        <w:t xml:space="preserve">controlling for </w:t>
      </w:r>
      <w:r w:rsidR="00C423AC">
        <w:t>store characteristics. This</w:t>
      </w:r>
      <w:r w:rsidR="00406429">
        <w:t xml:space="preserve"> unexplained</w:t>
      </w:r>
      <w:r w:rsidR="00C423AC">
        <w:t xml:space="preserve"> variation might </w:t>
      </w:r>
      <w:r w:rsidR="00C707DC">
        <w:t>harm consumers’ ability</w:t>
      </w:r>
      <w:r w:rsidR="00A63167" w:rsidRPr="00B756E4">
        <w:t xml:space="preserve"> to distinguish</w:t>
      </w:r>
      <w:r w:rsidR="00A63167">
        <w:t xml:space="preserve"> </w:t>
      </w:r>
      <w:r w:rsidR="00A63167" w:rsidRPr="00B756E4">
        <w:t>between stores that strictly adhe</w:t>
      </w:r>
      <w:r w:rsidR="00126511">
        <w:t>re to their formal return policies</w:t>
      </w:r>
      <w:r w:rsidR="00A63167" w:rsidRPr="00B756E4">
        <w:t xml:space="preserve"> and those that offer better terms in practice. Consequently, consumers might </w:t>
      </w:r>
      <w:r w:rsidR="00C707DC">
        <w:t xml:space="preserve">make poor return decisions. They might be </w:t>
      </w:r>
      <w:r w:rsidR="00A63167" w:rsidRPr="00B756E4">
        <w:t>discouraged from trying to make returns to stores that would likely depart from their unconditional paper policies in their favor</w:t>
      </w:r>
      <w:r w:rsidR="00C707DC">
        <w:t xml:space="preserve">, or </w:t>
      </w:r>
      <w:r w:rsidR="00A63167" w:rsidRPr="00B756E4">
        <w:t xml:space="preserve">inefficiently attempt to make returns to stores that </w:t>
      </w:r>
      <w:r w:rsidR="00097679">
        <w:t>would</w:t>
      </w:r>
      <w:r w:rsidR="00A63167" w:rsidRPr="00B756E4">
        <w:t xml:space="preserve"> not budge.</w:t>
      </w:r>
    </w:p>
    <w:p w14:paraId="4BA808F8" w14:textId="77777777" w:rsidR="00853B67" w:rsidRDefault="00853B67" w:rsidP="00406429"/>
    <w:p w14:paraId="42C6926F" w14:textId="4DD5E384" w:rsidR="007F0B3B" w:rsidRDefault="00FF51D7" w:rsidP="00E05B9A">
      <w:r>
        <w:t xml:space="preserve"> </w:t>
      </w:r>
      <w:r w:rsidR="00210776">
        <w:t>These distortions are aggravated</w:t>
      </w:r>
      <w:r w:rsidR="0030385C">
        <w:t xml:space="preserve"> </w:t>
      </w:r>
      <w:r w:rsidR="00210776">
        <w:t>because of sellers’ use of</w:t>
      </w:r>
      <w:r>
        <w:t xml:space="preserve"> complaint-based segmentation of consumers</w:t>
      </w:r>
      <w:r w:rsidR="00406429">
        <w:t>.</w:t>
      </w:r>
      <w:bookmarkStart w:id="4" w:name="_Ref22283682"/>
      <w:r w:rsidR="00B27B3B">
        <w:rPr>
          <w:rStyle w:val="FootnoteReference"/>
        </w:rPr>
        <w:footnoteReference w:id="16"/>
      </w:r>
      <w:bookmarkEnd w:id="4"/>
      <w:r w:rsidR="00224FD0">
        <w:t xml:space="preserve"> </w:t>
      </w:r>
      <w:r w:rsidR="000F3EA2">
        <w:t>As the findings reveal, s</w:t>
      </w:r>
      <w:r>
        <w:t xml:space="preserve">tore employees </w:t>
      </w:r>
      <w:r w:rsidR="000F3EA2">
        <w:lastRenderedPageBreak/>
        <w:t>are</w:t>
      </w:r>
      <w:r w:rsidR="00406429">
        <w:t xml:space="preserve"> </w:t>
      </w:r>
      <w:r w:rsidR="008C38BF">
        <w:t xml:space="preserve">significantly more </w:t>
      </w:r>
      <w:r>
        <w:t xml:space="preserve">likely to </w:t>
      </w:r>
      <w:r w:rsidR="00210776">
        <w:t>exercise discretionary, tailored forgiveness</w:t>
      </w:r>
      <w:r>
        <w:t xml:space="preserve"> </w:t>
      </w:r>
      <w:r w:rsidR="00224FD0">
        <w:t xml:space="preserve">once </w:t>
      </w:r>
      <w:r>
        <w:t>consumers complain.</w:t>
      </w:r>
      <w:bookmarkStart w:id="5" w:name="_Ref18918231"/>
      <w:r w:rsidR="00E43BF1">
        <w:rPr>
          <w:rStyle w:val="FootnoteReference"/>
        </w:rPr>
        <w:footnoteReference w:id="17"/>
      </w:r>
      <w:bookmarkEnd w:id="5"/>
      <w:r>
        <w:t xml:space="preserve"> </w:t>
      </w:r>
      <w:r w:rsidR="00CD023F">
        <w:t>Of course,</w:t>
      </w:r>
      <w:r w:rsidR="006B36D1">
        <w:t xml:space="preserve"> </w:t>
      </w:r>
      <w:r w:rsidR="00B3669D">
        <w:t>s</w:t>
      </w:r>
      <w:r>
        <w:t>ellers may apply complaint-based screening benevolently, using consumer assertiveness as a proxy for the merits of the claim</w:t>
      </w:r>
      <w:r w:rsidR="003545A9">
        <w:t xml:space="preserve">, </w:t>
      </w:r>
      <w:r>
        <w:t xml:space="preserve">or the value of the concession to the consumer. Yet, </w:t>
      </w:r>
      <w:r w:rsidR="006B36D1">
        <w:t>th</w:t>
      </w:r>
      <w:r w:rsidR="00733E1B">
        <w:t>is</w:t>
      </w:r>
      <w:r w:rsidR="006B36D1">
        <w:t xml:space="preserve"> Article suggests</w:t>
      </w:r>
      <w:r w:rsidR="00F84F73">
        <w:t xml:space="preserve"> </w:t>
      </w:r>
      <w:r>
        <w:t xml:space="preserve">that </w:t>
      </w:r>
      <w:r w:rsidR="00F84F73">
        <w:t xml:space="preserve">such </w:t>
      </w:r>
      <w:r w:rsidR="007F0B3B">
        <w:t xml:space="preserve">complaint-based segmentation might be harmful to </w:t>
      </w:r>
      <w:r w:rsidR="003C3140">
        <w:t xml:space="preserve">many (if not most) good-faith </w:t>
      </w:r>
      <w:r w:rsidR="007F0B3B">
        <w:t>consumers</w:t>
      </w:r>
      <w:r>
        <w:t xml:space="preserve">. </w:t>
      </w:r>
      <w:r w:rsidR="00C74878">
        <w:t>Accumulating empirical evidence suggests that</w:t>
      </w:r>
      <w:r>
        <w:t xml:space="preserve"> co</w:t>
      </w:r>
      <w:r w:rsidR="007C284B">
        <w:t xml:space="preserve">nsumers </w:t>
      </w:r>
      <w:r w:rsidR="00CD023F">
        <w:t xml:space="preserve">tend to be </w:t>
      </w:r>
      <w:r w:rsidR="007C284B">
        <w:t>contract formalists</w:t>
      </w:r>
      <w:r w:rsidR="003545A9">
        <w:t>, with most believing</w:t>
      </w:r>
      <w:r w:rsidR="007C284B">
        <w:t xml:space="preserve"> that whatever the contract says is the final word.</w:t>
      </w:r>
      <w:bookmarkStart w:id="6" w:name="_Ref18841549"/>
      <w:r w:rsidR="007C284B">
        <w:rPr>
          <w:rStyle w:val="FootnoteReference"/>
        </w:rPr>
        <w:footnoteReference w:id="18"/>
      </w:r>
      <w:bookmarkEnd w:id="6"/>
      <w:r w:rsidR="007C284B">
        <w:t xml:space="preserve"> They are</w:t>
      </w:r>
      <w:r>
        <w:t xml:space="preserve"> thus unlikely to complain when the seller refers them to the policy’s clear and unconditional </w:t>
      </w:r>
      <w:r>
        <w:lastRenderedPageBreak/>
        <w:t xml:space="preserve">language, even if </w:t>
      </w:r>
      <w:r w:rsidR="007F0B3B">
        <w:t>they</w:t>
      </w:r>
      <w:r>
        <w:t xml:space="preserve"> have a </w:t>
      </w:r>
      <w:r w:rsidR="007F0B3B">
        <w:t>meritorious</w:t>
      </w:r>
      <w:r>
        <w:t xml:space="preserve"> claim, and </w:t>
      </w:r>
      <w:r w:rsidR="003545A9">
        <w:t xml:space="preserve">possibly </w:t>
      </w:r>
      <w:r>
        <w:t xml:space="preserve">even </w:t>
      </w:r>
      <w:r w:rsidR="008A44A9">
        <w:t>when</w:t>
      </w:r>
      <w:r>
        <w:t xml:space="preserve"> </w:t>
      </w:r>
      <w:r w:rsidR="007F0B3B">
        <w:t>their</w:t>
      </w:r>
      <w:r>
        <w:t xml:space="preserve"> benefit</w:t>
      </w:r>
      <w:r w:rsidR="007F0B3B">
        <w:t>s</w:t>
      </w:r>
      <w:r>
        <w:t xml:space="preserve"> from the </w:t>
      </w:r>
      <w:r w:rsidR="007F0B3B">
        <w:t>seller’s more lenient accommodation exceed</w:t>
      </w:r>
      <w:r>
        <w:t xml:space="preserve"> the cost</w:t>
      </w:r>
      <w:r w:rsidR="007F0B3B">
        <w:t>s to the seller of granting it.</w:t>
      </w:r>
    </w:p>
    <w:p w14:paraId="49A1D96A" w14:textId="77777777" w:rsidR="007F0B3B" w:rsidRDefault="007F0B3B" w:rsidP="007F0B3B">
      <w:pPr>
        <w:ind w:firstLine="720"/>
      </w:pPr>
    </w:p>
    <w:p w14:paraId="41A02FBB" w14:textId="707C9E64" w:rsidR="00751C12" w:rsidRDefault="006F0B0E" w:rsidP="00D66A48">
      <w:r>
        <w:t xml:space="preserve">Furthermore, </w:t>
      </w:r>
      <w:r w:rsidR="008366E7">
        <w:t>this</w:t>
      </w:r>
      <w:r w:rsidR="007F0B3B">
        <w:t xml:space="preserve"> complaint-based mechanism is likely to have regressive distributional effects</w:t>
      </w:r>
      <w:r w:rsidR="000E26F3">
        <w:t xml:space="preserve">. </w:t>
      </w:r>
      <w:r w:rsidR="00CD023F">
        <w:t xml:space="preserve">Quantitative </w:t>
      </w:r>
      <w:r w:rsidR="000E26F3">
        <w:t xml:space="preserve">evidence and </w:t>
      </w:r>
      <w:r w:rsidR="000C6676">
        <w:t xml:space="preserve">original </w:t>
      </w:r>
      <w:r w:rsidR="008D10DF">
        <w:t xml:space="preserve">interviews with store clerks </w:t>
      </w:r>
      <w:r w:rsidR="000E26F3">
        <w:t xml:space="preserve">indicate </w:t>
      </w:r>
      <w:r w:rsidR="007F0B3B">
        <w:t xml:space="preserve">that lower income consumers and minority group members </w:t>
      </w:r>
      <w:r w:rsidR="00F84F73">
        <w:t>are</w:t>
      </w:r>
      <w:r w:rsidR="007F0B3B">
        <w:t xml:space="preserve"> less likely to complain than are higher income consumers or those</w:t>
      </w:r>
      <w:r w:rsidR="008D10DF">
        <w:t xml:space="preserve"> belonging to majority groups.</w:t>
      </w:r>
      <w:r w:rsidR="003545A9">
        <w:rPr>
          <w:rStyle w:val="FootnoteReference"/>
        </w:rPr>
        <w:footnoteReference w:id="19"/>
      </w:r>
      <w:r w:rsidR="008D10DF">
        <w:t xml:space="preserve"> The</w:t>
      </w:r>
      <w:r w:rsidR="00FC6424">
        <w:t xml:space="preserve"> former</w:t>
      </w:r>
      <w:r w:rsidR="008D10DF">
        <w:t xml:space="preserve"> will consequently cross-subsidize the insistent complainers who benefit from the gap. </w:t>
      </w:r>
      <w:r w:rsidR="00751C12">
        <w:t xml:space="preserve">Furthermore, store clerks with discretion to deviate from the formal policy on the ground may apply their discretion inconsistently and to the disadvantage of lower income consumers and minorities. </w:t>
      </w:r>
      <w:r w:rsidR="001865E6">
        <w:t>T</w:t>
      </w:r>
      <w:r w:rsidR="00751C12">
        <w:t>he troubling conclusion</w:t>
      </w:r>
      <w:r w:rsidR="001865E6">
        <w:t xml:space="preserve"> is</w:t>
      </w:r>
      <w:r w:rsidR="00751C12">
        <w:t xml:space="preserve"> that the gap most likely helps those who are already better off, while harming less empowered consumers.</w:t>
      </w:r>
    </w:p>
    <w:p w14:paraId="2B14537C" w14:textId="543B758A" w:rsidR="00BC5DF9" w:rsidRDefault="00BC5DF9" w:rsidP="00872C61">
      <w:pPr>
        <w:ind w:firstLine="0"/>
      </w:pPr>
    </w:p>
    <w:p w14:paraId="3EC70876" w14:textId="7A53AF52" w:rsidR="00DA35EF" w:rsidRDefault="00792D4E" w:rsidP="003F1F0E">
      <w:r w:rsidRPr="00D361DC">
        <w:rPr>
          <w:rFonts w:ascii="Times New Roman" w:hAnsi="Times New Roman"/>
          <w:color w:val="000000"/>
        </w:rPr>
        <w:t>The Article proceeds as follows. Section</w:t>
      </w:r>
      <w:r>
        <w:rPr>
          <w:rFonts w:ascii="Times New Roman" w:hAnsi="Times New Roman"/>
          <w:color w:val="000000"/>
        </w:rPr>
        <w:t xml:space="preserve"> I provides the background and motivation</w:t>
      </w:r>
      <w:r w:rsidR="00FC6424">
        <w:rPr>
          <w:rFonts w:ascii="Times New Roman" w:hAnsi="Times New Roman"/>
          <w:color w:val="000000"/>
        </w:rPr>
        <w:t xml:space="preserve"> for the study</w:t>
      </w:r>
      <w:r w:rsidR="000F71A9">
        <w:rPr>
          <w:rFonts w:ascii="Times New Roman" w:hAnsi="Times New Roman"/>
          <w:color w:val="000000"/>
        </w:rPr>
        <w:t xml:space="preserve">, </w:t>
      </w:r>
      <w:r w:rsidR="007C4CEA">
        <w:rPr>
          <w:rFonts w:ascii="Times New Roman" w:hAnsi="Times New Roman"/>
          <w:color w:val="000000"/>
        </w:rPr>
        <w:t>by</w:t>
      </w:r>
      <w:r w:rsidR="000F71A9">
        <w:rPr>
          <w:rFonts w:ascii="Times New Roman" w:hAnsi="Times New Roman"/>
          <w:color w:val="000000"/>
        </w:rPr>
        <w:t xml:space="preserve"> introducing</w:t>
      </w:r>
      <w:r>
        <w:rPr>
          <w:rFonts w:ascii="Times New Roman" w:hAnsi="Times New Roman"/>
          <w:color w:val="000000"/>
        </w:rPr>
        <w:t xml:space="preserve"> the </w:t>
      </w:r>
      <w:r w:rsidR="003F1F0E">
        <w:rPr>
          <w:rFonts w:ascii="Times New Roman" w:hAnsi="Times New Roman"/>
          <w:color w:val="000000"/>
        </w:rPr>
        <w:t>existing literature</w:t>
      </w:r>
      <w:r w:rsidR="009E7835">
        <w:rPr>
          <w:rFonts w:ascii="Times New Roman" w:hAnsi="Times New Roman"/>
          <w:color w:val="000000"/>
        </w:rPr>
        <w:t xml:space="preserve"> and discussing the importance</w:t>
      </w:r>
      <w:r w:rsidR="007C4CEA">
        <w:rPr>
          <w:rFonts w:ascii="Times New Roman" w:hAnsi="Times New Roman"/>
          <w:color w:val="000000"/>
        </w:rPr>
        <w:t xml:space="preserve"> of shedding empirical light on the contract in action</w:t>
      </w:r>
      <w:r>
        <w:rPr>
          <w:rFonts w:ascii="Times New Roman" w:hAnsi="Times New Roman"/>
          <w:color w:val="000000"/>
        </w:rPr>
        <w:t xml:space="preserve">. It then </w:t>
      </w:r>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field experiment</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r w:rsidR="004D7E05">
        <w:rPr>
          <w:rFonts w:ascii="Times New Roman" w:hAnsi="Times New Roman"/>
        </w:rPr>
        <w:t xml:space="preserve">. It suggests that the results </w:t>
      </w:r>
      <w:r w:rsidR="001865E6">
        <w:rPr>
          <w:rFonts w:ascii="Times New Roman" w:hAnsi="Times New Roman"/>
        </w:rPr>
        <w:t>rais</w:t>
      </w:r>
      <w:r w:rsidR="004D7E05">
        <w:rPr>
          <w:rFonts w:ascii="Times New Roman" w:hAnsi="Times New Roman"/>
        </w:rPr>
        <w:t>e</w:t>
      </w:r>
      <w:r w:rsidR="004073DD" w:rsidRPr="00462FC3">
        <w:rPr>
          <w:rFonts w:ascii="Times New Roman" w:hAnsi="Times New Roman"/>
        </w:rPr>
        <w:t xml:space="preserve"> </w:t>
      </w:r>
      <w:r w:rsidR="002B045B" w:rsidRPr="00462FC3">
        <w:rPr>
          <w:rFonts w:ascii="Times New Roman" w:hAnsi="Times New Roman"/>
        </w:rPr>
        <w:t>some serious concerns as to the</w:t>
      </w:r>
      <w:r w:rsidR="000D0B8D">
        <w:rPr>
          <w:rFonts w:ascii="Times New Roman" w:hAnsi="Times New Roman"/>
        </w:rPr>
        <w:t xml:space="preserve"> outcomes of the</w:t>
      </w:r>
      <w:r w:rsidR="002B045B" w:rsidRPr="00462FC3">
        <w:rPr>
          <w:rFonts w:ascii="Times New Roman" w:hAnsi="Times New Roman"/>
        </w:rPr>
        <w:t xml:space="preserve"> interaction between the </w:t>
      </w:r>
      <w:r w:rsidR="000D0B8D">
        <w:rPr>
          <w:rFonts w:ascii="Times New Roman" w:hAnsi="Times New Roman"/>
        </w:rPr>
        <w:t>formal agreement</w:t>
      </w:r>
      <w:r w:rsidR="002B045B" w:rsidRPr="00462FC3">
        <w:rPr>
          <w:rFonts w:ascii="Times New Roman" w:hAnsi="Times New Roman"/>
        </w:rPr>
        <w:t xml:space="preserve">, sellers’ </w:t>
      </w:r>
      <w:r w:rsidR="00995B4A">
        <w:rPr>
          <w:rFonts w:ascii="Times New Roman" w:hAnsi="Times New Roman"/>
        </w:rPr>
        <w:t>on-the-ground practices</w:t>
      </w:r>
      <w:r w:rsidR="002B045B" w:rsidRPr="00462FC3">
        <w:rPr>
          <w:rFonts w:ascii="Times New Roman" w:hAnsi="Times New Roman"/>
        </w:rPr>
        <w:t>, and consumer psychology</w:t>
      </w:r>
      <w:r w:rsidR="002B045B" w:rsidRPr="00462FC3">
        <w:t>.</w:t>
      </w:r>
      <w:r w:rsidR="002B045B">
        <w:t xml:space="preserve"> </w:t>
      </w:r>
    </w:p>
    <w:p w14:paraId="6482C0CE" w14:textId="6BC570AA" w:rsidR="00962D1B" w:rsidRDefault="00962D1B" w:rsidP="00CF642A">
      <w:pPr>
        <w:pStyle w:val="Heading1"/>
        <w:jc w:val="both"/>
      </w:pPr>
      <w:bookmarkStart w:id="7" w:name="_Toc17562615"/>
    </w:p>
    <w:p w14:paraId="37862F9B" w14:textId="77777777" w:rsidR="00962D1B" w:rsidRDefault="00962D1B" w:rsidP="00CF642A">
      <w:pPr>
        <w:pStyle w:val="Heading1"/>
        <w:jc w:val="both"/>
      </w:pPr>
    </w:p>
    <w:p w14:paraId="45D395F6" w14:textId="2CF1723E" w:rsidR="00BC5DF9" w:rsidRDefault="00CF642A" w:rsidP="00CF642A">
      <w:pPr>
        <w:pStyle w:val="Heading1"/>
        <w:jc w:val="both"/>
      </w:pPr>
      <w:r>
        <w:t xml:space="preserve">                                    </w:t>
      </w:r>
      <w:bookmarkStart w:id="8" w:name="_Toc17757409"/>
      <w:r w:rsidR="00BC5DF9">
        <w:t xml:space="preserve">I. </w:t>
      </w:r>
      <w:bookmarkEnd w:id="7"/>
      <w:r w:rsidR="00BC5DF9">
        <w:t>Background and Motivation</w:t>
      </w:r>
      <w:bookmarkEnd w:id="8"/>
    </w:p>
    <w:p w14:paraId="45B888D1" w14:textId="77777777" w:rsidR="003F1F0E" w:rsidRPr="003F1F0E" w:rsidRDefault="003F1F0E" w:rsidP="003F1F0E"/>
    <w:p w14:paraId="1A6244DE" w14:textId="77777777" w:rsidR="003F1F0E" w:rsidRDefault="003F1F0E" w:rsidP="003F1F0E">
      <w:pPr>
        <w:pStyle w:val="Heading2"/>
        <w:numPr>
          <w:ilvl w:val="0"/>
          <w:numId w:val="20"/>
        </w:numPr>
      </w:pPr>
      <w:r>
        <w:t>Theoretical Background</w:t>
      </w:r>
    </w:p>
    <w:p w14:paraId="31CDD13D" w14:textId="61BDC95B" w:rsidR="00BC5DF9" w:rsidRDefault="00BC5DF9" w:rsidP="00BC5DF9">
      <w:pPr>
        <w:ind w:firstLine="0"/>
      </w:pPr>
    </w:p>
    <w:p w14:paraId="3FE0D964" w14:textId="62F301DF" w:rsidR="00BC5DF9" w:rsidRDefault="003F1F0E" w:rsidP="006D488F">
      <w:r>
        <w:rPr>
          <w:rFonts w:ascii="Times New Roman" w:hAnsi="Times New Roman"/>
          <w:color w:val="000000"/>
        </w:rPr>
        <w:t>Several scholars have previously suggested that</w:t>
      </w:r>
      <w:r w:rsidR="00BC5DF9" w:rsidRPr="004C5026">
        <w:rPr>
          <w:rFonts w:ascii="Times New Roman" w:hAnsi="Times New Roman"/>
          <w:color w:val="000000"/>
        </w:rPr>
        <w:t xml:space="preserve"> </w:t>
      </w:r>
      <w:r w:rsidR="00537881" w:rsidRPr="004C5026">
        <w:rPr>
          <w:rFonts w:ascii="Times New Roman" w:hAnsi="Times New Roman"/>
          <w:color w:val="000000"/>
        </w:rPr>
        <w:t>clear and unconditional</w:t>
      </w:r>
      <w:r w:rsidR="00BC5DF9" w:rsidRPr="004C5026">
        <w:rPr>
          <w:rFonts w:ascii="Times New Roman" w:hAnsi="Times New Roman"/>
          <w:color w:val="000000"/>
        </w:rPr>
        <w:t xml:space="preserve"> </w:t>
      </w:r>
      <w:r w:rsidR="004C5026">
        <w:rPr>
          <w:rFonts w:ascii="Times New Roman" w:hAnsi="Times New Roman"/>
          <w:color w:val="000000"/>
        </w:rPr>
        <w:t xml:space="preserve">standard form </w:t>
      </w:r>
      <w:r w:rsidR="00BC5DF9" w:rsidRPr="004C5026">
        <w:rPr>
          <w:rFonts w:ascii="Times New Roman" w:hAnsi="Times New Roman"/>
          <w:color w:val="000000"/>
        </w:rPr>
        <w:t>contract terms</w:t>
      </w:r>
      <w:r w:rsidR="00537881">
        <w:t xml:space="preserve"> </w:t>
      </w:r>
      <w:r w:rsidR="00BC5DF9">
        <w:t xml:space="preserve">may </w:t>
      </w:r>
      <w:r w:rsidR="00537881">
        <w:t>allow sellers to exercise tailored discretion on</w:t>
      </w:r>
      <w:r w:rsidR="0080140F">
        <w:t xml:space="preserve"> </w:t>
      </w:r>
      <w:r w:rsidR="00537881">
        <w:t>the</w:t>
      </w:r>
      <w:r w:rsidR="0080140F">
        <w:t xml:space="preserve"> </w:t>
      </w:r>
      <w:r w:rsidR="00537881">
        <w:t>ground, while segmenting between opportunistic (or low-value) and non-opportunistic (or high-value) consumers</w:t>
      </w:r>
      <w:r w:rsidR="00BC5DF9">
        <w:t>.</w:t>
      </w:r>
      <w:r w:rsidR="00BC5DF9">
        <w:rPr>
          <w:rStyle w:val="FootnoteReference"/>
        </w:rPr>
        <w:footnoteReference w:id="20"/>
      </w:r>
      <w:r w:rsidR="00BC5DF9">
        <w:t xml:space="preserve">  </w:t>
      </w:r>
    </w:p>
    <w:p w14:paraId="3000AF11" w14:textId="77777777" w:rsidR="00BC5DF9" w:rsidRDefault="00BC5DF9" w:rsidP="00BC5DF9">
      <w:pPr>
        <w:ind w:firstLine="720"/>
      </w:pPr>
    </w:p>
    <w:p w14:paraId="2548DB92" w14:textId="69CAC88F" w:rsidR="00BC5DF9" w:rsidRPr="00E30314" w:rsidRDefault="003F1F0E" w:rsidP="004C5026">
      <w:r>
        <w:t>According to this approach</w:t>
      </w:r>
      <w:r w:rsidR="00BC5DF9" w:rsidRPr="00E30314">
        <w:t xml:space="preserve">, sellers adopt </w:t>
      </w:r>
      <w:r w:rsidR="00537881">
        <w:t>these</w:t>
      </w:r>
      <w:r w:rsidR="00BC5DF9" w:rsidRPr="00E30314">
        <w:t xml:space="preserve"> terms in </w:t>
      </w:r>
      <w:r w:rsidR="00BC5DF9">
        <w:t>light</w:t>
      </w:r>
      <w:r w:rsidR="00BC5DF9" w:rsidRPr="00E30314">
        <w:t xml:space="preserve"> of the inherent asymmetry between sellers and consumers. While sellers are constrained by reputational forces, buyers typically are not. Consumers may </w:t>
      </w:r>
      <w:r w:rsidR="00BC5DF9" w:rsidRPr="00E30314">
        <w:lastRenderedPageBreak/>
        <w:t>therefore abuse a seller’s policy term without incurring reputational costs, while sellers will not be able to insist on enforcing the policy to its fullest extent against the consumer without harming their reputations in the market.</w:t>
      </w:r>
      <w:r w:rsidR="00757D56">
        <w:rPr>
          <w:rStyle w:val="FootnoteReference"/>
        </w:rPr>
        <w:footnoteReference w:id="21"/>
      </w:r>
    </w:p>
    <w:p w14:paraId="771C32F2" w14:textId="77777777" w:rsidR="00BC5DF9" w:rsidRPr="00E30314" w:rsidRDefault="00BC5DF9" w:rsidP="00BC5DF9">
      <w:pPr>
        <w:ind w:firstLine="720"/>
      </w:pPr>
    </w:p>
    <w:p w14:paraId="6E718778" w14:textId="3CFAF4B4" w:rsidR="003952FC" w:rsidRDefault="003F1F0E" w:rsidP="003F1F0E">
      <w:r>
        <w:t>This approach</w:t>
      </w:r>
      <w:r w:rsidR="00BC5DF9" w:rsidRPr="00E30314">
        <w:t xml:space="preserve"> reflects </w:t>
      </w:r>
      <w:r w:rsidR="003952FC">
        <w:t>a</w:t>
      </w:r>
      <w:r w:rsidR="00BC5DF9" w:rsidRPr="00E30314">
        <w:t xml:space="preserve"> belief in the ability of competitive market forces, and reputation in particular, to discipline sellers. </w:t>
      </w:r>
      <w:r>
        <w:t>It assumes that</w:t>
      </w:r>
      <w:r w:rsidR="003952FC">
        <w:t xml:space="preserve"> reputational constraints will ensure that sellers selectively enforce </w:t>
      </w:r>
      <w:r w:rsidR="00537881">
        <w:t xml:space="preserve">rigid, </w:t>
      </w:r>
      <w:r w:rsidR="004C5026">
        <w:t>“pro-seller”</w:t>
      </w:r>
      <w:r w:rsidR="00537881">
        <w:t xml:space="preserve"> </w:t>
      </w:r>
      <w:r w:rsidR="003952FC">
        <w:t xml:space="preserve">terms against </w:t>
      </w:r>
      <w:r w:rsidR="00537881">
        <w:t>low-value</w:t>
      </w:r>
      <w:r w:rsidR="004C5026">
        <w:t xml:space="preserve"> or opportunistic</w:t>
      </w:r>
      <w:r w:rsidR="003952FC">
        <w:t xml:space="preserve"> consumers</w:t>
      </w:r>
      <w:r w:rsidR="00443180">
        <w:t xml:space="preserve"> (defined as consumers whose benefits from the concession </w:t>
      </w:r>
      <w:r w:rsidR="007F2239">
        <w:t>are lower than</w:t>
      </w:r>
      <w:r w:rsidR="00443180">
        <w:t xml:space="preserve"> the cost to the seller of granting it)</w:t>
      </w:r>
      <w:r w:rsidR="003952FC">
        <w:t xml:space="preserve">, while departing from the formal agreement to the benefit of the remaining, </w:t>
      </w:r>
      <w:r w:rsidR="00537881">
        <w:t>high-value</w:t>
      </w:r>
      <w:r w:rsidR="003952FC">
        <w:t xml:space="preserve"> consumers</w:t>
      </w:r>
      <w:r w:rsidR="00443180">
        <w:t xml:space="preserve"> (</w:t>
      </w:r>
      <w:r w:rsidR="007F2239">
        <w:t xml:space="preserve">defined </w:t>
      </w:r>
      <w:r w:rsidR="00443180">
        <w:t>as consumers whose benefits from the concession exceed the cost to the seller of granting it)</w:t>
      </w:r>
      <w:r w:rsidR="003952FC">
        <w:t>.</w:t>
      </w:r>
      <w:r w:rsidR="003952FC">
        <w:rPr>
          <w:rStyle w:val="FootnoteReference"/>
        </w:rPr>
        <w:footnoteReference w:id="22"/>
      </w:r>
    </w:p>
    <w:p w14:paraId="1466FBEF" w14:textId="77777777" w:rsidR="003952FC" w:rsidRDefault="003952FC" w:rsidP="003952FC">
      <w:pPr>
        <w:ind w:firstLine="720"/>
      </w:pPr>
    </w:p>
    <w:p w14:paraId="06C93DB3" w14:textId="55F9FD08" w:rsidR="004C5026" w:rsidRDefault="003952FC" w:rsidP="004C5026">
      <w:r>
        <w:t xml:space="preserve">Sellers’ ability to adopt </w:t>
      </w:r>
      <w:r w:rsidR="00537881">
        <w:t xml:space="preserve">clear and unconditional standard-form </w:t>
      </w:r>
      <w:r>
        <w:t xml:space="preserve">terms on paper is important under this view, as courts are ill-equipped to distinguish between </w:t>
      </w:r>
      <w:r w:rsidR="00537881">
        <w:t>different types of</w:t>
      </w:r>
      <w:r>
        <w:t xml:space="preserve"> buyers.</w:t>
      </w:r>
      <w:r>
        <w:rPr>
          <w:rStyle w:val="FootnoteReference"/>
        </w:rPr>
        <w:footnoteReference w:id="23"/>
      </w:r>
      <w:r>
        <w:t xml:space="preserve"> Given the courts’ limited ability to identify </w:t>
      </w:r>
      <w:r w:rsidR="00537881">
        <w:t>whether the buyer values the concession at more than its cost to the seller</w:t>
      </w:r>
      <w:r>
        <w:t xml:space="preserve">, </w:t>
      </w:r>
      <w:r w:rsidR="00443180">
        <w:t>s</w:t>
      </w:r>
      <w:r>
        <w:t xml:space="preserve">ellers </w:t>
      </w:r>
      <w:r w:rsidR="00537881">
        <w:t xml:space="preserve">are expected to </w:t>
      </w:r>
      <w:r>
        <w:t xml:space="preserve">offer contracts lacking </w:t>
      </w:r>
      <w:r w:rsidR="00537881">
        <w:t>these concessions</w:t>
      </w:r>
      <w:r>
        <w:t xml:space="preserve">. However, sellers </w:t>
      </w:r>
      <w:r w:rsidR="00443180">
        <w:t xml:space="preserve">constrained by reputational forces </w:t>
      </w:r>
      <w:r>
        <w:t>will concurrently have an informal policy of allowing concessions not required by the contract</w:t>
      </w:r>
      <w:r w:rsidR="00537881">
        <w:t xml:space="preserve"> when encountering high-value</w:t>
      </w:r>
      <w:r w:rsidR="004C5026">
        <w:t xml:space="preserve"> (</w:t>
      </w:r>
      <w:r w:rsidR="000A16F4">
        <w:t xml:space="preserve">and </w:t>
      </w:r>
      <w:r w:rsidR="004C5026">
        <w:t>non-opportunistic)</w:t>
      </w:r>
      <w:r w:rsidR="00537881">
        <w:t xml:space="preserve"> consumers</w:t>
      </w:r>
      <w:r>
        <w:t>.</w:t>
      </w:r>
    </w:p>
    <w:p w14:paraId="0F568884" w14:textId="77777777" w:rsidR="004C5026" w:rsidRDefault="003952FC" w:rsidP="00B9569E">
      <w:pPr>
        <w:ind w:firstLine="720"/>
      </w:pPr>
      <w:r>
        <w:t xml:space="preserve"> </w:t>
      </w:r>
    </w:p>
    <w:p w14:paraId="4DDBC488" w14:textId="217C7CC1" w:rsidR="003952FC" w:rsidRDefault="003952FC" w:rsidP="003F1F0E">
      <w:r>
        <w:t xml:space="preserve">This descriptive </w:t>
      </w:r>
      <w:r w:rsidR="003F1F0E">
        <w:t>argument</w:t>
      </w:r>
      <w:r>
        <w:t xml:space="preserve"> also has a normative prong: </w:t>
      </w:r>
      <w:r w:rsidR="00443180">
        <w:t xml:space="preserve">When the value of the benefit to </w:t>
      </w:r>
      <w:r>
        <w:t>consumer</w:t>
      </w:r>
      <w:r w:rsidR="00443180">
        <w:t>s</w:t>
      </w:r>
      <w:r>
        <w:t xml:space="preserve"> is observable to sellers but non-verifiable, or verifiable only at a high cost to courts, the argument is that sellers should be allowed to use </w:t>
      </w:r>
      <w:r w:rsidR="00443180">
        <w:t xml:space="preserve">rigid, </w:t>
      </w:r>
      <w:r w:rsidR="004C5026">
        <w:t>seemingly “one-sided”</w:t>
      </w:r>
      <w:r w:rsidR="00443180">
        <w:t xml:space="preserve"> terms</w:t>
      </w:r>
      <w:r>
        <w:t>, since these terms will allow them to behave efficiently</w:t>
      </w:r>
      <w:r w:rsidR="00C34198">
        <w:t xml:space="preserve"> (on account of their discretion to forgive)</w:t>
      </w:r>
      <w:r>
        <w:t>.</w:t>
      </w:r>
      <w:r>
        <w:rPr>
          <w:rStyle w:val="FootnoteReference"/>
        </w:rPr>
        <w:footnoteReference w:id="24"/>
      </w:r>
      <w:r>
        <w:t xml:space="preserve">  </w:t>
      </w:r>
    </w:p>
    <w:p w14:paraId="1884B7A1" w14:textId="5E3C8036" w:rsidR="00BC5DF9" w:rsidRPr="00E30314" w:rsidRDefault="00BC5DF9" w:rsidP="000A16F4">
      <w:pPr>
        <w:ind w:firstLine="0"/>
      </w:pPr>
    </w:p>
    <w:p w14:paraId="36855CAD" w14:textId="55106C7A" w:rsidR="00BC5DF9" w:rsidRPr="00E30314" w:rsidRDefault="00BC5DF9" w:rsidP="003F1F0E">
      <w:r w:rsidRPr="00E30314">
        <w:t xml:space="preserve">Importantly, sellers’ willingness to depart from </w:t>
      </w:r>
      <w:r w:rsidR="00624ED4">
        <w:t>their</w:t>
      </w:r>
      <w:r w:rsidRPr="00E30314">
        <w:t xml:space="preserve"> contract</w:t>
      </w:r>
      <w:r>
        <w:t>s</w:t>
      </w:r>
      <w:r w:rsidRPr="00E30314">
        <w:t xml:space="preserve"> </w:t>
      </w:r>
      <w:r w:rsidR="003F1F0E">
        <w:t>need</w:t>
      </w:r>
      <w:r w:rsidRPr="00E30314">
        <w:t xml:space="preserve"> not</w:t>
      </w:r>
      <w:r w:rsidR="003F1F0E">
        <w:t xml:space="preserve"> </w:t>
      </w:r>
      <w:r w:rsidR="003F1F0E">
        <w:lastRenderedPageBreak/>
        <w:t>be</w:t>
      </w:r>
      <w:r w:rsidRPr="00E30314">
        <w:t xml:space="preserve"> limited to interactions with repeat customers. Sellers that are repeat players in the market, with expectations of doing business with other consumers, may be discouraged from enforcing </w:t>
      </w:r>
      <w:r w:rsidR="00945809">
        <w:t>their contracts</w:t>
      </w:r>
      <w:r w:rsidRPr="00E30314">
        <w:t xml:space="preserve"> to the letter even if these sellers do not expect to have further dealings with the particular consumer.</w:t>
      </w:r>
      <w:r w:rsidRPr="00E30314">
        <w:rPr>
          <w:rStyle w:val="FootnoteReference"/>
        </w:rPr>
        <w:footnoteReference w:id="25"/>
      </w:r>
    </w:p>
    <w:p w14:paraId="354133BD" w14:textId="77777777" w:rsidR="00BC5DF9" w:rsidRPr="00E30314" w:rsidRDefault="00BC5DF9" w:rsidP="00BC5DF9">
      <w:pPr>
        <w:ind w:firstLine="720"/>
      </w:pPr>
    </w:p>
    <w:p w14:paraId="28F27D99" w14:textId="044D1DB1" w:rsidR="00BC5DF9" w:rsidRDefault="003F1F0E">
      <w:r>
        <w:t>Recently</w:t>
      </w:r>
      <w:r w:rsidR="00BC5DF9" w:rsidRPr="00E30314">
        <w:t>,</w:t>
      </w:r>
      <w:r>
        <w:t xml:space="preserve"> however,</w:t>
      </w:r>
      <w:r w:rsidR="00BC5DF9" w:rsidRPr="00E30314">
        <w:t xml:space="preserve"> </w:t>
      </w:r>
      <w:r w:rsidR="0056054E">
        <w:t>some</w:t>
      </w:r>
      <w:r w:rsidR="003952FC">
        <w:t xml:space="preserve"> scholars </w:t>
      </w:r>
      <w:r w:rsidR="0056054E">
        <w:t>have raised concerns</w:t>
      </w:r>
      <w:r w:rsidR="00BC5DF9" w:rsidRPr="00E30314">
        <w:t xml:space="preserve"> that competitive forces might not adequately deter sellers from enforcing </w:t>
      </w:r>
      <w:r w:rsidR="0056054E">
        <w:t>their strict</w:t>
      </w:r>
      <w:r w:rsidR="00C34198">
        <w:t xml:space="preserve">, rule-like </w:t>
      </w:r>
      <w:r w:rsidR="0056054E">
        <w:t>terms</w:t>
      </w:r>
      <w:r w:rsidR="0007240B">
        <w:t xml:space="preserve"> vis-à-vis consumers</w:t>
      </w:r>
      <w:r w:rsidR="00BC5DF9" w:rsidRPr="00E30314">
        <w:t xml:space="preserve">. These scholars rely mainly on the </w:t>
      </w:r>
      <w:r w:rsidR="00BC5DF9">
        <w:t>manifold</w:t>
      </w:r>
      <w:r w:rsidR="00BC5DF9" w:rsidRPr="00E30314">
        <w:t xml:space="preserve"> evidence that informational flows in consumer markets are far from perfect</w:t>
      </w:r>
      <w:bookmarkStart w:id="9" w:name="_Ref428735355"/>
      <w:r w:rsidR="00CA7A7B">
        <w:t>,</w:t>
      </w:r>
      <w:bookmarkEnd w:id="9"/>
      <w:r w:rsidR="00BC5DF9" w:rsidRPr="00E30314">
        <w:t xml:space="preserve"> </w:t>
      </w:r>
      <w:r w:rsidR="00406534">
        <w:t>and that</w:t>
      </w:r>
      <w:r w:rsidR="00406534" w:rsidRPr="00E30314">
        <w:t xml:space="preserve"> </w:t>
      </w:r>
      <w:r w:rsidR="00BC5DF9" w:rsidRPr="00E30314">
        <w:t>reputational information</w:t>
      </w:r>
      <w:r w:rsidR="00406534">
        <w:t>, in particular,</w:t>
      </w:r>
      <w:r w:rsidR="00BC5DF9" w:rsidRPr="00E30314">
        <w:t xml:space="preserve"> is neither reliable nor accurate.</w:t>
      </w:r>
      <w:r w:rsidR="00BC5DF9" w:rsidRPr="00E30314">
        <w:rPr>
          <w:rStyle w:val="FootnoteReference"/>
        </w:rPr>
        <w:footnoteReference w:id="26"/>
      </w:r>
      <w:r w:rsidR="00BC5DF9" w:rsidRPr="00E30314">
        <w:t xml:space="preserve"> </w:t>
      </w:r>
    </w:p>
    <w:p w14:paraId="2A104C67" w14:textId="77777777" w:rsidR="0056054E" w:rsidRPr="00E30314" w:rsidRDefault="0056054E" w:rsidP="0056054E">
      <w:pPr>
        <w:ind w:firstLine="720"/>
      </w:pPr>
    </w:p>
    <w:p w14:paraId="79C91AC3" w14:textId="03CAD9BD" w:rsidR="00BC5DF9" w:rsidRPr="0027074F" w:rsidRDefault="00BC5DF9" w:rsidP="003F1F0E">
      <w:r w:rsidRPr="0027074F">
        <w:t xml:space="preserve">This debate </w:t>
      </w:r>
      <w:r w:rsidR="003F1F0E">
        <w:t xml:space="preserve">over whether market mechanisms sufficiently protect consumers </w:t>
      </w:r>
      <w:r w:rsidRPr="0027074F">
        <w:t>has</w:t>
      </w:r>
      <w:r w:rsidR="00A00693">
        <w:t xml:space="preserve"> important policy implications. </w:t>
      </w:r>
      <w:r w:rsidR="003F1F0E">
        <w:t>For example,</w:t>
      </w:r>
      <w:r w:rsidR="006E15DB">
        <w:t xml:space="preserve"> Jason Johnston has argued that “courts should support the standard-form discretionary benefits/forgiveness market equilibrium.”</w:t>
      </w:r>
      <w:r w:rsidR="006E15DB">
        <w:rPr>
          <w:rStyle w:val="FootnoteReference"/>
        </w:rPr>
        <w:footnoteReference w:id="27"/>
      </w:r>
      <w:r>
        <w:t xml:space="preserve"> </w:t>
      </w:r>
      <w:r w:rsidR="003C21B9">
        <w:t>Clayton Gillette has suggested that “we might be wary of systematically invalidating clauses in SFCs [standard form contracts] that permit sellers latitude in enforcement on the assumption that sellers use such clauses selfishly.”</w:t>
      </w:r>
      <w:r w:rsidR="003C21B9">
        <w:rPr>
          <w:rStyle w:val="FootnoteReference"/>
        </w:rPr>
        <w:footnoteReference w:id="28"/>
      </w:r>
      <w:r w:rsidR="003C21B9">
        <w:t xml:space="preserve"> And </w:t>
      </w:r>
      <w:r w:rsidRPr="0027074F">
        <w:t xml:space="preserve">Lucian </w:t>
      </w:r>
      <w:proofErr w:type="spellStart"/>
      <w:r w:rsidRPr="0027074F">
        <w:t>Be</w:t>
      </w:r>
      <w:r>
        <w:t>b</w:t>
      </w:r>
      <w:r w:rsidRPr="0027074F">
        <w:t>chuk</w:t>
      </w:r>
      <w:proofErr w:type="spellEnd"/>
      <w:r w:rsidRPr="0027074F">
        <w:t xml:space="preserve"> and </w:t>
      </w:r>
      <w:r w:rsidR="00AC78F3">
        <w:t>Richard</w:t>
      </w:r>
      <w:r w:rsidR="00AC78F3" w:rsidRPr="0027074F">
        <w:t xml:space="preserve"> </w:t>
      </w:r>
      <w:r w:rsidRPr="0027074F">
        <w:t xml:space="preserve">Posner have </w:t>
      </w:r>
      <w:r w:rsidR="006E15DB">
        <w:t xml:space="preserve">similarly </w:t>
      </w:r>
      <w:r w:rsidR="003C21B9">
        <w:t>proposed</w:t>
      </w:r>
      <w:r w:rsidRPr="0027074F">
        <w:t xml:space="preserve"> that </w:t>
      </w:r>
      <w:r w:rsidR="006E15DB">
        <w:t>“</w:t>
      </w:r>
      <w:r w:rsidRPr="0027074F">
        <w:t>courts would do well to take a hard line in enforcing the terms</w:t>
      </w:r>
      <w:r w:rsidR="006E15DB">
        <w:t>”</w:t>
      </w:r>
      <w:r w:rsidRPr="0027074F">
        <w:t xml:space="preserve"> of </w:t>
      </w:r>
      <w:r w:rsidR="006E15DB">
        <w:t>standardized</w:t>
      </w:r>
      <w:r w:rsidRPr="0027074F">
        <w:t xml:space="preserve"> consumer contracts in the absence of evidence of fraud.</w:t>
      </w:r>
      <w:r w:rsidRPr="0027074F">
        <w:rPr>
          <w:rStyle w:val="FootnoteReference"/>
        </w:rPr>
        <w:footnoteReference w:id="29"/>
      </w:r>
      <w:r w:rsidRPr="0027074F">
        <w:t xml:space="preserve"> At the same time, those who </w:t>
      </w:r>
      <w:r w:rsidR="00E47F88">
        <w:t xml:space="preserve">believe that </w:t>
      </w:r>
      <w:r w:rsidR="00E47F88" w:rsidRPr="0027074F">
        <w:t>sellers</w:t>
      </w:r>
      <w:r w:rsidR="00E47F88">
        <w:t xml:space="preserve"> might </w:t>
      </w:r>
      <w:r w:rsidR="00E47F88" w:rsidRPr="0027074F">
        <w:t>insist on adhering to the contract even when it is not socially desirable to do so</w:t>
      </w:r>
      <w:r w:rsidR="003D1A68">
        <w:t xml:space="preserve"> call for “more serious and systematic consideration of the use of mandatory regulation of the content of transactions.”</w:t>
      </w:r>
      <w:r w:rsidR="003D1A68">
        <w:rPr>
          <w:rStyle w:val="FootnoteReference"/>
        </w:rPr>
        <w:footnoteReference w:id="30"/>
      </w:r>
      <w:r w:rsidRPr="0027074F">
        <w:t xml:space="preserve"> </w:t>
      </w:r>
    </w:p>
    <w:p w14:paraId="3314B648" w14:textId="77777777" w:rsidR="00BC5DF9" w:rsidRPr="00024384" w:rsidRDefault="00BC5DF9" w:rsidP="00BC5DF9">
      <w:pPr>
        <w:ind w:firstLine="720"/>
        <w:rPr>
          <w:highlight w:val="yellow"/>
        </w:rPr>
      </w:pPr>
    </w:p>
    <w:p w14:paraId="3CA1C358" w14:textId="5E8EE849" w:rsidR="00BC5DF9" w:rsidRPr="0027074F" w:rsidRDefault="00BC5DF9" w:rsidP="003F1F0E">
      <w:r>
        <w:t xml:space="preserve">In view of the </w:t>
      </w:r>
      <w:r w:rsidR="003F1F0E">
        <w:t>important practical implications of these issues</w:t>
      </w:r>
      <w:r>
        <w:t xml:space="preserve">, </w:t>
      </w:r>
      <w:r w:rsidRPr="0027074F">
        <w:t xml:space="preserve">exploring </w:t>
      </w:r>
      <w:r>
        <w:t>them</w:t>
      </w:r>
      <w:r w:rsidRPr="0027074F">
        <w:t xml:space="preserve"> in the field</w:t>
      </w:r>
      <w:r>
        <w:t xml:space="preserve"> is of </w:t>
      </w:r>
      <w:r w:rsidR="00B549DE">
        <w:t xml:space="preserve">the </w:t>
      </w:r>
      <w:r>
        <w:t xml:space="preserve">utmost importance. Yet, notwithstanding </w:t>
      </w:r>
      <w:r w:rsidR="00EB3127">
        <w:t>its</w:t>
      </w:r>
      <w:r>
        <w:t xml:space="preserve"> practical implications,</w:t>
      </w:r>
      <w:r w:rsidRPr="0027074F">
        <w:t xml:space="preserve"> empirical investigation into the gap is surprisingly </w:t>
      </w:r>
      <w:r>
        <w:t>lacking</w:t>
      </w:r>
      <w:r w:rsidRPr="0027074F">
        <w:t xml:space="preserve">. This Article </w:t>
      </w:r>
      <w:r w:rsidR="00171EC6">
        <w:t>shed</w:t>
      </w:r>
      <w:r w:rsidR="00EB3127">
        <w:t>s</w:t>
      </w:r>
      <w:r w:rsidR="00171EC6">
        <w:t xml:space="preserve"> light on the </w:t>
      </w:r>
      <w:r w:rsidR="00EB3127">
        <w:t xml:space="preserve">contract in action </w:t>
      </w:r>
      <w:r w:rsidR="00460789">
        <w:t>through</w:t>
      </w:r>
      <w:r w:rsidR="00EB3127">
        <w:t xml:space="preserve"> </w:t>
      </w:r>
      <w:r w:rsidR="00460789">
        <w:t xml:space="preserve">the test case of </w:t>
      </w:r>
      <w:r w:rsidR="00EB3127">
        <w:t>product returns</w:t>
      </w:r>
      <w:r>
        <w:t xml:space="preserve">. </w:t>
      </w:r>
    </w:p>
    <w:p w14:paraId="24CFE2FC" w14:textId="77777777" w:rsidR="00BC5DF9" w:rsidRPr="00024384" w:rsidRDefault="00BC5DF9" w:rsidP="00BC5DF9">
      <w:pPr>
        <w:ind w:firstLine="720"/>
        <w:rPr>
          <w:highlight w:val="yellow"/>
        </w:rPr>
      </w:pPr>
    </w:p>
    <w:p w14:paraId="5643931F" w14:textId="650C57A0" w:rsidR="00BC5DF9" w:rsidRDefault="003F1F0E" w:rsidP="000A4431">
      <w:r>
        <w:t>The case study of product returns is particularly suitable for scrutiny because anecdotes pertaining to sellers’ selective enforcement of their return policies have until now been used as evidence that sellers may depart from their contracts in significant ways without any meaningful empirical investigation into sellers’ return practices on the ground.</w:t>
      </w:r>
      <w:r w:rsidR="00171EC6">
        <w:rPr>
          <w:rStyle w:val="FootnoteReference"/>
        </w:rPr>
        <w:footnoteReference w:id="31"/>
      </w:r>
      <w:r w:rsidR="00171EC6">
        <w:t xml:space="preserve"> In addition, despite the substantial economic significance of product returns to both consumers and sellers, we know </w:t>
      </w:r>
      <w:r w:rsidR="00171EC6">
        <w:rPr>
          <w:rFonts w:ascii="Times New Roman" w:hAnsi="Times New Roman"/>
        </w:rPr>
        <w:t>far too little about the contents and actual implementation of retailers’ return policies.</w:t>
      </w:r>
      <w:r w:rsidR="00171EC6" w:rsidRPr="00005A37">
        <w:t xml:space="preserve"> </w:t>
      </w:r>
      <w:r w:rsidR="00BC5DF9" w:rsidRPr="00E30314">
        <w:t xml:space="preserve">The next section </w:t>
      </w:r>
      <w:r w:rsidR="00171EC6">
        <w:t>provides</w:t>
      </w:r>
      <w:r w:rsidR="00BC5DF9" w:rsidRPr="00E30314">
        <w:t xml:space="preserve"> background to the study by briefly presenting the legal framework governing </w:t>
      </w:r>
      <w:r w:rsidR="00171EC6">
        <w:t>product returns</w:t>
      </w:r>
      <w:r w:rsidR="00BC5DF9" w:rsidRPr="00E30314">
        <w:t>.</w:t>
      </w:r>
    </w:p>
    <w:p w14:paraId="44FBABE8" w14:textId="1D0D3A7E" w:rsidR="007610ED" w:rsidRDefault="007610ED" w:rsidP="00E924CD">
      <w:pPr>
        <w:ind w:firstLine="0"/>
      </w:pPr>
    </w:p>
    <w:p w14:paraId="42A9939E" w14:textId="77777777" w:rsidR="00B44FD4" w:rsidRPr="002D1B7B" w:rsidRDefault="00B44FD4" w:rsidP="006F20FB"/>
    <w:p w14:paraId="7E90E17F" w14:textId="73561BAC" w:rsidR="00B44FD4" w:rsidRPr="002D1B7B" w:rsidRDefault="008C211A" w:rsidP="003F1F0E">
      <w:pPr>
        <w:pStyle w:val="Heading2"/>
        <w:numPr>
          <w:ilvl w:val="0"/>
          <w:numId w:val="20"/>
        </w:numPr>
      </w:pPr>
      <w:bookmarkStart w:id="10" w:name="_Toc17757411"/>
      <w:r>
        <w:t xml:space="preserve">The Case Study: </w:t>
      </w:r>
      <w:r w:rsidR="00B44FD4">
        <w:t>Retail Stores’ Return Policies</w:t>
      </w:r>
      <w:bookmarkEnd w:id="10"/>
    </w:p>
    <w:p w14:paraId="7A727DDA" w14:textId="65FF7223" w:rsidR="006C1C53" w:rsidRDefault="006C1C53">
      <w:pPr>
        <w:ind w:firstLine="720"/>
      </w:pPr>
    </w:p>
    <w:p w14:paraId="4C282CCC" w14:textId="77777777" w:rsidR="002B3BB4" w:rsidRDefault="002B3BB4" w:rsidP="002B3BB4">
      <w:r w:rsidRPr="00110AC5">
        <w:t xml:space="preserve">In the U.S. alone, consumers spend more than $10 trillion a year </w:t>
      </w:r>
      <w:r>
        <w:t>in retail stores</w:t>
      </w:r>
      <w:r w:rsidRPr="00110AC5">
        <w:t>.</w:t>
      </w:r>
      <w:r w:rsidRPr="00110AC5">
        <w:rPr>
          <w:rStyle w:val="FootnoteReference"/>
        </w:rPr>
        <w:footnoteReference w:id="32"/>
      </w:r>
      <w:r w:rsidRPr="00110AC5">
        <w:t xml:space="preserve"> </w:t>
      </w:r>
      <w:r>
        <w:t xml:space="preserve">In a significant number of cases, consumers who purchase goods or services </w:t>
      </w:r>
      <w:r w:rsidRPr="00110AC5">
        <w:t>end up regretting the</w:t>
      </w:r>
      <w:r>
        <w:t>ir</w:t>
      </w:r>
      <w:r w:rsidRPr="00110AC5">
        <w:t xml:space="preserve"> purchase</w:t>
      </w:r>
      <w:r>
        <w:t>s</w:t>
      </w:r>
      <w:r w:rsidRPr="00110AC5">
        <w:t xml:space="preserve"> after the fact.</w:t>
      </w:r>
      <w:r>
        <w:rPr>
          <w:rStyle w:val="FootnoteReference"/>
        </w:rPr>
        <w:footnoteReference w:id="33"/>
      </w:r>
      <w:r w:rsidRPr="00110AC5">
        <w:t xml:space="preserve"> </w:t>
      </w:r>
      <w:r>
        <w:t xml:space="preserve">In 2016, for </w:t>
      </w:r>
      <w:r>
        <w:lastRenderedPageBreak/>
        <w:t>example, Americans returned $260 billion in merchandise (or eight percent of all purchases made in the United States) to retailers</w:t>
      </w:r>
      <w:r w:rsidRPr="00110AC5">
        <w:t>.</w:t>
      </w:r>
      <w:r>
        <w:rPr>
          <w:rStyle w:val="FootnoteReference"/>
        </w:rPr>
        <w:footnoteReference w:id="34"/>
      </w:r>
      <w:r w:rsidRPr="00110AC5">
        <w:t xml:space="preserve"> </w:t>
      </w:r>
    </w:p>
    <w:p w14:paraId="3C4B6ED8" w14:textId="77777777" w:rsidR="002B3BB4" w:rsidRDefault="002B3BB4" w:rsidP="002B3BB4">
      <w:pPr>
        <w:ind w:firstLine="720"/>
      </w:pPr>
    </w:p>
    <w:p w14:paraId="34E81B0D" w14:textId="23F3AE53" w:rsidR="002B3BB4" w:rsidRDefault="002B3BB4" w:rsidP="00D27B78">
      <w:r w:rsidRPr="00110AC5">
        <w:t xml:space="preserve">The </w:t>
      </w:r>
      <w:r w:rsidR="001C52FC">
        <w:t>ability</w:t>
      </w:r>
      <w:r>
        <w:t xml:space="preserve"> to withdraw from consumer transactions is </w:t>
      </w:r>
      <w:r w:rsidR="001C52FC">
        <w:t>important to consumers</w:t>
      </w:r>
      <w:r>
        <w:t>.</w:t>
      </w:r>
      <w:r>
        <w:rPr>
          <w:rStyle w:val="FootnoteReference"/>
        </w:rPr>
        <w:footnoteReference w:id="35"/>
      </w:r>
      <w:r>
        <w:t xml:space="preserve"> It </w:t>
      </w:r>
      <w:r w:rsidR="00D27B78">
        <w:t xml:space="preserve">is also considered welfare-enhancing, as it </w:t>
      </w:r>
      <w:r>
        <w:t xml:space="preserve">enables </w:t>
      </w:r>
      <w:r w:rsidR="00D27B78">
        <w:t>consumers</w:t>
      </w:r>
      <w:r>
        <w:t xml:space="preserve"> to inspect the product and gain information that they are unable to obtain before the purchase, and allows them to cancel the transaction if they realize that it is no longer desirable or necessary. Yet, despite the enormous economic significance of the </w:t>
      </w:r>
      <w:r w:rsidR="001C52FC">
        <w:t>ability</w:t>
      </w:r>
      <w:r>
        <w:t xml:space="preserve"> to withdraw from consumer transactions, consumers are not in most cases</w:t>
      </w:r>
      <w:r>
        <w:rPr>
          <w:rStyle w:val="FootnoteReference"/>
        </w:rPr>
        <w:footnoteReference w:id="36"/>
      </w:r>
      <w:r>
        <w:t xml:space="preserve"> entitled to return non-defective goods to the seller under current U.S. law.</w:t>
      </w:r>
      <w:r>
        <w:rPr>
          <w:rStyle w:val="FootnoteReference"/>
        </w:rPr>
        <w:footnoteReference w:id="37"/>
      </w:r>
      <w:r>
        <w:t xml:space="preserve"> Consumers cannot return items to stores unless the contract with the seller stipulates otherwise. </w:t>
      </w:r>
    </w:p>
    <w:p w14:paraId="47629F9C" w14:textId="77777777" w:rsidR="002B3BB4" w:rsidRDefault="002B3BB4" w:rsidP="002B3BB4">
      <w:pPr>
        <w:ind w:firstLine="0"/>
      </w:pPr>
    </w:p>
    <w:p w14:paraId="2D91EE01" w14:textId="77777777" w:rsidR="002B3BB4" w:rsidRDefault="002B3BB4" w:rsidP="002B3BB4">
      <w:r>
        <w:t xml:space="preserve">Against this legal backdrop, scholars and policymakers continuously debate the desirability of regulating consumers’ rights to cancel transactions. While some have proposed adopting either a mandatory or a default right to </w:t>
      </w:r>
      <w:r>
        <w:lastRenderedPageBreak/>
        <w:t>withdraw,</w:t>
      </w:r>
      <w:r>
        <w:rPr>
          <w:rStyle w:val="FootnoteReference"/>
        </w:rPr>
        <w:footnoteReference w:id="38"/>
      </w:r>
      <w:r>
        <w:t xml:space="preserve"> others</w:t>
      </w:r>
      <w:r w:rsidRPr="00110AC5">
        <w:t xml:space="preserve"> believe that </w:t>
      </w:r>
      <w:r>
        <w:t>statutory intervention may not be warranted due to market incentives already in place.</w:t>
      </w:r>
      <w:r>
        <w:rPr>
          <w:rStyle w:val="FootnoteReference"/>
        </w:rPr>
        <w:footnoteReference w:id="39"/>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231A4E80" w:rsidR="002B3BB4" w:rsidRDefault="002B3BB4" w:rsidP="00962D1B">
      <w:r>
        <w:t>Supporters of minimal intervention rely on the liberal return policies adopted by many sellers as standard commercial practice.</w:t>
      </w:r>
      <w:r>
        <w:rPr>
          <w:rStyle w:val="FootnoteReference"/>
        </w:rPr>
        <w:footnoteReference w:id="40"/>
      </w:r>
      <w:r>
        <w:t xml:space="preserve"> Yet, in recent years, </w:t>
      </w:r>
      <w:r>
        <w:rPr>
          <w:lang w:bidi="he-IL"/>
        </w:rPr>
        <w:t xml:space="preserve">stores have begun imposing more </w:t>
      </w:r>
      <w:r>
        <w:t>restrictions on consumer</w:t>
      </w:r>
      <w:r w:rsidR="00962D1B">
        <w:t xml:space="preserve"> </w:t>
      </w:r>
      <w:r>
        <w:t>returns.</w:t>
      </w:r>
      <w:r>
        <w:rPr>
          <w:rStyle w:val="FootnoteReference"/>
        </w:rPr>
        <w:footnoteReference w:id="41"/>
      </w:r>
      <w:r>
        <w:t xml:space="preserve"> These shifts in firms’ policies have spurred consumer outrage,</w:t>
      </w:r>
      <w:r>
        <w:rPr>
          <w:rStyle w:val="FootnoteReference"/>
        </w:rPr>
        <w:footnoteReference w:id="42"/>
      </w:r>
      <w:r>
        <w:t xml:space="preserve"> reviving the </w:t>
      </w:r>
      <w:r>
        <w:lastRenderedPageBreak/>
        <w:t>debate over the need to regulate consumers’ withdrawal rights.</w:t>
      </w:r>
      <w:r>
        <w:rPr>
          <w:rStyle w:val="FootnoteReference"/>
        </w:rPr>
        <w:footnoteReference w:id="43"/>
      </w:r>
      <w:r>
        <w:t xml:space="preserve"> </w:t>
      </w:r>
    </w:p>
    <w:p w14:paraId="3459AD30" w14:textId="77777777" w:rsidR="002B3BB4" w:rsidRDefault="002B3BB4" w:rsidP="002B3BB4">
      <w:pPr>
        <w:ind w:firstLine="0"/>
      </w:pPr>
    </w:p>
    <w:p w14:paraId="27D6F469" w14:textId="3F900552" w:rsidR="007610ED" w:rsidRPr="00962D1B" w:rsidRDefault="002B3BB4" w:rsidP="002129CA">
      <w:pPr>
        <w:pStyle w:val="FootnoteText"/>
        <w:rPr>
          <w:sz w:val="24"/>
          <w:szCs w:val="24"/>
        </w:rPr>
      </w:pPr>
      <w:r>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11" w:name="_Ref429219882"/>
      <w:r w:rsidRPr="00D81301">
        <w:rPr>
          <w:rStyle w:val="FootnoteReference"/>
          <w:sz w:val="24"/>
          <w:szCs w:val="24"/>
        </w:rPr>
        <w:footnoteReference w:id="44"/>
      </w:r>
      <w:bookmarkEnd w:id="11"/>
      <w:r w:rsidRPr="00D81301">
        <w:rPr>
          <w:sz w:val="24"/>
          <w:szCs w:val="24"/>
        </w:rPr>
        <w:t xml:space="preserve"> This Article </w:t>
      </w:r>
      <w:r w:rsidR="004073DD">
        <w:rPr>
          <w:sz w:val="24"/>
          <w:szCs w:val="24"/>
        </w:rPr>
        <w:t>presents</w:t>
      </w:r>
      <w:r w:rsidR="00E90A5A" w:rsidRPr="00D81301">
        <w:rPr>
          <w:sz w:val="24"/>
          <w:szCs w:val="24"/>
        </w:rPr>
        <w:t xml:space="preserve"> </w:t>
      </w:r>
      <w:r w:rsidR="002129CA">
        <w:rPr>
          <w:sz w:val="24"/>
          <w:szCs w:val="24"/>
        </w:rPr>
        <w:t>a</w:t>
      </w:r>
      <w:r w:rsidR="00E90A5A" w:rsidRPr="00D81301">
        <w:rPr>
          <w:sz w:val="24"/>
          <w:szCs w:val="24"/>
        </w:rPr>
        <w:t xml:space="preserve"> comprehensive empirical account of on-the-ground retailers’ 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12" w:name="_Toc17757425"/>
      <w:r>
        <w:t>I</w:t>
      </w:r>
      <w:r w:rsidR="00FD0A6B">
        <w:t xml:space="preserve">I. </w:t>
      </w:r>
      <w:r w:rsidR="00227142">
        <w:t>Sample &amp;</w:t>
      </w:r>
      <w:r w:rsidR="00CC4D86">
        <w:t xml:space="preserve"> Design</w:t>
      </w:r>
      <w:bookmarkEnd w:id="12"/>
    </w:p>
    <w:p w14:paraId="5C938A04" w14:textId="0FF056EC" w:rsidR="006E5552" w:rsidRPr="006E5552" w:rsidRDefault="006E5552" w:rsidP="00880870">
      <w:pPr>
        <w:ind w:firstLine="0"/>
      </w:pPr>
    </w:p>
    <w:p w14:paraId="6BF47712" w14:textId="31B65CE4" w:rsidR="00227142" w:rsidRDefault="002129CA" w:rsidP="002129CA">
      <w:r>
        <w:t>To explore the potential discrepancies between retailers’ return policy terms and their actual enforcement vis-à-vis consumers,</w:t>
      </w:r>
      <w:r w:rsidR="005948CE" w:rsidRPr="00880870">
        <w:rPr>
          <w:szCs w:val="24"/>
        </w:rPr>
        <w:t xml:space="preserve"> </w:t>
      </w:r>
      <w:r w:rsidR="00F7706A" w:rsidRPr="00880870">
        <w:rPr>
          <w:szCs w:val="24"/>
        </w:rPr>
        <w:t>I conducted a field experiment</w:t>
      </w:r>
      <w:r w:rsidR="00227142" w:rsidRPr="00880870">
        <w:rPr>
          <w:szCs w:val="24"/>
        </w:rPr>
        <w:t>.</w:t>
      </w:r>
      <w:bookmarkStart w:id="13" w:name="_Ref429220055"/>
      <w:r w:rsidR="005271AF" w:rsidRPr="00880870">
        <w:rPr>
          <w:rStyle w:val="FootnoteReference"/>
        </w:rPr>
        <w:footnoteReference w:id="45"/>
      </w:r>
      <w:bookmarkEnd w:id="13"/>
      <w:r w:rsidR="005271AF" w:rsidRPr="00880870">
        <w:rPr>
          <w:rFonts w:asciiTheme="majorBidi" w:hAnsiTheme="majorBidi" w:cstheme="majorBidi"/>
        </w:rPr>
        <w:t xml:space="preserve"> The </w:t>
      </w:r>
      <w:r w:rsidR="005C74A2">
        <w:rPr>
          <w:rFonts w:asciiTheme="majorBidi" w:hAnsiTheme="majorBidi" w:cstheme="majorBidi"/>
        </w:rPr>
        <w:t>study</w:t>
      </w:r>
      <w:r w:rsidR="005271AF" w:rsidRPr="00880870">
        <w:rPr>
          <w:rFonts w:asciiTheme="majorBidi" w:hAnsiTheme="majorBidi" w:cstheme="majorBidi"/>
        </w:rPr>
        <w:t xml:space="preserve"> </w:t>
      </w:r>
      <w:r w:rsidR="00627431">
        <w:rPr>
          <w:rFonts w:asciiTheme="majorBidi" w:hAnsiTheme="majorBidi" w:cstheme="majorBidi"/>
        </w:rPr>
        <w:t>uses an audit technique</w:t>
      </w:r>
      <w:r w:rsidR="00033370">
        <w:rPr>
          <w:rFonts w:asciiTheme="majorBidi" w:hAnsiTheme="majorBidi" w:cstheme="majorBidi"/>
        </w:rPr>
        <w:t xml:space="preserve">, in which </w:t>
      </w:r>
      <w:r w:rsidR="00033370">
        <w:rPr>
          <w:szCs w:val="24"/>
        </w:rPr>
        <w:t>t</w:t>
      </w:r>
      <w:r w:rsidR="00033370" w:rsidRPr="00880870">
        <w:rPr>
          <w:szCs w:val="24"/>
        </w:rPr>
        <w:t xml:space="preserve">esters were sent </w:t>
      </w:r>
      <w:r w:rsidR="00033370" w:rsidRPr="00880870">
        <w:rPr>
          <w:szCs w:val="24"/>
        </w:rPr>
        <w:lastRenderedPageBreak/>
        <w:t xml:space="preserve">to return clothing items to </w:t>
      </w:r>
      <w:r>
        <w:rPr>
          <w:szCs w:val="24"/>
        </w:rPr>
        <w:t>ninety-five</w:t>
      </w:r>
      <w:r w:rsidR="00AA7174">
        <w:rPr>
          <w:szCs w:val="24"/>
        </w:rPr>
        <w:t xml:space="preserve"> </w:t>
      </w:r>
      <w:r w:rsidR="00033370" w:rsidRPr="00880870">
        <w:rPr>
          <w:szCs w:val="24"/>
        </w:rPr>
        <w:t>retail stores located in Chicago</w:t>
      </w:r>
      <w:r w:rsidR="00033370" w:rsidRPr="00880870">
        <w:t>.</w:t>
      </w:r>
      <w:r w:rsidR="005271AF" w:rsidRPr="00880870">
        <w:rPr>
          <w:rStyle w:val="FootnoteReference"/>
          <w:rFonts w:asciiTheme="majorBidi" w:hAnsiTheme="majorBidi" w:cstheme="majorBidi"/>
        </w:rPr>
        <w:footnoteReference w:id="46"/>
      </w:r>
      <w:r w:rsidR="005271AF" w:rsidRPr="00880870">
        <w:t xml:space="preserve"> </w:t>
      </w:r>
      <w:r w:rsidR="005C74A2">
        <w:t xml:space="preserve">The following sections </w:t>
      </w:r>
      <w:r w:rsidR="00BD0F4A">
        <w:t>present</w:t>
      </w:r>
      <w:r w:rsidR="005C74A2">
        <w:t xml:space="preserve"> the sample and design of the experiment. Section A explains how the stores were selected</w:t>
      </w:r>
      <w:r w:rsidR="006856D9">
        <w:t>,</w:t>
      </w:r>
      <w:r w:rsidR="005C74A2">
        <w:t xml:space="preserve"> </w:t>
      </w:r>
      <w:r w:rsidR="006856D9">
        <w:t xml:space="preserve">and presents their descriptive statistics. Section B </w:t>
      </w:r>
      <w:r w:rsidR="004539F0">
        <w:t>describes the experimental design</w:t>
      </w:r>
      <w:r w:rsidR="006856D9" w:rsidRPr="004539F0">
        <w:t xml:space="preserve">. </w:t>
      </w:r>
      <w:r w:rsidR="00BD0F4A" w:rsidRPr="004539F0">
        <w:t>Section C describes the training</w:t>
      </w:r>
      <w:r w:rsidR="004539F0">
        <w:t xml:space="preserve"> and the measures taken to ensure experimental control. Section D explains how the formal return policies were classified, and Section E explains how pro-consumer gaps were defined and measured. </w:t>
      </w:r>
    </w:p>
    <w:p w14:paraId="7AC0EFA7" w14:textId="77777777" w:rsidR="007610ED" w:rsidRPr="00880870" w:rsidRDefault="007610ED" w:rsidP="004539F0"/>
    <w:p w14:paraId="5A17986C" w14:textId="77777777" w:rsidR="00B35E28" w:rsidRPr="004E4C99" w:rsidRDefault="00B35E28" w:rsidP="00D81301">
      <w:pPr>
        <w:ind w:firstLine="0"/>
        <w:rPr>
          <w:highlight w:val="yellow"/>
        </w:rPr>
      </w:pPr>
    </w:p>
    <w:p w14:paraId="07F2AECE" w14:textId="7C0B4AFB" w:rsidR="004F6D22" w:rsidRDefault="00CD0C4A" w:rsidP="00065C92">
      <w:pPr>
        <w:pStyle w:val="Heading2"/>
        <w:numPr>
          <w:ilvl w:val="0"/>
          <w:numId w:val="13"/>
        </w:numPr>
      </w:pPr>
      <w:r>
        <w:t>Store Selection</w:t>
      </w:r>
      <w:r w:rsidR="00E33FB1">
        <w:t xml:space="preserve"> and Descriptive Statistics</w:t>
      </w:r>
    </w:p>
    <w:p w14:paraId="365E8186" w14:textId="310D46DA" w:rsidR="00D41DB7" w:rsidRDefault="00D41DB7" w:rsidP="00A12843">
      <w:pPr>
        <w:ind w:firstLine="0"/>
      </w:pPr>
    </w:p>
    <w:p w14:paraId="2AE2FC14" w14:textId="0350E7C4" w:rsidR="002129CA" w:rsidRDefault="005271AF" w:rsidP="00986D46">
      <w:r w:rsidRPr="00880870">
        <w:t xml:space="preserve">The stores were selected from </w:t>
      </w:r>
      <w:r w:rsidR="009E3DDE" w:rsidRPr="00880870">
        <w:t xml:space="preserve">the </w:t>
      </w:r>
      <w:proofErr w:type="spellStart"/>
      <w:r w:rsidR="009E3DDE" w:rsidRPr="00880870">
        <w:t>ReferenceUSA</w:t>
      </w:r>
      <w:proofErr w:type="spellEnd"/>
      <w:r w:rsidRPr="00880870">
        <w:t xml:space="preserve"> and Hoover’s Company Directories’ databases </w:t>
      </w:r>
      <w:r w:rsidR="004F6D22">
        <w:t>according to</w:t>
      </w:r>
      <w:r w:rsidRPr="00880870">
        <w:t xml:space="preserve"> the following selection criteria: They all had a Chicago location, and they all required a receipt—either for any return or exchange or for a refund. </w:t>
      </w:r>
      <w:r w:rsidR="0003184C">
        <w:t>The study focuses on</w:t>
      </w:r>
      <w:r w:rsidR="0003184C" w:rsidRPr="00880870">
        <w:t xml:space="preserve"> the enforcement of “receipt required” return policies because they are both very common and strongly disliked by many consumers, who perceive the receipt requirement as an unnecessary </w:t>
      </w:r>
      <w:r w:rsidR="0003184C">
        <w:t>burden</w:t>
      </w:r>
      <w:r w:rsidR="0003184C" w:rsidRPr="00880870">
        <w:t>.</w:t>
      </w:r>
      <w:r w:rsidR="0003184C" w:rsidRPr="00880870">
        <w:rPr>
          <w:rStyle w:val="FootnoteReference"/>
        </w:rPr>
        <w:footnoteReference w:id="47"/>
      </w:r>
      <w:r w:rsidR="002129CA">
        <w:t xml:space="preserve"> At the same time, sellers routinely require receipts for returns, mainly in order to protect themselves from shoplifters or from </w:t>
      </w:r>
      <w:r w:rsidR="002129CA">
        <w:lastRenderedPageBreak/>
        <w:t>consumers trying to return items bought at a different store.</w:t>
      </w:r>
      <w:r w:rsidR="00986D46" w:rsidRPr="00986D46">
        <w:t xml:space="preserve"> This generates mixed incentives for stores when it comes to enforcement</w:t>
      </w:r>
      <w:r w:rsidR="00986D46">
        <w:t>: T</w:t>
      </w:r>
      <w:r w:rsidR="00986D46" w:rsidRPr="00986D46">
        <w:t>hey want to weed out the “bad apples,” but they also have an incentive not to unnecessarily antagonize consumers.</w:t>
      </w:r>
    </w:p>
    <w:p w14:paraId="6D35CFF8" w14:textId="0573146B" w:rsidR="002129CA" w:rsidRDefault="002129CA" w:rsidP="002129CA">
      <w:r>
        <w:t xml:space="preserve"> </w:t>
      </w:r>
    </w:p>
    <w:p w14:paraId="2346861A" w14:textId="54FDC569" w:rsidR="005271AF" w:rsidRDefault="0003184C" w:rsidP="002129CA">
      <w:r>
        <w:t xml:space="preserve"> </w:t>
      </w:r>
      <w:r w:rsidR="002129CA">
        <w:t>D</w:t>
      </w:r>
      <w:r w:rsidR="00B40733" w:rsidRPr="00880870">
        <w:t>ollar stores were excluded from the sample in order to make the analysis more tractable.</w:t>
      </w:r>
      <w:r w:rsidR="008C58C1" w:rsidRPr="00880870">
        <w:t xml:space="preserve"> To keep the items’ prices fixed across stores at between $20 to $30, designer stores that did not offer items for $30 or less were also excluded from the sample</w:t>
      </w:r>
      <w:r w:rsidR="00E717CB" w:rsidRPr="00880870">
        <w:t>.</w:t>
      </w:r>
      <w:r w:rsidR="008D0306" w:rsidRPr="00880870">
        <w:rPr>
          <w:rStyle w:val="FootnoteReference"/>
        </w:rPr>
        <w:footnoteReference w:id="48"/>
      </w:r>
      <w:r w:rsidR="008C58C1" w:rsidRPr="00880870">
        <w:t xml:space="preserve"> </w:t>
      </w:r>
    </w:p>
    <w:p w14:paraId="4F497B7E" w14:textId="76D0DCBD" w:rsidR="004F6D22" w:rsidRDefault="004F6D22" w:rsidP="00B42574"/>
    <w:p w14:paraId="40F32EED" w14:textId="77777777" w:rsidR="00181E8C" w:rsidRDefault="00181E8C" w:rsidP="00181E8C">
      <w:r>
        <w:t xml:space="preserve">For each of the sampled stores, I collected information on basic company characteristics such as annual revenues (for the year of 2018) and age (defined as 2019 minus the year of establishment). I also collected data on whether the store is local (defined as a store with no more than two locations, both in Illinois) or part of a chain. I obtained most data from Bloomberg and </w:t>
      </w:r>
      <w:r w:rsidRPr="009552CB">
        <w:t>Hoover’s Company</w:t>
      </w:r>
      <w:r>
        <w:t xml:space="preserve"> Directories. Finally, as a measure of store prestige, I collected data on the median prices of all clothing and accessory items listed on each store’s website.</w:t>
      </w:r>
      <w:r>
        <w:rPr>
          <w:rStyle w:val="FootnoteReference"/>
        </w:rPr>
        <w:footnoteReference w:id="49"/>
      </w:r>
      <w:r>
        <w:t xml:space="preserve"> </w:t>
      </w:r>
    </w:p>
    <w:p w14:paraId="2BD8100C" w14:textId="77777777" w:rsidR="00181E8C" w:rsidRDefault="00181E8C" w:rsidP="004F6D22"/>
    <w:p w14:paraId="402D5FA7" w14:textId="4CE5ED93" w:rsidR="00E33FB1" w:rsidRDefault="004F6D22" w:rsidP="004F6D22">
      <w:r>
        <w:t xml:space="preserve">After </w:t>
      </w:r>
      <w:r w:rsidR="0003184C">
        <w:t xml:space="preserve">applying the mentioned selection criteria and </w:t>
      </w:r>
      <w:r>
        <w:t xml:space="preserve">discarding tests (due to inconsistent outcomes, </w:t>
      </w:r>
      <w:r w:rsidR="00181E8C">
        <w:t xml:space="preserve">missing information on company characteristics, </w:t>
      </w:r>
      <w:r>
        <w:t xml:space="preserve">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p>
    <w:p w14:paraId="016F093E" w14:textId="043D77F6" w:rsidR="006658F4" w:rsidRDefault="006658F4" w:rsidP="00181E8C">
      <w:pPr>
        <w:ind w:firstLine="0"/>
        <w:rPr>
          <w:rFonts w:asciiTheme="majorBidi" w:hAnsiTheme="majorBidi" w:cstheme="majorBidi"/>
          <w:szCs w:val="24"/>
        </w:rPr>
      </w:pPr>
    </w:p>
    <w:p w14:paraId="51153D8D" w14:textId="5D119695" w:rsidR="00ED77C9" w:rsidRDefault="00D41DB7" w:rsidP="00506D2E">
      <w:r>
        <w:rPr>
          <w:rFonts w:asciiTheme="majorBidi" w:hAnsiTheme="majorBidi" w:cstheme="majorBidi"/>
          <w:szCs w:val="24"/>
        </w:rPr>
        <w:t>The</w:t>
      </w:r>
      <w:r w:rsidR="004F6D22">
        <w:rPr>
          <w:rFonts w:asciiTheme="majorBidi" w:hAnsiTheme="majorBidi" w:cstheme="majorBidi"/>
          <w:szCs w:val="24"/>
        </w:rPr>
        <w:t xml:space="preserve"> </w:t>
      </w:r>
      <w:r>
        <w:rPr>
          <w:rFonts w:asciiTheme="majorBidi" w:hAnsiTheme="majorBidi" w:cstheme="majorBidi"/>
          <w:szCs w:val="24"/>
        </w:rPr>
        <w:t>stores’</w:t>
      </w:r>
      <w:r w:rsidR="004F6D22">
        <w:rPr>
          <w:rFonts w:asciiTheme="majorBidi" w:hAnsiTheme="majorBidi" w:cstheme="majorBidi"/>
          <w:szCs w:val="24"/>
        </w:rPr>
        <w:t xml:space="preserve"> m</w:t>
      </w:r>
      <w:r w:rsidR="004F6D22" w:rsidRPr="00102FAA">
        <w:rPr>
          <w:rFonts w:asciiTheme="majorBidi" w:hAnsiTheme="majorBidi" w:cstheme="majorBidi"/>
          <w:szCs w:val="24"/>
        </w:rPr>
        <w:t xml:space="preserve">ean annual revenues </w:t>
      </w:r>
      <w:r w:rsidR="004F6D22">
        <w:rPr>
          <w:rFonts w:asciiTheme="majorBidi" w:hAnsiTheme="majorBidi" w:cstheme="majorBidi"/>
          <w:szCs w:val="24"/>
        </w:rPr>
        <w:t>is</w:t>
      </w:r>
      <w:r w:rsidR="004F6D22" w:rsidRPr="00102FAA">
        <w:rPr>
          <w:rFonts w:asciiTheme="majorBidi" w:hAnsiTheme="majorBidi" w:cstheme="majorBidi"/>
          <w:szCs w:val="24"/>
        </w:rPr>
        <w:t xml:space="preserve"> $</w:t>
      </w:r>
      <w:r w:rsidR="004F6D22">
        <w:rPr>
          <w:rFonts w:asciiTheme="majorBidi" w:hAnsiTheme="majorBidi" w:cstheme="majorBidi"/>
          <w:szCs w:val="24"/>
        </w:rPr>
        <w:t>434</w:t>
      </w:r>
      <w:r w:rsidR="004F6D22" w:rsidRPr="00102FAA">
        <w:rPr>
          <w:rFonts w:asciiTheme="majorBidi" w:hAnsiTheme="majorBidi" w:cstheme="majorBidi"/>
          <w:szCs w:val="24"/>
        </w:rPr>
        <w:t xml:space="preserve"> million</w:t>
      </w:r>
      <w:r w:rsidR="004F6D22">
        <w:rPr>
          <w:rFonts w:asciiTheme="majorBidi" w:hAnsiTheme="majorBidi" w:cstheme="majorBidi"/>
          <w:szCs w:val="24"/>
        </w:rPr>
        <w:t xml:space="preserve"> (SD = </w:t>
      </w:r>
      <w:r w:rsidR="00776257">
        <w:rPr>
          <w:rFonts w:asciiTheme="majorBidi" w:hAnsiTheme="majorBidi" w:cstheme="majorBidi"/>
          <w:szCs w:val="24"/>
        </w:rPr>
        <w:t>$</w:t>
      </w:r>
      <w:r w:rsidR="004F6D22">
        <w:rPr>
          <w:rFonts w:asciiTheme="majorBidi" w:hAnsiTheme="majorBidi" w:cstheme="majorBidi"/>
          <w:szCs w:val="24"/>
        </w:rPr>
        <w:t>2</w:t>
      </w:r>
      <w:r w:rsidR="00506D2E">
        <w:rPr>
          <w:rFonts w:asciiTheme="majorBidi" w:hAnsiTheme="majorBidi" w:cstheme="majorBidi"/>
          <w:szCs w:val="24"/>
        </w:rPr>
        <w:t>30</w:t>
      </w:r>
      <w:r w:rsidR="00776257">
        <w:rPr>
          <w:rFonts w:asciiTheme="majorBidi" w:hAnsiTheme="majorBidi" w:cstheme="majorBidi"/>
          <w:szCs w:val="24"/>
        </w:rPr>
        <w:t xml:space="preserve"> million</w:t>
      </w:r>
      <w:r w:rsidR="004F6D22">
        <w:rPr>
          <w:rFonts w:asciiTheme="majorBidi" w:hAnsiTheme="majorBidi" w:cstheme="majorBidi"/>
          <w:szCs w:val="24"/>
        </w:rPr>
        <w:t>)</w:t>
      </w:r>
      <w:r w:rsidR="004F6D22" w:rsidRPr="00102FAA">
        <w:rPr>
          <w:rFonts w:asciiTheme="majorBidi" w:hAnsiTheme="majorBidi" w:cstheme="majorBidi"/>
          <w:szCs w:val="24"/>
        </w:rPr>
        <w:t xml:space="preserve">. The </w:t>
      </w:r>
      <w:r w:rsidR="004F6D22">
        <w:rPr>
          <w:rFonts w:asciiTheme="majorBidi" w:hAnsiTheme="majorBidi" w:cstheme="majorBidi"/>
          <w:szCs w:val="24"/>
        </w:rPr>
        <w:t>average company age is 52 years (SD = 42</w:t>
      </w:r>
      <w:r w:rsidR="00E849EE">
        <w:rPr>
          <w:rFonts w:asciiTheme="majorBidi" w:hAnsiTheme="majorBidi" w:cstheme="majorBidi"/>
          <w:szCs w:val="24"/>
        </w:rPr>
        <w:t xml:space="preserve"> years</w:t>
      </w:r>
      <w:r w:rsidR="004F6D22">
        <w:rPr>
          <w:rFonts w:asciiTheme="majorBidi" w:hAnsiTheme="majorBidi" w:cstheme="majorBidi"/>
          <w:szCs w:val="24"/>
        </w:rPr>
        <w:t>)</w:t>
      </w:r>
      <w:r w:rsidR="004F6D22" w:rsidRPr="00102FAA">
        <w:rPr>
          <w:rFonts w:asciiTheme="majorBidi" w:hAnsiTheme="majorBidi" w:cstheme="majorBidi"/>
          <w:szCs w:val="24"/>
        </w:rPr>
        <w:t>.</w:t>
      </w:r>
      <w:r w:rsidR="004F6D22">
        <w:rPr>
          <w:rStyle w:val="FootnoteReference"/>
          <w:rFonts w:asciiTheme="majorBidi" w:hAnsiTheme="majorBidi" w:cstheme="majorBidi"/>
          <w:szCs w:val="24"/>
        </w:rPr>
        <w:footnoteReference w:id="50"/>
      </w:r>
      <w:r w:rsidR="004F6D22" w:rsidRPr="00102FAA">
        <w:rPr>
          <w:rFonts w:asciiTheme="majorBidi" w:hAnsiTheme="majorBidi" w:cstheme="majorBidi"/>
          <w:szCs w:val="24"/>
        </w:rPr>
        <w:t xml:space="preserve"> </w:t>
      </w:r>
      <w:r w:rsidR="004F6D22">
        <w:t>Seventy-one</w:t>
      </w:r>
      <w:r w:rsidR="004F6D22" w:rsidRPr="00A57D45">
        <w:t xml:space="preserve"> percent of the stores in the sample are national retail chains</w:t>
      </w:r>
      <w:r w:rsidR="0029644F">
        <w:t>,</w:t>
      </w:r>
      <w:r w:rsidR="004F6D22" w:rsidRPr="00A57D45">
        <w:t xml:space="preserve"> and </w:t>
      </w:r>
      <w:r w:rsidR="004F6D22">
        <w:t>29</w:t>
      </w:r>
      <w:r w:rsidR="004F6D22" w:rsidRPr="00A57D45">
        <w:t>%</w:t>
      </w:r>
      <w:r w:rsidR="004F6D22">
        <w:t xml:space="preserve"> are local stores</w:t>
      </w:r>
      <w:r w:rsidR="00FE74AF">
        <w:t xml:space="preserve"> (operated by independent retailers)</w:t>
      </w:r>
      <w:r w:rsidR="004F6D22">
        <w:t>.</w:t>
      </w:r>
      <w:r w:rsidR="004F6D22">
        <w:rPr>
          <w:rStyle w:val="FootnoteReference"/>
        </w:rPr>
        <w:footnoteReference w:id="51"/>
      </w:r>
      <w:r w:rsidR="004F6D22">
        <w:t xml:space="preserve"> </w:t>
      </w:r>
      <w:r w:rsidR="006658F4">
        <w:t xml:space="preserve">The average median price of items </w:t>
      </w:r>
      <w:r w:rsidR="006A069B">
        <w:lastRenderedPageBreak/>
        <w:t>among the sampled stores</w:t>
      </w:r>
      <w:r w:rsidR="006658F4">
        <w:t xml:space="preserve"> is $</w:t>
      </w:r>
      <w:r w:rsidR="001F07BB">
        <w:t>92</w:t>
      </w:r>
      <w:r w:rsidR="006658F4">
        <w:t xml:space="preserve"> (SD = </w:t>
      </w:r>
      <w:r w:rsidR="00E058B5">
        <w:t>$</w:t>
      </w:r>
      <w:r w:rsidR="001F07BB">
        <w:t>208</w:t>
      </w:r>
      <w:r w:rsidR="006658F4">
        <w:t xml:space="preserve">).   </w:t>
      </w:r>
    </w:p>
    <w:p w14:paraId="51378AAA" w14:textId="77777777" w:rsidR="00907119" w:rsidRDefault="00907119" w:rsidP="00776257"/>
    <w:p w14:paraId="34E25652" w14:textId="77777777" w:rsidR="00962D1B" w:rsidRDefault="00962D1B" w:rsidP="001F07BB"/>
    <w:p w14:paraId="3E135151" w14:textId="77777777" w:rsidR="00ED77C9" w:rsidRDefault="00ED77C9" w:rsidP="00045CA2">
      <w:pPr>
        <w:rPr>
          <w:rtl/>
          <w:lang w:bidi="he-IL"/>
        </w:rPr>
      </w:pPr>
    </w:p>
    <w:p w14:paraId="3A92FC0D" w14:textId="1A62112B" w:rsidR="00B53432" w:rsidRDefault="00ED77C9" w:rsidP="00065C92">
      <w:pPr>
        <w:pStyle w:val="Heading2"/>
        <w:numPr>
          <w:ilvl w:val="0"/>
          <w:numId w:val="13"/>
        </w:numPr>
      </w:pPr>
      <w:r>
        <w:t xml:space="preserve">Experimental </w:t>
      </w:r>
      <w:r w:rsidR="00255CED">
        <w:t>Design</w:t>
      </w:r>
      <w:r>
        <w:t xml:space="preserve"> </w:t>
      </w:r>
    </w:p>
    <w:p w14:paraId="35E40B85" w14:textId="3CF91262" w:rsidR="00ED77C9" w:rsidRDefault="00ED77C9" w:rsidP="00ED77C9">
      <w:pPr>
        <w:ind w:firstLine="0"/>
        <w:rPr>
          <w:rFonts w:asciiTheme="majorBidi" w:hAnsiTheme="majorBidi" w:cstheme="majorBidi"/>
          <w:szCs w:val="24"/>
        </w:rPr>
      </w:pPr>
    </w:p>
    <w:p w14:paraId="03DEF38D" w14:textId="675EFFAC" w:rsidR="00A315E0" w:rsidRPr="00A315E0" w:rsidRDefault="00BD0F4A" w:rsidP="00A315E0">
      <w:r>
        <w:t>For the purposes of the audit study, I hired and trained a team of six testers—all White American females of approximately the same age</w:t>
      </w:r>
      <w:r w:rsidR="00CF6144">
        <w:t>. The testers audited 95 retail stores in Chicago</w:t>
      </w:r>
      <w:r>
        <w:t xml:space="preserve">. </w:t>
      </w:r>
      <w:r w:rsidR="00CF6144">
        <w:rPr>
          <w:szCs w:val="24"/>
        </w:rPr>
        <w:t>They</w:t>
      </w:r>
      <w:r w:rsidRPr="00880870">
        <w:rPr>
          <w:szCs w:val="24"/>
        </w:rPr>
        <w:t xml:space="preserve"> all wore casual clothing and </w:t>
      </w:r>
      <w:r w:rsidRPr="00BE4859">
        <w:rPr>
          <w:szCs w:val="24"/>
        </w:rPr>
        <w:t>followed a memorized script</w:t>
      </w:r>
      <w:r w:rsidRPr="006E5552">
        <w:rPr>
          <w:szCs w:val="24"/>
        </w:rPr>
        <w:t xml:space="preserve"> </w:t>
      </w:r>
      <w:r w:rsidRPr="00880870">
        <w:rPr>
          <w:szCs w:val="24"/>
        </w:rPr>
        <w:t>in their interactions with store clerks</w:t>
      </w:r>
      <w:r w:rsidRPr="00880870">
        <w:t>.</w:t>
      </w:r>
      <w:r w:rsidR="00A315E0">
        <w:t xml:space="preserve"> </w:t>
      </w:r>
      <w:r w:rsidR="00A315E0" w:rsidRPr="00ED77C9">
        <w:t>Data collection took place between March and April 2019, well after the holiday season, to avoid potential changes in stores’ return policies that typically occur during that season.</w:t>
      </w:r>
      <w:r w:rsidR="00A315E0" w:rsidRPr="00ED77C9">
        <w:rPr>
          <w:rStyle w:val="FootnoteReference"/>
        </w:rPr>
        <w:footnoteReference w:id="52"/>
      </w:r>
      <w:r w:rsidR="00A315E0" w:rsidRPr="00ED77C9">
        <w:t xml:space="preserve"> </w:t>
      </w:r>
    </w:p>
    <w:p w14:paraId="2F59ABBE" w14:textId="77777777" w:rsidR="00A315E0" w:rsidRDefault="00A315E0" w:rsidP="00ED77C9"/>
    <w:p w14:paraId="089AAD75" w14:textId="79F7B7F8" w:rsidR="00ED77C9" w:rsidRPr="00880870" w:rsidRDefault="00ED77C9" w:rsidP="00ED77C9">
      <w:pPr>
        <w:rPr>
          <w:rFonts w:asciiTheme="majorBidi" w:hAnsiTheme="majorBidi" w:cstheme="majorBidi"/>
          <w:szCs w:val="24"/>
        </w:rPr>
      </w:pPr>
      <w:r w:rsidRPr="00880870">
        <w:t>In each store, testers</w:t>
      </w:r>
      <w:r w:rsidRPr="00880870">
        <w:rPr>
          <w:rFonts w:asciiTheme="majorBidi" w:hAnsiTheme="majorBidi" w:cstheme="majorBidi"/>
          <w:szCs w:val="24"/>
        </w:rPr>
        <w:t xml:space="preserve"> attempted to return a clothing item that had been purchased in advance</w:t>
      </w:r>
      <w:r w:rsidRPr="00880870">
        <w:rPr>
          <w:rStyle w:val="FootnoteReference"/>
          <w:rFonts w:asciiTheme="majorBidi" w:hAnsiTheme="majorBidi" w:cstheme="majorBidi"/>
          <w:szCs w:val="24"/>
        </w:rPr>
        <w:footnoteReference w:id="53"/>
      </w:r>
      <w:r w:rsidRPr="00880870">
        <w:rPr>
          <w:rFonts w:asciiTheme="majorBidi" w:hAnsiTheme="majorBidi" w:cstheme="majorBidi"/>
          <w:szCs w:val="24"/>
        </w:rPr>
        <w:t xml:space="preserve"> in its original packaging and condition, with tags attached, but </w:t>
      </w:r>
      <w:r w:rsidRPr="00880870">
        <w:rPr>
          <w:rFonts w:asciiTheme="majorBidi" w:hAnsiTheme="majorBidi" w:cstheme="majorBidi"/>
          <w:i/>
          <w:iCs/>
          <w:szCs w:val="24"/>
        </w:rPr>
        <w:t>without the receipt</w:t>
      </w:r>
      <w:r w:rsidRPr="00880870">
        <w:rPr>
          <w:rFonts w:asciiTheme="majorBidi" w:hAnsiTheme="majorBidi" w:cstheme="majorBidi"/>
          <w:szCs w:val="24"/>
        </w:rPr>
        <w:t>.</w:t>
      </w:r>
      <w:r w:rsidRPr="00880870">
        <w:rPr>
          <w:rStyle w:val="FootnoteReference"/>
          <w:rFonts w:asciiTheme="majorBidi" w:hAnsiTheme="majorBidi" w:cstheme="majorBidi"/>
          <w:szCs w:val="24"/>
        </w:rPr>
        <w:footnoteReference w:id="54"/>
      </w:r>
      <w:r w:rsidRPr="00880870">
        <w:rPr>
          <w:rFonts w:asciiTheme="majorBidi" w:hAnsiTheme="majorBidi" w:cstheme="majorBidi"/>
          <w:szCs w:val="24"/>
        </w:rPr>
        <w:t xml:space="preserve"> They were instructed to wait in line until a store clerk became available and asked them what he or she could do for them. The testers were then instructed to say that they wanted to return the item, and to put the item in its original packaging on the counter. If the store </w:t>
      </w:r>
      <w:r w:rsidRPr="00880870">
        <w:rPr>
          <w:rFonts w:asciiTheme="majorBidi" w:hAnsiTheme="majorBidi" w:cstheme="majorBidi"/>
          <w:szCs w:val="24"/>
        </w:rPr>
        <w:lastRenderedPageBreak/>
        <w:t>clerk asked them why they wanted to return the item, testers would say that they realized they did not need it.</w:t>
      </w:r>
      <w:r w:rsidRPr="00880870">
        <w:rPr>
          <w:rStyle w:val="FootnoteReference"/>
          <w:rFonts w:asciiTheme="majorBidi" w:hAnsiTheme="majorBidi" w:cstheme="majorBidi"/>
          <w:szCs w:val="24"/>
        </w:rPr>
        <w:footnoteReference w:id="55"/>
      </w:r>
      <w:r w:rsidRPr="00880870">
        <w:rPr>
          <w:rFonts w:asciiTheme="majorBidi" w:hAnsiTheme="majorBidi" w:cstheme="majorBidi"/>
          <w:szCs w:val="24"/>
        </w:rPr>
        <w:t xml:space="preserve"> If asked for the receipt, testers would 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30FD2790" w14:textId="77777777" w:rsidR="00ED77C9" w:rsidRPr="00880870" w:rsidRDefault="00ED77C9" w:rsidP="00ED77C9">
      <w:pPr>
        <w:rPr>
          <w:rFonts w:asciiTheme="majorBidi" w:hAnsiTheme="majorBidi" w:cstheme="majorBidi"/>
          <w:szCs w:val="24"/>
        </w:rPr>
      </w:pPr>
    </w:p>
    <w:p w14:paraId="7AE392C8" w14:textId="11D41181" w:rsidR="00ED77C9" w:rsidRPr="00ED77C9" w:rsidRDefault="00ED77C9" w:rsidP="00ED77C9">
      <w:pPr>
        <w:rPr>
          <w:rFonts w:asciiTheme="majorBidi" w:hAnsiTheme="majorBidi" w:cstheme="majorBidi"/>
          <w:szCs w:val="24"/>
        </w:rPr>
      </w:pPr>
      <w:r w:rsidRPr="00880870">
        <w:rPr>
          <w:rFonts w:asciiTheme="majorBidi" w:hAnsiTheme="majorBidi" w:cstheme="majorBidi"/>
          <w:szCs w:val="24"/>
        </w:rPr>
        <w:t>If, however, they were denied the return or were offered anything other than a refund (e.g., exchange or store credit), testers were instructed to ask to speak to a manager, thereby complaining. If the store clerk refused to call a manager or identified as the manager, or if a manager came to see them, testers asked once again for a refund. If still denied a refund, testers would thank the clerk or manager and leave the store.</w:t>
      </w:r>
      <w:r w:rsidR="00A315E0" w:rsidRPr="00A315E0">
        <w:rPr>
          <w:rFonts w:asciiTheme="majorBidi" w:hAnsiTheme="majorBidi" w:cstheme="majorBidi"/>
          <w:szCs w:val="24"/>
        </w:rPr>
        <w:t xml:space="preserve"> </w:t>
      </w:r>
      <w:r w:rsidR="00A315E0" w:rsidRPr="00ED77C9">
        <w:rPr>
          <w:rFonts w:asciiTheme="majorBidi" w:hAnsiTheme="majorBidi" w:cstheme="majorBidi"/>
          <w:szCs w:val="24"/>
        </w:rPr>
        <w:t>After leaving each store, all testers filled out a detailed report, in which they described the outcomes of the attempted returns.</w:t>
      </w:r>
    </w:p>
    <w:p w14:paraId="0782E9D6" w14:textId="77777777" w:rsidR="00ED77C9" w:rsidRPr="00ED77C9" w:rsidRDefault="00ED77C9" w:rsidP="00ED77C9">
      <w:pPr>
        <w:rPr>
          <w:rFonts w:asciiTheme="majorBidi" w:hAnsiTheme="majorBidi" w:cstheme="majorBidi"/>
          <w:szCs w:val="24"/>
        </w:rPr>
      </w:pPr>
      <w:r w:rsidRPr="00ED77C9">
        <w:rPr>
          <w:rFonts w:asciiTheme="majorBidi" w:hAnsiTheme="majorBidi" w:cstheme="majorBidi"/>
          <w:szCs w:val="24"/>
        </w:rPr>
        <w:t xml:space="preserve"> </w:t>
      </w:r>
    </w:p>
    <w:p w14:paraId="5D8B4842" w14:textId="02B65408" w:rsidR="00A315E0" w:rsidRPr="00880870" w:rsidRDefault="00ED77C9" w:rsidP="00270525">
      <w:pPr>
        <w:rPr>
          <w:rFonts w:asciiTheme="majorBidi" w:hAnsiTheme="majorBidi" w:cstheme="majorBidi"/>
          <w:szCs w:val="24"/>
        </w:rPr>
      </w:pPr>
      <w:r w:rsidRPr="00880870">
        <w:rPr>
          <w:rFonts w:asciiTheme="majorBidi" w:hAnsiTheme="majorBidi" w:cstheme="majorBidi"/>
          <w:szCs w:val="24"/>
        </w:rPr>
        <w:t>The testers’ bargaining script was designed to test the interaction between consumer assertiveness and the gap. The study predicted that sellers would be more likely to exercise leniency once consumers insisted and complained, because sellers may use consumers’ complaints or assertiveness as a proxy for the value that consumers attach to the particular concession</w:t>
      </w:r>
      <w:r w:rsidR="00270525">
        <w:t xml:space="preserve">, or, more precisely, to the reputational harm that consumers will impose on the store. </w:t>
      </w:r>
      <w:r w:rsidRPr="00880870">
        <w:rPr>
          <w:rFonts w:asciiTheme="majorBidi" w:hAnsiTheme="majorBidi" w:cstheme="majorBidi"/>
          <w:szCs w:val="24"/>
        </w:rPr>
        <w:t xml:space="preserve"> </w:t>
      </w:r>
    </w:p>
    <w:p w14:paraId="0316F000" w14:textId="77777777" w:rsidR="00ED77C9" w:rsidRPr="00880870" w:rsidRDefault="00ED77C9" w:rsidP="00ED77C9">
      <w:pPr>
        <w:rPr>
          <w:rFonts w:asciiTheme="majorBidi" w:hAnsiTheme="majorBidi" w:cstheme="majorBidi"/>
          <w:szCs w:val="24"/>
        </w:rPr>
      </w:pPr>
    </w:p>
    <w:p w14:paraId="2201F011" w14:textId="1BA22291" w:rsidR="00ED77C9" w:rsidRPr="00ED77C9" w:rsidRDefault="00270525" w:rsidP="00FB2047">
      <w:r>
        <w:t xml:space="preserve">The purpose of the study was to identify </w:t>
      </w:r>
      <w:r>
        <w:rPr>
          <w:i/>
        </w:rPr>
        <w:t>systematic</w:t>
      </w:r>
      <w:r>
        <w:t xml:space="preserve">, rather than sporadic deviations from the formal policy. Yet, it is possible that in some of the stores, store clerks acted self-interestedly to avoid disputes with consumers or mistakenly deviated from the formal policy. </w:t>
      </w:r>
      <w:r w:rsidR="00ED77C9" w:rsidRPr="00880870">
        <w:t xml:space="preserve">To address the concern about random divergences from the paper contract, each store was audited by </w:t>
      </w:r>
      <w:r w:rsidR="00FB2047">
        <w:t>two</w:t>
      </w:r>
      <w:r w:rsidR="00ED77C9" w:rsidRPr="00880870">
        <w:t xml:space="preserve"> testers</w:t>
      </w:r>
      <w:r w:rsidR="00943239">
        <w:t>.</w:t>
      </w:r>
      <w:r w:rsidR="00CF6144" w:rsidRPr="00ED77C9">
        <w:rPr>
          <w:rStyle w:val="FootnoteReference"/>
        </w:rPr>
        <w:footnoteReference w:id="56"/>
      </w:r>
      <w:r w:rsidR="00ED77C9" w:rsidRPr="00880870">
        <w:t xml:space="preserve"> </w:t>
      </w:r>
      <w:r w:rsidR="00943239" w:rsidRPr="00ED77C9">
        <w:t>Both testers in a pair visited the same store, usually within a few days of one another.</w:t>
      </w:r>
      <w:r w:rsidR="00943239" w:rsidRPr="00943239">
        <w:t xml:space="preserve"> </w:t>
      </w:r>
      <w:r w:rsidR="00943239">
        <w:t>The</w:t>
      </w:r>
      <w:r w:rsidR="00943239" w:rsidRPr="00880870">
        <w:t xml:space="preserve"> analysis includes only those stores in which both testers obtained identical return outcomes.</w:t>
      </w:r>
      <w:r w:rsidR="00943239" w:rsidRPr="00880870">
        <w:rPr>
          <w:rStyle w:val="FootnoteReference"/>
        </w:rPr>
        <w:footnoteReference w:id="57"/>
      </w:r>
    </w:p>
    <w:p w14:paraId="3F637B45" w14:textId="77777777" w:rsidR="00ED77C9" w:rsidRPr="00ED77C9" w:rsidRDefault="00ED77C9" w:rsidP="00ED77C9"/>
    <w:p w14:paraId="667CCE4C" w14:textId="5C7DEC89" w:rsidR="00ED77C9" w:rsidRDefault="00ED77C9" w:rsidP="00270525">
      <w:r w:rsidRPr="00880870">
        <w:lastRenderedPageBreak/>
        <w:t>Admittedly, it could be the case that even when the two testers obtained identical return outcomes, these outcomes were the result of store clerk error</w:t>
      </w:r>
      <w:r w:rsidR="00270525" w:rsidRPr="00270525">
        <w:t xml:space="preserve"> </w:t>
      </w:r>
      <w:r w:rsidR="00270525">
        <w:t xml:space="preserve">or moral hazard, rather than an informal store policy allowing for store clerk discretion on the ground. However, this design provides a certain degree of confidence that substantial proportions of the observed deviations were the result of managerial policy allowing clerks to depart from the formal policy in favor of consumers. This methodological approach also mitigates the concern that, despite attempts to ensure uniformity among testers (as described below), differences in testers’ bargaining behavior or other characteristics meaningfully influenced the results. </w:t>
      </w:r>
    </w:p>
    <w:p w14:paraId="55D27DD0" w14:textId="4D52C59D" w:rsidR="00255CED" w:rsidRDefault="00255CED" w:rsidP="00482DFB">
      <w:pPr>
        <w:ind w:firstLine="0"/>
      </w:pPr>
    </w:p>
    <w:p w14:paraId="267B40B7" w14:textId="54D17625" w:rsidR="00255CED" w:rsidRPr="00ED77C9" w:rsidRDefault="00255CED" w:rsidP="00065C92">
      <w:pPr>
        <w:pStyle w:val="Heading2"/>
        <w:numPr>
          <w:ilvl w:val="0"/>
          <w:numId w:val="13"/>
        </w:numPr>
      </w:pPr>
      <w:r>
        <w:t>Training and Uniformity</w:t>
      </w:r>
    </w:p>
    <w:p w14:paraId="4AB53B7B" w14:textId="7E7227C2" w:rsidR="00ED77C9" w:rsidRPr="00ED77C9" w:rsidRDefault="00ED77C9" w:rsidP="00ED77C9">
      <w:pPr>
        <w:ind w:firstLine="0"/>
        <w:rPr>
          <w:rFonts w:asciiTheme="majorBidi" w:hAnsiTheme="majorBidi" w:cstheme="majorBidi"/>
          <w:szCs w:val="24"/>
        </w:rPr>
      </w:pPr>
    </w:p>
    <w:p w14:paraId="25B7BF64" w14:textId="4F9E16E1" w:rsidR="00ED77C9" w:rsidRPr="00ED77C9" w:rsidRDefault="00ED77C9" w:rsidP="00ED77C9">
      <w:r w:rsidRPr="00ED77C9">
        <w:t xml:space="preserve">In order to minimize the possibility of non-uniform bargaining, particular attention was paid to issues of experimental control. A major goal of the study was to choose uniform testers and to train them to behave in a standardized manner. Testers were chosen to satisfy the following criteria for uniformity: </w:t>
      </w:r>
    </w:p>
    <w:p w14:paraId="153633C6" w14:textId="77777777" w:rsidR="00ED77C9" w:rsidRPr="00ED77C9" w:rsidRDefault="00ED77C9" w:rsidP="00ED77C9"/>
    <w:p w14:paraId="5B6D019A" w14:textId="77777777" w:rsidR="00ED77C9" w:rsidRPr="00ED77C9" w:rsidRDefault="00ED77C9" w:rsidP="00065C92">
      <w:pPr>
        <w:pStyle w:val="ListParagraph"/>
        <w:numPr>
          <w:ilvl w:val="0"/>
          <w:numId w:val="3"/>
        </w:numPr>
      </w:pPr>
      <w:r w:rsidRPr="00ED77C9">
        <w:rPr>
          <w:i/>
          <w:iCs/>
        </w:rPr>
        <w:t xml:space="preserve">Race: </w:t>
      </w:r>
      <w:r w:rsidRPr="00ED77C9">
        <w:t>All testers were white;</w:t>
      </w:r>
    </w:p>
    <w:p w14:paraId="7FE36681" w14:textId="77777777" w:rsidR="00ED77C9" w:rsidRPr="00ED77C9" w:rsidRDefault="00ED77C9" w:rsidP="00065C92">
      <w:pPr>
        <w:pStyle w:val="ListParagraph"/>
        <w:numPr>
          <w:ilvl w:val="0"/>
          <w:numId w:val="3"/>
        </w:numPr>
      </w:pPr>
      <w:r w:rsidRPr="00ED77C9">
        <w:rPr>
          <w:i/>
          <w:iCs/>
        </w:rPr>
        <w:t>Gender:</w:t>
      </w:r>
      <w:r w:rsidRPr="00ED77C9">
        <w:t xml:space="preserve"> All testers were female;</w:t>
      </w:r>
    </w:p>
    <w:p w14:paraId="51E062D7" w14:textId="77777777" w:rsidR="00ED77C9" w:rsidRPr="00ED77C9" w:rsidRDefault="00ED77C9" w:rsidP="00065C92">
      <w:pPr>
        <w:pStyle w:val="ListParagraph"/>
        <w:numPr>
          <w:ilvl w:val="0"/>
          <w:numId w:val="3"/>
        </w:numPr>
      </w:pPr>
      <w:r w:rsidRPr="00ED77C9">
        <w:rPr>
          <w:i/>
          <w:iCs/>
        </w:rPr>
        <w:t>Age</w:t>
      </w:r>
      <w:r w:rsidRPr="00ED77C9">
        <w:t xml:space="preserve">: All testers were twenty-two to thirty-years-old; </w:t>
      </w:r>
    </w:p>
    <w:p w14:paraId="283CB53D" w14:textId="77777777" w:rsidR="00ED77C9" w:rsidRPr="00ED77C9" w:rsidRDefault="00ED77C9" w:rsidP="00065C92">
      <w:pPr>
        <w:pStyle w:val="ListParagraph"/>
        <w:numPr>
          <w:ilvl w:val="0"/>
          <w:numId w:val="3"/>
        </w:numPr>
      </w:pPr>
      <w:r w:rsidRPr="00ED77C9">
        <w:rPr>
          <w:i/>
          <w:iCs/>
        </w:rPr>
        <w:t>Education</w:t>
      </w:r>
      <w:r w:rsidRPr="00ED77C9">
        <w:t>: All testers had between one and four years of college education;</w:t>
      </w:r>
    </w:p>
    <w:p w14:paraId="3C01A48D" w14:textId="77777777" w:rsidR="00ED77C9" w:rsidRPr="00ED77C9" w:rsidRDefault="00ED77C9" w:rsidP="00065C92">
      <w:pPr>
        <w:pStyle w:val="ListParagraph"/>
        <w:numPr>
          <w:ilvl w:val="0"/>
          <w:numId w:val="3"/>
        </w:numPr>
      </w:pPr>
      <w:r w:rsidRPr="00ED77C9">
        <w:rPr>
          <w:i/>
          <w:iCs/>
        </w:rPr>
        <w:t>Dress</w:t>
      </w:r>
      <w:r w:rsidRPr="00ED77C9">
        <w:t xml:space="preserve">: All testers wore casual attire during the audits: jeans, t-shirt, and minimal make-up; </w:t>
      </w:r>
    </w:p>
    <w:p w14:paraId="26128253" w14:textId="3CEBF8DF" w:rsidR="00ED77C9" w:rsidRPr="00ED77C9" w:rsidRDefault="00ED77C9" w:rsidP="00065C92">
      <w:pPr>
        <w:pStyle w:val="ListParagraph"/>
        <w:numPr>
          <w:ilvl w:val="0"/>
          <w:numId w:val="3"/>
        </w:numPr>
      </w:pPr>
      <w:r w:rsidRPr="00ED77C9">
        <w:rPr>
          <w:i/>
          <w:iCs/>
        </w:rPr>
        <w:t xml:space="preserve">Contact Information: </w:t>
      </w:r>
      <w:r w:rsidRPr="00ED77C9">
        <w:t>If asked for their names when returning the item, testers would use one of two fake names.</w:t>
      </w:r>
      <w:r w:rsidRPr="00ED77C9">
        <w:rPr>
          <w:rStyle w:val="FootnoteReference"/>
        </w:rPr>
        <w:footnoteReference w:id="58"/>
      </w:r>
      <w:r w:rsidR="00AA2A07">
        <w:t xml:space="preserve"> If asked for an identification card, testers would say that they did not have one with them.</w:t>
      </w:r>
      <w:r w:rsidR="00AA2A07">
        <w:rPr>
          <w:rStyle w:val="FootnoteReference"/>
        </w:rPr>
        <w:footnoteReference w:id="59"/>
      </w:r>
    </w:p>
    <w:p w14:paraId="2F1E8079" w14:textId="77777777" w:rsidR="00ED77C9" w:rsidRPr="00ED77C9" w:rsidRDefault="00ED77C9" w:rsidP="00ED77C9"/>
    <w:p w14:paraId="40335F06" w14:textId="73588A77" w:rsidR="00ED77C9" w:rsidRDefault="00ED77C9" w:rsidP="00FB2047">
      <w:r w:rsidRPr="00ED77C9">
        <w:lastRenderedPageBreak/>
        <w:t>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w:t>
      </w:r>
      <w:r w:rsidR="00FB2047">
        <w:rPr>
          <w:rStyle w:val="FootnoteReference"/>
        </w:rPr>
        <w:footnoteReference w:id="60"/>
      </w:r>
      <w:r w:rsidRPr="00ED77C9">
        <w:t xml:space="preserve"> </w:t>
      </w:r>
    </w:p>
    <w:p w14:paraId="6548951E" w14:textId="10886EA0" w:rsidR="0007399A" w:rsidRDefault="0007399A" w:rsidP="004D2E53">
      <w:pPr>
        <w:ind w:firstLine="0"/>
      </w:pPr>
    </w:p>
    <w:p w14:paraId="7A376E9D" w14:textId="78CA5A8F" w:rsidR="004539F0" w:rsidRDefault="005D34D1" w:rsidP="00065C92">
      <w:pPr>
        <w:pStyle w:val="Heading2"/>
        <w:numPr>
          <w:ilvl w:val="0"/>
          <w:numId w:val="13"/>
        </w:numPr>
      </w:pPr>
      <w:r>
        <w:t>Classification of Return Policies</w:t>
      </w:r>
    </w:p>
    <w:p w14:paraId="3B9B810F" w14:textId="77777777" w:rsidR="004539F0" w:rsidRPr="00CD0C4A" w:rsidRDefault="004539F0" w:rsidP="004539F0"/>
    <w:p w14:paraId="57B2F863" w14:textId="68163442" w:rsidR="004539F0" w:rsidRDefault="004539F0" w:rsidP="004539F0">
      <w:r>
        <w:t>In order to study variations between stores’ formal policies and their actual return practices, a database was created of the audited stores’ return policies, as they appeared on the stores’ websites, in-store signs, and receipts.</w:t>
      </w:r>
      <w:r>
        <w:rPr>
          <w:rStyle w:val="FootnoteReference"/>
        </w:rPr>
        <w:footnoteReference w:id="61"/>
      </w:r>
      <w:r>
        <w:t xml:space="preserve"> </w:t>
      </w:r>
      <w:r>
        <w:rPr>
          <w:rFonts w:asciiTheme="majorBidi" w:hAnsiTheme="majorBidi" w:cstheme="majorBidi"/>
          <w:szCs w:val="24"/>
        </w:rPr>
        <w:t xml:space="preserve">Stores were subsequently </w:t>
      </w:r>
      <w:r w:rsidRPr="003E6752">
        <w:t xml:space="preserve">classified </w:t>
      </w:r>
      <w:r>
        <w:t xml:space="preserve">by two independent research assistants </w:t>
      </w:r>
      <w:r w:rsidRPr="003E6752">
        <w:t>as having harsh, mod</w:t>
      </w:r>
      <w:r>
        <w:t>erate or lenient paper policies.</w:t>
      </w:r>
      <w:r>
        <w:rPr>
          <w:rStyle w:val="FootnoteReference"/>
        </w:rPr>
        <w:footnoteReference w:id="62"/>
      </w:r>
    </w:p>
    <w:p w14:paraId="07EFC2F0" w14:textId="77777777" w:rsidR="004539F0" w:rsidRDefault="004539F0" w:rsidP="004539F0"/>
    <w:p w14:paraId="141623EB" w14:textId="4286B637" w:rsidR="004539F0" w:rsidRPr="00E77A70" w:rsidRDefault="004539F0" w:rsidP="00DE7DE0">
      <w:r>
        <w:t xml:space="preserve">Stores are classified as having </w:t>
      </w:r>
      <w:r>
        <w:rPr>
          <w:i/>
          <w:iCs/>
        </w:rPr>
        <w:t xml:space="preserve">harsh policies </w:t>
      </w:r>
      <w:r>
        <w:t>(on paper)</w:t>
      </w:r>
      <w:r>
        <w:rPr>
          <w:i/>
          <w:iCs/>
        </w:rPr>
        <w:t xml:space="preserve"> </w:t>
      </w:r>
      <w:r>
        <w:t xml:space="preserve">if they do not allow consumers to return items for a refund, and require receipts for any exchange or return. They are classified as having </w:t>
      </w:r>
      <w:r>
        <w:rPr>
          <w:i/>
          <w:iCs/>
        </w:rPr>
        <w:t xml:space="preserve">moderate policies </w:t>
      </w:r>
      <w:r>
        <w:t xml:space="preserve">if they allow consumers to return items for a refund conditional on showing receipts, and require receipts for </w:t>
      </w:r>
      <w:r w:rsidRPr="00E77A70">
        <w:rPr>
          <w:i/>
          <w:iCs/>
        </w:rPr>
        <w:t>any</w:t>
      </w:r>
      <w:r>
        <w:t xml:space="preserve"> exchange or return. Finally, they are classified as having </w:t>
      </w:r>
      <w:r>
        <w:rPr>
          <w:i/>
          <w:iCs/>
        </w:rPr>
        <w:t xml:space="preserve">lenient policies </w:t>
      </w:r>
      <w:r>
        <w:t xml:space="preserve">if they allow consumers to return items for a refund conditional on showing receipts, while allowing consumers to return items </w:t>
      </w:r>
      <w:r w:rsidRPr="003E6752">
        <w:t>for exchange</w:t>
      </w:r>
      <w:r>
        <w:t>s</w:t>
      </w:r>
      <w:r w:rsidRPr="003E6752">
        <w:t xml:space="preserve"> or store credit</w:t>
      </w:r>
      <w:r>
        <w:t xml:space="preserve">s even </w:t>
      </w:r>
      <w:r w:rsidRPr="00D77C1D">
        <w:t>without</w:t>
      </w:r>
      <w:r>
        <w:t xml:space="preserve"> </w:t>
      </w:r>
      <w:r w:rsidRPr="003E6752">
        <w:t>receipt</w:t>
      </w:r>
      <w:r>
        <w:t>s</w:t>
      </w:r>
      <w:r w:rsidRPr="003E6752">
        <w:t>.</w:t>
      </w:r>
      <w:r>
        <w:rPr>
          <w:rStyle w:val="FootnoteReference"/>
        </w:rPr>
        <w:footnoteReference w:id="63"/>
      </w:r>
      <w:r>
        <w:t xml:space="preserve"> Table </w:t>
      </w:r>
      <w:r w:rsidR="00DE7DE0">
        <w:t>1</w:t>
      </w:r>
      <w:r>
        <w:t xml:space="preserve"> summarizes this classification method. </w:t>
      </w:r>
    </w:p>
    <w:p w14:paraId="306CA0B9" w14:textId="77777777" w:rsidR="004539F0" w:rsidRDefault="004539F0" w:rsidP="004539F0"/>
    <w:p w14:paraId="525EB571" w14:textId="72ECAE4A" w:rsidR="004539F0" w:rsidRPr="00D77C1D" w:rsidRDefault="004539F0" w:rsidP="00881D47">
      <w:pPr>
        <w:ind w:firstLine="0"/>
      </w:pPr>
      <w:r>
        <w:rPr>
          <w:i/>
          <w:iCs/>
        </w:rPr>
        <w:t xml:space="preserve">Table </w:t>
      </w:r>
      <w:r w:rsidR="00DE7DE0">
        <w:rPr>
          <w:i/>
          <w:iCs/>
        </w:rPr>
        <w:t>1</w:t>
      </w:r>
      <w:r>
        <w:rPr>
          <w:i/>
          <w:iCs/>
        </w:rPr>
        <w:t xml:space="preserve">. Paper Policy Types </w:t>
      </w:r>
    </w:p>
    <w:tbl>
      <w:tblPr>
        <w:tblStyle w:val="PlainTable41"/>
        <w:tblW w:w="0" w:type="auto"/>
        <w:tblBorders>
          <w:top w:val="single" w:sz="4" w:space="0" w:color="auto"/>
          <w:bottom w:val="single" w:sz="4" w:space="0" w:color="auto"/>
        </w:tblBorders>
        <w:tblLook w:val="06A0" w:firstRow="1" w:lastRow="0" w:firstColumn="1" w:lastColumn="0" w:noHBand="1" w:noVBand="1"/>
      </w:tblPr>
      <w:tblGrid>
        <w:gridCol w:w="2444"/>
        <w:gridCol w:w="2445"/>
        <w:gridCol w:w="2445"/>
      </w:tblGrid>
      <w:tr w:rsidR="004539F0" w14:paraId="55493B4D" w14:textId="77777777" w:rsidTr="00881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Borders>
              <w:top w:val="double" w:sz="4" w:space="0" w:color="auto"/>
            </w:tcBorders>
          </w:tcPr>
          <w:p w14:paraId="1663A0E5" w14:textId="77777777" w:rsidR="004539F0" w:rsidRDefault="004539F0" w:rsidP="00EC7E76">
            <w:pPr>
              <w:ind w:firstLine="0"/>
            </w:pPr>
          </w:p>
        </w:tc>
        <w:tc>
          <w:tcPr>
            <w:tcW w:w="2445" w:type="dxa"/>
            <w:tcBorders>
              <w:top w:val="double" w:sz="4" w:space="0" w:color="auto"/>
            </w:tcBorders>
          </w:tcPr>
          <w:p w14:paraId="072039CD"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Borders>
              <w:top w:val="double" w:sz="4" w:space="0" w:color="auto"/>
            </w:tcBorders>
          </w:tcPr>
          <w:p w14:paraId="7A562152"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w:t>
            </w:r>
            <w:r w:rsidRPr="00A312BD">
              <w:rPr>
                <w:b w:val="0"/>
                <w:bCs w:val="0"/>
              </w:rPr>
              <w:lastRenderedPageBreak/>
              <w:t>accepted?</w:t>
            </w:r>
          </w:p>
        </w:tc>
      </w:tr>
      <w:tr w:rsidR="004539F0" w14:paraId="25D61BE7"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7574E431" w14:textId="77777777" w:rsidR="004539F0" w:rsidRDefault="004539F0" w:rsidP="00EC7E76">
            <w:pPr>
              <w:ind w:firstLine="0"/>
              <w:rPr>
                <w:b w:val="0"/>
                <w:bCs w:val="0"/>
              </w:rPr>
            </w:pPr>
            <w:r w:rsidRPr="00A312BD">
              <w:rPr>
                <w:b w:val="0"/>
                <w:bCs w:val="0"/>
              </w:rPr>
              <w:lastRenderedPageBreak/>
              <w:t>Harsh Policy Stores</w:t>
            </w:r>
          </w:p>
          <w:p w14:paraId="2063293C" w14:textId="36DFA9FC" w:rsidR="004539F0" w:rsidRPr="00A312BD" w:rsidRDefault="004539F0" w:rsidP="00EC7E76">
            <w:pPr>
              <w:ind w:firstLine="0"/>
              <w:rPr>
                <w:b w:val="0"/>
                <w:bCs w:val="0"/>
              </w:rPr>
            </w:pPr>
            <w:r>
              <w:rPr>
                <w:b w:val="0"/>
                <w:bCs w:val="0"/>
              </w:rPr>
              <w:t xml:space="preserve"> (n =23)</w:t>
            </w:r>
          </w:p>
        </w:tc>
        <w:tc>
          <w:tcPr>
            <w:tcW w:w="2445" w:type="dxa"/>
          </w:tcPr>
          <w:p w14:paraId="173198F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64C64872"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759B2C1E"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21F92245" w14:textId="77777777" w:rsidR="004539F0" w:rsidRDefault="004539F0" w:rsidP="00EC7E76">
            <w:pPr>
              <w:ind w:firstLine="0"/>
              <w:rPr>
                <w:b w:val="0"/>
                <w:bCs w:val="0"/>
              </w:rPr>
            </w:pPr>
            <w:r w:rsidRPr="00A312BD">
              <w:rPr>
                <w:b w:val="0"/>
                <w:bCs w:val="0"/>
              </w:rPr>
              <w:t>Moderate Policy Stores</w:t>
            </w:r>
          </w:p>
          <w:p w14:paraId="6DA47121" w14:textId="77777777" w:rsidR="004539F0" w:rsidRPr="00A312BD" w:rsidRDefault="004539F0" w:rsidP="00EC7E76">
            <w:pPr>
              <w:ind w:firstLine="0"/>
              <w:rPr>
                <w:b w:val="0"/>
                <w:bCs w:val="0"/>
              </w:rPr>
            </w:pPr>
            <w:r>
              <w:rPr>
                <w:b w:val="0"/>
                <w:bCs w:val="0"/>
              </w:rPr>
              <w:t>(n = 33)</w:t>
            </w:r>
          </w:p>
        </w:tc>
        <w:tc>
          <w:tcPr>
            <w:tcW w:w="2445" w:type="dxa"/>
          </w:tcPr>
          <w:p w14:paraId="5894E47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630C9AC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5702E663" w14:textId="77777777" w:rsidTr="00881D47">
        <w:tc>
          <w:tcPr>
            <w:cnfStyle w:val="001000000000" w:firstRow="0" w:lastRow="0" w:firstColumn="1" w:lastColumn="0" w:oddVBand="0" w:evenVBand="0" w:oddHBand="0" w:evenHBand="0" w:firstRowFirstColumn="0" w:firstRowLastColumn="0" w:lastRowFirstColumn="0" w:lastRowLastColumn="0"/>
            <w:tcW w:w="2444" w:type="dxa"/>
            <w:tcBorders>
              <w:bottom w:val="double" w:sz="4" w:space="0" w:color="auto"/>
            </w:tcBorders>
          </w:tcPr>
          <w:p w14:paraId="5CF87AF3" w14:textId="77777777" w:rsidR="004539F0" w:rsidRDefault="004539F0" w:rsidP="00EC7E76">
            <w:pPr>
              <w:ind w:firstLine="0"/>
              <w:rPr>
                <w:b w:val="0"/>
                <w:bCs w:val="0"/>
              </w:rPr>
            </w:pPr>
            <w:r w:rsidRPr="00A312BD">
              <w:rPr>
                <w:b w:val="0"/>
                <w:bCs w:val="0"/>
              </w:rPr>
              <w:t>Lenient Policy Stores</w:t>
            </w:r>
          </w:p>
          <w:p w14:paraId="4391A673" w14:textId="77777777" w:rsidR="004539F0" w:rsidRPr="00A312BD" w:rsidRDefault="004539F0" w:rsidP="00EC7E76">
            <w:pPr>
              <w:ind w:firstLine="0"/>
              <w:rPr>
                <w:b w:val="0"/>
                <w:bCs w:val="0"/>
              </w:rPr>
            </w:pPr>
            <w:r>
              <w:rPr>
                <w:b w:val="0"/>
                <w:bCs w:val="0"/>
              </w:rPr>
              <w:t>(n = 39)</w:t>
            </w:r>
          </w:p>
        </w:tc>
        <w:tc>
          <w:tcPr>
            <w:tcW w:w="2445" w:type="dxa"/>
            <w:tcBorders>
              <w:bottom w:val="double" w:sz="4" w:space="0" w:color="auto"/>
            </w:tcBorders>
          </w:tcPr>
          <w:p w14:paraId="45AB726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Borders>
              <w:bottom w:val="double" w:sz="4" w:space="0" w:color="auto"/>
            </w:tcBorders>
          </w:tcPr>
          <w:p w14:paraId="5D4FBC9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254D55A2" w14:textId="77777777" w:rsidR="004539F0" w:rsidRDefault="004539F0" w:rsidP="004539F0">
      <w:pPr>
        <w:ind w:firstLine="0"/>
      </w:pPr>
    </w:p>
    <w:p w14:paraId="2C7447C6" w14:textId="43DBC142" w:rsidR="00836671" w:rsidRDefault="00DE7DE0" w:rsidP="002239DA">
      <w:r>
        <w:t>Table 2</w:t>
      </w:r>
      <w:r w:rsidR="004539F0">
        <w:t xml:space="preserve"> reports the basic company characteristics for each type of policy store. </w:t>
      </w:r>
      <w:r w:rsidR="002239DA">
        <w:t xml:space="preserve">Age is </w:t>
      </w:r>
      <w:r w:rsidR="004539F0">
        <w:t xml:space="preserve">defined as 2019 </w:t>
      </w:r>
      <w:r w:rsidR="002239DA">
        <w:t>minus the year of establishment</w:t>
      </w:r>
      <w:r w:rsidR="004539F0">
        <w:t xml:space="preserve">. I also report the proportion of chain stores and </w:t>
      </w:r>
      <w:r w:rsidR="00EA2B0E">
        <w:t>the average median prices</w:t>
      </w:r>
      <w:r w:rsidR="004539F0">
        <w:t xml:space="preserve"> </w:t>
      </w:r>
      <w:r w:rsidR="001B4DA6">
        <w:t>in each category</w:t>
      </w:r>
      <w:r w:rsidR="00836671">
        <w:t>.</w:t>
      </w:r>
    </w:p>
    <w:p w14:paraId="6091E7A0" w14:textId="5E7716FB" w:rsidR="00836671" w:rsidRDefault="00836671">
      <w:pPr>
        <w:widowControl/>
        <w:ind w:firstLine="0"/>
        <w:jc w:val="left"/>
      </w:pPr>
    </w:p>
    <w:p w14:paraId="37B55DC9" w14:textId="77777777" w:rsidR="001B4DA6" w:rsidRDefault="001B4DA6" w:rsidP="002239DA"/>
    <w:p w14:paraId="04C31BF9" w14:textId="77777777" w:rsidR="001B4DA6" w:rsidRDefault="001B4DA6" w:rsidP="001B4DA6"/>
    <w:p w14:paraId="1A8E011B" w14:textId="5FE8E5C2" w:rsidR="004539F0" w:rsidRPr="001B4DA6" w:rsidRDefault="004539F0" w:rsidP="001B4DA6">
      <w:r>
        <w:rPr>
          <w:i/>
          <w:iCs/>
        </w:rPr>
        <w:t xml:space="preserve">Table </w:t>
      </w:r>
      <w:r w:rsidR="00DE7DE0">
        <w:rPr>
          <w:i/>
          <w:iCs/>
        </w:rPr>
        <w:t>2</w:t>
      </w:r>
      <w:r>
        <w:rPr>
          <w:i/>
          <w:iCs/>
        </w:rPr>
        <w:t>. Summary Statistics</w:t>
      </w: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621"/>
        <w:gridCol w:w="1087"/>
        <w:gridCol w:w="1341"/>
        <w:gridCol w:w="1531"/>
      </w:tblGrid>
      <w:tr w:rsidR="002239DA" w14:paraId="35FDFFC4" w14:textId="70114EC1" w:rsidTr="007C2264">
        <w:trPr>
          <w:cnfStyle w:val="100000000000" w:firstRow="1" w:lastRow="0" w:firstColumn="0" w:lastColumn="0" w:oddVBand="0" w:evenVBand="0" w:oddHBand="0"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1621" w:type="dxa"/>
            <w:tcBorders>
              <w:bottom w:val="double" w:sz="4" w:space="0" w:color="auto"/>
            </w:tcBorders>
          </w:tcPr>
          <w:p w14:paraId="54CD2D38" w14:textId="77777777" w:rsidR="002239DA" w:rsidRDefault="002239DA" w:rsidP="00EC7E76">
            <w:pPr>
              <w:ind w:firstLine="0"/>
            </w:pPr>
          </w:p>
        </w:tc>
        <w:tc>
          <w:tcPr>
            <w:tcW w:w="1087" w:type="dxa"/>
            <w:tcBorders>
              <w:bottom w:val="double" w:sz="4" w:space="0" w:color="auto"/>
            </w:tcBorders>
          </w:tcPr>
          <w:p w14:paraId="61D19ED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41C7E6B0"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41" w:type="dxa"/>
            <w:tcBorders>
              <w:bottom w:val="double" w:sz="4" w:space="0" w:color="auto"/>
            </w:tcBorders>
          </w:tcPr>
          <w:p w14:paraId="2CE9D172"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of Median Prices</w:t>
            </w:r>
          </w:p>
          <w:p w14:paraId="2114BE4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531" w:type="dxa"/>
            <w:tcBorders>
              <w:bottom w:val="double" w:sz="4" w:space="0" w:color="auto"/>
            </w:tcBorders>
          </w:tcPr>
          <w:p w14:paraId="33D4AF04"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p>
          <w:p w14:paraId="014B04A6" w14:textId="6B234E44"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Proportion of Chain</w:t>
            </w:r>
          </w:p>
        </w:tc>
      </w:tr>
      <w:tr w:rsidR="002239DA" w14:paraId="056BF5E2" w14:textId="26600801" w:rsidTr="007C2264">
        <w:trPr>
          <w:trHeight w:val="1021"/>
        </w:trPr>
        <w:tc>
          <w:tcPr>
            <w:cnfStyle w:val="001000000000" w:firstRow="0" w:lastRow="0" w:firstColumn="1" w:lastColumn="0" w:oddVBand="0" w:evenVBand="0" w:oddHBand="0" w:evenHBand="0" w:firstRowFirstColumn="0" w:firstRowLastColumn="0" w:lastRowFirstColumn="0" w:lastRowLastColumn="0"/>
            <w:tcW w:w="1621" w:type="dxa"/>
            <w:tcBorders>
              <w:top w:val="double" w:sz="4" w:space="0" w:color="auto"/>
            </w:tcBorders>
          </w:tcPr>
          <w:p w14:paraId="42E4FAE4" w14:textId="4A3C5893" w:rsidR="002239DA" w:rsidRDefault="002239DA" w:rsidP="00611A5A">
            <w:pPr>
              <w:ind w:firstLine="0"/>
              <w:rPr>
                <w:b w:val="0"/>
                <w:bCs w:val="0"/>
              </w:rPr>
            </w:pPr>
            <w:r w:rsidRPr="00A312BD">
              <w:rPr>
                <w:b w:val="0"/>
                <w:bCs w:val="0"/>
              </w:rPr>
              <w:t>Harsh Policy Stores</w:t>
            </w:r>
          </w:p>
          <w:p w14:paraId="64D11A11" w14:textId="3D88F280" w:rsidR="002239DA" w:rsidRPr="00A312BD" w:rsidRDefault="002239DA" w:rsidP="00EC7E76">
            <w:pPr>
              <w:ind w:firstLine="0"/>
              <w:rPr>
                <w:b w:val="0"/>
                <w:bCs w:val="0"/>
              </w:rPr>
            </w:pPr>
            <w:r>
              <w:rPr>
                <w:b w:val="0"/>
                <w:bCs w:val="0"/>
              </w:rPr>
              <w:t xml:space="preserve"> (n =23)</w:t>
            </w:r>
          </w:p>
        </w:tc>
        <w:tc>
          <w:tcPr>
            <w:tcW w:w="1087" w:type="dxa"/>
            <w:tcBorders>
              <w:top w:val="double" w:sz="4" w:space="0" w:color="auto"/>
            </w:tcBorders>
          </w:tcPr>
          <w:p w14:paraId="47B4EEC2"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546B17" w14:textId="72C697A8"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21</w:t>
            </w:r>
          </w:p>
          <w:p w14:paraId="6B2EB6B7" w14:textId="56BF061B"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(14)</w:t>
            </w:r>
          </w:p>
          <w:p w14:paraId="4A9D01E9" w14:textId="6778EB7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Borders>
              <w:top w:val="double" w:sz="4" w:space="0" w:color="auto"/>
            </w:tcBorders>
          </w:tcPr>
          <w:p w14:paraId="045F1619"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82D95EB" w14:textId="20D1E1E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198</w:t>
            </w:r>
          </w:p>
          <w:p w14:paraId="2ED5431A" w14:textId="034725F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(423)</w:t>
            </w:r>
          </w:p>
          <w:p w14:paraId="4EDF7760" w14:textId="2C4474E2" w:rsidR="002239DA" w:rsidRPr="001E400E" w:rsidRDefault="002239DA" w:rsidP="00487D16">
            <w:pPr>
              <w:ind w:firstLine="0"/>
              <w:cnfStyle w:val="000000000000" w:firstRow="0" w:lastRow="0" w:firstColumn="0" w:lastColumn="0" w:oddVBand="0" w:evenVBand="0" w:oddHBand="0" w:evenHBand="0" w:firstRowFirstColumn="0" w:firstRowLastColumn="0" w:lastRowFirstColumn="0" w:lastRowLastColumn="0"/>
            </w:pPr>
          </w:p>
        </w:tc>
        <w:tc>
          <w:tcPr>
            <w:tcW w:w="1531" w:type="dxa"/>
            <w:tcBorders>
              <w:top w:val="double" w:sz="4" w:space="0" w:color="auto"/>
            </w:tcBorders>
          </w:tcPr>
          <w:p w14:paraId="6DF383DA"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62434" w14:textId="5508F093"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0.04</w:t>
            </w:r>
          </w:p>
          <w:p w14:paraId="07954B07" w14:textId="46CB7A03"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tc>
      </w:tr>
      <w:tr w:rsidR="002239DA" w14:paraId="12667DAC" w14:textId="5AEE1224" w:rsidTr="007C2264">
        <w:trPr>
          <w:trHeight w:val="1407"/>
        </w:trPr>
        <w:tc>
          <w:tcPr>
            <w:cnfStyle w:val="001000000000" w:firstRow="0" w:lastRow="0" w:firstColumn="1" w:lastColumn="0" w:oddVBand="0" w:evenVBand="0" w:oddHBand="0" w:evenHBand="0" w:firstRowFirstColumn="0" w:firstRowLastColumn="0" w:lastRowFirstColumn="0" w:lastRowLastColumn="0"/>
            <w:tcW w:w="1621" w:type="dxa"/>
          </w:tcPr>
          <w:p w14:paraId="19C48445" w14:textId="77777777" w:rsidR="002239DA" w:rsidRDefault="002239DA" w:rsidP="00EC7E76">
            <w:pPr>
              <w:ind w:firstLine="0"/>
              <w:rPr>
                <w:b w:val="0"/>
                <w:bCs w:val="0"/>
              </w:rPr>
            </w:pPr>
            <w:r w:rsidRPr="00A312BD">
              <w:rPr>
                <w:b w:val="0"/>
                <w:bCs w:val="0"/>
              </w:rPr>
              <w:t>Moderate Policy Stores</w:t>
            </w:r>
          </w:p>
          <w:p w14:paraId="23130224" w14:textId="77777777" w:rsidR="002239DA" w:rsidRPr="00A312BD" w:rsidRDefault="002239DA" w:rsidP="00EC7E76">
            <w:pPr>
              <w:ind w:firstLine="0"/>
              <w:rPr>
                <w:b w:val="0"/>
                <w:bCs w:val="0"/>
              </w:rPr>
            </w:pPr>
            <w:r>
              <w:rPr>
                <w:b w:val="0"/>
                <w:bCs w:val="0"/>
              </w:rPr>
              <w:t>(n = 33)</w:t>
            </w:r>
          </w:p>
        </w:tc>
        <w:tc>
          <w:tcPr>
            <w:tcW w:w="1087" w:type="dxa"/>
          </w:tcPr>
          <w:p w14:paraId="5B81697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B48D60C" w14:textId="0D644A4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46</w:t>
            </w:r>
          </w:p>
          <w:p w14:paraId="3CFE3E59" w14:textId="4F3ADEE8"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(32)</w:t>
            </w:r>
          </w:p>
          <w:p w14:paraId="44486CE4" w14:textId="3B6BA921" w:rsidR="002239DA" w:rsidRDefault="002239DA" w:rsidP="00881D47">
            <w:pPr>
              <w:ind w:firstLine="0"/>
              <w:cnfStyle w:val="000000000000" w:firstRow="0" w:lastRow="0" w:firstColumn="0" w:lastColumn="0" w:oddVBand="0" w:evenVBand="0" w:oddHBand="0" w:evenHBand="0" w:firstRowFirstColumn="0" w:firstRowLastColumn="0" w:lastRowFirstColumn="0" w:lastRowLastColumn="0"/>
            </w:pPr>
          </w:p>
        </w:tc>
        <w:tc>
          <w:tcPr>
            <w:tcW w:w="1341" w:type="dxa"/>
          </w:tcPr>
          <w:p w14:paraId="29863B33"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9187B3E" w14:textId="03E8220C"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70</w:t>
            </w:r>
          </w:p>
          <w:p w14:paraId="7B6EE00D" w14:textId="5A8D3AF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(61)</w:t>
            </w:r>
          </w:p>
          <w:p w14:paraId="771C3DB7"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99DB3C" w14:textId="763F4ED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327C601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8803823" w14:textId="356CB51F"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0.85</w:t>
            </w:r>
          </w:p>
          <w:p w14:paraId="25958048" w14:textId="77777777"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p w14:paraId="20345325" w14:textId="351BA783"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tc>
      </w:tr>
      <w:tr w:rsidR="002239DA" w14:paraId="5D981082" w14:textId="3DC47F53" w:rsidTr="007C2264">
        <w:trPr>
          <w:trHeight w:val="1397"/>
        </w:trPr>
        <w:tc>
          <w:tcPr>
            <w:cnfStyle w:val="001000000000" w:firstRow="0" w:lastRow="0" w:firstColumn="1" w:lastColumn="0" w:oddVBand="0" w:evenVBand="0" w:oddHBand="0" w:evenHBand="0" w:firstRowFirstColumn="0" w:firstRowLastColumn="0" w:lastRowFirstColumn="0" w:lastRowLastColumn="0"/>
            <w:tcW w:w="1621" w:type="dxa"/>
          </w:tcPr>
          <w:p w14:paraId="00EFF10D" w14:textId="77777777" w:rsidR="002239DA" w:rsidRDefault="002239DA" w:rsidP="00EC7E76">
            <w:pPr>
              <w:ind w:firstLine="0"/>
              <w:rPr>
                <w:b w:val="0"/>
                <w:bCs w:val="0"/>
              </w:rPr>
            </w:pPr>
            <w:r w:rsidRPr="00A312BD">
              <w:rPr>
                <w:b w:val="0"/>
                <w:bCs w:val="0"/>
              </w:rPr>
              <w:t>Lenient Policy Stores</w:t>
            </w:r>
          </w:p>
          <w:p w14:paraId="0FFF30BB" w14:textId="77777777" w:rsidR="002239DA" w:rsidRPr="00A312BD" w:rsidRDefault="002239DA" w:rsidP="00EC7E76">
            <w:pPr>
              <w:ind w:firstLine="0"/>
              <w:rPr>
                <w:b w:val="0"/>
                <w:bCs w:val="0"/>
              </w:rPr>
            </w:pPr>
            <w:r>
              <w:rPr>
                <w:b w:val="0"/>
                <w:bCs w:val="0"/>
              </w:rPr>
              <w:t>(n = 39)</w:t>
            </w:r>
          </w:p>
        </w:tc>
        <w:tc>
          <w:tcPr>
            <w:tcW w:w="1087" w:type="dxa"/>
          </w:tcPr>
          <w:p w14:paraId="02F0CD2B"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4F904" w14:textId="18B8C1D5"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71</w:t>
            </w:r>
          </w:p>
          <w:p w14:paraId="10965EE5" w14:textId="37F28D42"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(48)</w:t>
            </w:r>
          </w:p>
          <w:p w14:paraId="69A1EB70" w14:textId="3A26A515"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Pr>
          <w:p w14:paraId="03D2117E"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067BF9F7" w14:textId="5F6CE01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59</w:t>
            </w:r>
          </w:p>
          <w:p w14:paraId="6EDE128B" w14:textId="4A083522"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(67)</w:t>
            </w:r>
          </w:p>
          <w:p w14:paraId="1009AD27" w14:textId="683901AA" w:rsidR="002239DA" w:rsidRPr="001E400E" w:rsidRDefault="002239DA" w:rsidP="001E400E">
            <w:pPr>
              <w:ind w:firstLine="0"/>
              <w:cnfStyle w:val="000000000000" w:firstRow="0" w:lastRow="0" w:firstColumn="0" w:lastColumn="0" w:oddVBand="0" w:evenVBand="0" w:oddHBand="0" w:evenHBand="0" w:firstRowFirstColumn="0" w:firstRowLastColumn="0" w:lastRowFirstColumn="0" w:lastRowLastColumn="0"/>
            </w:pPr>
          </w:p>
          <w:p w14:paraId="2CF5AE2B" w14:textId="395132BF"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2290E2A9" w14:textId="3E882BEA"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p w14:paraId="68278594" w14:textId="5621528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0.97</w:t>
            </w:r>
          </w:p>
          <w:p w14:paraId="4F3C766D" w14:textId="5C9D097D" w:rsidR="002239DA" w:rsidRDefault="002239DA" w:rsidP="00487D16">
            <w:pPr>
              <w:ind w:firstLine="0"/>
              <w:jc w:val="center"/>
              <w:cnfStyle w:val="000000000000" w:firstRow="0" w:lastRow="0" w:firstColumn="0" w:lastColumn="0" w:oddVBand="0" w:evenVBand="0" w:oddHBand="0" w:evenHBand="0" w:firstRowFirstColumn="0" w:firstRowLastColumn="0" w:lastRowFirstColumn="0" w:lastRowLastColumn="0"/>
            </w:pPr>
          </w:p>
        </w:tc>
      </w:tr>
    </w:tbl>
    <w:p w14:paraId="11C3A040" w14:textId="75A72CE1" w:rsidR="004539F0" w:rsidRDefault="004539F0" w:rsidP="004539F0">
      <w:pPr>
        <w:pStyle w:val="Heading2"/>
        <w:jc w:val="left"/>
      </w:pPr>
    </w:p>
    <w:p w14:paraId="18CABE9B" w14:textId="65EEB5DC" w:rsidR="00255CED" w:rsidRDefault="00255CED" w:rsidP="00065C92">
      <w:pPr>
        <w:pStyle w:val="Heading2"/>
        <w:numPr>
          <w:ilvl w:val="0"/>
          <w:numId w:val="13"/>
        </w:numPr>
      </w:pPr>
      <w:r>
        <w:t xml:space="preserve">Analysis of Gaps </w:t>
      </w:r>
    </w:p>
    <w:p w14:paraId="2A761A5B" w14:textId="77777777" w:rsidR="008333F0" w:rsidRDefault="008333F0" w:rsidP="00880870">
      <w:pPr>
        <w:pStyle w:val="Heading2"/>
        <w:ind w:left="2250"/>
        <w:jc w:val="both"/>
      </w:pPr>
    </w:p>
    <w:p w14:paraId="4AAA7EDC" w14:textId="77777777" w:rsidR="00A71925" w:rsidRDefault="00227142" w:rsidP="00A71925">
      <w:r>
        <w:t xml:space="preserve">The study explores the prevalence of </w:t>
      </w:r>
      <w:r w:rsidR="00255CED">
        <w:t xml:space="preserve">pro-consumer gaps, defined as any of </w:t>
      </w:r>
      <w:r>
        <w:t>the following deviations from the paper policy</w:t>
      </w:r>
      <w:r w:rsidR="00255CED">
        <w:t xml:space="preserve"> in favor of consumers:</w:t>
      </w:r>
      <w:r>
        <w:t xml:space="preserve"> </w:t>
      </w:r>
    </w:p>
    <w:p w14:paraId="6192C089" w14:textId="77777777" w:rsidR="00A71925" w:rsidRDefault="00A71925" w:rsidP="00A71925"/>
    <w:p w14:paraId="06377349" w14:textId="77777777" w:rsidR="00A71925" w:rsidRDefault="00A71925" w:rsidP="00A71925">
      <w:r>
        <w:t xml:space="preserve">(1) </w:t>
      </w:r>
      <w:r w:rsidR="00255CED" w:rsidRPr="00A71925">
        <w:rPr>
          <w:i/>
          <w:iCs/>
        </w:rPr>
        <w:t>Among</w:t>
      </w:r>
      <w:r w:rsidR="008F0DC8" w:rsidRPr="00A71925">
        <w:rPr>
          <w:i/>
          <w:iCs/>
        </w:rPr>
        <w:t xml:space="preserve"> both</w:t>
      </w:r>
      <w:r w:rsidR="00255CED" w:rsidRPr="00A71925">
        <w:rPr>
          <w:i/>
          <w:iCs/>
        </w:rPr>
        <w:t xml:space="preserve"> Harsh</w:t>
      </w:r>
      <w:r w:rsidR="008F0DC8" w:rsidRPr="00A71925">
        <w:rPr>
          <w:i/>
          <w:iCs/>
        </w:rPr>
        <w:t xml:space="preserve"> and Moderate</w:t>
      </w:r>
      <w:r w:rsidR="00255CED" w:rsidRPr="00A71925">
        <w:rPr>
          <w:i/>
          <w:iCs/>
        </w:rPr>
        <w:t xml:space="preserve"> Policy Stores</w:t>
      </w:r>
      <w:r w:rsidR="008F0DC8" w:rsidRPr="00A71925">
        <w:rPr>
          <w:i/>
          <w:iCs/>
        </w:rPr>
        <w:t xml:space="preserve"> (that require receipts for any exchange or return)</w:t>
      </w:r>
      <w:r w:rsidR="00255CED">
        <w:t xml:space="preserve">—a pro-consumer gap was observed whenever </w:t>
      </w:r>
      <w:r w:rsidR="00255CED">
        <w:lastRenderedPageBreak/>
        <w:t>testers were offered any concession—in the form of refund, exchange or store credit</w:t>
      </w:r>
      <w:r w:rsidR="002E5B36">
        <w:t xml:space="preserve">—despite </w:t>
      </w:r>
      <w:r w:rsidR="008F0DC8">
        <w:t>their</w:t>
      </w:r>
      <w:r w:rsidR="002E5B36">
        <w:t xml:space="preserve"> failure to show a receipt.</w:t>
      </w:r>
      <w:r w:rsidR="008F0DC8">
        <w:t xml:space="preserve"> </w:t>
      </w:r>
    </w:p>
    <w:p w14:paraId="2F78314D" w14:textId="77777777" w:rsidR="00A71925" w:rsidRDefault="00A71925" w:rsidP="00A71925"/>
    <w:p w14:paraId="453F063A" w14:textId="6B5DC16C" w:rsidR="00C00275" w:rsidRDefault="00A71925" w:rsidP="00836671">
      <w:r>
        <w:t xml:space="preserve">(2) </w:t>
      </w:r>
      <w:r w:rsidR="002E5B36" w:rsidRPr="00A71925">
        <w:rPr>
          <w:i/>
          <w:iCs/>
        </w:rPr>
        <w:t xml:space="preserve">Among </w:t>
      </w:r>
      <w:r w:rsidR="008F0DC8" w:rsidRPr="00A71925">
        <w:rPr>
          <w:i/>
          <w:iCs/>
        </w:rPr>
        <w:t>the</w:t>
      </w:r>
      <w:r w:rsidR="00255CED">
        <w:t xml:space="preserve"> </w:t>
      </w:r>
      <w:r w:rsidR="008F0DC8" w:rsidRPr="00A71925">
        <w:rPr>
          <w:i/>
          <w:iCs/>
        </w:rPr>
        <w:t>Lenient Policy Stores</w:t>
      </w:r>
      <w:r w:rsidR="00B1013F" w:rsidRPr="00A71925">
        <w:rPr>
          <w:i/>
          <w:iCs/>
        </w:rPr>
        <w:t xml:space="preserve"> (that require receipts for a refund, while allowing for non-receipted exchanges or store credits)</w:t>
      </w:r>
      <w:r w:rsidR="008F0DC8">
        <w: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w:t>
      </w:r>
      <w:r w:rsidR="00C00275">
        <w:t xml:space="preserve">Table </w:t>
      </w:r>
      <w:r w:rsidR="00DE7DE0">
        <w:t>3</w:t>
      </w:r>
      <w:r w:rsidR="00C00275">
        <w:t xml:space="preserve"> describes this analysis. </w:t>
      </w:r>
    </w:p>
    <w:p w14:paraId="0B615A3C" w14:textId="77777777" w:rsidR="00227142" w:rsidRDefault="00227142" w:rsidP="00227142">
      <w:pPr>
        <w:ind w:firstLine="0"/>
        <w:rPr>
          <w:i/>
          <w:iCs/>
        </w:rPr>
      </w:pPr>
    </w:p>
    <w:p w14:paraId="2347CBF7" w14:textId="77777777" w:rsidR="00836671" w:rsidRDefault="00836671" w:rsidP="00881D47">
      <w:pPr>
        <w:rPr>
          <w:i/>
          <w:iCs/>
        </w:rPr>
      </w:pPr>
    </w:p>
    <w:p w14:paraId="21DAC6AD" w14:textId="7CDC1CBF" w:rsidR="00227142" w:rsidRPr="00953F5D" w:rsidRDefault="00227142" w:rsidP="00881D47">
      <w:pPr>
        <w:rPr>
          <w:i/>
          <w:iCs/>
        </w:rPr>
      </w:pPr>
      <w:r>
        <w:rPr>
          <w:i/>
          <w:iCs/>
        </w:rPr>
        <w:t xml:space="preserve">Table </w:t>
      </w:r>
      <w:r w:rsidR="00DE7DE0">
        <w:rPr>
          <w:i/>
          <w:iCs/>
        </w:rPr>
        <w:t>3.</w:t>
      </w:r>
      <w:r>
        <w:rPr>
          <w:i/>
          <w:iCs/>
        </w:rPr>
        <w:t xml:space="preserve"> Operationalization of Gaps</w:t>
      </w:r>
    </w:p>
    <w:tbl>
      <w:tblPr>
        <w:tblStyle w:val="TableGridLight2"/>
        <w:tblW w:w="8287" w:type="dxa"/>
        <w:tblBorders>
          <w:top w:val="double" w:sz="4" w:space="0" w:color="auto"/>
          <w:bottom w:val="double" w:sz="4" w:space="0" w:color="auto"/>
        </w:tblBorders>
        <w:tblLayout w:type="fixed"/>
        <w:tblLook w:val="06A0" w:firstRow="1" w:lastRow="0" w:firstColumn="1" w:lastColumn="0" w:noHBand="1" w:noVBand="1"/>
      </w:tblPr>
      <w:tblGrid>
        <w:gridCol w:w="1526"/>
        <w:gridCol w:w="1264"/>
        <w:gridCol w:w="1691"/>
        <w:gridCol w:w="2377"/>
        <w:gridCol w:w="1420"/>
        <w:gridCol w:w="9"/>
      </w:tblGrid>
      <w:tr w:rsidR="00227142" w:rsidRPr="00FD6FA2" w14:paraId="52E7C713" w14:textId="77777777" w:rsidTr="00704FE9">
        <w:trPr>
          <w:trHeight w:val="288"/>
        </w:trPr>
        <w:tc>
          <w:tcPr>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704FE9">
        <w:trPr>
          <w:gridAfter w:val="1"/>
          <w:wAfter w:w="9" w:type="dxa"/>
          <w:trHeight w:val="288"/>
        </w:trPr>
        <w:tc>
          <w:tcPr>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704FE9">
        <w:trPr>
          <w:gridAfter w:val="1"/>
          <w:wAfter w:w="9" w:type="dxa"/>
          <w:trHeight w:val="1338"/>
        </w:trPr>
        <w:tc>
          <w:tcPr>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noWrap/>
          </w:tcPr>
          <w:p w14:paraId="61F31FF2" w14:textId="77777777" w:rsidR="00227142" w:rsidRDefault="00227142" w:rsidP="00397FB0">
            <w:pPr>
              <w:widowControl/>
              <w:ind w:firstLine="0"/>
              <w:jc w:val="center"/>
              <w:rPr>
                <w:rFonts w:asciiTheme="majorBidi" w:hAnsiTheme="majorBidi" w:cstheme="majorBidi"/>
                <w:color w:val="000000"/>
                <w:sz w:val="22"/>
                <w:szCs w:val="22"/>
              </w:rPr>
            </w:pPr>
          </w:p>
          <w:p w14:paraId="471D79A1" w14:textId="77777777" w:rsidR="00227142" w:rsidRDefault="00227142" w:rsidP="00397FB0">
            <w:pPr>
              <w:widowControl/>
              <w:ind w:firstLine="0"/>
              <w:jc w:val="center"/>
              <w:rPr>
                <w:rFonts w:asciiTheme="majorBidi" w:hAnsiTheme="majorBidi" w:cstheme="majorBidi"/>
                <w:color w:val="000000"/>
                <w:sz w:val="22"/>
                <w:szCs w:val="22"/>
              </w:rPr>
            </w:pPr>
          </w:p>
          <w:p w14:paraId="50CFF2D9" w14:textId="77777777" w:rsidR="00227142" w:rsidRDefault="00227142" w:rsidP="00397FB0">
            <w:pPr>
              <w:widowControl/>
              <w:ind w:firstLine="0"/>
              <w:jc w:val="center"/>
              <w:rPr>
                <w:rFonts w:asciiTheme="majorBidi" w:hAnsiTheme="majorBidi" w:cstheme="majorBidi"/>
                <w:color w:val="000000"/>
                <w:sz w:val="22"/>
                <w:szCs w:val="22"/>
              </w:rPr>
            </w:pPr>
          </w:p>
          <w:p w14:paraId="54A4551C" w14:textId="77777777" w:rsidR="00227142" w:rsidRDefault="00227142" w:rsidP="00397FB0">
            <w:pPr>
              <w:widowControl/>
              <w:ind w:firstLine="0"/>
              <w:jc w:val="center"/>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rPr>
                <w:rFonts w:asciiTheme="majorBidi" w:hAnsiTheme="majorBidi" w:cstheme="majorBidi"/>
                <w:color w:val="000000"/>
                <w:sz w:val="22"/>
                <w:szCs w:val="22"/>
              </w:rPr>
            </w:pPr>
          </w:p>
        </w:tc>
        <w:tc>
          <w:tcPr>
            <w:tcW w:w="2377" w:type="dxa"/>
            <w:vMerge w:val="restart"/>
            <w:noWrap/>
          </w:tcPr>
          <w:p w14:paraId="6F69089E" w14:textId="77777777" w:rsidR="00227142" w:rsidRDefault="00227142" w:rsidP="00397FB0">
            <w:pPr>
              <w:widowControl/>
              <w:ind w:firstLine="0"/>
              <w:jc w:val="center"/>
              <w:rPr>
                <w:rFonts w:asciiTheme="majorBidi" w:hAnsiTheme="majorBidi" w:cstheme="majorBidi"/>
                <w:color w:val="000000"/>
                <w:sz w:val="22"/>
                <w:szCs w:val="22"/>
              </w:rPr>
            </w:pPr>
          </w:p>
          <w:p w14:paraId="2B7C7E60" w14:textId="77777777" w:rsidR="00227142" w:rsidRDefault="00227142" w:rsidP="00397FB0">
            <w:pPr>
              <w:widowControl/>
              <w:ind w:firstLine="0"/>
              <w:jc w:val="center"/>
              <w:rPr>
                <w:rFonts w:asciiTheme="majorBidi" w:hAnsiTheme="majorBidi" w:cstheme="majorBidi"/>
                <w:color w:val="000000"/>
                <w:sz w:val="22"/>
                <w:szCs w:val="22"/>
              </w:rPr>
            </w:pPr>
          </w:p>
          <w:p w14:paraId="6208EEC8" w14:textId="77777777" w:rsidR="00227142" w:rsidRDefault="00227142" w:rsidP="00397FB0">
            <w:pPr>
              <w:widowControl/>
              <w:ind w:firstLine="0"/>
              <w:jc w:val="center"/>
              <w:rPr>
                <w:rFonts w:asciiTheme="majorBidi" w:hAnsiTheme="majorBidi" w:cstheme="majorBidi"/>
                <w:color w:val="000000"/>
                <w:sz w:val="22"/>
                <w:szCs w:val="22"/>
              </w:rPr>
            </w:pPr>
          </w:p>
          <w:p w14:paraId="0BBD5A8E" w14:textId="77777777" w:rsidR="00227142" w:rsidRDefault="00227142" w:rsidP="00397FB0">
            <w:pPr>
              <w:widowControl/>
              <w:ind w:firstLine="0"/>
              <w:jc w:val="center"/>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rPr>
                <w:rFonts w:asciiTheme="majorBidi" w:hAnsiTheme="majorBidi" w:cstheme="majorBidi"/>
                <w:color w:val="000000"/>
                <w:sz w:val="22"/>
                <w:szCs w:val="22"/>
              </w:rPr>
            </w:pPr>
          </w:p>
        </w:tc>
        <w:tc>
          <w:tcPr>
            <w:tcW w:w="1420" w:type="dxa"/>
            <w:vMerge w:val="restart"/>
            <w:noWrap/>
          </w:tcPr>
          <w:p w14:paraId="41075F19" w14:textId="77777777" w:rsidR="00227142" w:rsidRDefault="00227142" w:rsidP="00397FB0">
            <w:pPr>
              <w:widowControl/>
              <w:ind w:firstLine="0"/>
              <w:jc w:val="center"/>
              <w:rPr>
                <w:rFonts w:asciiTheme="majorBidi" w:hAnsiTheme="majorBidi" w:cstheme="majorBidi"/>
                <w:color w:val="000000"/>
                <w:sz w:val="22"/>
                <w:szCs w:val="22"/>
              </w:rPr>
            </w:pPr>
          </w:p>
          <w:p w14:paraId="52D8170D" w14:textId="77777777" w:rsidR="00227142" w:rsidRDefault="00227142" w:rsidP="00397FB0">
            <w:pPr>
              <w:widowControl/>
              <w:ind w:firstLine="0"/>
              <w:jc w:val="center"/>
              <w:rPr>
                <w:rFonts w:asciiTheme="majorBidi" w:hAnsiTheme="majorBidi" w:cstheme="majorBidi"/>
                <w:color w:val="000000"/>
                <w:sz w:val="22"/>
                <w:szCs w:val="22"/>
              </w:rPr>
            </w:pPr>
          </w:p>
          <w:p w14:paraId="46F926D0" w14:textId="77777777" w:rsidR="00227142" w:rsidRDefault="00227142" w:rsidP="00397FB0">
            <w:pPr>
              <w:widowControl/>
              <w:ind w:firstLine="0"/>
              <w:jc w:val="center"/>
              <w:rPr>
                <w:rFonts w:asciiTheme="majorBidi" w:hAnsiTheme="majorBidi" w:cstheme="majorBidi"/>
                <w:color w:val="000000"/>
                <w:sz w:val="22"/>
                <w:szCs w:val="22"/>
              </w:rPr>
            </w:pPr>
          </w:p>
          <w:p w14:paraId="5F52D247" w14:textId="77777777" w:rsidR="00227142" w:rsidRDefault="00227142" w:rsidP="00397FB0">
            <w:pPr>
              <w:widowControl/>
              <w:ind w:firstLine="0"/>
              <w:jc w:val="center"/>
              <w:rPr>
                <w:rFonts w:asciiTheme="majorBidi" w:hAnsiTheme="majorBidi" w:cstheme="majorBidi"/>
                <w:color w:val="000000"/>
                <w:sz w:val="22"/>
                <w:szCs w:val="22"/>
              </w:rPr>
            </w:pPr>
          </w:p>
          <w:p w14:paraId="0759CA09" w14:textId="77777777" w:rsidR="00227142" w:rsidRDefault="00227142" w:rsidP="00397FB0">
            <w:pPr>
              <w:widowControl/>
              <w:ind w:firstLine="0"/>
              <w:jc w:val="center"/>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rPr>
                <w:rFonts w:asciiTheme="majorBidi" w:hAnsiTheme="majorBidi" w:cstheme="majorBidi"/>
                <w:color w:val="000000"/>
                <w:sz w:val="22"/>
                <w:szCs w:val="22"/>
              </w:rPr>
            </w:pPr>
          </w:p>
        </w:tc>
      </w:tr>
      <w:tr w:rsidR="00227142" w:rsidRPr="00FD6FA2" w14:paraId="58DC62AE" w14:textId="77777777" w:rsidTr="00704FE9">
        <w:trPr>
          <w:gridAfter w:val="1"/>
          <w:wAfter w:w="9" w:type="dxa"/>
          <w:trHeight w:val="288"/>
        </w:trPr>
        <w:tc>
          <w:tcPr>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bCs/>
                <w:color w:val="000000"/>
                <w:sz w:val="22"/>
                <w:szCs w:val="22"/>
              </w:rPr>
            </w:pPr>
          </w:p>
        </w:tc>
        <w:tc>
          <w:tcPr>
            <w:tcW w:w="1264" w:type="dxa"/>
          </w:tcPr>
          <w:p w14:paraId="078D2C03" w14:textId="77777777" w:rsidR="00227142" w:rsidRPr="005D53C2" w:rsidRDefault="00227142" w:rsidP="00397FB0">
            <w:pPr>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noWrap/>
            <w:hideMark/>
          </w:tcPr>
          <w:p w14:paraId="4DDE294F"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2377" w:type="dxa"/>
            <w:vMerge/>
            <w:noWrap/>
            <w:hideMark/>
          </w:tcPr>
          <w:p w14:paraId="5EE39AB5"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c>
          <w:tcPr>
            <w:tcW w:w="1420" w:type="dxa"/>
            <w:vMerge/>
            <w:noWrap/>
            <w:hideMark/>
          </w:tcPr>
          <w:p w14:paraId="5CB2F7E1"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r w:rsidR="00227142" w:rsidRPr="00FD6FA2" w14:paraId="5BBAC05A" w14:textId="77777777" w:rsidTr="00704FE9">
        <w:trPr>
          <w:gridAfter w:val="1"/>
          <w:wAfter w:w="9" w:type="dxa"/>
          <w:trHeight w:val="288"/>
        </w:trPr>
        <w:tc>
          <w:tcPr>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noWrap/>
            <w:hideMark/>
          </w:tcPr>
          <w:p w14:paraId="655C3043" w14:textId="77777777" w:rsidR="00227142" w:rsidRDefault="00227142" w:rsidP="00397FB0">
            <w:pPr>
              <w:widowControl/>
              <w:ind w:firstLine="0"/>
              <w:jc w:val="center"/>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1420" w:type="dxa"/>
            <w:vMerge/>
            <w:noWrap/>
            <w:hideMark/>
          </w:tcPr>
          <w:p w14:paraId="5ECC3930"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jc w:val="left"/>
      </w:pPr>
    </w:p>
    <w:p w14:paraId="0D23932B" w14:textId="1BF11949" w:rsidR="002D10CA" w:rsidRDefault="008333F0" w:rsidP="00D81301">
      <w:pPr>
        <w:pStyle w:val="Heading1"/>
      </w:pPr>
      <w:r>
        <w:t>III</w:t>
      </w:r>
      <w:r w:rsidR="007C4999">
        <w:t xml:space="preserve">. </w:t>
      </w:r>
      <w:r w:rsidR="00837555">
        <w:t>Results</w:t>
      </w:r>
    </w:p>
    <w:p w14:paraId="7B9E4734" w14:textId="77777777" w:rsidR="00102FAA" w:rsidRDefault="00102FAA" w:rsidP="00102FAA"/>
    <w:p w14:paraId="472F330B" w14:textId="6BFBD06B" w:rsidR="00102FAA" w:rsidRDefault="00102FAA" w:rsidP="005A22EA">
      <w:r>
        <w:t>The results as reported by the testers in their post-audit surveys provide a rich database for investigating t</w:t>
      </w:r>
      <w:r w:rsidR="00A12843">
        <w:t>he “paper deal—real deal” gap. The next three sections present</w:t>
      </w:r>
      <w:r>
        <w:t xml:space="preserve"> the </w:t>
      </w:r>
      <w:r w:rsidR="00A12843">
        <w:t>findings</w:t>
      </w:r>
      <w:r>
        <w:t xml:space="preserve"> of the field experiment</w:t>
      </w:r>
      <w:r w:rsidR="00A12843">
        <w:t xml:space="preserve">. Section A </w:t>
      </w:r>
      <w:r>
        <w:t>reports on the prevalence of pro-consumer gaps</w:t>
      </w:r>
      <w:r w:rsidR="005A22EA">
        <w:t xml:space="preserve"> at the initial stage, after testers had requested a refund but before they complained</w:t>
      </w:r>
      <w:r>
        <w:t xml:space="preserve">. </w:t>
      </w:r>
      <w:r w:rsidR="00A12843">
        <w:t>Section B</w:t>
      </w:r>
      <w:r>
        <w:t xml:space="preserve"> turns to </w:t>
      </w:r>
      <w:r w:rsidR="005A22EA">
        <w:t>report the prevalence of pro-consumer gaps at the final stage, after testers had complained. Section C</w:t>
      </w:r>
      <w:r>
        <w:t xml:space="preserve"> reports the results of multivariate analyses aimed at </w:t>
      </w:r>
      <w:r>
        <w:lastRenderedPageBreak/>
        <w:t xml:space="preserve">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346FF2E8" w:rsidR="004F74B2" w:rsidRPr="00881D47" w:rsidRDefault="0078394D" w:rsidP="00065C92">
      <w:pPr>
        <w:pStyle w:val="Heading2"/>
        <w:numPr>
          <w:ilvl w:val="0"/>
          <w:numId w:val="14"/>
        </w:numPr>
      </w:pPr>
      <w:bookmarkStart w:id="14" w:name="_Toc17757429"/>
      <w:r w:rsidRPr="00881D47">
        <w:t>Initial Return Outcomes and t</w:t>
      </w:r>
      <w:r w:rsidR="00F6370A" w:rsidRPr="00881D47">
        <w:t>he</w:t>
      </w:r>
      <w:r w:rsidR="004F74B2" w:rsidRPr="00881D47">
        <w:t xml:space="preserve"> Prevalence of Gaps</w:t>
      </w:r>
      <w:bookmarkEnd w:id="14"/>
      <w:r w:rsidRPr="00881D47">
        <w:t xml:space="preserve"> </w:t>
      </w:r>
    </w:p>
    <w:p w14:paraId="5C6F84F8" w14:textId="09C8DB68" w:rsidR="004D59D1" w:rsidRDefault="004D59D1" w:rsidP="00D81301">
      <w:pPr>
        <w:ind w:firstLine="0"/>
      </w:pPr>
    </w:p>
    <w:p w14:paraId="67ACF6FA" w14:textId="5C7F542C" w:rsidR="00A71925" w:rsidRPr="00907119" w:rsidRDefault="00C00275" w:rsidP="00907119">
      <w:r>
        <w:t xml:space="preserve">Figure </w:t>
      </w:r>
      <w:r w:rsidR="0080468F">
        <w:t>1</w:t>
      </w:r>
      <w:r w:rsidR="004D59D1">
        <w:t xml:space="preserve"> </w:t>
      </w:r>
      <w:r w:rsidR="007C4999">
        <w:t>describes what happened when testers initially asked for a refund</w:t>
      </w:r>
      <w:r w:rsidR="00696FA3">
        <w:t xml:space="preserve">—overall and </w:t>
      </w:r>
      <w:r w:rsidR="004D59D1">
        <w:t xml:space="preserve">across the different types of stores. </w:t>
      </w:r>
    </w:p>
    <w:p w14:paraId="60DC06C3" w14:textId="77777777" w:rsidR="00A71925" w:rsidRDefault="00A71925" w:rsidP="00881D47">
      <w:pPr>
        <w:rPr>
          <w:i/>
          <w:iCs/>
        </w:rPr>
      </w:pPr>
    </w:p>
    <w:p w14:paraId="29E501D6" w14:textId="50C99814" w:rsidR="004D59D1" w:rsidRPr="0033528A" w:rsidRDefault="00C00275" w:rsidP="00881D47">
      <w:pPr>
        <w:rPr>
          <w:i/>
          <w:iCs/>
        </w:rPr>
      </w:pPr>
      <w:r>
        <w:rPr>
          <w:i/>
          <w:iCs/>
        </w:rPr>
        <w:t xml:space="preserve">Figure </w:t>
      </w:r>
      <w:r w:rsidR="0080468F">
        <w:rPr>
          <w:i/>
          <w:iCs/>
        </w:rPr>
        <w:t>1</w:t>
      </w:r>
      <w:r w:rsidR="004D59D1">
        <w:rPr>
          <w:i/>
          <w:iCs/>
        </w:rPr>
        <w:t>. Return Outcomes at the Initial Stage.</w:t>
      </w:r>
    </w:p>
    <w:p w14:paraId="669999EA" w14:textId="2D887101" w:rsidR="006A272A" w:rsidRDefault="00696FA3" w:rsidP="00E10788">
      <w:pPr>
        <w:ind w:firstLine="0"/>
      </w:pPr>
      <w:r>
        <w:rPr>
          <w:noProof/>
          <w:lang w:bidi="he-IL"/>
        </w:rPr>
        <w:drawing>
          <wp:inline distT="0" distB="0" distL="0" distR="0" wp14:anchorId="66640E8D" wp14:editId="66371276">
            <wp:extent cx="4663440" cy="2763520"/>
            <wp:effectExtent l="0" t="0" r="38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BD5290" w14:textId="5BF8919E" w:rsidR="00696FA3" w:rsidRPr="00696FA3" w:rsidRDefault="00696FA3">
      <w:pPr>
        <w:ind w:firstLine="720"/>
        <w:rPr>
          <w:rFonts w:asciiTheme="majorBidi" w:hAnsiTheme="majorBidi" w:cstheme="majorBidi"/>
        </w:rPr>
      </w:pPr>
      <w:r w:rsidRPr="00696FA3">
        <w:rPr>
          <w:rFonts w:asciiTheme="majorBidi" w:hAnsiTheme="majorBidi" w:cstheme="majorBidi"/>
          <w:i/>
          <w:iCs/>
          <w:sz w:val="20"/>
          <w:szCs w:val="16"/>
        </w:rPr>
        <w:t>Figure</w:t>
      </w:r>
      <w:r w:rsidR="0080468F">
        <w:rPr>
          <w:rFonts w:asciiTheme="majorBidi" w:hAnsiTheme="majorBidi" w:cstheme="majorBidi"/>
          <w:i/>
          <w:iCs/>
          <w:sz w:val="20"/>
          <w:szCs w:val="16"/>
        </w:rPr>
        <w:t xml:space="preserve"> 1</w:t>
      </w:r>
      <w:r w:rsidRPr="00696FA3">
        <w:rPr>
          <w:rFonts w:asciiTheme="majorBidi" w:hAnsiTheme="majorBidi" w:cstheme="majorBidi"/>
          <w:i/>
          <w:iCs/>
          <w:sz w:val="20"/>
          <w:szCs w:val="16"/>
        </w:rPr>
        <w:t>.</w:t>
      </w:r>
      <w:r>
        <w:rPr>
          <w:rFonts w:asciiTheme="majorBidi" w:hAnsiTheme="majorBidi" w:cstheme="majorBidi"/>
          <w:sz w:val="20"/>
          <w:szCs w:val="16"/>
        </w:rPr>
        <w:t xml:space="preserve"> Return outcomes at the initial (</w:t>
      </w:r>
      <w:r w:rsidR="00314D27">
        <w:rPr>
          <w:rFonts w:asciiTheme="majorBidi" w:hAnsiTheme="majorBidi" w:cstheme="majorBidi"/>
          <w:sz w:val="20"/>
          <w:szCs w:val="16"/>
        </w:rPr>
        <w:t>pre-complaining) stage</w:t>
      </w:r>
      <w:r w:rsidR="00314D27">
        <w:rPr>
          <w:sz w:val="20"/>
          <w:szCs w:val="16"/>
        </w:rPr>
        <w:t xml:space="preserve">. The upper bar represents return outcomes overall (n = 95), while the lower three bars represent the return outcomes across stores with different policies. </w:t>
      </w:r>
    </w:p>
    <w:p w14:paraId="01E6EB90" w14:textId="00CA74FD" w:rsidR="00696FA3" w:rsidRPr="00696FA3" w:rsidRDefault="00696FA3" w:rsidP="00314D27">
      <w:pPr>
        <w:ind w:firstLine="0"/>
        <w:rPr>
          <w:rFonts w:asciiTheme="majorBidi" w:hAnsiTheme="majorBidi" w:cstheme="majorBidi"/>
          <w:i/>
          <w:iCs/>
        </w:rPr>
      </w:pPr>
    </w:p>
    <w:p w14:paraId="2D78A2EE" w14:textId="37DB8E9D" w:rsidR="004D59D1" w:rsidRDefault="00F56644" w:rsidP="006C57DE">
      <w:pPr>
        <w:ind w:firstLine="720"/>
      </w:pPr>
      <w:r>
        <w:rPr>
          <w:rFonts w:asciiTheme="majorBidi" w:hAnsiTheme="majorBidi" w:cstheme="majorBidi"/>
        </w:rPr>
        <w:t>A</w:t>
      </w:r>
      <w:r w:rsidRPr="00BF35DC">
        <w:rPr>
          <w:rFonts w:asciiTheme="majorBidi" w:hAnsiTheme="majorBidi" w:cstheme="majorBidi"/>
        </w:rPr>
        <w:t xml:space="preserve">s </w:t>
      </w:r>
      <w:r w:rsidR="00314D27">
        <w:rPr>
          <w:rFonts w:asciiTheme="majorBidi" w:hAnsiTheme="majorBidi" w:cstheme="majorBidi"/>
        </w:rPr>
        <w:t xml:space="preserve">figure </w:t>
      </w:r>
      <w:r w:rsidR="0080468F">
        <w:rPr>
          <w:rFonts w:asciiTheme="majorBidi" w:hAnsiTheme="majorBidi" w:cstheme="majorBidi"/>
        </w:rPr>
        <w:t>1</w:t>
      </w:r>
      <w:r w:rsidR="00314D27">
        <w:rPr>
          <w:rFonts w:asciiTheme="majorBidi" w:hAnsiTheme="majorBidi" w:cstheme="majorBidi"/>
        </w:rPr>
        <w:t xml:space="preserve"> illustrates</w:t>
      </w:r>
      <w:r w:rsidRPr="00BF35DC">
        <w:rPr>
          <w:rFonts w:asciiTheme="majorBidi" w:hAnsiTheme="majorBidi" w:cstheme="majorBidi"/>
        </w:rPr>
        <w:t xml:space="preserve">, </w:t>
      </w:r>
      <w:r>
        <w:rPr>
          <w:rFonts w:asciiTheme="majorBidi" w:hAnsiTheme="majorBidi" w:cstheme="majorBidi"/>
        </w:rPr>
        <w:t>the formal terms of the contract</w:t>
      </w:r>
      <w:r w:rsidRPr="00BF35DC">
        <w:rPr>
          <w:rFonts w:asciiTheme="majorBidi" w:hAnsiTheme="majorBidi" w:cstheme="majorBidi"/>
        </w:rPr>
        <w:t xml:space="preserve"> </w:t>
      </w:r>
      <w:r w:rsidR="006C57DE">
        <w:rPr>
          <w:rFonts w:asciiTheme="majorBidi" w:hAnsiTheme="majorBidi" w:cstheme="majorBidi"/>
        </w:rPr>
        <w:t>were significantly associated with</w:t>
      </w:r>
      <w:r w:rsidRPr="00BF35DC">
        <w:rPr>
          <w:rFonts w:asciiTheme="majorBidi" w:hAnsiTheme="majorBidi" w:cstheme="majorBidi"/>
        </w:rPr>
        <w:t xml:space="preserve"> testers’ initial return outcomes</w:t>
      </w:r>
      <w:r w:rsidR="00314D27">
        <w:rPr>
          <w:rFonts w:asciiTheme="majorBidi" w:hAnsiTheme="majorBidi" w:cstheme="majorBidi"/>
        </w:rPr>
        <w:t>.</w:t>
      </w:r>
      <w:r>
        <w:rPr>
          <w:rFonts w:asciiTheme="majorBidi" w:hAnsiTheme="majorBidi" w:cstheme="majorBidi"/>
        </w:rPr>
        <w:t xml:space="preserve"> Stores with lenient return policies</w:t>
      </w:r>
      <w:r w:rsidR="00314D27">
        <w:rPr>
          <w:rFonts w:asciiTheme="majorBidi" w:hAnsiTheme="majorBidi" w:cstheme="majorBidi"/>
        </w:rPr>
        <w:t xml:space="preserve"> (formally allowing non-receipted returns for store credits or exchanges)</w:t>
      </w:r>
      <w:r>
        <w:rPr>
          <w:rFonts w:asciiTheme="majorBidi" w:hAnsiTheme="majorBidi" w:cstheme="majorBidi"/>
        </w:rPr>
        <w:t xml:space="preserve"> were significantly more likely to accept non-receipted returns (for exchange or store credit) than stores with moderate return policies, and the latter were </w:t>
      </w:r>
      <w:r w:rsidR="00314D27">
        <w:rPr>
          <w:rFonts w:asciiTheme="majorBidi" w:hAnsiTheme="majorBidi" w:cstheme="majorBidi"/>
        </w:rPr>
        <w:t xml:space="preserve">marginally </w:t>
      </w:r>
      <w:r>
        <w:rPr>
          <w:rFonts w:asciiTheme="majorBidi" w:hAnsiTheme="majorBidi" w:cstheme="majorBidi"/>
        </w:rPr>
        <w:t>significantly more likely to accept such returns than were stores with harsh return policies</w:t>
      </w:r>
      <w:r w:rsidRPr="00BF35DC">
        <w:rPr>
          <w:rFonts w:asciiTheme="majorBidi" w:hAnsiTheme="majorBidi" w:cstheme="majorBidi"/>
        </w:rPr>
        <w:t>.</w:t>
      </w:r>
      <w:r>
        <w:rPr>
          <w:rStyle w:val="FootnoteReference"/>
        </w:rPr>
        <w:footnoteReference w:id="64"/>
      </w:r>
      <w:r>
        <w:t xml:space="preserve"> </w:t>
      </w:r>
      <w:r w:rsidR="00E10788">
        <w:t xml:space="preserve"> </w:t>
      </w:r>
    </w:p>
    <w:p w14:paraId="3F0C3407" w14:textId="77777777" w:rsidR="00F56644" w:rsidRDefault="00F56644" w:rsidP="004D59D1">
      <w:pPr>
        <w:ind w:firstLine="720"/>
      </w:pPr>
    </w:p>
    <w:p w14:paraId="7571D303" w14:textId="08737B01" w:rsidR="00D81301" w:rsidRDefault="00752E8A" w:rsidP="00881D47">
      <w:pPr>
        <w:ind w:firstLine="720"/>
      </w:pPr>
      <w:r>
        <w:lastRenderedPageBreak/>
        <w:t xml:space="preserve">That said, across all stores, testers received more favorable treatment than the official policy required in a </w:t>
      </w:r>
      <w:r w:rsidR="00314D27">
        <w:t xml:space="preserve">significant minority of cases. </w:t>
      </w:r>
      <w:r>
        <w:t xml:space="preserve">Overall, the audited stores exhibited a pro-consumer gap in 22% of the cases. </w:t>
      </w:r>
      <w:r w:rsidR="00D81301">
        <w:t xml:space="preserve">Figure </w:t>
      </w:r>
      <w:r w:rsidR="0080468F">
        <w:t>2</w:t>
      </w:r>
      <w:r w:rsidR="00D81301">
        <w:t xml:space="preserve"> illustrates the prevalence of pro-consumer gaps in each type of store.</w:t>
      </w:r>
    </w:p>
    <w:p w14:paraId="195139BE" w14:textId="77777777" w:rsidR="00752E8A" w:rsidRPr="004D2E53" w:rsidRDefault="00752E8A" w:rsidP="00752E8A">
      <w:pPr>
        <w:rPr>
          <w:rFonts w:asciiTheme="majorBidi" w:hAnsiTheme="majorBidi" w:cstheme="majorBidi"/>
        </w:rPr>
      </w:pPr>
    </w:p>
    <w:p w14:paraId="33E40914" w14:textId="77777777" w:rsidR="00A71925" w:rsidRDefault="00A71925" w:rsidP="00881D47">
      <w:pPr>
        <w:ind w:firstLine="720"/>
        <w:rPr>
          <w:i/>
          <w:iCs/>
        </w:rPr>
      </w:pPr>
    </w:p>
    <w:p w14:paraId="766626ED" w14:textId="676A9B47" w:rsidR="00752E8A" w:rsidRPr="00A71925" w:rsidRDefault="00752E8A" w:rsidP="00A71925">
      <w:pPr>
        <w:ind w:firstLine="720"/>
        <w:rPr>
          <w:i/>
          <w:iCs/>
        </w:rPr>
      </w:pPr>
      <w:r>
        <w:rPr>
          <w:i/>
          <w:iCs/>
        </w:rPr>
        <w:t xml:space="preserve">Figure </w:t>
      </w:r>
      <w:r w:rsidR="0080468F">
        <w:rPr>
          <w:i/>
          <w:iCs/>
        </w:rPr>
        <w:t>2</w:t>
      </w:r>
      <w:r>
        <w:rPr>
          <w:i/>
          <w:iCs/>
        </w:rPr>
        <w:t>: Gaps across Stores</w:t>
      </w:r>
    </w:p>
    <w:p w14:paraId="36CCA6E2" w14:textId="4DCE2830" w:rsidR="00EA1F74" w:rsidRDefault="002B66A6" w:rsidP="00880870">
      <w:pPr>
        <w:ind w:firstLine="0"/>
        <w:jc w:val="left"/>
      </w:pPr>
      <w:r>
        <w:rPr>
          <w:noProof/>
          <w:lang w:bidi="he-IL"/>
        </w:rPr>
        <w:drawing>
          <wp:inline distT="0" distB="0" distL="0" distR="0" wp14:anchorId="16412B8B" wp14:editId="65D4F97D">
            <wp:extent cx="4663440" cy="2992120"/>
            <wp:effectExtent l="0" t="0" r="381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E3AC9">
        <w:t xml:space="preserve">     </w:t>
      </w:r>
    </w:p>
    <w:p w14:paraId="33645F2B" w14:textId="09394BB0" w:rsidR="00AE3AC9" w:rsidRPr="00314D27" w:rsidRDefault="00314D27" w:rsidP="00814BED">
      <w:pPr>
        <w:ind w:firstLine="0"/>
        <w:rPr>
          <w:sz w:val="20"/>
          <w:szCs w:val="16"/>
        </w:rPr>
      </w:pPr>
      <w:r w:rsidRPr="00314D27">
        <w:rPr>
          <w:i/>
          <w:iCs/>
          <w:sz w:val="20"/>
          <w:szCs w:val="16"/>
        </w:rPr>
        <w:t xml:space="preserve">Figure </w:t>
      </w:r>
      <w:r w:rsidR="0080468F">
        <w:rPr>
          <w:i/>
          <w:iCs/>
          <w:sz w:val="20"/>
          <w:szCs w:val="16"/>
        </w:rPr>
        <w:t>2</w:t>
      </w:r>
      <w:r w:rsidRPr="00314D27">
        <w:rPr>
          <w:i/>
          <w:iCs/>
          <w:sz w:val="20"/>
          <w:szCs w:val="16"/>
        </w:rPr>
        <w:t>. Gaps at the initial (pre-complaining) stage</w:t>
      </w:r>
      <w:r>
        <w:rPr>
          <w:sz w:val="20"/>
          <w:szCs w:val="16"/>
        </w:rPr>
        <w:t xml:space="preserve">. The upper bar represents </w:t>
      </w:r>
      <w:r w:rsidR="00814BED">
        <w:rPr>
          <w:sz w:val="20"/>
          <w:szCs w:val="16"/>
        </w:rPr>
        <w:t>the proportion of gaps</w:t>
      </w:r>
      <w:r>
        <w:rPr>
          <w:sz w:val="20"/>
          <w:szCs w:val="16"/>
        </w:rPr>
        <w:t xml:space="preserve"> overall (n = 95), while the lower three bars represent the </w:t>
      </w:r>
      <w:r w:rsidR="00814BED">
        <w:rPr>
          <w:sz w:val="20"/>
          <w:szCs w:val="16"/>
        </w:rPr>
        <w:t>proportion of gaps</w:t>
      </w:r>
      <w:r>
        <w:rPr>
          <w:sz w:val="20"/>
          <w:szCs w:val="16"/>
        </w:rPr>
        <w:t xml:space="preserve"> across stores with different policies. </w:t>
      </w:r>
    </w:p>
    <w:p w14:paraId="6B461C2C" w14:textId="77777777" w:rsidR="00AE3AC9" w:rsidRDefault="00AE3AC9" w:rsidP="008955DE">
      <w:pPr>
        <w:ind w:firstLine="720"/>
      </w:pPr>
    </w:p>
    <w:p w14:paraId="75739E5F" w14:textId="2D6E8308" w:rsidR="003F6B1F" w:rsidRPr="00873EAF" w:rsidRDefault="00D81301" w:rsidP="00A94265">
      <w:pPr>
        <w:ind w:firstLine="720"/>
        <w:rPr>
          <w:rFonts w:asciiTheme="majorBidi" w:hAnsiTheme="majorBidi" w:cstheme="majorBidi"/>
        </w:rPr>
      </w:pPr>
      <w:r>
        <w:t xml:space="preserve">As figure </w:t>
      </w:r>
      <w:r w:rsidR="0080468F">
        <w:t>2</w:t>
      </w:r>
      <w:r>
        <w:t xml:space="preserve"> shows, stores with moderate return policies were much more likely than stores with harsh return policies to exhibit a pro-consumer gap.</w:t>
      </w:r>
      <w:r>
        <w:rPr>
          <w:rStyle w:val="FootnoteReference"/>
        </w:rPr>
        <w:footnoteReference w:id="65"/>
      </w:r>
      <w:r>
        <w:t xml:space="preserve"> </w:t>
      </w:r>
      <w:r w:rsidR="00AE2A1C">
        <w:t xml:space="preserve">One </w:t>
      </w:r>
      <w:r w:rsidR="0078394D">
        <w:t xml:space="preserve">plausible </w:t>
      </w:r>
      <w:r w:rsidR="00AE2A1C">
        <w:t>explanation</w:t>
      </w:r>
      <w:r>
        <w:t xml:space="preserve"> for this finding</w:t>
      </w:r>
      <w:r w:rsidR="00AE2A1C">
        <w:t xml:space="preserve"> </w:t>
      </w:r>
      <w:r w:rsidR="0078394D">
        <w:t xml:space="preserve">is </w:t>
      </w:r>
      <w:r w:rsidR="00AE2A1C">
        <w:t xml:space="preserve">that </w:t>
      </w:r>
      <w:r w:rsidR="00AE2A1C" w:rsidRPr="00F14DED">
        <w:t xml:space="preserve">harsh </w:t>
      </w:r>
      <w:r w:rsidR="00AE2A1C">
        <w:t xml:space="preserve">policy stores </w:t>
      </w:r>
      <w:r w:rsidR="008F7A18">
        <w:t>almost exclusively</w:t>
      </w:r>
      <w:r w:rsidR="00AE2A1C">
        <w:t xml:space="preserve"> consist of</w:t>
      </w:r>
      <w:r w:rsidR="00AE2A1C" w:rsidRPr="00F14DED">
        <w:t xml:space="preserve"> local retailers operating on</w:t>
      </w:r>
      <w:r w:rsidR="0078394D">
        <w:t>ly one or two shops in Illinois</w:t>
      </w:r>
      <w:r w:rsidR="00D2072D">
        <w:t>.</w:t>
      </w:r>
      <w:r w:rsidR="00AE2A1C" w:rsidRPr="00F14DED">
        <w:rPr>
          <w:rStyle w:val="FootnoteReference"/>
        </w:rPr>
        <w:footnoteReference w:id="66"/>
      </w:r>
      <w:r w:rsidR="00AE2A1C">
        <w:t xml:space="preserve"> These </w:t>
      </w:r>
      <w:r w:rsidR="00D2072D">
        <w:t xml:space="preserve">local </w:t>
      </w:r>
      <w:r w:rsidR="00AE2A1C">
        <w:t xml:space="preserve">stores </w:t>
      </w:r>
      <w:r w:rsidR="0078394D">
        <w:t>probably</w:t>
      </w:r>
      <w:r w:rsidR="00AE2A1C">
        <w:t xml:space="preserve"> incur higher depreciation costs from </w:t>
      </w:r>
      <w:r w:rsidR="00AE2A1C">
        <w:lastRenderedPageBreak/>
        <w:t xml:space="preserve">accepting returns, in view of their lower ability to resell items or to return them to the supplier. </w:t>
      </w:r>
      <w:r w:rsidR="009E68F5">
        <w:t xml:space="preserve">They plausibly adopted harsh policies on paper in view of these uniquely high costs, and were </w:t>
      </w:r>
      <w:r w:rsidR="00A94265">
        <w:t>consequently</w:t>
      </w:r>
      <w:r w:rsidR="009E68F5">
        <w:t xml:space="preserve"> reluctant to depart from their policies in practice.</w:t>
      </w:r>
    </w:p>
    <w:p w14:paraId="2805B8D8" w14:textId="36469217" w:rsidR="00837555" w:rsidRDefault="00837555" w:rsidP="00EE44EE">
      <w:pPr>
        <w:ind w:firstLine="0"/>
      </w:pPr>
    </w:p>
    <w:p w14:paraId="0B9F6ECD" w14:textId="0742BC19" w:rsidR="00A3348E" w:rsidRDefault="00A3348E" w:rsidP="004803D1">
      <w:pPr>
        <w:ind w:firstLine="0"/>
      </w:pPr>
      <w:r>
        <w:tab/>
        <w:t>Unexpectedly, a small subset of</w:t>
      </w:r>
      <w:r w:rsidR="003930BE">
        <w:t xml:space="preserve"> the lenient policy</w:t>
      </w:r>
      <w:r>
        <w:t xml:space="preserve"> stores (</w:t>
      </w:r>
      <w:r w:rsidR="003930BE">
        <w:t>8</w:t>
      </w:r>
      <w:r w:rsidR="00E5562C">
        <w:t>%</w:t>
      </w:r>
      <w:r>
        <w:t xml:space="preserve">) departed from their return policies to the consumers’ </w:t>
      </w:r>
      <w:r w:rsidRPr="00684CB0">
        <w:rPr>
          <w:i/>
          <w:iCs/>
        </w:rPr>
        <w:t>detriment</w:t>
      </w:r>
      <w:r>
        <w:t>. Store clerks in these stores not only refused to refund the testers. They also refused to accept the non-receipted item for store credit or exchange, even though they were contractually required to do so.</w:t>
      </w:r>
      <w:r w:rsidRPr="00A3348E">
        <w:t xml:space="preserve"> </w:t>
      </w:r>
      <w:r>
        <w:t xml:space="preserve">Although the experiment was not designed to explore pro-seller gaps, it is puzzling that sellers allow themselves to depart from their express policies to consumers’ disadvantage. </w:t>
      </w:r>
      <w:r w:rsidR="00E27CFC">
        <w:t>It is even more surprising that the testers in these stores were denied the return</w:t>
      </w:r>
      <w:r w:rsidR="004803D1">
        <w:t>s</w:t>
      </w:r>
      <w:r w:rsidR="00E27CFC">
        <w:t xml:space="preserve"> even after asking to speak to the </w:t>
      </w:r>
      <w:r w:rsidR="004803D1">
        <w:t>managers</w:t>
      </w:r>
      <w:r w:rsidR="00E27CFC">
        <w:t xml:space="preserve">. </w:t>
      </w:r>
      <w:r>
        <w:t>I leave these findings for</w:t>
      </w:r>
      <w:r>
        <w:rPr>
          <w:rFonts w:asciiTheme="majorBidi" w:hAnsiTheme="majorBidi" w:cstheme="majorBidi"/>
        </w:rPr>
        <w:t xml:space="preserve"> future investigation.</w:t>
      </w:r>
      <w:r>
        <w:rPr>
          <w:rStyle w:val="FootnoteReference"/>
          <w:rFonts w:asciiTheme="majorBidi" w:hAnsiTheme="majorBidi" w:cstheme="majorBidi"/>
        </w:rPr>
        <w:footnoteReference w:id="67"/>
      </w:r>
    </w:p>
    <w:p w14:paraId="6C666F18" w14:textId="16074079" w:rsidR="00147E60" w:rsidRDefault="00147E60" w:rsidP="006D5D9F">
      <w:pPr>
        <w:pStyle w:val="Heading4"/>
        <w:rPr>
          <w:i/>
          <w:iCs/>
        </w:rPr>
      </w:pPr>
    </w:p>
    <w:p w14:paraId="3850E647" w14:textId="220E3916" w:rsidR="00672DE5" w:rsidRPr="00881D47" w:rsidRDefault="0078394D" w:rsidP="00065C92">
      <w:pPr>
        <w:pStyle w:val="Heading2"/>
        <w:numPr>
          <w:ilvl w:val="0"/>
          <w:numId w:val="14"/>
        </w:numPr>
      </w:pPr>
      <w:bookmarkStart w:id="15" w:name="_Toc17757430"/>
      <w:r w:rsidRPr="00881D47">
        <w:t>Final Return Outcomes and the Effect</w:t>
      </w:r>
      <w:r w:rsidR="007044A2" w:rsidRPr="00881D47">
        <w:t xml:space="preserve"> of Complaining</w:t>
      </w:r>
      <w:bookmarkEnd w:id="15"/>
    </w:p>
    <w:p w14:paraId="7B76ED0B" w14:textId="77777777" w:rsidR="00672DE5" w:rsidRDefault="00672DE5" w:rsidP="00672DE5"/>
    <w:p w14:paraId="6B32344C" w14:textId="1C4BFFFD" w:rsidR="00EE44EE" w:rsidRDefault="00387BEA" w:rsidP="00EE44EE">
      <w:r>
        <w:t>This</w:t>
      </w:r>
      <w:r w:rsidR="002D63C6">
        <w:t xml:space="preserve"> study hypothesized that</w:t>
      </w:r>
      <w:r w:rsidR="00672DE5">
        <w:t xml:space="preserve"> sellers may </w:t>
      </w:r>
      <w:r w:rsidR="00EE44EE">
        <w:t>be significantly more likely to depart from their formal requirements after consumers complain</w:t>
      </w:r>
      <w:r w:rsidR="00672DE5">
        <w:t>.</w:t>
      </w:r>
      <w:r w:rsidR="00672DE5" w:rsidRPr="00D37D87">
        <w:t xml:space="preserve"> </w:t>
      </w:r>
      <w:r w:rsidR="002D63C6">
        <w:t>By waiting for the consumer to complain, the company can effectively let the high-value, high-information consumers identify themselves.</w:t>
      </w:r>
      <w:r w:rsidR="00EE44EE">
        <w:rPr>
          <w:rStyle w:val="FootnoteReference"/>
        </w:rPr>
        <w:footnoteReference w:id="68"/>
      </w:r>
      <w:r w:rsidR="002D63C6">
        <w:t xml:space="preserve"> Sellers may consequently use consumer assertiveness to determine whether to depart from the paper policy in favor of consumers.</w:t>
      </w:r>
    </w:p>
    <w:p w14:paraId="2E0A6657" w14:textId="0C83CC0B" w:rsidR="00672DE5" w:rsidRDefault="00672DE5" w:rsidP="00EE44EE"/>
    <w:p w14:paraId="4B8C93F2" w14:textId="45B94212" w:rsidR="00E03966" w:rsidRDefault="002D63C6" w:rsidP="0080468F">
      <w:r>
        <w:t>This</w:t>
      </w:r>
      <w:r w:rsidR="00672DE5">
        <w:t xml:space="preserve"> </w:t>
      </w:r>
      <w:r w:rsidR="00DF6D71">
        <w:t>S</w:t>
      </w:r>
      <w:r w:rsidR="00672DE5">
        <w:t xml:space="preserve">ection </w:t>
      </w:r>
      <w:r>
        <w:t>explores</w:t>
      </w:r>
      <w:r w:rsidR="00672DE5">
        <w:t xml:space="preserve"> the impact of consumer bargaining strategy on the gap,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w:t>
      </w:r>
      <w:r w:rsidR="00D63ADD">
        <w:lastRenderedPageBreak/>
        <w:t xml:space="preserve">asking to speak to a manager and then asking the manager for a refund. This experimental design enables testing for the interaction between consumer assertiveness and the gap by comparing testers’ initial return outcomes to their outcomes after complaining. </w:t>
      </w:r>
      <w:r w:rsidR="00A731CE">
        <w:t xml:space="preserve">Figure </w:t>
      </w:r>
      <w:r w:rsidR="0080468F">
        <w:t>3</w:t>
      </w:r>
      <w:r w:rsidR="00A731CE">
        <w:t xml:space="preserve"> reports testers’ initial and final return outcomes across the different policy stores. </w:t>
      </w:r>
    </w:p>
    <w:p w14:paraId="6F288DDE" w14:textId="77777777" w:rsidR="00E03966" w:rsidRDefault="00E03966">
      <w:pPr>
        <w:widowControl/>
        <w:ind w:firstLine="0"/>
        <w:jc w:val="left"/>
      </w:pPr>
      <w:r>
        <w:br w:type="page"/>
      </w:r>
    </w:p>
    <w:p w14:paraId="7BE971A2" w14:textId="77777777" w:rsidR="00A731CE" w:rsidRDefault="00A731CE" w:rsidP="0080468F"/>
    <w:p w14:paraId="1BD03E66" w14:textId="4FD72497" w:rsidR="00CF0EBF" w:rsidRDefault="00CF0EBF" w:rsidP="00A731CE">
      <w:pPr>
        <w:ind w:firstLine="0"/>
      </w:pPr>
    </w:p>
    <w:p w14:paraId="0FF5F21B" w14:textId="11F9C501" w:rsidR="00A731CE" w:rsidRDefault="00A731CE" w:rsidP="00881D47">
      <w:pPr>
        <w:ind w:firstLine="0"/>
        <w:rPr>
          <w:i/>
          <w:iCs/>
        </w:rPr>
      </w:pPr>
      <w:r>
        <w:rPr>
          <w:i/>
          <w:iCs/>
        </w:rPr>
        <w:t xml:space="preserve">Figure </w:t>
      </w:r>
      <w:r w:rsidR="0080468F">
        <w:rPr>
          <w:i/>
          <w:iCs/>
        </w:rPr>
        <w:t>3</w:t>
      </w:r>
      <w:r>
        <w:rPr>
          <w:i/>
          <w:iCs/>
        </w:rPr>
        <w:t>: Initial and Final Return Outcomes by Policy Type</w:t>
      </w:r>
    </w:p>
    <w:p w14:paraId="69559CB2" w14:textId="4C3E15E1" w:rsidR="00A731CE" w:rsidRDefault="00456EBE" w:rsidP="00A731CE">
      <w:pPr>
        <w:ind w:firstLine="0"/>
        <w:rPr>
          <w:i/>
          <w:iCs/>
        </w:rPr>
      </w:pPr>
      <w:r>
        <w:rPr>
          <w:noProof/>
          <w:lang w:bidi="he-IL"/>
        </w:rPr>
        <w:drawing>
          <wp:inline distT="0" distB="0" distL="0" distR="0" wp14:anchorId="04DA3D85" wp14:editId="7B9AB708">
            <wp:extent cx="4663440" cy="4739640"/>
            <wp:effectExtent l="0" t="0" r="381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693CEC" w14:textId="77777777" w:rsidR="00A731CE" w:rsidRPr="00423922" w:rsidRDefault="00A731CE" w:rsidP="00A731CE">
      <w:pPr>
        <w:ind w:firstLine="0"/>
        <w:rPr>
          <w:i/>
          <w:iCs/>
        </w:rPr>
      </w:pPr>
    </w:p>
    <w:p w14:paraId="2452DE90" w14:textId="1CE72BF2" w:rsidR="00A731CE" w:rsidRPr="00776C8E" w:rsidRDefault="00A731CE">
      <w:pPr>
        <w:ind w:firstLine="720"/>
        <w:rPr>
          <w:rFonts w:asciiTheme="majorBidi" w:hAnsiTheme="majorBidi" w:cstheme="majorBidi"/>
        </w:rPr>
      </w:pPr>
      <w:r w:rsidRPr="009C7AA7">
        <w:rPr>
          <w:i/>
          <w:iCs/>
          <w:sz w:val="20"/>
          <w:szCs w:val="16"/>
        </w:rPr>
        <w:t xml:space="preserve">Figure </w:t>
      </w:r>
      <w:r w:rsidR="0080468F">
        <w:rPr>
          <w:i/>
          <w:iCs/>
          <w:sz w:val="20"/>
          <w:szCs w:val="16"/>
        </w:rPr>
        <w:t>3</w:t>
      </w:r>
      <w:r w:rsidRPr="009C7AA7">
        <w:rPr>
          <w:i/>
          <w:iCs/>
          <w:sz w:val="20"/>
          <w:szCs w:val="16"/>
        </w:rPr>
        <w:t xml:space="preserve">. </w:t>
      </w:r>
      <w:r w:rsidR="009C7AA7" w:rsidRPr="009C7AA7">
        <w:rPr>
          <w:rFonts w:asciiTheme="majorBidi" w:hAnsiTheme="majorBidi" w:cstheme="majorBidi"/>
          <w:i/>
          <w:iCs/>
          <w:sz w:val="20"/>
          <w:szCs w:val="16"/>
        </w:rPr>
        <w:t xml:space="preserve">Return outcomes at the initial (pre-complaining) </w:t>
      </w:r>
      <w:r w:rsidR="009C7AA7">
        <w:rPr>
          <w:rFonts w:asciiTheme="majorBidi" w:hAnsiTheme="majorBidi" w:cstheme="majorBidi"/>
          <w:i/>
          <w:iCs/>
          <w:sz w:val="20"/>
          <w:szCs w:val="16"/>
        </w:rPr>
        <w:t xml:space="preserve">and final (post-complaining) </w:t>
      </w:r>
      <w:r w:rsidR="009C7AA7" w:rsidRPr="009C7AA7">
        <w:rPr>
          <w:rFonts w:asciiTheme="majorBidi" w:hAnsiTheme="majorBidi" w:cstheme="majorBidi"/>
          <w:i/>
          <w:iCs/>
          <w:sz w:val="20"/>
          <w:szCs w:val="16"/>
        </w:rPr>
        <w:t>stage</w:t>
      </w:r>
      <w:r w:rsidR="009C7AA7">
        <w:rPr>
          <w:rFonts w:asciiTheme="majorBidi" w:hAnsiTheme="majorBidi" w:cstheme="majorBidi"/>
          <w:i/>
          <w:iCs/>
          <w:sz w:val="20"/>
          <w:szCs w:val="16"/>
        </w:rPr>
        <w:t>s</w:t>
      </w:r>
      <w:r w:rsidR="009C7AA7" w:rsidRPr="009C7AA7">
        <w:rPr>
          <w:i/>
          <w:iCs/>
          <w:sz w:val="20"/>
          <w:szCs w:val="16"/>
        </w:rPr>
        <w:t>.</w:t>
      </w:r>
      <w:r w:rsidR="009C7AA7">
        <w:rPr>
          <w:sz w:val="20"/>
          <w:szCs w:val="16"/>
        </w:rPr>
        <w:t xml:space="preserve"> The upper pair of bars represent return outcomes overall (n = 95), while the three lower pairs of bars represent the return outcomes across stores with different policies. </w:t>
      </w:r>
    </w:p>
    <w:p w14:paraId="6DF1EA85" w14:textId="5E3C0DCE" w:rsidR="00A731CE" w:rsidRDefault="00A731CE" w:rsidP="00D63ADD"/>
    <w:p w14:paraId="40EA7FC3" w14:textId="30A0DD25" w:rsidR="00A731CE" w:rsidRDefault="000D60AE" w:rsidP="0080468F">
      <w:r>
        <w:t xml:space="preserve">Importantly, as figure </w:t>
      </w:r>
      <w:r w:rsidR="0080468F">
        <w:t>3</w:t>
      </w:r>
      <w:r>
        <w:t xml:space="preserve"> shows, even after testers had complained, the paper policy had a significant and strong effect on return outcomes, such that lenient stores were significantly more likely to accept non-receipted returns (for exchange, store credit or refund) than moderate policy stores,</w:t>
      </w:r>
      <w:r>
        <w:rPr>
          <w:rStyle w:val="FootnoteReference"/>
        </w:rPr>
        <w:footnoteReference w:id="69"/>
      </w:r>
      <w:r>
        <w:t xml:space="preserve"> and </w:t>
      </w:r>
      <w:r>
        <w:lastRenderedPageBreak/>
        <w:t>moderate stores were significantly more likely to accept such returns than harsh policy stores.</w:t>
      </w:r>
      <w:r>
        <w:rPr>
          <w:rStyle w:val="FootnoteReference"/>
        </w:rPr>
        <w:footnoteReference w:id="70"/>
      </w:r>
    </w:p>
    <w:p w14:paraId="6E7BC333" w14:textId="77777777" w:rsidR="00A3348E" w:rsidRDefault="00A3348E" w:rsidP="000D60AE"/>
    <w:p w14:paraId="62F19246" w14:textId="308F9B7F" w:rsidR="004D3D97" w:rsidRDefault="0054170F" w:rsidP="00530C6D">
      <w:r>
        <w:t>At the same time, t</w:t>
      </w:r>
      <w:r w:rsidR="00D63ADD">
        <w:t>he results reveal that consumer assertiveness plays a major role in determining sellers’ leniency in practice. As expected, complainin</w:t>
      </w:r>
      <w:r w:rsidR="001E5E1D">
        <w:t xml:space="preserve">g </w:t>
      </w:r>
      <w:r w:rsidR="00530C6D">
        <w:t xml:space="preserve">was </w:t>
      </w:r>
      <w:r w:rsidR="001E5E1D">
        <w:t xml:space="preserve">significantly </w:t>
      </w:r>
      <w:r w:rsidR="00530C6D">
        <w:t>associated with</w:t>
      </w:r>
      <w:r w:rsidR="001E5E1D">
        <w:t xml:space="preserve"> the on-the-</w:t>
      </w:r>
      <w:r w:rsidR="00D63ADD">
        <w:t>ground behavior of stores. Yet, the magnitude of the effect is striking. While only 2</w:t>
      </w:r>
      <w:r w:rsidR="004D3D97">
        <w:t>2</w:t>
      </w:r>
      <w:r w:rsidR="00D63ADD">
        <w:t>% of the stores</w:t>
      </w:r>
      <w:r w:rsidR="001E5E1D">
        <w:t xml:space="preserve"> had</w:t>
      </w:r>
      <w:r w:rsidR="00D63ADD">
        <w:t xml:space="preserve"> treated testers more leniently than the policy required before testers </w:t>
      </w:r>
      <w:r w:rsidR="00912319">
        <w:t>complained</w:t>
      </w:r>
      <w:r w:rsidR="00D63ADD">
        <w:t xml:space="preserve">, as many as </w:t>
      </w:r>
      <w:r w:rsidR="0068109A">
        <w:t>36</w:t>
      </w:r>
      <w:r w:rsidR="00D63ADD">
        <w:t xml:space="preserve">% of the stores treated testers more favorably after testers had </w:t>
      </w:r>
      <w:r w:rsidR="008333F0">
        <w:t>complained</w:t>
      </w:r>
      <w:r w:rsidR="00D63ADD">
        <w:t>.</w:t>
      </w:r>
      <w:bookmarkStart w:id="16" w:name="_Ref17741369"/>
      <w:r w:rsidR="00D63ADD">
        <w:rPr>
          <w:rStyle w:val="FootnoteReference"/>
        </w:rPr>
        <w:footnoteReference w:id="71"/>
      </w:r>
      <w:bookmarkEnd w:id="16"/>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72"/>
      </w:r>
      <w:r w:rsidR="004D3D97">
        <w:t xml:space="preserve"> </w:t>
      </w:r>
    </w:p>
    <w:p w14:paraId="73DC92B8" w14:textId="0F177879" w:rsidR="00EC419E" w:rsidRDefault="00EC419E" w:rsidP="00EC419E">
      <w:pPr>
        <w:ind w:firstLine="0"/>
      </w:pPr>
    </w:p>
    <w:p w14:paraId="616F791D" w14:textId="52E9B768" w:rsidR="008E57DF" w:rsidRPr="00962D1B" w:rsidRDefault="008E57DF" w:rsidP="00962D1B">
      <w:r>
        <w:t xml:space="preserve">Figure </w:t>
      </w:r>
      <w:r w:rsidR="0080468F">
        <w:t>4</w:t>
      </w:r>
      <w:r>
        <w:t xml:space="preserve"> shows the effect of complaining on the gap across policy types, by reporting the return outcomes, at both the initial and final stages, across policy types. </w:t>
      </w:r>
      <w:r w:rsidR="00CF0EBF">
        <w:rPr>
          <w:i/>
          <w:iCs/>
        </w:rPr>
        <w:br w:type="page"/>
      </w:r>
      <w:r>
        <w:rPr>
          <w:i/>
          <w:iCs/>
        </w:rPr>
        <w:lastRenderedPageBreak/>
        <w:t xml:space="preserve">Figure </w:t>
      </w:r>
      <w:r w:rsidR="0080468F">
        <w:rPr>
          <w:i/>
          <w:iCs/>
        </w:rPr>
        <w:t>4</w:t>
      </w:r>
      <w:r>
        <w:rPr>
          <w:i/>
          <w:iCs/>
        </w:rPr>
        <w:t xml:space="preserve">. Pro-Consumer Gaps: </w:t>
      </w:r>
      <w:r w:rsidR="00EA1F74">
        <w:rPr>
          <w:i/>
          <w:iCs/>
        </w:rPr>
        <w:t xml:space="preserve">Before and </w:t>
      </w:r>
      <w:r w:rsidR="00D72965">
        <w:rPr>
          <w:i/>
          <w:iCs/>
        </w:rPr>
        <w:t>A</w:t>
      </w:r>
      <w:r w:rsidR="00EA1F74">
        <w:rPr>
          <w:i/>
          <w:iCs/>
        </w:rPr>
        <w:t>fter Complaining</w:t>
      </w:r>
    </w:p>
    <w:p w14:paraId="65C506D5" w14:textId="2925C6DA" w:rsidR="008333F0" w:rsidRDefault="00086199" w:rsidP="00B330CC">
      <w:pPr>
        <w:ind w:firstLine="0"/>
        <w:rPr>
          <w:rtl/>
          <w:lang w:bidi="he-IL"/>
        </w:rPr>
      </w:pPr>
      <w:r>
        <w:rPr>
          <w:noProof/>
          <w:lang w:bidi="he-IL"/>
        </w:rPr>
        <w:drawing>
          <wp:inline distT="0" distB="0" distL="0" distR="0" wp14:anchorId="294A6433" wp14:editId="5CA7EB9C">
            <wp:extent cx="4663440" cy="4905375"/>
            <wp:effectExtent l="0" t="0" r="381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D4FC34" w14:textId="6C92308F" w:rsidR="0080468F" w:rsidRPr="00314D27" w:rsidRDefault="0080468F" w:rsidP="00A31E0C">
      <w:pPr>
        <w:ind w:firstLine="0"/>
        <w:rPr>
          <w:sz w:val="20"/>
          <w:szCs w:val="16"/>
        </w:rPr>
      </w:pPr>
      <w:r w:rsidRPr="00314D27">
        <w:rPr>
          <w:i/>
          <w:iCs/>
          <w:sz w:val="20"/>
          <w:szCs w:val="16"/>
        </w:rPr>
        <w:t xml:space="preserve">Figure </w:t>
      </w:r>
      <w:r>
        <w:rPr>
          <w:i/>
          <w:iCs/>
          <w:sz w:val="20"/>
          <w:szCs w:val="16"/>
        </w:rPr>
        <w:t>4</w:t>
      </w:r>
      <w:r w:rsidRPr="00314D27">
        <w:rPr>
          <w:i/>
          <w:iCs/>
          <w:sz w:val="20"/>
          <w:szCs w:val="16"/>
        </w:rPr>
        <w:t>. Gaps at the initial (pre-complaining)</w:t>
      </w:r>
      <w:r w:rsidR="00224B36">
        <w:rPr>
          <w:i/>
          <w:iCs/>
          <w:sz w:val="20"/>
          <w:szCs w:val="16"/>
        </w:rPr>
        <w:t xml:space="preserve"> and final (post-complaining)</w:t>
      </w:r>
      <w:r w:rsidRPr="00314D27">
        <w:rPr>
          <w:i/>
          <w:iCs/>
          <w:sz w:val="20"/>
          <w:szCs w:val="16"/>
        </w:rPr>
        <w:t xml:space="preserve"> stage</w:t>
      </w:r>
      <w:r w:rsidR="00224B36">
        <w:rPr>
          <w:i/>
          <w:iCs/>
          <w:sz w:val="20"/>
          <w:szCs w:val="16"/>
        </w:rPr>
        <w:t>s</w:t>
      </w:r>
      <w:r>
        <w:rPr>
          <w:sz w:val="20"/>
          <w:szCs w:val="16"/>
        </w:rPr>
        <w:t xml:space="preserve">. The upper </w:t>
      </w:r>
      <w:r w:rsidR="00224B36">
        <w:rPr>
          <w:sz w:val="20"/>
          <w:szCs w:val="16"/>
        </w:rPr>
        <w:t xml:space="preserve">pair of </w:t>
      </w:r>
      <w:r>
        <w:rPr>
          <w:sz w:val="20"/>
          <w:szCs w:val="16"/>
        </w:rPr>
        <w:t>bar</w:t>
      </w:r>
      <w:r w:rsidR="00224B36">
        <w:rPr>
          <w:sz w:val="20"/>
          <w:szCs w:val="16"/>
        </w:rPr>
        <w:t>s represent</w:t>
      </w:r>
      <w:r>
        <w:rPr>
          <w:sz w:val="20"/>
          <w:szCs w:val="16"/>
        </w:rPr>
        <w:t xml:space="preserve"> </w:t>
      </w:r>
      <w:r w:rsidR="00A31E0C">
        <w:rPr>
          <w:sz w:val="20"/>
          <w:szCs w:val="16"/>
        </w:rPr>
        <w:t>the proportion of gaps</w:t>
      </w:r>
      <w:r>
        <w:rPr>
          <w:sz w:val="20"/>
          <w:szCs w:val="16"/>
        </w:rPr>
        <w:t xml:space="preserve"> overall (n = 95), while the lower three </w:t>
      </w:r>
      <w:r w:rsidR="00224B36">
        <w:rPr>
          <w:sz w:val="20"/>
          <w:szCs w:val="16"/>
        </w:rPr>
        <w:t>pairs</w:t>
      </w:r>
      <w:r>
        <w:rPr>
          <w:sz w:val="20"/>
          <w:szCs w:val="16"/>
        </w:rPr>
        <w:t xml:space="preserve"> represent the </w:t>
      </w:r>
      <w:r w:rsidR="00A31E0C">
        <w:rPr>
          <w:sz w:val="20"/>
          <w:szCs w:val="16"/>
        </w:rPr>
        <w:t xml:space="preserve">proportion of gaps </w:t>
      </w:r>
      <w:r>
        <w:rPr>
          <w:sz w:val="20"/>
          <w:szCs w:val="16"/>
        </w:rPr>
        <w:t xml:space="preserve">across stores with different policies. </w:t>
      </w:r>
    </w:p>
    <w:p w14:paraId="1BB04D59" w14:textId="5787598D" w:rsidR="00EC1B23" w:rsidRDefault="00EC1B23" w:rsidP="00EA1F74">
      <w:pPr>
        <w:ind w:firstLine="0"/>
        <w:rPr>
          <w:i/>
          <w:iCs/>
          <w:sz w:val="20"/>
          <w:szCs w:val="16"/>
        </w:rPr>
      </w:pPr>
    </w:p>
    <w:p w14:paraId="09A553AE" w14:textId="204AAC4D" w:rsidR="00EC419E" w:rsidRDefault="00EC419E" w:rsidP="0080468F">
      <w:r>
        <w:t xml:space="preserve">As </w:t>
      </w:r>
      <w:r w:rsidR="00A014D9">
        <w:t>F</w:t>
      </w:r>
      <w:r>
        <w:t xml:space="preserve">igure </w:t>
      </w:r>
      <w:r w:rsidR="0080468F">
        <w:t>4</w:t>
      </w:r>
      <w:r>
        <w:t xml:space="preserve"> shows, complaining significantly improved testers’ return outcomes among both the harsh and moderate policy stores.</w:t>
      </w:r>
      <w:r>
        <w:rPr>
          <w:rStyle w:val="FootnoteReference"/>
        </w:rPr>
        <w:footnoteReference w:id="73"/>
      </w:r>
      <w:r>
        <w:t xml:space="preserve"> Complaining </w:t>
      </w:r>
      <w:r>
        <w:lastRenderedPageBreak/>
        <w:t xml:space="preserve">also operated in the expected direction of improving consumers’ outcomes among the lenient policy stores, yet the effect was not </w:t>
      </w:r>
      <w:r w:rsidR="00A04427">
        <w:t>significant.</w:t>
      </w:r>
      <w:r>
        <w:rPr>
          <w:rStyle w:val="FootnoteReference"/>
        </w:rPr>
        <w:footnoteReference w:id="74"/>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578C541A" w14:textId="77777777" w:rsidR="00C5296F" w:rsidRPr="00C5296F" w:rsidRDefault="00C5296F" w:rsidP="00EA1F74">
      <w:pPr>
        <w:ind w:firstLine="0"/>
        <w:rPr>
          <w:sz w:val="20"/>
          <w:szCs w:val="16"/>
        </w:rPr>
      </w:pPr>
    </w:p>
    <w:p w14:paraId="2F5EFA29" w14:textId="009BB482" w:rsidR="00EC1B23" w:rsidRDefault="00F17793" w:rsidP="00881D47">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r w:rsidR="00086199">
        <w:t>(</w:t>
      </w:r>
      <w:r w:rsidR="005D17EB">
        <w:t>“</w:t>
      </w:r>
      <w:r w:rsidR="00EC419E">
        <w:t>no refund</w:t>
      </w:r>
      <w:r w:rsidR="005D17EB">
        <w:t>”</w:t>
      </w:r>
      <w:r w:rsidR="00086199">
        <w:t>)</w:t>
      </w:r>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 xml:space="preserve">(in </w:t>
      </w:r>
      <w:r w:rsidR="00086199">
        <w:t xml:space="preserve">the harsh and moderate policy </w:t>
      </w:r>
      <w:r w:rsidR="00EC11CA">
        <w:t>stores</w:t>
      </w:r>
      <w:r w:rsidR="00086199">
        <w:t>,</w:t>
      </w:r>
      <w:r w:rsidR="00EC11CA">
        <w:t xml:space="preserve">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w:t>
      </w:r>
      <w:r w:rsidR="00086199">
        <w:t xml:space="preserve"> lenient</w:t>
      </w:r>
      <w:r w:rsidR="00A17E85">
        <w:t xml:space="preserve"> and moderate</w:t>
      </w:r>
      <w:r w:rsidR="00086199">
        <w:t xml:space="preserve"> policy</w:t>
      </w:r>
      <w:r w:rsidR="00EC1B23">
        <w:t xml:space="preserve"> stores that required receipts for refunds, from 1</w:t>
      </w:r>
      <w:r w:rsidR="00A17E85">
        <w:t>1</w:t>
      </w:r>
      <w:r w:rsidR="00EC1B23">
        <w:t>% to 17%.</w:t>
      </w:r>
    </w:p>
    <w:p w14:paraId="272AE1D5" w14:textId="1FE7C160" w:rsidR="00EC419E" w:rsidRDefault="00EC419E" w:rsidP="00817434">
      <w:pPr>
        <w:ind w:firstLine="0"/>
      </w:pPr>
    </w:p>
    <w:p w14:paraId="3CDE55B4" w14:textId="6F928E5A" w:rsidR="00193C48" w:rsidRPr="00AE0C20" w:rsidRDefault="00193C48" w:rsidP="00F17793">
      <w:r>
        <w:t>To sum</w:t>
      </w:r>
      <w:r w:rsidR="00160A2C">
        <w:t>marize</w:t>
      </w:r>
      <w:r w:rsidRPr="00AE0C20">
        <w:t>, the results reveal that</w:t>
      </w:r>
      <w:r w:rsidR="005039B2">
        <w:t>, as expected,</w:t>
      </w:r>
      <w:r w:rsidRPr="00AE0C20">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3AB70D48" w:rsidR="00EC1B14" w:rsidRDefault="00EC1B14" w:rsidP="005039B2">
      <w:r>
        <w:t xml:space="preserve">What can explain the </w:t>
      </w:r>
      <w:r w:rsidR="00160A2C">
        <w:t xml:space="preserve">large </w:t>
      </w:r>
      <w:r>
        <w:t xml:space="preserve">role of assertiveness in shaping stores’ leniency on the ground? </w:t>
      </w:r>
      <w:r w:rsidR="005039B2">
        <w:t>As explained before</w:t>
      </w:r>
      <w:r>
        <w:t xml:space="preserve">, sellers may use the gap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3C1F644D" w:rsidR="009A082A" w:rsidRPr="004C1B99" w:rsidRDefault="005039B2" w:rsidP="00A82E82">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 </w:t>
      </w:r>
    </w:p>
    <w:p w14:paraId="5B3C7C96" w14:textId="721227B7" w:rsidR="00EC1B14" w:rsidRDefault="00EC1B14" w:rsidP="00EC1B14"/>
    <w:p w14:paraId="147A1E49" w14:textId="3F28B6A7" w:rsidR="00A82E82" w:rsidRDefault="00A82E82" w:rsidP="00A82E82">
      <w:r>
        <w:rPr>
          <w:lang w:bidi="he-IL"/>
        </w:rPr>
        <w:t xml:space="preserve">A series of qualitative interviews I conducted in preparation for the field </w:t>
      </w:r>
      <w:r>
        <w:rPr>
          <w:lang w:bidi="he-IL"/>
        </w:rPr>
        <w:lastRenderedPageBreak/>
        <w:t>experiment further shed</w:t>
      </w:r>
      <w:r w:rsidR="00737D92">
        <w:rPr>
          <w:lang w:bidi="he-IL"/>
        </w:rPr>
        <w:t>s</w:t>
      </w:r>
      <w:r>
        <w:rPr>
          <w:lang w:bidi="he-IL"/>
        </w:rPr>
        <w:t xml:space="preserve"> light on sellers’ use of the complaint-based mechanism.</w:t>
      </w:r>
      <w:r w:rsidR="00D44F04">
        <w:rPr>
          <w:rStyle w:val="FootnoteReference"/>
          <w:lang w:bidi="he-IL"/>
        </w:rPr>
        <w:footnoteReference w:id="75"/>
      </w:r>
      <w:r>
        <w:rPr>
          <w:lang w:bidi="he-IL"/>
        </w:rPr>
        <w:t xml:space="preserve"> For example, </w:t>
      </w:r>
      <w:r w:rsidRPr="00D75BE3">
        <w:t>in an interview conducted with a former store clerk at Abercrombie</w:t>
      </w:r>
      <w:r>
        <w:t xml:space="preserve"> &amp; Fitch</w:t>
      </w:r>
      <w:r w:rsidRPr="00D75BE3">
        <w:t xml:space="preserve"> (Chicago), she </w:t>
      </w:r>
      <w:r>
        <w:t>explained as follows:</w:t>
      </w:r>
    </w:p>
    <w:p w14:paraId="43FF6F75" w14:textId="77777777" w:rsidR="00A82E82" w:rsidRDefault="00A82E82" w:rsidP="00A82E82"/>
    <w:p w14:paraId="3D8A8BC5" w14:textId="11301746" w:rsidR="00A82E82" w:rsidRDefault="00A82E82" w:rsidP="00A82E82">
      <w:pPr>
        <w:pStyle w:val="BlockQuote"/>
        <w:ind w:firstLine="0"/>
      </w:pPr>
      <w:r w:rsidRPr="00A82E82">
        <w:rPr>
          <w:sz w:val="24"/>
          <w:szCs w:val="24"/>
        </w:rPr>
        <w:t>Policy goes out the door when you have an unhappy customer. Policy goes out the door because you’re trying to keep that customer happy, so [you do] whatever you can do.</w:t>
      </w:r>
      <w:r w:rsidRPr="00A82E82">
        <w:t xml:space="preserve"> </w:t>
      </w:r>
      <w:r>
        <w:rPr>
          <w:rStyle w:val="FootnoteReference"/>
        </w:rPr>
        <w:footnoteReference w:id="76"/>
      </w:r>
    </w:p>
    <w:p w14:paraId="112ED398" w14:textId="77777777" w:rsidR="00A82E82" w:rsidRDefault="00A82E82" w:rsidP="00EC1B14"/>
    <w:p w14:paraId="3A846B6C" w14:textId="7C4344B2" w:rsidR="00EC1B14" w:rsidRDefault="00EC1B14" w:rsidP="00E824E8">
      <w:r>
        <w:t xml:space="preserve">Ultimately, sellers will engage in cost-benefit analyses and decide accordingly about whom to treat more favorably than the contract requires. These decisions will necessarily hinge on the inevitable compromise between the reputational harm and inconvenience sellers will incur from enforcing unwanted terms on </w:t>
      </w:r>
      <w:r w:rsidR="00CB7074">
        <w:t xml:space="preserve">complaining </w:t>
      </w:r>
      <w:r>
        <w:t xml:space="preserve">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 And third, complainers </w:t>
      </w:r>
      <w:r w:rsidR="00E824E8">
        <w:t>are plausibly more likely to</w:t>
      </w:r>
      <w:r>
        <w:t xml:space="preserve"> refrain from entering into future transactions with the seller. </w:t>
      </w:r>
    </w:p>
    <w:p w14:paraId="0672229F" w14:textId="19413F44" w:rsidR="00F17793" w:rsidRDefault="00F17793" w:rsidP="00EC1B14"/>
    <w:p w14:paraId="7724C77A" w14:textId="223E172D" w:rsidR="00F17793" w:rsidRDefault="00F17793" w:rsidP="004805C5">
      <w:r>
        <w:t>Recall, however, that the effect of complaining depended on the type of return policies the store had, so</w:t>
      </w:r>
      <w:r w:rsidRPr="00AE0C20">
        <w:t xml:space="preserve"> that in the context of the harsh </w:t>
      </w:r>
      <w:r w:rsidR="005D17EB">
        <w:t>“</w:t>
      </w:r>
      <w:r w:rsidRPr="00AE0C20">
        <w:t>no refund</w:t>
      </w:r>
      <w:r w:rsidR="005D17EB">
        <w:t>”</w:t>
      </w:r>
      <w:r w:rsidRPr="00AE0C20">
        <w:t xml:space="preserve"> policies, </w:t>
      </w:r>
      <w:r>
        <w:t>complaining</w:t>
      </w:r>
      <w:r w:rsidRPr="00AE0C20">
        <w:t xml:space="preserve"> did not improve </w:t>
      </w:r>
      <w:r>
        <w:t>consumers’ chances of receiving a refund</w:t>
      </w:r>
      <w:r w:rsidRPr="00AE0C20">
        <w:t xml:space="preserve"> at all, while in the context of the other, more lenient policy terms, it had a significantly greater impact.</w:t>
      </w:r>
      <w:r w:rsidR="0008314E">
        <w:t xml:space="preserve"> </w:t>
      </w:r>
      <w:r>
        <w:t xml:space="preserve">This finding reveals, once again, that harsh </w:t>
      </w:r>
      <w:r w:rsidR="005D17EB">
        <w:t>“</w:t>
      </w:r>
      <w:r>
        <w:t>no refund</w:t>
      </w:r>
      <w:r w:rsidR="005D17EB">
        <w:t>”</w:t>
      </w:r>
      <w:r>
        <w:t xml:space="preserve"> terms are sticky, such that retailers are reluctant to depart from them even after consumers complain. </w:t>
      </w:r>
      <w:r w:rsidR="00E824E8">
        <w:t xml:space="preserve">It suggests that the costs of departing from these rigid terms are substantial, such that they exceed even the costs of </w:t>
      </w:r>
      <w:r w:rsidR="004805C5">
        <w:t>refusing to cater to consumers’ complaints</w:t>
      </w:r>
      <w:r w:rsidR="00E824E8">
        <w:t xml:space="preserve">.  </w:t>
      </w:r>
    </w:p>
    <w:p w14:paraId="6F129AFA" w14:textId="77777777" w:rsidR="00D84253" w:rsidRDefault="00D84253" w:rsidP="00EC1B14"/>
    <w:p w14:paraId="263A5E35" w14:textId="1EB2D774" w:rsidR="006231A2" w:rsidRPr="003601F6" w:rsidRDefault="006231A2" w:rsidP="007232E1">
      <w:r w:rsidRPr="003601F6">
        <w:t xml:space="preserve">The next </w:t>
      </w:r>
      <w:r w:rsidR="00D72965">
        <w:t>S</w:t>
      </w:r>
      <w:r w:rsidRPr="003601F6">
        <w:t xml:space="preserve">ection shifts attention from the role of </w:t>
      </w:r>
      <w:r>
        <w:t>consumer assertiveness</w:t>
      </w:r>
      <w:r w:rsidRPr="003601F6">
        <w:t xml:space="preserve"> in shaping the gap to other determinants of outcomes on the ground. </w:t>
      </w:r>
      <w:r w:rsidR="007232E1">
        <w:t>I</w:t>
      </w:r>
      <w:r w:rsidRPr="003601F6">
        <w:t xml:space="preserve">t focuses on store characteristics and </w:t>
      </w:r>
      <w:r>
        <w:t>their relationship</w:t>
      </w:r>
      <w:r w:rsidRPr="003601F6">
        <w:t xml:space="preserve"> with the gap.</w:t>
      </w:r>
    </w:p>
    <w:p w14:paraId="5B6B8202" w14:textId="77777777" w:rsidR="00812816" w:rsidRPr="00F94158" w:rsidRDefault="00812816" w:rsidP="00812816">
      <w:pPr>
        <w:rPr>
          <w:color w:val="FF0000"/>
        </w:rPr>
      </w:pPr>
    </w:p>
    <w:p w14:paraId="352F0712" w14:textId="59CBD155" w:rsidR="00812816" w:rsidRPr="00881D47" w:rsidRDefault="00FF06A9" w:rsidP="00065C92">
      <w:pPr>
        <w:pStyle w:val="Heading2"/>
        <w:numPr>
          <w:ilvl w:val="0"/>
          <w:numId w:val="14"/>
        </w:numPr>
      </w:pPr>
      <w:bookmarkStart w:id="17" w:name="_Toc17757431"/>
      <w:r w:rsidRPr="00881D47">
        <w:lastRenderedPageBreak/>
        <w:t>Store Characteristics and the G</w:t>
      </w:r>
      <w:r w:rsidR="00812816" w:rsidRPr="00881D47">
        <w:t>ap</w:t>
      </w:r>
      <w:bookmarkEnd w:id="17"/>
    </w:p>
    <w:p w14:paraId="682F2084" w14:textId="77777777" w:rsidR="00812816" w:rsidRDefault="00812816" w:rsidP="00812816">
      <w:pPr>
        <w:pStyle w:val="Heading2"/>
        <w:jc w:val="both"/>
      </w:pPr>
    </w:p>
    <w:p w14:paraId="79776B69" w14:textId="57947DB3" w:rsidR="00E5233B" w:rsidRDefault="00E5233B" w:rsidP="00E5233B">
      <w:pPr>
        <w:rPr>
          <w:lang w:bidi="he-IL"/>
        </w:rPr>
      </w:pPr>
      <w:r w:rsidRPr="000600D1">
        <w:t xml:space="preserve">This </w:t>
      </w:r>
      <w:r w:rsidR="00033A36">
        <w:t>S</w:t>
      </w:r>
      <w:r w:rsidRPr="000600D1">
        <w:t>ection explores whether various store characteristics are</w:t>
      </w:r>
      <w:r>
        <w:t xml:space="preserve"> associate</w:t>
      </w:r>
      <w:r w:rsidR="0008314E">
        <w:t xml:space="preserve">d with a higher likelihood of </w:t>
      </w:r>
      <w:r>
        <w:t>pro-consumer gap</w:t>
      </w:r>
      <w:r w:rsidR="0008314E">
        <w:t>s</w:t>
      </w:r>
      <w:r>
        <w:t xml:space="preserve">. In particular, it tests the predictions that more luxurious stores will be more likely to </w:t>
      </w:r>
      <w:r>
        <w:rPr>
          <w:lang w:bidi="he-IL"/>
        </w:rPr>
        <w:t xml:space="preserve">depart from their formal policies </w:t>
      </w:r>
      <w:r>
        <w:t xml:space="preserve">even when keeping the paper policy fixed, and that chain stores </w:t>
      </w:r>
      <w:r w:rsidR="0008314E">
        <w:rPr>
          <w:lang w:bidi="he-IL"/>
        </w:rPr>
        <w:t xml:space="preserve">will be more likely to apply </w:t>
      </w:r>
      <w:r>
        <w:rPr>
          <w:lang w:bidi="he-IL"/>
        </w:rPr>
        <w:t>pro-consumer gap</w:t>
      </w:r>
      <w:r w:rsidR="0008314E">
        <w:rPr>
          <w:lang w:bidi="he-IL"/>
        </w:rPr>
        <w:t>s</w:t>
      </w:r>
      <w:r>
        <w:rPr>
          <w:lang w:bidi="he-IL"/>
        </w:rPr>
        <w:t xml:space="preserve"> than will local stores. </w:t>
      </w:r>
    </w:p>
    <w:p w14:paraId="756083BE" w14:textId="77777777" w:rsidR="00E5233B" w:rsidRDefault="00E5233B" w:rsidP="00E5233B">
      <w:pPr>
        <w:rPr>
          <w:lang w:bidi="he-IL"/>
        </w:rPr>
      </w:pPr>
    </w:p>
    <w:p w14:paraId="12AAFFBF" w14:textId="7AF65774" w:rsidR="00E5233B" w:rsidRDefault="00E5233B" w:rsidP="00E5233B">
      <w:pPr>
        <w:rPr>
          <w:lang w:bidi="he-IL"/>
        </w:rPr>
      </w:pPr>
      <w:r>
        <w:rPr>
          <w:lang w:bidi="he-IL"/>
        </w:rPr>
        <w:t xml:space="preserve">The first proposition, that more luxurious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0EE044C8" w:rsidR="00E5233B" w:rsidRDefault="0008314E" w:rsidP="00C80343">
      <w:pPr>
        <w:rPr>
          <w:lang w:bidi="he-IL"/>
        </w:rPr>
      </w:pPr>
      <w:r>
        <w:rPr>
          <w:lang w:bidi="he-IL"/>
        </w:rPr>
        <w:t xml:space="preserve">This prediction was </w:t>
      </w:r>
      <w:r w:rsidR="00E5233B">
        <w:rPr>
          <w:lang w:bidi="he-IL"/>
        </w:rPr>
        <w:t xml:space="preserve">supported by </w:t>
      </w:r>
      <w:r w:rsidR="00A82E82">
        <w:rPr>
          <w:lang w:bidi="he-IL"/>
        </w:rPr>
        <w:t xml:space="preserve">several of the </w:t>
      </w:r>
      <w:r w:rsidR="00D44F04">
        <w:rPr>
          <w:lang w:bidi="he-IL"/>
        </w:rPr>
        <w:t>store clerks I interviewed</w:t>
      </w:r>
      <w:r w:rsidR="00E5233B">
        <w:rPr>
          <w:lang w:bidi="he-IL"/>
        </w:rPr>
        <w:t xml:space="preserve">. For example, a former store clerk at Saks Fifth Avenue mentioned, in response to </w:t>
      </w:r>
      <w:r w:rsidR="00C80343">
        <w:rPr>
          <w:lang w:bidi="he-IL"/>
        </w:rPr>
        <w:t>my</w:t>
      </w:r>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friendly. So they were much more bendable with the rules, and they are an expensive store so they don’t want to lose a customer fighting over $30.”</w:t>
      </w:r>
      <w:r w:rsidR="00E5233B">
        <w:rPr>
          <w:rStyle w:val="FootnoteReference"/>
          <w:lang w:bidi="he-IL"/>
        </w:rPr>
        <w:footnoteReference w:id="77"/>
      </w:r>
      <w:r w:rsidR="00E5233B">
        <w:rPr>
          <w:lang w:bidi="he-IL"/>
        </w:rPr>
        <w:t xml:space="preserve"> Similarly, a former store clerk at the Bally luxury 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4D9730AD" w:rsidR="00E5233B" w:rsidRDefault="00E5233B" w:rsidP="0008314E">
      <w:pPr>
        <w:ind w:left="360" w:firstLine="0"/>
        <w:rPr>
          <w:lang w:bidi="he-IL"/>
        </w:rPr>
      </w:pPr>
      <w:r>
        <w:rPr>
          <w:lang w:bidi="he-IL"/>
        </w:rPr>
        <w:t>I</w:t>
      </w:r>
      <w:r w:rsidRPr="009E77DD">
        <w:t xml:space="preserve">n a high-end luxury you didn’t want to lose a good client. If you have a good client come back in, more so with the women than men, saying “you know, I’ve worn these shoes for a couple of weeks, and they really itch, and I tried to make adjustments, but they’re just not really working for me,” you’re not </w:t>
      </w:r>
      <w:proofErr w:type="spellStart"/>
      <w:r w:rsidRPr="009E77DD">
        <w:t>gonna</w:t>
      </w:r>
      <w:proofErr w:type="spellEnd"/>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78"/>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79"/>
      </w:r>
      <w:r>
        <w:rPr>
          <w:lang w:bidi="he-IL"/>
        </w:rPr>
        <w:t xml:space="preserve"> </w:t>
      </w:r>
    </w:p>
    <w:p w14:paraId="6C24525F" w14:textId="77777777" w:rsidR="009A082A" w:rsidRDefault="009A082A" w:rsidP="0008314E">
      <w:pPr>
        <w:ind w:firstLine="0"/>
        <w:rPr>
          <w:lang w:bidi="he-IL"/>
        </w:rPr>
      </w:pPr>
    </w:p>
    <w:p w14:paraId="620D808F" w14:textId="2C20539A" w:rsidR="00812816" w:rsidRDefault="00E5233B" w:rsidP="009A082A">
      <w:pPr>
        <w:rPr>
          <w:lang w:bidi="he-IL"/>
        </w:rPr>
      </w:pPr>
      <w:r>
        <w:rPr>
          <w:lang w:bidi="he-IL"/>
        </w:rPr>
        <w:lastRenderedPageBreak/>
        <w:t xml:space="preserve">The second prediction, that chain stores will be more likely to engage in pro-consumer gaps than local stores, is based on the premise that chain stores, like more luxurious stores, are likely to suffer higher reputational losses from refusing to cater to their customers’ demands. Local stores, at the same time, 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50009614" w:rsidR="00A347ED" w:rsidRDefault="00A347ED" w:rsidP="00A347ED">
      <w:r>
        <w:t xml:space="preserve">A series of multivariate regression analyses was used to explore these hypotheses and to evaluate the determinants of the gap. </w:t>
      </w:r>
    </w:p>
    <w:p w14:paraId="7E4BEEAC" w14:textId="77777777" w:rsidR="00A347ED" w:rsidRDefault="00A347ED" w:rsidP="00A347ED"/>
    <w:p w14:paraId="421030EC" w14:textId="77777777" w:rsidR="00A347ED" w:rsidRDefault="00A347ED" w:rsidP="00A347ED">
      <w:r>
        <w:t>In the first set of regressions, the dependent variable receives 1 if a pro-consumer gap was applied by the audited store, and 0 otherwise. The explanatory variables are the following store characteristics:</w:t>
      </w:r>
    </w:p>
    <w:p w14:paraId="0231B211" w14:textId="77777777" w:rsidR="00A347ED" w:rsidRDefault="00A347ED" w:rsidP="00A347ED"/>
    <w:p w14:paraId="7C89FC84" w14:textId="7B956775" w:rsidR="0002655D" w:rsidRDefault="0002655D" w:rsidP="00065C92">
      <w:pPr>
        <w:pStyle w:val="ListParagraph"/>
        <w:numPr>
          <w:ilvl w:val="0"/>
          <w:numId w:val="4"/>
        </w:numPr>
      </w:pPr>
      <w:r>
        <w:rPr>
          <w:i/>
          <w:iCs/>
        </w:rPr>
        <w:t>Policy Type</w:t>
      </w:r>
      <w:r>
        <w:t>: Harsh, moderate, or lenient;</w:t>
      </w:r>
    </w:p>
    <w:p w14:paraId="4788F1F8" w14:textId="4957E47D" w:rsidR="00A347ED" w:rsidRDefault="00A347ED" w:rsidP="00065C92">
      <w:pPr>
        <w:pStyle w:val="ListParagraph"/>
        <w:numPr>
          <w:ilvl w:val="0"/>
          <w:numId w:val="4"/>
        </w:numPr>
      </w:pPr>
      <w:r w:rsidRPr="004F32C7">
        <w:rPr>
          <w:i/>
          <w:iCs/>
        </w:rPr>
        <w:t>Luxuriousness</w:t>
      </w:r>
      <w:r>
        <w:rPr>
          <w:i/>
          <w:iCs/>
        </w:rPr>
        <w:t>:</w:t>
      </w:r>
      <w:r>
        <w:t xml:space="preserve"> Stores were classified as discount, mainstream, or luxury stores based on the median prices of clothing items posted on their websites. Discount stores were defined as all stores with median prices in the lower 25</w:t>
      </w:r>
      <w:r w:rsidRPr="004F32C7">
        <w:rPr>
          <w:vertAlign w:val="superscript"/>
        </w:rPr>
        <w:t>th</w:t>
      </w:r>
      <w:r>
        <w:t xml:space="preserve"> percentile (i.e., lower than $2</w:t>
      </w:r>
      <w:r w:rsidR="0047248F">
        <w:t>8</w:t>
      </w:r>
      <w:r>
        <w:t xml:space="preserve">). Mainstream stores </w:t>
      </w:r>
      <w:r w:rsidR="00C80343">
        <w:t>were defined as all stores with</w:t>
      </w:r>
      <w:r>
        <w:t xml:space="preserve"> median prices between the 25</w:t>
      </w:r>
      <w:r w:rsidRPr="004F32C7">
        <w:rPr>
          <w:vertAlign w:val="superscript"/>
        </w:rPr>
        <w:t>th</w:t>
      </w:r>
      <w:r>
        <w:t xml:space="preserve"> and 75</w:t>
      </w:r>
      <w:r w:rsidRPr="004F32C7">
        <w:rPr>
          <w:vertAlign w:val="superscript"/>
        </w:rPr>
        <w:t>th</w:t>
      </w:r>
      <w:r>
        <w:t xml:space="preserve"> percentiles (i.e., between $2</w:t>
      </w:r>
      <w:r w:rsidR="0047248F">
        <w:t>8</w:t>
      </w:r>
      <w:r>
        <w:t xml:space="preserve"> and $7</w:t>
      </w:r>
      <w:r w:rsidR="0047248F">
        <w:t>8</w:t>
      </w:r>
      <w:r>
        <w:t>), and luxury stores were defined as all stores with median prices in the upper 25</w:t>
      </w:r>
      <w:r w:rsidRPr="004F32C7">
        <w:rPr>
          <w:vertAlign w:val="superscript"/>
        </w:rPr>
        <w:t>th</w:t>
      </w:r>
      <w:r>
        <w:t xml:space="preserve"> percentile (i.e., </w:t>
      </w:r>
      <w:r w:rsidR="0008314E">
        <w:t>between</w:t>
      </w:r>
      <w:r>
        <w:t xml:space="preserve"> $7</w:t>
      </w:r>
      <w:r w:rsidR="0047248F">
        <w:t>8</w:t>
      </w:r>
      <w:r w:rsidR="0008314E">
        <w:t xml:space="preserve"> and $</w:t>
      </w:r>
      <w:r w:rsidR="0047248F">
        <w:t>1850</w:t>
      </w:r>
      <w:r>
        <w:t xml:space="preserve">); </w:t>
      </w:r>
    </w:p>
    <w:p w14:paraId="6BB78EFC" w14:textId="0DC7574B" w:rsidR="00A347ED" w:rsidRDefault="00A347ED" w:rsidP="00065C92">
      <w:pPr>
        <w:pStyle w:val="ListParagraph"/>
        <w:numPr>
          <w:ilvl w:val="0"/>
          <w:numId w:val="4"/>
        </w:numPr>
      </w:pPr>
      <w:r w:rsidRPr="00A347ED">
        <w:rPr>
          <w:i/>
          <w:iCs/>
        </w:rPr>
        <w:t>Store Type</w:t>
      </w:r>
      <w:r>
        <w:rPr>
          <w:i/>
          <w:iCs/>
        </w:rPr>
        <w:t>:</w:t>
      </w:r>
      <w:r>
        <w:t xml:space="preserve"> Whether the store is local or part of a chain; </w:t>
      </w:r>
    </w:p>
    <w:p w14:paraId="7BF54CDC" w14:textId="4E3C97D0" w:rsidR="00A347ED" w:rsidRDefault="00A347ED" w:rsidP="00065C92">
      <w:pPr>
        <w:pStyle w:val="ListParagraph"/>
        <w:numPr>
          <w:ilvl w:val="0"/>
          <w:numId w:val="4"/>
        </w:numPr>
      </w:pPr>
      <w:r>
        <w:rPr>
          <w:i/>
          <w:iCs/>
        </w:rPr>
        <w:t>Experience</w:t>
      </w:r>
      <w:r w:rsidR="00C80343">
        <w:rPr>
          <w:i/>
          <w:iCs/>
        </w:rPr>
        <w:t xml:space="preserve"> (Age)</w:t>
      </w:r>
      <w:r>
        <w:rPr>
          <w:i/>
          <w:iCs/>
        </w:rPr>
        <w:t xml:space="preserve">: </w:t>
      </w:r>
      <w:r w:rsidR="00C80343">
        <w:t>C</w:t>
      </w:r>
      <w:r>
        <w:t xml:space="preserve">alculated as </w:t>
      </w:r>
      <w:r w:rsidR="00881D47">
        <w:t xml:space="preserve">logarithm of </w:t>
      </w:r>
      <w:r>
        <w:t>years of operation since establishment</w:t>
      </w:r>
      <w:r w:rsidR="0002655D">
        <w:t xml:space="preserve"> (until 2019)</w:t>
      </w:r>
      <w:r>
        <w:t xml:space="preserve">; </w:t>
      </w:r>
    </w:p>
    <w:p w14:paraId="0C9282BF" w14:textId="1610ABF6" w:rsidR="00A347ED" w:rsidRDefault="00A347ED" w:rsidP="00065C92">
      <w:pPr>
        <w:pStyle w:val="ListParagraph"/>
        <w:numPr>
          <w:ilvl w:val="0"/>
          <w:numId w:val="4"/>
        </w:numPr>
      </w:pPr>
      <w:r>
        <w:rPr>
          <w:i/>
          <w:iCs/>
        </w:rPr>
        <w:t>Size</w:t>
      </w:r>
      <w:r>
        <w:t>: As calculated by</w:t>
      </w:r>
      <w:r w:rsidR="0002655D">
        <w:t xml:space="preserve"> logarithm of</w:t>
      </w:r>
      <w:r>
        <w:t xml:space="preserve"> annual</w:t>
      </w:r>
      <w:r w:rsidR="0002655D">
        <w:t xml:space="preserve"> revenues from the year of 2018 (included as control).</w:t>
      </w:r>
    </w:p>
    <w:p w14:paraId="05910824" w14:textId="6406DE37" w:rsidR="00812816" w:rsidRPr="00AE6DB3" w:rsidRDefault="00812816" w:rsidP="006A2643">
      <w:pPr>
        <w:ind w:firstLine="0"/>
      </w:pPr>
    </w:p>
    <w:p w14:paraId="7E960DB7" w14:textId="45BDB7B7" w:rsidR="00837555" w:rsidRDefault="00A347ED" w:rsidP="00DE7DE0">
      <w:r>
        <w:t xml:space="preserve">Table </w:t>
      </w:r>
      <w:r w:rsidR="00DE7DE0">
        <w:t>4</w:t>
      </w:r>
      <w:r>
        <w:t xml:space="preserve"> reports the results of six multivariate regression models. In Models One and Two, the dependent variable is assigned 1 if a pro-consumer gap was applied by the audited store</w:t>
      </w:r>
      <w:r w:rsidR="00914F18">
        <w:t xml:space="preserve"> (i.e., </w:t>
      </w:r>
      <w:r w:rsidR="00914F18" w:rsidRPr="00914F18">
        <w:t xml:space="preserve">if non-receipted refunds, </w:t>
      </w:r>
      <w:r w:rsidR="00914F18" w:rsidRPr="00914F18">
        <w:lastRenderedPageBreak/>
        <w:t>exchanges, or store credits were provided</w:t>
      </w:r>
      <w:r w:rsidR="00914F18">
        <w:t>)</w:t>
      </w:r>
      <w:r>
        <w:t xml:space="preserve"> 0 otherwise. Model One looks at return outcomes at the first, pre-complaining stage, while Model Two looks at the final return outcomes, post-complaining. In models Three and Four, the dependent variable is whether a refund was provided notwithstanding the formal paper policy of either demanding receipts or denying refunds, while Model Three looks at outcomes at the first stage and Model Four looks at outcomes at the final stage. Finally</w:t>
      </w:r>
      <w:r w:rsidR="0056054E">
        <w:t>,</w:t>
      </w:r>
      <w:r>
        <w:t xml:space="preserve"> in models Five and Six, the dependent variable is whe</w:t>
      </w:r>
      <w:r w:rsidR="00C80343">
        <w:t xml:space="preserve">ther non-receipted returns were </w:t>
      </w:r>
      <w:r>
        <w:t xml:space="preserve">accepted 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535927EE" w14:textId="77777777" w:rsidR="00AE43E9" w:rsidRDefault="00AE43E9" w:rsidP="00DE7DE0"/>
    <w:p w14:paraId="0B39EBAF" w14:textId="77777777" w:rsidR="00812816" w:rsidRDefault="00812816" w:rsidP="00812816"/>
    <w:p w14:paraId="481340E3" w14:textId="32D4E208" w:rsidR="00812816" w:rsidRPr="00A347ED" w:rsidRDefault="00A347ED" w:rsidP="00881D47">
      <w:pPr>
        <w:rPr>
          <w:i/>
          <w:iCs/>
        </w:rPr>
      </w:pPr>
      <w:r>
        <w:rPr>
          <w:i/>
          <w:iCs/>
        </w:rPr>
        <w:t xml:space="preserve">Table </w:t>
      </w:r>
      <w:r w:rsidR="00DE7DE0">
        <w:rPr>
          <w:i/>
          <w:iCs/>
        </w:rPr>
        <w:t>4.</w:t>
      </w:r>
      <w:r>
        <w:rPr>
          <w:i/>
          <w:iCs/>
        </w:rPr>
        <w:t xml:space="preserve"> The Effects of Store Characteristics on the Gap</w:t>
      </w:r>
    </w:p>
    <w:tbl>
      <w:tblPr>
        <w:tblStyle w:val="PlainTable41"/>
        <w:tblW w:w="8189" w:type="dxa"/>
        <w:tblBorders>
          <w:top w:val="double" w:sz="4" w:space="0" w:color="auto"/>
          <w:bottom w:val="double" w:sz="4" w:space="0" w:color="auto"/>
        </w:tblBorders>
        <w:tblLook w:val="06A0" w:firstRow="1" w:lastRow="0" w:firstColumn="1" w:lastColumn="0" w:noHBand="1" w:noVBand="1"/>
      </w:tblPr>
      <w:tblGrid>
        <w:gridCol w:w="1535"/>
        <w:gridCol w:w="1235"/>
        <w:gridCol w:w="1105"/>
        <w:gridCol w:w="1151"/>
        <w:gridCol w:w="1041"/>
        <w:gridCol w:w="1061"/>
        <w:gridCol w:w="1061"/>
      </w:tblGrid>
      <w:tr w:rsidR="002A08F8" w:rsidRPr="0002655D" w14:paraId="224C3C17" w14:textId="77777777" w:rsidTr="00881D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02655D"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(1)</w:t>
            </w:r>
            <w:r w:rsidR="00A347ED" w:rsidRPr="0002655D">
              <w:rPr>
                <w:rFonts w:asciiTheme="majorBidi" w:hAnsiTheme="majorBidi" w:cstheme="majorBidi"/>
                <w:sz w:val="20"/>
              </w:rPr>
              <w:t xml:space="preserve"> </w:t>
            </w:r>
          </w:p>
          <w:p w14:paraId="564D9CE0" w14:textId="074A768C" w:rsidR="001C16B9" w:rsidRPr="0002655D"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033609A5" w14:textId="0242C35E" w:rsidR="002A08F8"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Gaps at Initial Stage as DV</w:t>
            </w:r>
          </w:p>
        </w:tc>
        <w:tc>
          <w:tcPr>
            <w:tcW w:w="1105" w:type="dxa"/>
            <w:noWrap/>
            <w:hideMark/>
          </w:tcPr>
          <w:p w14:paraId="19CF313C" w14:textId="7F539A71"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(2)</w:t>
            </w:r>
            <w:r w:rsidR="00A347ED" w:rsidRPr="0002655D">
              <w:rPr>
                <w:rFonts w:asciiTheme="majorBidi" w:hAnsiTheme="majorBidi" w:cstheme="majorBidi"/>
                <w:sz w:val="20"/>
              </w:rPr>
              <w:t xml:space="preserve"> </w:t>
            </w:r>
          </w:p>
          <w:p w14:paraId="17E66FA1" w14:textId="77777777" w:rsidR="001C16B9" w:rsidRPr="0002655D"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4B1CA42E" w14:textId="36A2A025"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at Final Stage as DV</w:t>
            </w:r>
          </w:p>
        </w:tc>
        <w:tc>
          <w:tcPr>
            <w:tcW w:w="1151" w:type="dxa"/>
            <w:noWrap/>
            <w:hideMark/>
          </w:tcPr>
          <w:p w14:paraId="44C0BE8A" w14:textId="77777777"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(3)</w:t>
            </w:r>
            <w:r w:rsidR="00A347ED" w:rsidRPr="0002655D">
              <w:rPr>
                <w:rFonts w:asciiTheme="majorBidi" w:hAnsiTheme="majorBidi" w:cstheme="majorBidi"/>
                <w:sz w:val="20"/>
              </w:rPr>
              <w:t xml:space="preserve"> </w:t>
            </w:r>
          </w:p>
          <w:p w14:paraId="24D35D1F" w14:textId="11AD704A"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Initial Stage as DV</w:t>
            </w:r>
          </w:p>
        </w:tc>
        <w:tc>
          <w:tcPr>
            <w:tcW w:w="1041" w:type="dxa"/>
            <w:noWrap/>
            <w:hideMark/>
          </w:tcPr>
          <w:p w14:paraId="7F7A0171"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(4)</w:t>
            </w:r>
          </w:p>
          <w:p w14:paraId="5BA821A9" w14:textId="1991AF8A"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Final Stage as DV</w:t>
            </w:r>
          </w:p>
        </w:tc>
        <w:tc>
          <w:tcPr>
            <w:tcW w:w="1061" w:type="dxa"/>
            <w:noWrap/>
            <w:hideMark/>
          </w:tcPr>
          <w:p w14:paraId="5B4C6EB3"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(5)</w:t>
            </w:r>
          </w:p>
          <w:p w14:paraId="5C204176" w14:textId="6069E3C5"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Initial Stage as DV</w:t>
            </w:r>
          </w:p>
        </w:tc>
        <w:tc>
          <w:tcPr>
            <w:tcW w:w="1061" w:type="dxa"/>
            <w:noWrap/>
            <w:hideMark/>
          </w:tcPr>
          <w:p w14:paraId="265EE1BA"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(6)</w:t>
            </w:r>
          </w:p>
          <w:p w14:paraId="5C7C2960" w14:textId="37BFE1FC"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Final Stage as DV</w:t>
            </w:r>
          </w:p>
        </w:tc>
      </w:tr>
      <w:tr w:rsidR="002A08F8" w:rsidRPr="0002655D" w14:paraId="1DBC39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Moderate Policy</w:t>
            </w:r>
          </w:p>
        </w:tc>
        <w:tc>
          <w:tcPr>
            <w:tcW w:w="1235" w:type="dxa"/>
            <w:noWrap/>
            <w:hideMark/>
          </w:tcPr>
          <w:p w14:paraId="53D9BA1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0.355</w:t>
            </w:r>
          </w:p>
        </w:tc>
        <w:tc>
          <w:tcPr>
            <w:tcW w:w="1105" w:type="dxa"/>
            <w:noWrap/>
            <w:hideMark/>
          </w:tcPr>
          <w:p w14:paraId="62C423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0.257</w:t>
            </w:r>
          </w:p>
        </w:tc>
        <w:tc>
          <w:tcPr>
            <w:tcW w:w="1151" w:type="dxa"/>
            <w:noWrap/>
            <w:hideMark/>
          </w:tcPr>
          <w:p w14:paraId="199497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0.220</w:t>
            </w:r>
          </w:p>
        </w:tc>
        <w:tc>
          <w:tcPr>
            <w:tcW w:w="1041" w:type="dxa"/>
            <w:noWrap/>
            <w:hideMark/>
          </w:tcPr>
          <w:p w14:paraId="74978E7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0.181</w:t>
            </w:r>
          </w:p>
        </w:tc>
        <w:tc>
          <w:tcPr>
            <w:tcW w:w="1061" w:type="dxa"/>
            <w:noWrap/>
            <w:hideMark/>
          </w:tcPr>
          <w:p w14:paraId="754239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0.182</w:t>
            </w:r>
          </w:p>
        </w:tc>
        <w:tc>
          <w:tcPr>
            <w:tcW w:w="1061" w:type="dxa"/>
            <w:noWrap/>
            <w:hideMark/>
          </w:tcPr>
          <w:p w14:paraId="08A42F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0.0241</w:t>
            </w:r>
          </w:p>
        </w:tc>
      </w:tr>
      <w:tr w:rsidR="002A08F8" w:rsidRPr="0002655D" w14:paraId="0CE8520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(0.433)</w:t>
            </w:r>
          </w:p>
        </w:tc>
        <w:tc>
          <w:tcPr>
            <w:tcW w:w="1105" w:type="dxa"/>
            <w:noWrap/>
            <w:hideMark/>
          </w:tcPr>
          <w:p w14:paraId="6EB3CF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(0.584)</w:t>
            </w:r>
          </w:p>
        </w:tc>
        <w:tc>
          <w:tcPr>
            <w:tcW w:w="1151" w:type="dxa"/>
            <w:noWrap/>
            <w:hideMark/>
          </w:tcPr>
          <w:p w14:paraId="031AF91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(0.511)</w:t>
            </w:r>
          </w:p>
        </w:tc>
        <w:tc>
          <w:tcPr>
            <w:tcW w:w="1041" w:type="dxa"/>
            <w:noWrap/>
            <w:hideMark/>
          </w:tcPr>
          <w:p w14:paraId="3CD3D42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(0.641)</w:t>
            </w:r>
          </w:p>
        </w:tc>
        <w:tc>
          <w:tcPr>
            <w:tcW w:w="1061" w:type="dxa"/>
            <w:noWrap/>
            <w:hideMark/>
          </w:tcPr>
          <w:p w14:paraId="257FD2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(0.737)</w:t>
            </w:r>
          </w:p>
        </w:tc>
        <w:tc>
          <w:tcPr>
            <w:tcW w:w="1061" w:type="dxa"/>
            <w:noWrap/>
            <w:hideMark/>
          </w:tcPr>
          <w:p w14:paraId="33B048D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(0.966)</w:t>
            </w:r>
          </w:p>
        </w:tc>
      </w:tr>
      <w:tr w:rsidR="002A08F8" w:rsidRPr="0002655D" w14:paraId="573C1E2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7888FF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02655D" w:rsidRDefault="00E1546F"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Lenient</w:t>
            </w:r>
            <w:r w:rsidR="00D571F8" w:rsidRPr="0002655D">
              <w:rPr>
                <w:rFonts w:asciiTheme="majorBidi" w:hAnsiTheme="majorBidi" w:cstheme="majorBidi"/>
                <w:color w:val="000000"/>
                <w:sz w:val="22"/>
                <w:szCs w:val="22"/>
              </w:rPr>
              <w:t xml:space="preserve"> Policy</w:t>
            </w:r>
          </w:p>
        </w:tc>
        <w:tc>
          <w:tcPr>
            <w:tcW w:w="1235" w:type="dxa"/>
            <w:noWrap/>
            <w:hideMark/>
          </w:tcPr>
          <w:p w14:paraId="239BF2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30BB5F8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151" w:type="dxa"/>
            <w:noWrap/>
            <w:hideMark/>
          </w:tcPr>
          <w:p w14:paraId="1F4C79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0.301</w:t>
            </w:r>
          </w:p>
        </w:tc>
        <w:tc>
          <w:tcPr>
            <w:tcW w:w="1041" w:type="dxa"/>
            <w:noWrap/>
            <w:hideMark/>
          </w:tcPr>
          <w:p w14:paraId="53F09E6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0.224</w:t>
            </w:r>
          </w:p>
        </w:tc>
        <w:tc>
          <w:tcPr>
            <w:tcW w:w="1061" w:type="dxa"/>
            <w:noWrap/>
            <w:hideMark/>
          </w:tcPr>
          <w:p w14:paraId="50F89CF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68E615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(0.793)</w:t>
            </w:r>
          </w:p>
        </w:tc>
        <w:tc>
          <w:tcPr>
            <w:tcW w:w="1105" w:type="dxa"/>
            <w:noWrap/>
            <w:hideMark/>
          </w:tcPr>
          <w:p w14:paraId="33A8DCA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(0.627)</w:t>
            </w:r>
          </w:p>
        </w:tc>
        <w:tc>
          <w:tcPr>
            <w:tcW w:w="1151" w:type="dxa"/>
            <w:noWrap/>
            <w:hideMark/>
          </w:tcPr>
          <w:p w14:paraId="7024D0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(0.386)</w:t>
            </w:r>
          </w:p>
        </w:tc>
        <w:tc>
          <w:tcPr>
            <w:tcW w:w="1041" w:type="dxa"/>
            <w:noWrap/>
            <w:hideMark/>
          </w:tcPr>
          <w:p w14:paraId="4F54FC5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(0.579)</w:t>
            </w:r>
          </w:p>
        </w:tc>
        <w:tc>
          <w:tcPr>
            <w:tcW w:w="1061" w:type="dxa"/>
            <w:noWrap/>
            <w:hideMark/>
          </w:tcPr>
          <w:p w14:paraId="0A61632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82E3197"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64F3E67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Mainstream</w:t>
            </w:r>
          </w:p>
        </w:tc>
        <w:tc>
          <w:tcPr>
            <w:tcW w:w="1235" w:type="dxa"/>
            <w:noWrap/>
            <w:hideMark/>
          </w:tcPr>
          <w:p w14:paraId="6C9057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105" w:type="dxa"/>
            <w:noWrap/>
            <w:hideMark/>
          </w:tcPr>
          <w:p w14:paraId="7883C2E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51" w:type="dxa"/>
            <w:noWrap/>
            <w:hideMark/>
          </w:tcPr>
          <w:p w14:paraId="71D839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-0.0492</w:t>
            </w:r>
          </w:p>
        </w:tc>
        <w:tc>
          <w:tcPr>
            <w:tcW w:w="1041" w:type="dxa"/>
            <w:noWrap/>
            <w:hideMark/>
          </w:tcPr>
          <w:p w14:paraId="0F202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0.0419</w:t>
            </w:r>
          </w:p>
        </w:tc>
        <w:tc>
          <w:tcPr>
            <w:tcW w:w="1061" w:type="dxa"/>
            <w:noWrap/>
            <w:hideMark/>
          </w:tcPr>
          <w:p w14:paraId="60C5ED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0.371*</w:t>
            </w:r>
          </w:p>
        </w:tc>
        <w:tc>
          <w:tcPr>
            <w:tcW w:w="1061" w:type="dxa"/>
            <w:noWrap/>
            <w:hideMark/>
          </w:tcPr>
          <w:p w14:paraId="24261B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0.447*</w:t>
            </w:r>
          </w:p>
        </w:tc>
      </w:tr>
      <w:tr w:rsidR="002A08F8" w:rsidRPr="0002655D" w14:paraId="35BD68B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(0.413)</w:t>
            </w:r>
          </w:p>
        </w:tc>
        <w:tc>
          <w:tcPr>
            <w:tcW w:w="1105" w:type="dxa"/>
            <w:noWrap/>
            <w:hideMark/>
          </w:tcPr>
          <w:p w14:paraId="0F3034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(0.216)</w:t>
            </w:r>
          </w:p>
        </w:tc>
        <w:tc>
          <w:tcPr>
            <w:tcW w:w="1151" w:type="dxa"/>
            <w:noWrap/>
            <w:hideMark/>
          </w:tcPr>
          <w:p w14:paraId="475F95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(0.595)</w:t>
            </w:r>
          </w:p>
        </w:tc>
        <w:tc>
          <w:tcPr>
            <w:tcW w:w="1041" w:type="dxa"/>
            <w:noWrap/>
            <w:hideMark/>
          </w:tcPr>
          <w:p w14:paraId="38FFAB8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(0.689)</w:t>
            </w:r>
          </w:p>
        </w:tc>
        <w:tc>
          <w:tcPr>
            <w:tcW w:w="1061" w:type="dxa"/>
            <w:noWrap/>
            <w:hideMark/>
          </w:tcPr>
          <w:p w14:paraId="436350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(0.088)</w:t>
            </w:r>
          </w:p>
        </w:tc>
        <w:tc>
          <w:tcPr>
            <w:tcW w:w="1061" w:type="dxa"/>
            <w:noWrap/>
            <w:hideMark/>
          </w:tcPr>
          <w:p w14:paraId="541E9EC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(0.053)</w:t>
            </w:r>
          </w:p>
        </w:tc>
      </w:tr>
      <w:tr w:rsidR="002A08F8" w:rsidRPr="0002655D" w14:paraId="477FB0C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55698D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10348CD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Luxury</w:t>
            </w:r>
          </w:p>
        </w:tc>
        <w:tc>
          <w:tcPr>
            <w:tcW w:w="1235" w:type="dxa"/>
            <w:noWrap/>
            <w:hideMark/>
          </w:tcPr>
          <w:p w14:paraId="33219D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0.593***</w:t>
            </w:r>
          </w:p>
        </w:tc>
        <w:tc>
          <w:tcPr>
            <w:tcW w:w="1105" w:type="dxa"/>
            <w:noWrap/>
            <w:hideMark/>
          </w:tcPr>
          <w:p w14:paraId="2B9612B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0.470***</w:t>
            </w:r>
          </w:p>
        </w:tc>
        <w:tc>
          <w:tcPr>
            <w:tcW w:w="1151" w:type="dxa"/>
            <w:noWrap/>
            <w:hideMark/>
          </w:tcPr>
          <w:p w14:paraId="3758EFD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0.193</w:t>
            </w:r>
          </w:p>
        </w:tc>
        <w:tc>
          <w:tcPr>
            <w:tcW w:w="1041" w:type="dxa"/>
            <w:noWrap/>
            <w:hideMark/>
          </w:tcPr>
          <w:p w14:paraId="69F6D50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061" w:type="dxa"/>
            <w:noWrap/>
            <w:hideMark/>
          </w:tcPr>
          <w:p w14:paraId="3D56CB3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0.678**</w:t>
            </w:r>
          </w:p>
        </w:tc>
        <w:tc>
          <w:tcPr>
            <w:tcW w:w="1061" w:type="dxa"/>
            <w:noWrap/>
            <w:hideMark/>
          </w:tcPr>
          <w:p w14:paraId="45BF429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0.476*</w:t>
            </w:r>
          </w:p>
        </w:tc>
      </w:tr>
      <w:tr w:rsidR="002A08F8" w:rsidRPr="0002655D" w14:paraId="13067CD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w:t>
            </w:r>
          </w:p>
        </w:tc>
        <w:tc>
          <w:tcPr>
            <w:tcW w:w="1105" w:type="dxa"/>
            <w:noWrap/>
            <w:hideMark/>
          </w:tcPr>
          <w:p w14:paraId="0849F2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(0.005)</w:t>
            </w:r>
          </w:p>
        </w:tc>
        <w:tc>
          <w:tcPr>
            <w:tcW w:w="1151" w:type="dxa"/>
            <w:noWrap/>
            <w:hideMark/>
          </w:tcPr>
          <w:p w14:paraId="17F2E0E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041" w:type="dxa"/>
            <w:noWrap/>
            <w:hideMark/>
          </w:tcPr>
          <w:p w14:paraId="5BAA00D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c>
          <w:tcPr>
            <w:tcW w:w="1061" w:type="dxa"/>
            <w:noWrap/>
            <w:hideMark/>
          </w:tcPr>
          <w:p w14:paraId="23EFF20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(0.011)</w:t>
            </w:r>
          </w:p>
        </w:tc>
        <w:tc>
          <w:tcPr>
            <w:tcW w:w="1061" w:type="dxa"/>
            <w:noWrap/>
            <w:hideMark/>
          </w:tcPr>
          <w:p w14:paraId="4725DF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r>
      <w:tr w:rsidR="002A08F8" w:rsidRPr="0002655D" w14:paraId="45C4A3A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360724B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Chain</w:t>
            </w:r>
          </w:p>
        </w:tc>
        <w:tc>
          <w:tcPr>
            <w:tcW w:w="1235" w:type="dxa"/>
            <w:noWrap/>
            <w:hideMark/>
          </w:tcPr>
          <w:p w14:paraId="1E6C34A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0.448</w:t>
            </w:r>
          </w:p>
        </w:tc>
        <w:tc>
          <w:tcPr>
            <w:tcW w:w="1105" w:type="dxa"/>
            <w:noWrap/>
            <w:hideMark/>
          </w:tcPr>
          <w:p w14:paraId="382D1DE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0.688**</w:t>
            </w:r>
          </w:p>
        </w:tc>
        <w:tc>
          <w:tcPr>
            <w:tcW w:w="1151" w:type="dxa"/>
            <w:noWrap/>
            <w:hideMark/>
          </w:tcPr>
          <w:p w14:paraId="35E0C6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0.0785</w:t>
            </w:r>
          </w:p>
        </w:tc>
        <w:tc>
          <w:tcPr>
            <w:tcW w:w="1041" w:type="dxa"/>
            <w:noWrap/>
            <w:hideMark/>
          </w:tcPr>
          <w:p w14:paraId="0B30488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0.173</w:t>
            </w:r>
          </w:p>
        </w:tc>
        <w:tc>
          <w:tcPr>
            <w:tcW w:w="1061" w:type="dxa"/>
            <w:noWrap/>
            <w:hideMark/>
          </w:tcPr>
          <w:p w14:paraId="565A64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0.455</w:t>
            </w:r>
          </w:p>
        </w:tc>
        <w:tc>
          <w:tcPr>
            <w:tcW w:w="1061" w:type="dxa"/>
            <w:noWrap/>
            <w:hideMark/>
          </w:tcPr>
          <w:p w14:paraId="64BCB2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r>
      <w:tr w:rsidR="002A08F8" w:rsidRPr="0002655D" w14:paraId="709199C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201CEEF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w:t>
            </w:r>
          </w:p>
        </w:tc>
        <w:tc>
          <w:tcPr>
            <w:tcW w:w="1151" w:type="dxa"/>
            <w:noWrap/>
            <w:hideMark/>
          </w:tcPr>
          <w:p w14:paraId="11095B5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c>
          <w:tcPr>
            <w:tcW w:w="1041" w:type="dxa"/>
            <w:noWrap/>
            <w:hideMark/>
          </w:tcPr>
          <w:p w14:paraId="2F0112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(0.483)</w:t>
            </w:r>
          </w:p>
        </w:tc>
        <w:tc>
          <w:tcPr>
            <w:tcW w:w="1061" w:type="dxa"/>
            <w:noWrap/>
            <w:hideMark/>
          </w:tcPr>
          <w:p w14:paraId="572EF3A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061" w:type="dxa"/>
            <w:noWrap/>
            <w:hideMark/>
          </w:tcPr>
          <w:p w14:paraId="3F45B7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(0.084)</w:t>
            </w:r>
          </w:p>
        </w:tc>
      </w:tr>
      <w:tr w:rsidR="002A08F8" w:rsidRPr="0002655D" w14:paraId="7F0E02D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F5D794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Age</w:t>
            </w:r>
          </w:p>
        </w:tc>
        <w:tc>
          <w:tcPr>
            <w:tcW w:w="1235" w:type="dxa"/>
            <w:noWrap/>
            <w:hideMark/>
          </w:tcPr>
          <w:p w14:paraId="26D0F4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05" w:type="dxa"/>
            <w:noWrap/>
            <w:hideMark/>
          </w:tcPr>
          <w:p w14:paraId="3933400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151" w:type="dxa"/>
            <w:noWrap/>
            <w:hideMark/>
          </w:tcPr>
          <w:p w14:paraId="7E2D224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0.260***</w:t>
            </w:r>
          </w:p>
        </w:tc>
        <w:tc>
          <w:tcPr>
            <w:tcW w:w="1041" w:type="dxa"/>
            <w:noWrap/>
            <w:hideMark/>
          </w:tcPr>
          <w:p w14:paraId="24895C7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0.211**</w:t>
            </w:r>
          </w:p>
        </w:tc>
        <w:tc>
          <w:tcPr>
            <w:tcW w:w="1061" w:type="dxa"/>
            <w:noWrap/>
            <w:hideMark/>
          </w:tcPr>
          <w:p w14:paraId="44ADAE3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-0.0422</w:t>
            </w:r>
          </w:p>
        </w:tc>
        <w:tc>
          <w:tcPr>
            <w:tcW w:w="1061" w:type="dxa"/>
            <w:noWrap/>
            <w:hideMark/>
          </w:tcPr>
          <w:p w14:paraId="5601D5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0.0669</w:t>
            </w:r>
          </w:p>
        </w:tc>
      </w:tr>
      <w:tr w:rsidR="002A08F8" w:rsidRPr="0002655D" w14:paraId="0A40A37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(0.122)</w:t>
            </w:r>
          </w:p>
        </w:tc>
        <w:tc>
          <w:tcPr>
            <w:tcW w:w="1105" w:type="dxa"/>
            <w:noWrap/>
            <w:hideMark/>
          </w:tcPr>
          <w:p w14:paraId="7A4488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(0.025)</w:t>
            </w:r>
          </w:p>
        </w:tc>
        <w:tc>
          <w:tcPr>
            <w:tcW w:w="1151" w:type="dxa"/>
            <w:noWrap/>
            <w:hideMark/>
          </w:tcPr>
          <w:p w14:paraId="32457C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(0.001)</w:t>
            </w:r>
          </w:p>
        </w:tc>
        <w:tc>
          <w:tcPr>
            <w:tcW w:w="1041" w:type="dxa"/>
            <w:noWrap/>
            <w:hideMark/>
          </w:tcPr>
          <w:p w14:paraId="2EC098E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061" w:type="dxa"/>
            <w:noWrap/>
            <w:hideMark/>
          </w:tcPr>
          <w:p w14:paraId="2DB7D58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(0.801)</w:t>
            </w:r>
          </w:p>
        </w:tc>
        <w:tc>
          <w:tcPr>
            <w:tcW w:w="1061" w:type="dxa"/>
            <w:noWrap/>
            <w:hideMark/>
          </w:tcPr>
          <w:p w14:paraId="00885C1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(0.703)</w:t>
            </w:r>
          </w:p>
        </w:tc>
      </w:tr>
      <w:tr w:rsidR="002A08F8" w:rsidRPr="0002655D" w14:paraId="6101A01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1E3ABF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lastRenderedPageBreak/>
              <w:t>Log Revenues</w:t>
            </w:r>
          </w:p>
        </w:tc>
        <w:tc>
          <w:tcPr>
            <w:tcW w:w="1235" w:type="dxa"/>
            <w:noWrap/>
            <w:hideMark/>
          </w:tcPr>
          <w:p w14:paraId="2BA871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-0.0204</w:t>
            </w:r>
          </w:p>
        </w:tc>
        <w:tc>
          <w:tcPr>
            <w:tcW w:w="1105" w:type="dxa"/>
            <w:noWrap/>
            <w:hideMark/>
          </w:tcPr>
          <w:p w14:paraId="780E75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-0.0365</w:t>
            </w:r>
          </w:p>
        </w:tc>
        <w:tc>
          <w:tcPr>
            <w:tcW w:w="1151" w:type="dxa"/>
            <w:noWrap/>
            <w:hideMark/>
          </w:tcPr>
          <w:p w14:paraId="5DB8DF40" w14:textId="59BB04D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-0.046</w:t>
            </w:r>
            <w:r w:rsidR="002A08F8" w:rsidRPr="0002655D">
              <w:rPr>
                <w:rFonts w:asciiTheme="majorBidi" w:hAnsiTheme="majorBidi" w:cstheme="majorBidi"/>
                <w:color w:val="000000"/>
                <w:sz w:val="22"/>
                <w:szCs w:val="22"/>
              </w:rPr>
              <w:t>***</w:t>
            </w:r>
          </w:p>
        </w:tc>
        <w:tc>
          <w:tcPr>
            <w:tcW w:w="1041" w:type="dxa"/>
            <w:noWrap/>
            <w:hideMark/>
          </w:tcPr>
          <w:p w14:paraId="18598746" w14:textId="2A48647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w:t>
            </w:r>
            <w:r w:rsidR="002A08F8" w:rsidRPr="0002655D">
              <w:rPr>
                <w:rFonts w:asciiTheme="majorBidi" w:hAnsiTheme="majorBidi" w:cstheme="majorBidi"/>
                <w:color w:val="000000"/>
                <w:sz w:val="22"/>
                <w:szCs w:val="22"/>
              </w:rPr>
              <w:t>**</w:t>
            </w:r>
          </w:p>
        </w:tc>
        <w:tc>
          <w:tcPr>
            <w:tcW w:w="1061" w:type="dxa"/>
            <w:noWrap/>
            <w:hideMark/>
          </w:tcPr>
          <w:p w14:paraId="3DA746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0.0225</w:t>
            </w:r>
          </w:p>
        </w:tc>
        <w:tc>
          <w:tcPr>
            <w:tcW w:w="1061" w:type="dxa"/>
            <w:noWrap/>
            <w:hideMark/>
          </w:tcPr>
          <w:p w14:paraId="555891F1" w14:textId="3642D53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-0.00088</w:t>
            </w:r>
          </w:p>
        </w:tc>
      </w:tr>
      <w:tr w:rsidR="002A08F8" w:rsidRPr="0002655D" w14:paraId="505430E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(0.384)</w:t>
            </w:r>
          </w:p>
        </w:tc>
        <w:tc>
          <w:tcPr>
            <w:tcW w:w="1105" w:type="dxa"/>
            <w:noWrap/>
            <w:hideMark/>
          </w:tcPr>
          <w:p w14:paraId="7395360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(0.134)</w:t>
            </w:r>
          </w:p>
        </w:tc>
        <w:tc>
          <w:tcPr>
            <w:tcW w:w="1151" w:type="dxa"/>
            <w:noWrap/>
            <w:hideMark/>
          </w:tcPr>
          <w:p w14:paraId="3E46B89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(0.010)</w:t>
            </w:r>
          </w:p>
        </w:tc>
        <w:tc>
          <w:tcPr>
            <w:tcW w:w="1041" w:type="dxa"/>
            <w:noWrap/>
            <w:hideMark/>
          </w:tcPr>
          <w:p w14:paraId="3A24FB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(0.044)</w:t>
            </w:r>
          </w:p>
        </w:tc>
        <w:tc>
          <w:tcPr>
            <w:tcW w:w="1061" w:type="dxa"/>
            <w:noWrap/>
            <w:hideMark/>
          </w:tcPr>
          <w:p w14:paraId="37C325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(0.555)</w:t>
            </w:r>
          </w:p>
        </w:tc>
        <w:tc>
          <w:tcPr>
            <w:tcW w:w="1061" w:type="dxa"/>
            <w:noWrap/>
            <w:hideMark/>
          </w:tcPr>
          <w:p w14:paraId="5486BED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(0.982)</w:t>
            </w:r>
          </w:p>
        </w:tc>
      </w:tr>
      <w:tr w:rsidR="002A08F8" w:rsidRPr="0002655D" w14:paraId="391AEE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ABAF3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Constant</w:t>
            </w:r>
          </w:p>
        </w:tc>
        <w:tc>
          <w:tcPr>
            <w:tcW w:w="1235" w:type="dxa"/>
            <w:noWrap/>
            <w:hideMark/>
          </w:tcPr>
          <w:p w14:paraId="55569A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-1.148**</w:t>
            </w:r>
          </w:p>
        </w:tc>
        <w:tc>
          <w:tcPr>
            <w:tcW w:w="1105" w:type="dxa"/>
            <w:noWrap/>
            <w:hideMark/>
          </w:tcPr>
          <w:p w14:paraId="766425F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-1.348**</w:t>
            </w:r>
          </w:p>
        </w:tc>
        <w:tc>
          <w:tcPr>
            <w:tcW w:w="1151" w:type="dxa"/>
            <w:noWrap/>
            <w:hideMark/>
          </w:tcPr>
          <w:p w14:paraId="7B11CB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-1.200***</w:t>
            </w:r>
          </w:p>
        </w:tc>
        <w:tc>
          <w:tcPr>
            <w:tcW w:w="1041" w:type="dxa"/>
            <w:noWrap/>
            <w:hideMark/>
          </w:tcPr>
          <w:p w14:paraId="74C910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-1.079**</w:t>
            </w:r>
          </w:p>
        </w:tc>
        <w:tc>
          <w:tcPr>
            <w:tcW w:w="1061" w:type="dxa"/>
            <w:noWrap/>
            <w:hideMark/>
          </w:tcPr>
          <w:p w14:paraId="60850AA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-0.411</w:t>
            </w:r>
          </w:p>
        </w:tc>
        <w:tc>
          <w:tcPr>
            <w:tcW w:w="1061" w:type="dxa"/>
            <w:noWrap/>
            <w:hideMark/>
          </w:tcPr>
          <w:p w14:paraId="6AF6D7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-0.658</w:t>
            </w:r>
          </w:p>
        </w:tc>
      </w:tr>
      <w:tr w:rsidR="002A08F8" w:rsidRPr="0002655D" w14:paraId="58D05E1B" w14:textId="77777777" w:rsidTr="00881D47">
        <w:trPr>
          <w:trHeight w:val="440"/>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(0.033)</w:t>
            </w:r>
          </w:p>
        </w:tc>
        <w:tc>
          <w:tcPr>
            <w:tcW w:w="1105" w:type="dxa"/>
            <w:noWrap/>
            <w:hideMark/>
          </w:tcPr>
          <w:p w14:paraId="299FAFC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151" w:type="dxa"/>
            <w:noWrap/>
            <w:hideMark/>
          </w:tcPr>
          <w:p w14:paraId="6E27C5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(0.003)</w:t>
            </w:r>
          </w:p>
        </w:tc>
        <w:tc>
          <w:tcPr>
            <w:tcW w:w="1041" w:type="dxa"/>
            <w:noWrap/>
            <w:hideMark/>
          </w:tcPr>
          <w:p w14:paraId="06CFC5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(0.021)</w:t>
            </w:r>
          </w:p>
        </w:tc>
        <w:tc>
          <w:tcPr>
            <w:tcW w:w="1061" w:type="dxa"/>
            <w:noWrap/>
            <w:hideMark/>
          </w:tcPr>
          <w:p w14:paraId="6BCADE9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(0.600)</w:t>
            </w:r>
          </w:p>
        </w:tc>
        <w:tc>
          <w:tcPr>
            <w:tcW w:w="1061" w:type="dxa"/>
            <w:noWrap/>
            <w:hideMark/>
          </w:tcPr>
          <w:p w14:paraId="60CAA2B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(0.427)</w:t>
            </w:r>
          </w:p>
        </w:tc>
      </w:tr>
      <w:tr w:rsidR="00412106" w:rsidRPr="0002655D" w14:paraId="3AC09406"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02655D" w:rsidRDefault="00412106" w:rsidP="00412106">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Observations</w:t>
            </w:r>
          </w:p>
        </w:tc>
        <w:tc>
          <w:tcPr>
            <w:tcW w:w="1235" w:type="dxa"/>
            <w:noWrap/>
            <w:hideMark/>
          </w:tcPr>
          <w:p w14:paraId="252152A9" w14:textId="30249C03"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05" w:type="dxa"/>
            <w:noWrap/>
            <w:hideMark/>
          </w:tcPr>
          <w:p w14:paraId="0A6CDFA2" w14:textId="786C960F"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51" w:type="dxa"/>
            <w:noWrap/>
            <w:hideMark/>
          </w:tcPr>
          <w:p w14:paraId="0DCC1336" w14:textId="6EB90F37"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41" w:type="dxa"/>
            <w:noWrap/>
            <w:hideMark/>
          </w:tcPr>
          <w:p w14:paraId="6909AB6C" w14:textId="52A55766"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61" w:type="dxa"/>
            <w:noWrap/>
            <w:hideMark/>
          </w:tcPr>
          <w:p w14:paraId="33023FE7" w14:textId="335C7D1E"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c>
          <w:tcPr>
            <w:tcW w:w="1061" w:type="dxa"/>
            <w:noWrap/>
            <w:hideMark/>
          </w:tcPr>
          <w:p w14:paraId="785A4972" w14:textId="71064F49"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r>
      <w:tr w:rsidR="002A08F8" w:rsidRPr="0002655D" w14:paraId="49A9506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R-squared</w:t>
            </w:r>
          </w:p>
        </w:tc>
        <w:tc>
          <w:tcPr>
            <w:tcW w:w="1235" w:type="dxa"/>
            <w:noWrap/>
            <w:hideMark/>
          </w:tcPr>
          <w:p w14:paraId="326BE39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0.373</w:t>
            </w:r>
          </w:p>
        </w:tc>
        <w:tc>
          <w:tcPr>
            <w:tcW w:w="1105" w:type="dxa"/>
            <w:noWrap/>
            <w:hideMark/>
          </w:tcPr>
          <w:p w14:paraId="70066B4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0.426</w:t>
            </w:r>
          </w:p>
        </w:tc>
        <w:tc>
          <w:tcPr>
            <w:tcW w:w="1151" w:type="dxa"/>
            <w:noWrap/>
            <w:hideMark/>
          </w:tcPr>
          <w:p w14:paraId="414E33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0.390</w:t>
            </w:r>
          </w:p>
        </w:tc>
        <w:tc>
          <w:tcPr>
            <w:tcW w:w="1041" w:type="dxa"/>
            <w:noWrap/>
            <w:hideMark/>
          </w:tcPr>
          <w:p w14:paraId="7014AB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0.265</w:t>
            </w:r>
          </w:p>
        </w:tc>
        <w:tc>
          <w:tcPr>
            <w:tcW w:w="1061" w:type="dxa"/>
            <w:noWrap/>
            <w:hideMark/>
          </w:tcPr>
          <w:p w14:paraId="640EF8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0.348</w:t>
            </w:r>
          </w:p>
        </w:tc>
        <w:tc>
          <w:tcPr>
            <w:tcW w:w="1061" w:type="dxa"/>
            <w:noWrap/>
            <w:hideMark/>
          </w:tcPr>
          <w:p w14:paraId="2D58FB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0.360</w:t>
            </w:r>
          </w:p>
        </w:tc>
      </w:tr>
      <w:tr w:rsidR="002A08F8" w:rsidRPr="0002655D" w14:paraId="7960216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6B0390C9" w:rsidR="00812816" w:rsidRPr="007F730E" w:rsidRDefault="00C05D11" w:rsidP="00881D47">
      <w:pPr>
        <w:rPr>
          <w:sz w:val="20"/>
          <w:szCs w:val="16"/>
        </w:rPr>
      </w:pPr>
      <w:r w:rsidRPr="0056054E">
        <w:rPr>
          <w:i/>
          <w:iCs/>
          <w:sz w:val="20"/>
        </w:rPr>
        <w:t>Notes</w:t>
      </w:r>
      <w:r w:rsidRPr="0056054E">
        <w:rPr>
          <w:sz w:val="20"/>
        </w:rPr>
        <w:t xml:space="preserve">. </w:t>
      </w:r>
      <w:r w:rsidR="007F730E">
        <w:rPr>
          <w:sz w:val="20"/>
          <w:szCs w:val="16"/>
        </w:rPr>
        <w:t xml:space="preserve">The first column (model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w:t>
      </w:r>
      <w:r w:rsidR="0002655D">
        <w:rPr>
          <w:sz w:val="20"/>
          <w:szCs w:val="16"/>
        </w:rPr>
        <w:t>Harsh</w:t>
      </w:r>
      <w:r w:rsidR="00914F18">
        <w:rPr>
          <w:sz w:val="20"/>
          <w:szCs w:val="16"/>
        </w:rPr>
        <w:t>” as reference category) and store characteristics</w:t>
      </w:r>
      <w:r w:rsidR="007F730E">
        <w:rPr>
          <w:sz w:val="20"/>
          <w:szCs w:val="16"/>
        </w:rPr>
        <w:t xml:space="preserve">. The second column (model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 xml:space="preserve">pro-consumer gaps at the final stage on policy type and store characteristics. </w:t>
      </w:r>
      <w:r w:rsidR="007F730E">
        <w:rPr>
          <w:sz w:val="20"/>
          <w:szCs w:val="16"/>
        </w:rPr>
        <w:t xml:space="preserve"> The third column (model 3) is a </w:t>
      </w:r>
      <w:r w:rsidR="00914F18">
        <w:rPr>
          <w:sz w:val="20"/>
          <w:szCs w:val="16"/>
        </w:rPr>
        <w:t xml:space="preserve">multivariate </w:t>
      </w:r>
      <w:r w:rsidR="007F730E">
        <w:rPr>
          <w:sz w:val="20"/>
          <w:szCs w:val="16"/>
        </w:rPr>
        <w:t xml:space="preserve">linear regression of </w:t>
      </w:r>
      <w:r w:rsidR="00914F18">
        <w:rPr>
          <w:sz w:val="20"/>
          <w:szCs w:val="16"/>
        </w:rPr>
        <w:t>refund outcomes at the initial stage on policy t</w:t>
      </w:r>
      <w:r w:rsidR="00C80343">
        <w:rPr>
          <w:sz w:val="20"/>
          <w:szCs w:val="16"/>
        </w:rPr>
        <w:t xml:space="preserve">ype and store characteristics. </w:t>
      </w:r>
      <w:r w:rsidR="00914F18">
        <w:rPr>
          <w:sz w:val="20"/>
          <w:szCs w:val="16"/>
        </w:rPr>
        <w:t xml:space="preserve">The fourth column (model 4) is a multivariate linear regression of non-receipted </w:t>
      </w:r>
      <w:r w:rsidR="003C0C33">
        <w:rPr>
          <w:sz w:val="20"/>
          <w:szCs w:val="16"/>
        </w:rPr>
        <w:t>returns at the initial stage on policy type and store characteristics, and the fifth column (model 5) is a multivariate linear regression of non-receipted returns at the final stage on policy type and store characteristics.</w:t>
      </w:r>
      <w:r w:rsidR="007F730E">
        <w:rPr>
          <w:sz w:val="20"/>
          <w:szCs w:val="16"/>
        </w:rPr>
        <w:t xml:space="preserve"> </w:t>
      </w:r>
      <w:r w:rsidRPr="00033A36">
        <w:rPr>
          <w:sz w:val="20"/>
        </w:rPr>
        <w:t>The</w:t>
      </w:r>
      <w:r>
        <w:rPr>
          <w:sz w:val="20"/>
          <w:szCs w:val="16"/>
        </w:rPr>
        <w:t xml:space="preserve"> reference categ</w:t>
      </w:r>
      <w:r w:rsidR="0002655D">
        <w:rPr>
          <w:sz w:val="20"/>
          <w:szCs w:val="16"/>
        </w:rPr>
        <w:t>ory for policy type is “harsh,” t</w:t>
      </w:r>
      <w:r>
        <w:rPr>
          <w:sz w:val="20"/>
          <w:szCs w:val="16"/>
        </w:rPr>
        <w:t>he reference cat</w:t>
      </w:r>
      <w:r w:rsidR="0002655D">
        <w:rPr>
          <w:sz w:val="20"/>
          <w:szCs w:val="16"/>
        </w:rPr>
        <w:t>egory for prestige is “discount,</w:t>
      </w:r>
      <w:r>
        <w:rPr>
          <w:sz w:val="20"/>
          <w:szCs w:val="16"/>
        </w:rPr>
        <w:t>”</w:t>
      </w:r>
      <w:r w:rsidR="0002655D">
        <w:rPr>
          <w:sz w:val="20"/>
          <w:szCs w:val="16"/>
        </w:rPr>
        <w:t xml:space="preserve"> and</w:t>
      </w:r>
      <w:r>
        <w:rPr>
          <w:sz w:val="20"/>
          <w:szCs w:val="16"/>
        </w:rPr>
        <w:t xml:space="preserve"> </w:t>
      </w:r>
      <w:r w:rsidR="0002655D">
        <w:rPr>
          <w:sz w:val="20"/>
          <w:szCs w:val="16"/>
        </w:rPr>
        <w:t>the reference category for store type is “local.” P</w:t>
      </w:r>
      <w:r w:rsidR="0002655D" w:rsidRPr="0056054E">
        <w:rPr>
          <w:rFonts w:asciiTheme="majorBidi" w:hAnsiTheme="majorBidi" w:cstheme="majorBidi"/>
          <w:color w:val="000000"/>
          <w:sz w:val="20"/>
        </w:rPr>
        <w:t>-values in parentheses (</w:t>
      </w:r>
      <w:r w:rsidR="0002655D" w:rsidRPr="0056054E">
        <w:rPr>
          <w:rFonts w:asciiTheme="majorBidi" w:hAnsiTheme="majorBidi" w:cstheme="majorBidi"/>
          <w:i/>
          <w:iCs/>
          <w:color w:val="000000"/>
          <w:sz w:val="20"/>
        </w:rPr>
        <w:t xml:space="preserve">* p </w:t>
      </w:r>
      <w:r w:rsidR="0002655D" w:rsidRPr="0056054E">
        <w:rPr>
          <w:rFonts w:asciiTheme="majorBidi" w:hAnsiTheme="majorBidi" w:cstheme="majorBidi"/>
          <w:color w:val="000000"/>
          <w:sz w:val="20"/>
        </w:rPr>
        <w:t xml:space="preserve">&lt; 0.1,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0.05,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0.01).</w:t>
      </w:r>
    </w:p>
    <w:p w14:paraId="6B21147E" w14:textId="77777777" w:rsidR="00C05D11" w:rsidRPr="00C05D11" w:rsidRDefault="00C05D11" w:rsidP="00812816"/>
    <w:p w14:paraId="49EA1B8E" w14:textId="02D66A81" w:rsidR="00124BF6" w:rsidRDefault="00812816" w:rsidP="00A36FC9">
      <w:r>
        <w:t>The results reveal that, consistent with the study’s predictions, luxury stores were significantly more likely to depart from their formal policies than discount stores</w:t>
      </w:r>
      <w:r w:rsidR="00314C91" w:rsidRPr="00314C91">
        <w:rPr>
          <w:szCs w:val="24"/>
        </w:rPr>
        <w:t>, at both the initial (pre-complaining) and final (post-complaining) stages</w:t>
      </w:r>
      <w:r>
        <w:t xml:space="preserve">. In addition, and as expected, </w:t>
      </w:r>
      <w:r w:rsidR="006A2643">
        <w:t>chain stores were significantly more likely to apply pro-consumer gaps than local stores.</w:t>
      </w:r>
      <w:r w:rsidR="006A2643">
        <w:rPr>
          <w:rStyle w:val="FootnoteReference"/>
        </w:rPr>
        <w:footnoteReference w:id="80"/>
      </w:r>
      <w:r w:rsidR="006A2643">
        <w:t xml:space="preserve"> The results also show a significant relationship between a store’s age (as </w:t>
      </w:r>
      <w:proofErr w:type="spellStart"/>
      <w:r w:rsidR="006A2643">
        <w:t>proxied</w:t>
      </w:r>
      <w:proofErr w:type="spellEnd"/>
      <w:r w:rsidR="006A2643">
        <w:t xml:space="preserve"> by years since establishment) and its likelihood to depart from the paper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81"/>
      </w:r>
      <w:r>
        <w:t xml:space="preserve"> </w:t>
      </w:r>
      <w:r w:rsidRPr="00704CF5">
        <w:t xml:space="preserve">Surprisingly, controlling for all other determinants, smaller stores were more likely to provide refunds despite testers’ failure to meet the policy requirements than larger stores. It is possible that, </w:t>
      </w:r>
      <w:r w:rsidR="00A36FC9" w:rsidRPr="00704CF5">
        <w:rPr>
          <w:iCs/>
        </w:rPr>
        <w:t>all else equal</w:t>
      </w:r>
      <w:r w:rsidRPr="00704CF5">
        <w:t>, smaller stores need to behave more forgivingly in order to be able to compete with the larger stores, yet this relationship should be further explored in future studies.</w:t>
      </w:r>
    </w:p>
    <w:p w14:paraId="66B8B165" w14:textId="74F9A5DE" w:rsidR="00712C61" w:rsidRDefault="00712C61" w:rsidP="00104644"/>
    <w:p w14:paraId="640089A7" w14:textId="5911BEAA" w:rsidR="00712C61" w:rsidRDefault="00712C61" w:rsidP="00A874A3">
      <w:r w:rsidRPr="00104644">
        <w:t>Why are more luxurious, established, and chain stores</w:t>
      </w:r>
      <w:r>
        <w:t xml:space="preserve"> more likely to depart from their policies when facing one-time consumers than were less luxurious, less established, and local stores?</w:t>
      </w:r>
    </w:p>
    <w:p w14:paraId="03ADC0DC" w14:textId="77777777" w:rsidR="00712C61" w:rsidRDefault="00712C61" w:rsidP="00712C61"/>
    <w:p w14:paraId="3BCC6EB2" w14:textId="77777777" w:rsidR="00712C61" w:rsidRDefault="00712C61" w:rsidP="00712C61">
      <w:r>
        <w:t>Indeed, these sophisticated stores are typically significantly associated with more generous return policies on paper.</w:t>
      </w:r>
      <w:r>
        <w:rPr>
          <w:rStyle w:val="FootnoteReference"/>
        </w:rPr>
        <w:footnoteReference w:id="82"/>
      </w:r>
      <w:r>
        <w:t xml:space="preserve"> However, even when keeping the paper policy constant across stores, more luxurious and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These findings also imply that “real deal” leniency and “paper deal” leniency are both correlated with product quality. Some consumers care about their withdrawal rights, and are willing to pay more for a better deal (on paper and in practice).</w:t>
      </w:r>
    </w:p>
    <w:p w14:paraId="285D1AA8" w14:textId="77777777" w:rsidR="00712C61" w:rsidRDefault="00712C61" w:rsidP="00A36FC9"/>
    <w:p w14:paraId="4C601D7B" w14:textId="057CBD32" w:rsidR="00000812" w:rsidRDefault="00000812" w:rsidP="00A04427">
      <w:pPr>
        <w:pStyle w:val="Heading1"/>
        <w:jc w:val="both"/>
      </w:pPr>
    </w:p>
    <w:p w14:paraId="4C434D96" w14:textId="2FE913B6" w:rsidR="00AF0ABA" w:rsidRDefault="00AF0ABA" w:rsidP="001A174F">
      <w:pPr>
        <w:pStyle w:val="Heading1"/>
      </w:pPr>
      <w:bookmarkStart w:id="18" w:name="_Toc17757432"/>
      <w:r>
        <w:t xml:space="preserve">IV. Discussion </w:t>
      </w:r>
      <w:r w:rsidR="001A174F">
        <w:t>&amp; Implications</w:t>
      </w:r>
      <w:bookmarkEnd w:id="18"/>
    </w:p>
    <w:p w14:paraId="13B8CFCE" w14:textId="77777777" w:rsidR="006D4E50" w:rsidRPr="006D4E50" w:rsidRDefault="006D4E50" w:rsidP="006D4E50"/>
    <w:p w14:paraId="33796538" w14:textId="0EA3BE89" w:rsidR="001A174F" w:rsidRDefault="000148C1" w:rsidP="00BC4333">
      <w:pPr>
        <w:pStyle w:val="Heading2"/>
        <w:numPr>
          <w:ilvl w:val="1"/>
          <w:numId w:val="1"/>
        </w:numPr>
        <w:ind w:left="504"/>
      </w:pPr>
      <w:r>
        <w:t xml:space="preserve">Pro-Consumer Gaps Persist, </w:t>
      </w:r>
      <w:r w:rsidR="00BC4333">
        <w:t>although Practice is not Universal</w:t>
      </w:r>
    </w:p>
    <w:p w14:paraId="230B536B" w14:textId="77777777" w:rsidR="006D4E50" w:rsidRPr="006D4E50" w:rsidRDefault="006D4E50" w:rsidP="006D4E50"/>
    <w:p w14:paraId="05570EC4" w14:textId="77777777" w:rsidR="002129CA" w:rsidRDefault="00ED0A83" w:rsidP="00842052">
      <w:r>
        <w:t xml:space="preserve">The results show that pro-consumer gaps persist across various types of retail stores, including chain and local, large and small, luxury and casual. While gaps are more prevalent in some contexts and stores than in others, a significant </w:t>
      </w:r>
      <w:r w:rsidR="00842052">
        <w:t>proportion</w:t>
      </w:r>
      <w:r>
        <w:t xml:space="preserve"> of retailers behaves more leniently towards consumers than </w:t>
      </w:r>
      <w:r w:rsidR="006D4E50">
        <w:t xml:space="preserve">their formal policies require. </w:t>
      </w:r>
    </w:p>
    <w:p w14:paraId="6978FFBE" w14:textId="77777777" w:rsidR="002129CA" w:rsidRDefault="002129CA" w:rsidP="00842052"/>
    <w:p w14:paraId="339C2D0B" w14:textId="5FA91181" w:rsidR="002129CA" w:rsidRDefault="002129CA" w:rsidP="00DB49BF">
      <w:r>
        <w:t>What can explain this leniency on the ground? Some of the observed departures might be the result of store clerk error or</w:t>
      </w:r>
      <w:r w:rsidRPr="000C00FB">
        <w:t xml:space="preserve"> </w:t>
      </w:r>
      <w:r w:rsidRPr="004773AD">
        <w:t>a principal-agent problem</w:t>
      </w:r>
      <w:r>
        <w:t xml:space="preserve">. In particular, store clerks might depart from the store’s formal policy out of a desire to avoid disputes and in an attempt to please consumers, even if they do not believe that it is in the best interests of the store to provide the concession. Yet, the finding that substantial proportions of sellers’ departures occur only at the managerial level suggests that retailers allow </w:t>
      </w:r>
      <w:r>
        <w:lastRenderedPageBreak/>
        <w:t>their employees to depart from their formal policy requirements in certain cases.</w:t>
      </w:r>
    </w:p>
    <w:p w14:paraId="723B65F4" w14:textId="77777777" w:rsidR="002129CA" w:rsidRDefault="002129CA" w:rsidP="00842052"/>
    <w:p w14:paraId="65536311" w14:textId="7220DFEC" w:rsidR="00ED0A83" w:rsidRDefault="006D4E50" w:rsidP="00842052">
      <w:r>
        <w:t>T</w:t>
      </w:r>
      <w:r w:rsidR="00ED0A83">
        <w:t xml:space="preserve">hese results lend support to the theory that sellers </w:t>
      </w:r>
      <w:r>
        <w:t>may</w:t>
      </w:r>
      <w:r w:rsidR="00ED0A83">
        <w:t xml:space="preserve"> intentionally use ostensibly </w:t>
      </w:r>
      <w:r w:rsidR="008F79AB">
        <w:t>rigid, unconditional</w:t>
      </w:r>
      <w:r w:rsidR="00ED0A83">
        <w:t xml:space="preserve"> terms in their standardized agreements, </w:t>
      </w:r>
      <w:r w:rsidR="00A62F93">
        <w:t>but selectively enforce</w:t>
      </w:r>
      <w:r w:rsidR="00ED0A83">
        <w:t xml:space="preserve"> these terms in order to distinguish between different types of consumers. As a result, clear, bright-line terms may operate as standards in practice, </w:t>
      </w:r>
      <w:r w:rsidR="00A62F93">
        <w:t xml:space="preserve">while </w:t>
      </w:r>
      <w:r w:rsidR="00ED0A83">
        <w:t>store clerks exercise discretion on the ground.</w:t>
      </w:r>
      <w:r w:rsidR="00BE0404">
        <w:rPr>
          <w:rStyle w:val="FootnoteReference"/>
        </w:rPr>
        <w:footnoteReference w:id="83"/>
      </w:r>
      <w:r w:rsidR="00ED0A83">
        <w:t xml:space="preserve"> </w:t>
      </w:r>
    </w:p>
    <w:p w14:paraId="4CDCA818" w14:textId="77777777" w:rsidR="00ED0A83" w:rsidRDefault="00ED0A83" w:rsidP="00ED0A83">
      <w:pPr>
        <w:ind w:firstLine="0"/>
      </w:pPr>
    </w:p>
    <w:p w14:paraId="5459FAE7" w14:textId="65A985BF" w:rsidR="006D4E50" w:rsidRDefault="00ED0A83" w:rsidP="00ED0A83">
      <w:r>
        <w:t xml:space="preserve">The strategy of allowing employees the discretion to grant case-specific benefits beyond those required by standard-form contracts can be seen as a sophisticated way for the firm to increase its revenues by gaining the loyalty of existing customers and </w:t>
      </w:r>
      <w:r w:rsidR="002F6212">
        <w:t xml:space="preserve">also </w:t>
      </w:r>
      <w:r>
        <w:t>establishing a good reputation attract</w:t>
      </w:r>
      <w:r w:rsidR="002F6212">
        <w:t>ing</w:t>
      </w:r>
      <w:r>
        <w:t xml:space="preserve"> new customers.</w:t>
      </w:r>
      <w:r w:rsidR="00DB49BF">
        <w:rPr>
          <w:rStyle w:val="FootnoteReference"/>
        </w:rPr>
        <w:footnoteReference w:id="84"/>
      </w:r>
      <w:r>
        <w:t xml:space="preserve"> </w:t>
      </w:r>
    </w:p>
    <w:p w14:paraId="358006B1" w14:textId="77777777" w:rsidR="006D4E50" w:rsidRDefault="006D4E50" w:rsidP="00ED0A83"/>
    <w:p w14:paraId="360090BB" w14:textId="10479588" w:rsidR="00ED0A83" w:rsidRDefault="00ED0A83" w:rsidP="002F4B06">
      <w:r>
        <w:t xml:space="preserve">Yet, </w:t>
      </w:r>
      <w:r w:rsidR="006D4E50">
        <w:t xml:space="preserve">importantly, </w:t>
      </w:r>
      <w:r>
        <w:t xml:space="preserve">most stores </w:t>
      </w:r>
      <w:r w:rsidR="00842052">
        <w:t>did</w:t>
      </w:r>
      <w:r>
        <w:t xml:space="preserve"> not depart from their formal </w:t>
      </w:r>
      <w:r w:rsidR="006D4E50">
        <w:t>receipt requirement</w:t>
      </w:r>
      <w:r w:rsidR="00616AE7">
        <w:t>s in favor of consumers</w:t>
      </w:r>
      <w:r>
        <w:t xml:space="preserve">. In fact, in 78% of the stores, store clerks refused to grant consumers </w:t>
      </w:r>
      <w:r>
        <w:rPr>
          <w:i/>
          <w:iCs/>
        </w:rPr>
        <w:t>any concessions</w:t>
      </w:r>
      <w:r w:rsidR="00616AE7">
        <w:rPr>
          <w:i/>
          <w:iCs/>
        </w:rPr>
        <w:t xml:space="preserve"> </w:t>
      </w:r>
      <w:r w:rsidR="00616AE7">
        <w:t>absent a receipt</w:t>
      </w:r>
      <w:r>
        <w:t xml:space="preserve">; </w:t>
      </w:r>
      <w:r w:rsidR="00616AE7">
        <w:t>and non-receipted refunds were denied in</w:t>
      </w:r>
      <w:r>
        <w:t xml:space="preserve"> 92% of the stores. </w:t>
      </w:r>
    </w:p>
    <w:p w14:paraId="4EBD256F" w14:textId="77777777" w:rsidR="00ED0A83" w:rsidRDefault="00ED0A83" w:rsidP="00ED0A83"/>
    <w:p w14:paraId="4951E273" w14:textId="702B4472" w:rsidR="00ED0A83" w:rsidRDefault="00ED0A83" w:rsidP="00ED0A83">
      <w:r>
        <w:t xml:space="preserve">While more luxurious and established stores were more likely to exercise forgiveness, even among those stores, the majority of sellers were unwilling to depart from the four corners of the agreement. And while consumers’ complaints significantly increased their chances of securing </w:t>
      </w:r>
      <w:r w:rsidR="00EA0A48">
        <w:t xml:space="preserve">more </w:t>
      </w:r>
      <w:r>
        <w:t xml:space="preserve">lenient </w:t>
      </w:r>
      <w:r>
        <w:lastRenderedPageBreak/>
        <w:t>behavior, the majority of sellers</w:t>
      </w:r>
      <w:r w:rsidR="00712C61">
        <w:t xml:space="preserve"> (64%)</w:t>
      </w:r>
      <w:r>
        <w:t xml:space="preserve"> refused to depart from the formal requirements even after consumers had complained, and in most cases, even after consumers had bargained with the stores</w:t>
      </w:r>
      <w:r w:rsidR="00CE54BE">
        <w:t>’</w:t>
      </w:r>
      <w:r>
        <w:t xml:space="preserve"> manager</w:t>
      </w:r>
      <w:r w:rsidR="00CE54BE">
        <w:t>s</w:t>
      </w:r>
      <w:r>
        <w:t xml:space="preserve">. </w:t>
      </w:r>
    </w:p>
    <w:p w14:paraId="6569286C" w14:textId="77777777" w:rsidR="00ED0A83" w:rsidRDefault="00ED0A83" w:rsidP="00ED0A83"/>
    <w:p w14:paraId="0E409E7D" w14:textId="53336627" w:rsidR="00ED0A83" w:rsidRDefault="00ED0A83" w:rsidP="001B4DA6">
      <w:r>
        <w:t>The fact that sellers often refuse to grant concessions does not, in and of itself, imply that sellers’ adherence to their formal contract terms is inefficient. In competitive markets with no informational asymmetries, sellers have strong incentives to satisfy consumers.</w:t>
      </w:r>
      <w:r w:rsidR="00613F6F">
        <w:rPr>
          <w:rStyle w:val="FootnoteReference"/>
        </w:rPr>
        <w:footnoteReference w:id="85"/>
      </w:r>
      <w:r>
        <w:t xml:space="preserve"> It therefore seems unlikely</w:t>
      </w:r>
      <w:r w:rsidR="00712C61">
        <w:t xml:space="preserve"> </w:t>
      </w:r>
      <w:r>
        <w:t xml:space="preserve">that sellers will insist on enforcing </w:t>
      </w:r>
      <w:r w:rsidR="00F8375E">
        <w:t xml:space="preserve">their rigid, rule-like </w:t>
      </w:r>
      <w:r>
        <w:t xml:space="preserve">terms to the letter at the risk of driving away customers unless these terms reflect an efficient risk allocation between sellers and consumers. </w:t>
      </w:r>
    </w:p>
    <w:p w14:paraId="600CE06C" w14:textId="77777777" w:rsidR="00ED0A83" w:rsidRDefault="00ED0A83" w:rsidP="00ED0A83">
      <w:pPr>
        <w:ind w:firstLine="0"/>
      </w:pPr>
    </w:p>
    <w:p w14:paraId="11829E55" w14:textId="71D82CA2" w:rsidR="00930262" w:rsidRDefault="009714D4">
      <w:r>
        <w:t>While</w:t>
      </w:r>
      <w:r w:rsidR="00ED0A83">
        <w:t xml:space="preserve"> sellers’ insistence on following the contract to the letter may be efficient, even if the particular contract term </w:t>
      </w:r>
      <w:r w:rsidR="00ED0A83">
        <w:rPr>
          <w:i/>
          <w:iCs/>
        </w:rPr>
        <w:t>seems</w:t>
      </w:r>
      <w:r w:rsidR="00ED0A83">
        <w:t xml:space="preserve"> </w:t>
      </w:r>
      <w:r w:rsidR="00EA0A48">
        <w:t xml:space="preserve">excessively rigid or </w:t>
      </w:r>
      <w:r w:rsidR="00ED0A83">
        <w:t>unfavorable to the consumer</w:t>
      </w:r>
      <w:r>
        <w:t>,</w:t>
      </w:r>
      <w:r w:rsidR="001B4DA6">
        <w:rPr>
          <w:rStyle w:val="FootnoteReference"/>
        </w:rPr>
        <w:footnoteReference w:id="86"/>
      </w:r>
      <w:r w:rsidR="001B4DA6">
        <w:t xml:space="preserve"> </w:t>
      </w:r>
      <w:r w:rsidR="00ED0A83">
        <w:t xml:space="preserve">the results suggest that policymakers should be cautious of inferring that </w:t>
      </w:r>
      <w:r w:rsidR="00EA0A48">
        <w:t xml:space="preserve">seemingly one-sided terms in </w:t>
      </w:r>
      <w:r w:rsidR="00F8375E">
        <w:t xml:space="preserve">standard form contracts </w:t>
      </w:r>
      <w:r w:rsidR="00ED0A83">
        <w:t xml:space="preserve">do not warrant regulatory scrutiny based solely on the premise that sellers will depart from </w:t>
      </w:r>
      <w:r w:rsidR="00EA0A48">
        <w:t>these</w:t>
      </w:r>
      <w:r w:rsidR="00F8375E">
        <w:t xml:space="preserve"> </w:t>
      </w:r>
      <w:r w:rsidR="00ED0A83">
        <w:t>terms in practice.</w:t>
      </w:r>
      <w:r w:rsidR="00CC0707">
        <w:rPr>
          <w:rStyle w:val="FootnoteReference"/>
        </w:rPr>
        <w:footnoteReference w:id="87"/>
      </w:r>
      <w:r w:rsidR="00ED0A83">
        <w:t xml:space="preserve"> </w:t>
      </w:r>
    </w:p>
    <w:p w14:paraId="4B45E60E" w14:textId="0431E233" w:rsidR="00930262" w:rsidRDefault="00930262" w:rsidP="00ED0A83"/>
    <w:p w14:paraId="53CBFD44" w14:textId="702F24FC" w:rsidR="00ED0A83" w:rsidRDefault="009714D4" w:rsidP="002129CA">
      <w:r>
        <w:t>Yet, t</w:t>
      </w:r>
      <w:r w:rsidR="00BA3FB9">
        <w:t>his Article</w:t>
      </w:r>
      <w:r>
        <w:t xml:space="preserve"> </w:t>
      </w:r>
      <w:r w:rsidR="00BA3FB9">
        <w:t>makes a more</w:t>
      </w:r>
      <w:r w:rsidR="002129CA">
        <w:t xml:space="preserve"> nuanced </w:t>
      </w:r>
      <w:r w:rsidR="00BA3FB9">
        <w:t xml:space="preserve">claim. It proposes that even when gaps persist, they </w:t>
      </w:r>
      <w:r w:rsidR="00BC2D7C">
        <w:t>might distort consumers’ and sellers’ decisions</w:t>
      </w:r>
      <w:r w:rsidR="00BA3FB9">
        <w:t xml:space="preserve">. The next section </w:t>
      </w:r>
      <w:r w:rsidR="00486EFB">
        <w:t>explains why distortions might occur</w:t>
      </w:r>
      <w:r w:rsidR="00A4598E">
        <w:t xml:space="preserve">, and surveys the types of </w:t>
      </w:r>
      <w:r w:rsidR="00A4598E">
        <w:rPr>
          <w:i/>
          <w:iCs/>
        </w:rPr>
        <w:t xml:space="preserve">ex ante </w:t>
      </w:r>
      <w:r w:rsidR="00A4598E">
        <w:t xml:space="preserve">and </w:t>
      </w:r>
      <w:r w:rsidR="00A4598E">
        <w:rPr>
          <w:i/>
          <w:iCs/>
        </w:rPr>
        <w:t xml:space="preserve">ex post </w:t>
      </w:r>
      <w:r w:rsidR="00A4598E">
        <w:t>distortions that “paper deal—real deal</w:t>
      </w:r>
      <w:r w:rsidR="001B4DA6">
        <w:t>” disparities</w:t>
      </w:r>
      <w:r w:rsidR="00A4598E">
        <w:t xml:space="preserve"> </w:t>
      </w:r>
      <w:r w:rsidR="009173E0">
        <w:t>might</w:t>
      </w:r>
      <w:r w:rsidR="00A4598E">
        <w:t xml:space="preserve"> generate. </w:t>
      </w:r>
    </w:p>
    <w:p w14:paraId="0D42D5DF" w14:textId="45D0915E" w:rsidR="007610ED" w:rsidRDefault="007610ED" w:rsidP="00962D1B">
      <w:pPr>
        <w:ind w:firstLine="0"/>
      </w:pPr>
    </w:p>
    <w:p w14:paraId="3A179C23" w14:textId="1F515D95" w:rsidR="001230AB" w:rsidRDefault="001230AB" w:rsidP="001230AB"/>
    <w:p w14:paraId="1861FEC0" w14:textId="155A88B5" w:rsidR="00ED0A83" w:rsidRPr="000F5E88" w:rsidRDefault="00ED0A83" w:rsidP="00065C92">
      <w:pPr>
        <w:pStyle w:val="Heading2"/>
        <w:numPr>
          <w:ilvl w:val="1"/>
          <w:numId w:val="1"/>
        </w:numPr>
        <w:ind w:left="504"/>
      </w:pPr>
      <w:bookmarkStart w:id="19" w:name="_Toc17757434"/>
      <w:r>
        <w:t>Gaps Might Generate Distortions</w:t>
      </w:r>
      <w:bookmarkEnd w:id="19"/>
      <w:r>
        <w:t xml:space="preserve"> </w:t>
      </w:r>
    </w:p>
    <w:p w14:paraId="0276DA34" w14:textId="77777777" w:rsidR="00ED0A83" w:rsidRDefault="00ED0A83" w:rsidP="00ED0A83"/>
    <w:p w14:paraId="249DB730" w14:textId="77777777" w:rsidR="00ED0A83" w:rsidRDefault="00ED0A83" w:rsidP="00065C92">
      <w:pPr>
        <w:pStyle w:val="Heading3"/>
        <w:numPr>
          <w:ilvl w:val="2"/>
          <w:numId w:val="5"/>
        </w:numPr>
      </w:pPr>
      <w:bookmarkStart w:id="20" w:name="_Toc17757435"/>
      <w:r>
        <w:rPr>
          <w:i/>
          <w:iCs/>
        </w:rPr>
        <w:t>Ex Ante</w:t>
      </w:r>
      <w:r>
        <w:t xml:space="preserve"> Distortions of Consumers’ Decisions</w:t>
      </w:r>
      <w:bookmarkEnd w:id="20"/>
    </w:p>
    <w:p w14:paraId="51896C0E" w14:textId="77777777" w:rsidR="00ED0A83" w:rsidRDefault="00ED0A83" w:rsidP="00ED0A83"/>
    <w:p w14:paraId="200327BC" w14:textId="36FE1764" w:rsidR="00ED0A83" w:rsidRDefault="00ED0A83" w:rsidP="00270525">
      <w:r>
        <w:t xml:space="preserve">At the </w:t>
      </w:r>
      <w:r w:rsidR="00613F6F">
        <w:rPr>
          <w:i/>
          <w:iCs/>
        </w:rPr>
        <w:t xml:space="preserve">ex </w:t>
      </w:r>
      <w:r>
        <w:rPr>
          <w:i/>
          <w:iCs/>
        </w:rPr>
        <w:t xml:space="preserve">ante, </w:t>
      </w:r>
      <w:r>
        <w:t>pre-purchase stage,</w:t>
      </w:r>
      <w:r>
        <w:rPr>
          <w:i/>
          <w:iCs/>
        </w:rPr>
        <w:t xml:space="preserve"> </w:t>
      </w:r>
      <w:r>
        <w:t xml:space="preserve">consumers might be unable to distinguish between sellers that strictly enforce their </w:t>
      </w:r>
      <w:r w:rsidR="00270525">
        <w:t>formal</w:t>
      </w:r>
      <w:r>
        <w:t xml:space="preserve"> policies and those that, by not doing so, provide higher quality services. This informational lacuna could distort consumers’ purchasing decisions. For example, consumers might refrain from buying items from particular sellers because </w:t>
      </w:r>
      <w:r w:rsidR="00E52BE5">
        <w:t>they</w:t>
      </w:r>
      <w:r>
        <w:t xml:space="preserve">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380BBA94" w:rsidR="00ED0A83" w:rsidRDefault="00ED0A83" w:rsidP="0060130E">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60130E">
        <w:t>non-opportunistic consumers may be</w:t>
      </w:r>
      <w:r>
        <w:t xml:space="preserve">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firms to be lenient, thereby resulting in a </w:t>
      </w:r>
      <w:r w:rsidR="000237B6">
        <w:t>“</w:t>
      </w:r>
      <w:r>
        <w:t>lemons equilibrium.</w:t>
      </w:r>
      <w:r w:rsidR="000237B6">
        <w:t>”</w:t>
      </w:r>
      <w:r w:rsidR="000237B6">
        <w:rPr>
          <w:rStyle w:val="FootnoteReference"/>
        </w:rPr>
        <w:footnoteReference w:id="88"/>
      </w:r>
    </w:p>
    <w:p w14:paraId="7F9F3AC3" w14:textId="77777777" w:rsidR="00ED0A83" w:rsidRDefault="00ED0A83" w:rsidP="00ED0A83"/>
    <w:p w14:paraId="42815B79" w14:textId="0FD682ED" w:rsidR="00ED0A83" w:rsidRDefault="00ED0A83">
      <w:r>
        <w:t xml:space="preserve">So why do gaps persist? One reason is that even if most consumers could </w:t>
      </w:r>
      <w:r>
        <w:lastRenderedPageBreak/>
        <w:t xml:space="preserve">not distinguish between high quality, lenient stores and low quality stores </w:t>
      </w:r>
      <w:r>
        <w:rPr>
          <w:i/>
          <w:iCs/>
        </w:rPr>
        <w:t>ex ante</w:t>
      </w:r>
      <w:r>
        <w:t>, stores may gain consumer loyalty and create a customer base</w:t>
      </w:r>
      <w:r w:rsidR="000237B6">
        <w:t xml:space="preserve"> by applying a gap </w:t>
      </w:r>
      <w:r w:rsidR="000237B6">
        <w:rPr>
          <w:i/>
          <w:iCs/>
        </w:rPr>
        <w:t xml:space="preserve">ex post </w:t>
      </w:r>
      <w:r w:rsidR="000237B6">
        <w:t xml:space="preserve">when consumers complain, thereby informing their 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234E0CF3" w:rsidR="00ED0A83" w:rsidRDefault="00ED0A83" w:rsidP="00065C92">
      <w:pPr>
        <w:pStyle w:val="Heading3"/>
        <w:numPr>
          <w:ilvl w:val="2"/>
          <w:numId w:val="5"/>
        </w:numPr>
      </w:pPr>
      <w:r>
        <w:t xml:space="preserve"> </w:t>
      </w:r>
      <w:bookmarkStart w:id="21" w:name="_Toc17757436"/>
      <w:r>
        <w:rPr>
          <w:i/>
          <w:iCs/>
        </w:rPr>
        <w:t xml:space="preserve">Ex Post </w:t>
      </w:r>
      <w:r>
        <w:t>Distortions of Consumers’ Decisions</w:t>
      </w:r>
      <w:bookmarkEnd w:id="21"/>
    </w:p>
    <w:p w14:paraId="237E632A" w14:textId="77777777" w:rsidR="00ED0A83" w:rsidRDefault="00ED0A83" w:rsidP="00ED0A83"/>
    <w:p w14:paraId="42AF0000" w14:textId="2FFF4CB1" w:rsidR="00ED0A83" w:rsidRDefault="00FF06B5" w:rsidP="00355215">
      <w:r>
        <w:t xml:space="preserve">The observed gaps might also distort consumers’ behavior at the post-contract stage. </w:t>
      </w:r>
      <w:r w:rsidR="00ED0A83">
        <w:t xml:space="preserve">First,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sidR="00ED0A83">
        <w:rPr>
          <w:i/>
          <w:iCs/>
        </w:rPr>
        <w:t xml:space="preserve">in </w:t>
      </w:r>
      <w:proofErr w:type="spellStart"/>
      <w:r w:rsidR="00ED0A83">
        <w:rPr>
          <w:i/>
          <w:iCs/>
        </w:rPr>
        <w:t>terrorem</w:t>
      </w:r>
      <w:proofErr w:type="spellEnd"/>
      <w:r w:rsidR="00ED0A83">
        <w:rPr>
          <w:i/>
          <w:iCs/>
        </w:rPr>
        <w:t xml:space="preserve"> </w:t>
      </w:r>
      <w:r w:rsidR="00ED0A83">
        <w:t>effect on consumers.</w:t>
      </w:r>
      <w:r w:rsidR="00A014D9">
        <w:rPr>
          <w:rStyle w:val="FootnoteReference"/>
        </w:rPr>
        <w:footnoteReference w:id="89"/>
      </w:r>
      <w:r w:rsidR="00ED0A83">
        <w:t xml:space="preserve"> </w:t>
      </w:r>
    </w:p>
    <w:p w14:paraId="4E9FCD40" w14:textId="77777777" w:rsidR="00ED0A83" w:rsidRDefault="00ED0A83" w:rsidP="00ED0A83">
      <w:pPr>
        <w:tabs>
          <w:tab w:val="left" w:pos="3113"/>
        </w:tabs>
      </w:pPr>
      <w:r>
        <w:tab/>
      </w:r>
    </w:p>
    <w:p w14:paraId="6391F481" w14:textId="6770FA7F" w:rsidR="00ED0A83" w:rsidRDefault="00ED0A83" w:rsidP="0030385C">
      <w:r>
        <w:t>Second, even if consumers do request concessions from sellers, they may relinquish their claims once sellers refer them to the contracts that they had “agreed” to enter into.</w:t>
      </w:r>
      <w:r w:rsidR="001A1BD8">
        <w:t xml:space="preserve"> Hence, the complaint-based mechanism observed in this study might be harmful to consumers.</w:t>
      </w:r>
      <w:r>
        <w:t xml:space="preserve"> </w:t>
      </w:r>
      <w:r w:rsidR="00F55B87">
        <w:t>In this study, s</w:t>
      </w:r>
      <w:r>
        <w:t>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bookmarkStart w:id="22" w:name="_Ref17754689"/>
      <w:r w:rsidR="00A53C6C">
        <w:rPr>
          <w:rStyle w:val="FootnoteReference"/>
        </w:rPr>
        <w:footnoteReference w:id="90"/>
      </w:r>
      <w:bookmarkEnd w:id="22"/>
    </w:p>
    <w:p w14:paraId="715DD40C" w14:textId="77777777" w:rsidR="00ED0A83" w:rsidRDefault="00ED0A83" w:rsidP="00ED0A83"/>
    <w:p w14:paraId="379CD2BC" w14:textId="47AD0AEF" w:rsidR="00ED0A83" w:rsidRDefault="00ED0A83" w:rsidP="00F55B87">
      <w:r>
        <w:lastRenderedPageBreak/>
        <w:t xml:space="preserve">This reaction can be attributed to the fact that </w:t>
      </w:r>
      <w:r w:rsidR="00F55B87">
        <w:t>laypeople</w:t>
      </w:r>
      <w:r>
        <w:t xml:space="preserve"> are contract formalists.</w:t>
      </w:r>
      <w:bookmarkStart w:id="23" w:name="_Ref18494462"/>
      <w:r w:rsidR="00A53C6C">
        <w:rPr>
          <w:rStyle w:val="FootnoteReference"/>
        </w:rPr>
        <w:footnoteReference w:id="91"/>
      </w:r>
      <w:bookmarkEnd w:id="23"/>
      <w:r>
        <w:t xml:space="preserve"> They tend to believe that the contract is the final word, and this preconception may be particularly strong in the context of standardized consumer agreements.</w:t>
      </w:r>
      <w:r w:rsidR="00A53C6C">
        <w:rPr>
          <w:rStyle w:val="FootnoteReference"/>
        </w:rPr>
        <w:footnoteReference w:id="92"/>
      </w:r>
      <w:r>
        <w:t xml:space="preserve"> Consumers are often demoralized by harsh and unconditional contractual language, and consequently refrain from bringing claims to the seller.</w:t>
      </w:r>
      <w:r>
        <w:rPr>
          <w:rStyle w:val="FootnoteReference"/>
        </w:rPr>
        <w:footnoteReference w:id="93"/>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94"/>
      </w:r>
      <w:r>
        <w:t xml:space="preserve"> Consumers are similarly unlikely to challenge contracts induced by fraud because they feel bound by contracts they signed.</w:t>
      </w:r>
      <w:r>
        <w:rPr>
          <w:rStyle w:val="FootnoteReference"/>
        </w:rPr>
        <w:footnoteReference w:id="95"/>
      </w:r>
      <w:r>
        <w:t xml:space="preserve"> </w:t>
      </w:r>
    </w:p>
    <w:p w14:paraId="164D523D" w14:textId="77777777" w:rsidR="00ED0A83" w:rsidRDefault="00ED0A83" w:rsidP="00ED0A83">
      <w:pPr>
        <w:ind w:firstLine="0"/>
      </w:pPr>
    </w:p>
    <w:p w14:paraId="2F589CC4" w14:textId="369F5CDB" w:rsidR="00ED0A83" w:rsidRDefault="00ED0A83" w:rsidP="00FF06B5">
      <w:r>
        <w:t xml:space="preserve">In the specific context of the gap, consumers are not likely to realize that sellers </w:t>
      </w:r>
      <w:r w:rsidR="00FF06B5">
        <w:t>may</w:t>
      </w:r>
      <w:r>
        <w:t xml:space="preserve"> depart from their policies upon consumers’ requests. Indeed, 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7582E44A" w14:textId="77777777" w:rsidR="00ED0A83" w:rsidRDefault="00ED0A83" w:rsidP="00ED0A83">
      <w:pPr>
        <w:ind w:firstLine="0"/>
      </w:pPr>
    </w:p>
    <w:p w14:paraId="397CE9F6" w14:textId="6C77964D" w:rsidR="00ED0A83" w:rsidRDefault="00ED0A83" w:rsidP="00A014D9">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agreement</w:t>
      </w:r>
      <w:r w:rsidR="00A014D9">
        <w:t>s</w:t>
      </w:r>
      <w:r>
        <w:t>, consumers do not have any real ability to discipline the</w:t>
      </w:r>
      <w:r w:rsidR="00A014D9">
        <w:t>m</w:t>
      </w:r>
      <w:r>
        <w:t>. Having no legal entitlement, consumers cannot even threaten to take legal action.</w:t>
      </w:r>
      <w:bookmarkStart w:id="24" w:name="_Ref18795871"/>
      <w:r w:rsidR="00A014D9">
        <w:rPr>
          <w:rStyle w:val="FootnoteReference"/>
        </w:rPr>
        <w:footnoteReference w:id="96"/>
      </w:r>
      <w:bookmarkEnd w:id="24"/>
    </w:p>
    <w:p w14:paraId="08285E9C" w14:textId="77777777" w:rsidR="00ED0A83" w:rsidRDefault="00ED0A83" w:rsidP="00ED0A83"/>
    <w:p w14:paraId="0FC22ACA" w14:textId="77777777" w:rsidR="00ED0A83" w:rsidRDefault="00ED0A83" w:rsidP="00ED0A83">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Sellers, in turn, will be 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77777777"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78C3A168" w:rsidR="00ED0A83" w:rsidRDefault="00ED0A83" w:rsidP="005F7F5A">
      <w:r>
        <w:t xml:space="preserve">But even if they did provide information about sellers’ deviations from their formal policies on social media, other consumers may fail to realize that these deviations reflect </w:t>
      </w:r>
      <w:r w:rsidR="005F7F5A">
        <w:t>an informal policy</w:t>
      </w:r>
      <w:r>
        <w:t xml:space="preserve">, rather than one-time deviations, for the same reasons mentioned earlier. </w:t>
      </w:r>
      <w:r w:rsidR="00C35939">
        <w:t xml:space="preserve">Furthermore, consumers may fail to search for information about sellers’ actual practices online, </w:t>
      </w:r>
      <w:r w:rsidR="00E52BE5">
        <w:t xml:space="preserve">instead </w:t>
      </w:r>
      <w:r w:rsidR="00C35939">
        <w:t xml:space="preserve">relying on the formal, written agreement or on the seller’s </w:t>
      </w:r>
      <w:r w:rsidR="00E52BE5">
        <w:t xml:space="preserve">oral </w:t>
      </w:r>
      <w:r w:rsidR="00C35939">
        <w:t>assertions.</w:t>
      </w:r>
      <w:r w:rsidR="00C35939">
        <w:rPr>
          <w:rStyle w:val="FootnoteReference"/>
        </w:rPr>
        <w:footnoteReference w:id="97"/>
      </w:r>
      <w:r w:rsidR="00C35939">
        <w:t xml:space="preserve"> </w:t>
      </w:r>
    </w:p>
    <w:p w14:paraId="0FC543C8" w14:textId="5DE5A243" w:rsidR="00C35939" w:rsidRDefault="00C35939" w:rsidP="00ED0A83"/>
    <w:p w14:paraId="13D5ED62" w14:textId="77777777" w:rsidR="00ED0A83" w:rsidRDefault="00ED0A83" w:rsidP="00ED0A83"/>
    <w:p w14:paraId="11008958" w14:textId="77777777" w:rsidR="00ED0A83" w:rsidRDefault="00ED0A83" w:rsidP="00065C92">
      <w:pPr>
        <w:pStyle w:val="Heading3"/>
        <w:numPr>
          <w:ilvl w:val="2"/>
          <w:numId w:val="5"/>
        </w:numPr>
      </w:pPr>
      <w:bookmarkStart w:id="25" w:name="_Toc17757437"/>
      <w:r>
        <w:rPr>
          <w:i/>
          <w:iCs/>
        </w:rPr>
        <w:t xml:space="preserve">Ex Ante </w:t>
      </w:r>
      <w:r>
        <w:t>Distortions of Sellers’ Decisions</w:t>
      </w:r>
      <w:bookmarkEnd w:id="25"/>
    </w:p>
    <w:p w14:paraId="5CA1A60C" w14:textId="77777777" w:rsidR="00ED0A83" w:rsidRDefault="00ED0A83" w:rsidP="00ED0A83"/>
    <w:p w14:paraId="406BF33A" w14:textId="756447F5" w:rsidR="00ED0A83" w:rsidRDefault="00ED0A83" w:rsidP="00FF06B5">
      <w:r w:rsidRPr="00A874A3">
        <w:t>In addition to distorting</w:t>
      </w:r>
      <w:r>
        <w:t xml:space="preserve"> consumers’ purchasing decisions, the ability to apply a gap might also lead sellers to adopt inefficient contractual risk allocations. </w:t>
      </w:r>
      <w:r w:rsidR="00FF06B5">
        <w:t>It has so far been assumed</w:t>
      </w:r>
      <w:r w:rsidR="0030385C">
        <w:t xml:space="preserve"> </w:t>
      </w:r>
      <w:r>
        <w:t xml:space="preserve">that </w:t>
      </w:r>
      <w:r w:rsidR="001A1BD8">
        <w:t>sellers’ strategy of combining rigid standard term</w:t>
      </w:r>
      <w:r w:rsidR="009D5E77">
        <w:t>s</w:t>
      </w:r>
      <w:r w:rsidR="001A1BD8">
        <w:t xml:space="preserve"> with </w:t>
      </w:r>
      <w:r w:rsidR="00AC21D1">
        <w:rPr>
          <w:i/>
          <w:iCs/>
        </w:rPr>
        <w:t xml:space="preserve">ex post </w:t>
      </w:r>
      <w:r w:rsidR="00AC21D1">
        <w:t>tailored forgiveness</w:t>
      </w:r>
      <w:r>
        <w:t xml:space="preserve"> </w:t>
      </w:r>
      <w:r w:rsidR="00AC21D1">
        <w:t>is</w:t>
      </w:r>
      <w:r>
        <w:t xml:space="preserve"> welfare enhancing. For example, Jason Scott Johnston has argued that firms’ practice of providing benefits to consumers beyond those that their standard forms oblige them to provide help maintain “cooperative, value-enhancing relationships” between firms and their customers. Johnston further maintains that “were firms legally required to extend such benefits </w:t>
      </w:r>
      <w:r w:rsidR="00033A36">
        <w:t xml:space="preserve">. . . </w:t>
      </w:r>
      <w:r>
        <w:t>—as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98"/>
      </w:r>
      <w:r>
        <w:t xml:space="preserve"> </w:t>
      </w:r>
    </w:p>
    <w:p w14:paraId="085EBBE2" w14:textId="77777777" w:rsidR="00ED0A83" w:rsidRDefault="00ED0A83" w:rsidP="00ED0A83">
      <w:pPr>
        <w:ind w:firstLine="0"/>
      </w:pPr>
    </w:p>
    <w:p w14:paraId="355A8F57" w14:textId="70DF233A" w:rsidR="00ED0A83" w:rsidRDefault="00A04427" w:rsidP="006F2824">
      <w:r>
        <w:t>Yet, this may not be true</w:t>
      </w:r>
      <w:r w:rsidR="00066485">
        <w:t xml:space="preserve"> because of the </w:t>
      </w:r>
      <w:r w:rsidR="00066485">
        <w:rPr>
          <w:i/>
          <w:iCs/>
        </w:rPr>
        <w:t xml:space="preserve">ex post </w:t>
      </w:r>
      <w:r w:rsidR="00066485">
        <w:t>chilling effect of rigid, bright-line terms on consumers.</w:t>
      </w:r>
      <w:r w:rsidR="00ED0A83">
        <w:t xml:space="preserve"> Sellers may find it profitable to begin with </w:t>
      </w:r>
      <w:r w:rsidR="00066485">
        <w:t>a strict term, even if it is harmful to consumers</w:t>
      </w:r>
      <w:r w:rsidR="00AC21D1">
        <w:t xml:space="preserve"> as a group</w:t>
      </w:r>
      <w:r w:rsidR="00066485">
        <w:t>,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w:t>
      </w:r>
      <w:r w:rsidR="00057851">
        <w:t xml:space="preserve">aggregate </w:t>
      </w:r>
      <w:r w:rsidR="00ED0A83">
        <w:t xml:space="preserve">costs of </w:t>
      </w:r>
      <w:r w:rsidR="00680B34">
        <w:t>accommodating buyers who complain</w:t>
      </w:r>
      <w:r w:rsidR="00057851">
        <w:t>, of discouraging consumers from buying at the store, and of leaving</w:t>
      </w:r>
      <w:r w:rsidR="00057851">
        <w:rPr>
          <w:i/>
          <w:iCs/>
        </w:rPr>
        <w:t xml:space="preserve"> </w:t>
      </w:r>
      <w:r w:rsidR="00057851">
        <w:t xml:space="preserve">buyers who fail to complain </w:t>
      </w:r>
      <w:r w:rsidR="00680B34">
        <w:t>disappoint</w:t>
      </w:r>
      <w:r w:rsidR="006B323F">
        <w:t>ed</w:t>
      </w:r>
      <w:r w:rsidR="001A1BD8">
        <w:t>—</w:t>
      </w:r>
      <w:r w:rsidR="00680B34">
        <w:t xml:space="preserve">are lower than </w:t>
      </w:r>
      <w:r w:rsidR="00ED0A83">
        <w:t>the cost</w:t>
      </w:r>
      <w:r w:rsidR="00680B34">
        <w:t>s</w:t>
      </w:r>
      <w:r w:rsidR="00ED0A83">
        <w:t xml:space="preserve"> of </w:t>
      </w:r>
      <w:r w:rsidR="00680B34">
        <w:t>accommodating the claims of all consumers</w:t>
      </w:r>
      <w:r w:rsidR="0018663E">
        <w:t xml:space="preserve"> (including the non-</w:t>
      </w:r>
      <w:r w:rsidR="00F55B87">
        <w:t>insistent</w:t>
      </w:r>
      <w:r w:rsidR="00AC21D1">
        <w:t xml:space="preserve"> and the opportunistic</w:t>
      </w:r>
      <w:r w:rsidR="0018663E">
        <w:t>)</w:t>
      </w:r>
      <w:r w:rsidR="00680B34">
        <w:t>, sellers will adopt the strict term denying the accommodation and depart only selectively in favor of those consumers who complain</w:t>
      </w:r>
      <w:r w:rsidR="00ED0A83">
        <w:t>.</w:t>
      </w:r>
      <w:r w:rsidR="00532B9F">
        <w:rPr>
          <w:rStyle w:val="FootnoteReference"/>
        </w:rPr>
        <w:footnoteReference w:id="99"/>
      </w:r>
      <w:r w:rsidR="00ED0A83">
        <w:t xml:space="preserve"> </w:t>
      </w:r>
      <w:r w:rsidR="00680B34">
        <w:t xml:space="preserve">Importantly, </w:t>
      </w:r>
      <w:r w:rsidR="00F55B87">
        <w:t xml:space="preserve">as the above analysis suggests, </w:t>
      </w:r>
      <w:r w:rsidR="00680B34">
        <w:t>sellers may adopt the strict term</w:t>
      </w:r>
      <w:r w:rsidR="001A1BD8">
        <w:t xml:space="preserve"> (combined with </w:t>
      </w:r>
      <w:r w:rsidR="001A1BD8" w:rsidRPr="001A1BD8">
        <w:rPr>
          <w:i/>
          <w:iCs/>
        </w:rPr>
        <w:t>ex post</w:t>
      </w:r>
      <w:r w:rsidR="001A1BD8">
        <w:t>, complaint-based forgiveness)</w:t>
      </w:r>
      <w:r w:rsidR="00680B34">
        <w:t xml:space="preserve"> even if a more lenient term reflects a more efficient risk allocation </w:t>
      </w:r>
      <w:r w:rsidR="00ED0A83">
        <w:t xml:space="preserve">from a social welfare perspective. </w:t>
      </w:r>
    </w:p>
    <w:p w14:paraId="6E39C5F5" w14:textId="77777777" w:rsidR="00ED0A83" w:rsidRDefault="00ED0A83" w:rsidP="00ED0A83"/>
    <w:p w14:paraId="396C418A" w14:textId="6E54CD12" w:rsidR="00ED0A83" w:rsidRDefault="00ED0A83" w:rsidP="00065C92">
      <w:pPr>
        <w:pStyle w:val="Heading3"/>
        <w:numPr>
          <w:ilvl w:val="2"/>
          <w:numId w:val="5"/>
        </w:numPr>
      </w:pPr>
      <w:bookmarkStart w:id="26" w:name="_Toc17757438"/>
      <w:r>
        <w:lastRenderedPageBreak/>
        <w:t>Distributional Concerns</w:t>
      </w:r>
      <w:bookmarkEnd w:id="26"/>
    </w:p>
    <w:p w14:paraId="464C30C3" w14:textId="77777777" w:rsidR="00DE7DE0" w:rsidRPr="00DE7DE0" w:rsidRDefault="00DE7DE0" w:rsidP="00DE7DE0"/>
    <w:p w14:paraId="25A9C191" w14:textId="7C36E511" w:rsidR="00ED0A83" w:rsidRDefault="00ED0A83" w:rsidP="00A874A3">
      <w:r>
        <w:t xml:space="preserve">If consumer assertiveness is correlated with socio-economic status, </w:t>
      </w:r>
      <w:r w:rsidR="001B33CD">
        <w:t>sellers’ tailored forgiveness</w:t>
      </w:r>
      <w:r>
        <w:t xml:space="preserve"> might have troubling distributive implications.</w:t>
      </w:r>
      <w:r w:rsidR="0077113A">
        <w:rPr>
          <w:rStyle w:val="FootnoteReference"/>
        </w:rPr>
        <w:footnoteReference w:id="100"/>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bookmarkStart w:id="27" w:name="_Ref18995306"/>
      <w:r>
        <w:rPr>
          <w:rStyle w:val="FootnoteReference"/>
        </w:rPr>
        <w:footnoteReference w:id="101"/>
      </w:r>
      <w:bookmarkEnd w:id="27"/>
      <w:r>
        <w:t xml:space="preserve"> Similarly, race and gender were found to influence what people expect and feel they deserve, </w:t>
      </w:r>
      <w:r>
        <w:lastRenderedPageBreak/>
        <w:t>with blacks and females feeling significantly less entitled than do whites and males.</w:t>
      </w:r>
      <w:r>
        <w:rPr>
          <w:rStyle w:val="FootnoteReference"/>
        </w:rPr>
        <w:footnoteReference w:id="102"/>
      </w:r>
      <w:r>
        <w:t xml:space="preserve"> In the particular context of contracts, evidence suggests that </w:t>
      </w:r>
      <w:r w:rsidR="002C5D06">
        <w:t>consumers</w:t>
      </w:r>
      <w:r>
        <w:t xml:space="preserve"> belonging to minority groups (e.g., black and female buyers) </w:t>
      </w:r>
      <w:r w:rsidR="00A34E52">
        <w:t xml:space="preserve">and to lower socio-economic status </w:t>
      </w:r>
      <w:r>
        <w:t>are more likely to feel bound by standardized agreements and to view the four corners of these agreements as the final word.</w:t>
      </w:r>
      <w:r>
        <w:rPr>
          <w:rStyle w:val="FootnoteReference"/>
        </w:rPr>
        <w:footnoteReference w:id="103"/>
      </w:r>
      <w:r>
        <w:t xml:space="preserve"> </w:t>
      </w:r>
    </w:p>
    <w:p w14:paraId="7C73A6CC" w14:textId="77777777" w:rsidR="00ED0A83" w:rsidRDefault="00ED0A83" w:rsidP="00ED0A83"/>
    <w:p w14:paraId="087391E6" w14:textId="49CE815F" w:rsidR="001A174F" w:rsidRDefault="001B33CD" w:rsidP="00881D47">
      <w:pPr>
        <w:ind w:firstLine="720"/>
      </w:pPr>
      <w:r>
        <w:t>I</w:t>
      </w:r>
      <w:r w:rsidR="00ED0A83">
        <w:t xml:space="preserve">t is plausible therefore, that lower-income, less-educated consumers, as well as members of disadvantaged groups, will feel more discouraged and demoralized by the </w:t>
      </w:r>
      <w:r w:rsidR="005C5F3E">
        <w:t>formal policy</w:t>
      </w:r>
      <w:r w:rsidR="00ED0A83">
        <w:t xml:space="preserve"> or by sellers</w:t>
      </w:r>
      <w:r w:rsidR="00ED0A83">
        <w:rPr>
          <w:lang w:bidi="he-IL"/>
        </w:rPr>
        <w:t>’</w:t>
      </w:r>
      <w:r w:rsidR="00ED0A83">
        <w:t xml:space="preserve"> initial refusals to grant concessions. This, in turn, might lead to a troubling conclusion that due to sellers’ selective enforcement of their </w:t>
      </w:r>
      <w:r w:rsidR="00877223">
        <w:t xml:space="preserve">formal agreements, poorer, less </w:t>
      </w:r>
      <w:r w:rsidR="00ED0A83">
        <w:t>educated consumers, and racial and gender minority groups ultimately cross-subsidize those consumers who are better-off.</w:t>
      </w:r>
    </w:p>
    <w:p w14:paraId="58C9070C" w14:textId="19366D87" w:rsidR="005C5F3E" w:rsidRDefault="005C5F3E" w:rsidP="004508DB">
      <w:pPr>
        <w:ind w:firstLine="720"/>
      </w:pPr>
    </w:p>
    <w:p w14:paraId="0BE5490A" w14:textId="1F0FDFF4" w:rsidR="005C5F3E" w:rsidRDefault="005C5F3E" w:rsidP="00680B34">
      <w:pPr>
        <w:rPr>
          <w:lang w:bidi="he-IL"/>
        </w:rPr>
      </w:pPr>
      <w:r>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the store’s formal return policy, that: </w:t>
      </w:r>
    </w:p>
    <w:p w14:paraId="41FFF492" w14:textId="77777777" w:rsidR="005C5F3E" w:rsidRDefault="005C5F3E" w:rsidP="005C5F3E">
      <w:pPr>
        <w:ind w:firstLine="720"/>
        <w:rPr>
          <w:lang w:bidi="he-IL"/>
        </w:rPr>
      </w:pPr>
    </w:p>
    <w:p w14:paraId="58148CEA" w14:textId="10F65132" w:rsidR="005C5F3E" w:rsidRDefault="00A82E82" w:rsidP="005C5F3E">
      <w:pPr>
        <w:ind w:left="360" w:firstLine="0"/>
      </w:pPr>
      <w:r>
        <w:t>“</w:t>
      </w:r>
      <w:r w:rsidR="005C5F3E">
        <w:t>Our policy was to charge a $100 delivery fee, but there might be something in the conversation […] where I’d say: ‘Ok, I’ll waive it for you’ if they ask. […] Those who managed to get their fees waived were typically white baby-boomers. […] There are plenty wealthy people of color who buy rugs, but to my memory, the people who would get their fees waived were mainly white. The black customers wouldn’t typically ask for their fees to be waived.”</w:t>
      </w:r>
      <w:bookmarkStart w:id="28" w:name="_Ref18995320"/>
      <w:r w:rsidR="005C5F3E">
        <w:rPr>
          <w:rStyle w:val="FootnoteReference"/>
        </w:rPr>
        <w:footnoteReference w:id="104"/>
      </w:r>
      <w:bookmarkEnd w:id="28"/>
      <w:r w:rsidR="005C5F3E">
        <w:t xml:space="preserve"> </w:t>
      </w:r>
    </w:p>
    <w:p w14:paraId="06773284" w14:textId="5A4C56D1" w:rsidR="001B33CD" w:rsidRDefault="001B33CD" w:rsidP="0039772E">
      <w:pPr>
        <w:ind w:left="360" w:firstLine="0"/>
      </w:pPr>
    </w:p>
    <w:p w14:paraId="2CB2A4CA" w14:textId="59F5D9D2" w:rsidR="001B33CD" w:rsidRDefault="001B33CD" w:rsidP="0039772E">
      <w:r>
        <w:t xml:space="preserve">Sellers’ complaint-based segmentation of consumers is likely to exacerbate these distributional effects. In this particular study, stores were nearly twice as likely to depart from the paper contract once consumers complained. </w:t>
      </w:r>
      <w:r w:rsidR="0039772E">
        <w:t xml:space="preserve">If lower income, less educated consumers, and consumers belonging to minority groups, generally feel less entitled, they might be more likely to acquiesce and less likely to complain, compared to consumers with higher socio-economic backgrounds and majority group members. </w:t>
      </w:r>
    </w:p>
    <w:p w14:paraId="24B7D485" w14:textId="125DAA68" w:rsidR="004508DB" w:rsidRDefault="004508DB" w:rsidP="00B57AD3">
      <w:pPr>
        <w:ind w:firstLine="0"/>
      </w:pPr>
    </w:p>
    <w:p w14:paraId="3E35329B" w14:textId="4A0F33C4" w:rsidR="00907119" w:rsidRDefault="004508DB" w:rsidP="00FF06B5">
      <w:pPr>
        <w:spacing w:after="160" w:line="254" w:lineRule="auto"/>
        <w:rPr>
          <w:rFonts w:asciiTheme="majorBidi" w:hAnsiTheme="majorBidi" w:cstheme="majorBidi"/>
          <w:szCs w:val="24"/>
        </w:rPr>
      </w:pPr>
      <w:r w:rsidRPr="004508DB">
        <w:rPr>
          <w:rFonts w:asciiTheme="majorBidi" w:hAnsiTheme="majorBidi" w:cstheme="majorBidi"/>
          <w:szCs w:val="24"/>
        </w:rPr>
        <w:t xml:space="preserve">In addition, allowing store clerks discretion in exercising leniency toward certain consumers might produce </w:t>
      </w:r>
      <w:r w:rsidR="00FF06B5">
        <w:rPr>
          <w:rFonts w:asciiTheme="majorBidi" w:hAnsiTheme="majorBidi" w:cstheme="majorBidi"/>
          <w:szCs w:val="24"/>
        </w:rPr>
        <w:t>troublesome</w:t>
      </w:r>
      <w:r w:rsidRPr="004508DB">
        <w:rPr>
          <w:rFonts w:asciiTheme="majorBidi" w:hAnsiTheme="majorBidi" w:cstheme="majorBidi"/>
          <w:szCs w:val="24"/>
        </w:rPr>
        <w:t xml:space="preser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05"/>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 xml:space="preserve">keeping </w:t>
      </w:r>
      <w:r w:rsidR="002C5D06" w:rsidRPr="00880870">
        <w:rPr>
          <w:rFonts w:asciiTheme="majorBidi" w:hAnsiTheme="majorBidi" w:cstheme="majorBidi"/>
          <w:szCs w:val="24"/>
        </w:rPr>
        <w:t>such c</w:t>
      </w:r>
      <w:r w:rsidR="003E5269" w:rsidRPr="00880870">
        <w:rPr>
          <w:rFonts w:asciiTheme="majorBidi" w:hAnsiTheme="majorBidi" w:cstheme="majorBidi"/>
          <w:szCs w:val="24"/>
        </w:rPr>
        <w:t>u</w:t>
      </w:r>
      <w:r w:rsidR="002C5D06" w:rsidRPr="00880870">
        <w:rPr>
          <w:rFonts w:asciiTheme="majorBidi" w:hAnsiTheme="majorBidi" w:cstheme="majorBidi"/>
          <w:szCs w:val="24"/>
        </w:rPr>
        <w:t>st</w:t>
      </w:r>
      <w:r w:rsidR="003E5269" w:rsidRPr="00880870">
        <w:rPr>
          <w:rFonts w:asciiTheme="majorBidi" w:hAnsiTheme="majorBidi" w:cstheme="majorBidi"/>
          <w:szCs w:val="24"/>
        </w:rPr>
        <w:t>o</w:t>
      </w:r>
      <w:r w:rsidR="002C5D06" w:rsidRPr="00880870">
        <w:rPr>
          <w:rFonts w:asciiTheme="majorBidi" w:hAnsiTheme="majorBidi" w:cstheme="majorBidi"/>
          <w:szCs w:val="24"/>
        </w:rPr>
        <w:t>mers satisfied</w:t>
      </w:r>
      <w:r w:rsidR="00D75BE3" w:rsidRPr="00880870">
        <w:rPr>
          <w:rFonts w:asciiTheme="majorBidi" w:hAnsiTheme="majorBidi" w:cstheme="majorBidi"/>
          <w:szCs w:val="24"/>
        </w:rPr>
        <w:t>)</w:t>
      </w:r>
      <w:r w:rsidRPr="00880870">
        <w:rPr>
          <w:rFonts w:asciiTheme="majorBidi" w:hAnsiTheme="majorBidi" w:cstheme="majorBidi"/>
          <w:szCs w:val="24"/>
        </w:rPr>
        <w:t>.</w:t>
      </w:r>
    </w:p>
    <w:p w14:paraId="35744F33" w14:textId="73123246" w:rsidR="00877223" w:rsidRDefault="00907119" w:rsidP="00907119">
      <w:pPr>
        <w:widowControl/>
        <w:ind w:firstLine="0"/>
        <w:jc w:val="left"/>
        <w:rPr>
          <w:rFonts w:asciiTheme="majorBidi" w:hAnsiTheme="majorBidi" w:cstheme="majorBidi"/>
          <w:szCs w:val="24"/>
        </w:rPr>
      </w:pPr>
      <w:r>
        <w:rPr>
          <w:rFonts w:asciiTheme="majorBidi" w:hAnsiTheme="majorBidi" w:cstheme="majorBidi"/>
          <w:szCs w:val="24"/>
        </w:rPr>
        <w:br w:type="page"/>
      </w:r>
    </w:p>
    <w:p w14:paraId="100F2EA4" w14:textId="147A5657" w:rsidR="00A408CC" w:rsidRDefault="00A408CC" w:rsidP="00D63B52">
      <w:pPr>
        <w:pStyle w:val="Heading1"/>
        <w:jc w:val="both"/>
      </w:pPr>
    </w:p>
    <w:p w14:paraId="4D114355" w14:textId="7C7EFCFE" w:rsidR="00D02B40" w:rsidRPr="008D5636" w:rsidRDefault="00D02B40" w:rsidP="00D02B40">
      <w:pPr>
        <w:pStyle w:val="Heading1"/>
        <w:rPr>
          <w:highlight w:val="yellow"/>
        </w:rPr>
      </w:pPr>
      <w:r w:rsidRPr="008D5636">
        <w:rPr>
          <w:highlight w:val="yellow"/>
        </w:rPr>
        <w:t>V. Limitations and Future Directions</w:t>
      </w:r>
    </w:p>
    <w:p w14:paraId="1B9501F2" w14:textId="79A655D7" w:rsidR="00D02B40" w:rsidRPr="008D5636" w:rsidRDefault="00D02B40" w:rsidP="00D02B40">
      <w:pPr>
        <w:rPr>
          <w:highlight w:val="yellow"/>
        </w:rPr>
      </w:pPr>
    </w:p>
    <w:p w14:paraId="7A7EFFF1" w14:textId="4B814457" w:rsidR="00576056" w:rsidRPr="008D5636" w:rsidRDefault="00C91E22" w:rsidP="005023B8">
      <w:pPr>
        <w:rPr>
          <w:highlight w:val="yellow"/>
        </w:rPr>
      </w:pPr>
      <w:r w:rsidRPr="008D5636">
        <w:rPr>
          <w:highlight w:val="yellow"/>
        </w:rPr>
        <w:t xml:space="preserve">This study </w:t>
      </w:r>
      <w:ins w:id="29" w:author="Author">
        <w:r w:rsidR="00CD7490">
          <w:rPr>
            <w:highlight w:val="yellow"/>
          </w:rPr>
          <w:t>represents</w:t>
        </w:r>
      </w:ins>
      <w:del w:id="30" w:author="Author">
        <w:r w:rsidRPr="008D5636" w:rsidDel="00CD7490">
          <w:rPr>
            <w:highlight w:val="yellow"/>
          </w:rPr>
          <w:delText>has taken</w:delText>
        </w:r>
      </w:del>
      <w:r w:rsidRPr="008D5636">
        <w:rPr>
          <w:highlight w:val="yellow"/>
        </w:rPr>
        <w:t xml:space="preserve"> a first step towards uncovering how sellers selectively enforce the terms of their contracts </w:t>
      </w:r>
      <w:ins w:id="31" w:author="Author">
        <w:r w:rsidR="005023B8">
          <w:rPr>
            <w:highlight w:val="yellow"/>
          </w:rPr>
          <w:t xml:space="preserve">in order to </w:t>
        </w:r>
        <w:del w:id="32" w:author="Author">
          <w:r w:rsidR="00CD7490" w:rsidDel="005023B8">
            <w:rPr>
              <w:highlight w:val="yellow"/>
            </w:rPr>
            <w:delText xml:space="preserve">for the purpose of </w:delText>
          </w:r>
        </w:del>
        <w:r w:rsidR="00CD7490">
          <w:rPr>
            <w:highlight w:val="yellow"/>
          </w:rPr>
          <w:t>segment</w:t>
        </w:r>
        <w:del w:id="33" w:author="Author">
          <w:r w:rsidR="00CD7490" w:rsidDel="005023B8">
            <w:rPr>
              <w:highlight w:val="yellow"/>
            </w:rPr>
            <w:delText>ing</w:delText>
          </w:r>
        </w:del>
      </w:ins>
      <w:del w:id="34" w:author="Author">
        <w:r w:rsidRPr="008D5636" w:rsidDel="00CD7490">
          <w:rPr>
            <w:highlight w:val="yellow"/>
          </w:rPr>
          <w:delText>to segment</w:delText>
        </w:r>
      </w:del>
      <w:r w:rsidRPr="008D5636">
        <w:rPr>
          <w:highlight w:val="yellow"/>
        </w:rPr>
        <w:t xml:space="preserve"> consumers </w:t>
      </w:r>
      <w:r w:rsidRPr="008D5636">
        <w:rPr>
          <w:i/>
          <w:iCs/>
          <w:highlight w:val="yellow"/>
        </w:rPr>
        <w:t>ex post</w:t>
      </w:r>
      <w:r w:rsidRPr="008D5636">
        <w:rPr>
          <w:highlight w:val="yellow"/>
        </w:rPr>
        <w:t xml:space="preserve">, after the transaction is consummated. </w:t>
      </w:r>
      <w:r w:rsidR="00D02B40" w:rsidRPr="008D5636">
        <w:rPr>
          <w:highlight w:val="yellow"/>
        </w:rPr>
        <w:t xml:space="preserve">As </w:t>
      </w:r>
      <w:ins w:id="35" w:author="Author">
        <w:r w:rsidR="00CD7490">
          <w:rPr>
            <w:highlight w:val="yellow"/>
          </w:rPr>
          <w:t xml:space="preserve">with </w:t>
        </w:r>
      </w:ins>
      <w:r w:rsidR="00D02B40" w:rsidRPr="008D5636">
        <w:rPr>
          <w:highlight w:val="yellow"/>
        </w:rPr>
        <w:t xml:space="preserve">any first step, the study inevitably leaves </w:t>
      </w:r>
      <w:ins w:id="36" w:author="Author">
        <w:r w:rsidR="00CD7490">
          <w:rPr>
            <w:highlight w:val="yellow"/>
          </w:rPr>
          <w:t xml:space="preserve">open </w:t>
        </w:r>
      </w:ins>
      <w:r w:rsidR="00D02B40" w:rsidRPr="008D5636">
        <w:rPr>
          <w:highlight w:val="yellow"/>
        </w:rPr>
        <w:t>many questions, including questions concerning the generalizability of the findings</w:t>
      </w:r>
      <w:del w:id="37" w:author="Author">
        <w:r w:rsidR="00D02B40" w:rsidRPr="008D5636" w:rsidDel="00CD7490">
          <w:rPr>
            <w:highlight w:val="yellow"/>
          </w:rPr>
          <w:delText>,</w:delText>
        </w:r>
      </w:del>
      <w:r w:rsidR="00D02B40" w:rsidRPr="008D5636">
        <w:rPr>
          <w:highlight w:val="yellow"/>
        </w:rPr>
        <w:t xml:space="preserve"> for future research. </w:t>
      </w:r>
      <w:ins w:id="38" w:author="Author">
        <w:r w:rsidR="00CD7490">
          <w:rPr>
            <w:highlight w:val="yellow"/>
          </w:rPr>
          <w:t>Notably</w:t>
        </w:r>
      </w:ins>
      <w:del w:id="39" w:author="Author">
        <w:r w:rsidR="00D02B40" w:rsidRPr="008D5636" w:rsidDel="00CD7490">
          <w:rPr>
            <w:highlight w:val="yellow"/>
          </w:rPr>
          <w:delText>In particular</w:delText>
        </w:r>
      </w:del>
      <w:r w:rsidR="00D02B40" w:rsidRPr="008D5636">
        <w:rPr>
          <w:highlight w:val="yellow"/>
        </w:rPr>
        <w:t xml:space="preserve">, this study has focused on </w:t>
      </w:r>
      <w:r w:rsidR="00A2044C" w:rsidRPr="008D5636">
        <w:rPr>
          <w:highlight w:val="yellow"/>
        </w:rPr>
        <w:t>a specific type of contract</w:t>
      </w:r>
      <w:r w:rsidR="00D02B40" w:rsidRPr="008D5636">
        <w:rPr>
          <w:highlight w:val="yellow"/>
        </w:rPr>
        <w:t xml:space="preserve"> in a particular product market in one city.</w:t>
      </w:r>
      <w:r w:rsidR="00F0543E" w:rsidRPr="008D5636">
        <w:rPr>
          <w:highlight w:val="yellow"/>
        </w:rPr>
        <w:t xml:space="preserve"> </w:t>
      </w:r>
      <w:r w:rsidR="00576056" w:rsidRPr="008D5636">
        <w:rPr>
          <w:highlight w:val="yellow"/>
        </w:rPr>
        <w:t xml:space="preserve">Future work could expand </w:t>
      </w:r>
      <w:ins w:id="40" w:author="Author">
        <w:r w:rsidR="005023B8">
          <w:rPr>
            <w:highlight w:val="yellow"/>
          </w:rPr>
          <w:t xml:space="preserve">on </w:t>
        </w:r>
      </w:ins>
      <w:r w:rsidR="00576056" w:rsidRPr="008D5636">
        <w:rPr>
          <w:highlight w:val="yellow"/>
        </w:rPr>
        <w:t xml:space="preserve">the research by </w:t>
      </w:r>
      <w:ins w:id="41" w:author="Author">
        <w:r w:rsidR="00CD7490">
          <w:rPr>
            <w:highlight w:val="yellow"/>
          </w:rPr>
          <w:t>examin</w:t>
        </w:r>
        <w:r w:rsidR="005023B8">
          <w:rPr>
            <w:highlight w:val="yellow"/>
          </w:rPr>
          <w:t>in</w:t>
        </w:r>
        <w:r w:rsidR="00CD7490">
          <w:rPr>
            <w:highlight w:val="yellow"/>
          </w:rPr>
          <w:t>g</w:t>
        </w:r>
      </w:ins>
      <w:del w:id="42" w:author="Author">
        <w:r w:rsidR="00576056" w:rsidRPr="008D5636" w:rsidDel="00CD7490">
          <w:rPr>
            <w:highlight w:val="yellow"/>
          </w:rPr>
          <w:delText>looking at</w:delText>
        </w:r>
      </w:del>
      <w:r w:rsidR="00576056" w:rsidRPr="008D5636">
        <w:rPr>
          <w:highlight w:val="yellow"/>
        </w:rPr>
        <w:t xml:space="preserve"> other types of consumer markets and contracts in different cities and states. For example, researchers could explore whether and how banks selectively enforce overdraft or other fees, how residential companies selectively enforce clauses pertaining to tenants’ obligations, how credit card issuers decide whether or not to collect late payment fees, and how airlines decide whether to allow passengers who missed their flight</w:t>
      </w:r>
      <w:ins w:id="43" w:author="Author">
        <w:r w:rsidR="005023B8">
          <w:rPr>
            <w:highlight w:val="yellow"/>
          </w:rPr>
          <w:t>s</w:t>
        </w:r>
      </w:ins>
      <w:r w:rsidR="00576056" w:rsidRPr="008D5636">
        <w:rPr>
          <w:highlight w:val="yellow"/>
        </w:rPr>
        <w:t xml:space="preserve"> to catch the next available flight</w:t>
      </w:r>
      <w:ins w:id="44" w:author="Author">
        <w:r w:rsidR="005023B8">
          <w:rPr>
            <w:highlight w:val="yellow"/>
          </w:rPr>
          <w:t>s</w:t>
        </w:r>
      </w:ins>
      <w:r w:rsidR="00576056" w:rsidRPr="008D5636">
        <w:rPr>
          <w:highlight w:val="yellow"/>
        </w:rPr>
        <w:t xml:space="preserve"> at no additional cost. </w:t>
      </w:r>
    </w:p>
    <w:p w14:paraId="18912BBE" w14:textId="77777777" w:rsidR="00576056" w:rsidRPr="008D5636" w:rsidRDefault="00576056" w:rsidP="00911C34">
      <w:pPr>
        <w:rPr>
          <w:highlight w:val="yellow"/>
        </w:rPr>
      </w:pPr>
    </w:p>
    <w:p w14:paraId="0349ACF8" w14:textId="049C2815" w:rsidR="001A2434" w:rsidRPr="008D5636" w:rsidRDefault="00F0543E" w:rsidP="005023B8">
      <w:pPr>
        <w:rPr>
          <w:highlight w:val="yellow"/>
        </w:rPr>
      </w:pPr>
      <w:r w:rsidRPr="008D5636">
        <w:rPr>
          <w:highlight w:val="yellow"/>
        </w:rPr>
        <w:t xml:space="preserve">Even within the context of product returns in the retail market, it is important to acknowledge </w:t>
      </w:r>
      <w:r w:rsidR="00911C34" w:rsidRPr="008D5636">
        <w:rPr>
          <w:highlight w:val="yellow"/>
        </w:rPr>
        <w:t>the limitations of the study design.</w:t>
      </w:r>
      <w:r w:rsidRPr="008D5636">
        <w:rPr>
          <w:highlight w:val="yellow"/>
        </w:rPr>
        <w:t xml:space="preserve">  </w:t>
      </w:r>
      <w:r w:rsidR="00986D46" w:rsidRPr="008D5636">
        <w:rPr>
          <w:highlight w:val="yellow"/>
        </w:rPr>
        <w:t>Five</w:t>
      </w:r>
      <w:r w:rsidR="001A2434" w:rsidRPr="008D5636">
        <w:rPr>
          <w:highlight w:val="yellow"/>
        </w:rPr>
        <w:t xml:space="preserve"> design </w:t>
      </w:r>
      <w:r w:rsidR="00C91E22" w:rsidRPr="008D5636">
        <w:rPr>
          <w:highlight w:val="yellow"/>
        </w:rPr>
        <w:t>choices</w:t>
      </w:r>
      <w:r w:rsidR="001A2434" w:rsidRPr="008D5636">
        <w:rPr>
          <w:highlight w:val="yellow"/>
        </w:rPr>
        <w:t xml:space="preserve"> </w:t>
      </w:r>
      <w:ins w:id="45" w:author="Author">
        <w:r w:rsidR="00CD7490">
          <w:rPr>
            <w:highlight w:val="yellow"/>
          </w:rPr>
          <w:t>in particular should be acknowledged.</w:t>
        </w:r>
      </w:ins>
      <w:del w:id="46" w:author="Author">
        <w:r w:rsidR="001A2434" w:rsidRPr="008D5636" w:rsidDel="00CD7490">
          <w:rPr>
            <w:highlight w:val="yellow"/>
          </w:rPr>
          <w:delText xml:space="preserve">are </w:delText>
        </w:r>
        <w:r w:rsidR="00C91E22" w:rsidRPr="008D5636" w:rsidDel="00CD7490">
          <w:rPr>
            <w:highlight w:val="yellow"/>
          </w:rPr>
          <w:delText>especially</w:delText>
        </w:r>
        <w:r w:rsidR="001A2434" w:rsidRPr="008D5636" w:rsidDel="00CD7490">
          <w:rPr>
            <w:highlight w:val="yellow"/>
          </w:rPr>
          <w:delText xml:space="preserve"> worth acknowledging.</w:delText>
        </w:r>
      </w:del>
      <w:r w:rsidR="001A2434" w:rsidRPr="008D5636">
        <w:rPr>
          <w:highlight w:val="yellow"/>
        </w:rPr>
        <w:t xml:space="preserve"> First</w:t>
      </w:r>
      <w:r w:rsidR="00A2044C" w:rsidRPr="008D5636">
        <w:rPr>
          <w:highlight w:val="yellow"/>
        </w:rPr>
        <w:t xml:space="preserve">, testers gave </w:t>
      </w:r>
      <w:ins w:id="47" w:author="Author">
        <w:r w:rsidR="00CD7490">
          <w:rPr>
            <w:highlight w:val="yellow"/>
          </w:rPr>
          <w:t>one</w:t>
        </w:r>
      </w:ins>
      <w:del w:id="48" w:author="Author">
        <w:r w:rsidR="00A2044C" w:rsidRPr="008D5636" w:rsidDel="00CD7490">
          <w:rPr>
            <w:highlight w:val="yellow"/>
          </w:rPr>
          <w:delText>a</w:delText>
        </w:r>
      </w:del>
      <w:r w:rsidR="00A2044C" w:rsidRPr="008D5636">
        <w:rPr>
          <w:highlight w:val="yellow"/>
        </w:rPr>
        <w:t xml:space="preserve"> specific </w:t>
      </w:r>
      <w:ins w:id="49" w:author="Author">
        <w:r w:rsidR="00CD7490">
          <w:rPr>
            <w:highlight w:val="yellow"/>
          </w:rPr>
          <w:t>reason for returning</w:t>
        </w:r>
      </w:ins>
      <w:del w:id="50" w:author="Author">
        <w:r w:rsidR="00A2044C" w:rsidRPr="008D5636" w:rsidDel="00CD7490">
          <w:rPr>
            <w:highlight w:val="yellow"/>
          </w:rPr>
          <w:delText>justification when asked why they wanted to return</w:delText>
        </w:r>
      </w:del>
      <w:r w:rsidR="00A2044C" w:rsidRPr="008D5636">
        <w:rPr>
          <w:highlight w:val="yellow"/>
        </w:rPr>
        <w:t xml:space="preserve"> the purchased item</w:t>
      </w:r>
      <w:ins w:id="51" w:author="Author">
        <w:r w:rsidR="00CD7490">
          <w:rPr>
            <w:highlight w:val="yellow"/>
          </w:rPr>
          <w:t>, telling</w:t>
        </w:r>
      </w:ins>
      <w:del w:id="52" w:author="Author">
        <w:r w:rsidR="00A2044C" w:rsidRPr="008D5636" w:rsidDel="00CD7490">
          <w:rPr>
            <w:highlight w:val="yellow"/>
          </w:rPr>
          <w:delText xml:space="preserve"> (they told</w:delText>
        </w:r>
      </w:del>
      <w:r w:rsidR="00A2044C" w:rsidRPr="008D5636">
        <w:rPr>
          <w:highlight w:val="yellow"/>
        </w:rPr>
        <w:t xml:space="preserve"> the clerk that they simply realized they did not need it</w:t>
      </w:r>
      <w:del w:id="53" w:author="Author">
        <w:r w:rsidR="00A2044C" w:rsidRPr="008D5636" w:rsidDel="00CD7490">
          <w:rPr>
            <w:highlight w:val="yellow"/>
          </w:rPr>
          <w:delText>)</w:delText>
        </w:r>
      </w:del>
      <w:r w:rsidR="00A2044C" w:rsidRPr="008D5636">
        <w:rPr>
          <w:highlight w:val="yellow"/>
        </w:rPr>
        <w:t xml:space="preserve">. It may be the case that if </w:t>
      </w:r>
      <w:ins w:id="54" w:author="Author">
        <w:r w:rsidR="005023B8">
          <w:rPr>
            <w:highlight w:val="yellow"/>
          </w:rPr>
          <w:t>the testers</w:t>
        </w:r>
      </w:ins>
      <w:del w:id="55" w:author="Author">
        <w:r w:rsidR="00D85211" w:rsidRPr="008D5636" w:rsidDel="005023B8">
          <w:rPr>
            <w:highlight w:val="yellow"/>
          </w:rPr>
          <w:delText>they</w:delText>
        </w:r>
      </w:del>
      <w:r w:rsidR="00D85211" w:rsidRPr="008D5636">
        <w:rPr>
          <w:highlight w:val="yellow"/>
        </w:rPr>
        <w:t xml:space="preserve"> had given a different</w:t>
      </w:r>
      <w:ins w:id="56" w:author="Author">
        <w:r w:rsidR="00CD7490">
          <w:rPr>
            <w:highlight w:val="yellow"/>
          </w:rPr>
          <w:t>,</w:t>
        </w:r>
      </w:ins>
      <w:del w:id="57" w:author="Author">
        <w:r w:rsidR="00D85211" w:rsidRPr="008D5636" w:rsidDel="00CD7490">
          <w:rPr>
            <w:highlight w:val="yellow"/>
          </w:rPr>
          <w:delText>—</w:delText>
        </w:r>
      </w:del>
      <w:ins w:id="58" w:author="Author">
        <w:r w:rsidR="00CD7490">
          <w:rPr>
            <w:highlight w:val="yellow"/>
          </w:rPr>
          <w:t xml:space="preserve"> </w:t>
        </w:r>
      </w:ins>
      <w:r w:rsidR="00911C34" w:rsidRPr="008D5636">
        <w:rPr>
          <w:highlight w:val="yellow"/>
        </w:rPr>
        <w:t xml:space="preserve">perhaps </w:t>
      </w:r>
      <w:r w:rsidR="00D85211" w:rsidRPr="008D5636">
        <w:rPr>
          <w:highlight w:val="yellow"/>
        </w:rPr>
        <w:t xml:space="preserve">more </w:t>
      </w:r>
      <w:r w:rsidR="00911C34" w:rsidRPr="008D5636">
        <w:rPr>
          <w:highlight w:val="yellow"/>
        </w:rPr>
        <w:t>elaborate or justified</w:t>
      </w:r>
      <w:ins w:id="59" w:author="Author">
        <w:r w:rsidR="00CD7490">
          <w:rPr>
            <w:highlight w:val="yellow"/>
          </w:rPr>
          <w:t>,</w:t>
        </w:r>
      </w:ins>
      <w:del w:id="60" w:author="Author">
        <w:r w:rsidR="00D85211" w:rsidRPr="008D5636" w:rsidDel="00CD7490">
          <w:rPr>
            <w:highlight w:val="yellow"/>
          </w:rPr>
          <w:delText>—</w:delText>
        </w:r>
      </w:del>
      <w:ins w:id="61" w:author="Author">
        <w:r w:rsidR="00CD7490">
          <w:rPr>
            <w:highlight w:val="yellow"/>
          </w:rPr>
          <w:t xml:space="preserve"> </w:t>
        </w:r>
      </w:ins>
      <w:r w:rsidR="00911C34" w:rsidRPr="008D5636">
        <w:rPr>
          <w:highlight w:val="yellow"/>
        </w:rPr>
        <w:t>reason</w:t>
      </w:r>
      <w:r w:rsidR="00D85211" w:rsidRPr="008D5636">
        <w:rPr>
          <w:highlight w:val="yellow"/>
        </w:rPr>
        <w:t xml:space="preserve">, the observed gaps may have been higher. If this is indeed the case, it may mean that sellers’ departure decisions are substantially influenced by the information </w:t>
      </w:r>
      <w:r w:rsidR="00911C34" w:rsidRPr="008D5636">
        <w:rPr>
          <w:highlight w:val="yellow"/>
        </w:rPr>
        <w:t xml:space="preserve">conveyed by the consumer, </w:t>
      </w:r>
      <w:r w:rsidR="00D85211" w:rsidRPr="008D5636">
        <w:rPr>
          <w:highlight w:val="yellow"/>
        </w:rPr>
        <w:t xml:space="preserve">even when sellers cannot verify the </w:t>
      </w:r>
      <w:r w:rsidR="00911C34" w:rsidRPr="008D5636">
        <w:rPr>
          <w:highlight w:val="yellow"/>
        </w:rPr>
        <w:t>accuracy</w:t>
      </w:r>
      <w:r w:rsidR="00D85211" w:rsidRPr="008D5636">
        <w:rPr>
          <w:highlight w:val="yellow"/>
        </w:rPr>
        <w:t xml:space="preserve"> of</w:t>
      </w:r>
      <w:r w:rsidR="00911C34" w:rsidRPr="008D5636">
        <w:rPr>
          <w:highlight w:val="yellow"/>
        </w:rPr>
        <w:t xml:space="preserve"> that information</w:t>
      </w:r>
      <w:r w:rsidR="00D85211" w:rsidRPr="008D5636">
        <w:rPr>
          <w:highlight w:val="yellow"/>
        </w:rPr>
        <w:t>.</w:t>
      </w:r>
    </w:p>
    <w:p w14:paraId="64A40DC1" w14:textId="77777777" w:rsidR="001A2434" w:rsidRPr="008D5636" w:rsidRDefault="001A2434" w:rsidP="001A2434">
      <w:pPr>
        <w:rPr>
          <w:highlight w:val="yellow"/>
        </w:rPr>
      </w:pPr>
    </w:p>
    <w:p w14:paraId="45984638" w14:textId="13C7E780" w:rsidR="00D02B40" w:rsidRPr="008D5636" w:rsidRDefault="001A2434" w:rsidP="0097333B">
      <w:pPr>
        <w:rPr>
          <w:highlight w:val="yellow"/>
        </w:rPr>
        <w:pPrChange w:id="62" w:author="Author">
          <w:pPr/>
        </w:pPrChange>
      </w:pPr>
      <w:r w:rsidRPr="008D5636">
        <w:rPr>
          <w:highlight w:val="yellow"/>
        </w:rPr>
        <w:t>Second</w:t>
      </w:r>
      <w:r w:rsidR="00D85211" w:rsidRPr="008D5636">
        <w:rPr>
          <w:highlight w:val="yellow"/>
        </w:rPr>
        <w:t>, the price of the items could have influenced sellers’ departure decisions. In this study, items’ prices were kept constant at around $20</w:t>
      </w:r>
      <w:ins w:id="63" w:author="Author">
        <w:r w:rsidR="00CD7490">
          <w:rPr>
            <w:highlight w:val="yellow"/>
          </w:rPr>
          <w:t>–</w:t>
        </w:r>
      </w:ins>
      <w:del w:id="64" w:author="Author">
        <w:r w:rsidR="00D85211" w:rsidRPr="008D5636" w:rsidDel="00CD7490">
          <w:rPr>
            <w:highlight w:val="yellow"/>
          </w:rPr>
          <w:delText>-</w:delText>
        </w:r>
      </w:del>
      <w:r w:rsidR="00D85211" w:rsidRPr="008D5636">
        <w:rPr>
          <w:highlight w:val="yellow"/>
        </w:rPr>
        <w:t xml:space="preserve">$30. </w:t>
      </w:r>
      <w:r w:rsidR="007E33EB" w:rsidRPr="008D5636">
        <w:rPr>
          <w:highlight w:val="yellow"/>
        </w:rPr>
        <w:t xml:space="preserve">If items’ prices were higher, sellers </w:t>
      </w:r>
      <w:ins w:id="65" w:author="Author">
        <w:r w:rsidR="00CD7490">
          <w:rPr>
            <w:highlight w:val="yellow"/>
          </w:rPr>
          <w:t>may</w:t>
        </w:r>
      </w:ins>
      <w:del w:id="66" w:author="Author">
        <w:r w:rsidR="007E33EB" w:rsidRPr="008D5636" w:rsidDel="00CD7490">
          <w:rPr>
            <w:highlight w:val="yellow"/>
          </w:rPr>
          <w:delText>could</w:delText>
        </w:r>
      </w:del>
      <w:r w:rsidR="007E33EB" w:rsidRPr="008D5636">
        <w:rPr>
          <w:highlight w:val="yellow"/>
        </w:rPr>
        <w:t xml:space="preserve"> have been even more reluctant to accept the returns,</w:t>
      </w:r>
      <w:r w:rsidRPr="008D5636">
        <w:rPr>
          <w:highlight w:val="yellow"/>
        </w:rPr>
        <w:t xml:space="preserve"> leading to lower rates of pro-consumer gaps,</w:t>
      </w:r>
      <w:r w:rsidR="007E33EB" w:rsidRPr="008D5636">
        <w:rPr>
          <w:highlight w:val="yellow"/>
        </w:rPr>
        <w:t xml:space="preserve"> and vice versa. In addition, items’ prices were kept constant across all stores—high-end, mainstream, and discount. In future research, it may be </w:t>
      </w:r>
      <w:ins w:id="67" w:author="Author">
        <w:r w:rsidR="00CD7490">
          <w:rPr>
            <w:highlight w:val="yellow"/>
          </w:rPr>
          <w:t>worthwhile</w:t>
        </w:r>
      </w:ins>
      <w:del w:id="68" w:author="Author">
        <w:r w:rsidR="007E33EB" w:rsidRPr="008D5636" w:rsidDel="00CD7490">
          <w:rPr>
            <w:highlight w:val="yellow"/>
          </w:rPr>
          <w:delText>desirable</w:delText>
        </w:r>
      </w:del>
      <w:r w:rsidR="007E33EB" w:rsidRPr="008D5636">
        <w:rPr>
          <w:highlight w:val="yellow"/>
        </w:rPr>
        <w:t xml:space="preserve"> to return items </w:t>
      </w:r>
      <w:ins w:id="69" w:author="Author">
        <w:r w:rsidR="00CD7490">
          <w:rPr>
            <w:highlight w:val="yellow"/>
          </w:rPr>
          <w:t>with prices conforming</w:t>
        </w:r>
      </w:ins>
      <w:del w:id="70" w:author="Author">
        <w:r w:rsidR="007E33EB" w:rsidRPr="008D5636" w:rsidDel="00CD7490">
          <w:rPr>
            <w:highlight w:val="yellow"/>
          </w:rPr>
          <w:delText xml:space="preserve">whose prices </w:delText>
        </w:r>
        <w:r w:rsidR="002C0662" w:rsidRPr="008D5636" w:rsidDel="00CD7490">
          <w:rPr>
            <w:highlight w:val="yellow"/>
          </w:rPr>
          <w:delText>conform</w:delText>
        </w:r>
      </w:del>
      <w:r w:rsidR="002C0662" w:rsidRPr="008D5636">
        <w:rPr>
          <w:highlight w:val="yellow"/>
        </w:rPr>
        <w:t xml:space="preserve"> to</w:t>
      </w:r>
      <w:r w:rsidR="007E33EB" w:rsidRPr="008D5636">
        <w:rPr>
          <w:highlight w:val="yellow"/>
        </w:rPr>
        <w:t xml:space="preserve"> the median price at the store to control for sellers’ potential difference</w:t>
      </w:r>
      <w:r w:rsidR="002C0662" w:rsidRPr="008D5636">
        <w:rPr>
          <w:highlight w:val="yellow"/>
        </w:rPr>
        <w:t>s</w:t>
      </w:r>
      <w:r w:rsidR="007E33EB" w:rsidRPr="008D5636">
        <w:rPr>
          <w:highlight w:val="yellow"/>
        </w:rPr>
        <w:t xml:space="preserve"> in treatment of returns </w:t>
      </w:r>
      <w:ins w:id="71" w:author="Author">
        <w:r w:rsidR="005023B8">
          <w:rPr>
            <w:highlight w:val="yellow"/>
          </w:rPr>
          <w:t>according to</w:t>
        </w:r>
        <w:del w:id="72" w:author="Author">
          <w:r w:rsidR="00CD7490" w:rsidDel="005023B8">
            <w:rPr>
              <w:highlight w:val="yellow"/>
            </w:rPr>
            <w:delText>in response to</w:delText>
          </w:r>
        </w:del>
      </w:ins>
      <w:del w:id="73" w:author="Author">
        <w:r w:rsidR="007E33EB" w:rsidRPr="008D5636" w:rsidDel="00CD7490">
          <w:rPr>
            <w:highlight w:val="yellow"/>
          </w:rPr>
          <w:delText>dependent on</w:delText>
        </w:r>
      </w:del>
      <w:r w:rsidR="007E33EB" w:rsidRPr="008D5636">
        <w:rPr>
          <w:highlight w:val="yellow"/>
        </w:rPr>
        <w:t xml:space="preserve"> </w:t>
      </w:r>
      <w:r w:rsidR="002C0662" w:rsidRPr="008D5636">
        <w:rPr>
          <w:highlight w:val="yellow"/>
        </w:rPr>
        <w:t xml:space="preserve">item prices. It </w:t>
      </w:r>
      <w:ins w:id="74" w:author="Author">
        <w:r w:rsidR="00CD7490">
          <w:rPr>
            <w:highlight w:val="yellow"/>
          </w:rPr>
          <w:t>would</w:t>
        </w:r>
      </w:ins>
      <w:del w:id="75" w:author="Author">
        <w:r w:rsidR="002C0662" w:rsidRPr="008D5636" w:rsidDel="00CD7490">
          <w:rPr>
            <w:highlight w:val="yellow"/>
          </w:rPr>
          <w:delText>will</w:delText>
        </w:r>
      </w:del>
      <w:r w:rsidR="002C0662" w:rsidRPr="008D5636">
        <w:rPr>
          <w:highlight w:val="yellow"/>
        </w:rPr>
        <w:t xml:space="preserve"> also be </w:t>
      </w:r>
      <w:ins w:id="76" w:author="Author">
        <w:r w:rsidR="00CD7490">
          <w:rPr>
            <w:highlight w:val="yellow"/>
          </w:rPr>
          <w:t>useful</w:t>
        </w:r>
      </w:ins>
      <w:del w:id="77" w:author="Author">
        <w:r w:rsidR="002C0662" w:rsidRPr="008D5636" w:rsidDel="00CD7490">
          <w:rPr>
            <w:highlight w:val="yellow"/>
          </w:rPr>
          <w:delText>helpful</w:delText>
        </w:r>
      </w:del>
      <w:r w:rsidR="002C0662" w:rsidRPr="008D5636">
        <w:rPr>
          <w:highlight w:val="yellow"/>
        </w:rPr>
        <w:t xml:space="preserve"> to vary the prices of the items returned</w:t>
      </w:r>
      <w:del w:id="78" w:author="Author">
        <w:r w:rsidR="002C0662" w:rsidRPr="008D5636" w:rsidDel="005023B8">
          <w:rPr>
            <w:highlight w:val="yellow"/>
          </w:rPr>
          <w:delText>,</w:delText>
        </w:r>
      </w:del>
      <w:r w:rsidR="002C0662" w:rsidRPr="008D5636">
        <w:rPr>
          <w:highlight w:val="yellow"/>
        </w:rPr>
        <w:t xml:space="preserve"> in order to explore whether higher prices result in lower willingness to accept the returns. </w:t>
      </w:r>
    </w:p>
    <w:p w14:paraId="6CF2DAC9" w14:textId="5A1F8968" w:rsidR="001A2434" w:rsidRPr="008D5636" w:rsidRDefault="001A2434" w:rsidP="007E33EB">
      <w:pPr>
        <w:rPr>
          <w:highlight w:val="yellow"/>
        </w:rPr>
      </w:pPr>
    </w:p>
    <w:p w14:paraId="21586A9E" w14:textId="75F48584" w:rsidR="001A2434" w:rsidRPr="008D5636" w:rsidRDefault="001A2434" w:rsidP="0097333B">
      <w:pPr>
        <w:rPr>
          <w:highlight w:val="yellow"/>
        </w:rPr>
        <w:pPrChange w:id="79" w:author="Author">
          <w:pPr/>
        </w:pPrChange>
      </w:pPr>
      <w:r w:rsidRPr="008D5636">
        <w:rPr>
          <w:highlight w:val="yellow"/>
        </w:rPr>
        <w:t xml:space="preserve">Third, this study has focused on a </w:t>
      </w:r>
      <w:r w:rsidR="00576056" w:rsidRPr="008D5636">
        <w:rPr>
          <w:highlight w:val="yellow"/>
        </w:rPr>
        <w:t>large</w:t>
      </w:r>
      <w:r w:rsidRPr="008D5636">
        <w:rPr>
          <w:highlight w:val="yellow"/>
        </w:rPr>
        <w:t xml:space="preserve"> city</w:t>
      </w:r>
      <w:ins w:id="80" w:author="Author">
        <w:r w:rsidR="00CD7490">
          <w:rPr>
            <w:highlight w:val="yellow"/>
          </w:rPr>
          <w:t>,</w:t>
        </w:r>
      </w:ins>
      <w:del w:id="81" w:author="Author">
        <w:r w:rsidRPr="008D5636" w:rsidDel="00CD7490">
          <w:rPr>
            <w:highlight w:val="yellow"/>
          </w:rPr>
          <w:delText>—</w:delText>
        </w:r>
      </w:del>
      <w:ins w:id="82" w:author="Author">
        <w:r w:rsidR="00CD7490">
          <w:rPr>
            <w:highlight w:val="yellow"/>
          </w:rPr>
          <w:t xml:space="preserve"> </w:t>
        </w:r>
      </w:ins>
      <w:r w:rsidRPr="008D5636">
        <w:rPr>
          <w:highlight w:val="yellow"/>
        </w:rPr>
        <w:t xml:space="preserve">Chicago, with most stores </w:t>
      </w:r>
      <w:ins w:id="83" w:author="Author">
        <w:r w:rsidR="00CD7490">
          <w:rPr>
            <w:highlight w:val="yellow"/>
          </w:rPr>
          <w:t xml:space="preserve">studied </w:t>
        </w:r>
      </w:ins>
      <w:r w:rsidRPr="008D5636">
        <w:rPr>
          <w:highlight w:val="yellow"/>
        </w:rPr>
        <w:t xml:space="preserve">located </w:t>
      </w:r>
      <w:r w:rsidR="00576056" w:rsidRPr="008D5636">
        <w:rPr>
          <w:highlight w:val="yellow"/>
        </w:rPr>
        <w:t xml:space="preserve">in the </w:t>
      </w:r>
      <w:r w:rsidRPr="008D5636">
        <w:rPr>
          <w:highlight w:val="yellow"/>
        </w:rPr>
        <w:t>downtown</w:t>
      </w:r>
      <w:r w:rsidR="00576056" w:rsidRPr="008D5636">
        <w:rPr>
          <w:highlight w:val="yellow"/>
        </w:rPr>
        <w:t xml:space="preserve"> area</w:t>
      </w:r>
      <w:r w:rsidRPr="008D5636">
        <w:rPr>
          <w:highlight w:val="yellow"/>
        </w:rPr>
        <w:t xml:space="preserve">. </w:t>
      </w:r>
      <w:r w:rsidR="00576056" w:rsidRPr="008D5636">
        <w:rPr>
          <w:highlight w:val="yellow"/>
        </w:rPr>
        <w:t>Admittedly, r</w:t>
      </w:r>
      <w:r w:rsidRPr="008D5636">
        <w:rPr>
          <w:highlight w:val="yellow"/>
        </w:rPr>
        <w:t xml:space="preserve">esults may have been </w:t>
      </w:r>
      <w:r w:rsidRPr="008D5636">
        <w:rPr>
          <w:highlight w:val="yellow"/>
        </w:rPr>
        <w:lastRenderedPageBreak/>
        <w:t xml:space="preserve">different if the study </w:t>
      </w:r>
      <w:ins w:id="84" w:author="Author">
        <w:r w:rsidR="00CD7490">
          <w:rPr>
            <w:highlight w:val="yellow"/>
          </w:rPr>
          <w:t>had been</w:t>
        </w:r>
      </w:ins>
      <w:del w:id="85" w:author="Author">
        <w:r w:rsidRPr="008D5636" w:rsidDel="00CD7490">
          <w:rPr>
            <w:highlight w:val="yellow"/>
          </w:rPr>
          <w:delText>was</w:delText>
        </w:r>
      </w:del>
      <w:r w:rsidRPr="008D5636">
        <w:rPr>
          <w:highlight w:val="yellow"/>
        </w:rPr>
        <w:t xml:space="preserve"> conducted in a suburb or a smaller city. For example, </w:t>
      </w:r>
      <w:ins w:id="86" w:author="Author">
        <w:r w:rsidR="005023B8">
          <w:rPr>
            <w:highlight w:val="yellow"/>
          </w:rPr>
          <w:t xml:space="preserve">retailers in </w:t>
        </w:r>
      </w:ins>
      <w:r w:rsidRPr="008D5636">
        <w:rPr>
          <w:highlight w:val="yellow"/>
        </w:rPr>
        <w:t xml:space="preserve">suburban areas and smaller cities may have different, less anonymous, clientele, perhaps </w:t>
      </w:r>
      <w:del w:id="87" w:author="Author">
        <w:r w:rsidRPr="008D5636" w:rsidDel="0078636E">
          <w:rPr>
            <w:highlight w:val="yellow"/>
          </w:rPr>
          <w:delText xml:space="preserve">mostly </w:delText>
        </w:r>
      </w:del>
      <w:r w:rsidRPr="008D5636">
        <w:rPr>
          <w:highlight w:val="yellow"/>
        </w:rPr>
        <w:t xml:space="preserve">consisting </w:t>
      </w:r>
      <w:ins w:id="88" w:author="Author">
        <w:r w:rsidR="0078636E" w:rsidRPr="008D5636">
          <w:rPr>
            <w:highlight w:val="yellow"/>
          </w:rPr>
          <w:t>mostly</w:t>
        </w:r>
        <w:r w:rsidR="0078636E" w:rsidRPr="008D5636">
          <w:rPr>
            <w:highlight w:val="yellow"/>
          </w:rPr>
          <w:t xml:space="preserve"> </w:t>
        </w:r>
      </w:ins>
      <w:r w:rsidRPr="008D5636">
        <w:rPr>
          <w:highlight w:val="yellow"/>
        </w:rPr>
        <w:t>of repeat customers</w:t>
      </w:r>
      <w:ins w:id="89" w:author="Author">
        <w:r w:rsidR="005023B8">
          <w:rPr>
            <w:highlight w:val="yellow"/>
          </w:rPr>
          <w:t>, leading the stores to exercise more leniency.</w:t>
        </w:r>
      </w:ins>
      <w:del w:id="90" w:author="Author">
        <w:r w:rsidRPr="008D5636" w:rsidDel="005023B8">
          <w:rPr>
            <w:highlight w:val="yellow"/>
          </w:rPr>
          <w:delText>.</w:delText>
        </w:r>
      </w:del>
      <w:r w:rsidRPr="008D5636">
        <w:rPr>
          <w:highlight w:val="yellow"/>
        </w:rPr>
        <w:t xml:space="preserve"> </w:t>
      </w:r>
      <w:r w:rsidR="00576056" w:rsidRPr="008D5636">
        <w:rPr>
          <w:highlight w:val="yellow"/>
        </w:rPr>
        <w:t>Sellers may</w:t>
      </w:r>
      <w:ins w:id="91" w:author="Author">
        <w:r w:rsidR="005023B8">
          <w:rPr>
            <w:highlight w:val="yellow"/>
          </w:rPr>
          <w:t>,</w:t>
        </w:r>
      </w:ins>
      <w:r w:rsidR="00576056" w:rsidRPr="008D5636">
        <w:rPr>
          <w:highlight w:val="yellow"/>
        </w:rPr>
        <w:t xml:space="preserve"> therefore</w:t>
      </w:r>
      <w:ins w:id="92" w:author="Author">
        <w:r w:rsidR="005023B8">
          <w:rPr>
            <w:highlight w:val="yellow"/>
          </w:rPr>
          <w:t>,</w:t>
        </w:r>
      </w:ins>
      <w:r w:rsidR="00576056" w:rsidRPr="008D5636">
        <w:rPr>
          <w:highlight w:val="yellow"/>
        </w:rPr>
        <w:t xml:space="preserve"> be more reluctant to depart from their contracts in favor of testers who</w:t>
      </w:r>
      <w:ins w:id="93" w:author="Author">
        <w:r w:rsidR="002A6312">
          <w:rPr>
            <w:highlight w:val="yellow"/>
          </w:rPr>
          <w:t>m</w:t>
        </w:r>
      </w:ins>
      <w:r w:rsidR="00576056" w:rsidRPr="008D5636">
        <w:rPr>
          <w:highlight w:val="yellow"/>
        </w:rPr>
        <w:t xml:space="preserve"> they have never met before. </w:t>
      </w:r>
    </w:p>
    <w:p w14:paraId="495ED7F4" w14:textId="5D0F9AC1" w:rsidR="00257389" w:rsidRPr="008D5636" w:rsidRDefault="00257389" w:rsidP="001A2434">
      <w:pPr>
        <w:ind w:firstLine="0"/>
        <w:rPr>
          <w:highlight w:val="yellow"/>
        </w:rPr>
      </w:pPr>
    </w:p>
    <w:p w14:paraId="1779A21A" w14:textId="7FF3D494" w:rsidR="00610B2D" w:rsidRPr="008D5636" w:rsidRDefault="001A2434" w:rsidP="0097333B">
      <w:pPr>
        <w:rPr>
          <w:highlight w:val="yellow"/>
        </w:rPr>
        <w:pPrChange w:id="94" w:author="Author">
          <w:pPr/>
        </w:pPrChange>
      </w:pPr>
      <w:r w:rsidRPr="008D5636">
        <w:rPr>
          <w:highlight w:val="yellow"/>
        </w:rPr>
        <w:t>A fourth</w:t>
      </w:r>
      <w:r w:rsidR="00257389" w:rsidRPr="008D5636">
        <w:rPr>
          <w:highlight w:val="yellow"/>
        </w:rPr>
        <w:t>,</w:t>
      </w:r>
      <w:r w:rsidRPr="008D5636">
        <w:rPr>
          <w:highlight w:val="yellow"/>
        </w:rPr>
        <w:t xml:space="preserve"> related, qu</w:t>
      </w:r>
      <w:r w:rsidR="002C0662" w:rsidRPr="008D5636">
        <w:rPr>
          <w:highlight w:val="yellow"/>
        </w:rPr>
        <w:t xml:space="preserve">alification is that </w:t>
      </w:r>
      <w:r w:rsidR="00257389" w:rsidRPr="008D5636">
        <w:rPr>
          <w:highlight w:val="yellow"/>
        </w:rPr>
        <w:t xml:space="preserve">this study only allowed </w:t>
      </w:r>
      <w:ins w:id="95" w:author="Author">
        <w:r w:rsidR="002A6312">
          <w:rPr>
            <w:highlight w:val="yellow"/>
          </w:rPr>
          <w:t>for an examination of</w:t>
        </w:r>
      </w:ins>
      <w:del w:id="96" w:author="Author">
        <w:r w:rsidR="00257389" w:rsidRPr="008D5636" w:rsidDel="002A6312">
          <w:rPr>
            <w:highlight w:val="yellow"/>
          </w:rPr>
          <w:delText>looking at</w:delText>
        </w:r>
      </w:del>
      <w:r w:rsidR="00257389" w:rsidRPr="008D5636">
        <w:rPr>
          <w:highlight w:val="yellow"/>
        </w:rPr>
        <w:t xml:space="preserve"> how sellers behave towards one-time customers. </w:t>
      </w:r>
      <w:ins w:id="97" w:author="Author">
        <w:r w:rsidR="005023B8">
          <w:rPr>
            <w:highlight w:val="yellow"/>
          </w:rPr>
          <w:t>However,</w:t>
        </w:r>
      </w:ins>
      <w:del w:id="98" w:author="Author">
        <w:r w:rsidR="00257389" w:rsidRPr="008D5636" w:rsidDel="005023B8">
          <w:rPr>
            <w:highlight w:val="yellow"/>
          </w:rPr>
          <w:delText xml:space="preserve">Yet, </w:delText>
        </w:r>
      </w:del>
      <w:ins w:id="99" w:author="Author">
        <w:r w:rsidR="005023B8">
          <w:rPr>
            <w:highlight w:val="yellow"/>
          </w:rPr>
          <w:t xml:space="preserve"> </w:t>
        </w:r>
      </w:ins>
      <w:r w:rsidR="00257389" w:rsidRPr="008D5636">
        <w:rPr>
          <w:highlight w:val="yellow"/>
        </w:rPr>
        <w:t xml:space="preserve">it is possible that repeat customers receive </w:t>
      </w:r>
      <w:del w:id="100" w:author="Author">
        <w:r w:rsidR="00257389" w:rsidRPr="008D5636" w:rsidDel="002A6312">
          <w:rPr>
            <w:highlight w:val="yellow"/>
          </w:rPr>
          <w:delText xml:space="preserve">a </w:delText>
        </w:r>
      </w:del>
      <w:r w:rsidR="00257389" w:rsidRPr="008D5636">
        <w:rPr>
          <w:highlight w:val="yellow"/>
        </w:rPr>
        <w:t xml:space="preserve">more generous treatment. </w:t>
      </w:r>
      <w:r w:rsidR="002C0662" w:rsidRPr="008D5636">
        <w:rPr>
          <w:highlight w:val="yellow"/>
        </w:rPr>
        <w:t xml:space="preserve">Indeed, the interviews I conducted with store clerks support this </w:t>
      </w:r>
      <w:ins w:id="101" w:author="Author">
        <w:r w:rsidR="005023B8">
          <w:rPr>
            <w:highlight w:val="yellow"/>
          </w:rPr>
          <w:t>suggestion</w:t>
        </w:r>
      </w:ins>
      <w:del w:id="102" w:author="Author">
        <w:r w:rsidR="002C0662" w:rsidRPr="008D5636" w:rsidDel="005023B8">
          <w:rPr>
            <w:highlight w:val="yellow"/>
          </w:rPr>
          <w:delText>intuition</w:delText>
        </w:r>
      </w:del>
      <w:r w:rsidR="002C0662" w:rsidRPr="008D5636">
        <w:rPr>
          <w:highlight w:val="yellow"/>
        </w:rPr>
        <w:t xml:space="preserve">. </w:t>
      </w:r>
      <w:r w:rsidR="00D75E90" w:rsidRPr="008D5636">
        <w:rPr>
          <w:highlight w:val="yellow"/>
        </w:rPr>
        <w:t>One interviewee specifically mentioned that</w:t>
      </w:r>
      <w:ins w:id="103" w:author="Author">
        <w:r w:rsidR="002A6312">
          <w:rPr>
            <w:highlight w:val="yellow"/>
          </w:rPr>
          <w:t>,</w:t>
        </w:r>
      </w:ins>
      <w:r w:rsidR="00D75E90" w:rsidRPr="008D5636">
        <w:rPr>
          <w:highlight w:val="yellow"/>
        </w:rPr>
        <w:t xml:space="preserve"> “you didn’t want to lose a good client</w:t>
      </w:r>
      <w:r w:rsidR="00610B2D" w:rsidRPr="008D5636">
        <w:rPr>
          <w:highlight w:val="yellow"/>
        </w:rPr>
        <w:t>,” and that he would relax the formal return policy requirements in order to please repeat customers.</w:t>
      </w:r>
      <w:r w:rsidR="00610B2D" w:rsidRPr="008D5636">
        <w:rPr>
          <w:rStyle w:val="FootnoteReference"/>
          <w:highlight w:val="yellow"/>
        </w:rPr>
        <w:footnoteReference w:id="106"/>
      </w:r>
      <w:r w:rsidR="00610B2D" w:rsidRPr="008D5636">
        <w:rPr>
          <w:highlight w:val="yellow"/>
        </w:rPr>
        <w:t xml:space="preserve"> If </w:t>
      </w:r>
      <w:ins w:id="104" w:author="Author">
        <w:r w:rsidR="005023B8">
          <w:rPr>
            <w:highlight w:val="yellow"/>
          </w:rPr>
          <w:t xml:space="preserve">the observations from these interviews prove </w:t>
        </w:r>
      </w:ins>
      <w:r w:rsidR="00610B2D" w:rsidRPr="008D5636">
        <w:rPr>
          <w:highlight w:val="yellow"/>
        </w:rPr>
        <w:t>true, this may mean that sellers’ strategy of adopting harsh terms on paper alongside selective enforcement of these terms also helps firms nurture their clientele by discriminating in favor of repeat customers.</w:t>
      </w:r>
    </w:p>
    <w:p w14:paraId="3E3592C5" w14:textId="77777777" w:rsidR="00610B2D" w:rsidRPr="008D5636" w:rsidRDefault="00610B2D" w:rsidP="00610B2D">
      <w:pPr>
        <w:rPr>
          <w:highlight w:val="yellow"/>
        </w:rPr>
      </w:pPr>
    </w:p>
    <w:p w14:paraId="74A1DACD" w14:textId="7D09B938" w:rsidR="00257389" w:rsidRPr="008D5636" w:rsidRDefault="00E337C8" w:rsidP="0097333B">
      <w:pPr>
        <w:rPr>
          <w:highlight w:val="yellow"/>
        </w:rPr>
        <w:pPrChange w:id="105" w:author="Author">
          <w:pPr/>
        </w:pPrChange>
      </w:pPr>
      <w:r w:rsidRPr="008D5636">
        <w:rPr>
          <w:highlight w:val="yellow"/>
        </w:rPr>
        <w:t>The differential treatment of repeat customers</w:t>
      </w:r>
      <w:ins w:id="106" w:author="Author">
        <w:del w:id="107" w:author="Author">
          <w:r w:rsidR="002A6312" w:rsidDel="005023B8">
            <w:rPr>
              <w:highlight w:val="yellow"/>
            </w:rPr>
            <w:delText xml:space="preserve"> </w:delText>
          </w:r>
        </w:del>
      </w:ins>
      <w:del w:id="108" w:author="Author">
        <w:r w:rsidR="00610B2D" w:rsidRPr="008D5636" w:rsidDel="005023B8">
          <w:rPr>
            <w:highlight w:val="yellow"/>
          </w:rPr>
          <w:delText xml:space="preserve"> (</w:delText>
        </w:r>
      </w:del>
      <w:ins w:id="109" w:author="Author">
        <w:r w:rsidR="005023B8">
          <w:rPr>
            <w:highlight w:val="yellow"/>
          </w:rPr>
          <w:t xml:space="preserve"> </w:t>
        </w:r>
      </w:ins>
      <w:r w:rsidR="00610B2D" w:rsidRPr="008D5636">
        <w:rPr>
          <w:highlight w:val="yellow"/>
        </w:rPr>
        <w:t>compared to one-time consumers</w:t>
      </w:r>
      <w:del w:id="110" w:author="Author">
        <w:r w:rsidR="00610B2D" w:rsidRPr="008D5636" w:rsidDel="002A6312">
          <w:rPr>
            <w:highlight w:val="yellow"/>
          </w:rPr>
          <w:delText>)</w:delText>
        </w:r>
      </w:del>
      <w:r w:rsidRPr="008D5636">
        <w:rPr>
          <w:highlight w:val="yellow"/>
        </w:rPr>
        <w:t xml:space="preserve"> might </w:t>
      </w:r>
      <w:ins w:id="111" w:author="Author">
        <w:r w:rsidR="005023B8">
          <w:rPr>
            <w:highlight w:val="yellow"/>
          </w:rPr>
          <w:t>correspond</w:t>
        </w:r>
      </w:ins>
      <w:del w:id="112" w:author="Author">
        <w:r w:rsidRPr="008D5636" w:rsidDel="005023B8">
          <w:rPr>
            <w:highlight w:val="yellow"/>
          </w:rPr>
          <w:delText>interact</w:delText>
        </w:r>
      </w:del>
      <w:r w:rsidRPr="008D5636">
        <w:rPr>
          <w:highlight w:val="yellow"/>
        </w:rPr>
        <w:t xml:space="preserve"> with the store type</w:t>
      </w:r>
      <w:ins w:id="113" w:author="Author">
        <w:r w:rsidR="002A6312">
          <w:rPr>
            <w:highlight w:val="yellow"/>
          </w:rPr>
          <w:t>. For example,</w:t>
        </w:r>
      </w:ins>
      <w:del w:id="114" w:author="Author">
        <w:r w:rsidRPr="008D5636" w:rsidDel="002A6312">
          <w:rPr>
            <w:highlight w:val="yellow"/>
          </w:rPr>
          <w:delText>, such that</w:delText>
        </w:r>
      </w:del>
      <w:r w:rsidRPr="008D5636">
        <w:rPr>
          <w:highlight w:val="yellow"/>
        </w:rPr>
        <w:t xml:space="preserve"> chain stores </w:t>
      </w:r>
      <w:ins w:id="115" w:author="Author">
        <w:r w:rsidR="002A6312">
          <w:rPr>
            <w:highlight w:val="yellow"/>
          </w:rPr>
          <w:t>may</w:t>
        </w:r>
      </w:ins>
      <w:del w:id="116" w:author="Author">
        <w:r w:rsidRPr="008D5636" w:rsidDel="002A6312">
          <w:rPr>
            <w:highlight w:val="yellow"/>
          </w:rPr>
          <w:delText>will</w:delText>
        </w:r>
      </w:del>
      <w:r w:rsidRPr="008D5636">
        <w:rPr>
          <w:highlight w:val="yellow"/>
        </w:rPr>
        <w:t xml:space="preserve"> not behave differently towards repeat </w:t>
      </w:r>
      <w:r w:rsidR="00610B2D" w:rsidRPr="008D5636">
        <w:rPr>
          <w:highlight w:val="yellow"/>
        </w:rPr>
        <w:t xml:space="preserve">customers, </w:t>
      </w:r>
      <w:r w:rsidRPr="008D5636">
        <w:rPr>
          <w:highlight w:val="yellow"/>
        </w:rPr>
        <w:t xml:space="preserve">simply because </w:t>
      </w:r>
      <w:ins w:id="117" w:author="Author">
        <w:r w:rsidR="002A6312">
          <w:rPr>
            <w:highlight w:val="yellow"/>
          </w:rPr>
          <w:t>such retailers</w:t>
        </w:r>
      </w:ins>
      <w:del w:id="118" w:author="Author">
        <w:r w:rsidRPr="008D5636" w:rsidDel="002A6312">
          <w:rPr>
            <w:highlight w:val="yellow"/>
          </w:rPr>
          <w:delText>they</w:delText>
        </w:r>
      </w:del>
      <w:r w:rsidRPr="008D5636">
        <w:rPr>
          <w:highlight w:val="yellow"/>
        </w:rPr>
        <w:t xml:space="preserve"> cannot adequately </w:t>
      </w:r>
      <w:r w:rsidR="00610B2D" w:rsidRPr="008D5636">
        <w:rPr>
          <w:highlight w:val="yellow"/>
        </w:rPr>
        <w:t xml:space="preserve">identify </w:t>
      </w:r>
      <w:ins w:id="119" w:author="Author">
        <w:r w:rsidR="002A6312">
          <w:rPr>
            <w:highlight w:val="yellow"/>
          </w:rPr>
          <w:t>such customers</w:t>
        </w:r>
      </w:ins>
      <w:del w:id="120" w:author="Author">
        <w:r w:rsidR="00610B2D" w:rsidRPr="008D5636" w:rsidDel="002A6312">
          <w:rPr>
            <w:highlight w:val="yellow"/>
          </w:rPr>
          <w:delText>them</w:delText>
        </w:r>
      </w:del>
      <w:r w:rsidRPr="008D5636">
        <w:rPr>
          <w:highlight w:val="yellow"/>
        </w:rPr>
        <w:t xml:space="preserve"> </w:t>
      </w:r>
      <w:r w:rsidR="00610B2D" w:rsidRPr="008D5636">
        <w:rPr>
          <w:highlight w:val="yellow"/>
        </w:rPr>
        <w:t>(</w:t>
      </w:r>
      <w:r w:rsidRPr="008D5636">
        <w:rPr>
          <w:highlight w:val="yellow"/>
        </w:rPr>
        <w:t>unless repeat consumers take pa</w:t>
      </w:r>
      <w:r w:rsidR="00576056" w:rsidRPr="008D5636">
        <w:rPr>
          <w:highlight w:val="yellow"/>
        </w:rPr>
        <w:t xml:space="preserve">rt in </w:t>
      </w:r>
      <w:r w:rsidRPr="008D5636">
        <w:rPr>
          <w:highlight w:val="yellow"/>
        </w:rPr>
        <w:t>loyalty program</w:t>
      </w:r>
      <w:r w:rsidR="00576056" w:rsidRPr="008D5636">
        <w:rPr>
          <w:highlight w:val="yellow"/>
        </w:rPr>
        <w:t xml:space="preserve">s or use </w:t>
      </w:r>
      <w:r w:rsidRPr="008D5636">
        <w:rPr>
          <w:highlight w:val="yellow"/>
        </w:rPr>
        <w:t>membership card</w:t>
      </w:r>
      <w:r w:rsidR="00576056" w:rsidRPr="008D5636">
        <w:rPr>
          <w:highlight w:val="yellow"/>
        </w:rPr>
        <w:t>s</w:t>
      </w:r>
      <w:r w:rsidRPr="008D5636">
        <w:rPr>
          <w:highlight w:val="yellow"/>
        </w:rPr>
        <w:t xml:space="preserve">). </w:t>
      </w:r>
      <w:r w:rsidR="00610B2D" w:rsidRPr="008D5636">
        <w:rPr>
          <w:highlight w:val="yellow"/>
        </w:rPr>
        <w:t xml:space="preserve">At the same time, local “mom and pop” stores that typically rely on </w:t>
      </w:r>
      <w:ins w:id="121" w:author="Author">
        <w:r w:rsidR="0097333B">
          <w:rPr>
            <w:highlight w:val="yellow"/>
          </w:rPr>
          <w:t xml:space="preserve">a </w:t>
        </w:r>
      </w:ins>
      <w:r w:rsidR="00610B2D" w:rsidRPr="008D5636">
        <w:rPr>
          <w:highlight w:val="yellow"/>
        </w:rPr>
        <w:t xml:space="preserve">steady clientele are likely to treat repeat customers considerably more favorably than </w:t>
      </w:r>
      <w:ins w:id="122" w:author="Author">
        <w:r w:rsidR="002A6312">
          <w:rPr>
            <w:highlight w:val="yellow"/>
          </w:rPr>
          <w:t xml:space="preserve">they do </w:t>
        </w:r>
      </w:ins>
      <w:r w:rsidR="00610B2D" w:rsidRPr="008D5636">
        <w:rPr>
          <w:highlight w:val="yellow"/>
        </w:rPr>
        <w:t xml:space="preserve">one-time customers. </w:t>
      </w:r>
      <w:r w:rsidRPr="008D5636">
        <w:rPr>
          <w:highlight w:val="yellow"/>
        </w:rPr>
        <w:t>This may also help explain why local stores adopt harsher terms to begin with</w:t>
      </w:r>
      <w:ins w:id="123" w:author="Author">
        <w:r w:rsidR="002A6312">
          <w:rPr>
            <w:highlight w:val="yellow"/>
          </w:rPr>
          <w:t>. I</w:t>
        </w:r>
      </w:ins>
      <w:del w:id="124" w:author="Author">
        <w:r w:rsidRPr="008D5636" w:rsidDel="002A6312">
          <w:rPr>
            <w:highlight w:val="yellow"/>
          </w:rPr>
          <w:delText>—</w:delText>
        </w:r>
        <w:r w:rsidR="00576056" w:rsidRPr="008D5636" w:rsidDel="002A6312">
          <w:rPr>
            <w:highlight w:val="yellow"/>
          </w:rPr>
          <w:delText>i</w:delText>
        </w:r>
      </w:del>
      <w:r w:rsidR="00576056" w:rsidRPr="008D5636">
        <w:rPr>
          <w:highlight w:val="yellow"/>
        </w:rPr>
        <w:t xml:space="preserve">n addition to their higher costs of accepting returns, </w:t>
      </w:r>
      <w:r w:rsidRPr="008D5636">
        <w:rPr>
          <w:highlight w:val="yellow"/>
        </w:rPr>
        <w:t xml:space="preserve">they might be more likely to </w:t>
      </w:r>
      <w:ins w:id="125" w:author="Author">
        <w:r w:rsidR="002A6312">
          <w:rPr>
            <w:highlight w:val="yellow"/>
          </w:rPr>
          <w:t>enforce</w:t>
        </w:r>
      </w:ins>
      <w:del w:id="126" w:author="Author">
        <w:r w:rsidRPr="008D5636" w:rsidDel="002A6312">
          <w:rPr>
            <w:highlight w:val="yellow"/>
          </w:rPr>
          <w:delText>use</w:delText>
        </w:r>
      </w:del>
      <w:r w:rsidRPr="008D5636">
        <w:rPr>
          <w:highlight w:val="yellow"/>
        </w:rPr>
        <w:t xml:space="preserve"> </w:t>
      </w:r>
      <w:r w:rsidR="00576056" w:rsidRPr="008D5636">
        <w:rPr>
          <w:highlight w:val="yellow"/>
        </w:rPr>
        <w:t>their harsher</w:t>
      </w:r>
      <w:r w:rsidRPr="008D5636">
        <w:rPr>
          <w:highlight w:val="yellow"/>
        </w:rPr>
        <w:t xml:space="preserve"> terms against one-time customers, while departing from these terms in favor of repeat consumers. </w:t>
      </w:r>
    </w:p>
    <w:p w14:paraId="467809DD" w14:textId="67BE9664" w:rsidR="001A2434" w:rsidRPr="008D5636" w:rsidRDefault="001A2434" w:rsidP="00E337C8">
      <w:pPr>
        <w:rPr>
          <w:highlight w:val="yellow"/>
        </w:rPr>
      </w:pPr>
    </w:p>
    <w:p w14:paraId="159C7A89" w14:textId="465D9F03" w:rsidR="001A2434" w:rsidRPr="008D5636" w:rsidRDefault="00576056" w:rsidP="002A6312">
      <w:pPr>
        <w:rPr>
          <w:highlight w:val="yellow"/>
        </w:rPr>
      </w:pPr>
      <w:r w:rsidRPr="008D5636">
        <w:rPr>
          <w:highlight w:val="yellow"/>
        </w:rPr>
        <w:t>Fifth, this study has</w:t>
      </w:r>
      <w:r w:rsidR="00986D46" w:rsidRPr="008D5636">
        <w:rPr>
          <w:highlight w:val="yellow"/>
        </w:rPr>
        <w:t xml:space="preserve"> focus</w:t>
      </w:r>
      <w:r w:rsidRPr="008D5636">
        <w:rPr>
          <w:highlight w:val="yellow"/>
        </w:rPr>
        <w:t>ed</w:t>
      </w:r>
      <w:r w:rsidR="00986D46" w:rsidRPr="008D5636">
        <w:rPr>
          <w:highlight w:val="yellow"/>
        </w:rPr>
        <w:t xml:space="preserve"> on the receipt requirement. In the future, it may be </w:t>
      </w:r>
      <w:ins w:id="127" w:author="Author">
        <w:r w:rsidR="002A6312">
          <w:rPr>
            <w:highlight w:val="yellow"/>
          </w:rPr>
          <w:t>beneficial</w:t>
        </w:r>
      </w:ins>
      <w:del w:id="128" w:author="Author">
        <w:r w:rsidR="00986D46" w:rsidRPr="008D5636" w:rsidDel="002A6312">
          <w:rPr>
            <w:highlight w:val="yellow"/>
          </w:rPr>
          <w:delText>desirable</w:delText>
        </w:r>
      </w:del>
      <w:r w:rsidR="00986D46" w:rsidRPr="008D5636">
        <w:rPr>
          <w:highlight w:val="yellow"/>
        </w:rPr>
        <w:t xml:space="preserve"> to </w:t>
      </w:r>
      <w:ins w:id="129" w:author="Author">
        <w:r w:rsidR="002A6312">
          <w:rPr>
            <w:highlight w:val="yellow"/>
          </w:rPr>
          <w:t>examine</w:t>
        </w:r>
      </w:ins>
      <w:del w:id="130" w:author="Author">
        <w:r w:rsidR="00986D46" w:rsidRPr="008D5636" w:rsidDel="002A6312">
          <w:rPr>
            <w:highlight w:val="yellow"/>
          </w:rPr>
          <w:delText>look at</w:delText>
        </w:r>
      </w:del>
      <w:r w:rsidR="00986D46" w:rsidRPr="008D5636">
        <w:rPr>
          <w:highlight w:val="yellow"/>
        </w:rPr>
        <w:t xml:space="preserve"> other restrictive terms and </w:t>
      </w:r>
      <w:ins w:id="131" w:author="Author">
        <w:r w:rsidR="002A6312">
          <w:rPr>
            <w:highlight w:val="yellow"/>
          </w:rPr>
          <w:t>determine</w:t>
        </w:r>
      </w:ins>
      <w:del w:id="132" w:author="Author">
        <w:r w:rsidR="00986D46" w:rsidRPr="008D5636" w:rsidDel="002A6312">
          <w:rPr>
            <w:highlight w:val="yellow"/>
          </w:rPr>
          <w:delText>see</w:delText>
        </w:r>
      </w:del>
      <w:r w:rsidR="00986D46" w:rsidRPr="008D5636">
        <w:rPr>
          <w:highlight w:val="yellow"/>
        </w:rPr>
        <w:t xml:space="preserve"> whether sellers’ departure decisions vary depending on the type and contents of </w:t>
      </w:r>
      <w:r w:rsidRPr="008D5636">
        <w:rPr>
          <w:highlight w:val="yellow"/>
        </w:rPr>
        <w:t xml:space="preserve">the </w:t>
      </w:r>
      <w:r w:rsidR="00986D46" w:rsidRPr="008D5636">
        <w:rPr>
          <w:highlight w:val="yellow"/>
        </w:rPr>
        <w:t xml:space="preserve">term in question. </w:t>
      </w:r>
      <w:r w:rsidR="00713D7A" w:rsidRPr="008D5636">
        <w:rPr>
          <w:highlight w:val="yellow"/>
        </w:rPr>
        <w:t xml:space="preserve">For example, would similar patterns persist if testers tried to return items to stores after the return period </w:t>
      </w:r>
      <w:del w:id="133" w:author="Author">
        <w:r w:rsidR="00713D7A" w:rsidRPr="008D5636" w:rsidDel="002A6312">
          <w:rPr>
            <w:highlight w:val="yellow"/>
          </w:rPr>
          <w:delText xml:space="preserve">has </w:delText>
        </w:r>
      </w:del>
      <w:r w:rsidR="00713D7A" w:rsidRPr="008D5636">
        <w:rPr>
          <w:highlight w:val="yellow"/>
        </w:rPr>
        <w:t xml:space="preserve">elapsed? Would they persist if testers tried to return items without their original packaging or with tags detached? </w:t>
      </w:r>
    </w:p>
    <w:p w14:paraId="76A4918B" w14:textId="31F0ABDE" w:rsidR="00AD4008" w:rsidRPr="008D5636" w:rsidRDefault="00AD4008" w:rsidP="00BE473C">
      <w:pPr>
        <w:rPr>
          <w:highlight w:val="yellow"/>
        </w:rPr>
      </w:pPr>
    </w:p>
    <w:p w14:paraId="78FE1EC4" w14:textId="42CE7287" w:rsidR="00AD4008" w:rsidRPr="008D5636" w:rsidRDefault="00AD4008" w:rsidP="0097333B">
      <w:pPr>
        <w:rPr>
          <w:highlight w:val="yellow"/>
        </w:rPr>
        <w:pPrChange w:id="134" w:author="Author">
          <w:pPr/>
        </w:pPrChange>
      </w:pPr>
      <w:r w:rsidRPr="008D5636">
        <w:rPr>
          <w:color w:val="000000"/>
          <w:highlight w:val="yellow"/>
        </w:rPr>
        <w:t xml:space="preserve">Finally, the items were purchased using cash. While most Americans use </w:t>
      </w:r>
      <w:r w:rsidRPr="008D5636">
        <w:rPr>
          <w:color w:val="000000"/>
          <w:highlight w:val="yellow"/>
        </w:rPr>
        <w:lastRenderedPageBreak/>
        <w:t xml:space="preserve">cash for </w:t>
      </w:r>
      <w:r w:rsidR="005E210A" w:rsidRPr="008D5636">
        <w:rPr>
          <w:color w:val="000000"/>
          <w:highlight w:val="yellow"/>
        </w:rPr>
        <w:t>some or all</w:t>
      </w:r>
      <w:r w:rsidRPr="008D5636">
        <w:rPr>
          <w:color w:val="000000"/>
          <w:highlight w:val="yellow"/>
        </w:rPr>
        <w:t xml:space="preserve"> of their everyday purchases,</w:t>
      </w:r>
      <w:bookmarkStart w:id="135" w:name="_Ref23688183"/>
      <w:r w:rsidRPr="008D5636">
        <w:rPr>
          <w:rStyle w:val="FootnoteReference"/>
          <w:color w:val="000000"/>
          <w:highlight w:val="yellow"/>
        </w:rPr>
        <w:footnoteReference w:id="107"/>
      </w:r>
      <w:bookmarkEnd w:id="135"/>
      <w:r w:rsidRPr="008D5636">
        <w:rPr>
          <w:color w:val="000000"/>
          <w:highlight w:val="yellow"/>
        </w:rPr>
        <w:t xml:space="preserve"> payment in cash may have resulted in sellers being less willing to accept the returns in view of their </w:t>
      </w:r>
      <w:ins w:id="146" w:author="Author">
        <w:r w:rsidR="0097333B">
          <w:rPr>
            <w:color w:val="000000"/>
            <w:highlight w:val="yellow"/>
          </w:rPr>
          <w:t>greater</w:t>
        </w:r>
      </w:ins>
      <w:del w:id="147" w:author="Author">
        <w:r w:rsidRPr="008D5636" w:rsidDel="0097333B">
          <w:rPr>
            <w:color w:val="000000"/>
            <w:highlight w:val="yellow"/>
          </w:rPr>
          <w:delText>higher</w:delText>
        </w:r>
      </w:del>
      <w:r w:rsidRPr="008D5636">
        <w:rPr>
          <w:color w:val="000000"/>
          <w:highlight w:val="yellow"/>
        </w:rPr>
        <w:t xml:space="preserve"> suspicion that the item was stolen or bought at another store.</w:t>
      </w:r>
    </w:p>
    <w:p w14:paraId="33FA1421" w14:textId="6FCA8526" w:rsidR="001B4538" w:rsidRPr="008D5636" w:rsidRDefault="001B4538" w:rsidP="00D02B40">
      <w:pPr>
        <w:rPr>
          <w:highlight w:val="yellow"/>
        </w:rPr>
      </w:pPr>
    </w:p>
    <w:p w14:paraId="6DF403C1" w14:textId="1B5BE710" w:rsidR="001A2434" w:rsidRPr="008D5636" w:rsidRDefault="001A2434" w:rsidP="00886B19">
      <w:pPr>
        <w:rPr>
          <w:highlight w:val="yellow"/>
        </w:rPr>
      </w:pPr>
      <w:r w:rsidRPr="008D5636">
        <w:rPr>
          <w:highlight w:val="yellow"/>
        </w:rPr>
        <w:t xml:space="preserve">The relationship between store type (chain or local), policy type (harsh, moderate, or lenient), and sellers’ departure decisions should also be further explored in the future. The study’s findings suggest that stores with harsher policies are less likely to depart from their policies than </w:t>
      </w:r>
      <w:ins w:id="148" w:author="Author">
        <w:r w:rsidR="002A6312">
          <w:rPr>
            <w:highlight w:val="yellow"/>
          </w:rPr>
          <w:t xml:space="preserve">are </w:t>
        </w:r>
      </w:ins>
      <w:r w:rsidRPr="008D5636">
        <w:rPr>
          <w:highlight w:val="yellow"/>
        </w:rPr>
        <w:t xml:space="preserve">stores with more lenient policies; but they also suggest that local stores are significantly more likely to adopt harsher policies than </w:t>
      </w:r>
      <w:ins w:id="149" w:author="Author">
        <w:r w:rsidR="002A6312">
          <w:rPr>
            <w:highlight w:val="yellow"/>
          </w:rPr>
          <w:t xml:space="preserve">are </w:t>
        </w:r>
      </w:ins>
      <w:r w:rsidRPr="008D5636">
        <w:rPr>
          <w:highlight w:val="yellow"/>
        </w:rPr>
        <w:t>chain stores. Since chain stores almost never adopt harsher policies on paper, it is impossible to assess whether</w:t>
      </w:r>
      <w:ins w:id="150" w:author="Author">
        <w:r w:rsidR="00886B19">
          <w:rPr>
            <w:highlight w:val="yellow"/>
          </w:rPr>
          <w:t>, given the presence of</w:t>
        </w:r>
      </w:ins>
      <w:del w:id="151" w:author="Author">
        <w:r w:rsidRPr="008D5636" w:rsidDel="00886B19">
          <w:rPr>
            <w:highlight w:val="yellow"/>
          </w:rPr>
          <w:delText>—conditional on</w:delText>
        </w:r>
      </w:del>
      <w:r w:rsidRPr="008D5636">
        <w:rPr>
          <w:highlight w:val="yellow"/>
        </w:rPr>
        <w:t xml:space="preserve"> a harsh formal policy</w:t>
      </w:r>
      <w:ins w:id="152" w:author="Author">
        <w:r w:rsidR="00886B19">
          <w:rPr>
            <w:highlight w:val="yellow"/>
          </w:rPr>
          <w:t>,</w:t>
        </w:r>
      </w:ins>
      <w:del w:id="153" w:author="Author">
        <w:r w:rsidRPr="008D5636" w:rsidDel="00886B19">
          <w:rPr>
            <w:highlight w:val="yellow"/>
          </w:rPr>
          <w:delText>—</w:delText>
        </w:r>
      </w:del>
      <w:ins w:id="154" w:author="Author">
        <w:r w:rsidR="00886B19">
          <w:rPr>
            <w:highlight w:val="yellow"/>
          </w:rPr>
          <w:t xml:space="preserve"> </w:t>
        </w:r>
      </w:ins>
      <w:r w:rsidRPr="008D5636">
        <w:rPr>
          <w:highlight w:val="yellow"/>
        </w:rPr>
        <w:t xml:space="preserve">chain stores will behave differently than local stores. The findings do suggest however, that </w:t>
      </w:r>
      <w:ins w:id="155" w:author="Author">
        <w:r w:rsidR="00886B19">
          <w:rPr>
            <w:highlight w:val="yellow"/>
          </w:rPr>
          <w:t>given the presence of</w:t>
        </w:r>
      </w:ins>
      <w:del w:id="156" w:author="Author">
        <w:r w:rsidRPr="008D5636" w:rsidDel="00886B19">
          <w:rPr>
            <w:highlight w:val="yellow"/>
          </w:rPr>
          <w:delText>conditional on</w:delText>
        </w:r>
      </w:del>
      <w:r w:rsidRPr="008D5636">
        <w:rPr>
          <w:highlight w:val="yellow"/>
        </w:rPr>
        <w:t xml:space="preserve"> a moderate or lenient policy, chain stores are more likely to depart from their policies in favor of consumers than </w:t>
      </w:r>
      <w:ins w:id="157" w:author="Author">
        <w:r w:rsidR="00886B19">
          <w:rPr>
            <w:highlight w:val="yellow"/>
          </w:rPr>
          <w:t xml:space="preserve">are </w:t>
        </w:r>
      </w:ins>
      <w:r w:rsidRPr="008D5636">
        <w:rPr>
          <w:highlight w:val="yellow"/>
        </w:rPr>
        <w:t xml:space="preserve">local stores. </w:t>
      </w:r>
    </w:p>
    <w:p w14:paraId="18CE0549" w14:textId="77777777" w:rsidR="001A2434" w:rsidRPr="008D5636" w:rsidRDefault="001A2434" w:rsidP="00D02B40">
      <w:pPr>
        <w:rPr>
          <w:highlight w:val="yellow"/>
        </w:rPr>
      </w:pPr>
    </w:p>
    <w:p w14:paraId="476306D4" w14:textId="182BEB3C" w:rsidR="001B4538" w:rsidRPr="008D5636" w:rsidRDefault="00BE473C" w:rsidP="00886B19">
      <w:pPr>
        <w:rPr>
          <w:highlight w:val="yellow"/>
        </w:rPr>
      </w:pPr>
      <w:r w:rsidRPr="008D5636">
        <w:rPr>
          <w:highlight w:val="yellow"/>
        </w:rPr>
        <w:t>The study has focused on brick</w:t>
      </w:r>
      <w:ins w:id="158" w:author="Author">
        <w:r w:rsidR="00886B19">
          <w:rPr>
            <w:highlight w:val="yellow"/>
          </w:rPr>
          <w:t xml:space="preserve"> and</w:t>
        </w:r>
      </w:ins>
      <w:del w:id="159" w:author="Author">
        <w:r w:rsidRPr="008D5636" w:rsidDel="00886B19">
          <w:rPr>
            <w:highlight w:val="yellow"/>
          </w:rPr>
          <w:delText>-n-</w:delText>
        </w:r>
      </w:del>
      <w:ins w:id="160" w:author="Author">
        <w:r w:rsidR="00886B19">
          <w:rPr>
            <w:highlight w:val="yellow"/>
          </w:rPr>
          <w:t xml:space="preserve"> </w:t>
        </w:r>
      </w:ins>
      <w:r w:rsidRPr="008D5636">
        <w:rPr>
          <w:highlight w:val="yellow"/>
        </w:rPr>
        <w:t>mortar stores, but as online shopping increasingly gains popularity, it will also be important to explore sellers’ enforcement practices in online settings.</w:t>
      </w:r>
      <w:r w:rsidRPr="008D5636">
        <w:rPr>
          <w:rStyle w:val="FootnoteReference"/>
          <w:highlight w:val="yellow"/>
        </w:rPr>
        <w:footnoteReference w:id="108"/>
      </w:r>
      <w:r w:rsidRPr="008D5636">
        <w:rPr>
          <w:highlight w:val="yellow"/>
        </w:rPr>
        <w:t xml:space="preserve"> Such research may also help shed light on whether sellers’ departures from their rigid contract terms are the result of an internal policy to selectively enforce contracts or, rather, of a principal-agent problem.  </w:t>
      </w:r>
    </w:p>
    <w:p w14:paraId="310AD4A5" w14:textId="61A735F3" w:rsidR="001B4538" w:rsidRPr="008D5636" w:rsidRDefault="001B4538" w:rsidP="00D02B40">
      <w:pPr>
        <w:rPr>
          <w:highlight w:val="yellow"/>
        </w:rPr>
      </w:pPr>
    </w:p>
    <w:p w14:paraId="66CD86EA" w14:textId="0FABC4C6" w:rsidR="001B4538" w:rsidRPr="008D5636" w:rsidRDefault="00A97BEF" w:rsidP="0097333B">
      <w:pPr>
        <w:rPr>
          <w:highlight w:val="yellow"/>
        </w:rPr>
        <w:pPrChange w:id="161" w:author="Author">
          <w:pPr/>
        </w:pPrChange>
      </w:pPr>
      <w:r w:rsidRPr="008D5636">
        <w:rPr>
          <w:highlight w:val="yellow"/>
        </w:rPr>
        <w:t xml:space="preserve">Importantly, as mentioned above, the findings could be </w:t>
      </w:r>
      <w:del w:id="162" w:author="Author">
        <w:r w:rsidRPr="008D5636" w:rsidDel="0097333B">
          <w:rPr>
            <w:highlight w:val="yellow"/>
          </w:rPr>
          <w:delText xml:space="preserve">either </w:delText>
        </w:r>
      </w:del>
      <w:r w:rsidRPr="008D5636">
        <w:rPr>
          <w:highlight w:val="yellow"/>
        </w:rPr>
        <w:t xml:space="preserve">the result of </w:t>
      </w:r>
      <w:ins w:id="163" w:author="Author">
        <w:r w:rsidR="0097333B" w:rsidRPr="008D5636">
          <w:rPr>
            <w:highlight w:val="yellow"/>
          </w:rPr>
          <w:t>either</w:t>
        </w:r>
        <w:r w:rsidR="0097333B" w:rsidRPr="008D5636">
          <w:rPr>
            <w:highlight w:val="yellow"/>
          </w:rPr>
          <w:t xml:space="preserve"> </w:t>
        </w:r>
      </w:ins>
      <w:r w:rsidRPr="008D5636">
        <w:rPr>
          <w:highlight w:val="yellow"/>
        </w:rPr>
        <w:t xml:space="preserve">an internal policy of the store to selectively enforce its contractual requirements or </w:t>
      </w:r>
      <w:ins w:id="164" w:author="Author">
        <w:r w:rsidR="0097333B">
          <w:rPr>
            <w:highlight w:val="yellow"/>
          </w:rPr>
          <w:t xml:space="preserve">of </w:t>
        </w:r>
      </w:ins>
      <w:r w:rsidRPr="008D5636">
        <w:rPr>
          <w:highlight w:val="yellow"/>
        </w:rPr>
        <w:t xml:space="preserve">a moral hazard problem. In future work, it may be </w:t>
      </w:r>
      <w:ins w:id="165" w:author="Author">
        <w:r w:rsidR="004A5AEF">
          <w:rPr>
            <w:highlight w:val="yellow"/>
          </w:rPr>
          <w:t>useful</w:t>
        </w:r>
      </w:ins>
      <w:del w:id="166" w:author="Author">
        <w:r w:rsidRPr="008D5636" w:rsidDel="004A5AEF">
          <w:rPr>
            <w:highlight w:val="yellow"/>
          </w:rPr>
          <w:delText>desirable</w:delText>
        </w:r>
      </w:del>
      <w:r w:rsidRPr="008D5636">
        <w:rPr>
          <w:highlight w:val="yellow"/>
        </w:rPr>
        <w:t xml:space="preserve"> to send more testers to a single store</w:t>
      </w:r>
      <w:ins w:id="167" w:author="Author">
        <w:r w:rsidR="004A5AEF">
          <w:rPr>
            <w:highlight w:val="yellow"/>
          </w:rPr>
          <w:t xml:space="preserve"> over periods</w:t>
        </w:r>
      </w:ins>
      <w:del w:id="168" w:author="Author">
        <w:r w:rsidRPr="008D5636" w:rsidDel="004A5AEF">
          <w:rPr>
            <w:highlight w:val="yellow"/>
          </w:rPr>
          <w:delText xml:space="preserve">, </w:delText>
        </w:r>
      </w:del>
      <w:ins w:id="169" w:author="Author">
        <w:r w:rsidR="004A5AEF">
          <w:rPr>
            <w:highlight w:val="yellow"/>
          </w:rPr>
          <w:t xml:space="preserve"> </w:t>
        </w:r>
      </w:ins>
      <w:r w:rsidRPr="008D5636">
        <w:rPr>
          <w:highlight w:val="yellow"/>
        </w:rPr>
        <w:t xml:space="preserve">when different clerks are on duty, to </w:t>
      </w:r>
      <w:ins w:id="170" w:author="Author">
        <w:r w:rsidR="0097333B">
          <w:rPr>
            <w:highlight w:val="yellow"/>
          </w:rPr>
          <w:t>determine</w:t>
        </w:r>
      </w:ins>
      <w:del w:id="171" w:author="Author">
        <w:r w:rsidRPr="008D5636" w:rsidDel="0097333B">
          <w:rPr>
            <w:highlight w:val="yellow"/>
          </w:rPr>
          <w:delText>sense</w:delText>
        </w:r>
      </w:del>
      <w:ins w:id="172" w:author="Author">
        <w:r w:rsidR="0097333B">
          <w:rPr>
            <w:highlight w:val="yellow"/>
          </w:rPr>
          <w:t xml:space="preserve"> whether</w:t>
        </w:r>
      </w:ins>
      <w:del w:id="173" w:author="Author">
        <w:r w:rsidRPr="008D5636" w:rsidDel="0097333B">
          <w:rPr>
            <w:highlight w:val="yellow"/>
          </w:rPr>
          <w:delText xml:space="preserve"> if </w:delText>
        </w:r>
      </w:del>
      <w:ins w:id="174" w:author="Author">
        <w:r w:rsidR="0097333B">
          <w:rPr>
            <w:highlight w:val="yellow"/>
          </w:rPr>
          <w:t xml:space="preserve"> </w:t>
        </w:r>
        <w:r w:rsidR="004A5AEF">
          <w:rPr>
            <w:highlight w:val="yellow"/>
          </w:rPr>
          <w:t>decisions actually reflect</w:t>
        </w:r>
      </w:ins>
      <w:del w:id="175" w:author="Author">
        <w:r w:rsidRPr="008D5636" w:rsidDel="004A5AEF">
          <w:rPr>
            <w:highlight w:val="yellow"/>
          </w:rPr>
          <w:delText>it is really</w:delText>
        </w:r>
      </w:del>
      <w:r w:rsidRPr="008D5636">
        <w:rPr>
          <w:highlight w:val="yellow"/>
        </w:rPr>
        <w:t xml:space="preserve"> store policy or </w:t>
      </w:r>
      <w:ins w:id="176" w:author="Author">
        <w:r w:rsidR="004A5AEF">
          <w:rPr>
            <w:highlight w:val="yellow"/>
          </w:rPr>
          <w:t xml:space="preserve">are the result of </w:t>
        </w:r>
      </w:ins>
      <w:r w:rsidRPr="008D5636">
        <w:rPr>
          <w:highlight w:val="yellow"/>
        </w:rPr>
        <w:t>individual clerk</w:t>
      </w:r>
      <w:ins w:id="177" w:author="Author">
        <w:r w:rsidR="004A5AEF">
          <w:rPr>
            <w:highlight w:val="yellow"/>
          </w:rPr>
          <w:t>s’</w:t>
        </w:r>
      </w:ins>
      <w:del w:id="178" w:author="Author">
        <w:r w:rsidRPr="008D5636" w:rsidDel="004A5AEF">
          <w:rPr>
            <w:highlight w:val="yellow"/>
          </w:rPr>
          <w:delText>’s</w:delText>
        </w:r>
      </w:del>
      <w:r w:rsidRPr="008D5636">
        <w:rPr>
          <w:highlight w:val="yellow"/>
        </w:rPr>
        <w:t xml:space="preserve"> discretion. </w:t>
      </w:r>
    </w:p>
    <w:p w14:paraId="4239D14D" w14:textId="76B7401B" w:rsidR="001B4538" w:rsidRPr="008D5636" w:rsidRDefault="001B4538" w:rsidP="00D02B40">
      <w:pPr>
        <w:rPr>
          <w:highlight w:val="yellow"/>
        </w:rPr>
      </w:pPr>
    </w:p>
    <w:p w14:paraId="0EA00427" w14:textId="278EAAF6" w:rsidR="00002EB4" w:rsidRPr="008D5636" w:rsidRDefault="004C5A7F" w:rsidP="0097333B">
      <w:pPr>
        <w:rPr>
          <w:highlight w:val="yellow"/>
        </w:rPr>
        <w:pPrChange w:id="179" w:author="Author">
          <w:pPr/>
        </w:pPrChange>
      </w:pPr>
      <w:r w:rsidRPr="008D5636">
        <w:rPr>
          <w:highlight w:val="yellow"/>
        </w:rPr>
        <w:t xml:space="preserve">Another important finding pertains to pro-seller gaps. Since only 8% of the stores exercised pro-seller departures, it is important to continue exploring this phenomenon in future research. </w:t>
      </w:r>
      <w:ins w:id="180" w:author="Author">
        <w:r w:rsidR="0097333B">
          <w:rPr>
            <w:highlight w:val="yellow"/>
          </w:rPr>
          <w:t>Pro-seller gaps</w:t>
        </w:r>
        <w:del w:id="181" w:author="Author">
          <w:r w:rsidR="00CB3437" w:rsidDel="0097333B">
            <w:rPr>
              <w:highlight w:val="yellow"/>
            </w:rPr>
            <w:delText>This</w:delText>
          </w:r>
        </w:del>
        <w:r w:rsidR="00CB3437">
          <w:rPr>
            <w:highlight w:val="yellow"/>
          </w:rPr>
          <w:t xml:space="preserve"> could </w:t>
        </w:r>
        <w:r w:rsidR="0097333B">
          <w:rPr>
            <w:highlight w:val="yellow"/>
          </w:rPr>
          <w:t>arguably have been</w:t>
        </w:r>
        <w:del w:id="182" w:author="Author">
          <w:r w:rsidR="00CB3437" w:rsidDel="0097333B">
            <w:rPr>
              <w:highlight w:val="yellow"/>
            </w:rPr>
            <w:delText>be</w:delText>
          </w:r>
        </w:del>
        <w:r w:rsidR="00CB3437">
          <w:rPr>
            <w:highlight w:val="yellow"/>
          </w:rPr>
          <w:t xml:space="preserve"> the result of </w:t>
        </w:r>
      </w:ins>
      <w:del w:id="183" w:author="Author">
        <w:r w:rsidRPr="008D5636" w:rsidDel="00CB3437">
          <w:rPr>
            <w:highlight w:val="yellow"/>
          </w:rPr>
          <w:delText>It could be that</w:delText>
        </w:r>
      </w:del>
      <w:r w:rsidRPr="008D5636">
        <w:rPr>
          <w:highlight w:val="yellow"/>
        </w:rPr>
        <w:t xml:space="preserve"> clerks </w:t>
      </w:r>
      <w:ins w:id="184" w:author="Author">
        <w:r w:rsidR="00CB3437">
          <w:rPr>
            <w:highlight w:val="yellow"/>
          </w:rPr>
          <w:t>having been</w:t>
        </w:r>
      </w:ins>
      <w:del w:id="185" w:author="Author">
        <w:r w:rsidRPr="008D5636" w:rsidDel="00CB3437">
          <w:rPr>
            <w:highlight w:val="yellow"/>
          </w:rPr>
          <w:delText>might have been</w:delText>
        </w:r>
      </w:del>
      <w:r w:rsidRPr="008D5636">
        <w:rPr>
          <w:highlight w:val="yellow"/>
        </w:rPr>
        <w:t xml:space="preserve"> new, untrained, or simply </w:t>
      </w:r>
      <w:ins w:id="186" w:author="Author">
        <w:r w:rsidR="00CB3437">
          <w:rPr>
            <w:highlight w:val="yellow"/>
          </w:rPr>
          <w:t xml:space="preserve">having </w:t>
        </w:r>
      </w:ins>
      <w:r w:rsidRPr="008D5636">
        <w:rPr>
          <w:highlight w:val="yellow"/>
        </w:rPr>
        <w:lastRenderedPageBreak/>
        <w:t>made mistakes</w:t>
      </w:r>
      <w:ins w:id="187" w:author="Author">
        <w:r w:rsidR="0097333B">
          <w:rPr>
            <w:highlight w:val="yellow"/>
          </w:rPr>
          <w:t>. However,</w:t>
        </w:r>
      </w:ins>
      <w:del w:id="188" w:author="Author">
        <w:r w:rsidRPr="008D5636" w:rsidDel="0097333B">
          <w:rPr>
            <w:highlight w:val="yellow"/>
          </w:rPr>
          <w:delText>, yet</w:delText>
        </w:r>
      </w:del>
      <w:r w:rsidRPr="008D5636">
        <w:rPr>
          <w:highlight w:val="yellow"/>
        </w:rPr>
        <w:t xml:space="preserve"> the finding that these mistakes were not corrected at the managerial level raise</w:t>
      </w:r>
      <w:ins w:id="189" w:author="Author">
        <w:r w:rsidR="00CB3437">
          <w:rPr>
            <w:highlight w:val="yellow"/>
          </w:rPr>
          <w:t>s</w:t>
        </w:r>
      </w:ins>
      <w:r w:rsidRPr="008D5636">
        <w:rPr>
          <w:highlight w:val="yellow"/>
        </w:rPr>
        <w:t xml:space="preserve"> concerns that some sellers might be intentionally departing from their contractual commitments to consumers’ detriment, at least when consumers do not explicitly raise their contractual entitlements. In future work, it </w:t>
      </w:r>
      <w:r w:rsidR="004E67EE" w:rsidRPr="008D5636">
        <w:rPr>
          <w:highlight w:val="yellow"/>
        </w:rPr>
        <w:t>would</w:t>
      </w:r>
      <w:r w:rsidRPr="008D5636">
        <w:rPr>
          <w:highlight w:val="yellow"/>
        </w:rPr>
        <w:t xml:space="preserve"> be </w:t>
      </w:r>
      <w:ins w:id="190" w:author="Author">
        <w:r w:rsidR="00CB3437">
          <w:rPr>
            <w:highlight w:val="yellow"/>
          </w:rPr>
          <w:t>beneficial</w:t>
        </w:r>
      </w:ins>
      <w:del w:id="191" w:author="Author">
        <w:r w:rsidRPr="008D5636" w:rsidDel="00CB3437">
          <w:rPr>
            <w:highlight w:val="yellow"/>
          </w:rPr>
          <w:delText>desirable</w:delText>
        </w:r>
      </w:del>
      <w:r w:rsidRPr="008D5636">
        <w:rPr>
          <w:highlight w:val="yellow"/>
        </w:rPr>
        <w:t xml:space="preserve"> to manipulate whether testers mention their contractual entitlements and see whether th</w:t>
      </w:r>
      <w:ins w:id="192" w:author="Author">
        <w:r w:rsidR="0097333B">
          <w:rPr>
            <w:highlight w:val="yellow"/>
          </w:rPr>
          <w:t>is</w:t>
        </w:r>
      </w:ins>
      <w:del w:id="193" w:author="Author">
        <w:r w:rsidRPr="008D5636" w:rsidDel="0097333B">
          <w:rPr>
            <w:highlight w:val="yellow"/>
          </w:rPr>
          <w:delText>at</w:delText>
        </w:r>
      </w:del>
      <w:r w:rsidRPr="008D5636">
        <w:rPr>
          <w:highlight w:val="yellow"/>
        </w:rPr>
        <w:t xml:space="preserve"> </w:t>
      </w:r>
      <w:ins w:id="194" w:author="Author">
        <w:r w:rsidR="00CB3437">
          <w:rPr>
            <w:highlight w:val="yellow"/>
          </w:rPr>
          <w:t xml:space="preserve">variable </w:t>
        </w:r>
      </w:ins>
      <w:r w:rsidRPr="008D5636">
        <w:rPr>
          <w:highlight w:val="yellow"/>
        </w:rPr>
        <w:t xml:space="preserve">affects store clerks’ behavior. </w:t>
      </w:r>
    </w:p>
    <w:p w14:paraId="1747A78D" w14:textId="77777777" w:rsidR="004C5A7F" w:rsidRPr="008D5636" w:rsidRDefault="004C5A7F" w:rsidP="00D02B40">
      <w:pPr>
        <w:rPr>
          <w:highlight w:val="yellow"/>
        </w:rPr>
      </w:pPr>
    </w:p>
    <w:p w14:paraId="0FFDF33D" w14:textId="2CBECEDD" w:rsidR="00A2044C" w:rsidRDefault="004E67EE" w:rsidP="004E67EE">
      <w:r w:rsidRPr="008D5636">
        <w:rPr>
          <w:highlight w:val="yellow"/>
        </w:rPr>
        <w:t>More generally, future studies should</w:t>
      </w:r>
      <w:r w:rsidR="00A2044C" w:rsidRPr="008D5636">
        <w:rPr>
          <w:highlight w:val="yellow"/>
        </w:rPr>
        <w:t xml:space="preserve"> explore whether and when sellers selectively enforce their contract terms in other types of consumer markets, and further investigate the determinants of selective enforcement, the effect of consumer complaints on sellers’ decisions, and the implications of this practice for consumer welfare.</w:t>
      </w:r>
      <w:r w:rsidR="00A2044C">
        <w:t xml:space="preserve"> </w:t>
      </w:r>
    </w:p>
    <w:p w14:paraId="3CFBE2A9" w14:textId="77777777" w:rsidR="00A2044C" w:rsidRDefault="00A2044C" w:rsidP="00D02B40"/>
    <w:p w14:paraId="3EC2C01A" w14:textId="77777777" w:rsidR="001B4538" w:rsidRDefault="001B4538" w:rsidP="00D02B40"/>
    <w:p w14:paraId="7D380AC5" w14:textId="77777777" w:rsidR="00D02B40" w:rsidRPr="00D02B40" w:rsidRDefault="00D02B40" w:rsidP="00D02B40"/>
    <w:p w14:paraId="452CAA9E" w14:textId="33A49C69" w:rsidR="00412106" w:rsidRDefault="00412106" w:rsidP="00065C92">
      <w:pPr>
        <w:pStyle w:val="Heading1"/>
        <w:numPr>
          <w:ilvl w:val="0"/>
          <w:numId w:val="1"/>
        </w:numPr>
      </w:pPr>
      <w:r>
        <w:t>Conclusion</w:t>
      </w:r>
    </w:p>
    <w:p w14:paraId="292B9A11" w14:textId="1F970DB2" w:rsidR="00820D49" w:rsidRDefault="00820D49" w:rsidP="00A564FE"/>
    <w:p w14:paraId="7703C3C9" w14:textId="478769ED" w:rsidR="00820D49" w:rsidRDefault="00820D49" w:rsidP="00820D49">
      <w:r w:rsidRPr="00A564FE">
        <w:t>This Article uncovers substantial discrepancies between return policies on paper and in action and illustrates how these discrepancies shape the interactions between sellers and consumers and the resulting market outcomes.</w:t>
      </w:r>
    </w:p>
    <w:p w14:paraId="146C74CA" w14:textId="77777777" w:rsidR="00A564FE" w:rsidRDefault="00A564FE" w:rsidP="00A564FE"/>
    <w:p w14:paraId="1D2E68A3" w14:textId="77137B80" w:rsidR="00C22693" w:rsidRDefault="002D6B0E" w:rsidP="00FF06B5">
      <w:r>
        <w:t>C</w:t>
      </w:r>
      <w:r w:rsidR="00B80109">
        <w:t xml:space="preserve">onsistent with the predictions of the </w:t>
      </w:r>
      <w:r w:rsidR="00FF06B5">
        <w:t>prior literature</w:t>
      </w:r>
      <w:r w:rsidR="00B80109">
        <w:t xml:space="preserve">, </w:t>
      </w:r>
      <w:r w:rsidR="00A95721">
        <w:t>at least in</w:t>
      </w:r>
      <w:r w:rsidR="00B80109">
        <w:t xml:space="preserve"> the context of product returns</w:t>
      </w:r>
      <w:r>
        <w:t>,</w:t>
      </w:r>
      <w:r w:rsidR="003D388C">
        <w:t xml:space="preserve"> </w:t>
      </w:r>
      <w:r w:rsidR="00A95721">
        <w:t>the “real deal” departs in meaningful ways from the “paper deal”</w:t>
      </w:r>
      <w:r w:rsidR="00EC7E76">
        <w:t xml:space="preserve"> </w:t>
      </w:r>
      <w:r w:rsidR="00C22693">
        <w:t>in</w:t>
      </w:r>
      <w:r w:rsidR="00EC7E76">
        <w:t xml:space="preserve"> a non-negligible minority of stores</w:t>
      </w:r>
      <w:r w:rsidR="00C22693">
        <w:t>.</w:t>
      </w:r>
      <w:r w:rsidR="00EC7E76">
        <w:t xml:space="preserve"> </w:t>
      </w:r>
      <w:r w:rsidR="00A95721">
        <w:t xml:space="preserve">Yet, </w:t>
      </w:r>
      <w:r w:rsidR="00EC7E76">
        <w:t>departure patterns vary across stores and policy terms: S</w:t>
      </w:r>
      <w:r w:rsidR="00C166BC">
        <w:t>om</w:t>
      </w:r>
      <w:r w:rsidR="00B80109">
        <w:t>e terms are stickier than other terms</w:t>
      </w:r>
      <w:r w:rsidR="00C166BC">
        <w:t>, some stores are less likely to depart fr</w:t>
      </w:r>
      <w:r w:rsidR="00B80109">
        <w:t>om their paper terms than other stores</w:t>
      </w:r>
      <w:r w:rsidR="00C166BC">
        <w:t>, and some customers are more likely to benefit f</w:t>
      </w:r>
      <w:r w:rsidR="00B80109">
        <w:t>rom these departures than other customers</w:t>
      </w:r>
      <w:r w:rsidR="00C166BC">
        <w:t xml:space="preserve">. </w:t>
      </w:r>
      <w:r w:rsidR="00A44968">
        <w:t xml:space="preserve">In particular, rigid “no refund” terms are less likely to be departed from than other, “softer” policy requirements; chain stores, luxury stores, and more experienced stores are more likely to exercise tailored forgiveness than local, more casual, and less experienced stores; and consumers who bargain and complain are more likely to obtain concessions than non-insistent consumers. </w:t>
      </w:r>
    </w:p>
    <w:p w14:paraId="4DDFE08B" w14:textId="1870FECC" w:rsidR="00630B7A" w:rsidRDefault="00A44968">
      <w:r>
        <w:t xml:space="preserve"> </w:t>
      </w:r>
    </w:p>
    <w:p w14:paraId="75BFEF7D" w14:textId="6C848795" w:rsidR="007B5EBB" w:rsidRDefault="007B5EBB" w:rsidP="00DB49BF">
      <w:r>
        <w:t xml:space="preserve">Given the observed variation in the divergence between the terms of the </w:t>
      </w:r>
      <w:r w:rsidR="0039772E">
        <w:t>“</w:t>
      </w:r>
      <w:r>
        <w:t>paper deal</w:t>
      </w:r>
      <w:r w:rsidR="0039772E">
        <w:t>”</w:t>
      </w:r>
      <w:r>
        <w:t xml:space="preserve"> and the terms of the “real deal,” it is important for policymakers to un</w:t>
      </w:r>
      <w:r w:rsidR="0039772E">
        <w:t>ravel</w:t>
      </w:r>
      <w:r>
        <w:t xml:space="preserve"> the terms of the “real deal” before concluding that regulatory intervention is </w:t>
      </w:r>
      <w:r w:rsidR="009861CD">
        <w:t xml:space="preserve">warranted or </w:t>
      </w:r>
      <w:r>
        <w:t>unnecessary.</w:t>
      </w:r>
    </w:p>
    <w:p w14:paraId="68D845E1" w14:textId="77777777" w:rsidR="00A44968" w:rsidRDefault="00A44968"/>
    <w:p w14:paraId="3DD321B4" w14:textId="5CD217DB" w:rsidR="009861CD" w:rsidRDefault="00C15C8E" w:rsidP="009861CD">
      <w:r>
        <w:t>In addition to providing a descriptive framework, t</w:t>
      </w:r>
      <w:r w:rsidR="009861CD">
        <w:t xml:space="preserve">his Article also </w:t>
      </w:r>
      <w:r w:rsidR="009861CD">
        <w:lastRenderedPageBreak/>
        <w:t xml:space="preserve">questions, on a normative level, the prevailing assumption that “pro-consumer” gaps are welfare-enhancing and conducive to consumers as a group. It proposes, rather, that these gaps can be harmful to consumers. </w:t>
      </w:r>
    </w:p>
    <w:p w14:paraId="30DD11BA" w14:textId="77777777" w:rsidR="00743B61" w:rsidRDefault="00743B61"/>
    <w:p w14:paraId="4BFDCAAA" w14:textId="6F81634A" w:rsidR="00A44968" w:rsidRDefault="00C22693" w:rsidP="006F2824">
      <w:r>
        <w:t xml:space="preserve">The Article points to two types of </w:t>
      </w:r>
      <w:r w:rsidR="00743B61">
        <w:t>distortions</w:t>
      </w:r>
      <w:r>
        <w:t xml:space="preserve">: </w:t>
      </w:r>
      <w:r>
        <w:rPr>
          <w:i/>
          <w:iCs/>
        </w:rPr>
        <w:t xml:space="preserve">ex ante </w:t>
      </w:r>
      <w:r>
        <w:t xml:space="preserve">and </w:t>
      </w:r>
      <w:r>
        <w:rPr>
          <w:i/>
          <w:iCs/>
        </w:rPr>
        <w:t xml:space="preserve">ex </w:t>
      </w:r>
      <w:r w:rsidRPr="00C22693">
        <w:rPr>
          <w:i/>
          <w:iCs/>
        </w:rPr>
        <w:t>post</w:t>
      </w:r>
      <w:r w:rsidRPr="00C22693">
        <w:t>.</w:t>
      </w:r>
      <w:r w:rsidRPr="00BE0404">
        <w:rPr>
          <w:i/>
          <w:iCs/>
        </w:rPr>
        <w:t xml:space="preserve"> </w:t>
      </w:r>
      <w:r w:rsidR="00F720EF" w:rsidRPr="00C22693">
        <w:rPr>
          <w:i/>
          <w:iCs/>
        </w:rPr>
        <w:t>Ex</w:t>
      </w:r>
      <w:r w:rsidR="00F720EF">
        <w:rPr>
          <w:i/>
          <w:iCs/>
        </w:rPr>
        <w:t xml:space="preserve"> ante</w:t>
      </w:r>
      <w:r w:rsidR="00F720EF">
        <w:t xml:space="preserve">, consumers might not enter into beneficial transactions because they fail to realize that they will be able to benefit from a more lenient treatment than the policy requires. </w:t>
      </w:r>
      <w:r w:rsidR="00F720EF">
        <w:rPr>
          <w:i/>
          <w:iCs/>
        </w:rPr>
        <w:t>Ex post</w:t>
      </w:r>
      <w:r w:rsidR="00F720EF">
        <w:t xml:space="preserve">, consumers might </w:t>
      </w:r>
      <w:r w:rsidR="007B5EBB">
        <w:t xml:space="preserve">fail to realize that the seller can depart from the </w:t>
      </w:r>
      <w:r w:rsidR="00B5303B">
        <w:t>“</w:t>
      </w:r>
      <w:r w:rsidR="007B5EBB">
        <w:t>paper deal</w:t>
      </w:r>
      <w:r w:rsidR="00B5303B">
        <w:t>”</w:t>
      </w:r>
      <w:r w:rsidR="007B5EBB">
        <w:t xml:space="preserve"> in their favor, and might consequently </w:t>
      </w:r>
      <w:r w:rsidR="00F720EF">
        <w:t>refrain from requesting the benefit</w:t>
      </w:r>
      <w:r w:rsidR="007B5EBB">
        <w:t>,</w:t>
      </w:r>
      <w:r w:rsidR="00F720EF">
        <w:t xml:space="preserve"> or relent once </w:t>
      </w:r>
      <w:r w:rsidR="007B5EBB">
        <w:t>the seller</w:t>
      </w:r>
      <w:r w:rsidR="00F720EF">
        <w:t xml:space="preserve"> refer</w:t>
      </w:r>
      <w:r w:rsidR="007B5EBB">
        <w:t>s</w:t>
      </w:r>
      <w:r w:rsidR="00F720EF">
        <w:t xml:space="preserve"> them to the standardized agreement. Sellers, at the same time, will not be incentivized to offer more lenient term</w:t>
      </w:r>
      <w:r w:rsidR="007B5EBB">
        <w:t>s</w:t>
      </w:r>
      <w:r w:rsidR="00F720EF">
        <w:t xml:space="preserve"> in their standard form contracts,</w:t>
      </w:r>
      <w:r>
        <w:t xml:space="preserve"> even if they are efficient from a social welfare perspective,</w:t>
      </w:r>
      <w:r w:rsidR="00F720EF">
        <w:t xml:space="preserve"> as long as the costs </w:t>
      </w:r>
      <w:r w:rsidR="00743B61">
        <w:t>sellers</w:t>
      </w:r>
      <w:r w:rsidR="00F720EF">
        <w:t xml:space="preserve"> incur from having to provide the benefit to </w:t>
      </w:r>
      <w:r w:rsidR="00F720EF">
        <w:rPr>
          <w:i/>
          <w:iCs/>
        </w:rPr>
        <w:t xml:space="preserve">all </w:t>
      </w:r>
      <w:r w:rsidR="00F720EF">
        <w:t xml:space="preserve">consumers (including opportunistic </w:t>
      </w:r>
      <w:r w:rsidR="007B5EBB">
        <w:t>buyers</w:t>
      </w:r>
      <w:r w:rsidR="00F720EF">
        <w:t>) exceed the</w:t>
      </w:r>
      <w:r w:rsidR="007B5EBB">
        <w:t xml:space="preserve"> </w:t>
      </w:r>
      <w:r w:rsidR="006F2824">
        <w:t>costs of discouraging certain</w:t>
      </w:r>
      <w:r w:rsidR="007B5EBB">
        <w:t xml:space="preserve"> consumers from buying at the store. </w:t>
      </w:r>
    </w:p>
    <w:p w14:paraId="381E8431" w14:textId="77777777" w:rsidR="007B5EBB" w:rsidRDefault="007B5EBB"/>
    <w:p w14:paraId="57FDC5F6" w14:textId="2D5815C3" w:rsidR="00743B61" w:rsidRDefault="007B5EBB" w:rsidP="00BF0D64">
      <w:r>
        <w:t>If the costs of these distortions to consumers exceed the gains to the sellers from adopting the more rigid paper terms alongside a “gap strategy</w:t>
      </w:r>
      <w:r w:rsidR="00FE3C92">
        <w:t xml:space="preserve">,” regulators might need to intervene in the contents of the </w:t>
      </w:r>
      <w:r w:rsidR="00B5303B">
        <w:t>“</w:t>
      </w:r>
      <w:r w:rsidR="00FE3C92">
        <w:t>paper deal</w:t>
      </w:r>
      <w:r w:rsidR="00B5303B">
        <w:t>”</w:t>
      </w:r>
      <w:r w:rsidR="00FE3C92">
        <w:t xml:space="preserve"> after all, to ensure that </w:t>
      </w:r>
      <w:r w:rsidR="00B5303B">
        <w:t>it</w:t>
      </w:r>
      <w:r w:rsidR="00FE3C92">
        <w:t xml:space="preserve"> accurately reflects the </w:t>
      </w:r>
      <w:r w:rsidR="00B5303B">
        <w:t>“</w:t>
      </w:r>
      <w:r w:rsidR="00FE3C92">
        <w:t>real deal</w:t>
      </w:r>
      <w:r w:rsidR="009C2ED2">
        <w:t>.</w:t>
      </w:r>
      <w:r w:rsidR="00B5303B">
        <w:t>”</w:t>
      </w:r>
      <w:r w:rsidR="00FE3C92">
        <w:t xml:space="preserve"> </w:t>
      </w:r>
    </w:p>
    <w:p w14:paraId="486C5185" w14:textId="77777777" w:rsidR="00743B61" w:rsidRDefault="00743B61"/>
    <w:p w14:paraId="7087896D" w14:textId="0C39D46E" w:rsidR="00503B32" w:rsidRDefault="00503B32" w:rsidP="00B5303B">
      <w:r>
        <w:t>In addition, regulators could try to promote information-sharing about on-the-ground leniency.</w:t>
      </w:r>
      <w:r w:rsidR="009861CD">
        <w:rPr>
          <w:rStyle w:val="FootnoteReference"/>
        </w:rPr>
        <w:footnoteReference w:id="109"/>
      </w:r>
      <w:r>
        <w:t xml:space="preserve"> The gap strategy only harms consumers if they are unaware of its existence. Yet, if consumers learn about firms’ actual leniency through social networks or online, the mentioned distortions may be fixed, or at least—their effect may be substantially mitigated. </w:t>
      </w:r>
    </w:p>
    <w:p w14:paraId="6D46A727" w14:textId="77777777" w:rsidR="00503B32" w:rsidRDefault="00503B32"/>
    <w:p w14:paraId="488EF02A" w14:textId="58340FBB" w:rsidR="00FC3CE7" w:rsidRDefault="00743B61" w:rsidP="00595319">
      <w:r>
        <w:t>Finally</w:t>
      </w:r>
      <w:r w:rsidR="00FE3C92">
        <w:t>,</w:t>
      </w:r>
      <w:r>
        <w:t xml:space="preserve"> this Article suggests that gaps might lead to </w:t>
      </w:r>
      <w:r w:rsidR="00595319">
        <w:t>problematic</w:t>
      </w:r>
      <w:r>
        <w:t xml:space="preserve"> distributional outcomes, </w:t>
      </w:r>
      <w:r w:rsidR="00503B32">
        <w:t>both because</w:t>
      </w:r>
      <w:r>
        <w:t xml:space="preserve"> insistence and assertiveness are correlated with higher socio-economic status, gender, </w:t>
      </w:r>
      <w:r w:rsidR="00503B32">
        <w:t>and</w:t>
      </w:r>
      <w:r>
        <w:t xml:space="preserve"> race</w:t>
      </w:r>
      <w:r w:rsidR="00503B32">
        <w:t>, and because store clerks may apply their on-the-ground discretion discriminatorily</w:t>
      </w:r>
      <w:r>
        <w:t xml:space="preserve">. </w:t>
      </w:r>
      <w:r w:rsidR="00503B32">
        <w:t>If these concerns are corroborated in future research</w:t>
      </w:r>
      <w:r>
        <w:t>,</w:t>
      </w:r>
      <w:r w:rsidR="00FE3C92">
        <w:t xml:space="preserve"> it may be warranted to </w:t>
      </w:r>
      <w:r w:rsidR="00503B32">
        <w:t>monitor sellers’ behavior</w:t>
      </w:r>
      <w:r w:rsidR="00E75060">
        <w:t xml:space="preserve"> </w:t>
      </w:r>
      <w:r w:rsidR="00503B32">
        <w:t>through the use of</w:t>
      </w:r>
      <w:r w:rsidR="00E75060">
        <w:t xml:space="preserve"> audit techniques similar to the technique used in this study.</w:t>
      </w:r>
      <w:r w:rsidR="00B26440">
        <w:rPr>
          <w:rStyle w:val="FootnoteReference"/>
        </w:rPr>
        <w:footnoteReference w:id="110"/>
      </w:r>
      <w:r w:rsidR="00E75060">
        <w:t xml:space="preserve"> </w:t>
      </w:r>
    </w:p>
    <w:p w14:paraId="530F290A" w14:textId="77625B55" w:rsidR="00743B61" w:rsidRDefault="00743B61" w:rsidP="00D02B40">
      <w:pPr>
        <w:ind w:firstLine="0"/>
      </w:pPr>
    </w:p>
    <w:p w14:paraId="73AFA556" w14:textId="04B7392B" w:rsidR="00510ADD" w:rsidRDefault="00510ADD" w:rsidP="00DE43DF">
      <w:r>
        <w:t xml:space="preserve">While there is still much to be discovered about the gap and its normative implications, this Article makes an initial attempt to shift </w:t>
      </w:r>
      <w:r w:rsidR="00DE43DF">
        <w:t>attention</w:t>
      </w:r>
      <w:r>
        <w:t xml:space="preserve"> from looking almost exclusively at the terms of the “paper deal” to looking more critically at the terms of the “real deal”</w:t>
      </w:r>
      <w:r w:rsidR="00DE43DF">
        <w:t xml:space="preserve"> in consumer markets. </w:t>
      </w:r>
    </w:p>
    <w:p w14:paraId="147068B0" w14:textId="77777777" w:rsidR="00F7723B" w:rsidRPr="00B9569E" w:rsidRDefault="00F7723B" w:rsidP="00B9569E"/>
    <w:p w14:paraId="271B1203" w14:textId="0E65884C" w:rsidR="0023716A" w:rsidRDefault="0033189A" w:rsidP="0023716A">
      <w:pPr>
        <w:pStyle w:val="Heading1"/>
      </w:pPr>
      <w:r>
        <w:br w:type="column"/>
      </w:r>
      <w:r w:rsidR="0023716A">
        <w:lastRenderedPageBreak/>
        <w:t>Appendices</w:t>
      </w:r>
    </w:p>
    <w:p w14:paraId="5764EEDD" w14:textId="77777777" w:rsidR="0023716A" w:rsidRPr="0023716A" w:rsidRDefault="0023716A" w:rsidP="0023716A"/>
    <w:p w14:paraId="78452683" w14:textId="4C2785A0" w:rsidR="00C00275" w:rsidRDefault="0023716A" w:rsidP="00065C92">
      <w:pPr>
        <w:pStyle w:val="Heading2"/>
        <w:numPr>
          <w:ilvl w:val="0"/>
          <w:numId w:val="1"/>
        </w:numPr>
      </w:pPr>
      <w:r>
        <w:t xml:space="preserve">A. </w:t>
      </w:r>
      <w:r w:rsidR="003D39DD">
        <w:t>Appendix A: Study Materials</w:t>
      </w:r>
    </w:p>
    <w:p w14:paraId="04FE1ECA" w14:textId="011ECE57" w:rsidR="003D39DD" w:rsidRDefault="003D39DD" w:rsidP="003D39DD"/>
    <w:p w14:paraId="44E71063" w14:textId="4BB0B021" w:rsidR="00DB31D3" w:rsidRDefault="003D39DD" w:rsidP="00065C92">
      <w:pPr>
        <w:pStyle w:val="Heading3"/>
        <w:numPr>
          <w:ilvl w:val="2"/>
          <w:numId w:val="1"/>
        </w:numPr>
      </w:pPr>
      <w:r>
        <w:t>Interview Questionnaire</w:t>
      </w:r>
    </w:p>
    <w:p w14:paraId="2B3E101C" w14:textId="2EFA74A5" w:rsidR="00DB31D3" w:rsidRDefault="00DB31D3" w:rsidP="00DB31D3"/>
    <w:p w14:paraId="12895DE1" w14:textId="1512291A" w:rsidR="00DB31D3" w:rsidRPr="00DB31D3" w:rsidRDefault="00DB31D3" w:rsidP="001B0F08">
      <w:pPr>
        <w:rPr>
          <w:i/>
          <w:iCs/>
        </w:rPr>
      </w:pPr>
      <w:r w:rsidRPr="00881D47">
        <w:t>[</w:t>
      </w:r>
      <w:r>
        <w:rPr>
          <w:i/>
          <w:iCs/>
        </w:rPr>
        <w:t xml:space="preserve">Interviews were conducted at the University of Chicago Law School in November 2018 in preparation for the field experiment. </w:t>
      </w:r>
      <w:r w:rsidR="001B0F08">
        <w:rPr>
          <w:i/>
          <w:iCs/>
        </w:rPr>
        <w:t xml:space="preserve">Fifteen interviewees—all current or former store clerks in Chicago—were recruited using online platforms (Craigslist and </w:t>
      </w:r>
      <w:proofErr w:type="spellStart"/>
      <w:r w:rsidR="001B0F08">
        <w:rPr>
          <w:i/>
          <w:iCs/>
        </w:rPr>
        <w:t>UChicago</w:t>
      </w:r>
      <w:proofErr w:type="spellEnd"/>
      <w:r w:rsidR="001B0F08">
        <w:rPr>
          <w:i/>
          <w:iCs/>
        </w:rPr>
        <w:t xml:space="preserve"> Marketplace). Interviews lasted 30 minutes and interviewees were rewarded $15 for their participation] </w:t>
      </w:r>
    </w:p>
    <w:p w14:paraId="719B847A" w14:textId="7A0B7327" w:rsidR="00DB31D3" w:rsidRDefault="00DB31D3" w:rsidP="00CA10ED">
      <w:pPr>
        <w:spacing w:line="276" w:lineRule="auto"/>
      </w:pPr>
    </w:p>
    <w:p w14:paraId="65008EA8" w14:textId="50A32713"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Please tell me about your workplace—Where and when did you start working as a salesperson, and for how long?</w:t>
      </w:r>
    </w:p>
    <w:p w14:paraId="7467777A" w14:textId="6A092736"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Could you tell me about your training—</w:t>
      </w:r>
      <w:r w:rsidRPr="00CA10ED">
        <w:rPr>
          <w:rFonts w:asciiTheme="majorBidi" w:hAnsiTheme="majorBidi" w:cs="David"/>
          <w:szCs w:val="24"/>
        </w:rPr>
        <w:t xml:space="preserve">Did you have any formal training when you started working as a salesperson? Who trained you? What did you learn during training? </w:t>
      </w:r>
      <w:r w:rsidR="001B0F08" w:rsidRPr="00CA10ED">
        <w:rPr>
          <w:rFonts w:asciiTheme="majorBidi" w:hAnsiTheme="majorBidi" w:cs="David"/>
          <w:szCs w:val="24"/>
        </w:rPr>
        <w:t>Were</w:t>
      </w:r>
      <w:r w:rsidRPr="00CA10ED">
        <w:rPr>
          <w:rFonts w:asciiTheme="majorBidi" w:hAnsiTheme="majorBidi" w:cs="David"/>
          <w:szCs w:val="24"/>
        </w:rPr>
        <w:t xml:space="preserve"> you provided with information about the stores’ return policy? </w:t>
      </w:r>
    </w:p>
    <w:p w14:paraId="5380D233" w14:textId="3E95D2EA" w:rsidR="00DB31D3" w:rsidRPr="001B0F08"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What is the store’s return policy? </w:t>
      </w:r>
      <w:r w:rsidRPr="001B0F08">
        <w:rPr>
          <w:rFonts w:asciiTheme="majorBidi" w:hAnsiTheme="majorBidi" w:cs="David"/>
          <w:szCs w:val="24"/>
        </w:rPr>
        <w:t xml:space="preserve">Did you receive instructions on how to implement the store’s return policy? </w:t>
      </w:r>
      <w:r w:rsidRPr="001B0F08">
        <w:rPr>
          <w:rFonts w:asciiTheme="majorBidi" w:hAnsiTheme="majorBidi" w:cs="David"/>
          <w:szCs w:val="24"/>
        </w:rPr>
        <w:tab/>
      </w:r>
    </w:p>
    <w:p w14:paraId="100CC36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if, during your time working at the store, customers asked to return items they had purchased from the store?</w:t>
      </w:r>
    </w:p>
    <w:p w14:paraId="45C5F7E5" w14:textId="2F9FC75E"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What would customers typically ask for</w:t>
      </w:r>
      <w:r w:rsidR="001B0F08">
        <w:rPr>
          <w:rFonts w:asciiTheme="majorBidi" w:hAnsiTheme="majorBidi" w:cs="David"/>
          <w:szCs w:val="24"/>
        </w:rPr>
        <w:t xml:space="preserve"> when trying to make returns?</w:t>
      </w:r>
    </w:p>
    <w:p w14:paraId="56C3E80D" w14:textId="307F9260"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need a receipt</w:t>
      </w:r>
      <w:r w:rsidR="001B0F08">
        <w:rPr>
          <w:rFonts w:asciiTheme="majorBidi" w:hAnsiTheme="majorBidi" w:cs="David"/>
          <w:szCs w:val="24"/>
        </w:rPr>
        <w:t xml:space="preserve"> to make a return</w:t>
      </w:r>
      <w:r w:rsidRPr="00913CE0">
        <w:rPr>
          <w:rFonts w:asciiTheme="majorBidi" w:hAnsiTheme="majorBidi" w:cs="David"/>
          <w:szCs w:val="24"/>
        </w:rPr>
        <w:t>?</w:t>
      </w:r>
    </w:p>
    <w:p w14:paraId="34AA2F16" w14:textId="6C9F9FF3" w:rsidR="00DB31D3" w:rsidRPr="00913CE0" w:rsidRDefault="001B0F08" w:rsidP="00065C92">
      <w:pPr>
        <w:pStyle w:val="ListParagraph"/>
        <w:widowControl/>
        <w:numPr>
          <w:ilvl w:val="0"/>
          <w:numId w:val="11"/>
        </w:numPr>
        <w:spacing w:after="160" w:line="276" w:lineRule="auto"/>
        <w:jc w:val="left"/>
        <w:rPr>
          <w:rFonts w:asciiTheme="majorBidi" w:hAnsiTheme="majorBidi" w:cs="David"/>
          <w:szCs w:val="24"/>
        </w:rPr>
      </w:pPr>
      <w:r>
        <w:rPr>
          <w:rFonts w:asciiTheme="majorBidi" w:hAnsiTheme="majorBidi" w:cs="David"/>
          <w:szCs w:val="24"/>
        </w:rPr>
        <w:t>Have</w:t>
      </w:r>
      <w:r w:rsidR="00DB31D3" w:rsidRPr="00913CE0">
        <w:rPr>
          <w:rFonts w:asciiTheme="majorBidi" w:hAnsiTheme="majorBidi" w:cs="David"/>
          <w:szCs w:val="24"/>
        </w:rPr>
        <w:t xml:space="preserve"> customers ever ask</w:t>
      </w:r>
      <w:r>
        <w:rPr>
          <w:rFonts w:asciiTheme="majorBidi" w:hAnsiTheme="majorBidi" w:cs="David"/>
          <w:szCs w:val="24"/>
        </w:rPr>
        <w:t>ed</w:t>
      </w:r>
      <w:r w:rsidR="00DB31D3" w:rsidRPr="00913CE0">
        <w:rPr>
          <w:rFonts w:asciiTheme="majorBidi" w:hAnsiTheme="majorBidi" w:cs="David"/>
          <w:szCs w:val="24"/>
        </w:rPr>
        <w:t xml:space="preserve"> you to return an item without a receipt? </w:t>
      </w:r>
    </w:p>
    <w:p w14:paraId="655B6F3B" w14:textId="1C98105F"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If so, could you tell me what you would typically do in these cases? </w:t>
      </w:r>
      <w:r w:rsidRPr="00CA10ED">
        <w:rPr>
          <w:rFonts w:asciiTheme="majorBidi" w:hAnsiTheme="majorBidi" w:cs="David"/>
          <w:szCs w:val="24"/>
        </w:rPr>
        <w:t>What were you supposed to do, according to the store’s management rules?</w:t>
      </w:r>
    </w:p>
    <w:p w14:paraId="1B79AD3D" w14:textId="4EC2CC3B"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ever ask you to return an opened item?</w:t>
      </w:r>
      <w:r w:rsidR="00CA10ED">
        <w:rPr>
          <w:rFonts w:asciiTheme="majorBidi" w:hAnsiTheme="majorBidi" w:cs="David"/>
          <w:szCs w:val="24"/>
        </w:rPr>
        <w:t xml:space="preserve"> </w:t>
      </w:r>
      <w:r w:rsidRPr="00CA10ED">
        <w:rPr>
          <w:rFonts w:asciiTheme="majorBidi" w:hAnsiTheme="majorBidi" w:cs="David"/>
          <w:szCs w:val="24"/>
        </w:rPr>
        <w:t>If so, could you tell me what you would typically do in these cases? What were you supposed to do, according to the store’s management rules?</w:t>
      </w:r>
    </w:p>
    <w:p w14:paraId="23DFDABB" w14:textId="03328ABA"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Did customers ever ask you to return a damaged item? </w:t>
      </w:r>
      <w:r w:rsidRPr="00CA10ED">
        <w:rPr>
          <w:rFonts w:asciiTheme="majorBidi" w:hAnsiTheme="majorBidi" w:cs="David"/>
          <w:szCs w:val="24"/>
        </w:rPr>
        <w:t>If so, could you tell me what you would typically do in these cases? What were you supposed to do, according to the store’s management rules?</w:t>
      </w:r>
    </w:p>
    <w:p w14:paraId="1E47B0D0" w14:textId="0807928B"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lastRenderedPageBreak/>
        <w:t xml:space="preserve">Do you remember any situations in which you were told you can deviate from the store’s formal policy? </w:t>
      </w:r>
      <w:r w:rsidRPr="00D75E53">
        <w:rPr>
          <w:rFonts w:asciiTheme="majorBidi" w:hAnsiTheme="majorBidi" w:cs="David"/>
          <w:szCs w:val="24"/>
        </w:rPr>
        <w:t xml:space="preserve">If so, could you tell me about those situations? </w:t>
      </w:r>
    </w:p>
    <w:p w14:paraId="32A819A3" w14:textId="581313AD"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any other situations in which the store’s formal policy was different from the actual policy in terms of how it was applied to customers?</w:t>
      </w:r>
      <w:r w:rsidR="00D75E53">
        <w:rPr>
          <w:rFonts w:asciiTheme="majorBidi" w:hAnsiTheme="majorBidi" w:cs="David"/>
          <w:szCs w:val="24"/>
        </w:rPr>
        <w:t xml:space="preserve"> </w:t>
      </w:r>
      <w:r w:rsidRPr="00D75E53">
        <w:rPr>
          <w:rFonts w:asciiTheme="majorBidi" w:hAnsiTheme="majorBidi" w:cs="David"/>
          <w:szCs w:val="24"/>
        </w:rPr>
        <w:t>If so, could you please explain?</w:t>
      </w:r>
      <w:r w:rsidR="00D75E53">
        <w:rPr>
          <w:rFonts w:asciiTheme="majorBidi" w:hAnsiTheme="majorBidi" w:cs="David"/>
          <w:szCs w:val="24"/>
        </w:rPr>
        <w:t xml:space="preserve"> </w:t>
      </w:r>
    </w:p>
    <w:p w14:paraId="72D98C99" w14:textId="7BA95FDF"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any situations in which customers complained or asked to talk to the store’s manager?</w:t>
      </w:r>
      <w:r w:rsidR="00D75E53">
        <w:rPr>
          <w:rFonts w:asciiTheme="majorBidi" w:hAnsiTheme="majorBidi" w:cs="David"/>
          <w:szCs w:val="24"/>
        </w:rPr>
        <w:t xml:space="preserve"> </w:t>
      </w:r>
      <w:r w:rsidRPr="00D75E53">
        <w:rPr>
          <w:rFonts w:asciiTheme="majorBidi" w:hAnsiTheme="majorBidi" w:cs="David"/>
          <w:szCs w:val="24"/>
        </w:rPr>
        <w:t>What would the manager typically do under these situations?</w:t>
      </w:r>
    </w:p>
    <w:p w14:paraId="1EF3B9A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different customers received different treatment when trying to return items to the store or in other situations?</w:t>
      </w:r>
    </w:p>
    <w:p w14:paraId="7C0B7232"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some customers—for example African-Americans, Latinos, women, lower-class individuals—received different treatment? If so, could you explain how? And why do you think they received different treatment?</w:t>
      </w:r>
    </w:p>
    <w:p w14:paraId="244D8599" w14:textId="16DD9A21" w:rsidR="00DB31D3" w:rsidRPr="001B0F08" w:rsidRDefault="00DB31D3" w:rsidP="00065C92">
      <w:pPr>
        <w:pStyle w:val="ListParagraph"/>
        <w:widowControl/>
        <w:numPr>
          <w:ilvl w:val="0"/>
          <w:numId w:val="11"/>
        </w:numPr>
        <w:spacing w:after="160" w:line="276" w:lineRule="auto"/>
        <w:jc w:val="left"/>
        <w:rPr>
          <w:rFonts w:asciiTheme="majorBidi" w:hAnsiTheme="majorBidi" w:cs="David"/>
          <w:b/>
          <w:bCs/>
          <w:szCs w:val="24"/>
        </w:rPr>
      </w:pPr>
      <w:r w:rsidRPr="00913CE0">
        <w:rPr>
          <w:rFonts w:asciiTheme="majorBidi" w:hAnsiTheme="majorBidi" w:cs="David"/>
          <w:szCs w:val="24"/>
        </w:rPr>
        <w:t>How important was it for the store to keep clients satisfied, and why?</w:t>
      </w:r>
    </w:p>
    <w:p w14:paraId="74DDB5F1" w14:textId="4C3D36B1" w:rsidR="003D39DD" w:rsidRDefault="003E11D3" w:rsidP="00065C92">
      <w:pPr>
        <w:pStyle w:val="Heading3"/>
        <w:numPr>
          <w:ilvl w:val="2"/>
          <w:numId w:val="1"/>
        </w:numPr>
      </w:pPr>
      <w:r>
        <w:t xml:space="preserve">Summarized </w:t>
      </w:r>
      <w:r w:rsidR="003D39DD">
        <w:t>Instructions to Purchasers</w:t>
      </w:r>
    </w:p>
    <w:p w14:paraId="5D929614" w14:textId="10D7D9F9" w:rsidR="001B0F08" w:rsidRDefault="001B0F08" w:rsidP="001B0F08"/>
    <w:p w14:paraId="1FB11A26"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Thank you for agreeing to participate in the study. </w:t>
      </w:r>
    </w:p>
    <w:p w14:paraId="6844F5B3" w14:textId="77777777" w:rsidR="001B0F08" w:rsidRPr="00D75E53" w:rsidRDefault="001B0F08" w:rsidP="001B0F08">
      <w:pPr>
        <w:rPr>
          <w:rFonts w:asciiTheme="majorBidi" w:hAnsiTheme="majorBidi" w:cstheme="majorBidi"/>
          <w:szCs w:val="24"/>
        </w:rPr>
      </w:pPr>
    </w:p>
    <w:p w14:paraId="3892C253"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This is a study about retail stores’ return practices. You will be asked to go and buy items from stores located in downtown Chicago, while recording various details about the stores and the items purchased (please see the survey form). </w:t>
      </w:r>
    </w:p>
    <w:p w14:paraId="7135AC03" w14:textId="77777777" w:rsidR="001B0F08" w:rsidRPr="00D75E53" w:rsidRDefault="001B0F08" w:rsidP="001B0F08">
      <w:pPr>
        <w:rPr>
          <w:rFonts w:asciiTheme="majorBidi" w:hAnsiTheme="majorBidi" w:cstheme="majorBidi"/>
          <w:szCs w:val="24"/>
        </w:rPr>
      </w:pPr>
    </w:p>
    <w:p w14:paraId="3314E255"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You will be provided with a list of stores and their addresses. All stores are located in Chicago. You will be provided with money so that you could pay in cash for the items. </w:t>
      </w:r>
    </w:p>
    <w:p w14:paraId="433B9871" w14:textId="77777777" w:rsidR="001B0F08" w:rsidRPr="00D75E53" w:rsidRDefault="001B0F08" w:rsidP="001B0F08">
      <w:pPr>
        <w:rPr>
          <w:rFonts w:asciiTheme="majorBidi" w:hAnsiTheme="majorBidi" w:cstheme="majorBidi"/>
          <w:szCs w:val="24"/>
        </w:rPr>
      </w:pPr>
    </w:p>
    <w:p w14:paraId="6053FE6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In each store, please buy two items for $20-$30. If there are no items within that price range in the store, please indicate so in the survey form and leave the store. </w:t>
      </w:r>
    </w:p>
    <w:p w14:paraId="115420C5" w14:textId="77777777" w:rsidR="001B0F08" w:rsidRPr="00D75E53" w:rsidRDefault="001B0F08" w:rsidP="001B0F08">
      <w:pPr>
        <w:tabs>
          <w:tab w:val="left" w:pos="1803"/>
        </w:tabs>
        <w:rPr>
          <w:rFonts w:asciiTheme="majorBidi" w:hAnsiTheme="majorBidi" w:cstheme="majorBidi"/>
          <w:szCs w:val="24"/>
        </w:rPr>
      </w:pPr>
      <w:r w:rsidRPr="00D75E53">
        <w:rPr>
          <w:rFonts w:asciiTheme="majorBidi" w:hAnsiTheme="majorBidi" w:cstheme="majorBidi"/>
          <w:szCs w:val="24"/>
        </w:rPr>
        <w:tab/>
      </w:r>
    </w:p>
    <w:p w14:paraId="6379ED7F"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Please buy a clothing accessory if possible (i.e., a hat, gloves, socks, a scarf, a purse, or a bag). Otherwise, please buy a shirt, pants or another clothing item. Please do not buy underwear, swimwear, jewelry, electronic devices, “last act”/</w:t>
      </w:r>
      <w:r w:rsidRPr="00D75E53">
        <w:rPr>
          <w:rFonts w:asciiTheme="majorBidi" w:hAnsiTheme="majorBidi" w:cstheme="majorBidi"/>
          <w:szCs w:val="24"/>
          <w:lang w:bidi="he-IL"/>
        </w:rPr>
        <w:t>clearance/sale items,</w:t>
      </w:r>
      <w:r w:rsidRPr="00D75E53">
        <w:rPr>
          <w:rFonts w:asciiTheme="majorBidi" w:hAnsiTheme="majorBidi" w:cstheme="majorBidi"/>
          <w:szCs w:val="24"/>
        </w:rPr>
        <w:t xml:space="preserve"> or any item that is not be eligible for returns (or will have stricter return requirements) according to the store’s </w:t>
      </w:r>
      <w:r w:rsidRPr="00D75E53">
        <w:rPr>
          <w:rFonts w:asciiTheme="majorBidi" w:hAnsiTheme="majorBidi" w:cstheme="majorBidi"/>
          <w:szCs w:val="24"/>
        </w:rPr>
        <w:lastRenderedPageBreak/>
        <w:t xml:space="preserve">return policy. </w:t>
      </w:r>
    </w:p>
    <w:p w14:paraId="5799095C" w14:textId="77777777" w:rsidR="001B0F08" w:rsidRPr="00D75E53" w:rsidRDefault="001B0F08" w:rsidP="001B0F08">
      <w:pPr>
        <w:rPr>
          <w:rFonts w:asciiTheme="majorBidi" w:hAnsiTheme="majorBidi" w:cstheme="majorBidi"/>
          <w:szCs w:val="24"/>
        </w:rPr>
      </w:pPr>
    </w:p>
    <w:p w14:paraId="250901A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When making the purchase, please pay in cash and ask for separate bags and receipts for each item. Please keep the receipts—you will be required to bring the original receipts to the research team. </w:t>
      </w:r>
    </w:p>
    <w:p w14:paraId="6591982B" w14:textId="77777777" w:rsidR="001B0F08" w:rsidRPr="00D75E53" w:rsidRDefault="001B0F08" w:rsidP="001B0F08">
      <w:pPr>
        <w:rPr>
          <w:rFonts w:asciiTheme="majorBidi" w:hAnsiTheme="majorBidi" w:cstheme="majorBidi"/>
          <w:szCs w:val="24"/>
        </w:rPr>
      </w:pPr>
    </w:p>
    <w:p w14:paraId="1D87996B"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offers you to join a credit card/membership/sign up for something or asks for any personal details or contact information, please politely refuse and do not provide any such information. </w:t>
      </w:r>
    </w:p>
    <w:p w14:paraId="761551A5" w14:textId="77777777" w:rsidR="001B0F08" w:rsidRPr="00D75E53" w:rsidRDefault="001B0F08" w:rsidP="001B0F08">
      <w:pPr>
        <w:rPr>
          <w:rFonts w:asciiTheme="majorBidi" w:hAnsiTheme="majorBidi" w:cstheme="majorBidi"/>
          <w:szCs w:val="24"/>
        </w:rPr>
      </w:pPr>
    </w:p>
    <w:p w14:paraId="2AEA147D"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asks if you would like a bag, please say yes and put each item in a separate bag. </w:t>
      </w:r>
    </w:p>
    <w:p w14:paraId="7120C876" w14:textId="77777777" w:rsidR="001B0F08" w:rsidRPr="00D75E53" w:rsidRDefault="001B0F08" w:rsidP="001B0F08">
      <w:pPr>
        <w:rPr>
          <w:rFonts w:asciiTheme="majorBidi" w:hAnsiTheme="majorBidi" w:cstheme="majorBidi"/>
          <w:szCs w:val="24"/>
        </w:rPr>
      </w:pPr>
    </w:p>
    <w:p w14:paraId="11B75AE5"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While at the store, please see if there is a return policy sign anywhere. Please answer the related questions on the survey form and </w:t>
      </w:r>
      <w:r w:rsidRPr="00D75E53">
        <w:rPr>
          <w:rFonts w:asciiTheme="majorBidi" w:hAnsiTheme="majorBidi" w:cstheme="majorBidi"/>
          <w:szCs w:val="24"/>
          <w:u w:val="single"/>
        </w:rPr>
        <w:t>take a photo of the return policy</w:t>
      </w:r>
      <w:r w:rsidRPr="00D75E53">
        <w:rPr>
          <w:rFonts w:asciiTheme="majorBidi" w:hAnsiTheme="majorBidi" w:cstheme="majorBidi"/>
          <w:szCs w:val="24"/>
        </w:rPr>
        <w:t xml:space="preserve"> as it appears on the sign. Please make sure the photographed policy is readable and scan the photo and email it to the project manager, Laura Ash Smith at: </w:t>
      </w:r>
      <w:hyperlink r:id="rId12" w:history="1">
        <w:r w:rsidRPr="00D75E53">
          <w:rPr>
            <w:rStyle w:val="Hyperlink"/>
            <w:rFonts w:asciiTheme="majorBidi" w:hAnsiTheme="majorBidi" w:cstheme="majorBidi"/>
            <w:szCs w:val="24"/>
          </w:rPr>
          <w:t>lsmith@jd20.law.harvard.edu</w:t>
        </w:r>
      </w:hyperlink>
      <w:r w:rsidRPr="00D75E53">
        <w:rPr>
          <w:rFonts w:asciiTheme="majorBidi" w:hAnsiTheme="majorBidi" w:cstheme="majorBidi"/>
          <w:szCs w:val="24"/>
        </w:rPr>
        <w:t xml:space="preserve">. </w:t>
      </w:r>
    </w:p>
    <w:p w14:paraId="43D1D26A" w14:textId="77777777" w:rsidR="001B0F08" w:rsidRDefault="001B0F08" w:rsidP="001B0F08"/>
    <w:p w14:paraId="0FC07DFE" w14:textId="77777777" w:rsidR="001B0F08" w:rsidRPr="001B0F08" w:rsidRDefault="001B0F08" w:rsidP="001B0F08"/>
    <w:p w14:paraId="27A9E455" w14:textId="05F28559" w:rsidR="003D39DD" w:rsidRDefault="00B35F0A" w:rsidP="00065C92">
      <w:pPr>
        <w:pStyle w:val="Heading3"/>
        <w:numPr>
          <w:ilvl w:val="2"/>
          <w:numId w:val="1"/>
        </w:numPr>
      </w:pPr>
      <w:r>
        <w:t xml:space="preserve">Summarized </w:t>
      </w:r>
      <w:r w:rsidR="003D39DD">
        <w:t>Instructions to Testers (Auditors)</w:t>
      </w:r>
    </w:p>
    <w:p w14:paraId="5E539964" w14:textId="5D0AC03F" w:rsidR="00B35F0A" w:rsidRDefault="00B35F0A" w:rsidP="00B35F0A"/>
    <w:p w14:paraId="1C5D2786" w14:textId="594716BF" w:rsidR="00B35F0A" w:rsidRPr="00B35F0A" w:rsidRDefault="00B35F0A" w:rsidP="00B35F0A">
      <w:pPr>
        <w:widowControl/>
        <w:spacing w:after="160" w:line="360" w:lineRule="auto"/>
        <w:ind w:firstLine="0"/>
        <w:jc w:val="left"/>
        <w:rPr>
          <w:rFonts w:asciiTheme="majorBidi" w:hAnsiTheme="majorBidi" w:cstheme="majorBidi"/>
          <w:szCs w:val="24"/>
        </w:rPr>
      </w:pPr>
      <w:r w:rsidRPr="00B35F0A">
        <w:rPr>
          <w:rFonts w:asciiTheme="majorBidi" w:hAnsiTheme="majorBidi" w:cstheme="majorBidi"/>
          <w:i/>
          <w:iCs/>
          <w:szCs w:val="24"/>
        </w:rPr>
        <w:t>Before attending the training session, testers were provided with the following summarized instructions</w:t>
      </w:r>
      <w:r>
        <w:rPr>
          <w:rFonts w:asciiTheme="majorBidi" w:hAnsiTheme="majorBidi" w:cstheme="majorBidi"/>
          <w:szCs w:val="24"/>
        </w:rPr>
        <w:t>:</w:t>
      </w:r>
    </w:p>
    <w:p w14:paraId="376C5906" w14:textId="327DBA3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Thank you for agreeing to participate in the study. This is a study about retail stores’ return practices. You will be asked to go and make non-receipted returns to stores located in Chicago, while following a memorized script, and to record the outcomes of your attempted returns as explained in detail below. </w:t>
      </w:r>
    </w:p>
    <w:p w14:paraId="0B103C58" w14:textId="77777777" w:rsidR="008A3AD6" w:rsidRDefault="008A3AD6" w:rsidP="008A3AD6">
      <w:pPr>
        <w:rPr>
          <w:rFonts w:asciiTheme="majorBidi" w:hAnsiTheme="majorBidi" w:cstheme="majorBidi"/>
          <w:szCs w:val="24"/>
        </w:rPr>
      </w:pPr>
    </w:p>
    <w:p w14:paraId="06143CEC" w14:textId="5AD68647" w:rsidR="008A3AD6" w:rsidRDefault="00B35F0A" w:rsidP="008A3AD6">
      <w:pPr>
        <w:rPr>
          <w:rFonts w:asciiTheme="majorBidi" w:hAnsiTheme="majorBidi" w:cstheme="majorBidi"/>
          <w:szCs w:val="24"/>
        </w:rPr>
      </w:pPr>
      <w:r w:rsidRPr="008A3AD6">
        <w:rPr>
          <w:rFonts w:asciiTheme="majorBidi" w:hAnsiTheme="majorBidi" w:cstheme="majorBidi"/>
          <w:szCs w:val="24"/>
          <w:u w:val="single"/>
        </w:rPr>
        <w:t>Preparation</w:t>
      </w:r>
      <w:r w:rsidRPr="008A3AD6">
        <w:rPr>
          <w:rFonts w:asciiTheme="majorBidi" w:hAnsiTheme="majorBidi" w:cstheme="majorBidi"/>
          <w:szCs w:val="24"/>
        </w:rPr>
        <w:t xml:space="preserve"> (before going to stores):</w:t>
      </w:r>
    </w:p>
    <w:p w14:paraId="1830BD4A" w14:textId="298AF2F6"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Please memorize the script below and </w:t>
      </w:r>
      <w:r w:rsidRPr="008A3AD6">
        <w:rPr>
          <w:rFonts w:asciiTheme="majorBidi" w:hAnsiTheme="majorBidi" w:cstheme="majorBidi"/>
          <w:szCs w:val="24"/>
        </w:rPr>
        <w:t>follow it to the letter</w:t>
      </w:r>
      <w:r w:rsidRPr="00B35F0A">
        <w:rPr>
          <w:rFonts w:asciiTheme="majorBidi" w:hAnsiTheme="majorBidi" w:cstheme="majorBidi"/>
          <w:szCs w:val="24"/>
        </w:rPr>
        <w:t xml:space="preserve">. We will practice the script during our simulation sessions. You will be provided with a list of stores and their addresses. All stores are located in Chicago. You will also be provided with items that you will need to return to the stores. Each item will be in its original package with tags attached. You will </w:t>
      </w:r>
      <w:r w:rsidRPr="008A3AD6">
        <w:rPr>
          <w:rFonts w:asciiTheme="majorBidi" w:hAnsiTheme="majorBidi" w:cstheme="majorBidi"/>
          <w:szCs w:val="24"/>
        </w:rPr>
        <w:t>not</w:t>
      </w:r>
      <w:r w:rsidRPr="00B35F0A">
        <w:rPr>
          <w:rFonts w:asciiTheme="majorBidi" w:hAnsiTheme="majorBidi" w:cstheme="majorBidi"/>
          <w:szCs w:val="24"/>
        </w:rPr>
        <w:t xml:space="preserve"> have the receipt. Please come to the stores dressed in </w:t>
      </w:r>
      <w:r w:rsidRPr="008A3AD6">
        <w:rPr>
          <w:rFonts w:asciiTheme="majorBidi" w:hAnsiTheme="majorBidi" w:cstheme="majorBidi"/>
          <w:szCs w:val="24"/>
        </w:rPr>
        <w:t>casual clothes: jeans, t-shirt, and minimal make-up.</w:t>
      </w:r>
    </w:p>
    <w:p w14:paraId="7F5983D7" w14:textId="77777777" w:rsidR="008A3AD6" w:rsidRDefault="008A3AD6" w:rsidP="008A3AD6">
      <w:pPr>
        <w:rPr>
          <w:rFonts w:asciiTheme="majorBidi" w:hAnsiTheme="majorBidi" w:cstheme="majorBidi"/>
          <w:szCs w:val="24"/>
          <w:u w:val="single"/>
        </w:rPr>
      </w:pPr>
    </w:p>
    <w:p w14:paraId="0E0F70A3" w14:textId="3BCEA381" w:rsidR="008A3AD6" w:rsidRDefault="008A3AD6" w:rsidP="008A3AD6">
      <w:pPr>
        <w:rPr>
          <w:rFonts w:asciiTheme="majorBidi" w:hAnsiTheme="majorBidi" w:cstheme="majorBidi"/>
          <w:szCs w:val="24"/>
        </w:rPr>
      </w:pPr>
      <w:r w:rsidRPr="008A3AD6">
        <w:rPr>
          <w:rFonts w:asciiTheme="majorBidi" w:hAnsiTheme="majorBidi" w:cstheme="majorBidi"/>
          <w:szCs w:val="24"/>
          <w:u w:val="single"/>
        </w:rPr>
        <w:t>At</w:t>
      </w:r>
      <w:r w:rsidR="00B35F0A" w:rsidRPr="008A3AD6">
        <w:rPr>
          <w:rFonts w:asciiTheme="majorBidi" w:hAnsiTheme="majorBidi" w:cstheme="majorBidi"/>
          <w:szCs w:val="24"/>
          <w:u w:val="single"/>
        </w:rPr>
        <w:t xml:space="preserve"> the store</w:t>
      </w:r>
      <w:r w:rsidR="00B35F0A" w:rsidRPr="00B35F0A">
        <w:rPr>
          <w:rFonts w:asciiTheme="majorBidi" w:hAnsiTheme="majorBidi" w:cstheme="majorBidi"/>
          <w:szCs w:val="24"/>
        </w:rPr>
        <w:t>:</w:t>
      </w:r>
    </w:p>
    <w:p w14:paraId="7B0939BE" w14:textId="2B3AE928"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When you enter into the store, please record the following: </w:t>
      </w:r>
    </w:p>
    <w:p w14:paraId="0E671BBD"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The date and time in which you entered the store.</w:t>
      </w:r>
    </w:p>
    <w:p w14:paraId="249FDBCE"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lastRenderedPageBreak/>
        <w:t>Whether you see a sign with the return policy in the store.</w:t>
      </w:r>
    </w:p>
    <w:p w14:paraId="23C045E1"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easy/difficult it was to find the sign in the store.</w:t>
      </w:r>
    </w:p>
    <w:p w14:paraId="22458CA0"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The font size of the in-store sign. </w:t>
      </w:r>
    </w:p>
    <w:p w14:paraId="61309F54"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crowded the store is</w:t>
      </w:r>
    </w:p>
    <w:p w14:paraId="215D451D" w14:textId="77777777" w:rsidR="00B35F0A" w:rsidRPr="00B35F0A" w:rsidRDefault="00B35F0A" w:rsidP="008A3AD6">
      <w:pPr>
        <w:rPr>
          <w:rFonts w:asciiTheme="majorBidi" w:hAnsiTheme="majorBidi" w:cstheme="majorBidi"/>
          <w:szCs w:val="24"/>
        </w:rPr>
      </w:pPr>
    </w:p>
    <w:p w14:paraId="0601166A" w14:textId="77395A95"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Please approach the </w:t>
      </w:r>
      <w:r w:rsidRPr="008A3AD6">
        <w:rPr>
          <w:rFonts w:asciiTheme="majorBidi" w:hAnsiTheme="majorBidi" w:cstheme="majorBidi"/>
          <w:szCs w:val="24"/>
        </w:rPr>
        <w:t>first available store clerk at the service/check-out counter</w:t>
      </w:r>
      <w:r w:rsidRPr="00B35F0A">
        <w:rPr>
          <w:rFonts w:asciiTheme="majorBidi" w:hAnsiTheme="majorBidi" w:cstheme="majorBidi"/>
          <w:szCs w:val="24"/>
        </w:rPr>
        <w:t xml:space="preserve">. If no clerk is available, please wait in line until a store clerk becomes available. If more than one store clerk is available, please choose the </w:t>
      </w:r>
      <w:r w:rsidRPr="008A3AD6">
        <w:rPr>
          <w:rFonts w:asciiTheme="majorBidi" w:hAnsiTheme="majorBidi" w:cstheme="majorBidi"/>
          <w:szCs w:val="24"/>
        </w:rPr>
        <w:t xml:space="preserve">store clerk standing to the right. </w:t>
      </w:r>
      <w:r w:rsidRPr="00B35F0A">
        <w:rPr>
          <w:rFonts w:asciiTheme="majorBidi" w:hAnsiTheme="majorBidi" w:cstheme="majorBidi"/>
          <w:szCs w:val="24"/>
        </w:rPr>
        <w:t>Please record the perceived race and gender of the store clerk.</w:t>
      </w:r>
      <w:r w:rsidR="008A3AD6">
        <w:rPr>
          <w:rFonts w:asciiTheme="majorBidi" w:hAnsiTheme="majorBidi" w:cstheme="majorBidi"/>
          <w:szCs w:val="24"/>
        </w:rPr>
        <w:t xml:space="preserve"> </w:t>
      </w:r>
      <w:r w:rsidRPr="00B35F0A">
        <w:rPr>
          <w:rFonts w:asciiTheme="majorBidi" w:hAnsiTheme="majorBidi" w:cstheme="majorBidi"/>
          <w:szCs w:val="24"/>
        </w:rPr>
        <w:t xml:space="preserve">When </w:t>
      </w:r>
      <w:r w:rsidR="008A3AD6">
        <w:rPr>
          <w:rFonts w:asciiTheme="majorBidi" w:hAnsiTheme="majorBidi" w:cstheme="majorBidi"/>
          <w:szCs w:val="24"/>
        </w:rPr>
        <w:t>it is</w:t>
      </w:r>
      <w:r w:rsidRPr="00B35F0A">
        <w:rPr>
          <w:rFonts w:asciiTheme="majorBidi" w:hAnsiTheme="majorBidi" w:cstheme="majorBidi"/>
          <w:szCs w:val="24"/>
        </w:rPr>
        <w:t xml:space="preserve"> your turn, and after the store clerk asks you:</w:t>
      </w:r>
      <w:r w:rsidR="008A3AD6">
        <w:rPr>
          <w:rFonts w:asciiTheme="majorBidi" w:hAnsiTheme="majorBidi" w:cstheme="majorBidi"/>
          <w:szCs w:val="24"/>
        </w:rPr>
        <w:t xml:space="preserve"> “what can I do for you?”</w:t>
      </w:r>
      <w:r w:rsidRPr="00B35F0A">
        <w:rPr>
          <w:rFonts w:asciiTheme="majorBidi" w:hAnsiTheme="majorBidi" w:cstheme="majorBidi"/>
          <w:szCs w:val="24"/>
        </w:rPr>
        <w:t xml:space="preserve"> please say: </w:t>
      </w:r>
      <w:r w:rsidRPr="008A3AD6">
        <w:rPr>
          <w:rFonts w:asciiTheme="majorBidi" w:hAnsiTheme="majorBidi" w:cstheme="majorBidi"/>
          <w:szCs w:val="24"/>
        </w:rPr>
        <w:t>“I want to return this”</w:t>
      </w:r>
      <w:r w:rsidRPr="00B35F0A">
        <w:rPr>
          <w:rFonts w:asciiTheme="majorBidi" w:hAnsiTheme="majorBidi" w:cstheme="majorBidi"/>
          <w:szCs w:val="24"/>
        </w:rPr>
        <w:t xml:space="preserve"> and put the item you bought, unopened and in its original packaging, on the counter. </w:t>
      </w:r>
    </w:p>
    <w:p w14:paraId="2D5FD700" w14:textId="77777777" w:rsidR="008A3AD6" w:rsidRDefault="008A3AD6" w:rsidP="008A3AD6">
      <w:pPr>
        <w:rPr>
          <w:rFonts w:asciiTheme="majorBidi" w:hAnsiTheme="majorBidi" w:cstheme="majorBidi"/>
          <w:szCs w:val="24"/>
        </w:rPr>
      </w:pPr>
    </w:p>
    <w:p w14:paraId="20DC3B72" w14:textId="54B50FC6"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asks you why you want to return the item, please say: </w:t>
      </w:r>
      <w:r w:rsidRPr="008A3AD6">
        <w:rPr>
          <w:rFonts w:asciiTheme="majorBidi" w:hAnsiTheme="majorBidi" w:cstheme="majorBidi"/>
          <w:szCs w:val="24"/>
        </w:rPr>
        <w:t>“</w:t>
      </w:r>
      <w:r w:rsidR="008A3AD6">
        <w:rPr>
          <w:rFonts w:asciiTheme="majorBidi" w:hAnsiTheme="majorBidi" w:cstheme="majorBidi"/>
          <w:szCs w:val="24"/>
        </w:rPr>
        <w:t xml:space="preserve">Oh, </w:t>
      </w:r>
      <w:r w:rsidRPr="008A3AD6">
        <w:rPr>
          <w:rFonts w:asciiTheme="majorBidi" w:hAnsiTheme="majorBidi" w:cstheme="majorBidi"/>
          <w:szCs w:val="24"/>
        </w:rPr>
        <w:t xml:space="preserve">I </w:t>
      </w:r>
      <w:r w:rsidR="008A3AD6">
        <w:rPr>
          <w:rFonts w:asciiTheme="majorBidi" w:hAnsiTheme="majorBidi" w:cstheme="majorBidi"/>
          <w:szCs w:val="24"/>
        </w:rPr>
        <w:t xml:space="preserve">just </w:t>
      </w:r>
      <w:r w:rsidRPr="008A3AD6">
        <w:rPr>
          <w:rFonts w:asciiTheme="majorBidi" w:hAnsiTheme="majorBidi" w:cstheme="majorBidi"/>
          <w:szCs w:val="24"/>
        </w:rPr>
        <w:t>realized I don’t need it.”</w:t>
      </w:r>
      <w:r w:rsidR="008A3AD6">
        <w:rPr>
          <w:rFonts w:asciiTheme="majorBidi" w:hAnsiTheme="majorBidi" w:cstheme="majorBidi"/>
          <w:szCs w:val="24"/>
        </w:rPr>
        <w:t xml:space="preserve"> </w:t>
      </w:r>
      <w:r w:rsidRPr="00B35F0A">
        <w:rPr>
          <w:rFonts w:asciiTheme="majorBidi" w:hAnsiTheme="majorBidi" w:cstheme="majorBidi"/>
          <w:szCs w:val="24"/>
        </w:rPr>
        <w:t>At this stage, the store clerk will probably try to see if there is a receipt in the bag, and will ask you if you have your receipt. Please answer: “</w:t>
      </w:r>
      <w:r w:rsidRPr="008A3AD6">
        <w:rPr>
          <w:rFonts w:asciiTheme="majorBidi" w:hAnsiTheme="majorBidi" w:cstheme="majorBidi"/>
          <w:szCs w:val="24"/>
        </w:rPr>
        <w:t>No, I thought I had it with me, but I looked for it, and it seems I lost it</w:t>
      </w:r>
      <w:r w:rsidRPr="00B35F0A">
        <w:rPr>
          <w:rFonts w:asciiTheme="majorBidi" w:hAnsiTheme="majorBidi" w:cstheme="majorBidi"/>
          <w:szCs w:val="24"/>
        </w:rPr>
        <w:t xml:space="preserve">.” </w:t>
      </w:r>
    </w:p>
    <w:p w14:paraId="6A10B2C7" w14:textId="77777777" w:rsidR="008A3AD6" w:rsidRDefault="008A3AD6" w:rsidP="008A3AD6">
      <w:pPr>
        <w:rPr>
          <w:rFonts w:asciiTheme="majorBidi" w:hAnsiTheme="majorBidi" w:cstheme="majorBidi"/>
          <w:szCs w:val="24"/>
        </w:rPr>
      </w:pPr>
    </w:p>
    <w:p w14:paraId="3BE14514" w14:textId="79A627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If the store clerk asks you for your name</w:t>
      </w:r>
      <w:r w:rsidR="008A3AD6">
        <w:rPr>
          <w:rFonts w:asciiTheme="majorBidi" w:hAnsiTheme="majorBidi" w:cstheme="majorBidi"/>
          <w:szCs w:val="24"/>
        </w:rPr>
        <w:t>,</w:t>
      </w:r>
      <w:r w:rsidRPr="00B35F0A">
        <w:rPr>
          <w:rFonts w:asciiTheme="majorBidi" w:hAnsiTheme="majorBidi" w:cstheme="majorBidi"/>
          <w:szCs w:val="24"/>
        </w:rPr>
        <w:t xml:space="preserve"> </w:t>
      </w:r>
      <w:r w:rsidRPr="008A3AD6">
        <w:rPr>
          <w:rFonts w:asciiTheme="majorBidi" w:hAnsiTheme="majorBidi" w:cstheme="majorBidi"/>
          <w:szCs w:val="24"/>
        </w:rPr>
        <w:t>please say your name is</w:t>
      </w:r>
      <w:r w:rsidR="008A3AD6">
        <w:rPr>
          <w:rFonts w:asciiTheme="majorBidi" w:hAnsiTheme="majorBidi" w:cstheme="majorBidi"/>
          <w:szCs w:val="24"/>
        </w:rPr>
        <w:t xml:space="preserve"> </w:t>
      </w:r>
      <w:r w:rsidR="008A3AD6">
        <w:t>Emily Baker / Allison O’Brian [you will receive a list of stores with the name you need to use in each]</w:t>
      </w:r>
      <w:r w:rsidRPr="00B35F0A">
        <w:rPr>
          <w:rFonts w:asciiTheme="majorBidi" w:hAnsiTheme="majorBidi" w:cstheme="majorBidi"/>
          <w:szCs w:val="24"/>
        </w:rPr>
        <w:t xml:space="preserve">. If the store clerk asks for your ID, </w:t>
      </w:r>
      <w:r w:rsidRPr="008A3AD6">
        <w:rPr>
          <w:rFonts w:asciiTheme="majorBidi" w:hAnsiTheme="majorBidi" w:cstheme="majorBidi"/>
          <w:szCs w:val="24"/>
        </w:rPr>
        <w:t xml:space="preserve">please say </w:t>
      </w:r>
      <w:r w:rsidR="008A3AD6">
        <w:rPr>
          <w:rFonts w:asciiTheme="majorBidi" w:hAnsiTheme="majorBidi" w:cstheme="majorBidi"/>
          <w:szCs w:val="24"/>
        </w:rPr>
        <w:t>“Oh, I don’t have an</w:t>
      </w:r>
      <w:r w:rsidRPr="008A3AD6">
        <w:rPr>
          <w:rFonts w:asciiTheme="majorBidi" w:hAnsiTheme="majorBidi" w:cstheme="majorBidi"/>
          <w:szCs w:val="24"/>
        </w:rPr>
        <w:t xml:space="preserve"> ID on me at the moment.”</w:t>
      </w:r>
    </w:p>
    <w:p w14:paraId="261C4049"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A45787C"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If they ask you when you bought the item, please say that you bought it </w:t>
      </w:r>
      <w:r w:rsidRPr="008A3AD6">
        <w:rPr>
          <w:rFonts w:asciiTheme="majorBidi" w:hAnsiTheme="majorBidi" w:cstheme="majorBidi"/>
          <w:szCs w:val="24"/>
        </w:rPr>
        <w:t>a few days ago</w:t>
      </w:r>
      <w:r w:rsidRPr="00B35F0A">
        <w:rPr>
          <w:rFonts w:asciiTheme="majorBidi" w:hAnsiTheme="majorBidi" w:cstheme="majorBidi"/>
          <w:szCs w:val="24"/>
        </w:rPr>
        <w:t>. If they ask you if you remember when exactly, please say: “</w:t>
      </w:r>
      <w:r w:rsidRPr="008A3AD6">
        <w:rPr>
          <w:rFonts w:asciiTheme="majorBidi" w:hAnsiTheme="majorBidi" w:cstheme="majorBidi"/>
          <w:szCs w:val="24"/>
        </w:rPr>
        <w:t>I don’t remember when exactly</w:t>
      </w:r>
      <w:r w:rsidRPr="00B35F0A">
        <w:rPr>
          <w:rFonts w:asciiTheme="majorBidi" w:hAnsiTheme="majorBidi" w:cstheme="majorBidi"/>
          <w:szCs w:val="24"/>
        </w:rPr>
        <w:t xml:space="preserve">.” </w:t>
      </w:r>
    </w:p>
    <w:p w14:paraId="3894646C" w14:textId="77777777" w:rsidR="008A3AD6" w:rsidRDefault="008A3AD6" w:rsidP="008A3AD6">
      <w:pPr>
        <w:rPr>
          <w:rFonts w:asciiTheme="majorBidi" w:hAnsiTheme="majorBidi" w:cstheme="majorBidi"/>
          <w:szCs w:val="24"/>
        </w:rPr>
      </w:pPr>
    </w:p>
    <w:p w14:paraId="17718FA6" w14:textId="39B6E5A3"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gives you a </w:t>
      </w:r>
      <w:r w:rsidRPr="008A3AD6">
        <w:rPr>
          <w:rFonts w:asciiTheme="majorBidi" w:hAnsiTheme="majorBidi" w:cstheme="majorBidi"/>
          <w:szCs w:val="24"/>
        </w:rPr>
        <w:t>full cash refund,</w:t>
      </w:r>
      <w:r w:rsidRPr="00B35F0A">
        <w:rPr>
          <w:rFonts w:asciiTheme="majorBidi" w:hAnsiTheme="majorBidi" w:cstheme="majorBidi"/>
          <w:szCs w:val="24"/>
        </w:rPr>
        <w:t xml:space="preserve"> say “thank you” and leave the store. Please record this outcome as “full cash refund” under “outcome 1” in the survey form. </w:t>
      </w:r>
    </w:p>
    <w:p w14:paraId="3DD496F2" w14:textId="77777777" w:rsidR="008A3AD6" w:rsidRDefault="008A3AD6" w:rsidP="008A3AD6">
      <w:pPr>
        <w:rPr>
          <w:rFonts w:asciiTheme="majorBidi" w:hAnsiTheme="majorBidi" w:cstheme="majorBidi"/>
          <w:szCs w:val="24"/>
        </w:rPr>
      </w:pPr>
    </w:p>
    <w:p w14:paraId="592E22B1" w14:textId="088501BC"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offers anything other than a full cash refund, please say </w:t>
      </w:r>
      <w:r w:rsidRPr="008A3AD6">
        <w:rPr>
          <w:rFonts w:asciiTheme="majorBidi" w:hAnsiTheme="majorBidi" w:cstheme="majorBidi"/>
          <w:szCs w:val="24"/>
        </w:rPr>
        <w:t xml:space="preserve">“Are you sure I can’t receive a cash refund? I just bought this [___] a few days ago and then realized I don’t need it.” </w:t>
      </w:r>
      <w:r w:rsidRPr="00B35F0A">
        <w:rPr>
          <w:rFonts w:asciiTheme="majorBidi" w:hAnsiTheme="majorBidi" w:cstheme="majorBidi"/>
          <w:szCs w:val="24"/>
        </w:rPr>
        <w:t>If the store clerk still refuses to give you a full cash refund, please say: “</w:t>
      </w:r>
      <w:r w:rsidRPr="008A3AD6">
        <w:rPr>
          <w:rFonts w:asciiTheme="majorBidi" w:hAnsiTheme="majorBidi" w:cstheme="majorBidi"/>
          <w:szCs w:val="24"/>
        </w:rPr>
        <w:t>Can you please call the manager? Maybe the manager could help…”</w:t>
      </w:r>
      <w:r w:rsidR="008A3AD6">
        <w:rPr>
          <w:rFonts w:asciiTheme="majorBidi" w:hAnsiTheme="majorBidi" w:cstheme="majorBidi"/>
          <w:szCs w:val="24"/>
        </w:rPr>
        <w:t xml:space="preserve"> </w:t>
      </w:r>
      <w:r w:rsidRPr="00B35F0A">
        <w:rPr>
          <w:rFonts w:asciiTheme="majorBidi" w:hAnsiTheme="majorBidi" w:cstheme="majorBidi"/>
          <w:szCs w:val="24"/>
        </w:rPr>
        <w:t xml:space="preserve">If the manager comes, please tell him/her the following: </w:t>
      </w:r>
      <w:r w:rsidRPr="008A3AD6">
        <w:rPr>
          <w:rFonts w:asciiTheme="majorBidi" w:hAnsiTheme="majorBidi" w:cstheme="majorBidi"/>
          <w:szCs w:val="24"/>
        </w:rPr>
        <w:t>“I bought this [___] a few days ago, and I realized I don’t need it. For some reason, I can’t find my receipt. Is it possible to receive a refund?”</w:t>
      </w:r>
    </w:p>
    <w:p w14:paraId="430751F1" w14:textId="77777777" w:rsidR="008A3AD6" w:rsidRDefault="008A3AD6" w:rsidP="008A3AD6">
      <w:pPr>
        <w:rPr>
          <w:rFonts w:asciiTheme="majorBidi" w:hAnsiTheme="majorBidi" w:cstheme="majorBidi"/>
          <w:szCs w:val="24"/>
        </w:rPr>
      </w:pPr>
    </w:p>
    <w:p w14:paraId="036C32A6"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If the store clerk tells you “I’m the manager”, please say the following: “</w:t>
      </w:r>
      <w:r w:rsidRPr="008A3AD6">
        <w:rPr>
          <w:rFonts w:asciiTheme="majorBidi" w:hAnsiTheme="majorBidi" w:cstheme="majorBidi"/>
          <w:szCs w:val="24"/>
        </w:rPr>
        <w:t>Oh…and are you sure there is nothing you can do?</w:t>
      </w:r>
      <w:r w:rsidRPr="00B35F0A">
        <w:rPr>
          <w:rFonts w:asciiTheme="majorBidi" w:hAnsiTheme="majorBidi" w:cstheme="majorBidi"/>
          <w:szCs w:val="24"/>
        </w:rPr>
        <w:t>”</w:t>
      </w:r>
      <w:r w:rsidR="008A3AD6">
        <w:rPr>
          <w:rFonts w:asciiTheme="majorBidi" w:hAnsiTheme="majorBidi" w:cstheme="majorBidi"/>
          <w:szCs w:val="24"/>
        </w:rPr>
        <w:t xml:space="preserve"> </w:t>
      </w:r>
      <w:r w:rsidRPr="00B35F0A">
        <w:rPr>
          <w:rFonts w:asciiTheme="majorBidi" w:hAnsiTheme="majorBidi" w:cstheme="majorBidi"/>
          <w:szCs w:val="24"/>
        </w:rPr>
        <w:t>If the answer is still no,</w:t>
      </w:r>
      <w:r w:rsidR="008A3AD6">
        <w:rPr>
          <w:rFonts w:asciiTheme="majorBidi" w:hAnsiTheme="majorBidi" w:cstheme="majorBidi"/>
          <w:szCs w:val="24"/>
        </w:rPr>
        <w:t xml:space="preserve"> </w:t>
      </w:r>
      <w:r w:rsidR="008A3AD6">
        <w:rPr>
          <w:rFonts w:asciiTheme="majorBidi" w:hAnsiTheme="majorBidi" w:cstheme="majorBidi"/>
          <w:szCs w:val="24"/>
        </w:rPr>
        <w:lastRenderedPageBreak/>
        <w:t>or if the manager refuses to provide a refund,</w:t>
      </w:r>
      <w:r w:rsidRPr="00B35F0A">
        <w:rPr>
          <w:rFonts w:asciiTheme="majorBidi" w:hAnsiTheme="majorBidi" w:cstheme="majorBidi"/>
          <w:szCs w:val="24"/>
        </w:rPr>
        <w:t xml:space="preserve"> say </w:t>
      </w:r>
      <w:r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p>
    <w:p w14:paraId="42B94B56" w14:textId="12312BDB"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98C0153" w14:textId="20B539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If the store clerk refuses to call a manager, saying that he/she already knew what the manager was going to say, please</w:t>
      </w:r>
      <w:r w:rsidR="008A3AD6">
        <w:rPr>
          <w:rFonts w:asciiTheme="majorBidi" w:hAnsiTheme="majorBidi" w:cstheme="majorBidi"/>
          <w:szCs w:val="24"/>
        </w:rPr>
        <w:t xml:space="preserve"> say </w:t>
      </w:r>
      <w:r w:rsidR="008A3AD6"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r w:rsidRPr="00B35F0A">
        <w:rPr>
          <w:rFonts w:asciiTheme="majorBidi" w:hAnsiTheme="majorBidi" w:cstheme="majorBidi"/>
          <w:szCs w:val="24"/>
        </w:rPr>
        <w:t xml:space="preserve"> </w:t>
      </w:r>
    </w:p>
    <w:p w14:paraId="33A0E4C8" w14:textId="77777777" w:rsidR="008A3AD6" w:rsidRDefault="008A3AD6" w:rsidP="008A3AD6">
      <w:pPr>
        <w:rPr>
          <w:rFonts w:asciiTheme="majorBidi" w:hAnsiTheme="majorBidi" w:cstheme="majorBidi"/>
          <w:szCs w:val="24"/>
        </w:rPr>
      </w:pPr>
    </w:p>
    <w:p w14:paraId="6B1BBA3F" w14:textId="000AB92E" w:rsidR="00B35F0A" w:rsidRDefault="00B35F0A" w:rsidP="008A3AD6">
      <w:pPr>
        <w:rPr>
          <w:rFonts w:asciiTheme="majorBidi" w:hAnsiTheme="majorBidi" w:cstheme="majorBidi"/>
          <w:szCs w:val="24"/>
        </w:rPr>
      </w:pPr>
      <w:r w:rsidRPr="00B35F0A">
        <w:rPr>
          <w:rFonts w:asciiTheme="majorBidi" w:hAnsiTheme="majorBidi" w:cstheme="majorBidi"/>
          <w:szCs w:val="24"/>
        </w:rPr>
        <w:t xml:space="preserve">In some stores, the store clerk might tell you that the </w:t>
      </w:r>
      <w:r w:rsidRPr="008A3AD6">
        <w:rPr>
          <w:rFonts w:asciiTheme="majorBidi" w:hAnsiTheme="majorBidi" w:cstheme="majorBidi"/>
          <w:szCs w:val="24"/>
        </w:rPr>
        <w:t>store does not accept returns (with or without a receipt)</w:t>
      </w:r>
      <w:r w:rsidRPr="00B35F0A">
        <w:rPr>
          <w:rFonts w:asciiTheme="majorBidi" w:hAnsiTheme="majorBidi" w:cstheme="majorBidi"/>
          <w:szCs w:val="24"/>
        </w:rPr>
        <w:t xml:space="preserve">. If this happens, please write it down in the comments. </w:t>
      </w:r>
    </w:p>
    <w:p w14:paraId="366ECC10" w14:textId="782C397C" w:rsidR="00E76FBD" w:rsidRDefault="00E76FBD" w:rsidP="008A3AD6">
      <w:pPr>
        <w:rPr>
          <w:rFonts w:asciiTheme="majorBidi" w:hAnsiTheme="majorBidi" w:cstheme="majorBidi"/>
          <w:szCs w:val="24"/>
        </w:rPr>
      </w:pPr>
    </w:p>
    <w:p w14:paraId="53A63A10" w14:textId="77777777" w:rsidR="00E76FBD" w:rsidRPr="00B35F0A" w:rsidRDefault="00E76FBD" w:rsidP="008A3AD6">
      <w:pPr>
        <w:rPr>
          <w:rFonts w:asciiTheme="majorBidi" w:hAnsiTheme="majorBidi" w:cstheme="majorBidi"/>
          <w:szCs w:val="24"/>
        </w:rPr>
      </w:pPr>
    </w:p>
    <w:p w14:paraId="007E2242" w14:textId="77777777" w:rsidR="00B35F0A" w:rsidRPr="00B35F0A" w:rsidRDefault="00B35F0A" w:rsidP="00B35F0A"/>
    <w:p w14:paraId="0CBF118B" w14:textId="43C52316" w:rsidR="003D39DD" w:rsidRDefault="003D39DD" w:rsidP="00065C92">
      <w:pPr>
        <w:pStyle w:val="Heading3"/>
        <w:numPr>
          <w:ilvl w:val="2"/>
          <w:numId w:val="1"/>
        </w:numPr>
      </w:pPr>
      <w:r>
        <w:t>Post-Audit Survey</w:t>
      </w:r>
      <w:r w:rsidR="00DB31D3">
        <w:t>s</w:t>
      </w:r>
      <w:r w:rsidR="008A3AD6">
        <w:t>: Purchasers</w:t>
      </w:r>
    </w:p>
    <w:p w14:paraId="7CDFC8E6" w14:textId="586F54FC" w:rsidR="008A3AD6" w:rsidRDefault="008A3AD6" w:rsidP="008A3AD6"/>
    <w:p w14:paraId="38B80852" w14:textId="77777777" w:rsidR="000B2CDB" w:rsidRPr="00752B76" w:rsidRDefault="000B2CDB" w:rsidP="000B2CDB">
      <w:pPr>
        <w:jc w:val="center"/>
        <w:rPr>
          <w:u w:val="single"/>
        </w:rPr>
      </w:pPr>
      <w:r w:rsidRPr="00752B76">
        <w:rPr>
          <w:u w:val="single"/>
        </w:rPr>
        <w:t xml:space="preserve">Survey Forms for Store </w:t>
      </w:r>
      <w:r>
        <w:rPr>
          <w:u w:val="single"/>
        </w:rPr>
        <w:t>Purchasers</w:t>
      </w:r>
    </w:p>
    <w:p w14:paraId="0723F4B4" w14:textId="77777777" w:rsidR="000B2CDB" w:rsidRDefault="000B2CDB" w:rsidP="000B2CDB"/>
    <w:p w14:paraId="096F58BD" w14:textId="77777777" w:rsidR="000B2CDB" w:rsidRPr="007449D7" w:rsidRDefault="000B2CDB" w:rsidP="000B2CDB">
      <w:pPr>
        <w:rPr>
          <w:b/>
        </w:rPr>
      </w:pPr>
      <w:r>
        <w:rPr>
          <w:b/>
        </w:rPr>
        <w:t xml:space="preserve">Purchaser’s Name: </w:t>
      </w:r>
      <w:r>
        <w:rPr>
          <w:bCs/>
        </w:rPr>
        <w:t>___________________</w:t>
      </w:r>
    </w:p>
    <w:p w14:paraId="0FABF8BF" w14:textId="77777777" w:rsidR="000B2CDB" w:rsidRDefault="000B2CDB" w:rsidP="000B2CDB">
      <w:pPr>
        <w:rPr>
          <w:bCs/>
        </w:rPr>
      </w:pPr>
    </w:p>
    <w:p w14:paraId="53725FB3" w14:textId="77777777" w:rsidR="000B2CDB" w:rsidRDefault="000B2CDB" w:rsidP="000B2CDB">
      <w:pPr>
        <w:rPr>
          <w:bCs/>
        </w:rPr>
      </w:pPr>
      <w:r w:rsidRPr="007449D7">
        <w:rPr>
          <w:b/>
        </w:rPr>
        <w:t>Store number</w:t>
      </w:r>
      <w:r>
        <w:rPr>
          <w:bCs/>
        </w:rPr>
        <w:t xml:space="preserve"> (how many stores have you visited before this one): _____</w:t>
      </w:r>
    </w:p>
    <w:p w14:paraId="65CE2539" w14:textId="77777777" w:rsidR="000B2CDB" w:rsidRPr="007449D7" w:rsidRDefault="000B2CDB" w:rsidP="000B2CDB">
      <w:pPr>
        <w:rPr>
          <w:bCs/>
        </w:rPr>
      </w:pPr>
    </w:p>
    <w:p w14:paraId="3076FBB0" w14:textId="77777777" w:rsidR="000B2CDB" w:rsidRDefault="000B2CDB" w:rsidP="000B2CDB">
      <w:pPr>
        <w:rPr>
          <w:b/>
        </w:rPr>
      </w:pPr>
      <w:r>
        <w:rPr>
          <w:b/>
        </w:rPr>
        <w:t>Please complete this form while at the store or immediately after leaving the store:</w:t>
      </w:r>
    </w:p>
    <w:p w14:paraId="5FA24BB4" w14:textId="77777777" w:rsidR="000B2CDB" w:rsidRDefault="000B2CDB" w:rsidP="000B2CDB">
      <w:pPr>
        <w:rPr>
          <w:b/>
        </w:rPr>
      </w:pPr>
    </w:p>
    <w:p w14:paraId="703F1E24" w14:textId="77777777" w:rsidR="000B2CDB" w:rsidRPr="00752B76" w:rsidRDefault="000B2CDB" w:rsidP="000B2CDB">
      <w:pPr>
        <w:spacing w:line="360" w:lineRule="auto"/>
        <w:rPr>
          <w:i/>
        </w:rPr>
      </w:pPr>
      <w:r>
        <w:rPr>
          <w:i/>
        </w:rPr>
        <w:t>Background:</w:t>
      </w:r>
    </w:p>
    <w:p w14:paraId="40743E8B" w14:textId="77777777" w:rsidR="000B2CDB" w:rsidRDefault="000B2CDB" w:rsidP="00065C92">
      <w:pPr>
        <w:pStyle w:val="ListParagraph"/>
        <w:widowControl/>
        <w:numPr>
          <w:ilvl w:val="0"/>
          <w:numId w:val="7"/>
        </w:numPr>
        <w:spacing w:line="360" w:lineRule="auto"/>
        <w:jc w:val="left"/>
      </w:pPr>
      <w:r>
        <w:t>Name of store: _____________</w:t>
      </w:r>
    </w:p>
    <w:p w14:paraId="469030E3" w14:textId="77777777" w:rsidR="000B2CDB" w:rsidRDefault="000B2CDB" w:rsidP="00065C92">
      <w:pPr>
        <w:pStyle w:val="ListParagraph"/>
        <w:widowControl/>
        <w:numPr>
          <w:ilvl w:val="0"/>
          <w:numId w:val="7"/>
        </w:numPr>
        <w:spacing w:line="360" w:lineRule="auto"/>
        <w:jc w:val="left"/>
      </w:pPr>
      <w:r>
        <w:t>Date of visit:</w:t>
      </w:r>
      <w:r w:rsidRPr="00752B76">
        <w:t xml:space="preserve"> </w:t>
      </w:r>
      <w:r>
        <w:t>______________</w:t>
      </w:r>
    </w:p>
    <w:p w14:paraId="24B05EDD" w14:textId="77777777" w:rsidR="000B2CDB" w:rsidRDefault="000B2CDB" w:rsidP="00065C92">
      <w:pPr>
        <w:pStyle w:val="ListParagraph"/>
        <w:widowControl/>
        <w:numPr>
          <w:ilvl w:val="0"/>
          <w:numId w:val="7"/>
        </w:numPr>
        <w:spacing w:line="360" w:lineRule="auto"/>
        <w:jc w:val="left"/>
      </w:pPr>
      <w:r>
        <w:t>Time of visit:</w:t>
      </w:r>
      <w:r w:rsidRPr="00752B76">
        <w:t xml:space="preserve"> </w:t>
      </w:r>
      <w:r>
        <w:t>______________</w:t>
      </w:r>
    </w:p>
    <w:p w14:paraId="1D341B6E" w14:textId="77777777" w:rsidR="000B2CDB" w:rsidRDefault="000B2CDB" w:rsidP="00065C92">
      <w:pPr>
        <w:pStyle w:val="ListParagraph"/>
        <w:widowControl/>
        <w:numPr>
          <w:ilvl w:val="0"/>
          <w:numId w:val="7"/>
        </w:numPr>
        <w:spacing w:line="360" w:lineRule="auto"/>
        <w:jc w:val="left"/>
      </w:pPr>
      <w:r>
        <w:t>Item Purchased (please check one):</w:t>
      </w:r>
    </w:p>
    <w:p w14:paraId="730D07F3" w14:textId="77777777" w:rsidR="000B2CDB" w:rsidRDefault="000B2CDB" w:rsidP="00065C92">
      <w:pPr>
        <w:pStyle w:val="ListParagraph"/>
        <w:widowControl/>
        <w:numPr>
          <w:ilvl w:val="1"/>
          <w:numId w:val="7"/>
        </w:numPr>
        <w:spacing w:line="360" w:lineRule="auto"/>
        <w:jc w:val="left"/>
      </w:pPr>
      <w:r>
        <w:t>Hat _____</w:t>
      </w:r>
    </w:p>
    <w:p w14:paraId="55F6EFEF" w14:textId="77777777" w:rsidR="000B2CDB" w:rsidRDefault="000B2CDB" w:rsidP="00065C92">
      <w:pPr>
        <w:pStyle w:val="ListParagraph"/>
        <w:widowControl/>
        <w:numPr>
          <w:ilvl w:val="1"/>
          <w:numId w:val="7"/>
        </w:numPr>
        <w:spacing w:line="360" w:lineRule="auto"/>
        <w:jc w:val="left"/>
      </w:pPr>
      <w:r>
        <w:t>Gloves  _____</w:t>
      </w:r>
    </w:p>
    <w:p w14:paraId="55645D69" w14:textId="77777777" w:rsidR="000B2CDB" w:rsidRDefault="000B2CDB" w:rsidP="00065C92">
      <w:pPr>
        <w:pStyle w:val="ListParagraph"/>
        <w:widowControl/>
        <w:numPr>
          <w:ilvl w:val="1"/>
          <w:numId w:val="7"/>
        </w:numPr>
        <w:spacing w:line="360" w:lineRule="auto"/>
        <w:jc w:val="left"/>
      </w:pPr>
      <w:r>
        <w:t>Scarf  ______</w:t>
      </w:r>
    </w:p>
    <w:p w14:paraId="066059E4" w14:textId="77777777" w:rsidR="000B2CDB" w:rsidRDefault="000B2CDB" w:rsidP="00065C92">
      <w:pPr>
        <w:pStyle w:val="ListParagraph"/>
        <w:widowControl/>
        <w:numPr>
          <w:ilvl w:val="1"/>
          <w:numId w:val="7"/>
        </w:numPr>
        <w:spacing w:line="360" w:lineRule="auto"/>
        <w:jc w:val="left"/>
      </w:pPr>
      <w:r>
        <w:t>Purse/Bag ____</w:t>
      </w:r>
    </w:p>
    <w:p w14:paraId="39654403" w14:textId="77777777" w:rsidR="000B2CDB" w:rsidRDefault="000B2CDB" w:rsidP="00065C92">
      <w:pPr>
        <w:pStyle w:val="ListParagraph"/>
        <w:widowControl/>
        <w:numPr>
          <w:ilvl w:val="1"/>
          <w:numId w:val="7"/>
        </w:numPr>
        <w:spacing w:line="360" w:lineRule="auto"/>
        <w:jc w:val="left"/>
      </w:pPr>
      <w:r>
        <w:t>Shirt ____</w:t>
      </w:r>
    </w:p>
    <w:p w14:paraId="7CEF0C2A" w14:textId="77777777" w:rsidR="000B2CDB" w:rsidRDefault="000B2CDB" w:rsidP="00065C92">
      <w:pPr>
        <w:pStyle w:val="ListParagraph"/>
        <w:widowControl/>
        <w:numPr>
          <w:ilvl w:val="1"/>
          <w:numId w:val="7"/>
        </w:numPr>
        <w:spacing w:line="360" w:lineRule="auto"/>
        <w:jc w:val="left"/>
      </w:pPr>
      <w:r>
        <w:t>Pants ____</w:t>
      </w:r>
    </w:p>
    <w:p w14:paraId="79B2A8BB" w14:textId="77777777" w:rsidR="000B2CDB" w:rsidRDefault="000B2CDB" w:rsidP="00065C92">
      <w:pPr>
        <w:pStyle w:val="ListParagraph"/>
        <w:widowControl/>
        <w:numPr>
          <w:ilvl w:val="1"/>
          <w:numId w:val="7"/>
        </w:numPr>
        <w:spacing w:line="360" w:lineRule="auto"/>
        <w:jc w:val="left"/>
      </w:pPr>
      <w:r>
        <w:t>Other: _______</w:t>
      </w:r>
    </w:p>
    <w:p w14:paraId="56000957" w14:textId="77777777" w:rsidR="000B2CDB" w:rsidRDefault="000B2CDB" w:rsidP="00065C92">
      <w:pPr>
        <w:pStyle w:val="ListParagraph"/>
        <w:widowControl/>
        <w:numPr>
          <w:ilvl w:val="0"/>
          <w:numId w:val="7"/>
        </w:numPr>
        <w:spacing w:line="360" w:lineRule="auto"/>
        <w:jc w:val="left"/>
      </w:pPr>
      <w:r>
        <w:lastRenderedPageBreak/>
        <w:t>Item Price: _______</w:t>
      </w:r>
    </w:p>
    <w:p w14:paraId="5A732EBD" w14:textId="538CCA66" w:rsidR="000B2CDB" w:rsidRDefault="000B2CDB" w:rsidP="00065C92">
      <w:pPr>
        <w:pStyle w:val="ListParagraph"/>
        <w:widowControl/>
        <w:numPr>
          <w:ilvl w:val="0"/>
          <w:numId w:val="7"/>
        </w:numPr>
        <w:spacing w:line="360" w:lineRule="auto"/>
        <w:jc w:val="left"/>
      </w:pPr>
      <w:r>
        <w:t>If the store doesn’t offer any item within the $20-$3</w:t>
      </w:r>
      <w:r w:rsidR="00D75E53">
        <w:t>0</w:t>
      </w:r>
      <w:r>
        <w:t xml:space="preserve"> price range, please check here: _____. Please don’t buy any item and leave the store. </w:t>
      </w:r>
    </w:p>
    <w:p w14:paraId="0FD4E43A" w14:textId="77777777" w:rsidR="000B2CDB" w:rsidRDefault="000B2CDB" w:rsidP="000B2CDB">
      <w:pPr>
        <w:pStyle w:val="ListParagraph"/>
        <w:spacing w:line="360" w:lineRule="auto"/>
      </w:pPr>
    </w:p>
    <w:p w14:paraId="75443732" w14:textId="77777777" w:rsidR="000B2CDB" w:rsidRPr="00752B76" w:rsidRDefault="000B2CDB" w:rsidP="000B2CDB">
      <w:pPr>
        <w:spacing w:line="360" w:lineRule="auto"/>
        <w:rPr>
          <w:i/>
        </w:rPr>
      </w:pPr>
      <w:r>
        <w:rPr>
          <w:i/>
        </w:rPr>
        <w:t>In-Store Sign:</w:t>
      </w:r>
    </w:p>
    <w:p w14:paraId="550666DC" w14:textId="77777777" w:rsidR="000B2CDB" w:rsidRDefault="000B2CDB" w:rsidP="00065C92">
      <w:pPr>
        <w:pStyle w:val="ListParagraph"/>
        <w:widowControl/>
        <w:numPr>
          <w:ilvl w:val="0"/>
          <w:numId w:val="7"/>
        </w:numPr>
        <w:spacing w:line="360" w:lineRule="auto"/>
        <w:jc w:val="left"/>
      </w:pPr>
      <w:r>
        <w:t>Is there a sign in the store that describes the return policy? Yes ____ No ___</w:t>
      </w:r>
    </w:p>
    <w:p w14:paraId="71A4DCC3" w14:textId="77777777" w:rsidR="000B2CDB" w:rsidRDefault="000B2CDB" w:rsidP="00065C92">
      <w:pPr>
        <w:pStyle w:val="ListParagraph"/>
        <w:widowControl/>
        <w:numPr>
          <w:ilvl w:val="1"/>
          <w:numId w:val="7"/>
        </w:numPr>
        <w:spacing w:line="360" w:lineRule="auto"/>
        <w:jc w:val="left"/>
      </w:pPr>
      <w:r>
        <w:t>If there is a sign, how easy was it to find? Please check one:</w:t>
      </w:r>
    </w:p>
    <w:p w14:paraId="5CB612AF" w14:textId="77777777" w:rsidR="000B2CDB" w:rsidRDefault="000B2CDB" w:rsidP="00065C92">
      <w:pPr>
        <w:pStyle w:val="ListParagraph"/>
        <w:widowControl/>
        <w:numPr>
          <w:ilvl w:val="2"/>
          <w:numId w:val="7"/>
        </w:numPr>
        <w:spacing w:line="360" w:lineRule="auto"/>
        <w:jc w:val="left"/>
      </w:pPr>
      <w:r>
        <w:t xml:space="preserve"> Very easy: ____</w:t>
      </w:r>
    </w:p>
    <w:p w14:paraId="4FF7A85A" w14:textId="77777777" w:rsidR="000B2CDB" w:rsidRDefault="000B2CDB" w:rsidP="00065C92">
      <w:pPr>
        <w:pStyle w:val="ListParagraph"/>
        <w:widowControl/>
        <w:numPr>
          <w:ilvl w:val="2"/>
          <w:numId w:val="7"/>
        </w:numPr>
        <w:spacing w:line="360" w:lineRule="auto"/>
        <w:jc w:val="left"/>
      </w:pPr>
      <w:r>
        <w:t xml:space="preserve"> Easy:</w:t>
      </w:r>
      <w:r w:rsidRPr="00752B76">
        <w:t xml:space="preserve"> </w:t>
      </w:r>
      <w:r>
        <w:t>____</w:t>
      </w:r>
    </w:p>
    <w:p w14:paraId="6B026A4C" w14:textId="77777777" w:rsidR="000B2CDB" w:rsidRDefault="000B2CDB" w:rsidP="00065C92">
      <w:pPr>
        <w:pStyle w:val="ListParagraph"/>
        <w:widowControl/>
        <w:numPr>
          <w:ilvl w:val="2"/>
          <w:numId w:val="7"/>
        </w:numPr>
        <w:spacing w:line="360" w:lineRule="auto"/>
        <w:jc w:val="left"/>
      </w:pPr>
      <w:r>
        <w:t xml:space="preserve"> Neither difficult nor easy:</w:t>
      </w:r>
      <w:r w:rsidRPr="00752B76">
        <w:t xml:space="preserve"> </w:t>
      </w:r>
      <w:r>
        <w:t xml:space="preserve">____ </w:t>
      </w:r>
    </w:p>
    <w:p w14:paraId="56B4CB23" w14:textId="77777777" w:rsidR="000B2CDB" w:rsidRDefault="000B2CDB" w:rsidP="00065C92">
      <w:pPr>
        <w:pStyle w:val="ListParagraph"/>
        <w:widowControl/>
        <w:numPr>
          <w:ilvl w:val="2"/>
          <w:numId w:val="7"/>
        </w:numPr>
        <w:spacing w:line="360" w:lineRule="auto"/>
        <w:jc w:val="left"/>
      </w:pPr>
      <w:r>
        <w:t xml:space="preserve"> Difficult: ____</w:t>
      </w:r>
    </w:p>
    <w:p w14:paraId="70E1DC59" w14:textId="77777777" w:rsidR="000B2CDB" w:rsidRDefault="000B2CDB" w:rsidP="00065C92">
      <w:pPr>
        <w:pStyle w:val="ListParagraph"/>
        <w:widowControl/>
        <w:numPr>
          <w:ilvl w:val="2"/>
          <w:numId w:val="7"/>
        </w:numPr>
        <w:spacing w:line="360" w:lineRule="auto"/>
        <w:jc w:val="left"/>
      </w:pPr>
      <w:r>
        <w:t xml:space="preserve"> Very difficult: ____</w:t>
      </w:r>
    </w:p>
    <w:p w14:paraId="23CF2BFC" w14:textId="77777777" w:rsidR="000B2CDB" w:rsidRDefault="000B2CDB" w:rsidP="00065C92">
      <w:pPr>
        <w:pStyle w:val="ListParagraph"/>
        <w:widowControl/>
        <w:numPr>
          <w:ilvl w:val="1"/>
          <w:numId w:val="7"/>
        </w:numPr>
        <w:spacing w:line="360" w:lineRule="auto"/>
        <w:jc w:val="left"/>
      </w:pPr>
      <w:r>
        <w:t>If there is a sign, how big is its font (in your opinion)? Please check one:</w:t>
      </w:r>
    </w:p>
    <w:p w14:paraId="5DD71A5E" w14:textId="77777777" w:rsidR="000B2CDB" w:rsidRDefault="000B2CDB" w:rsidP="00065C92">
      <w:pPr>
        <w:pStyle w:val="ListParagraph"/>
        <w:widowControl/>
        <w:numPr>
          <w:ilvl w:val="2"/>
          <w:numId w:val="7"/>
        </w:numPr>
        <w:spacing w:line="360" w:lineRule="auto"/>
        <w:jc w:val="left"/>
      </w:pPr>
      <w:r>
        <w:t xml:space="preserve"> Very small (very difficult to read): ____</w:t>
      </w:r>
    </w:p>
    <w:p w14:paraId="201B6E5A" w14:textId="77777777" w:rsidR="000B2CDB" w:rsidRDefault="000B2CDB" w:rsidP="00065C92">
      <w:pPr>
        <w:pStyle w:val="ListParagraph"/>
        <w:widowControl/>
        <w:numPr>
          <w:ilvl w:val="2"/>
          <w:numId w:val="7"/>
        </w:numPr>
        <w:spacing w:line="360" w:lineRule="auto"/>
        <w:jc w:val="left"/>
      </w:pPr>
      <w:r>
        <w:t xml:space="preserve"> Small (difficult to read): ____</w:t>
      </w:r>
    </w:p>
    <w:p w14:paraId="5765433E" w14:textId="77777777" w:rsidR="000B2CDB" w:rsidRDefault="000B2CDB" w:rsidP="00065C92">
      <w:pPr>
        <w:pStyle w:val="ListParagraph"/>
        <w:widowControl/>
        <w:numPr>
          <w:ilvl w:val="2"/>
          <w:numId w:val="7"/>
        </w:numPr>
        <w:spacing w:line="360" w:lineRule="auto"/>
        <w:jc w:val="left"/>
      </w:pPr>
      <w:r>
        <w:t xml:space="preserve"> Neither small nor large: ____</w:t>
      </w:r>
    </w:p>
    <w:p w14:paraId="62D1857A" w14:textId="77777777" w:rsidR="000B2CDB" w:rsidRDefault="000B2CDB" w:rsidP="00065C92">
      <w:pPr>
        <w:pStyle w:val="ListParagraph"/>
        <w:widowControl/>
        <w:numPr>
          <w:ilvl w:val="2"/>
          <w:numId w:val="7"/>
        </w:numPr>
        <w:spacing w:line="360" w:lineRule="auto"/>
        <w:jc w:val="left"/>
      </w:pPr>
      <w:r>
        <w:t xml:space="preserve"> Large (easy to read): ____</w:t>
      </w:r>
    </w:p>
    <w:p w14:paraId="1AFA7F00" w14:textId="77777777" w:rsidR="000B2CDB" w:rsidRDefault="000B2CDB" w:rsidP="00065C92">
      <w:pPr>
        <w:pStyle w:val="ListParagraph"/>
        <w:widowControl/>
        <w:numPr>
          <w:ilvl w:val="2"/>
          <w:numId w:val="7"/>
        </w:numPr>
        <w:spacing w:line="360" w:lineRule="auto"/>
        <w:jc w:val="left"/>
      </w:pPr>
      <w:r>
        <w:t xml:space="preserve"> Very large (very easy to read): ____</w:t>
      </w:r>
    </w:p>
    <w:p w14:paraId="16E6E923" w14:textId="77777777" w:rsidR="000B2CDB" w:rsidRPr="00752B76" w:rsidRDefault="000B2CDB" w:rsidP="000B2CDB">
      <w:pPr>
        <w:spacing w:line="360" w:lineRule="auto"/>
        <w:rPr>
          <w:i/>
        </w:rPr>
      </w:pPr>
      <w:r>
        <w:rPr>
          <w:i/>
        </w:rPr>
        <w:t>Inside the Store:</w:t>
      </w:r>
    </w:p>
    <w:p w14:paraId="338A97CB" w14:textId="77777777" w:rsidR="000B2CDB" w:rsidRDefault="000B2CDB" w:rsidP="00065C92">
      <w:pPr>
        <w:pStyle w:val="ListParagraph"/>
        <w:widowControl/>
        <w:numPr>
          <w:ilvl w:val="0"/>
          <w:numId w:val="7"/>
        </w:numPr>
        <w:spacing w:line="360" w:lineRule="auto"/>
        <w:jc w:val="left"/>
      </w:pPr>
      <w:r>
        <w:t>How crowded is the store? Please check one:</w:t>
      </w:r>
    </w:p>
    <w:p w14:paraId="66EE0370" w14:textId="77777777" w:rsidR="000B2CDB" w:rsidRDefault="000B2CDB" w:rsidP="00065C92">
      <w:pPr>
        <w:pStyle w:val="ListParagraph"/>
        <w:widowControl/>
        <w:numPr>
          <w:ilvl w:val="1"/>
          <w:numId w:val="8"/>
        </w:numPr>
        <w:spacing w:line="360" w:lineRule="auto"/>
        <w:jc w:val="left"/>
      </w:pPr>
      <w:r>
        <w:t>Not crowded at all: ____</w:t>
      </w:r>
    </w:p>
    <w:p w14:paraId="5406BE79" w14:textId="77777777" w:rsidR="000B2CDB" w:rsidRDefault="000B2CDB" w:rsidP="00065C92">
      <w:pPr>
        <w:pStyle w:val="ListParagraph"/>
        <w:widowControl/>
        <w:numPr>
          <w:ilvl w:val="1"/>
          <w:numId w:val="8"/>
        </w:numPr>
        <w:spacing w:line="360" w:lineRule="auto"/>
        <w:jc w:val="left"/>
      </w:pPr>
      <w:r>
        <w:t>A little crowded: ____</w:t>
      </w:r>
    </w:p>
    <w:p w14:paraId="21C5F92E" w14:textId="77777777" w:rsidR="000B2CDB" w:rsidRDefault="000B2CDB" w:rsidP="00065C92">
      <w:pPr>
        <w:pStyle w:val="ListParagraph"/>
        <w:widowControl/>
        <w:numPr>
          <w:ilvl w:val="1"/>
          <w:numId w:val="8"/>
        </w:numPr>
        <w:spacing w:line="360" w:lineRule="auto"/>
        <w:jc w:val="left"/>
      </w:pPr>
      <w:r>
        <w:t xml:space="preserve">Moderately crowded: ____ </w:t>
      </w:r>
    </w:p>
    <w:p w14:paraId="42F52FA7" w14:textId="77777777" w:rsidR="000B2CDB" w:rsidRDefault="000B2CDB" w:rsidP="00065C92">
      <w:pPr>
        <w:pStyle w:val="ListParagraph"/>
        <w:widowControl/>
        <w:numPr>
          <w:ilvl w:val="1"/>
          <w:numId w:val="8"/>
        </w:numPr>
        <w:spacing w:line="360" w:lineRule="auto"/>
        <w:jc w:val="left"/>
      </w:pPr>
      <w:r>
        <w:t>Crowded: ____</w:t>
      </w:r>
    </w:p>
    <w:p w14:paraId="5332009E" w14:textId="77777777" w:rsidR="000B2CDB" w:rsidRDefault="000B2CDB" w:rsidP="00065C92">
      <w:pPr>
        <w:pStyle w:val="ListParagraph"/>
        <w:widowControl/>
        <w:numPr>
          <w:ilvl w:val="1"/>
          <w:numId w:val="8"/>
        </w:numPr>
        <w:spacing w:line="360" w:lineRule="auto"/>
        <w:jc w:val="left"/>
      </w:pPr>
      <w:r>
        <w:t>Very crowded: ____</w:t>
      </w:r>
    </w:p>
    <w:p w14:paraId="404E9D44" w14:textId="77777777" w:rsidR="000B2CDB" w:rsidRDefault="000B2CDB" w:rsidP="00065C92">
      <w:pPr>
        <w:pStyle w:val="ListParagraph"/>
        <w:widowControl/>
        <w:numPr>
          <w:ilvl w:val="0"/>
          <w:numId w:val="7"/>
        </w:numPr>
        <w:spacing w:line="360" w:lineRule="auto"/>
        <w:jc w:val="left"/>
      </w:pPr>
      <w:r>
        <w:lastRenderedPageBreak/>
        <w:t>How would you describe the store? Please check one:</w:t>
      </w:r>
    </w:p>
    <w:p w14:paraId="22F41AD0" w14:textId="77777777" w:rsidR="000B2CDB" w:rsidRDefault="000B2CDB" w:rsidP="00065C92">
      <w:pPr>
        <w:pStyle w:val="ListParagraph"/>
        <w:widowControl/>
        <w:numPr>
          <w:ilvl w:val="1"/>
          <w:numId w:val="9"/>
        </w:numPr>
        <w:spacing w:line="360" w:lineRule="auto"/>
        <w:jc w:val="left"/>
      </w:pPr>
      <w:r>
        <w:t>Luxury (Upscale): ______</w:t>
      </w:r>
    </w:p>
    <w:p w14:paraId="09B560A1" w14:textId="77777777" w:rsidR="000B2CDB" w:rsidRDefault="000B2CDB" w:rsidP="00065C92">
      <w:pPr>
        <w:pStyle w:val="ListParagraph"/>
        <w:widowControl/>
        <w:numPr>
          <w:ilvl w:val="1"/>
          <w:numId w:val="9"/>
        </w:numPr>
        <w:spacing w:line="360" w:lineRule="auto"/>
        <w:jc w:val="left"/>
      </w:pPr>
      <w:r>
        <w:t>Mainstream (Casual): ______</w:t>
      </w:r>
    </w:p>
    <w:p w14:paraId="0E48A369" w14:textId="77777777" w:rsidR="000B2CDB" w:rsidRDefault="000B2CDB" w:rsidP="00065C92">
      <w:pPr>
        <w:pStyle w:val="ListParagraph"/>
        <w:widowControl/>
        <w:numPr>
          <w:ilvl w:val="1"/>
          <w:numId w:val="9"/>
        </w:numPr>
        <w:spacing w:line="360" w:lineRule="auto"/>
        <w:jc w:val="left"/>
      </w:pPr>
      <w:r>
        <w:t>Discount: ______</w:t>
      </w:r>
    </w:p>
    <w:p w14:paraId="13B198FD" w14:textId="77777777" w:rsidR="000B2CDB" w:rsidRDefault="000B2CDB" w:rsidP="00065C92">
      <w:pPr>
        <w:pStyle w:val="ListParagraph"/>
        <w:widowControl/>
        <w:numPr>
          <w:ilvl w:val="1"/>
          <w:numId w:val="9"/>
        </w:numPr>
        <w:spacing w:line="360" w:lineRule="auto"/>
        <w:jc w:val="left"/>
      </w:pPr>
      <w:r>
        <w:t>Other: ______</w:t>
      </w:r>
    </w:p>
    <w:p w14:paraId="1F46CAF9" w14:textId="77777777" w:rsidR="000B2CDB" w:rsidRDefault="000B2CDB" w:rsidP="00065C92">
      <w:pPr>
        <w:pStyle w:val="ListParagraph"/>
        <w:widowControl/>
        <w:numPr>
          <w:ilvl w:val="0"/>
          <w:numId w:val="7"/>
        </w:numPr>
        <w:spacing w:line="360" w:lineRule="auto"/>
        <w:jc w:val="left"/>
      </w:pPr>
      <w:r>
        <w:t>Based on looking at items in the store, how would you describe their prices (on average, and based on your overall impression)?</w:t>
      </w:r>
      <w:r>
        <w:tab/>
      </w:r>
    </w:p>
    <w:p w14:paraId="79E57A9C" w14:textId="77777777" w:rsidR="000B2CDB" w:rsidRDefault="000B2CDB" w:rsidP="00065C92">
      <w:pPr>
        <w:pStyle w:val="ListParagraph"/>
        <w:widowControl/>
        <w:numPr>
          <w:ilvl w:val="1"/>
          <w:numId w:val="10"/>
        </w:numPr>
        <w:spacing w:line="360" w:lineRule="auto"/>
        <w:jc w:val="left"/>
      </w:pPr>
      <w:r>
        <w:t>Very expensive: ____</w:t>
      </w:r>
    </w:p>
    <w:p w14:paraId="739DAFCD" w14:textId="77777777" w:rsidR="000B2CDB" w:rsidRDefault="000B2CDB" w:rsidP="00065C92">
      <w:pPr>
        <w:pStyle w:val="ListParagraph"/>
        <w:widowControl/>
        <w:numPr>
          <w:ilvl w:val="1"/>
          <w:numId w:val="10"/>
        </w:numPr>
        <w:spacing w:line="360" w:lineRule="auto"/>
        <w:jc w:val="left"/>
      </w:pPr>
      <w:r>
        <w:t>Quite expensive: ____</w:t>
      </w:r>
    </w:p>
    <w:p w14:paraId="036E325A" w14:textId="77777777" w:rsidR="000B2CDB" w:rsidRDefault="000B2CDB" w:rsidP="00065C92">
      <w:pPr>
        <w:pStyle w:val="ListParagraph"/>
        <w:widowControl/>
        <w:numPr>
          <w:ilvl w:val="1"/>
          <w:numId w:val="10"/>
        </w:numPr>
        <w:spacing w:line="360" w:lineRule="auto"/>
        <w:jc w:val="left"/>
      </w:pPr>
      <w:r>
        <w:t>Moderately priced: ____</w:t>
      </w:r>
    </w:p>
    <w:p w14:paraId="358E694F" w14:textId="77777777" w:rsidR="000B2CDB" w:rsidRDefault="000B2CDB" w:rsidP="00065C92">
      <w:pPr>
        <w:pStyle w:val="ListParagraph"/>
        <w:widowControl/>
        <w:numPr>
          <w:ilvl w:val="1"/>
          <w:numId w:val="10"/>
        </w:numPr>
        <w:spacing w:line="360" w:lineRule="auto"/>
        <w:jc w:val="left"/>
      </w:pPr>
      <w:r>
        <w:t>Quite cheap: ____</w:t>
      </w:r>
    </w:p>
    <w:p w14:paraId="336AC189" w14:textId="77777777" w:rsidR="000B2CDB" w:rsidRDefault="000B2CDB" w:rsidP="00065C92">
      <w:pPr>
        <w:pStyle w:val="ListParagraph"/>
        <w:widowControl/>
        <w:numPr>
          <w:ilvl w:val="1"/>
          <w:numId w:val="10"/>
        </w:numPr>
        <w:spacing w:line="360" w:lineRule="auto"/>
        <w:jc w:val="left"/>
      </w:pPr>
      <w:r>
        <w:t>Very cheap: ____</w:t>
      </w:r>
    </w:p>
    <w:p w14:paraId="218F6356" w14:textId="77777777" w:rsidR="000B2CDB" w:rsidRDefault="000B2CDB" w:rsidP="00065C92">
      <w:pPr>
        <w:pStyle w:val="ListParagraph"/>
        <w:widowControl/>
        <w:numPr>
          <w:ilvl w:val="0"/>
          <w:numId w:val="7"/>
        </w:numPr>
        <w:spacing w:line="360" w:lineRule="auto"/>
        <w:jc w:val="left"/>
      </w:pPr>
      <w:r>
        <w:t>Was there a line at the service counter? Yes ____   No ____</w:t>
      </w:r>
    </w:p>
    <w:p w14:paraId="14E2A76C" w14:textId="77777777" w:rsidR="000B2CDB" w:rsidRDefault="000B2CDB" w:rsidP="00065C92">
      <w:pPr>
        <w:pStyle w:val="ListParagraph"/>
        <w:widowControl/>
        <w:numPr>
          <w:ilvl w:val="1"/>
          <w:numId w:val="10"/>
        </w:numPr>
        <w:spacing w:line="360" w:lineRule="auto"/>
        <w:jc w:val="left"/>
      </w:pPr>
      <w:r>
        <w:t>How many people were in front of you in the line? ____________</w:t>
      </w:r>
    </w:p>
    <w:p w14:paraId="563D9128" w14:textId="77777777" w:rsidR="000B2CDB" w:rsidRDefault="000B2CDB" w:rsidP="00065C92">
      <w:pPr>
        <w:pStyle w:val="ListParagraph"/>
        <w:widowControl/>
        <w:numPr>
          <w:ilvl w:val="1"/>
          <w:numId w:val="10"/>
        </w:numPr>
        <w:spacing w:line="360" w:lineRule="auto"/>
        <w:jc w:val="left"/>
      </w:pPr>
      <w:r>
        <w:t xml:space="preserve">How many people were behind you in the line? ______________ </w:t>
      </w:r>
    </w:p>
    <w:p w14:paraId="12F68AD8" w14:textId="77777777" w:rsidR="000B2CDB" w:rsidRDefault="000B2CDB" w:rsidP="00065C92">
      <w:pPr>
        <w:pStyle w:val="ListParagraph"/>
        <w:widowControl/>
        <w:numPr>
          <w:ilvl w:val="1"/>
          <w:numId w:val="10"/>
        </w:numPr>
        <w:spacing w:line="360" w:lineRule="auto"/>
        <w:jc w:val="left"/>
      </w:pPr>
      <w:r>
        <w:t>How much time did it take you to reach the front of the line? ____ minutes.</w:t>
      </w:r>
    </w:p>
    <w:p w14:paraId="173935BF" w14:textId="77777777" w:rsidR="000B2CDB" w:rsidRDefault="000B2CDB" w:rsidP="00065C92">
      <w:pPr>
        <w:pStyle w:val="ListParagraph"/>
        <w:widowControl/>
        <w:numPr>
          <w:ilvl w:val="0"/>
          <w:numId w:val="7"/>
        </w:numPr>
        <w:spacing w:line="360" w:lineRule="auto"/>
        <w:jc w:val="left"/>
      </w:pPr>
      <w:r>
        <w:t>Did the store clerk say anything about the store’s return policy when you made the purchase? If so—Please describe: ________________________________________________________________________________________________________________________________________________</w:t>
      </w:r>
    </w:p>
    <w:p w14:paraId="08CF997C" w14:textId="2E353FED" w:rsidR="000B2CDB" w:rsidRDefault="000B2CDB" w:rsidP="00065C92">
      <w:pPr>
        <w:pStyle w:val="ListParagraph"/>
        <w:widowControl/>
        <w:numPr>
          <w:ilvl w:val="0"/>
          <w:numId w:val="7"/>
        </w:numPr>
        <w:spacing w:line="360" w:lineRule="auto"/>
        <w:jc w:val="left"/>
      </w:pPr>
      <w:r>
        <w:t>Did the store clerk ask you for your name?</w:t>
      </w:r>
      <w:r w:rsidR="00D75E53">
        <w:t xml:space="preserve">  _____</w:t>
      </w:r>
    </w:p>
    <w:p w14:paraId="698909DF" w14:textId="77777777" w:rsidR="000B2CDB" w:rsidRPr="00752B76" w:rsidRDefault="000B2CDB" w:rsidP="000B2CDB">
      <w:pPr>
        <w:spacing w:line="360" w:lineRule="auto"/>
        <w:rPr>
          <w:i/>
        </w:rPr>
      </w:pPr>
      <w:r>
        <w:rPr>
          <w:i/>
        </w:rPr>
        <w:t>Other:</w:t>
      </w:r>
    </w:p>
    <w:p w14:paraId="494C9E75" w14:textId="77777777" w:rsidR="000B2CDB" w:rsidRDefault="000B2CDB" w:rsidP="00065C92">
      <w:pPr>
        <w:pStyle w:val="ListParagraph"/>
        <w:widowControl/>
        <w:numPr>
          <w:ilvl w:val="0"/>
          <w:numId w:val="6"/>
        </w:numPr>
        <w:spacing w:line="360" w:lineRule="auto"/>
        <w:jc w:val="left"/>
      </w:pPr>
      <w:r>
        <w:t xml:space="preserve">Do you have any other comments or issues that arose from your visit? If so, please explain: </w:t>
      </w:r>
      <w:r>
        <w:lastRenderedPageBreak/>
        <w:t>________________________________________________________________________________________________________________________________________________</w:t>
      </w:r>
    </w:p>
    <w:p w14:paraId="57C842D0" w14:textId="77777777" w:rsidR="000B2CDB" w:rsidRDefault="000B2CDB" w:rsidP="008A3AD6"/>
    <w:p w14:paraId="74BF8689" w14:textId="77777777" w:rsidR="00881D47" w:rsidRDefault="00881D47" w:rsidP="008A3AD6"/>
    <w:p w14:paraId="421C1A6B" w14:textId="587D211D" w:rsidR="008A3AD6" w:rsidRDefault="008A3AD6" w:rsidP="00065C92">
      <w:pPr>
        <w:pStyle w:val="Heading3"/>
        <w:numPr>
          <w:ilvl w:val="2"/>
          <w:numId w:val="1"/>
        </w:numPr>
      </w:pPr>
      <w:r>
        <w:t>Post-Audit Surveys: Testers</w:t>
      </w:r>
    </w:p>
    <w:p w14:paraId="418F6373" w14:textId="35851CC4" w:rsidR="008A3AD6" w:rsidRDefault="008A3AD6" w:rsidP="008A3AD6"/>
    <w:p w14:paraId="7BBBD804" w14:textId="77777777" w:rsidR="002110BA" w:rsidRPr="00752B76" w:rsidRDefault="002110BA" w:rsidP="002110BA">
      <w:pPr>
        <w:jc w:val="center"/>
        <w:rPr>
          <w:u w:val="single"/>
        </w:rPr>
      </w:pPr>
      <w:r w:rsidRPr="00752B76">
        <w:rPr>
          <w:u w:val="single"/>
        </w:rPr>
        <w:t>Survey Forms for Store Auditors</w:t>
      </w:r>
    </w:p>
    <w:p w14:paraId="705B1E04" w14:textId="77777777" w:rsidR="002110BA" w:rsidRDefault="002110BA" w:rsidP="002110BA"/>
    <w:p w14:paraId="729B765D" w14:textId="77777777" w:rsidR="002110BA" w:rsidRPr="00637447" w:rsidRDefault="002110BA" w:rsidP="002110BA">
      <w:pPr>
        <w:ind w:firstLine="0"/>
        <w:rPr>
          <w:b/>
        </w:rPr>
      </w:pPr>
      <w:r>
        <w:rPr>
          <w:b/>
        </w:rPr>
        <w:t xml:space="preserve">Auditor’s Name: </w:t>
      </w:r>
      <w:r>
        <w:rPr>
          <w:bCs/>
        </w:rPr>
        <w:t>___________________</w:t>
      </w:r>
    </w:p>
    <w:p w14:paraId="5118B1D0" w14:textId="77777777" w:rsidR="002110BA" w:rsidRDefault="002110BA" w:rsidP="002110BA">
      <w:pPr>
        <w:rPr>
          <w:bCs/>
        </w:rPr>
      </w:pPr>
    </w:p>
    <w:p w14:paraId="3B6A6549" w14:textId="29DBB516" w:rsidR="002110BA" w:rsidRDefault="002110BA" w:rsidP="002110BA">
      <w:pPr>
        <w:ind w:firstLine="0"/>
        <w:rPr>
          <w:bCs/>
        </w:rPr>
      </w:pPr>
      <w:r w:rsidRPr="00637447">
        <w:rPr>
          <w:b/>
        </w:rPr>
        <w:t>Store audit number</w:t>
      </w:r>
      <w:r>
        <w:rPr>
          <w:bCs/>
        </w:rPr>
        <w:t xml:space="preserve"> (how many stores hav</w:t>
      </w:r>
      <w:r w:rsidR="00693C19">
        <w:rPr>
          <w:bCs/>
        </w:rPr>
        <w:t>e you audited before this one):</w:t>
      </w:r>
      <w:r>
        <w:rPr>
          <w:bCs/>
        </w:rPr>
        <w:t xml:space="preserve">__  </w:t>
      </w:r>
    </w:p>
    <w:p w14:paraId="7BBC6A7F" w14:textId="77777777" w:rsidR="002110BA" w:rsidRPr="00637447" w:rsidRDefault="002110BA" w:rsidP="002110BA">
      <w:pPr>
        <w:rPr>
          <w:bCs/>
        </w:rPr>
      </w:pPr>
    </w:p>
    <w:p w14:paraId="0DA542CA" w14:textId="7FDEE4B2" w:rsidR="002110BA" w:rsidRDefault="002110BA" w:rsidP="002110BA">
      <w:pPr>
        <w:ind w:firstLine="0"/>
        <w:rPr>
          <w:b/>
        </w:rPr>
      </w:pPr>
      <w:r>
        <w:rPr>
          <w:b/>
        </w:rPr>
        <w:t>Please complete this form while at the store:</w:t>
      </w:r>
    </w:p>
    <w:p w14:paraId="24F88355" w14:textId="77777777" w:rsidR="002110BA" w:rsidRDefault="002110BA" w:rsidP="002110BA">
      <w:pPr>
        <w:ind w:firstLine="0"/>
        <w:rPr>
          <w:b/>
        </w:rPr>
      </w:pPr>
    </w:p>
    <w:p w14:paraId="17FFE6A6" w14:textId="77777777" w:rsidR="002110BA" w:rsidRPr="00752B76" w:rsidRDefault="002110BA" w:rsidP="002110BA">
      <w:pPr>
        <w:spacing w:line="360" w:lineRule="auto"/>
        <w:rPr>
          <w:i/>
        </w:rPr>
      </w:pPr>
      <w:r>
        <w:rPr>
          <w:i/>
        </w:rPr>
        <w:t>Background:</w:t>
      </w:r>
    </w:p>
    <w:p w14:paraId="4F4028AC" w14:textId="77777777" w:rsidR="002110BA" w:rsidRDefault="002110BA" w:rsidP="00065C92">
      <w:pPr>
        <w:pStyle w:val="ListParagraph"/>
        <w:widowControl/>
        <w:numPr>
          <w:ilvl w:val="0"/>
          <w:numId w:val="7"/>
        </w:numPr>
        <w:spacing w:line="360" w:lineRule="auto"/>
        <w:jc w:val="left"/>
      </w:pPr>
      <w:r>
        <w:t>Name of store: _____________</w:t>
      </w:r>
    </w:p>
    <w:p w14:paraId="6B653B6E" w14:textId="77777777" w:rsidR="002110BA" w:rsidRDefault="002110BA" w:rsidP="00065C92">
      <w:pPr>
        <w:pStyle w:val="ListParagraph"/>
        <w:widowControl/>
        <w:numPr>
          <w:ilvl w:val="0"/>
          <w:numId w:val="7"/>
        </w:numPr>
        <w:spacing w:line="360" w:lineRule="auto"/>
        <w:jc w:val="left"/>
      </w:pPr>
      <w:r>
        <w:t>Date of visit:</w:t>
      </w:r>
      <w:r w:rsidRPr="00752B76">
        <w:t xml:space="preserve"> </w:t>
      </w:r>
      <w:r>
        <w:t>______________</w:t>
      </w:r>
    </w:p>
    <w:p w14:paraId="25A5C8D9" w14:textId="77777777" w:rsidR="002110BA" w:rsidRDefault="002110BA" w:rsidP="00065C92">
      <w:pPr>
        <w:pStyle w:val="ListParagraph"/>
        <w:widowControl/>
        <w:numPr>
          <w:ilvl w:val="0"/>
          <w:numId w:val="7"/>
        </w:numPr>
        <w:spacing w:line="360" w:lineRule="auto"/>
        <w:jc w:val="left"/>
      </w:pPr>
      <w:r>
        <w:t>Time of visit:</w:t>
      </w:r>
      <w:r w:rsidRPr="00752B76">
        <w:t xml:space="preserve"> </w:t>
      </w:r>
      <w:r>
        <w:t>______________</w:t>
      </w:r>
    </w:p>
    <w:p w14:paraId="6416F73C" w14:textId="77777777" w:rsidR="002110BA" w:rsidRDefault="002110BA" w:rsidP="002110BA">
      <w:pPr>
        <w:pStyle w:val="ListParagraph"/>
        <w:spacing w:line="360" w:lineRule="auto"/>
      </w:pPr>
      <w:r>
        <w:t>Item Type: ______________</w:t>
      </w:r>
    </w:p>
    <w:p w14:paraId="6017A0CC" w14:textId="77777777" w:rsidR="002110BA" w:rsidRDefault="002110BA" w:rsidP="002110BA">
      <w:pPr>
        <w:pStyle w:val="ListParagraph"/>
        <w:spacing w:line="360" w:lineRule="auto"/>
      </w:pPr>
      <w:r>
        <w:t>Item Price:</w:t>
      </w:r>
      <w:r w:rsidRPr="00ED4DAA">
        <w:t xml:space="preserve"> </w:t>
      </w:r>
      <w:r>
        <w:t>______________</w:t>
      </w:r>
    </w:p>
    <w:p w14:paraId="05809073" w14:textId="77777777" w:rsidR="002110BA" w:rsidRPr="00752B76" w:rsidRDefault="002110BA" w:rsidP="002110BA">
      <w:pPr>
        <w:spacing w:line="360" w:lineRule="auto"/>
        <w:ind w:firstLine="0"/>
        <w:rPr>
          <w:i/>
        </w:rPr>
      </w:pPr>
      <w:r>
        <w:rPr>
          <w:i/>
        </w:rPr>
        <w:t>In-Store Sign:</w:t>
      </w:r>
    </w:p>
    <w:p w14:paraId="30323331" w14:textId="77777777" w:rsidR="002110BA" w:rsidRDefault="002110BA" w:rsidP="00065C92">
      <w:pPr>
        <w:pStyle w:val="ListParagraph"/>
        <w:widowControl/>
        <w:numPr>
          <w:ilvl w:val="0"/>
          <w:numId w:val="7"/>
        </w:numPr>
        <w:spacing w:line="360" w:lineRule="auto"/>
        <w:jc w:val="left"/>
      </w:pPr>
      <w:r>
        <w:t>Is there a sign in the store that describes the return policy? Yes ____ No ___</w:t>
      </w:r>
    </w:p>
    <w:p w14:paraId="10E2A71C" w14:textId="77777777" w:rsidR="002110BA" w:rsidRDefault="002110BA" w:rsidP="00065C92">
      <w:pPr>
        <w:pStyle w:val="ListParagraph"/>
        <w:widowControl/>
        <w:numPr>
          <w:ilvl w:val="1"/>
          <w:numId w:val="7"/>
        </w:numPr>
        <w:spacing w:line="360" w:lineRule="auto"/>
        <w:jc w:val="left"/>
      </w:pPr>
      <w:r>
        <w:t>If there is a sign, how easy was it to find? Please check one:</w:t>
      </w:r>
    </w:p>
    <w:p w14:paraId="62319B83" w14:textId="77777777" w:rsidR="002110BA" w:rsidRDefault="002110BA" w:rsidP="00065C92">
      <w:pPr>
        <w:pStyle w:val="ListParagraph"/>
        <w:widowControl/>
        <w:numPr>
          <w:ilvl w:val="2"/>
          <w:numId w:val="7"/>
        </w:numPr>
        <w:spacing w:line="360" w:lineRule="auto"/>
        <w:jc w:val="left"/>
      </w:pPr>
      <w:r>
        <w:t>Very easy: ____</w:t>
      </w:r>
    </w:p>
    <w:p w14:paraId="2427CF3A" w14:textId="77777777" w:rsidR="002110BA" w:rsidRDefault="002110BA" w:rsidP="00065C92">
      <w:pPr>
        <w:pStyle w:val="ListParagraph"/>
        <w:widowControl/>
        <w:numPr>
          <w:ilvl w:val="2"/>
          <w:numId w:val="7"/>
        </w:numPr>
        <w:spacing w:line="360" w:lineRule="auto"/>
        <w:jc w:val="left"/>
      </w:pPr>
      <w:r>
        <w:t>Easy:</w:t>
      </w:r>
      <w:r w:rsidRPr="00752B76">
        <w:t xml:space="preserve"> </w:t>
      </w:r>
      <w:r>
        <w:t>____</w:t>
      </w:r>
    </w:p>
    <w:p w14:paraId="2645A75C" w14:textId="77777777" w:rsidR="002110BA" w:rsidRDefault="002110BA" w:rsidP="00065C92">
      <w:pPr>
        <w:pStyle w:val="ListParagraph"/>
        <w:widowControl/>
        <w:numPr>
          <w:ilvl w:val="2"/>
          <w:numId w:val="7"/>
        </w:numPr>
        <w:spacing w:line="360" w:lineRule="auto"/>
        <w:jc w:val="left"/>
      </w:pPr>
      <w:r>
        <w:t>Neither difficult nor easy:</w:t>
      </w:r>
      <w:r w:rsidRPr="00752B76">
        <w:t xml:space="preserve"> </w:t>
      </w:r>
      <w:r>
        <w:t xml:space="preserve">____ </w:t>
      </w:r>
    </w:p>
    <w:p w14:paraId="59322C3E" w14:textId="77777777" w:rsidR="002110BA" w:rsidRDefault="002110BA" w:rsidP="00065C92">
      <w:pPr>
        <w:pStyle w:val="ListParagraph"/>
        <w:widowControl/>
        <w:numPr>
          <w:ilvl w:val="2"/>
          <w:numId w:val="7"/>
        </w:numPr>
        <w:spacing w:line="360" w:lineRule="auto"/>
        <w:jc w:val="left"/>
      </w:pPr>
      <w:r>
        <w:t>Difficult: ____</w:t>
      </w:r>
    </w:p>
    <w:p w14:paraId="74D82CB9" w14:textId="77777777" w:rsidR="002110BA" w:rsidRDefault="002110BA" w:rsidP="00065C92">
      <w:pPr>
        <w:pStyle w:val="ListParagraph"/>
        <w:widowControl/>
        <w:numPr>
          <w:ilvl w:val="2"/>
          <w:numId w:val="7"/>
        </w:numPr>
        <w:spacing w:line="360" w:lineRule="auto"/>
        <w:jc w:val="left"/>
      </w:pPr>
      <w:r>
        <w:t>Very difficult: ____</w:t>
      </w:r>
    </w:p>
    <w:p w14:paraId="2438AC1F" w14:textId="77777777" w:rsidR="002110BA" w:rsidRDefault="002110BA" w:rsidP="00065C92">
      <w:pPr>
        <w:pStyle w:val="ListParagraph"/>
        <w:widowControl/>
        <w:numPr>
          <w:ilvl w:val="1"/>
          <w:numId w:val="7"/>
        </w:numPr>
        <w:spacing w:line="360" w:lineRule="auto"/>
        <w:jc w:val="left"/>
      </w:pPr>
      <w:r>
        <w:t>If there is a sign, how big is its font (in your opinion)? Please check one:</w:t>
      </w:r>
    </w:p>
    <w:p w14:paraId="2D2FDEEE" w14:textId="77777777" w:rsidR="002110BA" w:rsidRDefault="002110BA" w:rsidP="00065C92">
      <w:pPr>
        <w:pStyle w:val="ListParagraph"/>
        <w:widowControl/>
        <w:numPr>
          <w:ilvl w:val="2"/>
          <w:numId w:val="7"/>
        </w:numPr>
        <w:spacing w:line="360" w:lineRule="auto"/>
        <w:jc w:val="left"/>
      </w:pPr>
      <w:r>
        <w:lastRenderedPageBreak/>
        <w:t>Very small (very difficult to read): ____</w:t>
      </w:r>
    </w:p>
    <w:p w14:paraId="208816BF" w14:textId="77777777" w:rsidR="002110BA" w:rsidRDefault="002110BA" w:rsidP="00065C92">
      <w:pPr>
        <w:pStyle w:val="ListParagraph"/>
        <w:widowControl/>
        <w:numPr>
          <w:ilvl w:val="2"/>
          <w:numId w:val="7"/>
        </w:numPr>
        <w:spacing w:line="360" w:lineRule="auto"/>
        <w:jc w:val="left"/>
      </w:pPr>
      <w:r>
        <w:t>Small (difficult to read): ____</w:t>
      </w:r>
    </w:p>
    <w:p w14:paraId="1FDD5F67" w14:textId="77777777" w:rsidR="002110BA" w:rsidRDefault="002110BA" w:rsidP="00065C92">
      <w:pPr>
        <w:pStyle w:val="ListParagraph"/>
        <w:widowControl/>
        <w:numPr>
          <w:ilvl w:val="2"/>
          <w:numId w:val="7"/>
        </w:numPr>
        <w:spacing w:line="360" w:lineRule="auto"/>
        <w:jc w:val="left"/>
      </w:pPr>
      <w:r>
        <w:t>Neither small nor large: ____</w:t>
      </w:r>
    </w:p>
    <w:p w14:paraId="0AA1A6DF" w14:textId="77777777" w:rsidR="002110BA" w:rsidRDefault="002110BA" w:rsidP="00065C92">
      <w:pPr>
        <w:pStyle w:val="ListParagraph"/>
        <w:widowControl/>
        <w:numPr>
          <w:ilvl w:val="2"/>
          <w:numId w:val="7"/>
        </w:numPr>
        <w:spacing w:line="360" w:lineRule="auto"/>
        <w:jc w:val="left"/>
      </w:pPr>
      <w:r>
        <w:t>Large (easy to read): ____</w:t>
      </w:r>
    </w:p>
    <w:p w14:paraId="768B722E" w14:textId="77777777" w:rsidR="002110BA" w:rsidRDefault="002110BA" w:rsidP="00065C92">
      <w:pPr>
        <w:pStyle w:val="ListParagraph"/>
        <w:widowControl/>
        <w:numPr>
          <w:ilvl w:val="2"/>
          <w:numId w:val="7"/>
        </w:numPr>
        <w:spacing w:line="360" w:lineRule="auto"/>
        <w:jc w:val="left"/>
      </w:pPr>
      <w:r>
        <w:t>Very large (very easy to read): ____</w:t>
      </w:r>
    </w:p>
    <w:p w14:paraId="5EA83F40" w14:textId="77777777" w:rsidR="002110BA" w:rsidRPr="00752B76" w:rsidRDefault="002110BA" w:rsidP="002110BA">
      <w:pPr>
        <w:spacing w:line="360" w:lineRule="auto"/>
        <w:ind w:firstLine="0"/>
        <w:rPr>
          <w:i/>
        </w:rPr>
      </w:pPr>
      <w:r>
        <w:rPr>
          <w:i/>
        </w:rPr>
        <w:t>Inside the Store:</w:t>
      </w:r>
    </w:p>
    <w:p w14:paraId="778F73DB" w14:textId="77777777" w:rsidR="002110BA" w:rsidRDefault="002110BA" w:rsidP="00065C92">
      <w:pPr>
        <w:pStyle w:val="ListParagraph"/>
        <w:widowControl/>
        <w:numPr>
          <w:ilvl w:val="0"/>
          <w:numId w:val="7"/>
        </w:numPr>
        <w:spacing w:line="360" w:lineRule="auto"/>
        <w:jc w:val="left"/>
      </w:pPr>
      <w:r>
        <w:t>How crowded is the store? Please check one:</w:t>
      </w:r>
    </w:p>
    <w:p w14:paraId="555C9131" w14:textId="77777777" w:rsidR="002110BA" w:rsidRDefault="002110BA" w:rsidP="00065C92">
      <w:pPr>
        <w:pStyle w:val="ListParagraph"/>
        <w:widowControl/>
        <w:numPr>
          <w:ilvl w:val="1"/>
          <w:numId w:val="8"/>
        </w:numPr>
        <w:spacing w:line="360" w:lineRule="auto"/>
        <w:jc w:val="left"/>
      </w:pPr>
      <w:r>
        <w:t>Not crowded at all: ____</w:t>
      </w:r>
    </w:p>
    <w:p w14:paraId="5B3AEFB9" w14:textId="77777777" w:rsidR="002110BA" w:rsidRDefault="002110BA" w:rsidP="00065C92">
      <w:pPr>
        <w:pStyle w:val="ListParagraph"/>
        <w:widowControl/>
        <w:numPr>
          <w:ilvl w:val="1"/>
          <w:numId w:val="8"/>
        </w:numPr>
        <w:spacing w:line="360" w:lineRule="auto"/>
        <w:jc w:val="left"/>
      </w:pPr>
      <w:r>
        <w:t>A little crowded: ____</w:t>
      </w:r>
    </w:p>
    <w:p w14:paraId="7F0B6DC3" w14:textId="77777777" w:rsidR="002110BA" w:rsidRDefault="002110BA" w:rsidP="00065C92">
      <w:pPr>
        <w:pStyle w:val="ListParagraph"/>
        <w:widowControl/>
        <w:numPr>
          <w:ilvl w:val="1"/>
          <w:numId w:val="8"/>
        </w:numPr>
        <w:spacing w:line="360" w:lineRule="auto"/>
        <w:jc w:val="left"/>
      </w:pPr>
      <w:r>
        <w:t xml:space="preserve">Moderately crowded: ____ </w:t>
      </w:r>
    </w:p>
    <w:p w14:paraId="747EBEB5" w14:textId="77777777" w:rsidR="002110BA" w:rsidRDefault="002110BA" w:rsidP="00065C92">
      <w:pPr>
        <w:pStyle w:val="ListParagraph"/>
        <w:widowControl/>
        <w:numPr>
          <w:ilvl w:val="1"/>
          <w:numId w:val="8"/>
        </w:numPr>
        <w:spacing w:line="360" w:lineRule="auto"/>
        <w:jc w:val="left"/>
      </w:pPr>
      <w:r>
        <w:t>Crowded: ____</w:t>
      </w:r>
    </w:p>
    <w:p w14:paraId="3D67231C" w14:textId="77777777" w:rsidR="002110BA" w:rsidRDefault="002110BA" w:rsidP="00065C92">
      <w:pPr>
        <w:pStyle w:val="ListParagraph"/>
        <w:widowControl/>
        <w:numPr>
          <w:ilvl w:val="1"/>
          <w:numId w:val="8"/>
        </w:numPr>
        <w:spacing w:line="360" w:lineRule="auto"/>
        <w:jc w:val="left"/>
      </w:pPr>
      <w:r>
        <w:t>Very crowded: ____</w:t>
      </w:r>
    </w:p>
    <w:p w14:paraId="38BABEAA" w14:textId="77777777" w:rsidR="002110BA" w:rsidRDefault="002110BA" w:rsidP="00065C92">
      <w:pPr>
        <w:pStyle w:val="ListParagraph"/>
        <w:widowControl/>
        <w:numPr>
          <w:ilvl w:val="0"/>
          <w:numId w:val="7"/>
        </w:numPr>
        <w:spacing w:line="360" w:lineRule="auto"/>
        <w:jc w:val="left"/>
      </w:pPr>
      <w:r>
        <w:t>How would you describe the store? Please check one:</w:t>
      </w:r>
    </w:p>
    <w:p w14:paraId="6F316343" w14:textId="77777777" w:rsidR="002110BA" w:rsidRDefault="002110BA" w:rsidP="00065C92">
      <w:pPr>
        <w:pStyle w:val="ListParagraph"/>
        <w:widowControl/>
        <w:numPr>
          <w:ilvl w:val="1"/>
          <w:numId w:val="9"/>
        </w:numPr>
        <w:spacing w:line="360" w:lineRule="auto"/>
        <w:jc w:val="left"/>
      </w:pPr>
      <w:r>
        <w:t>Luxury (Upscale): ____</w:t>
      </w:r>
    </w:p>
    <w:p w14:paraId="54B9E392" w14:textId="77777777" w:rsidR="002110BA" w:rsidRDefault="002110BA" w:rsidP="00065C92">
      <w:pPr>
        <w:pStyle w:val="ListParagraph"/>
        <w:widowControl/>
        <w:numPr>
          <w:ilvl w:val="1"/>
          <w:numId w:val="9"/>
        </w:numPr>
        <w:spacing w:line="360" w:lineRule="auto"/>
        <w:jc w:val="left"/>
      </w:pPr>
      <w:r>
        <w:t>Mainstream (Casual): ____</w:t>
      </w:r>
    </w:p>
    <w:p w14:paraId="7A5C36F8" w14:textId="77777777" w:rsidR="002110BA" w:rsidRDefault="002110BA" w:rsidP="00065C92">
      <w:pPr>
        <w:pStyle w:val="ListParagraph"/>
        <w:widowControl/>
        <w:numPr>
          <w:ilvl w:val="1"/>
          <w:numId w:val="9"/>
        </w:numPr>
        <w:spacing w:line="360" w:lineRule="auto"/>
        <w:jc w:val="left"/>
      </w:pPr>
      <w:r>
        <w:t>Discount: ____</w:t>
      </w:r>
    </w:p>
    <w:p w14:paraId="3EB5CD9E" w14:textId="77777777" w:rsidR="002110BA" w:rsidRDefault="002110BA" w:rsidP="00065C92">
      <w:pPr>
        <w:pStyle w:val="ListParagraph"/>
        <w:widowControl/>
        <w:numPr>
          <w:ilvl w:val="1"/>
          <w:numId w:val="9"/>
        </w:numPr>
        <w:spacing w:line="360" w:lineRule="auto"/>
        <w:jc w:val="left"/>
      </w:pPr>
      <w:r>
        <w:t>Other: ______</w:t>
      </w:r>
    </w:p>
    <w:p w14:paraId="5F9DF43F" w14:textId="77777777" w:rsidR="002110BA" w:rsidRDefault="002110BA" w:rsidP="00065C92">
      <w:pPr>
        <w:pStyle w:val="ListParagraph"/>
        <w:widowControl/>
        <w:numPr>
          <w:ilvl w:val="0"/>
          <w:numId w:val="7"/>
        </w:numPr>
        <w:spacing w:line="360" w:lineRule="auto"/>
        <w:jc w:val="left"/>
      </w:pPr>
      <w:r>
        <w:t>Based on looking at items in the store, how would you describe their prices (on average, and based on your overall impression)? Please check one:</w:t>
      </w:r>
      <w:r>
        <w:tab/>
      </w:r>
    </w:p>
    <w:p w14:paraId="49B00A86" w14:textId="77777777" w:rsidR="002110BA" w:rsidRDefault="002110BA" w:rsidP="00065C92">
      <w:pPr>
        <w:pStyle w:val="ListParagraph"/>
        <w:widowControl/>
        <w:numPr>
          <w:ilvl w:val="1"/>
          <w:numId w:val="10"/>
        </w:numPr>
        <w:spacing w:line="360" w:lineRule="auto"/>
        <w:jc w:val="left"/>
      </w:pPr>
      <w:r>
        <w:t>Very expensive: ____</w:t>
      </w:r>
    </w:p>
    <w:p w14:paraId="01909744" w14:textId="77777777" w:rsidR="002110BA" w:rsidRDefault="002110BA" w:rsidP="00065C92">
      <w:pPr>
        <w:pStyle w:val="ListParagraph"/>
        <w:widowControl/>
        <w:numPr>
          <w:ilvl w:val="1"/>
          <w:numId w:val="10"/>
        </w:numPr>
        <w:spacing w:line="360" w:lineRule="auto"/>
        <w:jc w:val="left"/>
      </w:pPr>
      <w:r>
        <w:t>Quite expensive: ____</w:t>
      </w:r>
    </w:p>
    <w:p w14:paraId="2307C45A" w14:textId="77777777" w:rsidR="002110BA" w:rsidRDefault="002110BA" w:rsidP="00065C92">
      <w:pPr>
        <w:pStyle w:val="ListParagraph"/>
        <w:widowControl/>
        <w:numPr>
          <w:ilvl w:val="1"/>
          <w:numId w:val="10"/>
        </w:numPr>
        <w:spacing w:line="360" w:lineRule="auto"/>
        <w:jc w:val="left"/>
      </w:pPr>
      <w:r>
        <w:t>Moderately priced: ____</w:t>
      </w:r>
    </w:p>
    <w:p w14:paraId="7C047075" w14:textId="77777777" w:rsidR="002110BA" w:rsidRDefault="002110BA" w:rsidP="00065C92">
      <w:pPr>
        <w:pStyle w:val="ListParagraph"/>
        <w:widowControl/>
        <w:numPr>
          <w:ilvl w:val="1"/>
          <w:numId w:val="10"/>
        </w:numPr>
        <w:spacing w:line="360" w:lineRule="auto"/>
        <w:jc w:val="left"/>
      </w:pPr>
      <w:r>
        <w:t>Quite cheap: ____</w:t>
      </w:r>
    </w:p>
    <w:p w14:paraId="515B33F3" w14:textId="77777777" w:rsidR="002110BA" w:rsidRDefault="002110BA" w:rsidP="00065C92">
      <w:pPr>
        <w:pStyle w:val="ListParagraph"/>
        <w:widowControl/>
        <w:numPr>
          <w:ilvl w:val="1"/>
          <w:numId w:val="10"/>
        </w:numPr>
        <w:spacing w:line="360" w:lineRule="auto"/>
        <w:jc w:val="left"/>
      </w:pPr>
      <w:r>
        <w:t xml:space="preserve">Very cheap: ____ </w:t>
      </w:r>
    </w:p>
    <w:p w14:paraId="32E4C1AD" w14:textId="77777777" w:rsidR="002110BA" w:rsidRDefault="002110BA" w:rsidP="00065C92">
      <w:pPr>
        <w:pStyle w:val="ListParagraph"/>
        <w:widowControl/>
        <w:numPr>
          <w:ilvl w:val="0"/>
          <w:numId w:val="8"/>
        </w:numPr>
        <w:spacing w:line="360" w:lineRule="auto"/>
        <w:jc w:val="left"/>
      </w:pPr>
      <w:r w:rsidRPr="00E46670">
        <w:rPr>
          <w:b/>
        </w:rPr>
        <w:br w:type="column"/>
      </w:r>
      <w:r>
        <w:rPr>
          <w:b/>
        </w:rPr>
        <w:lastRenderedPageBreak/>
        <w:t>Please c</w:t>
      </w:r>
      <w:r w:rsidRPr="00E46670">
        <w:rPr>
          <w:b/>
        </w:rPr>
        <w:t>omplete this form upon leaving the store:</w:t>
      </w:r>
    </w:p>
    <w:p w14:paraId="0CE6DFDE" w14:textId="77777777" w:rsidR="002110BA" w:rsidRDefault="002110BA" w:rsidP="002110BA"/>
    <w:p w14:paraId="10270F35" w14:textId="77777777" w:rsidR="002110BA" w:rsidRPr="00752B76" w:rsidRDefault="002110BA" w:rsidP="002110BA">
      <w:pPr>
        <w:spacing w:line="360" w:lineRule="auto"/>
        <w:rPr>
          <w:i/>
        </w:rPr>
      </w:pPr>
      <w:r>
        <w:rPr>
          <w:i/>
        </w:rPr>
        <w:t>Background:</w:t>
      </w:r>
    </w:p>
    <w:p w14:paraId="457F29A3" w14:textId="77777777" w:rsidR="002110BA" w:rsidRDefault="002110BA" w:rsidP="00065C92">
      <w:pPr>
        <w:pStyle w:val="ListParagraph"/>
        <w:widowControl/>
        <w:numPr>
          <w:ilvl w:val="0"/>
          <w:numId w:val="6"/>
        </w:numPr>
        <w:spacing w:line="360" w:lineRule="auto"/>
        <w:jc w:val="left"/>
      </w:pPr>
      <w:r>
        <w:t>Was there a line at the service counter? Yes ____   No ____</w:t>
      </w:r>
    </w:p>
    <w:p w14:paraId="3A6D33B2" w14:textId="77777777" w:rsidR="002110BA" w:rsidRDefault="002110BA" w:rsidP="00065C92">
      <w:pPr>
        <w:pStyle w:val="ListParagraph"/>
        <w:widowControl/>
        <w:numPr>
          <w:ilvl w:val="1"/>
          <w:numId w:val="6"/>
        </w:numPr>
        <w:spacing w:line="360" w:lineRule="auto"/>
        <w:jc w:val="left"/>
      </w:pPr>
      <w:r>
        <w:t>How many people were in front of you in the line? ____________</w:t>
      </w:r>
    </w:p>
    <w:p w14:paraId="0A651992" w14:textId="77777777" w:rsidR="002110BA" w:rsidRDefault="002110BA" w:rsidP="00065C92">
      <w:pPr>
        <w:pStyle w:val="ListParagraph"/>
        <w:widowControl/>
        <w:numPr>
          <w:ilvl w:val="1"/>
          <w:numId w:val="6"/>
        </w:numPr>
        <w:spacing w:line="360" w:lineRule="auto"/>
        <w:jc w:val="left"/>
      </w:pPr>
      <w:r>
        <w:t xml:space="preserve">How many people were behind you in the line? ______________ </w:t>
      </w:r>
    </w:p>
    <w:p w14:paraId="6392AAB6" w14:textId="77777777" w:rsidR="002110BA" w:rsidRDefault="002110BA" w:rsidP="00065C92">
      <w:pPr>
        <w:pStyle w:val="ListParagraph"/>
        <w:widowControl/>
        <w:numPr>
          <w:ilvl w:val="1"/>
          <w:numId w:val="6"/>
        </w:numPr>
        <w:spacing w:line="360" w:lineRule="auto"/>
        <w:jc w:val="left"/>
      </w:pPr>
      <w:r>
        <w:t>How much time did it take you to reach the front of the line? ____ minutes.</w:t>
      </w:r>
    </w:p>
    <w:p w14:paraId="0CABFC8F" w14:textId="77777777" w:rsidR="002110BA" w:rsidRDefault="002110BA" w:rsidP="00065C92">
      <w:pPr>
        <w:pStyle w:val="ListParagraph"/>
        <w:widowControl/>
        <w:numPr>
          <w:ilvl w:val="0"/>
          <w:numId w:val="6"/>
        </w:numPr>
        <w:spacing w:line="360" w:lineRule="auto"/>
        <w:jc w:val="left"/>
      </w:pPr>
      <w:r>
        <w:t>For the store clerk you spoke with:</w:t>
      </w:r>
    </w:p>
    <w:p w14:paraId="3D04B7C4"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790AAE6B" w14:textId="77777777" w:rsidR="002110BA" w:rsidRDefault="002110BA" w:rsidP="00065C92">
      <w:pPr>
        <w:pStyle w:val="ListParagraph"/>
        <w:widowControl/>
        <w:numPr>
          <w:ilvl w:val="2"/>
          <w:numId w:val="6"/>
        </w:numPr>
        <w:spacing w:line="360" w:lineRule="auto"/>
        <w:jc w:val="left"/>
      </w:pPr>
      <w:r>
        <w:t xml:space="preserve"> Black: ____</w:t>
      </w:r>
    </w:p>
    <w:p w14:paraId="29D2455E" w14:textId="77777777" w:rsidR="002110BA" w:rsidRDefault="002110BA" w:rsidP="00065C92">
      <w:pPr>
        <w:pStyle w:val="ListParagraph"/>
        <w:widowControl/>
        <w:numPr>
          <w:ilvl w:val="2"/>
          <w:numId w:val="6"/>
        </w:numPr>
        <w:spacing w:line="360" w:lineRule="auto"/>
        <w:jc w:val="left"/>
      </w:pPr>
      <w:r>
        <w:t xml:space="preserve"> White: ____</w:t>
      </w:r>
    </w:p>
    <w:p w14:paraId="02BC02CA" w14:textId="77777777" w:rsidR="002110BA" w:rsidRDefault="002110BA" w:rsidP="00065C92">
      <w:pPr>
        <w:pStyle w:val="ListParagraph"/>
        <w:widowControl/>
        <w:numPr>
          <w:ilvl w:val="2"/>
          <w:numId w:val="6"/>
        </w:numPr>
        <w:spacing w:line="360" w:lineRule="auto"/>
        <w:jc w:val="left"/>
      </w:pPr>
      <w:r>
        <w:t xml:space="preserve"> Asian American: ____</w:t>
      </w:r>
    </w:p>
    <w:p w14:paraId="01C3B87B" w14:textId="77777777" w:rsidR="002110BA" w:rsidRDefault="002110BA" w:rsidP="00065C92">
      <w:pPr>
        <w:pStyle w:val="ListParagraph"/>
        <w:widowControl/>
        <w:numPr>
          <w:ilvl w:val="2"/>
          <w:numId w:val="6"/>
        </w:numPr>
        <w:spacing w:line="360" w:lineRule="auto"/>
        <w:jc w:val="left"/>
      </w:pPr>
      <w:r>
        <w:t xml:space="preserve"> Hispanic: ____</w:t>
      </w:r>
    </w:p>
    <w:p w14:paraId="4C8909E5" w14:textId="77777777" w:rsidR="002110BA" w:rsidRDefault="002110BA" w:rsidP="00065C92">
      <w:pPr>
        <w:pStyle w:val="ListParagraph"/>
        <w:widowControl/>
        <w:numPr>
          <w:ilvl w:val="2"/>
          <w:numId w:val="6"/>
        </w:numPr>
        <w:spacing w:line="360" w:lineRule="auto"/>
        <w:jc w:val="left"/>
      </w:pPr>
      <w:r>
        <w:t xml:space="preserve"> Native American: ____</w:t>
      </w:r>
    </w:p>
    <w:p w14:paraId="404D8468" w14:textId="77777777" w:rsidR="002110BA" w:rsidRDefault="002110BA" w:rsidP="00065C92">
      <w:pPr>
        <w:pStyle w:val="ListParagraph"/>
        <w:widowControl/>
        <w:numPr>
          <w:ilvl w:val="2"/>
          <w:numId w:val="6"/>
        </w:numPr>
        <w:spacing w:line="360" w:lineRule="auto"/>
        <w:jc w:val="left"/>
      </w:pPr>
      <w:r>
        <w:t xml:space="preserve"> Mixed: ____</w:t>
      </w:r>
    </w:p>
    <w:p w14:paraId="78DD6364"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603AFCD2"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201EA1E" w14:textId="77777777" w:rsidR="002110BA" w:rsidRDefault="002110BA" w:rsidP="00065C92">
      <w:pPr>
        <w:pStyle w:val="ListParagraph"/>
        <w:widowControl/>
        <w:numPr>
          <w:ilvl w:val="2"/>
          <w:numId w:val="6"/>
        </w:numPr>
        <w:spacing w:line="360" w:lineRule="auto"/>
        <w:jc w:val="left"/>
      </w:pPr>
      <w:r>
        <w:t xml:space="preserve"> Female: ____</w:t>
      </w:r>
    </w:p>
    <w:p w14:paraId="2E7F54F8" w14:textId="77777777" w:rsidR="002110BA" w:rsidRDefault="002110BA" w:rsidP="00065C92">
      <w:pPr>
        <w:pStyle w:val="ListParagraph"/>
        <w:widowControl/>
        <w:numPr>
          <w:ilvl w:val="2"/>
          <w:numId w:val="6"/>
        </w:numPr>
        <w:spacing w:line="360" w:lineRule="auto"/>
        <w:jc w:val="left"/>
      </w:pPr>
      <w:r>
        <w:t xml:space="preserve"> Male: ____</w:t>
      </w:r>
    </w:p>
    <w:p w14:paraId="65EB804A"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16A57AB1" w14:textId="77777777" w:rsidR="002110BA" w:rsidRDefault="002110BA" w:rsidP="00065C92">
      <w:pPr>
        <w:pStyle w:val="ListParagraph"/>
        <w:widowControl/>
        <w:numPr>
          <w:ilvl w:val="1"/>
          <w:numId w:val="6"/>
        </w:numPr>
        <w:spacing w:line="360" w:lineRule="auto"/>
        <w:jc w:val="left"/>
      </w:pPr>
      <w:r>
        <w:t>What do you think their age was? Please check one:</w:t>
      </w:r>
    </w:p>
    <w:p w14:paraId="656089AD" w14:textId="77777777" w:rsidR="002110BA" w:rsidRDefault="002110BA" w:rsidP="00065C92">
      <w:pPr>
        <w:pStyle w:val="ListParagraph"/>
        <w:widowControl/>
        <w:numPr>
          <w:ilvl w:val="2"/>
          <w:numId w:val="6"/>
        </w:numPr>
        <w:spacing w:line="360" w:lineRule="auto"/>
        <w:jc w:val="left"/>
      </w:pPr>
      <w:r>
        <w:t xml:space="preserve"> Younger than 18: ____</w:t>
      </w:r>
    </w:p>
    <w:p w14:paraId="438EA696" w14:textId="77777777" w:rsidR="002110BA" w:rsidRDefault="002110BA" w:rsidP="00065C92">
      <w:pPr>
        <w:pStyle w:val="ListParagraph"/>
        <w:widowControl/>
        <w:numPr>
          <w:ilvl w:val="2"/>
          <w:numId w:val="6"/>
        </w:numPr>
        <w:spacing w:line="360" w:lineRule="auto"/>
        <w:jc w:val="left"/>
      </w:pPr>
      <w:r>
        <w:t xml:space="preserve"> 18—30 years old: ____</w:t>
      </w:r>
    </w:p>
    <w:p w14:paraId="5299A22E" w14:textId="77777777" w:rsidR="002110BA" w:rsidRDefault="002110BA" w:rsidP="00065C92">
      <w:pPr>
        <w:pStyle w:val="ListParagraph"/>
        <w:widowControl/>
        <w:numPr>
          <w:ilvl w:val="2"/>
          <w:numId w:val="6"/>
        </w:numPr>
        <w:spacing w:line="360" w:lineRule="auto"/>
        <w:jc w:val="left"/>
      </w:pPr>
      <w:r>
        <w:t xml:space="preserve"> 31—50 years old: ____</w:t>
      </w:r>
    </w:p>
    <w:p w14:paraId="6AEFA8CF" w14:textId="77777777" w:rsidR="002110BA" w:rsidRDefault="002110BA" w:rsidP="00065C92">
      <w:pPr>
        <w:pStyle w:val="ListParagraph"/>
        <w:widowControl/>
        <w:numPr>
          <w:ilvl w:val="2"/>
          <w:numId w:val="6"/>
        </w:numPr>
        <w:spacing w:line="360" w:lineRule="auto"/>
        <w:jc w:val="left"/>
      </w:pPr>
      <w:r>
        <w:t xml:space="preserve"> 51—70 years old: ____</w:t>
      </w:r>
    </w:p>
    <w:p w14:paraId="072BEED6" w14:textId="77777777" w:rsidR="002110BA" w:rsidRDefault="002110BA" w:rsidP="00065C92">
      <w:pPr>
        <w:pStyle w:val="ListParagraph"/>
        <w:widowControl/>
        <w:numPr>
          <w:ilvl w:val="2"/>
          <w:numId w:val="6"/>
        </w:numPr>
        <w:spacing w:line="360" w:lineRule="auto"/>
        <w:jc w:val="left"/>
      </w:pPr>
      <w:r>
        <w:t xml:space="preserve"> Older than 70: ____ </w:t>
      </w:r>
    </w:p>
    <w:p w14:paraId="3B762EEE" w14:textId="77777777" w:rsidR="002110BA" w:rsidRDefault="002110BA" w:rsidP="00065C92">
      <w:pPr>
        <w:pStyle w:val="ListParagraph"/>
        <w:widowControl/>
        <w:numPr>
          <w:ilvl w:val="0"/>
          <w:numId w:val="6"/>
        </w:numPr>
        <w:spacing w:line="360" w:lineRule="auto"/>
        <w:jc w:val="left"/>
      </w:pPr>
      <w:r>
        <w:lastRenderedPageBreak/>
        <w:t>Did the store clerk ask for:</w:t>
      </w:r>
    </w:p>
    <w:p w14:paraId="3FF33A3A" w14:textId="77777777" w:rsidR="002110BA" w:rsidRDefault="002110BA" w:rsidP="00065C92">
      <w:pPr>
        <w:pStyle w:val="ListParagraph"/>
        <w:widowControl/>
        <w:numPr>
          <w:ilvl w:val="1"/>
          <w:numId w:val="6"/>
        </w:numPr>
        <w:spacing w:line="360" w:lineRule="auto"/>
        <w:jc w:val="left"/>
      </w:pPr>
      <w:r>
        <w:t>Your name? Yes ____   No ____</w:t>
      </w:r>
    </w:p>
    <w:p w14:paraId="710D8DC5" w14:textId="77777777" w:rsidR="002110BA" w:rsidRDefault="002110BA" w:rsidP="00065C92">
      <w:pPr>
        <w:pStyle w:val="ListParagraph"/>
        <w:widowControl/>
        <w:numPr>
          <w:ilvl w:val="1"/>
          <w:numId w:val="6"/>
        </w:numPr>
        <w:spacing w:line="360" w:lineRule="auto"/>
        <w:jc w:val="left"/>
      </w:pPr>
      <w:r>
        <w:t>Your ID? Yes ____   No ____</w:t>
      </w:r>
    </w:p>
    <w:p w14:paraId="3004C271" w14:textId="77777777" w:rsidR="002110BA" w:rsidRDefault="002110BA" w:rsidP="00065C92">
      <w:pPr>
        <w:pStyle w:val="ListParagraph"/>
        <w:widowControl/>
        <w:numPr>
          <w:ilvl w:val="1"/>
          <w:numId w:val="6"/>
        </w:numPr>
        <w:spacing w:line="360" w:lineRule="auto"/>
        <w:jc w:val="left"/>
      </w:pPr>
      <w:r>
        <w:t xml:space="preserve">Other information? </w:t>
      </w:r>
    </w:p>
    <w:p w14:paraId="41A436E7" w14:textId="77777777" w:rsidR="002110BA" w:rsidRDefault="002110BA" w:rsidP="00065C92">
      <w:pPr>
        <w:pStyle w:val="ListParagraph"/>
        <w:widowControl/>
        <w:numPr>
          <w:ilvl w:val="2"/>
          <w:numId w:val="6"/>
        </w:numPr>
        <w:spacing w:line="360" w:lineRule="auto"/>
        <w:jc w:val="left"/>
      </w:pPr>
      <w:r>
        <w:t xml:space="preserve">Yes (please explain): _____________________________________   </w:t>
      </w:r>
    </w:p>
    <w:p w14:paraId="53DB0B31" w14:textId="77777777" w:rsidR="002110BA" w:rsidRDefault="002110BA" w:rsidP="00065C92">
      <w:pPr>
        <w:pStyle w:val="ListParagraph"/>
        <w:widowControl/>
        <w:numPr>
          <w:ilvl w:val="2"/>
          <w:numId w:val="6"/>
        </w:numPr>
        <w:spacing w:line="360" w:lineRule="auto"/>
        <w:jc w:val="left"/>
      </w:pPr>
      <w:r>
        <w:t xml:space="preserve"> No ____</w:t>
      </w:r>
    </w:p>
    <w:p w14:paraId="15493763" w14:textId="77777777" w:rsidR="002110BA" w:rsidRDefault="002110BA" w:rsidP="00065C92">
      <w:pPr>
        <w:pStyle w:val="ListParagraph"/>
        <w:widowControl/>
        <w:numPr>
          <w:ilvl w:val="0"/>
          <w:numId w:val="6"/>
        </w:numPr>
        <w:spacing w:line="360" w:lineRule="auto"/>
        <w:jc w:val="left"/>
      </w:pPr>
      <w:r>
        <w:t xml:space="preserve">Did the store clerk ask you any other question? </w:t>
      </w:r>
    </w:p>
    <w:p w14:paraId="34DE899D" w14:textId="77777777" w:rsidR="002110BA" w:rsidRDefault="002110BA" w:rsidP="00065C92">
      <w:pPr>
        <w:pStyle w:val="ListParagraph"/>
        <w:widowControl/>
        <w:numPr>
          <w:ilvl w:val="1"/>
          <w:numId w:val="6"/>
        </w:numPr>
        <w:spacing w:line="360" w:lineRule="auto"/>
        <w:jc w:val="left"/>
      </w:pPr>
      <w:r>
        <w:t xml:space="preserve">Yes (please explain): ___________________________________________ </w:t>
      </w:r>
    </w:p>
    <w:p w14:paraId="58520BCC" w14:textId="77777777" w:rsidR="002110BA" w:rsidRDefault="002110BA" w:rsidP="00065C92">
      <w:pPr>
        <w:pStyle w:val="ListParagraph"/>
        <w:widowControl/>
        <w:numPr>
          <w:ilvl w:val="1"/>
          <w:numId w:val="6"/>
        </w:numPr>
        <w:spacing w:line="360" w:lineRule="auto"/>
        <w:jc w:val="left"/>
      </w:pPr>
      <w:r>
        <w:t>No ____</w:t>
      </w:r>
    </w:p>
    <w:p w14:paraId="0EB2B7CD" w14:textId="77777777" w:rsidR="002110BA" w:rsidRDefault="002110BA" w:rsidP="00065C92">
      <w:pPr>
        <w:pStyle w:val="ListParagraph"/>
        <w:widowControl/>
        <w:numPr>
          <w:ilvl w:val="0"/>
          <w:numId w:val="6"/>
        </w:numPr>
        <w:spacing w:line="360" w:lineRule="auto"/>
        <w:jc w:val="left"/>
      </w:pPr>
      <w:r>
        <w:t xml:space="preserve">At first, what did the store clerk offer you? Please check one: </w:t>
      </w:r>
    </w:p>
    <w:p w14:paraId="7941F269" w14:textId="77777777" w:rsidR="002110BA" w:rsidRDefault="002110BA" w:rsidP="00065C92">
      <w:pPr>
        <w:pStyle w:val="ListParagraph"/>
        <w:widowControl/>
        <w:numPr>
          <w:ilvl w:val="1"/>
          <w:numId w:val="6"/>
        </w:numPr>
        <w:spacing w:line="360" w:lineRule="auto"/>
        <w:jc w:val="left"/>
      </w:pPr>
      <w:r>
        <w:t xml:space="preserve">Refund ____   </w:t>
      </w:r>
    </w:p>
    <w:p w14:paraId="71FD9629" w14:textId="77777777" w:rsidR="002110BA" w:rsidRDefault="002110BA" w:rsidP="00065C92">
      <w:pPr>
        <w:pStyle w:val="ListParagraph"/>
        <w:widowControl/>
        <w:numPr>
          <w:ilvl w:val="1"/>
          <w:numId w:val="6"/>
        </w:numPr>
        <w:spacing w:line="360" w:lineRule="auto"/>
        <w:jc w:val="left"/>
      </w:pPr>
      <w:r>
        <w:t xml:space="preserve">Store Credit ____   </w:t>
      </w:r>
    </w:p>
    <w:p w14:paraId="28769204" w14:textId="77777777" w:rsidR="002110BA" w:rsidRDefault="002110BA" w:rsidP="00065C92">
      <w:pPr>
        <w:pStyle w:val="ListParagraph"/>
        <w:widowControl/>
        <w:numPr>
          <w:ilvl w:val="1"/>
          <w:numId w:val="6"/>
        </w:numPr>
        <w:spacing w:line="360" w:lineRule="auto"/>
        <w:jc w:val="left"/>
      </w:pPr>
      <w:r>
        <w:t xml:space="preserve">Exchange ____   </w:t>
      </w:r>
    </w:p>
    <w:p w14:paraId="67CC6550"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2757A14E" w14:textId="77777777" w:rsidR="002110BA" w:rsidRDefault="002110BA" w:rsidP="00065C92">
      <w:pPr>
        <w:pStyle w:val="ListParagraph"/>
        <w:widowControl/>
        <w:numPr>
          <w:ilvl w:val="1"/>
          <w:numId w:val="6"/>
        </w:numPr>
        <w:spacing w:line="360" w:lineRule="auto"/>
        <w:jc w:val="left"/>
      </w:pPr>
      <w:r>
        <w:t xml:space="preserve">Nothing offered ____  </w:t>
      </w:r>
    </w:p>
    <w:p w14:paraId="67D3EEBF" w14:textId="77777777" w:rsidR="002110BA" w:rsidRDefault="002110BA" w:rsidP="00065C92">
      <w:pPr>
        <w:pStyle w:val="ListParagraph"/>
        <w:widowControl/>
        <w:numPr>
          <w:ilvl w:val="1"/>
          <w:numId w:val="6"/>
        </w:numPr>
        <w:spacing w:line="360" w:lineRule="auto"/>
        <w:jc w:val="left"/>
      </w:pPr>
      <w:r>
        <w:t>Other (please explain):_______________________________________________</w:t>
      </w:r>
    </w:p>
    <w:p w14:paraId="32828FDA" w14:textId="77777777" w:rsidR="002110BA" w:rsidRDefault="002110BA" w:rsidP="00065C92">
      <w:pPr>
        <w:pStyle w:val="ListParagraph"/>
        <w:widowControl/>
        <w:numPr>
          <w:ilvl w:val="0"/>
          <w:numId w:val="6"/>
        </w:numPr>
        <w:spacing w:line="360" w:lineRule="auto"/>
        <w:jc w:val="left"/>
      </w:pPr>
      <w:r>
        <w:t xml:space="preserve">When you asked if the store clerk was sure that you could not receive a full cash refund, what did they say (please check all that applies)? </w:t>
      </w:r>
    </w:p>
    <w:p w14:paraId="55D56560" w14:textId="77777777" w:rsidR="002110BA" w:rsidRDefault="002110BA" w:rsidP="00065C92">
      <w:pPr>
        <w:pStyle w:val="ListParagraph"/>
        <w:widowControl/>
        <w:numPr>
          <w:ilvl w:val="1"/>
          <w:numId w:val="6"/>
        </w:numPr>
        <w:spacing w:line="360" w:lineRule="auto"/>
        <w:jc w:val="left"/>
      </w:pPr>
      <w:r>
        <w:t>That unfortunately that is all they could do without a receipt</w:t>
      </w:r>
    </w:p>
    <w:p w14:paraId="769F0324" w14:textId="77777777" w:rsidR="002110BA" w:rsidRDefault="002110BA" w:rsidP="00065C92">
      <w:pPr>
        <w:pStyle w:val="ListParagraph"/>
        <w:widowControl/>
        <w:numPr>
          <w:ilvl w:val="1"/>
          <w:numId w:val="6"/>
        </w:numPr>
        <w:spacing w:line="360" w:lineRule="auto"/>
        <w:jc w:val="left"/>
      </w:pPr>
      <w:r>
        <w:t>That they could ask a manager</w:t>
      </w:r>
    </w:p>
    <w:p w14:paraId="4D48722A" w14:textId="77777777" w:rsidR="002110BA" w:rsidRDefault="002110BA" w:rsidP="00065C92">
      <w:pPr>
        <w:pStyle w:val="ListParagraph"/>
        <w:widowControl/>
        <w:numPr>
          <w:ilvl w:val="1"/>
          <w:numId w:val="6"/>
        </w:numPr>
        <w:spacing w:line="360" w:lineRule="auto"/>
        <w:jc w:val="left"/>
      </w:pPr>
      <w:r>
        <w:t xml:space="preserve">They called/asked a manager </w:t>
      </w:r>
    </w:p>
    <w:p w14:paraId="6F509949" w14:textId="77777777" w:rsidR="002110BA" w:rsidRDefault="002110BA" w:rsidP="00065C92">
      <w:pPr>
        <w:pStyle w:val="ListParagraph"/>
        <w:widowControl/>
        <w:numPr>
          <w:ilvl w:val="1"/>
          <w:numId w:val="6"/>
        </w:numPr>
        <w:spacing w:line="360" w:lineRule="auto"/>
        <w:jc w:val="left"/>
      </w:pPr>
      <w:r>
        <w:t>They called/asked another clerk at the store</w:t>
      </w:r>
    </w:p>
    <w:p w14:paraId="0215722B" w14:textId="77777777" w:rsidR="002110BA" w:rsidRDefault="002110BA" w:rsidP="00065C92">
      <w:pPr>
        <w:pStyle w:val="ListParagraph"/>
        <w:widowControl/>
        <w:numPr>
          <w:ilvl w:val="1"/>
          <w:numId w:val="6"/>
        </w:numPr>
        <w:spacing w:line="360" w:lineRule="auto"/>
        <w:jc w:val="left"/>
      </w:pPr>
      <w:r>
        <w:t xml:space="preserve">They offered: </w:t>
      </w:r>
    </w:p>
    <w:p w14:paraId="0BC99DC9" w14:textId="77777777" w:rsidR="002110BA" w:rsidRDefault="002110BA" w:rsidP="00065C92">
      <w:pPr>
        <w:pStyle w:val="ListParagraph"/>
        <w:widowControl/>
        <w:numPr>
          <w:ilvl w:val="2"/>
          <w:numId w:val="6"/>
        </w:numPr>
        <w:spacing w:line="360" w:lineRule="auto"/>
        <w:jc w:val="left"/>
      </w:pPr>
      <w:r>
        <w:lastRenderedPageBreak/>
        <w:t xml:space="preserve"> Refund ____   </w:t>
      </w:r>
    </w:p>
    <w:p w14:paraId="50B6EA68" w14:textId="77777777" w:rsidR="002110BA" w:rsidRDefault="002110BA" w:rsidP="00065C92">
      <w:pPr>
        <w:pStyle w:val="ListParagraph"/>
        <w:widowControl/>
        <w:numPr>
          <w:ilvl w:val="2"/>
          <w:numId w:val="6"/>
        </w:numPr>
        <w:spacing w:line="360" w:lineRule="auto"/>
        <w:jc w:val="left"/>
      </w:pPr>
      <w:r>
        <w:t xml:space="preserve"> Store Credit ____   </w:t>
      </w:r>
    </w:p>
    <w:p w14:paraId="144B8612" w14:textId="77777777" w:rsidR="002110BA" w:rsidRDefault="002110BA" w:rsidP="00065C92">
      <w:pPr>
        <w:pStyle w:val="ListParagraph"/>
        <w:widowControl/>
        <w:numPr>
          <w:ilvl w:val="2"/>
          <w:numId w:val="6"/>
        </w:numPr>
        <w:spacing w:line="360" w:lineRule="auto"/>
        <w:jc w:val="left"/>
      </w:pPr>
      <w:r>
        <w:t xml:space="preserve"> Exchange ____   </w:t>
      </w:r>
    </w:p>
    <w:p w14:paraId="3063131E" w14:textId="77777777" w:rsidR="002110BA" w:rsidRDefault="002110BA" w:rsidP="00065C92">
      <w:pPr>
        <w:pStyle w:val="ListParagraph"/>
        <w:widowControl/>
        <w:numPr>
          <w:ilvl w:val="2"/>
          <w:numId w:val="6"/>
        </w:numPr>
        <w:spacing w:line="360" w:lineRule="auto"/>
        <w:jc w:val="left"/>
      </w:pPr>
      <w:r>
        <w:t xml:space="preserve"> Exchange for a different size/color only ____ </w:t>
      </w:r>
    </w:p>
    <w:p w14:paraId="63E130AD" w14:textId="77777777" w:rsidR="002110BA" w:rsidRDefault="002110BA" w:rsidP="00065C92">
      <w:pPr>
        <w:pStyle w:val="ListParagraph"/>
        <w:widowControl/>
        <w:numPr>
          <w:ilvl w:val="2"/>
          <w:numId w:val="6"/>
        </w:numPr>
        <w:spacing w:line="360" w:lineRule="auto"/>
        <w:jc w:val="left"/>
      </w:pPr>
      <w:r>
        <w:t xml:space="preserve"> Nothing ______</w:t>
      </w:r>
    </w:p>
    <w:p w14:paraId="51154153" w14:textId="77777777" w:rsidR="002110BA" w:rsidRDefault="002110BA" w:rsidP="00065C92">
      <w:pPr>
        <w:pStyle w:val="ListParagraph"/>
        <w:widowControl/>
        <w:numPr>
          <w:ilvl w:val="1"/>
          <w:numId w:val="6"/>
        </w:numPr>
        <w:spacing w:line="360" w:lineRule="auto"/>
        <w:jc w:val="left"/>
      </w:pPr>
      <w:r>
        <w:t xml:space="preserve"> Other (please explain): _____________________________________________</w:t>
      </w:r>
    </w:p>
    <w:p w14:paraId="3777FD3F" w14:textId="77777777" w:rsidR="002110BA" w:rsidRDefault="002110BA" w:rsidP="00065C92">
      <w:pPr>
        <w:pStyle w:val="ListParagraph"/>
        <w:widowControl/>
        <w:numPr>
          <w:ilvl w:val="1"/>
          <w:numId w:val="6"/>
        </w:numPr>
        <w:spacing w:line="360" w:lineRule="auto"/>
        <w:jc w:val="left"/>
      </w:pPr>
      <w:r>
        <w:t>Any additional comments? ___________________________________________________________________________________________________________________________________________________________________________________________</w:t>
      </w:r>
    </w:p>
    <w:p w14:paraId="25B549D5" w14:textId="77777777" w:rsidR="002110BA" w:rsidRDefault="002110BA" w:rsidP="00065C92">
      <w:pPr>
        <w:pStyle w:val="ListParagraph"/>
        <w:widowControl/>
        <w:numPr>
          <w:ilvl w:val="0"/>
          <w:numId w:val="6"/>
        </w:numPr>
        <w:spacing w:line="360" w:lineRule="auto"/>
        <w:jc w:val="left"/>
      </w:pPr>
      <w:r>
        <w:t xml:space="preserve">When you asked to see a manager, what did the store clerk say/do? </w:t>
      </w:r>
    </w:p>
    <w:p w14:paraId="36DE3AC9" w14:textId="77777777" w:rsidR="002110BA" w:rsidRDefault="002110BA" w:rsidP="00065C92">
      <w:pPr>
        <w:pStyle w:val="ListParagraph"/>
        <w:widowControl/>
        <w:numPr>
          <w:ilvl w:val="1"/>
          <w:numId w:val="6"/>
        </w:numPr>
        <w:spacing w:line="360" w:lineRule="auto"/>
        <w:jc w:val="left"/>
      </w:pPr>
      <w:r>
        <w:t>Said that he/she was the manager</w:t>
      </w:r>
    </w:p>
    <w:p w14:paraId="0681F2A9" w14:textId="77777777" w:rsidR="002110BA" w:rsidRDefault="002110BA" w:rsidP="00065C92">
      <w:pPr>
        <w:pStyle w:val="ListParagraph"/>
        <w:widowControl/>
        <w:numPr>
          <w:ilvl w:val="1"/>
          <w:numId w:val="6"/>
        </w:numPr>
        <w:spacing w:line="360" w:lineRule="auto"/>
        <w:jc w:val="left"/>
      </w:pPr>
      <w:r>
        <w:t>Said that the manager is not available</w:t>
      </w:r>
    </w:p>
    <w:p w14:paraId="4246F55E" w14:textId="77777777" w:rsidR="002110BA" w:rsidRDefault="002110BA" w:rsidP="00065C92">
      <w:pPr>
        <w:pStyle w:val="ListParagraph"/>
        <w:widowControl/>
        <w:numPr>
          <w:ilvl w:val="1"/>
          <w:numId w:val="6"/>
        </w:numPr>
        <w:spacing w:line="360" w:lineRule="auto"/>
        <w:jc w:val="left"/>
      </w:pPr>
      <w:r>
        <w:t>Refused to call manager, saying he/she already knew what the manager was going to say</w:t>
      </w:r>
    </w:p>
    <w:p w14:paraId="373FE4ED" w14:textId="77777777" w:rsidR="002110BA" w:rsidRDefault="002110BA" w:rsidP="00065C92">
      <w:pPr>
        <w:pStyle w:val="ListParagraph"/>
        <w:widowControl/>
        <w:numPr>
          <w:ilvl w:val="1"/>
          <w:numId w:val="6"/>
        </w:numPr>
        <w:spacing w:line="360" w:lineRule="auto"/>
        <w:jc w:val="left"/>
      </w:pPr>
      <w:r>
        <w:t>Called the manager</w:t>
      </w:r>
    </w:p>
    <w:p w14:paraId="293E2068" w14:textId="77777777" w:rsidR="002110BA" w:rsidRDefault="002110BA" w:rsidP="00065C92">
      <w:pPr>
        <w:pStyle w:val="ListParagraph"/>
        <w:widowControl/>
        <w:numPr>
          <w:ilvl w:val="1"/>
          <w:numId w:val="6"/>
        </w:numPr>
        <w:spacing w:line="360" w:lineRule="auto"/>
        <w:jc w:val="left"/>
      </w:pPr>
      <w:r>
        <w:t>Went and spoke to manager</w:t>
      </w:r>
    </w:p>
    <w:p w14:paraId="4F6DF41F" w14:textId="77777777" w:rsidR="002110BA" w:rsidRDefault="002110BA" w:rsidP="00065C92">
      <w:pPr>
        <w:pStyle w:val="ListParagraph"/>
        <w:widowControl/>
        <w:numPr>
          <w:ilvl w:val="1"/>
          <w:numId w:val="6"/>
        </w:numPr>
        <w:spacing w:line="360" w:lineRule="auto"/>
        <w:jc w:val="left"/>
      </w:pPr>
      <w:r>
        <w:t>Other (please explain): _______________________________________________</w:t>
      </w:r>
    </w:p>
    <w:p w14:paraId="207665D8" w14:textId="77777777" w:rsidR="002110BA" w:rsidRDefault="002110BA" w:rsidP="00065C92">
      <w:pPr>
        <w:pStyle w:val="ListParagraph"/>
        <w:widowControl/>
        <w:numPr>
          <w:ilvl w:val="0"/>
          <w:numId w:val="6"/>
        </w:numPr>
        <w:spacing w:line="360" w:lineRule="auto"/>
        <w:jc w:val="left"/>
      </w:pPr>
      <w:r>
        <w:t>Did you see a manager? Yes ____   No ____</w:t>
      </w:r>
    </w:p>
    <w:p w14:paraId="792DC74A"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6C434815" w14:textId="77777777" w:rsidR="002110BA" w:rsidRDefault="002110BA" w:rsidP="00065C92">
      <w:pPr>
        <w:pStyle w:val="ListParagraph"/>
        <w:widowControl/>
        <w:numPr>
          <w:ilvl w:val="2"/>
          <w:numId w:val="6"/>
        </w:numPr>
        <w:spacing w:line="360" w:lineRule="auto"/>
        <w:jc w:val="left"/>
      </w:pPr>
      <w:r>
        <w:t xml:space="preserve"> Black: ____</w:t>
      </w:r>
    </w:p>
    <w:p w14:paraId="6C31448A" w14:textId="77777777" w:rsidR="002110BA" w:rsidRDefault="002110BA" w:rsidP="00065C92">
      <w:pPr>
        <w:pStyle w:val="ListParagraph"/>
        <w:widowControl/>
        <w:numPr>
          <w:ilvl w:val="2"/>
          <w:numId w:val="6"/>
        </w:numPr>
        <w:spacing w:line="360" w:lineRule="auto"/>
        <w:jc w:val="left"/>
      </w:pPr>
      <w:r>
        <w:t xml:space="preserve"> White:</w:t>
      </w:r>
      <w:r w:rsidRPr="00750AB4">
        <w:t xml:space="preserve"> </w:t>
      </w:r>
      <w:r>
        <w:t>____</w:t>
      </w:r>
    </w:p>
    <w:p w14:paraId="391F462A" w14:textId="77777777" w:rsidR="002110BA" w:rsidRDefault="002110BA" w:rsidP="00065C92">
      <w:pPr>
        <w:pStyle w:val="ListParagraph"/>
        <w:widowControl/>
        <w:numPr>
          <w:ilvl w:val="2"/>
          <w:numId w:val="6"/>
        </w:numPr>
        <w:spacing w:line="360" w:lineRule="auto"/>
        <w:jc w:val="left"/>
      </w:pPr>
      <w:r>
        <w:t xml:space="preserve"> Asian American: ____</w:t>
      </w:r>
    </w:p>
    <w:p w14:paraId="7FD37F9D" w14:textId="77777777" w:rsidR="002110BA" w:rsidRDefault="002110BA" w:rsidP="00065C92">
      <w:pPr>
        <w:pStyle w:val="ListParagraph"/>
        <w:widowControl/>
        <w:numPr>
          <w:ilvl w:val="2"/>
          <w:numId w:val="6"/>
        </w:numPr>
        <w:spacing w:line="360" w:lineRule="auto"/>
        <w:jc w:val="left"/>
      </w:pPr>
      <w:r>
        <w:t xml:space="preserve"> Hispanic: ____</w:t>
      </w:r>
    </w:p>
    <w:p w14:paraId="6FD39960" w14:textId="77777777" w:rsidR="002110BA" w:rsidRDefault="002110BA" w:rsidP="00065C92">
      <w:pPr>
        <w:pStyle w:val="ListParagraph"/>
        <w:widowControl/>
        <w:numPr>
          <w:ilvl w:val="2"/>
          <w:numId w:val="6"/>
        </w:numPr>
        <w:spacing w:line="360" w:lineRule="auto"/>
        <w:jc w:val="left"/>
      </w:pPr>
      <w:r>
        <w:t xml:space="preserve"> Native American: ____</w:t>
      </w:r>
    </w:p>
    <w:p w14:paraId="23AFF515" w14:textId="77777777" w:rsidR="002110BA" w:rsidRDefault="002110BA" w:rsidP="00065C92">
      <w:pPr>
        <w:pStyle w:val="ListParagraph"/>
        <w:widowControl/>
        <w:numPr>
          <w:ilvl w:val="2"/>
          <w:numId w:val="6"/>
        </w:numPr>
        <w:spacing w:line="360" w:lineRule="auto"/>
        <w:jc w:val="left"/>
      </w:pPr>
      <w:r>
        <w:lastRenderedPageBreak/>
        <w:t xml:space="preserve"> Mixed:</w:t>
      </w:r>
      <w:r w:rsidRPr="00750AB4">
        <w:t xml:space="preserve"> </w:t>
      </w:r>
      <w:r>
        <w:t>____</w:t>
      </w:r>
    </w:p>
    <w:p w14:paraId="3059EE30"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05136CD3"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54295C5" w14:textId="77777777" w:rsidR="002110BA" w:rsidRDefault="002110BA" w:rsidP="00065C92">
      <w:pPr>
        <w:pStyle w:val="ListParagraph"/>
        <w:widowControl/>
        <w:numPr>
          <w:ilvl w:val="2"/>
          <w:numId w:val="6"/>
        </w:numPr>
        <w:spacing w:line="360" w:lineRule="auto"/>
        <w:jc w:val="left"/>
      </w:pPr>
      <w:r>
        <w:t xml:space="preserve"> Female: ____</w:t>
      </w:r>
    </w:p>
    <w:p w14:paraId="76788C77" w14:textId="77777777" w:rsidR="002110BA" w:rsidRDefault="002110BA" w:rsidP="00065C92">
      <w:pPr>
        <w:pStyle w:val="ListParagraph"/>
        <w:widowControl/>
        <w:numPr>
          <w:ilvl w:val="2"/>
          <w:numId w:val="6"/>
        </w:numPr>
        <w:spacing w:line="360" w:lineRule="auto"/>
        <w:jc w:val="left"/>
      </w:pPr>
      <w:r>
        <w:t xml:space="preserve"> Male: ____</w:t>
      </w:r>
    </w:p>
    <w:p w14:paraId="09B1B2A3"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011EBF02" w14:textId="77777777" w:rsidR="002110BA" w:rsidRDefault="002110BA" w:rsidP="00065C92">
      <w:pPr>
        <w:pStyle w:val="ListParagraph"/>
        <w:widowControl/>
        <w:numPr>
          <w:ilvl w:val="1"/>
          <w:numId w:val="6"/>
        </w:numPr>
        <w:spacing w:line="360" w:lineRule="auto"/>
        <w:jc w:val="left"/>
      </w:pPr>
      <w:r>
        <w:t>What do you think their age was? Please check one:</w:t>
      </w:r>
    </w:p>
    <w:p w14:paraId="13924E27" w14:textId="77777777" w:rsidR="002110BA" w:rsidRDefault="002110BA" w:rsidP="00065C92">
      <w:pPr>
        <w:pStyle w:val="ListParagraph"/>
        <w:widowControl/>
        <w:numPr>
          <w:ilvl w:val="2"/>
          <w:numId w:val="6"/>
        </w:numPr>
        <w:spacing w:line="360" w:lineRule="auto"/>
        <w:jc w:val="left"/>
      </w:pPr>
      <w:r>
        <w:t xml:space="preserve"> Younger than 18: ____</w:t>
      </w:r>
    </w:p>
    <w:p w14:paraId="6ECCD7E7" w14:textId="77777777" w:rsidR="002110BA" w:rsidRDefault="002110BA" w:rsidP="00065C92">
      <w:pPr>
        <w:pStyle w:val="ListParagraph"/>
        <w:widowControl/>
        <w:numPr>
          <w:ilvl w:val="2"/>
          <w:numId w:val="6"/>
        </w:numPr>
        <w:spacing w:line="360" w:lineRule="auto"/>
        <w:jc w:val="left"/>
      </w:pPr>
      <w:r>
        <w:t xml:space="preserve"> 18—30 years old: ____</w:t>
      </w:r>
    </w:p>
    <w:p w14:paraId="4383A4ED" w14:textId="77777777" w:rsidR="002110BA" w:rsidRDefault="002110BA" w:rsidP="00065C92">
      <w:pPr>
        <w:pStyle w:val="ListParagraph"/>
        <w:widowControl/>
        <w:numPr>
          <w:ilvl w:val="2"/>
          <w:numId w:val="6"/>
        </w:numPr>
        <w:spacing w:line="360" w:lineRule="auto"/>
        <w:jc w:val="left"/>
      </w:pPr>
      <w:r>
        <w:t xml:space="preserve"> 31—50 years old: ____</w:t>
      </w:r>
    </w:p>
    <w:p w14:paraId="2C5AFED3" w14:textId="77777777" w:rsidR="002110BA" w:rsidRDefault="002110BA" w:rsidP="00065C92">
      <w:pPr>
        <w:pStyle w:val="ListParagraph"/>
        <w:widowControl/>
        <w:numPr>
          <w:ilvl w:val="2"/>
          <w:numId w:val="6"/>
        </w:numPr>
        <w:spacing w:line="360" w:lineRule="auto"/>
        <w:jc w:val="left"/>
      </w:pPr>
      <w:r>
        <w:t xml:space="preserve"> 51—70 years old: ____</w:t>
      </w:r>
    </w:p>
    <w:p w14:paraId="39EEBF9E" w14:textId="77777777" w:rsidR="002110BA" w:rsidRDefault="002110BA" w:rsidP="00065C92">
      <w:pPr>
        <w:pStyle w:val="ListParagraph"/>
        <w:widowControl/>
        <w:numPr>
          <w:ilvl w:val="2"/>
          <w:numId w:val="6"/>
        </w:numPr>
        <w:spacing w:line="360" w:lineRule="auto"/>
        <w:jc w:val="left"/>
      </w:pPr>
      <w:r>
        <w:t xml:space="preserve"> Older than 70: ____</w:t>
      </w:r>
    </w:p>
    <w:p w14:paraId="210D582A" w14:textId="77777777" w:rsidR="002110BA" w:rsidRDefault="002110BA" w:rsidP="00065C92">
      <w:pPr>
        <w:pStyle w:val="ListParagraph"/>
        <w:widowControl/>
        <w:numPr>
          <w:ilvl w:val="0"/>
          <w:numId w:val="6"/>
        </w:numPr>
        <w:spacing w:line="360" w:lineRule="auto"/>
        <w:jc w:val="left"/>
      </w:pPr>
      <w:r>
        <w:t>When you talked to the manager, what did they offer you? Please check one:</w:t>
      </w:r>
    </w:p>
    <w:p w14:paraId="17FC171B" w14:textId="77777777" w:rsidR="002110BA" w:rsidRDefault="002110BA" w:rsidP="00065C92">
      <w:pPr>
        <w:pStyle w:val="ListParagraph"/>
        <w:widowControl/>
        <w:numPr>
          <w:ilvl w:val="1"/>
          <w:numId w:val="6"/>
        </w:numPr>
        <w:spacing w:line="360" w:lineRule="auto"/>
        <w:jc w:val="left"/>
      </w:pPr>
      <w:r>
        <w:t xml:space="preserve">Refund: ____   </w:t>
      </w:r>
    </w:p>
    <w:p w14:paraId="3D0F241A" w14:textId="77777777" w:rsidR="002110BA" w:rsidRDefault="002110BA" w:rsidP="00065C92">
      <w:pPr>
        <w:pStyle w:val="ListParagraph"/>
        <w:widowControl/>
        <w:numPr>
          <w:ilvl w:val="1"/>
          <w:numId w:val="6"/>
        </w:numPr>
        <w:spacing w:line="360" w:lineRule="auto"/>
        <w:jc w:val="left"/>
      </w:pPr>
      <w:r>
        <w:t xml:space="preserve">Store Credit: ____   </w:t>
      </w:r>
    </w:p>
    <w:p w14:paraId="08E8C341" w14:textId="77777777" w:rsidR="002110BA" w:rsidRDefault="002110BA" w:rsidP="00065C92">
      <w:pPr>
        <w:pStyle w:val="ListParagraph"/>
        <w:widowControl/>
        <w:numPr>
          <w:ilvl w:val="1"/>
          <w:numId w:val="6"/>
        </w:numPr>
        <w:spacing w:line="360" w:lineRule="auto"/>
        <w:jc w:val="left"/>
      </w:pPr>
      <w:r>
        <w:t xml:space="preserve">Exchange: ____   </w:t>
      </w:r>
    </w:p>
    <w:p w14:paraId="649744DD"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1A39D197" w14:textId="77777777" w:rsidR="002110BA" w:rsidRDefault="002110BA" w:rsidP="00065C92">
      <w:pPr>
        <w:pStyle w:val="ListParagraph"/>
        <w:widowControl/>
        <w:numPr>
          <w:ilvl w:val="1"/>
          <w:numId w:val="6"/>
        </w:numPr>
        <w:spacing w:line="360" w:lineRule="auto"/>
        <w:jc w:val="left"/>
      </w:pPr>
      <w:r>
        <w:t xml:space="preserve">Nothing offered: ____   </w:t>
      </w:r>
    </w:p>
    <w:p w14:paraId="621BD776" w14:textId="77777777" w:rsidR="002110BA" w:rsidRDefault="002110BA" w:rsidP="002110BA"/>
    <w:p w14:paraId="6125BE01" w14:textId="77777777" w:rsidR="002110BA" w:rsidRPr="00752B76" w:rsidRDefault="002110BA" w:rsidP="002110BA">
      <w:pPr>
        <w:spacing w:line="360" w:lineRule="auto"/>
        <w:rPr>
          <w:i/>
        </w:rPr>
      </w:pPr>
      <w:r>
        <w:rPr>
          <w:i/>
        </w:rPr>
        <w:t>Other:</w:t>
      </w:r>
    </w:p>
    <w:p w14:paraId="4EAD5E5F" w14:textId="3F8280E7" w:rsidR="008A3AD6" w:rsidRPr="008A3AD6" w:rsidRDefault="002110BA"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w:t>
      </w:r>
    </w:p>
    <w:p w14:paraId="7640DD3B" w14:textId="132C979C" w:rsidR="003D39DD" w:rsidRDefault="003D39DD" w:rsidP="003D39DD"/>
    <w:p w14:paraId="30C0E542" w14:textId="55FE1E78" w:rsidR="00E76FBD" w:rsidRDefault="00E76FBD">
      <w:pPr>
        <w:widowControl/>
        <w:ind w:firstLine="0"/>
        <w:jc w:val="left"/>
      </w:pPr>
      <w:r>
        <w:br w:type="page"/>
      </w:r>
    </w:p>
    <w:p w14:paraId="10E3BBE3" w14:textId="77777777" w:rsidR="008A3AD6" w:rsidRDefault="008A3AD6" w:rsidP="003D39DD"/>
    <w:p w14:paraId="2BAE95DF" w14:textId="37B8531C" w:rsidR="002110BA" w:rsidRDefault="0023716A" w:rsidP="00065C92">
      <w:pPr>
        <w:pStyle w:val="Heading2"/>
        <w:numPr>
          <w:ilvl w:val="0"/>
          <w:numId w:val="1"/>
        </w:numPr>
      </w:pPr>
      <w:r>
        <w:t xml:space="preserve">B. </w:t>
      </w:r>
      <w:r w:rsidR="003D39DD">
        <w:t>Appendix B: Supplemental Analyses</w:t>
      </w:r>
    </w:p>
    <w:p w14:paraId="61B4321C" w14:textId="00B99B2A" w:rsidR="002110BA" w:rsidRDefault="002110BA" w:rsidP="002110BA"/>
    <w:p w14:paraId="6B8251ED" w14:textId="77777777" w:rsidR="002110BA" w:rsidRPr="002110BA" w:rsidRDefault="002110BA" w:rsidP="002110BA"/>
    <w:p w14:paraId="5662C559" w14:textId="15ED65C9" w:rsidR="003D39DD" w:rsidRDefault="003D39DD" w:rsidP="00065C92">
      <w:pPr>
        <w:pStyle w:val="Heading3"/>
        <w:numPr>
          <w:ilvl w:val="2"/>
          <w:numId w:val="1"/>
        </w:numPr>
      </w:pPr>
      <w:r>
        <w:t>Simple Linear Regressions of Store Characteristics on the Gap</w:t>
      </w:r>
    </w:p>
    <w:p w14:paraId="7F05227D" w14:textId="5538F179" w:rsidR="000611D4" w:rsidRPr="000B2CDB" w:rsidRDefault="000611D4" w:rsidP="000B2CDB">
      <w:pPr>
        <w:ind w:firstLine="0"/>
      </w:pPr>
    </w:p>
    <w:p w14:paraId="0B414027" w14:textId="002352DA" w:rsidR="000611D4" w:rsidRPr="000B2CDB" w:rsidRDefault="000611D4" w:rsidP="000B2CDB">
      <w:pPr>
        <w:rPr>
          <w:i/>
        </w:rPr>
      </w:pPr>
      <w:r>
        <w:rPr>
          <w:i/>
          <w:iCs/>
        </w:rPr>
        <w:t>Table 1. Simple Linear Regression of Policy Type</w:t>
      </w:r>
      <w:r w:rsidRPr="000B2CDB">
        <w:rPr>
          <w:i/>
        </w:rPr>
        <w:t xml:space="preserve"> on the Gap</w:t>
      </w:r>
    </w:p>
    <w:tbl>
      <w:tblPr>
        <w:tblStyle w:val="PlainTable41"/>
        <w:tblW w:w="7278" w:type="dxa"/>
        <w:tblBorders>
          <w:top w:val="double" w:sz="4" w:space="0" w:color="auto"/>
          <w:bottom w:val="double" w:sz="4" w:space="0" w:color="auto"/>
        </w:tblBorders>
        <w:tblLook w:val="06A0" w:firstRow="1" w:lastRow="0" w:firstColumn="1" w:lastColumn="0" w:noHBand="1" w:noVBand="1"/>
      </w:tblPr>
      <w:tblGrid>
        <w:gridCol w:w="1463"/>
        <w:gridCol w:w="964"/>
        <w:gridCol w:w="1047"/>
        <w:gridCol w:w="960"/>
        <w:gridCol w:w="960"/>
        <w:gridCol w:w="960"/>
        <w:gridCol w:w="960"/>
      </w:tblGrid>
      <w:tr w:rsidR="000611D4" w:rsidRPr="000611D4" w14:paraId="421203A9" w14:textId="77777777" w:rsidTr="00601DA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5660643C" w14:textId="77777777" w:rsidR="000611D4" w:rsidRPr="000611D4" w:rsidRDefault="000611D4" w:rsidP="000611D4">
            <w:pPr>
              <w:widowControl/>
              <w:ind w:firstLine="0"/>
              <w:jc w:val="center"/>
              <w:rPr>
                <w:rFonts w:asciiTheme="majorBidi" w:hAnsiTheme="majorBidi" w:cstheme="majorBidi"/>
                <w:sz w:val="20"/>
                <w:szCs w:val="24"/>
                <w:lang w:bidi="he-IL"/>
              </w:rPr>
            </w:pPr>
          </w:p>
        </w:tc>
        <w:tc>
          <w:tcPr>
            <w:tcW w:w="964" w:type="dxa"/>
            <w:noWrap/>
            <w:hideMark/>
          </w:tcPr>
          <w:p w14:paraId="4AF22FC2" w14:textId="3B4B3CCF"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1047" w:type="dxa"/>
            <w:noWrap/>
            <w:hideMark/>
          </w:tcPr>
          <w:p w14:paraId="481EF6C6" w14:textId="73D5A195"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66EDE6D7" w14:textId="3102C40A"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4FBDA8EF" w14:textId="52747A14"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960" w:type="dxa"/>
            <w:noWrap/>
            <w:hideMark/>
          </w:tcPr>
          <w:p w14:paraId="3A06C911" w14:textId="15BB02EF"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315C6EC3" w14:textId="07AF489C"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601DA5" w:rsidRPr="000611D4" w14:paraId="68E2E566"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823358C" w14:textId="3367B971"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Moderate Policy</w:t>
            </w:r>
          </w:p>
        </w:tc>
        <w:tc>
          <w:tcPr>
            <w:tcW w:w="964" w:type="dxa"/>
            <w:noWrap/>
            <w:hideMark/>
          </w:tcPr>
          <w:p w14:paraId="09CA1CD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0.277**</w:t>
            </w:r>
          </w:p>
        </w:tc>
        <w:tc>
          <w:tcPr>
            <w:tcW w:w="1047" w:type="dxa"/>
            <w:noWrap/>
            <w:hideMark/>
          </w:tcPr>
          <w:p w14:paraId="29C0596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0.271**</w:t>
            </w:r>
          </w:p>
        </w:tc>
        <w:tc>
          <w:tcPr>
            <w:tcW w:w="960" w:type="dxa"/>
            <w:noWrap/>
            <w:hideMark/>
          </w:tcPr>
          <w:p w14:paraId="5333090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-0.0132</w:t>
            </w:r>
          </w:p>
        </w:tc>
        <w:tc>
          <w:tcPr>
            <w:tcW w:w="960" w:type="dxa"/>
            <w:noWrap/>
            <w:hideMark/>
          </w:tcPr>
          <w:p w14:paraId="67EE435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0.0777</w:t>
            </w:r>
          </w:p>
        </w:tc>
        <w:tc>
          <w:tcPr>
            <w:tcW w:w="960" w:type="dxa"/>
            <w:noWrap/>
            <w:hideMark/>
          </w:tcPr>
          <w:p w14:paraId="3A9AF6E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0.246**</w:t>
            </w:r>
          </w:p>
        </w:tc>
        <w:tc>
          <w:tcPr>
            <w:tcW w:w="960" w:type="dxa"/>
            <w:noWrap/>
            <w:hideMark/>
          </w:tcPr>
          <w:p w14:paraId="65FE53D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0.194</w:t>
            </w:r>
          </w:p>
        </w:tc>
      </w:tr>
      <w:tr w:rsidR="000611D4" w:rsidRPr="000611D4" w14:paraId="1A82E40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63875DC8"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5B25B8C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(0.014)</w:t>
            </w:r>
          </w:p>
        </w:tc>
        <w:tc>
          <w:tcPr>
            <w:tcW w:w="1047" w:type="dxa"/>
            <w:noWrap/>
            <w:hideMark/>
          </w:tcPr>
          <w:p w14:paraId="512F163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(0.032)</w:t>
            </w:r>
          </w:p>
        </w:tc>
        <w:tc>
          <w:tcPr>
            <w:tcW w:w="960" w:type="dxa"/>
            <w:noWrap/>
            <w:hideMark/>
          </w:tcPr>
          <w:p w14:paraId="167521D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(0.867)</w:t>
            </w:r>
          </w:p>
        </w:tc>
        <w:tc>
          <w:tcPr>
            <w:tcW w:w="960" w:type="dxa"/>
            <w:noWrap/>
            <w:hideMark/>
          </w:tcPr>
          <w:p w14:paraId="269FFC5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(0.406)</w:t>
            </w:r>
          </w:p>
        </w:tc>
        <w:tc>
          <w:tcPr>
            <w:tcW w:w="960" w:type="dxa"/>
            <w:noWrap/>
            <w:hideMark/>
          </w:tcPr>
          <w:p w14:paraId="62A14BA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(0.032)</w:t>
            </w:r>
          </w:p>
        </w:tc>
        <w:tc>
          <w:tcPr>
            <w:tcW w:w="960" w:type="dxa"/>
            <w:noWrap/>
            <w:hideMark/>
          </w:tcPr>
          <w:p w14:paraId="60E05DFF"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(0.146)</w:t>
            </w:r>
          </w:p>
        </w:tc>
      </w:tr>
      <w:tr w:rsidR="00601DA5" w:rsidRPr="000611D4" w14:paraId="3CAF7589"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2A733CC2"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21EEB24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5D38F79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D7E905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B73BCC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21D3B0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66DC87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6164CB47"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23CE47C" w14:textId="6DD5D118"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Lenient Policy</w:t>
            </w:r>
          </w:p>
        </w:tc>
        <w:tc>
          <w:tcPr>
            <w:tcW w:w="964" w:type="dxa"/>
            <w:noWrap/>
            <w:hideMark/>
          </w:tcPr>
          <w:p w14:paraId="6516291C"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0.0925</w:t>
            </w:r>
          </w:p>
        </w:tc>
        <w:tc>
          <w:tcPr>
            <w:tcW w:w="1047" w:type="dxa"/>
            <w:noWrap/>
            <w:hideMark/>
          </w:tcPr>
          <w:p w14:paraId="1E33FCA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-0.0992</w:t>
            </w:r>
          </w:p>
        </w:tc>
        <w:tc>
          <w:tcPr>
            <w:tcW w:w="960" w:type="dxa"/>
            <w:noWrap/>
            <w:hideMark/>
          </w:tcPr>
          <w:p w14:paraId="4B6F5DB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0.136*</w:t>
            </w:r>
          </w:p>
        </w:tc>
        <w:tc>
          <w:tcPr>
            <w:tcW w:w="960" w:type="dxa"/>
            <w:noWrap/>
            <w:hideMark/>
          </w:tcPr>
          <w:p w14:paraId="0A6B1C4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0.162*</w:t>
            </w:r>
          </w:p>
        </w:tc>
        <w:tc>
          <w:tcPr>
            <w:tcW w:w="960" w:type="dxa"/>
            <w:noWrap/>
            <w:hideMark/>
          </w:tcPr>
          <w:p w14:paraId="4A28D8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p>
        </w:tc>
        <w:tc>
          <w:tcPr>
            <w:tcW w:w="960" w:type="dxa"/>
            <w:noWrap/>
            <w:hideMark/>
          </w:tcPr>
          <w:p w14:paraId="1BF6AD5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01DA5" w:rsidRPr="000611D4" w14:paraId="1F477713"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72D7597A" w14:textId="77777777" w:rsidR="000611D4" w:rsidRPr="000611D4" w:rsidRDefault="000611D4" w:rsidP="000611D4">
            <w:pPr>
              <w:widowControl/>
              <w:ind w:firstLine="0"/>
              <w:jc w:val="center"/>
              <w:rPr>
                <w:rFonts w:asciiTheme="majorBidi" w:hAnsiTheme="majorBidi" w:cstheme="majorBidi"/>
                <w:sz w:val="20"/>
                <w:lang w:bidi="he-IL"/>
              </w:rPr>
            </w:pPr>
          </w:p>
        </w:tc>
        <w:tc>
          <w:tcPr>
            <w:tcW w:w="964" w:type="dxa"/>
            <w:noWrap/>
            <w:hideMark/>
          </w:tcPr>
          <w:p w14:paraId="4A9092BC"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(0.389)</w:t>
            </w:r>
          </w:p>
        </w:tc>
        <w:tc>
          <w:tcPr>
            <w:tcW w:w="1047" w:type="dxa"/>
            <w:noWrap/>
            <w:hideMark/>
          </w:tcPr>
          <w:p w14:paraId="275A020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(0.412)</w:t>
            </w:r>
          </w:p>
        </w:tc>
        <w:tc>
          <w:tcPr>
            <w:tcW w:w="960" w:type="dxa"/>
            <w:noWrap/>
            <w:hideMark/>
          </w:tcPr>
          <w:p w14:paraId="430D78B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(0.076)</w:t>
            </w:r>
          </w:p>
        </w:tc>
        <w:tc>
          <w:tcPr>
            <w:tcW w:w="960" w:type="dxa"/>
            <w:noWrap/>
            <w:hideMark/>
          </w:tcPr>
          <w:p w14:paraId="76DC4BE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(0.076)</w:t>
            </w:r>
          </w:p>
        </w:tc>
        <w:tc>
          <w:tcPr>
            <w:tcW w:w="960" w:type="dxa"/>
            <w:noWrap/>
            <w:hideMark/>
          </w:tcPr>
          <w:p w14:paraId="7C58FE2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p>
        </w:tc>
        <w:tc>
          <w:tcPr>
            <w:tcW w:w="960" w:type="dxa"/>
            <w:noWrap/>
            <w:hideMark/>
          </w:tcPr>
          <w:p w14:paraId="7D1B66E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1543500F"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13AFCE93" w14:textId="77777777" w:rsidR="000611D4" w:rsidRPr="000611D4" w:rsidRDefault="000611D4" w:rsidP="000611D4">
            <w:pPr>
              <w:widowControl/>
              <w:ind w:firstLine="0"/>
              <w:jc w:val="center"/>
              <w:rPr>
                <w:rFonts w:asciiTheme="majorBidi" w:hAnsiTheme="majorBidi" w:cstheme="majorBidi"/>
                <w:sz w:val="20"/>
                <w:lang w:bidi="he-IL"/>
              </w:rPr>
            </w:pPr>
          </w:p>
        </w:tc>
        <w:tc>
          <w:tcPr>
            <w:tcW w:w="964" w:type="dxa"/>
            <w:noWrap/>
            <w:hideMark/>
          </w:tcPr>
          <w:p w14:paraId="5A94997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11D16A8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9F0FBF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CFEDF5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8C9DCD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3295F8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01DA5" w:rsidRPr="000611D4" w14:paraId="5FAB118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52630CF7"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Constant</w:t>
            </w:r>
          </w:p>
        </w:tc>
        <w:tc>
          <w:tcPr>
            <w:tcW w:w="964" w:type="dxa"/>
            <w:noWrap/>
            <w:hideMark/>
          </w:tcPr>
          <w:p w14:paraId="3CF53E7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0.0870</w:t>
            </w:r>
          </w:p>
        </w:tc>
        <w:tc>
          <w:tcPr>
            <w:tcW w:w="1047" w:type="dxa"/>
            <w:noWrap/>
            <w:hideMark/>
          </w:tcPr>
          <w:p w14:paraId="27693F4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0.304***</w:t>
            </w:r>
          </w:p>
        </w:tc>
        <w:tc>
          <w:tcPr>
            <w:tcW w:w="960" w:type="dxa"/>
            <w:noWrap/>
            <w:hideMark/>
          </w:tcPr>
          <w:p w14:paraId="0BAE6D6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0.0435</w:t>
            </w:r>
          </w:p>
        </w:tc>
        <w:tc>
          <w:tcPr>
            <w:tcW w:w="960" w:type="dxa"/>
            <w:noWrap/>
            <w:hideMark/>
          </w:tcPr>
          <w:p w14:paraId="3DA7C8A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0.0435</w:t>
            </w:r>
          </w:p>
        </w:tc>
        <w:tc>
          <w:tcPr>
            <w:tcW w:w="960" w:type="dxa"/>
            <w:noWrap/>
            <w:hideMark/>
          </w:tcPr>
          <w:p w14:paraId="68C8BBE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0.0870</w:t>
            </w:r>
          </w:p>
        </w:tc>
        <w:tc>
          <w:tcPr>
            <w:tcW w:w="960" w:type="dxa"/>
            <w:noWrap/>
            <w:hideMark/>
          </w:tcPr>
          <w:p w14:paraId="77DC76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0.261**</w:t>
            </w:r>
          </w:p>
        </w:tc>
      </w:tr>
      <w:tr w:rsidR="000611D4" w:rsidRPr="000611D4" w14:paraId="0468843C"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0CCDC89"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0E3541D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(0.308)</w:t>
            </w:r>
          </w:p>
        </w:tc>
        <w:tc>
          <w:tcPr>
            <w:tcW w:w="1047" w:type="dxa"/>
            <w:noWrap/>
            <w:hideMark/>
          </w:tcPr>
          <w:p w14:paraId="2C2BDFA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(0.002)</w:t>
            </w:r>
          </w:p>
        </w:tc>
        <w:tc>
          <w:tcPr>
            <w:tcW w:w="960" w:type="dxa"/>
            <w:noWrap/>
            <w:hideMark/>
          </w:tcPr>
          <w:p w14:paraId="2A2FB78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(0.472)</w:t>
            </w:r>
          </w:p>
        </w:tc>
        <w:tc>
          <w:tcPr>
            <w:tcW w:w="960" w:type="dxa"/>
            <w:noWrap/>
            <w:hideMark/>
          </w:tcPr>
          <w:p w14:paraId="03A06FD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(0.545)</w:t>
            </w:r>
          </w:p>
        </w:tc>
        <w:tc>
          <w:tcPr>
            <w:tcW w:w="960" w:type="dxa"/>
            <w:noWrap/>
            <w:hideMark/>
          </w:tcPr>
          <w:p w14:paraId="3CEE5A2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(0.316)</w:t>
            </w:r>
          </w:p>
        </w:tc>
        <w:tc>
          <w:tcPr>
            <w:tcW w:w="960" w:type="dxa"/>
            <w:noWrap/>
            <w:hideMark/>
          </w:tcPr>
          <w:p w14:paraId="1F04561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(0.012)</w:t>
            </w:r>
          </w:p>
        </w:tc>
      </w:tr>
      <w:tr w:rsidR="00601DA5" w:rsidRPr="000611D4" w14:paraId="3C145139"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8A5A247"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454F454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0D21733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74D9DD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7ADC0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FAEEA8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46905E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5DB6954A"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727CDD88"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Observations</w:t>
            </w:r>
          </w:p>
        </w:tc>
        <w:tc>
          <w:tcPr>
            <w:tcW w:w="964" w:type="dxa"/>
            <w:noWrap/>
            <w:hideMark/>
          </w:tcPr>
          <w:p w14:paraId="3B4BA4D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1047" w:type="dxa"/>
            <w:noWrap/>
            <w:hideMark/>
          </w:tcPr>
          <w:p w14:paraId="5FFF9E7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6C6E938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691E24D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4477352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56</w:t>
            </w:r>
          </w:p>
        </w:tc>
        <w:tc>
          <w:tcPr>
            <w:tcW w:w="960" w:type="dxa"/>
            <w:noWrap/>
            <w:hideMark/>
          </w:tcPr>
          <w:p w14:paraId="2C3DE63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56</w:t>
            </w:r>
          </w:p>
        </w:tc>
      </w:tr>
      <w:tr w:rsidR="00601DA5" w:rsidRPr="000611D4" w14:paraId="5CF81F5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08A1DA3"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R-squared</w:t>
            </w:r>
          </w:p>
        </w:tc>
        <w:tc>
          <w:tcPr>
            <w:tcW w:w="964" w:type="dxa"/>
            <w:noWrap/>
            <w:hideMark/>
          </w:tcPr>
          <w:p w14:paraId="0D9FC35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0.070</w:t>
            </w:r>
          </w:p>
        </w:tc>
        <w:tc>
          <w:tcPr>
            <w:tcW w:w="1047" w:type="dxa"/>
            <w:noWrap/>
            <w:hideMark/>
          </w:tcPr>
          <w:p w14:paraId="4514D0B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0.116</w:t>
            </w:r>
          </w:p>
        </w:tc>
        <w:tc>
          <w:tcPr>
            <w:tcW w:w="960" w:type="dxa"/>
            <w:noWrap/>
            <w:hideMark/>
          </w:tcPr>
          <w:p w14:paraId="4A98EC7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0.059</w:t>
            </w:r>
          </w:p>
        </w:tc>
        <w:tc>
          <w:tcPr>
            <w:tcW w:w="960" w:type="dxa"/>
            <w:noWrap/>
            <w:hideMark/>
          </w:tcPr>
          <w:p w14:paraId="67B3F96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0.035</w:t>
            </w:r>
          </w:p>
        </w:tc>
        <w:tc>
          <w:tcPr>
            <w:tcW w:w="960" w:type="dxa"/>
            <w:noWrap/>
            <w:hideMark/>
          </w:tcPr>
          <w:p w14:paraId="7E73C765"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0.082</w:t>
            </w:r>
          </w:p>
        </w:tc>
        <w:tc>
          <w:tcPr>
            <w:tcW w:w="960" w:type="dxa"/>
            <w:noWrap/>
            <w:hideMark/>
          </w:tcPr>
          <w:p w14:paraId="3AB56BDF"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0.039</w:t>
            </w:r>
          </w:p>
        </w:tc>
      </w:tr>
      <w:tr w:rsidR="000611D4" w:rsidRPr="000611D4" w14:paraId="29CE6117"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5D7BBA1"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3045D39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01D372B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7E3CF8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99D8F7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C94B645"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021553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bl>
    <w:p w14:paraId="1C5E972E" w14:textId="04470ED5" w:rsidR="000611D4" w:rsidRPr="007F730E" w:rsidRDefault="000611D4">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policy type. The second column (model 2) is a simple linear regression of pro-consumer gaps at the final stage on store policy type. The third column (model 3) is a simple linear regression of refund outcomes at the initial stage on store policy type. The fourth column (model 4) is a simple linear regression of non-receipted returns at the initial stage on store policy type (out of the stores that require a receipt for any return or exchange), and the fifth column (model 5) is a simple linear regression of non-receipted returns at the final stage on policy type (out of the stores that require a receipt for any return or exchange). </w:t>
      </w:r>
      <w:r w:rsidRPr="00033A36">
        <w:rPr>
          <w:sz w:val="20"/>
        </w:rPr>
        <w:t>The</w:t>
      </w:r>
      <w:r>
        <w:rPr>
          <w:sz w:val="20"/>
          <w:szCs w:val="16"/>
        </w:rPr>
        <w:t xml:space="preserve"> reference category for policy type is “harsh.”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7EA42EF3" w14:textId="12DCB2D9" w:rsidR="000611D4" w:rsidRDefault="000611D4" w:rsidP="002110BA">
      <w:pPr>
        <w:rPr>
          <w:i/>
          <w:iCs/>
        </w:rPr>
      </w:pPr>
    </w:p>
    <w:p w14:paraId="37C5EC6D" w14:textId="32FF5CBB" w:rsidR="000611D4" w:rsidRDefault="000611D4" w:rsidP="00760EFF">
      <w:r>
        <w:t xml:space="preserve">The results show that </w:t>
      </w:r>
      <w:r w:rsidR="00E62023">
        <w:t xml:space="preserve">the store’s policy type </w:t>
      </w:r>
      <w:r w:rsidR="00760EFF">
        <w:t xml:space="preserve">was </w:t>
      </w:r>
      <w:r w:rsidR="00E62023">
        <w:t xml:space="preserve">significantly </w:t>
      </w:r>
      <w:r w:rsidR="00760EFF">
        <w:t>associated with</w:t>
      </w:r>
      <w:r w:rsidR="00E62023">
        <w:t xml:space="preserve"> return outcomes. Moderate policy stores were significantly more likely than harsh policy stores to apply a pro-consumer gap, both at the initial and final stages. Lenient policy stores were marginally significantly more likely than harsh policy stores to provide non-receipted refunds, both at the initial and final stages. Finally, moderate policy stores were significantly more likely than harsh policy stores to offer non-receipted exchanges or store credits. </w:t>
      </w:r>
    </w:p>
    <w:p w14:paraId="522DECE2" w14:textId="01A5E3CD" w:rsidR="00E62023" w:rsidRDefault="00E62023" w:rsidP="00E62023"/>
    <w:tbl>
      <w:tblPr>
        <w:tblStyle w:val="PlainTable41"/>
        <w:tblpPr w:leftFromText="180" w:rightFromText="180" w:horzAnchor="margin" w:tblpY="840"/>
        <w:tblW w:w="7334" w:type="dxa"/>
        <w:tblBorders>
          <w:top w:val="double" w:sz="4" w:space="0" w:color="auto"/>
          <w:bottom w:val="double" w:sz="4" w:space="0" w:color="auto"/>
        </w:tblBorders>
        <w:tblLook w:val="06A0" w:firstRow="1" w:lastRow="0" w:firstColumn="1" w:lastColumn="0" w:noHBand="1" w:noVBand="1"/>
      </w:tblPr>
      <w:tblGrid>
        <w:gridCol w:w="1574"/>
        <w:gridCol w:w="960"/>
        <w:gridCol w:w="960"/>
        <w:gridCol w:w="960"/>
        <w:gridCol w:w="960"/>
        <w:gridCol w:w="960"/>
        <w:gridCol w:w="960"/>
      </w:tblGrid>
      <w:tr w:rsidR="00030C8A" w:rsidRPr="00E62023" w14:paraId="0F8A286F" w14:textId="77777777" w:rsidTr="00AE43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1AB7053" w14:textId="77777777" w:rsidR="00030C8A" w:rsidRPr="00E62023" w:rsidRDefault="00030C8A" w:rsidP="00030C8A">
            <w:pPr>
              <w:widowControl/>
              <w:ind w:firstLine="0"/>
              <w:jc w:val="left"/>
              <w:rPr>
                <w:rFonts w:asciiTheme="majorBidi" w:hAnsiTheme="majorBidi" w:cstheme="majorBidi"/>
                <w:sz w:val="20"/>
                <w:szCs w:val="24"/>
                <w:lang w:bidi="he-IL"/>
              </w:rPr>
            </w:pPr>
          </w:p>
        </w:tc>
        <w:tc>
          <w:tcPr>
            <w:tcW w:w="960" w:type="dxa"/>
            <w:noWrap/>
            <w:hideMark/>
          </w:tcPr>
          <w:p w14:paraId="3900FCFD" w14:textId="6A37087D"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75F651C5" w14:textId="273D4A38"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05ABE6EF" w14:textId="5DCEDC19"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2EC715BF" w14:textId="6D390566"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960" w:type="dxa"/>
            <w:noWrap/>
            <w:hideMark/>
          </w:tcPr>
          <w:p w14:paraId="269A1FB3" w14:textId="3D0AE354"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01BECB4E" w14:textId="0B555FAD"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E62023" w:rsidRPr="00E62023" w14:paraId="4C003BB2"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23DED8A"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5CCE8EF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B50612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5AC7F9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5A8B7E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4A2E04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78387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CC9806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FFEF2A8" w14:textId="7CC69E67" w:rsidR="00E62023" w:rsidRPr="00E62023" w:rsidRDefault="00030C8A" w:rsidP="00030C8A">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Mainstream</w:t>
            </w:r>
          </w:p>
        </w:tc>
        <w:tc>
          <w:tcPr>
            <w:tcW w:w="960" w:type="dxa"/>
            <w:noWrap/>
            <w:hideMark/>
          </w:tcPr>
          <w:p w14:paraId="32AFEC73" w14:textId="71D3329C"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sidR="00AF21DB">
              <w:rPr>
                <w:rFonts w:asciiTheme="majorBidi" w:hAnsiTheme="majorBidi" w:cstheme="majorBidi"/>
                <w:color w:val="000000"/>
                <w:sz w:val="22"/>
                <w:szCs w:val="22"/>
                <w:lang w:bidi="he-IL"/>
              </w:rPr>
              <w:t>278</w:t>
            </w:r>
          </w:p>
        </w:tc>
        <w:tc>
          <w:tcPr>
            <w:tcW w:w="960" w:type="dxa"/>
            <w:noWrap/>
            <w:hideMark/>
          </w:tcPr>
          <w:p w14:paraId="220ED451" w14:textId="269903A2"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sidR="00993E49">
              <w:rPr>
                <w:rFonts w:asciiTheme="majorBidi" w:hAnsiTheme="majorBidi" w:cstheme="majorBidi"/>
                <w:color w:val="000000"/>
                <w:sz w:val="22"/>
                <w:szCs w:val="22"/>
                <w:lang w:bidi="he-IL"/>
              </w:rPr>
              <w:t>167</w:t>
            </w:r>
          </w:p>
        </w:tc>
        <w:tc>
          <w:tcPr>
            <w:tcW w:w="960" w:type="dxa"/>
            <w:noWrap/>
            <w:hideMark/>
          </w:tcPr>
          <w:p w14:paraId="2DF3E76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0.0269</w:t>
            </w:r>
          </w:p>
        </w:tc>
        <w:tc>
          <w:tcPr>
            <w:tcW w:w="960" w:type="dxa"/>
            <w:noWrap/>
            <w:hideMark/>
          </w:tcPr>
          <w:p w14:paraId="0101ABF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0.0915</w:t>
            </w:r>
          </w:p>
        </w:tc>
        <w:tc>
          <w:tcPr>
            <w:tcW w:w="960" w:type="dxa"/>
            <w:noWrap/>
            <w:hideMark/>
          </w:tcPr>
          <w:p w14:paraId="38300AF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0.262</w:t>
            </w:r>
          </w:p>
        </w:tc>
        <w:tc>
          <w:tcPr>
            <w:tcW w:w="960" w:type="dxa"/>
            <w:noWrap/>
            <w:hideMark/>
          </w:tcPr>
          <w:p w14:paraId="26224BF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0.292</w:t>
            </w:r>
          </w:p>
        </w:tc>
      </w:tr>
      <w:tr w:rsidR="00E62023" w:rsidRPr="00E62023" w14:paraId="0C310F4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294EB273"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B20BB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(0.691)</w:t>
            </w:r>
          </w:p>
        </w:tc>
        <w:tc>
          <w:tcPr>
            <w:tcW w:w="960" w:type="dxa"/>
            <w:noWrap/>
            <w:hideMark/>
          </w:tcPr>
          <w:p w14:paraId="41D4288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(0.595)</w:t>
            </w:r>
          </w:p>
        </w:tc>
        <w:tc>
          <w:tcPr>
            <w:tcW w:w="960" w:type="dxa"/>
            <w:noWrap/>
            <w:hideMark/>
          </w:tcPr>
          <w:p w14:paraId="0323F76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(0.778)</w:t>
            </w:r>
          </w:p>
        </w:tc>
        <w:tc>
          <w:tcPr>
            <w:tcW w:w="960" w:type="dxa"/>
            <w:noWrap/>
            <w:hideMark/>
          </w:tcPr>
          <w:p w14:paraId="15D6BF8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(0.401)</w:t>
            </w:r>
          </w:p>
        </w:tc>
        <w:tc>
          <w:tcPr>
            <w:tcW w:w="960" w:type="dxa"/>
            <w:noWrap/>
            <w:hideMark/>
          </w:tcPr>
          <w:p w14:paraId="6A7F403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(0.215)</w:t>
            </w:r>
          </w:p>
        </w:tc>
        <w:tc>
          <w:tcPr>
            <w:tcW w:w="960" w:type="dxa"/>
            <w:noWrap/>
            <w:hideMark/>
          </w:tcPr>
          <w:p w14:paraId="2ED067F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(0.177)</w:t>
            </w:r>
          </w:p>
        </w:tc>
      </w:tr>
      <w:tr w:rsidR="00E62023" w:rsidRPr="00E62023" w14:paraId="496BE4E8"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122DDA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19DE32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1200B5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55FB69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3ED6CB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671885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C88713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45A7C09"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B396C6D" w14:textId="7BA00519" w:rsidR="00E62023" w:rsidRPr="00E62023" w:rsidRDefault="00030C8A" w:rsidP="00030C8A">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Luxury</w:t>
            </w:r>
          </w:p>
        </w:tc>
        <w:tc>
          <w:tcPr>
            <w:tcW w:w="960" w:type="dxa"/>
            <w:noWrap/>
            <w:hideMark/>
          </w:tcPr>
          <w:p w14:paraId="75016AC2" w14:textId="45D49CD2"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w:t>
            </w:r>
            <w:r w:rsidR="00AF21DB">
              <w:rPr>
                <w:rFonts w:asciiTheme="majorBidi" w:hAnsiTheme="majorBidi" w:cstheme="majorBidi"/>
                <w:color w:val="000000"/>
                <w:sz w:val="22"/>
                <w:szCs w:val="22"/>
                <w:lang w:bidi="he-IL"/>
              </w:rPr>
              <w:t>183</w:t>
            </w:r>
            <w:r w:rsidRPr="00E62023">
              <w:rPr>
                <w:rFonts w:asciiTheme="majorBidi" w:hAnsiTheme="majorBidi" w:cstheme="majorBidi"/>
                <w:color w:val="000000"/>
                <w:sz w:val="22"/>
                <w:szCs w:val="22"/>
                <w:lang w:bidi="he-IL"/>
              </w:rPr>
              <w:t>**</w:t>
            </w:r>
          </w:p>
        </w:tc>
        <w:tc>
          <w:tcPr>
            <w:tcW w:w="960" w:type="dxa"/>
            <w:noWrap/>
            <w:hideMark/>
          </w:tcPr>
          <w:p w14:paraId="52699A86" w14:textId="065E3BCE"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w:t>
            </w:r>
            <w:r w:rsidR="00993E49">
              <w:rPr>
                <w:rFonts w:asciiTheme="majorBidi" w:hAnsiTheme="majorBidi" w:cstheme="majorBidi"/>
                <w:color w:val="000000"/>
                <w:sz w:val="22"/>
                <w:szCs w:val="22"/>
                <w:lang w:bidi="he-IL"/>
              </w:rPr>
              <w:t>17</w:t>
            </w:r>
            <w:r w:rsidRPr="00E62023">
              <w:rPr>
                <w:rFonts w:asciiTheme="majorBidi" w:hAnsiTheme="majorBidi" w:cstheme="majorBidi"/>
                <w:color w:val="000000"/>
                <w:sz w:val="22"/>
                <w:szCs w:val="22"/>
                <w:lang w:bidi="he-IL"/>
              </w:rPr>
              <w:t>**</w:t>
            </w:r>
          </w:p>
        </w:tc>
        <w:tc>
          <w:tcPr>
            <w:tcW w:w="960" w:type="dxa"/>
            <w:noWrap/>
            <w:hideMark/>
          </w:tcPr>
          <w:p w14:paraId="3859DE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0.191*</w:t>
            </w:r>
          </w:p>
        </w:tc>
        <w:tc>
          <w:tcPr>
            <w:tcW w:w="960" w:type="dxa"/>
            <w:noWrap/>
            <w:hideMark/>
          </w:tcPr>
          <w:p w14:paraId="6AC7E2D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0.319**</w:t>
            </w:r>
          </w:p>
        </w:tc>
        <w:tc>
          <w:tcPr>
            <w:tcW w:w="960" w:type="dxa"/>
            <w:noWrap/>
            <w:hideMark/>
          </w:tcPr>
          <w:p w14:paraId="1155ECB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2866A1D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r>
      <w:tr w:rsidR="00E62023" w:rsidRPr="00E62023" w14:paraId="40F46263"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1E552616"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3A2D20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(0.039)</w:t>
            </w:r>
          </w:p>
        </w:tc>
        <w:tc>
          <w:tcPr>
            <w:tcW w:w="960" w:type="dxa"/>
            <w:noWrap/>
            <w:hideMark/>
          </w:tcPr>
          <w:p w14:paraId="58609E6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(0.040)</w:t>
            </w:r>
          </w:p>
        </w:tc>
        <w:tc>
          <w:tcPr>
            <w:tcW w:w="960" w:type="dxa"/>
            <w:noWrap/>
            <w:hideMark/>
          </w:tcPr>
          <w:p w14:paraId="0DA8B36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(0.092)</w:t>
            </w:r>
          </w:p>
        </w:tc>
        <w:tc>
          <w:tcPr>
            <w:tcW w:w="960" w:type="dxa"/>
            <w:noWrap/>
            <w:hideMark/>
          </w:tcPr>
          <w:p w14:paraId="1BF81B51"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(0.015)</w:t>
            </w:r>
          </w:p>
        </w:tc>
        <w:tc>
          <w:tcPr>
            <w:tcW w:w="960" w:type="dxa"/>
            <w:noWrap/>
            <w:hideMark/>
          </w:tcPr>
          <w:p w14:paraId="183CA72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(0.370)</w:t>
            </w:r>
          </w:p>
        </w:tc>
        <w:tc>
          <w:tcPr>
            <w:tcW w:w="960" w:type="dxa"/>
            <w:noWrap/>
            <w:hideMark/>
          </w:tcPr>
          <w:p w14:paraId="69E63E64"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(0.380)</w:t>
            </w:r>
          </w:p>
        </w:tc>
      </w:tr>
      <w:tr w:rsidR="00E62023" w:rsidRPr="00E62023" w14:paraId="1B8E84B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7A6F448E"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19A5FE9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023A14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1EEAE6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CA68E0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CA44544"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502128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3DBC9EF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5852922"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Constant</w:t>
            </w:r>
          </w:p>
        </w:tc>
        <w:tc>
          <w:tcPr>
            <w:tcW w:w="960" w:type="dxa"/>
            <w:noWrap/>
            <w:hideMark/>
          </w:tcPr>
          <w:p w14:paraId="2087C4FC" w14:textId="06123D87"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w:t>
            </w:r>
            <w:r w:rsidR="00AF21DB">
              <w:rPr>
                <w:rFonts w:asciiTheme="majorBidi" w:hAnsiTheme="majorBidi" w:cstheme="majorBidi"/>
                <w:color w:val="000000"/>
                <w:sz w:val="22"/>
                <w:szCs w:val="22"/>
                <w:lang w:bidi="he-IL"/>
              </w:rPr>
              <w:t>5</w:t>
            </w:r>
          </w:p>
        </w:tc>
        <w:tc>
          <w:tcPr>
            <w:tcW w:w="960" w:type="dxa"/>
            <w:noWrap/>
            <w:hideMark/>
          </w:tcPr>
          <w:p w14:paraId="139CC3E7" w14:textId="222BDDD1"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w:t>
            </w:r>
            <w:r w:rsidR="00993E49">
              <w:rPr>
                <w:rFonts w:asciiTheme="majorBidi" w:hAnsiTheme="majorBidi" w:cstheme="majorBidi"/>
                <w:color w:val="000000"/>
                <w:sz w:val="22"/>
                <w:szCs w:val="22"/>
                <w:lang w:bidi="he-IL"/>
              </w:rPr>
              <w:t>5</w:t>
            </w:r>
            <w:r w:rsidRPr="00E62023">
              <w:rPr>
                <w:rFonts w:asciiTheme="majorBidi" w:hAnsiTheme="majorBidi" w:cstheme="majorBidi"/>
                <w:color w:val="000000"/>
                <w:sz w:val="22"/>
                <w:szCs w:val="22"/>
                <w:lang w:bidi="he-IL"/>
              </w:rPr>
              <w:t>**</w:t>
            </w:r>
          </w:p>
        </w:tc>
        <w:tc>
          <w:tcPr>
            <w:tcW w:w="960" w:type="dxa"/>
            <w:noWrap/>
            <w:hideMark/>
          </w:tcPr>
          <w:p w14:paraId="00142BE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0.0588</w:t>
            </w:r>
          </w:p>
        </w:tc>
        <w:tc>
          <w:tcPr>
            <w:tcW w:w="960" w:type="dxa"/>
            <w:noWrap/>
            <w:hideMark/>
          </w:tcPr>
          <w:p w14:paraId="20E5964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0.0556</w:t>
            </w:r>
          </w:p>
        </w:tc>
        <w:tc>
          <w:tcPr>
            <w:tcW w:w="960" w:type="dxa"/>
            <w:noWrap/>
            <w:hideMark/>
          </w:tcPr>
          <w:p w14:paraId="22C3460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3862B4B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0.400**</w:t>
            </w:r>
          </w:p>
        </w:tc>
      </w:tr>
      <w:tr w:rsidR="00E62023" w:rsidRPr="00E62023" w14:paraId="00040B7B"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082B1737"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7826564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(0.104)</w:t>
            </w:r>
          </w:p>
        </w:tc>
        <w:tc>
          <w:tcPr>
            <w:tcW w:w="960" w:type="dxa"/>
            <w:noWrap/>
            <w:hideMark/>
          </w:tcPr>
          <w:p w14:paraId="71C8853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(0.017)</w:t>
            </w:r>
          </w:p>
        </w:tc>
        <w:tc>
          <w:tcPr>
            <w:tcW w:w="960" w:type="dxa"/>
            <w:noWrap/>
            <w:hideMark/>
          </w:tcPr>
          <w:p w14:paraId="34AC257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(0.452)</w:t>
            </w:r>
          </w:p>
        </w:tc>
        <w:tc>
          <w:tcPr>
            <w:tcW w:w="960" w:type="dxa"/>
            <w:noWrap/>
            <w:hideMark/>
          </w:tcPr>
          <w:p w14:paraId="4B270C6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(0.528)</w:t>
            </w:r>
          </w:p>
        </w:tc>
        <w:tc>
          <w:tcPr>
            <w:tcW w:w="960" w:type="dxa"/>
            <w:noWrap/>
            <w:hideMark/>
          </w:tcPr>
          <w:p w14:paraId="34134C51"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(0.208)</w:t>
            </w:r>
          </w:p>
        </w:tc>
        <w:tc>
          <w:tcPr>
            <w:tcW w:w="960" w:type="dxa"/>
            <w:noWrap/>
            <w:hideMark/>
          </w:tcPr>
          <w:p w14:paraId="6363A02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(0.017)</w:t>
            </w:r>
          </w:p>
        </w:tc>
      </w:tr>
      <w:tr w:rsidR="00E62023" w:rsidRPr="00E62023" w14:paraId="171D3418"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639253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9552C9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39C3F0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C2A9C6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9BFD3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F2FD693"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947809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6A43783"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6642D4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Observations</w:t>
            </w:r>
          </w:p>
        </w:tc>
        <w:tc>
          <w:tcPr>
            <w:tcW w:w="960" w:type="dxa"/>
            <w:noWrap/>
            <w:hideMark/>
          </w:tcPr>
          <w:p w14:paraId="5C29A4E1" w14:textId="1E38E8B8" w:rsidR="00E62023" w:rsidRPr="00E62023" w:rsidRDefault="00EE5FA8"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44A72C65" w14:textId="6A38B530"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5C5F04AB" w14:textId="63B2A440"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4442F621" w14:textId="22D824D6"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57E919F1" w14:textId="06A39EE9"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2495171B" w14:textId="44484D93"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E62023" w:rsidRPr="00E62023" w14:paraId="2953F9A4"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64F241C1"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R-squared</w:t>
            </w:r>
          </w:p>
        </w:tc>
        <w:tc>
          <w:tcPr>
            <w:tcW w:w="960" w:type="dxa"/>
            <w:noWrap/>
            <w:hideMark/>
          </w:tcPr>
          <w:p w14:paraId="3CD1668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0.077</w:t>
            </w:r>
          </w:p>
        </w:tc>
        <w:tc>
          <w:tcPr>
            <w:tcW w:w="960" w:type="dxa"/>
            <w:noWrap/>
            <w:hideMark/>
          </w:tcPr>
          <w:p w14:paraId="4857F61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0.071</w:t>
            </w:r>
          </w:p>
        </w:tc>
        <w:tc>
          <w:tcPr>
            <w:tcW w:w="960" w:type="dxa"/>
            <w:noWrap/>
            <w:hideMark/>
          </w:tcPr>
          <w:p w14:paraId="71893D33"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0.053</w:t>
            </w:r>
          </w:p>
        </w:tc>
        <w:tc>
          <w:tcPr>
            <w:tcW w:w="960" w:type="dxa"/>
            <w:noWrap/>
            <w:hideMark/>
          </w:tcPr>
          <w:p w14:paraId="38FDD41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0.093</w:t>
            </w:r>
          </w:p>
        </w:tc>
        <w:tc>
          <w:tcPr>
            <w:tcW w:w="960" w:type="dxa"/>
            <w:noWrap/>
            <w:hideMark/>
          </w:tcPr>
          <w:p w14:paraId="7CBEA59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0.053</w:t>
            </w:r>
          </w:p>
        </w:tc>
        <w:tc>
          <w:tcPr>
            <w:tcW w:w="960" w:type="dxa"/>
            <w:noWrap/>
            <w:hideMark/>
          </w:tcPr>
          <w:p w14:paraId="38E44C6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0.061</w:t>
            </w:r>
          </w:p>
        </w:tc>
      </w:tr>
    </w:tbl>
    <w:p w14:paraId="5420D1B7" w14:textId="77777777" w:rsidR="00E62023" w:rsidRPr="000611D4" w:rsidRDefault="00E62023" w:rsidP="00E62023"/>
    <w:p w14:paraId="5335F11E" w14:textId="77777777" w:rsidR="00030C8A" w:rsidRDefault="00030C8A" w:rsidP="00030C8A">
      <w:pPr>
        <w:rPr>
          <w:i/>
          <w:iCs/>
        </w:rPr>
      </w:pPr>
    </w:p>
    <w:p w14:paraId="2EBD0694" w14:textId="11621A15" w:rsidR="00030C8A" w:rsidRPr="00030C8A" w:rsidRDefault="00030C8A" w:rsidP="00030C8A">
      <w:pPr>
        <w:rPr>
          <w:i/>
          <w:iCs/>
        </w:rPr>
      </w:pPr>
      <w:r>
        <w:rPr>
          <w:i/>
          <w:iCs/>
        </w:rPr>
        <w:t>Table 2. Simple Linear Regression of Store Prestige on the Gap</w:t>
      </w:r>
    </w:p>
    <w:p w14:paraId="73050A94" w14:textId="71D12002" w:rsidR="00030C8A" w:rsidRPr="007F730E" w:rsidRDefault="00030C8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prestige. The second column (model 2) is a simple linear regression of pro-consumer gaps at the final stage on store prestige. The third column (model 3) is a simple linear regression of refund outcomes at the initial stage on store prestige. The fourth column (model 4) is a simple linear regression of non-receipted returns at the initial stage on store prestige (out of the stores that require a receipt for any return or exchange), and the fifth column (model 5) is a simple linear regression of non-receipted returns at the final stage on store prestige (out of the stores that require a receipt for any return or exchange). </w:t>
      </w:r>
      <w:r w:rsidRPr="00033A36">
        <w:rPr>
          <w:sz w:val="20"/>
        </w:rPr>
        <w:t>The</w:t>
      </w:r>
      <w:r>
        <w:rPr>
          <w:sz w:val="20"/>
          <w:szCs w:val="16"/>
        </w:rPr>
        <w:t xml:space="preserve"> reference category for store prestige is “discount.”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112B7217" w14:textId="5C2AA999" w:rsidR="00030C8A" w:rsidRDefault="00030C8A" w:rsidP="00030C8A">
      <w:pPr>
        <w:rPr>
          <w:i/>
          <w:iCs/>
        </w:rPr>
      </w:pPr>
    </w:p>
    <w:p w14:paraId="3A94A5F1" w14:textId="13C4FF13" w:rsidR="00030C8A" w:rsidRDefault="00030C8A" w:rsidP="00F51830">
      <w:r>
        <w:t xml:space="preserve">The results show that the store’s prestige significantly </w:t>
      </w:r>
      <w:r w:rsidR="00F51830">
        <w:t>was significantly associated with</w:t>
      </w:r>
      <w:r>
        <w:t xml:space="preserve"> return outcomes. Luxury stores were significantly more likely than discount stores to apply a pro-consumer gap, both at the initial and final stages. Luxury stores were also significantly more likely than discount stores to provide non-receipted refunds. </w:t>
      </w:r>
    </w:p>
    <w:p w14:paraId="49CD8640" w14:textId="623BCCE7" w:rsidR="00030C8A" w:rsidRDefault="00030C8A" w:rsidP="00030C8A"/>
    <w:p w14:paraId="2B30B52D" w14:textId="22229FF8" w:rsidR="00AE43E9" w:rsidRDefault="00AE43E9" w:rsidP="00030C8A"/>
    <w:p w14:paraId="255FAF7B" w14:textId="5D46C6D8" w:rsidR="00AE43E9" w:rsidRDefault="00AE43E9" w:rsidP="00030C8A"/>
    <w:p w14:paraId="7F474300" w14:textId="763E2847" w:rsidR="00AE43E9" w:rsidRDefault="00AE43E9" w:rsidP="00030C8A"/>
    <w:p w14:paraId="499C2434" w14:textId="444CD44A" w:rsidR="00AE43E9" w:rsidRDefault="00AE43E9" w:rsidP="00030C8A"/>
    <w:p w14:paraId="5278FBFD" w14:textId="4D2142D0" w:rsidR="00AE43E9" w:rsidRDefault="00AE43E9" w:rsidP="00030C8A"/>
    <w:p w14:paraId="100CF42A" w14:textId="3FCBE88C" w:rsidR="00AE43E9" w:rsidRDefault="00AE43E9" w:rsidP="00030C8A"/>
    <w:p w14:paraId="0CA50A58" w14:textId="417A4B40" w:rsidR="00AE43E9" w:rsidRDefault="00AE43E9" w:rsidP="00030C8A"/>
    <w:p w14:paraId="0BA5BC02" w14:textId="6567C61D" w:rsidR="00AE43E9" w:rsidRDefault="00AE43E9" w:rsidP="00030C8A"/>
    <w:p w14:paraId="5928458A" w14:textId="77777777" w:rsidR="00AE43E9" w:rsidRDefault="00AE43E9" w:rsidP="00030C8A"/>
    <w:p w14:paraId="04055D99" w14:textId="53B3A9E2" w:rsidR="00030C8A" w:rsidRPr="00EE5FA8" w:rsidRDefault="00030C8A" w:rsidP="00AE43E9">
      <w:pPr>
        <w:rPr>
          <w:i/>
          <w:iCs/>
        </w:rPr>
      </w:pPr>
      <w:r>
        <w:lastRenderedPageBreak/>
        <w:t xml:space="preserve"> </w:t>
      </w:r>
      <w:r>
        <w:rPr>
          <w:i/>
          <w:iCs/>
        </w:rPr>
        <w:t>Table 3. Simple Linear Regression of Store Experience on the Gap</w:t>
      </w:r>
    </w:p>
    <w:tbl>
      <w:tblPr>
        <w:tblStyle w:val="PlainTable41"/>
        <w:tblW w:w="7304" w:type="dxa"/>
        <w:tblBorders>
          <w:top w:val="double" w:sz="4" w:space="0" w:color="auto"/>
          <w:bottom w:val="double" w:sz="4" w:space="0" w:color="auto"/>
        </w:tblBorders>
        <w:tblLook w:val="06A0" w:firstRow="1" w:lastRow="0" w:firstColumn="1" w:lastColumn="0" w:noHBand="1" w:noVBand="1"/>
      </w:tblPr>
      <w:tblGrid>
        <w:gridCol w:w="1463"/>
        <w:gridCol w:w="960"/>
        <w:gridCol w:w="960"/>
        <w:gridCol w:w="960"/>
        <w:gridCol w:w="960"/>
        <w:gridCol w:w="1041"/>
        <w:gridCol w:w="960"/>
      </w:tblGrid>
      <w:tr w:rsidR="0085331B" w:rsidRPr="00EE5FA8" w14:paraId="01CD4091" w14:textId="77777777" w:rsidTr="00AE43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624C4562" w14:textId="77777777" w:rsidR="0085331B" w:rsidRPr="00EE5FA8" w:rsidRDefault="0085331B" w:rsidP="0085331B">
            <w:pPr>
              <w:widowControl/>
              <w:ind w:firstLine="0"/>
              <w:jc w:val="left"/>
              <w:rPr>
                <w:rFonts w:asciiTheme="majorBidi" w:hAnsiTheme="majorBidi" w:cstheme="majorBidi"/>
                <w:sz w:val="20"/>
                <w:szCs w:val="24"/>
                <w:lang w:bidi="he-IL"/>
              </w:rPr>
            </w:pPr>
          </w:p>
        </w:tc>
        <w:tc>
          <w:tcPr>
            <w:tcW w:w="960" w:type="dxa"/>
            <w:noWrap/>
            <w:hideMark/>
          </w:tcPr>
          <w:p w14:paraId="230E9A5E" w14:textId="046D184F"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0244D2DB" w14:textId="01ABE31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2559D2B5" w14:textId="0A95E726"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01F5379C" w14:textId="003E091E"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1041" w:type="dxa"/>
            <w:noWrap/>
            <w:hideMark/>
          </w:tcPr>
          <w:p w14:paraId="37631B96" w14:textId="3096A144"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70262102" w14:textId="58938BD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4FAA7480"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A32B173"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45CE5A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655EB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3EE5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A3C2E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21C5813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0FC072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CD5B7B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9442179" w14:textId="7C04966F" w:rsidR="00EE5FA8" w:rsidRPr="00EE5FA8" w:rsidRDefault="00AE43E9" w:rsidP="00EE5FA8">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 xml:space="preserve">Experience </w:t>
            </w:r>
          </w:p>
        </w:tc>
        <w:tc>
          <w:tcPr>
            <w:tcW w:w="960" w:type="dxa"/>
            <w:noWrap/>
            <w:hideMark/>
          </w:tcPr>
          <w:p w14:paraId="25C50A0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0.0863</w:t>
            </w:r>
          </w:p>
        </w:tc>
        <w:tc>
          <w:tcPr>
            <w:tcW w:w="960" w:type="dxa"/>
            <w:noWrap/>
            <w:hideMark/>
          </w:tcPr>
          <w:p w14:paraId="131E9E0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0.0901</w:t>
            </w:r>
          </w:p>
        </w:tc>
        <w:tc>
          <w:tcPr>
            <w:tcW w:w="960" w:type="dxa"/>
            <w:noWrap/>
            <w:hideMark/>
          </w:tcPr>
          <w:p w14:paraId="18A1A3E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0.123**</w:t>
            </w:r>
          </w:p>
        </w:tc>
        <w:tc>
          <w:tcPr>
            <w:tcW w:w="960" w:type="dxa"/>
            <w:noWrap/>
            <w:hideMark/>
          </w:tcPr>
          <w:p w14:paraId="0C19863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0.0888</w:t>
            </w:r>
          </w:p>
        </w:tc>
        <w:tc>
          <w:tcPr>
            <w:tcW w:w="1041" w:type="dxa"/>
            <w:noWrap/>
            <w:hideMark/>
          </w:tcPr>
          <w:p w14:paraId="4A3F001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0.0853</w:t>
            </w:r>
          </w:p>
        </w:tc>
        <w:tc>
          <w:tcPr>
            <w:tcW w:w="960" w:type="dxa"/>
            <w:noWrap/>
            <w:hideMark/>
          </w:tcPr>
          <w:p w14:paraId="6DF4365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0.218*</w:t>
            </w:r>
          </w:p>
        </w:tc>
      </w:tr>
      <w:tr w:rsidR="00AE43E9" w:rsidRPr="00EE5FA8" w14:paraId="6FE2173D"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DF4E688"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773CB21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(0.233)</w:t>
            </w:r>
          </w:p>
        </w:tc>
        <w:tc>
          <w:tcPr>
            <w:tcW w:w="960" w:type="dxa"/>
            <w:noWrap/>
            <w:hideMark/>
          </w:tcPr>
          <w:p w14:paraId="6E890F8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(0.264)</w:t>
            </w:r>
          </w:p>
        </w:tc>
        <w:tc>
          <w:tcPr>
            <w:tcW w:w="960" w:type="dxa"/>
            <w:noWrap/>
            <w:hideMark/>
          </w:tcPr>
          <w:p w14:paraId="1B2542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7F69731E"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(0.163)</w:t>
            </w:r>
          </w:p>
        </w:tc>
        <w:tc>
          <w:tcPr>
            <w:tcW w:w="1041" w:type="dxa"/>
            <w:noWrap/>
            <w:hideMark/>
          </w:tcPr>
          <w:p w14:paraId="0B7248E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(0.449)</w:t>
            </w:r>
          </w:p>
        </w:tc>
        <w:tc>
          <w:tcPr>
            <w:tcW w:w="960" w:type="dxa"/>
            <w:noWrap/>
            <w:hideMark/>
          </w:tcPr>
          <w:p w14:paraId="3A62805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(0.069)</w:t>
            </w:r>
          </w:p>
        </w:tc>
      </w:tr>
      <w:tr w:rsidR="00EE5FA8" w:rsidRPr="00EE5FA8" w14:paraId="3E8A2AAA"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FA2819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85320A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187E7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EB93063"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18241E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1D26D8D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6588F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6287C6B"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5939140"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960" w:type="dxa"/>
            <w:noWrap/>
            <w:hideMark/>
          </w:tcPr>
          <w:p w14:paraId="193827C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-0.0795</w:t>
            </w:r>
          </w:p>
        </w:tc>
        <w:tc>
          <w:tcPr>
            <w:tcW w:w="960" w:type="dxa"/>
            <w:noWrap/>
            <w:hideMark/>
          </w:tcPr>
          <w:p w14:paraId="1A59F95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0.0235</w:t>
            </w:r>
          </w:p>
        </w:tc>
        <w:tc>
          <w:tcPr>
            <w:tcW w:w="960" w:type="dxa"/>
            <w:noWrap/>
            <w:hideMark/>
          </w:tcPr>
          <w:p w14:paraId="08BF83D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-0.351*</w:t>
            </w:r>
          </w:p>
        </w:tc>
        <w:tc>
          <w:tcPr>
            <w:tcW w:w="960" w:type="dxa"/>
            <w:noWrap/>
            <w:hideMark/>
          </w:tcPr>
          <w:p w14:paraId="3631343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-0.162</w:t>
            </w:r>
          </w:p>
        </w:tc>
        <w:tc>
          <w:tcPr>
            <w:tcW w:w="1041" w:type="dxa"/>
            <w:noWrap/>
            <w:hideMark/>
          </w:tcPr>
          <w:p w14:paraId="18ACA71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0.000533</w:t>
            </w:r>
          </w:p>
        </w:tc>
        <w:tc>
          <w:tcPr>
            <w:tcW w:w="960" w:type="dxa"/>
            <w:noWrap/>
            <w:hideMark/>
          </w:tcPr>
          <w:p w14:paraId="32926B3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-0.257</w:t>
            </w:r>
          </w:p>
        </w:tc>
      </w:tr>
      <w:tr w:rsidR="00EE5FA8" w:rsidRPr="00EE5FA8" w14:paraId="2174B00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A39E15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987E4D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(0.777)</w:t>
            </w:r>
          </w:p>
        </w:tc>
        <w:tc>
          <w:tcPr>
            <w:tcW w:w="960" w:type="dxa"/>
            <w:noWrap/>
            <w:hideMark/>
          </w:tcPr>
          <w:p w14:paraId="5D61B73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(0.940)</w:t>
            </w:r>
          </w:p>
        </w:tc>
        <w:tc>
          <w:tcPr>
            <w:tcW w:w="960" w:type="dxa"/>
            <w:noWrap/>
            <w:hideMark/>
          </w:tcPr>
          <w:p w14:paraId="08BF511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w:t>
            </w:r>
          </w:p>
        </w:tc>
        <w:tc>
          <w:tcPr>
            <w:tcW w:w="960" w:type="dxa"/>
            <w:noWrap/>
            <w:hideMark/>
          </w:tcPr>
          <w:p w14:paraId="2E95AB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(0.509)</w:t>
            </w:r>
          </w:p>
        </w:tc>
        <w:tc>
          <w:tcPr>
            <w:tcW w:w="1041" w:type="dxa"/>
            <w:noWrap/>
            <w:hideMark/>
          </w:tcPr>
          <w:p w14:paraId="3EE516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(0.999)</w:t>
            </w:r>
          </w:p>
        </w:tc>
        <w:tc>
          <w:tcPr>
            <w:tcW w:w="960" w:type="dxa"/>
            <w:noWrap/>
            <w:hideMark/>
          </w:tcPr>
          <w:p w14:paraId="758F9C8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(0.544)</w:t>
            </w:r>
          </w:p>
        </w:tc>
      </w:tr>
      <w:tr w:rsidR="00AE43E9" w:rsidRPr="00EE5FA8" w14:paraId="1447E3B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491AD06"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33A786A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CE5E62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ABC0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B155F0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7DEB215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06C42B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FBCE9E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24F77B4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960" w:type="dxa"/>
            <w:noWrap/>
            <w:hideMark/>
          </w:tcPr>
          <w:p w14:paraId="45425666" w14:textId="223354B0"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1CF95296" w14:textId="358D7456"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3E1FB91" w14:textId="2BDAE492"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F7CB08F" w14:textId="4026A71D"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59</w:t>
            </w:r>
          </w:p>
        </w:tc>
        <w:tc>
          <w:tcPr>
            <w:tcW w:w="1041" w:type="dxa"/>
            <w:noWrap/>
            <w:hideMark/>
          </w:tcPr>
          <w:p w14:paraId="5D8E3158" w14:textId="7E399FBE"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3307DD2E" w14:textId="66AC3B07"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722CB7E2"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D65311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960" w:type="dxa"/>
            <w:noWrap/>
            <w:hideMark/>
          </w:tcPr>
          <w:p w14:paraId="4E19C6E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4DEF790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7040DB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w:t>
            </w:r>
          </w:p>
        </w:tc>
        <w:tc>
          <w:tcPr>
            <w:tcW w:w="960" w:type="dxa"/>
            <w:noWrap/>
            <w:hideMark/>
          </w:tcPr>
          <w:p w14:paraId="718DFF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0.029</w:t>
            </w:r>
          </w:p>
        </w:tc>
        <w:tc>
          <w:tcPr>
            <w:tcW w:w="1041" w:type="dxa"/>
            <w:noWrap/>
            <w:hideMark/>
          </w:tcPr>
          <w:p w14:paraId="6F9317F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90C913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0.103</w:t>
            </w:r>
          </w:p>
        </w:tc>
      </w:tr>
    </w:tbl>
    <w:p w14:paraId="2BBE218A" w14:textId="2B75D688" w:rsidR="000B2CDB" w:rsidRPr="007F730E" w:rsidRDefault="000B2CDB">
      <w:pPr>
        <w:rPr>
          <w:sz w:val="20"/>
          <w:szCs w:val="16"/>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experience (measured by years since establishment).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BB936D5" w14:textId="481F8E3F" w:rsidR="00030C8A" w:rsidRDefault="00030C8A" w:rsidP="00030C8A">
      <w:pPr>
        <w:rPr>
          <w:i/>
          <w:iCs/>
        </w:rPr>
      </w:pPr>
    </w:p>
    <w:p w14:paraId="7DA0EEBC" w14:textId="51492E41" w:rsidR="00EE5FA8" w:rsidRDefault="00EE5FA8" w:rsidP="00AE43E9">
      <w:pPr>
        <w:rPr>
          <w:i/>
          <w:iCs/>
        </w:rPr>
      </w:pPr>
      <w:r>
        <w:rPr>
          <w:i/>
          <w:iCs/>
        </w:rPr>
        <w:t xml:space="preserve">Table 4. </w:t>
      </w:r>
      <w:r w:rsidR="0085331B">
        <w:rPr>
          <w:i/>
          <w:iCs/>
        </w:rPr>
        <w:t>Simple Linear Regression of Store Size on the Gap</w:t>
      </w:r>
    </w:p>
    <w:tbl>
      <w:tblPr>
        <w:tblStyle w:val="PlainTable41"/>
        <w:tblW w:w="8033" w:type="dxa"/>
        <w:tblBorders>
          <w:top w:val="double" w:sz="4" w:space="0" w:color="auto"/>
          <w:bottom w:val="double" w:sz="4" w:space="0" w:color="auto"/>
        </w:tblBorders>
        <w:tblLook w:val="06A0" w:firstRow="1" w:lastRow="0" w:firstColumn="1" w:lastColumn="0" w:noHBand="1" w:noVBand="1"/>
      </w:tblPr>
      <w:tblGrid>
        <w:gridCol w:w="1677"/>
        <w:gridCol w:w="1041"/>
        <w:gridCol w:w="1041"/>
        <w:gridCol w:w="1151"/>
        <w:gridCol w:w="1041"/>
        <w:gridCol w:w="1041"/>
        <w:gridCol w:w="1041"/>
      </w:tblGrid>
      <w:tr w:rsidR="00AE43E9" w:rsidRPr="00EE5FA8" w14:paraId="48B257A1" w14:textId="77777777" w:rsidTr="0023716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08285" w14:textId="77777777" w:rsidR="0085331B" w:rsidRPr="00EE5FA8" w:rsidRDefault="0085331B" w:rsidP="0085331B">
            <w:pPr>
              <w:widowControl/>
              <w:ind w:firstLine="0"/>
              <w:jc w:val="center"/>
              <w:rPr>
                <w:rFonts w:asciiTheme="majorBidi" w:hAnsiTheme="majorBidi" w:cstheme="majorBidi"/>
                <w:sz w:val="20"/>
                <w:szCs w:val="24"/>
                <w:lang w:bidi="he-IL"/>
              </w:rPr>
            </w:pPr>
          </w:p>
        </w:tc>
        <w:tc>
          <w:tcPr>
            <w:tcW w:w="0" w:type="auto"/>
            <w:noWrap/>
            <w:hideMark/>
          </w:tcPr>
          <w:p w14:paraId="2C6C2C1E" w14:textId="694C0C05"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4CE541DB" w14:textId="3C4C3DF3"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1151" w:type="dxa"/>
            <w:noWrap/>
            <w:hideMark/>
          </w:tcPr>
          <w:p w14:paraId="121C48ED" w14:textId="6FAC0CCD"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22661D2" w14:textId="1C69F8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5839831" w14:textId="166779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54728703" w14:textId="45E27FCA"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6B158CD1"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CD897A6"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1C3EA52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A53A2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658E5C6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17B829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A4E4E1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915F99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6CA2804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C82224" w14:textId="406C26B6" w:rsidR="00EE5FA8" w:rsidRPr="00EE5FA8" w:rsidRDefault="0085331B" w:rsidP="0085331B">
            <w:pPr>
              <w:widowControl/>
              <w:ind w:firstLine="0"/>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Revenues (Log)</w:t>
            </w:r>
          </w:p>
        </w:tc>
        <w:tc>
          <w:tcPr>
            <w:tcW w:w="0" w:type="auto"/>
            <w:noWrap/>
            <w:hideMark/>
          </w:tcPr>
          <w:p w14:paraId="7CD28E6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0.00652</w:t>
            </w:r>
          </w:p>
        </w:tc>
        <w:tc>
          <w:tcPr>
            <w:tcW w:w="0" w:type="auto"/>
            <w:noWrap/>
            <w:hideMark/>
          </w:tcPr>
          <w:p w14:paraId="34AED32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0.0122</w:t>
            </w:r>
          </w:p>
        </w:tc>
        <w:tc>
          <w:tcPr>
            <w:tcW w:w="1151" w:type="dxa"/>
            <w:noWrap/>
            <w:hideMark/>
          </w:tcPr>
          <w:p w14:paraId="31E733D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-0.00827</w:t>
            </w:r>
          </w:p>
        </w:tc>
        <w:tc>
          <w:tcPr>
            <w:tcW w:w="0" w:type="auto"/>
            <w:noWrap/>
            <w:hideMark/>
          </w:tcPr>
          <w:p w14:paraId="0DBCB38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-0.00659</w:t>
            </w:r>
          </w:p>
        </w:tc>
        <w:tc>
          <w:tcPr>
            <w:tcW w:w="0" w:type="auto"/>
            <w:noWrap/>
            <w:hideMark/>
          </w:tcPr>
          <w:p w14:paraId="1B40BFA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0.0267</w:t>
            </w:r>
          </w:p>
        </w:tc>
        <w:tc>
          <w:tcPr>
            <w:tcW w:w="0" w:type="auto"/>
            <w:noWrap/>
            <w:hideMark/>
          </w:tcPr>
          <w:p w14:paraId="1E062412"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0.0398*</w:t>
            </w:r>
          </w:p>
        </w:tc>
      </w:tr>
      <w:tr w:rsidR="00AE43E9" w:rsidRPr="00EE5FA8" w14:paraId="3338A823"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1213243"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61920C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(0.705)</w:t>
            </w:r>
          </w:p>
        </w:tc>
        <w:tc>
          <w:tcPr>
            <w:tcW w:w="0" w:type="auto"/>
            <w:noWrap/>
            <w:hideMark/>
          </w:tcPr>
          <w:p w14:paraId="3B08CE7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(0.513)</w:t>
            </w:r>
          </w:p>
        </w:tc>
        <w:tc>
          <w:tcPr>
            <w:tcW w:w="1151" w:type="dxa"/>
            <w:noWrap/>
            <w:hideMark/>
          </w:tcPr>
          <w:p w14:paraId="5BE506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(0.518)</w:t>
            </w:r>
          </w:p>
        </w:tc>
        <w:tc>
          <w:tcPr>
            <w:tcW w:w="0" w:type="auto"/>
            <w:noWrap/>
            <w:hideMark/>
          </w:tcPr>
          <w:p w14:paraId="7C406F4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(0.627)</w:t>
            </w:r>
          </w:p>
        </w:tc>
        <w:tc>
          <w:tcPr>
            <w:tcW w:w="0" w:type="auto"/>
            <w:noWrap/>
            <w:hideMark/>
          </w:tcPr>
          <w:p w14:paraId="4EF8EE5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(0.221)</w:t>
            </w:r>
          </w:p>
        </w:tc>
        <w:tc>
          <w:tcPr>
            <w:tcW w:w="0" w:type="auto"/>
            <w:noWrap/>
            <w:hideMark/>
          </w:tcPr>
          <w:p w14:paraId="3EDCAF2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(0.084)</w:t>
            </w:r>
          </w:p>
        </w:tc>
      </w:tr>
      <w:tr w:rsidR="00AE43E9" w:rsidRPr="00EE5FA8" w14:paraId="42717136"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F97244D"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045872C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5038A0E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278178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CF9151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A71C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7DC1DD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C3B693B"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EFA0"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0" w:type="auto"/>
            <w:noWrap/>
            <w:hideMark/>
          </w:tcPr>
          <w:p w14:paraId="45C579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0.255***</w:t>
            </w:r>
          </w:p>
        </w:tc>
        <w:tc>
          <w:tcPr>
            <w:tcW w:w="0" w:type="auto"/>
            <w:noWrap/>
            <w:hideMark/>
          </w:tcPr>
          <w:p w14:paraId="43DDD16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0.339***</w:t>
            </w:r>
          </w:p>
        </w:tc>
        <w:tc>
          <w:tcPr>
            <w:tcW w:w="1151" w:type="dxa"/>
            <w:noWrap/>
            <w:hideMark/>
          </w:tcPr>
          <w:p w14:paraId="2FB693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0.125***</w:t>
            </w:r>
          </w:p>
        </w:tc>
        <w:tc>
          <w:tcPr>
            <w:tcW w:w="0" w:type="auto"/>
            <w:noWrap/>
            <w:hideMark/>
          </w:tcPr>
          <w:p w14:paraId="0A4E8C2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0.141***</w:t>
            </w:r>
          </w:p>
        </w:tc>
        <w:tc>
          <w:tcPr>
            <w:tcW w:w="0" w:type="auto"/>
            <w:noWrap/>
            <w:hideMark/>
          </w:tcPr>
          <w:p w14:paraId="0263B3D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0.322***</w:t>
            </w:r>
          </w:p>
        </w:tc>
        <w:tc>
          <w:tcPr>
            <w:tcW w:w="0" w:type="auto"/>
            <w:noWrap/>
            <w:hideMark/>
          </w:tcPr>
          <w:p w14:paraId="45F7531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0.500***</w:t>
            </w:r>
          </w:p>
        </w:tc>
      </w:tr>
      <w:tr w:rsidR="00AE43E9" w:rsidRPr="00EE5FA8" w14:paraId="6E8B634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E40DF0A"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9B95DF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0" w:type="auto"/>
            <w:noWrap/>
            <w:hideMark/>
          </w:tcPr>
          <w:p w14:paraId="4756DD0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1151" w:type="dxa"/>
            <w:noWrap/>
            <w:hideMark/>
          </w:tcPr>
          <w:p w14:paraId="6A6AC2B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w:t>
            </w:r>
          </w:p>
        </w:tc>
        <w:tc>
          <w:tcPr>
            <w:tcW w:w="0" w:type="auto"/>
            <w:noWrap/>
            <w:hideMark/>
          </w:tcPr>
          <w:p w14:paraId="1CBBD60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6D0E4FD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(0.001)</w:t>
            </w:r>
          </w:p>
        </w:tc>
        <w:tc>
          <w:tcPr>
            <w:tcW w:w="0" w:type="auto"/>
            <w:noWrap/>
            <w:hideMark/>
          </w:tcPr>
          <w:p w14:paraId="591AA72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r>
      <w:tr w:rsidR="00AE43E9" w:rsidRPr="00EE5FA8" w14:paraId="5AE71CEA"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46D5C88"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283CC6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545AD7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4D1D69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C7786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067C95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8A487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11A5A" w:rsidRPr="00EE5FA8" w14:paraId="1ADF5F2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F4D20BC" w14:textId="77777777" w:rsidR="00611A5A" w:rsidRPr="00EE5FA8" w:rsidRDefault="00611A5A"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0" w:type="auto"/>
            <w:noWrap/>
            <w:hideMark/>
          </w:tcPr>
          <w:p w14:paraId="7CEDC36E" w14:textId="617BD8C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486F4BF8" w14:textId="75CDF8F6"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1151" w:type="dxa"/>
            <w:noWrap/>
            <w:hideMark/>
          </w:tcPr>
          <w:p w14:paraId="70C2506B" w14:textId="77B5CC9D"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9940537" w14:textId="7D54E0A5" w:rsidR="00611A5A" w:rsidRPr="00EE5FA8" w:rsidRDefault="00704FE9"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E9901FE" w14:textId="3297E89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0" w:type="auto"/>
            <w:noWrap/>
            <w:hideMark/>
          </w:tcPr>
          <w:p w14:paraId="7EEE6681" w14:textId="398A8994"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2838698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652DBA7"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0" w:type="auto"/>
            <w:noWrap/>
            <w:hideMark/>
          </w:tcPr>
          <w:p w14:paraId="33C13FC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0.003</w:t>
            </w:r>
          </w:p>
        </w:tc>
        <w:tc>
          <w:tcPr>
            <w:tcW w:w="0" w:type="auto"/>
            <w:noWrap/>
            <w:hideMark/>
          </w:tcPr>
          <w:p w14:paraId="17B8924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1151" w:type="dxa"/>
            <w:noWrap/>
            <w:hideMark/>
          </w:tcPr>
          <w:p w14:paraId="1ED0979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0" w:type="auto"/>
            <w:noWrap/>
            <w:hideMark/>
          </w:tcPr>
          <w:p w14:paraId="435467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1825BF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0.057</w:t>
            </w:r>
          </w:p>
        </w:tc>
        <w:tc>
          <w:tcPr>
            <w:tcW w:w="0" w:type="auto"/>
            <w:noWrap/>
            <w:hideMark/>
          </w:tcPr>
          <w:p w14:paraId="7B3B2CF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0.111</w:t>
            </w:r>
          </w:p>
        </w:tc>
      </w:tr>
    </w:tbl>
    <w:p w14:paraId="6080EB24" w14:textId="4211ED71" w:rsidR="0023716A" w:rsidRPr="007F730E" w:rsidRDefault="0023716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w:t>
      </w:r>
      <w:r w:rsidR="003E11D3">
        <w:rPr>
          <w:sz w:val="20"/>
          <w:szCs w:val="16"/>
        </w:rPr>
        <w:t>size</w:t>
      </w:r>
      <w:r>
        <w:rPr>
          <w:sz w:val="20"/>
          <w:szCs w:val="16"/>
        </w:rPr>
        <w:t xml:space="preserve"> (measured </w:t>
      </w:r>
      <w:r w:rsidR="003E11D3">
        <w:rPr>
          <w:sz w:val="20"/>
          <w:szCs w:val="16"/>
        </w:rPr>
        <w:t>logarithm of annual revenues from the year of 2018</w:t>
      </w:r>
      <w:r>
        <w:rPr>
          <w:sz w:val="20"/>
          <w:szCs w:val="16"/>
        </w:rPr>
        <w: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34142F2F" w14:textId="6CB5A387" w:rsidR="002110BA" w:rsidRDefault="002110BA" w:rsidP="002110BA"/>
    <w:p w14:paraId="10CFA76C" w14:textId="6C8AD24E" w:rsidR="0085331B" w:rsidRPr="00EE5FA8" w:rsidRDefault="0085331B" w:rsidP="0085331B">
      <w:pPr>
        <w:ind w:firstLine="0"/>
        <w:rPr>
          <w:i/>
          <w:iCs/>
        </w:rPr>
      </w:pPr>
      <w:r>
        <w:rPr>
          <w:i/>
          <w:iCs/>
        </w:rPr>
        <w:t>Table 5. Simple Linear Regression of Store Type (Chain or Local) on the Gap</w:t>
      </w:r>
    </w:p>
    <w:p w14:paraId="0F4F6F67" w14:textId="77777777" w:rsidR="0085331B" w:rsidRPr="0085331B" w:rsidRDefault="0085331B" w:rsidP="002110BA">
      <w:pPr>
        <w:rPr>
          <w:i/>
          <w:iCs/>
        </w:rPr>
      </w:pP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463"/>
        <w:gridCol w:w="931"/>
        <w:gridCol w:w="1041"/>
        <w:gridCol w:w="858"/>
        <w:gridCol w:w="858"/>
        <w:gridCol w:w="1041"/>
        <w:gridCol w:w="1041"/>
      </w:tblGrid>
      <w:tr w:rsidR="0085331B" w:rsidRPr="0085331B" w14:paraId="5BAC60B5" w14:textId="77777777" w:rsidTr="000B2C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4CDF7BC" w14:textId="77777777" w:rsidR="0085331B" w:rsidRPr="0085331B" w:rsidRDefault="0085331B" w:rsidP="0085331B">
            <w:pPr>
              <w:widowControl/>
              <w:ind w:firstLine="0"/>
              <w:jc w:val="left"/>
              <w:rPr>
                <w:rFonts w:asciiTheme="majorBidi" w:hAnsiTheme="majorBidi" w:cstheme="majorBidi"/>
                <w:sz w:val="20"/>
                <w:szCs w:val="24"/>
                <w:lang w:bidi="he-IL"/>
              </w:rPr>
            </w:pPr>
          </w:p>
        </w:tc>
        <w:tc>
          <w:tcPr>
            <w:tcW w:w="0" w:type="auto"/>
            <w:noWrap/>
            <w:hideMark/>
          </w:tcPr>
          <w:p w14:paraId="6CA58797" w14:textId="711AAA5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254F90B6" w14:textId="0D35E12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0" w:type="auto"/>
            <w:noWrap/>
            <w:hideMark/>
          </w:tcPr>
          <w:p w14:paraId="786F5C79" w14:textId="2088159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33B7D4C" w14:textId="12708A4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C42C9D0" w14:textId="1C61FB69"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29451E69" w14:textId="159F8F5B"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85331B" w:rsidRPr="0085331B" w14:paraId="610CE268"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F06F34A" w14:textId="59CB901B"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Chain</w:t>
            </w:r>
          </w:p>
        </w:tc>
        <w:tc>
          <w:tcPr>
            <w:tcW w:w="0" w:type="auto"/>
            <w:noWrap/>
            <w:hideMark/>
          </w:tcPr>
          <w:p w14:paraId="48B0618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0.212**</w:t>
            </w:r>
          </w:p>
        </w:tc>
        <w:tc>
          <w:tcPr>
            <w:tcW w:w="0" w:type="auto"/>
            <w:noWrap/>
            <w:hideMark/>
          </w:tcPr>
          <w:p w14:paraId="319A7DC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0.153</w:t>
            </w:r>
          </w:p>
        </w:tc>
        <w:tc>
          <w:tcPr>
            <w:tcW w:w="0" w:type="auto"/>
            <w:noWrap/>
            <w:hideMark/>
          </w:tcPr>
          <w:p w14:paraId="0ED890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0.0837</w:t>
            </w:r>
          </w:p>
        </w:tc>
        <w:tc>
          <w:tcPr>
            <w:tcW w:w="0" w:type="auto"/>
            <w:noWrap/>
            <w:hideMark/>
          </w:tcPr>
          <w:p w14:paraId="253F154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0.0928</w:t>
            </w:r>
          </w:p>
        </w:tc>
        <w:tc>
          <w:tcPr>
            <w:tcW w:w="0" w:type="auto"/>
            <w:noWrap/>
            <w:hideMark/>
          </w:tcPr>
          <w:p w14:paraId="001EFBD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0.340***</w:t>
            </w:r>
          </w:p>
        </w:tc>
        <w:tc>
          <w:tcPr>
            <w:tcW w:w="0" w:type="auto"/>
            <w:noWrap/>
            <w:hideMark/>
          </w:tcPr>
          <w:p w14:paraId="3FB0147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0.396***</w:t>
            </w:r>
          </w:p>
        </w:tc>
      </w:tr>
      <w:tr w:rsidR="0085331B" w:rsidRPr="0085331B" w14:paraId="5BE927E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6903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1E75F0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(0.023)</w:t>
            </w:r>
          </w:p>
        </w:tc>
        <w:tc>
          <w:tcPr>
            <w:tcW w:w="0" w:type="auto"/>
            <w:noWrap/>
            <w:hideMark/>
          </w:tcPr>
          <w:p w14:paraId="243664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(0.159)</w:t>
            </w:r>
          </w:p>
        </w:tc>
        <w:tc>
          <w:tcPr>
            <w:tcW w:w="0" w:type="auto"/>
            <w:noWrap/>
            <w:hideMark/>
          </w:tcPr>
          <w:p w14:paraId="55AAB58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(0.208)</w:t>
            </w:r>
          </w:p>
        </w:tc>
        <w:tc>
          <w:tcPr>
            <w:tcW w:w="0" w:type="auto"/>
            <w:noWrap/>
            <w:hideMark/>
          </w:tcPr>
          <w:p w14:paraId="1103C1F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(0.235)</w:t>
            </w:r>
          </w:p>
        </w:tc>
        <w:tc>
          <w:tcPr>
            <w:tcW w:w="0" w:type="auto"/>
            <w:noWrap/>
            <w:hideMark/>
          </w:tcPr>
          <w:p w14:paraId="5835994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(0.003)</w:t>
            </w:r>
          </w:p>
        </w:tc>
        <w:tc>
          <w:tcPr>
            <w:tcW w:w="0" w:type="auto"/>
            <w:noWrap/>
            <w:hideMark/>
          </w:tcPr>
          <w:p w14:paraId="1B45B2C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(0.002)</w:t>
            </w:r>
          </w:p>
        </w:tc>
      </w:tr>
      <w:tr w:rsidR="0085331B" w:rsidRPr="0085331B" w14:paraId="4BB909B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AADBDE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165B756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DB4B202"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81DE7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E4C748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61EC2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50714E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6A82B9C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4B7066E"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Constant</w:t>
            </w:r>
          </w:p>
        </w:tc>
        <w:tc>
          <w:tcPr>
            <w:tcW w:w="0" w:type="auto"/>
            <w:noWrap/>
            <w:hideMark/>
          </w:tcPr>
          <w:p w14:paraId="4C7E65F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281B149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0.250***</w:t>
            </w:r>
          </w:p>
        </w:tc>
        <w:tc>
          <w:tcPr>
            <w:tcW w:w="0" w:type="auto"/>
            <w:noWrap/>
            <w:hideMark/>
          </w:tcPr>
          <w:p w14:paraId="31F2C15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0.0357</w:t>
            </w:r>
          </w:p>
        </w:tc>
        <w:tc>
          <w:tcPr>
            <w:tcW w:w="0" w:type="auto"/>
            <w:noWrap/>
            <w:hideMark/>
          </w:tcPr>
          <w:p w14:paraId="48F045E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44B68F3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0.0741</w:t>
            </w:r>
          </w:p>
        </w:tc>
        <w:tc>
          <w:tcPr>
            <w:tcW w:w="0" w:type="auto"/>
            <w:noWrap/>
            <w:hideMark/>
          </w:tcPr>
          <w:p w14:paraId="2AA0810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0.259***</w:t>
            </w:r>
          </w:p>
        </w:tc>
      </w:tr>
      <w:tr w:rsidR="0085331B" w:rsidRPr="0085331B" w14:paraId="5BC44EC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1E68D4"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DA85CD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(0.356)</w:t>
            </w:r>
          </w:p>
        </w:tc>
        <w:tc>
          <w:tcPr>
            <w:tcW w:w="0" w:type="auto"/>
            <w:noWrap/>
            <w:hideMark/>
          </w:tcPr>
          <w:p w14:paraId="0EFD829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(0.007)</w:t>
            </w:r>
          </w:p>
        </w:tc>
        <w:tc>
          <w:tcPr>
            <w:tcW w:w="0" w:type="auto"/>
            <w:noWrap/>
            <w:hideMark/>
          </w:tcPr>
          <w:p w14:paraId="2E86907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(0.521)</w:t>
            </w:r>
          </w:p>
        </w:tc>
        <w:tc>
          <w:tcPr>
            <w:tcW w:w="0" w:type="auto"/>
            <w:noWrap/>
            <w:hideMark/>
          </w:tcPr>
          <w:p w14:paraId="7B615AB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(0.276)</w:t>
            </w:r>
          </w:p>
        </w:tc>
        <w:tc>
          <w:tcPr>
            <w:tcW w:w="0" w:type="auto"/>
            <w:noWrap/>
            <w:hideMark/>
          </w:tcPr>
          <w:p w14:paraId="60E1A9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(0.347)</w:t>
            </w:r>
          </w:p>
        </w:tc>
        <w:tc>
          <w:tcPr>
            <w:tcW w:w="0" w:type="auto"/>
            <w:noWrap/>
            <w:hideMark/>
          </w:tcPr>
          <w:p w14:paraId="4C1EFC5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(0.006)</w:t>
            </w:r>
          </w:p>
        </w:tc>
      </w:tr>
      <w:tr w:rsidR="0085331B" w:rsidRPr="0085331B" w14:paraId="485DEE72"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1892"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258B437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7654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2E507B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766F1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35116D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8E51B8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2C2016CB"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691748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Observations</w:t>
            </w:r>
          </w:p>
        </w:tc>
        <w:tc>
          <w:tcPr>
            <w:tcW w:w="0" w:type="auto"/>
            <w:noWrap/>
            <w:hideMark/>
          </w:tcPr>
          <w:p w14:paraId="2530A5E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56596B9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3F81E73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7590BF0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4CFDBF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c>
          <w:tcPr>
            <w:tcW w:w="0" w:type="auto"/>
            <w:noWrap/>
            <w:hideMark/>
          </w:tcPr>
          <w:p w14:paraId="3D98DB4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r>
      <w:tr w:rsidR="0085331B" w:rsidRPr="0085331B" w14:paraId="553137A1"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6173CD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R-squared</w:t>
            </w:r>
          </w:p>
        </w:tc>
        <w:tc>
          <w:tcPr>
            <w:tcW w:w="0" w:type="auto"/>
            <w:noWrap/>
            <w:hideMark/>
          </w:tcPr>
          <w:p w14:paraId="2485EEC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0.054</w:t>
            </w:r>
          </w:p>
        </w:tc>
        <w:tc>
          <w:tcPr>
            <w:tcW w:w="0" w:type="auto"/>
            <w:noWrap/>
            <w:hideMark/>
          </w:tcPr>
          <w:p w14:paraId="4127217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0.021</w:t>
            </w:r>
          </w:p>
        </w:tc>
        <w:tc>
          <w:tcPr>
            <w:tcW w:w="0" w:type="auto"/>
            <w:noWrap/>
            <w:hideMark/>
          </w:tcPr>
          <w:p w14:paraId="153C8B4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0.017</w:t>
            </w:r>
          </w:p>
        </w:tc>
        <w:tc>
          <w:tcPr>
            <w:tcW w:w="0" w:type="auto"/>
            <w:noWrap/>
            <w:hideMark/>
          </w:tcPr>
          <w:p w14:paraId="4EB81EF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0.015</w:t>
            </w:r>
          </w:p>
        </w:tc>
        <w:tc>
          <w:tcPr>
            <w:tcW w:w="0" w:type="auto"/>
            <w:noWrap/>
            <w:hideMark/>
          </w:tcPr>
          <w:p w14:paraId="0888294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0.154</w:t>
            </w:r>
          </w:p>
        </w:tc>
        <w:tc>
          <w:tcPr>
            <w:tcW w:w="0" w:type="auto"/>
            <w:noWrap/>
            <w:hideMark/>
          </w:tcPr>
          <w:p w14:paraId="6AA4F3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0.157</w:t>
            </w:r>
          </w:p>
        </w:tc>
      </w:tr>
    </w:tbl>
    <w:p w14:paraId="4F33E408" w14:textId="16F0A0D7" w:rsidR="0085331B" w:rsidRDefault="003E11D3">
      <w:pPr>
        <w:rPr>
          <w:rFonts w:asciiTheme="majorBidi" w:hAnsiTheme="majorBidi" w:cstheme="majorBidi"/>
          <w:color w:val="000000"/>
          <w:sz w:val="20"/>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type—chain or local (defined as a store that has no more than two locations, both in Illinois). The second column (model 2) is a simple linear regression of pro-consumer gaps at the final stage on store type. The third column (model 3) is a simple linear regression of refund outcomes at the initial stage on store type. The fourth column (model 4) is a simple linear regression of non-receipted returns at the initial stage on store type (out of the stores that require a receipt for any return or exchange), and the fifth column (model 5) is a simple linear regression of non-receipted returns at the final stage on store type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AE3A9C3" w14:textId="77777777" w:rsidR="003E11D3" w:rsidRPr="002110BA" w:rsidRDefault="003E11D3" w:rsidP="002110BA"/>
    <w:p w14:paraId="77C6E641" w14:textId="0ED37CFE" w:rsidR="00DB31D3" w:rsidRDefault="00DB31D3" w:rsidP="00065C92">
      <w:pPr>
        <w:pStyle w:val="Heading3"/>
        <w:numPr>
          <w:ilvl w:val="2"/>
          <w:numId w:val="1"/>
        </w:numPr>
      </w:pPr>
      <w:r>
        <w:t>Table</w:t>
      </w:r>
      <w:r w:rsidR="0023716A">
        <w:t>s</w:t>
      </w:r>
      <w:r>
        <w:t xml:space="preserve"> of Return Outcomes across Stores: Initial and Final Stages</w:t>
      </w:r>
    </w:p>
    <w:p w14:paraId="6944695A" w14:textId="48A3B889" w:rsidR="00EB22D2" w:rsidRDefault="00EB22D2" w:rsidP="000B2CDB"/>
    <w:p w14:paraId="43F07CAC" w14:textId="3EFCF668" w:rsidR="00EB22D2" w:rsidRDefault="0023716A" w:rsidP="00EB22D2">
      <w:pPr>
        <w:widowControl/>
        <w:ind w:firstLine="0"/>
        <w:jc w:val="left"/>
      </w:pPr>
      <w:r>
        <w:t>Return Outcomes at the I</w:t>
      </w:r>
      <w:r w:rsidR="00EB22D2">
        <w:t>nitial Stage:</w:t>
      </w:r>
    </w:p>
    <w:p w14:paraId="7BEBB589" w14:textId="77777777" w:rsidR="00EB22D2" w:rsidRDefault="00EB22D2"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2475"/>
        <w:gridCol w:w="1135"/>
        <w:gridCol w:w="1504"/>
        <w:gridCol w:w="1110"/>
        <w:gridCol w:w="1346"/>
      </w:tblGrid>
      <w:tr w:rsidR="00EB22D2" w:rsidRPr="00FD6FA2" w14:paraId="169276B9" w14:textId="77777777" w:rsidTr="008446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1CA04DEB"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35" w:type="dxa"/>
            <w:noWrap/>
            <w:hideMark/>
          </w:tcPr>
          <w:p w14:paraId="4CDA01A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11"/>
            </w:r>
          </w:p>
        </w:tc>
        <w:tc>
          <w:tcPr>
            <w:tcW w:w="1504" w:type="dxa"/>
            <w:noWrap/>
            <w:hideMark/>
          </w:tcPr>
          <w:p w14:paraId="627EDA08"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110" w:type="dxa"/>
            <w:noWrap/>
            <w:hideMark/>
          </w:tcPr>
          <w:p w14:paraId="377F47BD"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46" w:type="dxa"/>
          </w:tcPr>
          <w:p w14:paraId="28EFE78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EB22D2" w:rsidRPr="00FD6FA2" w14:paraId="12DD0CEB"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0BE145AB"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5C3A55E9" w14:textId="77777777" w:rsidR="00EB22D2" w:rsidRDefault="00EB22D2" w:rsidP="00AE43E9">
            <w:pPr>
              <w:widowControl/>
              <w:ind w:firstLine="0"/>
              <w:jc w:val="left"/>
              <w:rPr>
                <w:rFonts w:asciiTheme="majorBidi" w:hAnsiTheme="majorBidi" w:cstheme="majorBidi"/>
                <w:b w:val="0"/>
                <w:bCs w:val="0"/>
                <w:color w:val="000000"/>
                <w:sz w:val="22"/>
                <w:szCs w:val="22"/>
                <w:rtl/>
              </w:rPr>
            </w:pPr>
            <w:r w:rsidRPr="00587395">
              <w:rPr>
                <w:rFonts w:asciiTheme="majorBidi" w:hAnsiTheme="majorBidi" w:cstheme="majorBidi"/>
                <w:b w:val="0"/>
                <w:bCs w:val="0"/>
                <w:color w:val="000000"/>
                <w:sz w:val="22"/>
                <w:szCs w:val="22"/>
              </w:rPr>
              <w:t>(No Refund)</w:t>
            </w:r>
          </w:p>
          <w:p w14:paraId="6B040A39" w14:textId="77777777" w:rsidR="00EB22D2" w:rsidRDefault="00EB22D2" w:rsidP="00AE43E9">
            <w:pPr>
              <w:widowControl/>
              <w:ind w:firstLine="0"/>
              <w:jc w:val="left"/>
              <w:rPr>
                <w:rFonts w:asciiTheme="majorBidi" w:hAnsiTheme="majorBidi" w:cstheme="majorBidi"/>
                <w:b w:val="0"/>
                <w:bCs w:val="0"/>
                <w:color w:val="000000"/>
                <w:sz w:val="22"/>
                <w:szCs w:val="22"/>
                <w:lang w:bidi="he-IL"/>
              </w:rPr>
            </w:pP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  = 23)</w:t>
            </w:r>
          </w:p>
          <w:p w14:paraId="44FEAC9A" w14:textId="244E4D9B" w:rsidR="003E11D3" w:rsidRPr="00B93E5F" w:rsidRDefault="003E11D3" w:rsidP="00AE43E9">
            <w:pPr>
              <w:widowControl/>
              <w:ind w:firstLine="0"/>
              <w:jc w:val="left"/>
              <w:rPr>
                <w:rFonts w:asciiTheme="majorBidi" w:hAnsiTheme="majorBidi" w:cstheme="majorBidi"/>
                <w:color w:val="000000"/>
                <w:sz w:val="22"/>
                <w:szCs w:val="22"/>
                <w:lang w:bidi="he-IL"/>
              </w:rPr>
            </w:pPr>
          </w:p>
        </w:tc>
        <w:tc>
          <w:tcPr>
            <w:tcW w:w="1135" w:type="dxa"/>
            <w:noWrap/>
          </w:tcPr>
          <w:p w14:paraId="79306B6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504" w:type="dxa"/>
            <w:noWrap/>
          </w:tcPr>
          <w:p w14:paraId="51965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110" w:type="dxa"/>
            <w:noWrap/>
          </w:tcPr>
          <w:p w14:paraId="0EF51A4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46" w:type="dxa"/>
          </w:tcPr>
          <w:p w14:paraId="6BFE38F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3792921"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545401A"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CB91026"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4C372E26"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32AD2818" w14:textId="4E5C7667"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35" w:type="dxa"/>
            <w:noWrap/>
            <w:hideMark/>
          </w:tcPr>
          <w:p w14:paraId="37E7F39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64%***</w:t>
            </w:r>
          </w:p>
        </w:tc>
        <w:tc>
          <w:tcPr>
            <w:tcW w:w="1504" w:type="dxa"/>
            <w:noWrap/>
            <w:hideMark/>
          </w:tcPr>
          <w:p w14:paraId="5878BDA6"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110" w:type="dxa"/>
            <w:noWrap/>
            <w:hideMark/>
          </w:tcPr>
          <w:p w14:paraId="2B10625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46" w:type="dxa"/>
          </w:tcPr>
          <w:p w14:paraId="2E98B58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1D6EC04C"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A2BA118"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lastRenderedPageBreak/>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06CFE1DA" w14:textId="77777777" w:rsidR="00EB22D2" w:rsidRPr="00C74606"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35" w:type="dxa"/>
            <w:noWrap/>
            <w:hideMark/>
          </w:tcPr>
          <w:p w14:paraId="70180A49" w14:textId="5C4EF65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504" w:type="dxa"/>
            <w:noWrap/>
            <w:hideMark/>
          </w:tcPr>
          <w:p w14:paraId="654F852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110" w:type="dxa"/>
            <w:noWrap/>
            <w:hideMark/>
          </w:tcPr>
          <w:p w14:paraId="36B44C70"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46" w:type="dxa"/>
          </w:tcPr>
          <w:p w14:paraId="3DE536A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bl>
    <w:p w14:paraId="3CD3E15A" w14:textId="00AA12EB" w:rsidR="00EB22D2" w:rsidRPr="004D59D1" w:rsidRDefault="00EB22D2" w:rsidP="000B2CDB">
      <w:pPr>
        <w:rPr>
          <w:sz w:val="20"/>
          <w:szCs w:val="16"/>
        </w:rPr>
      </w:pPr>
      <w:r>
        <w:rPr>
          <w:i/>
          <w:iCs/>
          <w:sz w:val="20"/>
          <w:szCs w:val="16"/>
        </w:rPr>
        <w:t xml:space="preserve">Note: </w:t>
      </w:r>
      <w:r>
        <w:rPr>
          <w:sz w:val="20"/>
          <w:szCs w:val="16"/>
        </w:rPr>
        <w:t xml:space="preserve">When the differences in return outcomes between two policy type categories are significant at the 1% level, they are marked as ***, when they are significant at the 5% level they are marked as **, and when they are significant at the 10% level, they are marked as *. </w:t>
      </w:r>
    </w:p>
    <w:p w14:paraId="277906F3" w14:textId="14BFA994" w:rsidR="00EB22D2" w:rsidRDefault="00EB22D2" w:rsidP="00EB22D2">
      <w:pPr>
        <w:widowControl/>
        <w:ind w:firstLine="0"/>
        <w:jc w:val="left"/>
      </w:pPr>
    </w:p>
    <w:p w14:paraId="1D3BDF3E" w14:textId="7356F621" w:rsidR="0023716A" w:rsidRDefault="0023716A" w:rsidP="0023716A">
      <w:pPr>
        <w:widowControl/>
        <w:ind w:firstLine="0"/>
        <w:jc w:val="left"/>
      </w:pPr>
      <w:r>
        <w:t>Return Outcomes at the Initial and Final Stages:</w:t>
      </w:r>
    </w:p>
    <w:p w14:paraId="17D952AF" w14:textId="77777777" w:rsidR="0023716A" w:rsidRDefault="0023716A"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1162"/>
        <w:gridCol w:w="1112"/>
        <w:gridCol w:w="1112"/>
        <w:gridCol w:w="1774"/>
        <w:gridCol w:w="1087"/>
        <w:gridCol w:w="1323"/>
      </w:tblGrid>
      <w:tr w:rsidR="00EB22D2" w:rsidRPr="00FD6FA2" w14:paraId="671C9390" w14:textId="77777777" w:rsidTr="003E11D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690C562A"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12" w:type="dxa"/>
          </w:tcPr>
          <w:p w14:paraId="19528AD0"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Stage</w:t>
            </w:r>
          </w:p>
        </w:tc>
        <w:tc>
          <w:tcPr>
            <w:tcW w:w="1112" w:type="dxa"/>
            <w:noWrap/>
            <w:hideMark/>
          </w:tcPr>
          <w:p w14:paraId="0EA40337"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12"/>
            </w:r>
          </w:p>
        </w:tc>
        <w:tc>
          <w:tcPr>
            <w:tcW w:w="1774" w:type="dxa"/>
            <w:noWrap/>
            <w:hideMark/>
          </w:tcPr>
          <w:p w14:paraId="451C0A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087" w:type="dxa"/>
            <w:noWrap/>
            <w:hideMark/>
          </w:tcPr>
          <w:p w14:paraId="5FCDBE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23" w:type="dxa"/>
          </w:tcPr>
          <w:p w14:paraId="5B81114A" w14:textId="77777777" w:rsidR="00EB22D2"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p w14:paraId="731426AC" w14:textId="5671817A" w:rsidR="003E11D3" w:rsidRPr="00B93E5F" w:rsidRDefault="003E11D3"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r>
      <w:tr w:rsidR="00EB22D2" w:rsidRPr="00FD6FA2" w14:paraId="7D0A737B"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4E55D78C"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4E3B06B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(No Refund)</w:t>
            </w:r>
          </w:p>
          <w:p w14:paraId="67EC2CD7"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23)</w:t>
            </w:r>
          </w:p>
          <w:p w14:paraId="497CEFFF" w14:textId="19C64FB2" w:rsidR="003E11D3" w:rsidRPr="00B93E5F" w:rsidRDefault="003E11D3" w:rsidP="00AE43E9">
            <w:pPr>
              <w:widowControl/>
              <w:ind w:firstLine="0"/>
              <w:jc w:val="left"/>
              <w:rPr>
                <w:rFonts w:asciiTheme="majorBidi" w:hAnsiTheme="majorBidi" w:cstheme="majorBidi"/>
                <w:color w:val="000000"/>
                <w:sz w:val="22"/>
                <w:szCs w:val="22"/>
              </w:rPr>
            </w:pPr>
          </w:p>
        </w:tc>
        <w:tc>
          <w:tcPr>
            <w:tcW w:w="1112" w:type="dxa"/>
          </w:tcPr>
          <w:p w14:paraId="590FE3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tcPr>
          <w:p w14:paraId="51A4F05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774" w:type="dxa"/>
            <w:noWrap/>
          </w:tcPr>
          <w:p w14:paraId="3FA54B1E" w14:textId="6272DB0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087" w:type="dxa"/>
            <w:noWrap/>
          </w:tcPr>
          <w:p w14:paraId="433F8DFF"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837502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BFFD138"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14FD2003" w14:textId="77777777" w:rsidR="00EB22D2" w:rsidRPr="00B93E5F" w:rsidRDefault="00EB22D2" w:rsidP="00AE43E9">
            <w:pPr>
              <w:widowControl/>
              <w:ind w:firstLine="0"/>
              <w:jc w:val="left"/>
              <w:rPr>
                <w:rFonts w:asciiTheme="majorBidi" w:hAnsiTheme="majorBidi" w:cstheme="majorBidi"/>
                <w:color w:val="000000"/>
                <w:sz w:val="22"/>
                <w:szCs w:val="22"/>
              </w:rPr>
            </w:pPr>
          </w:p>
        </w:tc>
        <w:tc>
          <w:tcPr>
            <w:tcW w:w="1112" w:type="dxa"/>
          </w:tcPr>
          <w:p w14:paraId="4DC1BC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tcPr>
          <w:p w14:paraId="1C7B8AE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70%</w:t>
            </w:r>
          </w:p>
        </w:tc>
        <w:tc>
          <w:tcPr>
            <w:tcW w:w="1774" w:type="dxa"/>
            <w:noWrap/>
          </w:tcPr>
          <w:p w14:paraId="4A8C8FB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c>
          <w:tcPr>
            <w:tcW w:w="1087" w:type="dxa"/>
            <w:noWrap/>
          </w:tcPr>
          <w:p w14:paraId="0D724A7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4A01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r>
      <w:tr w:rsidR="00EB22D2" w:rsidRPr="00FD6FA2" w14:paraId="0B0F4E7A"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600A28C9"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0CB7FE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5F7A9F41"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19F5EB47" w14:textId="0881327D"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12" w:type="dxa"/>
          </w:tcPr>
          <w:p w14:paraId="0A4FC50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 xml:space="preserve">Initial </w:t>
            </w:r>
          </w:p>
        </w:tc>
        <w:tc>
          <w:tcPr>
            <w:tcW w:w="1112" w:type="dxa"/>
            <w:noWrap/>
            <w:hideMark/>
          </w:tcPr>
          <w:p w14:paraId="314698C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64%</w:t>
            </w:r>
          </w:p>
        </w:tc>
        <w:tc>
          <w:tcPr>
            <w:tcW w:w="1774" w:type="dxa"/>
            <w:noWrap/>
            <w:hideMark/>
          </w:tcPr>
          <w:p w14:paraId="7C5F52A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087" w:type="dxa"/>
            <w:noWrap/>
            <w:hideMark/>
          </w:tcPr>
          <w:p w14:paraId="6FF2E91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23" w:type="dxa"/>
          </w:tcPr>
          <w:p w14:paraId="54E5B2F5"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39AA0CDE"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6542604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3E7397D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739436F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42%</w:t>
            </w:r>
          </w:p>
        </w:tc>
        <w:tc>
          <w:tcPr>
            <w:tcW w:w="1774" w:type="dxa"/>
            <w:noWrap/>
            <w:hideMark/>
          </w:tcPr>
          <w:p w14:paraId="180CABB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45%</w:t>
            </w:r>
          </w:p>
        </w:tc>
        <w:tc>
          <w:tcPr>
            <w:tcW w:w="1087" w:type="dxa"/>
            <w:noWrap/>
            <w:hideMark/>
          </w:tcPr>
          <w:p w14:paraId="3924888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12%</w:t>
            </w:r>
          </w:p>
        </w:tc>
        <w:tc>
          <w:tcPr>
            <w:tcW w:w="1323" w:type="dxa"/>
          </w:tcPr>
          <w:p w14:paraId="4996CFA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57%*</w:t>
            </w:r>
          </w:p>
        </w:tc>
      </w:tr>
      <w:tr w:rsidR="00EB22D2" w:rsidRPr="00FD6FA2" w14:paraId="17B3185C"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4BBC8580"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1A5A6C13" w14:textId="77777777" w:rsidR="00EB22D2" w:rsidRPr="0042392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12" w:type="dxa"/>
          </w:tcPr>
          <w:p w14:paraId="19F0CFF3"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hideMark/>
          </w:tcPr>
          <w:p w14:paraId="466655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5EF844F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087" w:type="dxa"/>
            <w:noWrap/>
            <w:hideMark/>
          </w:tcPr>
          <w:p w14:paraId="757B91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23" w:type="dxa"/>
          </w:tcPr>
          <w:p w14:paraId="209BE52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r w:rsidR="00EB22D2" w:rsidRPr="00FD6FA2" w14:paraId="048CA596"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4CBA395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1F35C59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6CEA4B0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734C700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72%</w:t>
            </w:r>
          </w:p>
        </w:tc>
        <w:tc>
          <w:tcPr>
            <w:tcW w:w="1087" w:type="dxa"/>
            <w:noWrap/>
            <w:hideMark/>
          </w:tcPr>
          <w:p w14:paraId="5673AB5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c>
          <w:tcPr>
            <w:tcW w:w="1323" w:type="dxa"/>
          </w:tcPr>
          <w:p w14:paraId="2E80215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r>
    </w:tbl>
    <w:p w14:paraId="09B8479F" w14:textId="1F500AE2" w:rsidR="003E11D3" w:rsidRPr="004D59D1" w:rsidRDefault="003E11D3" w:rsidP="003E11D3">
      <w:pPr>
        <w:rPr>
          <w:sz w:val="20"/>
          <w:szCs w:val="16"/>
        </w:rPr>
      </w:pPr>
      <w:r>
        <w:rPr>
          <w:i/>
          <w:iCs/>
          <w:sz w:val="20"/>
          <w:szCs w:val="16"/>
        </w:rPr>
        <w:t xml:space="preserve">Note: </w:t>
      </w:r>
      <w:r>
        <w:rPr>
          <w:sz w:val="20"/>
          <w:szCs w:val="16"/>
        </w:rPr>
        <w:t xml:space="preserve">When the differences in return outcomes between the initial and final stages (within policy category) are significant at the 1% level, they are marked as ***, when they are significant at the 5% level they are marked as **, and when they are significant at the 10% level, they are marked as *. </w:t>
      </w:r>
    </w:p>
    <w:p w14:paraId="49E4B0DE" w14:textId="77777777" w:rsidR="00B61485" w:rsidRPr="00693C19" w:rsidRDefault="00B61485" w:rsidP="000B2CDB">
      <w:pPr>
        <w:ind w:firstLine="0"/>
        <w:rPr>
          <w:rtl/>
          <w:lang w:bidi="he-IL"/>
        </w:rPr>
      </w:pPr>
    </w:p>
    <w:sectPr w:rsidR="00B61485" w:rsidRPr="00693C19" w:rsidSect="00DE478D">
      <w:headerReference w:type="even" r:id="rId13"/>
      <w:headerReference w:type="default" r:id="rId14"/>
      <w:pgSz w:w="12240" w:h="15840" w:code="1"/>
      <w:pgMar w:top="2016" w:right="2448" w:bottom="2016" w:left="2448" w:header="1512" w:footer="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30C1C6" w16cid:durableId="2135B6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69326" w14:textId="77777777" w:rsidR="000058A3" w:rsidRDefault="000058A3">
      <w:r>
        <w:separator/>
      </w:r>
    </w:p>
  </w:endnote>
  <w:endnote w:type="continuationSeparator" w:id="0">
    <w:p w14:paraId="7E4298E6" w14:textId="77777777" w:rsidR="000058A3" w:rsidRDefault="000058A3">
      <w:r>
        <w:continuationSeparator/>
      </w:r>
    </w:p>
  </w:endnote>
  <w:endnote w:type="continuationNotice" w:id="1">
    <w:p w14:paraId="3C626DEA" w14:textId="77777777" w:rsidR="000058A3" w:rsidRDefault="00005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xusSansWebPro">
    <w:altName w:val="Times New Roman"/>
    <w:charset w:val="00"/>
    <w:family w:val="auto"/>
    <w:pitch w:val="default"/>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A9D35" w14:textId="77777777" w:rsidR="000058A3" w:rsidRDefault="000058A3">
      <w:r>
        <w:separator/>
      </w:r>
    </w:p>
  </w:footnote>
  <w:footnote w:type="continuationSeparator" w:id="0">
    <w:p w14:paraId="157EA00E" w14:textId="77777777" w:rsidR="000058A3" w:rsidRDefault="000058A3">
      <w:r>
        <w:continuationSeparator/>
      </w:r>
    </w:p>
  </w:footnote>
  <w:footnote w:type="continuationNotice" w:id="1">
    <w:p w14:paraId="5FB4D234" w14:textId="77777777" w:rsidR="000058A3" w:rsidRDefault="000058A3"/>
  </w:footnote>
  <w:footnote w:id="2">
    <w:p w14:paraId="43EAC3B8" w14:textId="0C37965B" w:rsidR="00CD7490" w:rsidRPr="00D75BE3" w:rsidRDefault="00CD7490" w:rsidP="00310074">
      <w:pPr>
        <w:pStyle w:val="FootnoteText"/>
        <w:rPr>
          <w:rFonts w:asciiTheme="majorBidi" w:hAnsiTheme="majorBidi" w:cstheme="majorBidi"/>
        </w:rPr>
      </w:pPr>
      <w:r w:rsidRPr="00D75BE3">
        <w:rPr>
          <w:rStyle w:val="FootnoteReference"/>
          <w:rFonts w:asciiTheme="majorBidi" w:hAnsiTheme="majorBidi" w:cstheme="majorBidi"/>
        </w:rPr>
        <w:t>*</w:t>
      </w:r>
      <w:r w:rsidRPr="00D75BE3">
        <w:rPr>
          <w:rFonts w:asciiTheme="majorBidi" w:hAnsiTheme="majorBidi" w:cstheme="majorBidi"/>
        </w:rPr>
        <w:t xml:space="preserve"> Olin Law &amp; Economics </w:t>
      </w:r>
      <w:r>
        <w:rPr>
          <w:rFonts w:asciiTheme="majorBidi" w:hAnsiTheme="majorBidi" w:cstheme="majorBidi"/>
        </w:rPr>
        <w:t xml:space="preserve">Teaching </w:t>
      </w:r>
      <w:r w:rsidRPr="00D75BE3">
        <w:rPr>
          <w:rFonts w:asciiTheme="majorBidi" w:hAnsiTheme="majorBidi" w:cstheme="majorBidi"/>
        </w:rPr>
        <w:t>Fellow</w:t>
      </w:r>
      <w:r>
        <w:rPr>
          <w:rFonts w:asciiTheme="majorBidi" w:hAnsiTheme="majorBidi" w:cstheme="majorBidi"/>
        </w:rPr>
        <w:t xml:space="preserve"> and Lecturer in Law</w:t>
      </w:r>
      <w:r w:rsidRPr="00D75BE3">
        <w:rPr>
          <w:rFonts w:asciiTheme="majorBidi" w:hAnsiTheme="majorBidi" w:cstheme="majorBidi"/>
        </w:rPr>
        <w:t>, U</w:t>
      </w:r>
      <w:r>
        <w:rPr>
          <w:rFonts w:asciiTheme="majorBidi" w:hAnsiTheme="majorBidi" w:cstheme="majorBidi"/>
        </w:rPr>
        <w:t>niversity of Chicago Law School. E-mail: mfurth@uchicago.edu.</w:t>
      </w:r>
      <w:r w:rsidRPr="00D75BE3">
        <w:rPr>
          <w:rFonts w:asciiTheme="majorBidi" w:hAnsiTheme="majorBidi" w:cstheme="majorBidi"/>
        </w:rPr>
        <w:t xml:space="preserve"> </w:t>
      </w:r>
      <w:r>
        <w:rPr>
          <w:rFonts w:asciiTheme="majorBidi" w:hAnsiTheme="majorBidi" w:cstheme="majorBidi"/>
        </w:rPr>
        <w:t xml:space="preserve">This research was generously supported by the </w:t>
      </w:r>
      <w:proofErr w:type="spellStart"/>
      <w:r>
        <w:rPr>
          <w:rFonts w:asciiTheme="majorBidi" w:hAnsiTheme="majorBidi" w:cstheme="majorBidi"/>
        </w:rPr>
        <w:t>Coase</w:t>
      </w:r>
      <w:proofErr w:type="spellEnd"/>
      <w:r>
        <w:rPr>
          <w:rFonts w:asciiTheme="majorBidi" w:hAnsiTheme="majorBidi" w:cstheme="majorBidi"/>
        </w:rPr>
        <w:t>-Sandor Institute at the University of Chicago and the Institute for Quantitative Social Science at Harvard University. [A</w:t>
      </w:r>
      <w:r w:rsidRPr="00D75BE3">
        <w:rPr>
          <w:rFonts w:asciiTheme="majorBidi" w:hAnsiTheme="majorBidi" w:cstheme="majorBidi"/>
        </w:rPr>
        <w:t>cknowledg</w:t>
      </w:r>
      <w:r>
        <w:rPr>
          <w:rFonts w:asciiTheme="majorBidi" w:hAnsiTheme="majorBidi" w:cstheme="majorBidi"/>
        </w:rPr>
        <w:t>e</w:t>
      </w:r>
      <w:r w:rsidRPr="00D75BE3">
        <w:rPr>
          <w:rFonts w:asciiTheme="majorBidi" w:hAnsiTheme="majorBidi" w:cstheme="majorBidi"/>
        </w:rPr>
        <w:t>ments to be added</w:t>
      </w:r>
      <w:r>
        <w:rPr>
          <w:rFonts w:asciiTheme="majorBidi" w:hAnsiTheme="majorBidi" w:cstheme="majorBidi"/>
        </w:rPr>
        <w:t>.]</w:t>
      </w:r>
    </w:p>
  </w:footnote>
  <w:footnote w:id="3">
    <w:p w14:paraId="417677A7" w14:textId="61C8890C" w:rsidR="00CD7490" w:rsidRPr="00D75BE3" w:rsidRDefault="00CD7490" w:rsidP="0081468E">
      <w:pPr>
        <w:rPr>
          <w:rFonts w:ascii="Times New Roman" w:hAnsi="Times New Roman"/>
          <w:sz w:val="20"/>
          <w:lang w:bidi="he-IL"/>
        </w:rPr>
      </w:pPr>
      <w:r w:rsidRPr="00D75BE3">
        <w:rPr>
          <w:rStyle w:val="FootnoteReference"/>
          <w:sz w:val="20"/>
        </w:rPr>
        <w:footnoteRef/>
      </w:r>
      <w:r w:rsidRPr="00D75BE3">
        <w:rPr>
          <w:sz w:val="20"/>
        </w:rPr>
        <w:t xml:space="preserve"> </w:t>
      </w:r>
      <w:r w:rsidRPr="00D75BE3">
        <w:rPr>
          <w:i/>
          <w:iCs/>
          <w:sz w:val="20"/>
        </w:rPr>
        <w:t>See </w:t>
      </w:r>
      <w:r w:rsidRPr="00D75BE3">
        <w:rPr>
          <w:smallCaps/>
          <w:sz w:val="20"/>
        </w:rPr>
        <w:t xml:space="preserve">Henry Butler, Christopher </w:t>
      </w:r>
      <w:proofErr w:type="spellStart"/>
      <w:r w:rsidRPr="00D75BE3">
        <w:rPr>
          <w:smallCaps/>
          <w:sz w:val="20"/>
        </w:rPr>
        <w:t>Drahozal</w:t>
      </w:r>
      <w:proofErr w:type="spellEnd"/>
      <w:r w:rsidRPr="00D75BE3">
        <w:rPr>
          <w:smallCaps/>
          <w:sz w:val="20"/>
        </w:rPr>
        <w:t>, &amp; Joanna Shepherd</w:t>
      </w:r>
      <w:r w:rsidRPr="00D75BE3">
        <w:rPr>
          <w:sz w:val="20"/>
        </w:rPr>
        <w:t xml:space="preserve">, </w:t>
      </w:r>
      <w:r w:rsidRPr="00D75BE3">
        <w:rPr>
          <w:smallCaps/>
          <w:sz w:val="20"/>
        </w:rPr>
        <w:t>Economic Analysis for</w:t>
      </w:r>
      <w:r w:rsidRPr="00D75BE3">
        <w:rPr>
          <w:sz w:val="20"/>
        </w:rPr>
        <w:t xml:space="preserve"> </w:t>
      </w:r>
      <w:r w:rsidRPr="00D75BE3">
        <w:rPr>
          <w:smallCaps/>
          <w:sz w:val="20"/>
        </w:rPr>
        <w:t>Lawyers</w:t>
      </w:r>
      <w:r w:rsidRPr="00D75BE3">
        <w:rPr>
          <w:sz w:val="20"/>
        </w:rPr>
        <w:t xml:space="preserve"> 183 (3d ed. 2015) (explaining that </w:t>
      </w:r>
      <w:r w:rsidRPr="000B2CDB">
        <w:rPr>
          <w:i/>
          <w:sz w:val="20"/>
        </w:rPr>
        <w:t>“</w:t>
      </w:r>
      <w:r w:rsidRPr="00D75BE3">
        <w:rPr>
          <w:sz w:val="20"/>
        </w:rPr>
        <w:t>[f]</w:t>
      </w:r>
      <w:proofErr w:type="spellStart"/>
      <w:r w:rsidRPr="00D75BE3">
        <w:rPr>
          <w:sz w:val="20"/>
        </w:rPr>
        <w:t>orms</w:t>
      </w:r>
      <w:proofErr w:type="spellEnd"/>
      <w:r w:rsidRPr="00D75BE3">
        <w:rPr>
          <w:sz w:val="20"/>
        </w:rPr>
        <w:t xml:space="preserve"> reduce transactions costs and benefit consumers because, in competition, reductions in the cost of doing business show up as lower prices”); Todd D. </w:t>
      </w:r>
      <w:proofErr w:type="spellStart"/>
      <w:r w:rsidRPr="00D75BE3">
        <w:rPr>
          <w:sz w:val="20"/>
        </w:rPr>
        <w:t>Rakoff</w:t>
      </w:r>
      <w:proofErr w:type="spellEnd"/>
      <w:r w:rsidRPr="00D75BE3">
        <w:rPr>
          <w:sz w:val="20"/>
        </w:rPr>
        <w:t>,</w:t>
      </w:r>
      <w:r w:rsidRPr="00D75BE3">
        <w:rPr>
          <w:i/>
          <w:iCs/>
          <w:sz w:val="20"/>
        </w:rPr>
        <w:t xml:space="preserve"> </w:t>
      </w:r>
      <w:r w:rsidRPr="00D81301">
        <w:rPr>
          <w:i/>
          <w:sz w:val="20"/>
        </w:rPr>
        <w:t>Contracts of Adhesion: An Essay in Reconstruction</w:t>
      </w:r>
      <w:r w:rsidRPr="00D75BE3">
        <w:rPr>
          <w:sz w:val="20"/>
        </w:rPr>
        <w:t xml:space="preserve">, 96 </w:t>
      </w:r>
      <w:proofErr w:type="spellStart"/>
      <w:r w:rsidRPr="00D75BE3">
        <w:rPr>
          <w:smallCaps/>
          <w:sz w:val="20"/>
        </w:rPr>
        <w:t>Harv</w:t>
      </w:r>
      <w:proofErr w:type="spellEnd"/>
      <w:r w:rsidRPr="00D75BE3">
        <w:rPr>
          <w:smallCaps/>
          <w:sz w:val="20"/>
        </w:rPr>
        <w:t>. L. Rev.</w:t>
      </w:r>
      <w:r w:rsidRPr="00D75BE3">
        <w:rPr>
          <w:sz w:val="20"/>
        </w:rPr>
        <w:t xml:space="preserve"> 1173, 1221 (1983). </w:t>
      </w:r>
    </w:p>
  </w:footnote>
  <w:footnote w:id="4">
    <w:p w14:paraId="3A0FACFA" w14:textId="315C94E0" w:rsidR="00CD7490" w:rsidRPr="00D75BE3" w:rsidRDefault="00CD7490" w:rsidP="00E7283D">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rFonts w:asciiTheme="majorBidi" w:hAnsiTheme="majorBidi" w:cstheme="majorBidi"/>
          <w:i/>
          <w:iCs/>
          <w:sz w:val="20"/>
        </w:rPr>
        <w:t>See, e.g.</w:t>
      </w:r>
      <w:r w:rsidRPr="00D75BE3">
        <w:rPr>
          <w:rFonts w:asciiTheme="majorBidi" w:hAnsiTheme="majorBidi" w:cstheme="majorBidi"/>
          <w:sz w:val="20"/>
        </w:rPr>
        <w:t>,</w:t>
      </w:r>
      <w:r w:rsidRPr="00D75BE3">
        <w:rPr>
          <w:rFonts w:asciiTheme="majorBidi" w:hAnsiTheme="majorBidi" w:cstheme="majorBidi"/>
          <w:i/>
          <w:iCs/>
          <w:sz w:val="20"/>
        </w:rPr>
        <w:t xml:space="preserve"> </w:t>
      </w:r>
      <w:r w:rsidRPr="00D75BE3">
        <w:rPr>
          <w:rFonts w:asciiTheme="majorBidi" w:hAnsiTheme="majorBidi" w:cstheme="majorBidi"/>
          <w:smallCaps/>
          <w:sz w:val="20"/>
        </w:rPr>
        <w:t xml:space="preserve">Margaret J. </w:t>
      </w:r>
      <w:proofErr w:type="spellStart"/>
      <w:r w:rsidRPr="00D75BE3">
        <w:rPr>
          <w:rFonts w:asciiTheme="majorBidi" w:hAnsiTheme="majorBidi" w:cstheme="majorBidi"/>
          <w:smallCaps/>
          <w:sz w:val="20"/>
        </w:rPr>
        <w:t>Radin</w:t>
      </w:r>
      <w:proofErr w:type="spellEnd"/>
      <w:r w:rsidRPr="00D75BE3">
        <w:rPr>
          <w:rFonts w:asciiTheme="majorBidi" w:hAnsiTheme="majorBidi" w:cstheme="majorBidi"/>
          <w:sz w:val="20"/>
        </w:rPr>
        <w:t xml:space="preserve">, </w:t>
      </w:r>
      <w:r w:rsidRPr="00D75BE3">
        <w:rPr>
          <w:rFonts w:asciiTheme="majorBidi" w:hAnsiTheme="majorBidi" w:cstheme="majorBidi"/>
          <w:smallCaps/>
          <w:sz w:val="20"/>
        </w:rPr>
        <w:t>Boilerplate: The Fine Print, Vanishing Rights, and the Rule of Law</w:t>
      </w:r>
      <w:r w:rsidRPr="00D75BE3">
        <w:rPr>
          <w:rFonts w:asciiTheme="majorBidi" w:hAnsiTheme="majorBidi" w:cstheme="majorBidi"/>
          <w:sz w:val="20"/>
        </w:rPr>
        <w:t xml:space="preserve"> (2013)</w:t>
      </w:r>
      <w:r>
        <w:rPr>
          <w:rFonts w:asciiTheme="majorBidi" w:hAnsiTheme="majorBidi" w:cstheme="majorBidi"/>
          <w:sz w:val="20"/>
        </w:rPr>
        <w:t xml:space="preserve"> </w:t>
      </w:r>
      <w:r w:rsidRPr="00D75BE3">
        <w:rPr>
          <w:rFonts w:asciiTheme="majorBidi" w:hAnsiTheme="majorBidi" w:cstheme="majorBidi"/>
          <w:sz w:val="20"/>
        </w:rPr>
        <w:t xml:space="preserve">(noting that non-negotiable boilerplate terms </w:t>
      </w:r>
      <w:r>
        <w:rPr>
          <w:rFonts w:asciiTheme="majorBidi" w:hAnsiTheme="majorBidi" w:cstheme="majorBidi"/>
          <w:sz w:val="20"/>
        </w:rPr>
        <w:t>are often overly harsh</w:t>
      </w:r>
      <w:r w:rsidRPr="00D75BE3">
        <w:rPr>
          <w:rFonts w:asciiTheme="majorBidi" w:hAnsiTheme="majorBidi" w:cstheme="majorBidi"/>
          <w:sz w:val="20"/>
        </w:rPr>
        <w:t xml:space="preserve">); Edith </w:t>
      </w:r>
      <w:proofErr w:type="spellStart"/>
      <w:r w:rsidRPr="00D75BE3">
        <w:rPr>
          <w:rFonts w:asciiTheme="majorBidi" w:hAnsiTheme="majorBidi" w:cstheme="majorBidi"/>
          <w:sz w:val="20"/>
        </w:rPr>
        <w:t>Warkentine</w:t>
      </w:r>
      <w:proofErr w:type="spellEnd"/>
      <w:r w:rsidRPr="00D75BE3">
        <w:rPr>
          <w:rFonts w:asciiTheme="majorBidi" w:hAnsiTheme="majorBidi" w:cstheme="majorBidi"/>
          <w:sz w:val="20"/>
        </w:rPr>
        <w:t xml:space="preserve">, </w:t>
      </w:r>
      <w:r w:rsidRPr="00D81301">
        <w:rPr>
          <w:rFonts w:asciiTheme="majorBidi" w:hAnsiTheme="majorBidi" w:cstheme="majorBidi"/>
          <w:i/>
          <w:iCs/>
          <w:sz w:val="20"/>
        </w:rPr>
        <w:t xml:space="preserve">Beyond </w:t>
      </w:r>
      <w:proofErr w:type="spellStart"/>
      <w:r w:rsidRPr="00D81301">
        <w:rPr>
          <w:rFonts w:asciiTheme="majorBidi" w:hAnsiTheme="majorBidi" w:cstheme="majorBidi"/>
          <w:i/>
          <w:iCs/>
          <w:sz w:val="20"/>
        </w:rPr>
        <w:t>Unconscionability</w:t>
      </w:r>
      <w:proofErr w:type="spellEnd"/>
      <w:r w:rsidRPr="00D81301">
        <w:rPr>
          <w:rFonts w:asciiTheme="majorBidi" w:hAnsiTheme="majorBidi" w:cstheme="majorBidi"/>
          <w:i/>
          <w:iCs/>
          <w:sz w:val="20"/>
        </w:rPr>
        <w:t xml:space="preserve">: The Case for Using “Knowing Assent” as the Basis for Analyzing </w:t>
      </w:r>
      <w:proofErr w:type="spellStart"/>
      <w:r w:rsidRPr="00D81301">
        <w:rPr>
          <w:rFonts w:asciiTheme="majorBidi" w:hAnsiTheme="majorBidi" w:cstheme="majorBidi"/>
          <w:i/>
          <w:iCs/>
          <w:sz w:val="20"/>
        </w:rPr>
        <w:t>Unbargained</w:t>
      </w:r>
      <w:proofErr w:type="spellEnd"/>
      <w:r w:rsidRPr="00D81301">
        <w:rPr>
          <w:rFonts w:asciiTheme="majorBidi" w:hAnsiTheme="majorBidi" w:cstheme="majorBidi"/>
          <w:i/>
          <w:iCs/>
          <w:sz w:val="20"/>
        </w:rPr>
        <w:t>-for Terms in Standard Form Contracts</w:t>
      </w:r>
      <w:r w:rsidRPr="00D75BE3">
        <w:rPr>
          <w:rFonts w:asciiTheme="majorBidi" w:hAnsiTheme="majorBidi" w:cstheme="majorBidi"/>
          <w:sz w:val="20"/>
        </w:rPr>
        <w:t xml:space="preserve">, 31 </w:t>
      </w:r>
      <w:r w:rsidRPr="00D75BE3">
        <w:rPr>
          <w:rFonts w:asciiTheme="majorBidi" w:hAnsiTheme="majorBidi" w:cstheme="majorBidi"/>
          <w:smallCaps/>
          <w:sz w:val="20"/>
        </w:rPr>
        <w:t>Seattle U. L. Rev</w:t>
      </w:r>
      <w:r>
        <w:rPr>
          <w:rFonts w:asciiTheme="majorBidi" w:hAnsiTheme="majorBidi" w:cstheme="majorBidi"/>
          <w:sz w:val="20"/>
        </w:rPr>
        <w:t>. 469, 515 (2007)</w:t>
      </w:r>
      <w:r w:rsidRPr="0080140F">
        <w:rPr>
          <w:rFonts w:asciiTheme="majorBidi" w:hAnsiTheme="majorBidi" w:cstheme="majorBidi"/>
          <w:sz w:val="20"/>
        </w:rPr>
        <w:t xml:space="preserve"> </w:t>
      </w:r>
      <w:r>
        <w:rPr>
          <w:rFonts w:asciiTheme="majorBidi" w:hAnsiTheme="majorBidi" w:cstheme="majorBidi"/>
          <w:sz w:val="20"/>
        </w:rPr>
        <w:t>(noting that adhering parties tend to neither read nor negotiate the standard-form contracts they sign)</w:t>
      </w:r>
      <w:r w:rsidRPr="00D75BE3">
        <w:rPr>
          <w:rFonts w:asciiTheme="majorBidi" w:hAnsiTheme="majorBidi" w:cstheme="majorBidi"/>
          <w:sz w:val="20"/>
        </w:rPr>
        <w:t xml:space="preserve">; Richard </w:t>
      </w:r>
      <w:proofErr w:type="spellStart"/>
      <w:r w:rsidRPr="00D75BE3">
        <w:rPr>
          <w:rFonts w:asciiTheme="majorBidi" w:hAnsiTheme="majorBidi" w:cstheme="majorBidi"/>
          <w:sz w:val="20"/>
        </w:rPr>
        <w:t>Craswell</w:t>
      </w:r>
      <w:proofErr w:type="spellEnd"/>
      <w:r w:rsidRPr="00D75BE3">
        <w:rPr>
          <w:rFonts w:asciiTheme="majorBidi" w:hAnsiTheme="majorBidi" w:cstheme="majorBidi"/>
          <w:sz w:val="20"/>
        </w:rPr>
        <w:t xml:space="preserve">, </w:t>
      </w:r>
      <w:r w:rsidRPr="00D81301">
        <w:rPr>
          <w:rFonts w:asciiTheme="majorBidi" w:hAnsiTheme="majorBidi" w:cstheme="majorBidi"/>
          <w:i/>
          <w:iCs/>
          <w:sz w:val="20"/>
        </w:rPr>
        <w:t>Taking Information Seriously: Misrepresentation and Nondisclosure in Contract Law and Elsewhere</w:t>
      </w:r>
      <w:r w:rsidRPr="00D75BE3">
        <w:rPr>
          <w:rFonts w:asciiTheme="majorBidi" w:hAnsiTheme="majorBidi" w:cstheme="majorBidi"/>
          <w:sz w:val="20"/>
        </w:rPr>
        <w:t xml:space="preserve">, 92 </w:t>
      </w:r>
      <w:r w:rsidRPr="00D75BE3">
        <w:rPr>
          <w:rFonts w:asciiTheme="majorBidi" w:hAnsiTheme="majorBidi" w:cstheme="majorBidi"/>
          <w:smallCaps/>
          <w:sz w:val="20"/>
        </w:rPr>
        <w:t xml:space="preserve">Va. L. Rev. </w:t>
      </w:r>
      <w:r w:rsidRPr="00D75BE3">
        <w:rPr>
          <w:rFonts w:asciiTheme="majorBidi" w:hAnsiTheme="majorBidi" w:cstheme="majorBidi"/>
          <w:sz w:val="20"/>
        </w:rPr>
        <w:t xml:space="preserve">565, 591 (2006) (“[I]f consumers . . . have no information (or only poor information) about the effect of the contract terms used by any individual seller, each seller will . . . have an incentive to degrade the “quality” of its terms.”); </w:t>
      </w:r>
      <w:r>
        <w:rPr>
          <w:rFonts w:asciiTheme="majorBidi" w:hAnsiTheme="majorBidi" w:cstheme="majorBidi"/>
          <w:smallCaps/>
          <w:sz w:val="20"/>
        </w:rPr>
        <w:t>Oren Bar-Gill, Seduction by Contract: Law, Economics, and Psychology in Consumer Markets</w:t>
      </w:r>
      <w:r>
        <w:rPr>
          <w:rFonts w:asciiTheme="majorBidi" w:hAnsiTheme="majorBidi" w:cstheme="majorBidi"/>
          <w:sz w:val="20"/>
        </w:rPr>
        <w:t xml:space="preserve"> (2012) (showing how sellers exploit consumers’ bounded rationality and systematic cognitive biases through contract design); Russell </w:t>
      </w:r>
      <w:proofErr w:type="spellStart"/>
      <w:r>
        <w:rPr>
          <w:rFonts w:asciiTheme="majorBidi" w:hAnsiTheme="majorBidi" w:cstheme="majorBidi"/>
          <w:sz w:val="20"/>
        </w:rPr>
        <w:t>Korobkin</w:t>
      </w:r>
      <w:proofErr w:type="spellEnd"/>
      <w:r>
        <w:rPr>
          <w:rFonts w:asciiTheme="majorBidi" w:hAnsiTheme="majorBidi" w:cstheme="majorBidi"/>
          <w:sz w:val="20"/>
        </w:rPr>
        <w:t xml:space="preserve">, </w:t>
      </w:r>
      <w:r>
        <w:rPr>
          <w:rFonts w:asciiTheme="majorBidi" w:hAnsiTheme="majorBidi" w:cstheme="majorBidi"/>
          <w:i/>
          <w:iCs/>
          <w:sz w:val="20"/>
        </w:rPr>
        <w:t xml:space="preserve">Bounded Rationality, Standard Form Contracts, and </w:t>
      </w:r>
      <w:proofErr w:type="spellStart"/>
      <w:r>
        <w:rPr>
          <w:rFonts w:asciiTheme="majorBidi" w:hAnsiTheme="majorBidi" w:cstheme="majorBidi"/>
          <w:i/>
          <w:iCs/>
          <w:sz w:val="20"/>
        </w:rPr>
        <w:t>Unconscionability</w:t>
      </w:r>
      <w:proofErr w:type="spellEnd"/>
      <w:r>
        <w:rPr>
          <w:rFonts w:asciiTheme="majorBidi" w:hAnsiTheme="majorBidi" w:cstheme="majorBidi"/>
          <w:sz w:val="20"/>
        </w:rPr>
        <w:t xml:space="preserve">, 70 </w:t>
      </w:r>
      <w:r>
        <w:rPr>
          <w:rFonts w:asciiTheme="majorBidi" w:hAnsiTheme="majorBidi" w:cstheme="majorBidi"/>
          <w:smallCaps/>
          <w:sz w:val="20"/>
        </w:rPr>
        <w:t>U. Chi. L. Rev.</w:t>
      </w:r>
      <w:r>
        <w:rPr>
          <w:rFonts w:asciiTheme="majorBidi" w:hAnsiTheme="majorBidi" w:cstheme="majorBidi"/>
          <w:sz w:val="20"/>
        </w:rPr>
        <w:t xml:space="preserve"> 1203 (2003) (arguing that drafting parties have an incentive to introduce self-serving terms in view of the non-drafting parties’ bounded rationality); </w:t>
      </w:r>
      <w:proofErr w:type="spellStart"/>
      <w:r w:rsidRPr="00D75BE3">
        <w:rPr>
          <w:rFonts w:asciiTheme="majorBidi" w:hAnsiTheme="majorBidi" w:cstheme="majorBidi"/>
          <w:sz w:val="20"/>
        </w:rPr>
        <w:t>Omri</w:t>
      </w:r>
      <w:proofErr w:type="spellEnd"/>
      <w:r w:rsidRPr="00D75BE3">
        <w:rPr>
          <w:rFonts w:asciiTheme="majorBidi" w:hAnsiTheme="majorBidi" w:cstheme="majorBidi"/>
          <w:sz w:val="20"/>
        </w:rPr>
        <w:t xml:space="preserve"> Ben-</w:t>
      </w:r>
      <w:proofErr w:type="spellStart"/>
      <w:r w:rsidRPr="00D75BE3">
        <w:rPr>
          <w:rFonts w:asciiTheme="majorBidi" w:hAnsiTheme="majorBidi" w:cstheme="majorBidi"/>
          <w:sz w:val="20"/>
        </w:rPr>
        <w:t>Shahar</w:t>
      </w:r>
      <w:proofErr w:type="spellEnd"/>
      <w:r w:rsidRPr="00D75BE3">
        <w:rPr>
          <w:rFonts w:asciiTheme="majorBidi" w:hAnsiTheme="majorBidi" w:cstheme="majorBidi"/>
          <w:sz w:val="20"/>
        </w:rPr>
        <w:t xml:space="preserve">, </w:t>
      </w:r>
      <w:r w:rsidRPr="00D81301">
        <w:rPr>
          <w:rFonts w:asciiTheme="majorBidi" w:hAnsiTheme="majorBidi" w:cstheme="majorBidi"/>
          <w:i/>
          <w:iCs/>
          <w:sz w:val="20"/>
        </w:rPr>
        <w:t>The Myth of the ‘Opportunity to Read’ in Contract Law</w:t>
      </w:r>
      <w:r w:rsidRPr="00D75BE3">
        <w:rPr>
          <w:rFonts w:asciiTheme="majorBidi" w:hAnsiTheme="majorBidi" w:cstheme="majorBidi"/>
          <w:sz w:val="20"/>
        </w:rPr>
        <w:t xml:space="preserve">, 5 </w:t>
      </w:r>
      <w:r w:rsidRPr="00D75BE3">
        <w:rPr>
          <w:rFonts w:asciiTheme="majorBidi" w:hAnsiTheme="majorBidi" w:cstheme="majorBidi"/>
          <w:smallCaps/>
          <w:sz w:val="20"/>
        </w:rPr>
        <w:t>Eur. Rev. Contract L</w:t>
      </w:r>
      <w:r w:rsidRPr="00D75BE3">
        <w:rPr>
          <w:rFonts w:asciiTheme="majorBidi" w:hAnsiTheme="majorBidi" w:cstheme="majorBidi"/>
          <w:sz w:val="20"/>
        </w:rPr>
        <w:t xml:space="preserve">. 1 (2009) (questioning consumers’ ability to understand and comprehend contract terms and discussing the rampant use of </w:t>
      </w:r>
      <w:r>
        <w:rPr>
          <w:rFonts w:asciiTheme="majorBidi" w:hAnsiTheme="majorBidi" w:cstheme="majorBidi"/>
          <w:sz w:val="20"/>
        </w:rPr>
        <w:t xml:space="preserve">clear and unconditional </w:t>
      </w:r>
      <w:r w:rsidRPr="00D75BE3">
        <w:rPr>
          <w:rFonts w:asciiTheme="majorBidi" w:hAnsiTheme="majorBidi" w:cstheme="majorBidi"/>
          <w:sz w:val="20"/>
        </w:rPr>
        <w:t xml:space="preserve">boilerplate terms); </w:t>
      </w:r>
      <w:r>
        <w:rPr>
          <w:rFonts w:asciiTheme="majorBidi" w:hAnsiTheme="majorBidi" w:cstheme="majorBidi"/>
          <w:sz w:val="20"/>
        </w:rPr>
        <w:t xml:space="preserve">Nancy S. Kim, </w:t>
      </w:r>
      <w:r>
        <w:rPr>
          <w:rFonts w:asciiTheme="majorBidi" w:hAnsiTheme="majorBidi" w:cstheme="majorBidi"/>
          <w:smallCaps/>
          <w:sz w:val="20"/>
        </w:rPr>
        <w:t>Wrap Contracts: Foundations and Ramifications</w:t>
      </w:r>
      <w:r>
        <w:rPr>
          <w:rFonts w:asciiTheme="majorBidi" w:hAnsiTheme="majorBidi" w:cstheme="majorBidi"/>
          <w:sz w:val="20"/>
        </w:rPr>
        <w:t xml:space="preserve"> 29 (2013) (suggesting that sellers use one-sided clauses, such as dispute resolution provisions, to hinder buyers’ access to the judicial system); </w:t>
      </w:r>
      <w:r w:rsidRPr="00D75BE3">
        <w:rPr>
          <w:rFonts w:asciiTheme="majorBidi" w:hAnsiTheme="majorBidi" w:cstheme="majorBidi"/>
          <w:sz w:val="20"/>
        </w:rPr>
        <w:t xml:space="preserve">David A. Hoffman, </w:t>
      </w:r>
      <w:r w:rsidRPr="00D81301">
        <w:rPr>
          <w:rFonts w:asciiTheme="majorBidi" w:hAnsiTheme="majorBidi" w:cstheme="majorBidi"/>
          <w:i/>
          <w:iCs/>
          <w:sz w:val="20"/>
        </w:rPr>
        <w:t>Relational Contracts of Adhesion</w:t>
      </w:r>
      <w:r w:rsidRPr="00D75BE3">
        <w:rPr>
          <w:rFonts w:asciiTheme="majorBidi" w:hAnsiTheme="majorBidi" w:cstheme="majorBidi"/>
          <w:sz w:val="20"/>
        </w:rPr>
        <w:t xml:space="preserve">, 85 </w:t>
      </w:r>
      <w:r w:rsidRPr="00D75BE3">
        <w:rPr>
          <w:rFonts w:asciiTheme="majorBidi" w:hAnsiTheme="majorBidi" w:cstheme="majorBidi"/>
          <w:smallCaps/>
          <w:sz w:val="20"/>
        </w:rPr>
        <w:t>U. Chi. L. Rev.</w:t>
      </w:r>
      <w:r w:rsidRPr="00D75BE3">
        <w:rPr>
          <w:rFonts w:asciiTheme="majorBidi" w:hAnsiTheme="majorBidi" w:cstheme="majorBidi"/>
          <w:sz w:val="20"/>
        </w:rPr>
        <w:t xml:space="preserve"> 1395, 1396 (2018) (explaining that “[b]</w:t>
      </w:r>
      <w:proofErr w:type="spellStart"/>
      <w:r w:rsidRPr="00D75BE3">
        <w:rPr>
          <w:rFonts w:asciiTheme="majorBidi" w:hAnsiTheme="majorBidi" w:cstheme="majorBidi"/>
          <w:sz w:val="20"/>
        </w:rPr>
        <w:t>ecause</w:t>
      </w:r>
      <w:proofErr w:type="spellEnd"/>
      <w:r w:rsidRPr="00D75BE3">
        <w:rPr>
          <w:rFonts w:asciiTheme="majorBidi" w:hAnsiTheme="majorBidi" w:cstheme="majorBidi"/>
          <w:sz w:val="20"/>
        </w:rPr>
        <w:t xml:space="preserve"> consumers don’t read their contracts, firms can make “hidden” terms worse without lowering prices”). </w:t>
      </w:r>
    </w:p>
  </w:footnote>
  <w:footnote w:id="5">
    <w:p w14:paraId="6565C858" w14:textId="3A60CA57" w:rsidR="00CD7490" w:rsidRPr="00D75BE3" w:rsidRDefault="00CD7490" w:rsidP="00CE4A8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i/>
          <w:iCs/>
        </w:rPr>
        <w:t>See, e.g.</w:t>
      </w:r>
      <w:r>
        <w:rPr>
          <w:rFonts w:asciiTheme="majorBidi" w:hAnsiTheme="majorBidi" w:cstheme="majorBidi"/>
        </w:rPr>
        <w:t xml:space="preserve">, </w:t>
      </w:r>
      <w:proofErr w:type="spellStart"/>
      <w:r>
        <w:rPr>
          <w:rFonts w:asciiTheme="majorBidi" w:hAnsiTheme="majorBidi" w:cstheme="majorBidi"/>
        </w:rPr>
        <w:t>Rakoff</w:t>
      </w:r>
      <w:proofErr w:type="spellEnd"/>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1, at 1221 (noting that standardized agreements might omit “obligations that the firm recognizes in its actual practice” so as to leave “room to maneuver”); </w:t>
      </w:r>
      <w:r w:rsidRPr="00D75BE3">
        <w:rPr>
          <w:rFonts w:asciiTheme="majorBidi" w:hAnsiTheme="majorBidi" w:cstheme="majorBidi"/>
        </w:rPr>
        <w:t xml:space="preserve">Avery Katz, </w:t>
      </w:r>
      <w:r w:rsidRPr="00462FC3">
        <w:rPr>
          <w:rFonts w:asciiTheme="majorBidi" w:hAnsiTheme="majorBidi" w:cstheme="majorBidi"/>
          <w:i/>
          <w:iCs/>
        </w:rPr>
        <w:t>The Strategic Structure of Offer and Acceptance: Game Theory and the Law of Contract Formation</w:t>
      </w:r>
      <w:r w:rsidRPr="00D75BE3">
        <w:rPr>
          <w:rFonts w:asciiTheme="majorBidi" w:hAnsiTheme="majorBidi" w:cstheme="majorBidi"/>
        </w:rPr>
        <w:t xml:space="preserve">, 89 </w:t>
      </w:r>
      <w:r w:rsidRPr="00D75BE3">
        <w:rPr>
          <w:rFonts w:asciiTheme="majorBidi" w:hAnsiTheme="majorBidi" w:cstheme="majorBidi"/>
          <w:smallCaps/>
        </w:rPr>
        <w:t>Mich. L. Rev</w:t>
      </w:r>
      <w:r w:rsidRPr="00D75BE3">
        <w:rPr>
          <w:rFonts w:asciiTheme="majorBidi" w:hAnsiTheme="majorBidi" w:cstheme="majorBidi"/>
        </w:rPr>
        <w:t xml:space="preserve">. 215, 281 (1990) (“Having the terms [unfavorable to the consumer] in the writing gives a seller the discretion to invest in goodwill in circumstances where it is most valuable to do so, while leaving him the option of enforcing the contract to the letter at other times.”); Clayton P. Gillette, </w:t>
      </w:r>
      <w:r w:rsidRPr="00462FC3">
        <w:rPr>
          <w:rFonts w:asciiTheme="majorBidi" w:hAnsiTheme="majorBidi" w:cstheme="majorBidi"/>
          <w:i/>
          <w:iCs/>
        </w:rPr>
        <w:t>Rolling Contracts as an Agency Problem</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smallCaps/>
        </w:rPr>
        <w:t>Wis. L. Rev</w:t>
      </w:r>
      <w:r w:rsidRPr="00D75BE3">
        <w:rPr>
          <w:rFonts w:asciiTheme="majorBidi" w:hAnsiTheme="majorBidi" w:cstheme="majorBidi"/>
        </w:rPr>
        <w:t xml:space="preserve">. 679, 704–12 </w:t>
      </w:r>
      <w:r>
        <w:rPr>
          <w:rFonts w:asciiTheme="majorBidi" w:hAnsiTheme="majorBidi" w:cstheme="majorBidi"/>
        </w:rPr>
        <w:t>(</w:t>
      </w:r>
      <w:r w:rsidRPr="00D75BE3">
        <w:rPr>
          <w:rFonts w:asciiTheme="majorBidi" w:hAnsiTheme="majorBidi" w:cstheme="majorBidi"/>
        </w:rPr>
        <w:t>2004</w:t>
      </w:r>
      <w:r>
        <w:rPr>
          <w:rFonts w:asciiTheme="majorBidi" w:hAnsiTheme="majorBidi" w:cstheme="majorBidi"/>
        </w:rPr>
        <w:t xml:space="preserve">) (suggesting that sellers may use a “contract clause that assigns an entitlement to the seller, but that the seller may </w:t>
      </w:r>
      <w:proofErr w:type="spellStart"/>
      <w:r>
        <w:rPr>
          <w:rFonts w:asciiTheme="majorBidi" w:hAnsiTheme="majorBidi" w:cstheme="majorBidi"/>
        </w:rPr>
        <w:t>underenforce</w:t>
      </w:r>
      <w:proofErr w:type="spellEnd"/>
      <w:r>
        <w:rPr>
          <w:rFonts w:asciiTheme="majorBidi" w:hAnsiTheme="majorBidi" w:cstheme="majorBidi"/>
        </w:rPr>
        <w:t xml:space="preserve"> when it is dealing with a good claimant”)</w:t>
      </w:r>
      <w:r w:rsidRPr="00D75BE3">
        <w:rPr>
          <w:rFonts w:asciiTheme="majorBidi" w:hAnsiTheme="majorBidi" w:cstheme="majorBidi"/>
        </w:rPr>
        <w:t xml:space="preserve">; Clayton P. Gillette, </w:t>
      </w:r>
      <w:r w:rsidRPr="00462FC3">
        <w:rPr>
          <w:rFonts w:asciiTheme="majorBidi" w:hAnsiTheme="majorBidi" w:cstheme="majorBidi"/>
          <w:i/>
          <w:iCs/>
        </w:rPr>
        <w:t>Pre-Approved Contracts for Internet Commerce</w:t>
      </w:r>
      <w:r w:rsidRPr="00D75BE3">
        <w:rPr>
          <w:rFonts w:asciiTheme="majorBidi" w:hAnsiTheme="majorBidi" w:cstheme="majorBidi"/>
        </w:rPr>
        <w:t xml:space="preserve">, 42 </w:t>
      </w:r>
      <w:r w:rsidRPr="00D75BE3">
        <w:rPr>
          <w:rFonts w:asciiTheme="majorBidi" w:hAnsiTheme="majorBidi" w:cstheme="majorBidi"/>
          <w:smallCaps/>
        </w:rPr>
        <w:t>Houston L. Rev</w:t>
      </w:r>
      <w:r w:rsidRPr="00D75BE3">
        <w:rPr>
          <w:rFonts w:asciiTheme="majorBidi" w:hAnsiTheme="majorBidi" w:cstheme="majorBidi"/>
        </w:rPr>
        <w:t>. 9</w:t>
      </w:r>
      <w:r>
        <w:rPr>
          <w:rFonts w:asciiTheme="majorBidi" w:hAnsiTheme="majorBidi" w:cstheme="majorBidi"/>
        </w:rPr>
        <w:t>75, 977 (2005) (observing that sellers may use “</w:t>
      </w:r>
      <w:r w:rsidRPr="00D75BE3">
        <w:rPr>
          <w:rFonts w:asciiTheme="majorBidi" w:hAnsiTheme="majorBidi" w:cstheme="majorBidi"/>
        </w:rPr>
        <w:t>ostensibly oppressive terms</w:t>
      </w:r>
      <w:r>
        <w:rPr>
          <w:rFonts w:asciiTheme="majorBidi" w:hAnsiTheme="majorBidi" w:cstheme="majorBidi"/>
        </w:rPr>
        <w:t>”</w:t>
      </w:r>
      <w:r w:rsidRPr="00D75BE3">
        <w:rPr>
          <w:rFonts w:asciiTheme="majorBidi" w:hAnsiTheme="majorBidi" w:cstheme="majorBidi"/>
        </w:rPr>
        <w:t xml:space="preserve"> </w:t>
      </w:r>
      <w:r>
        <w:rPr>
          <w:rFonts w:asciiTheme="majorBidi" w:hAnsiTheme="majorBidi" w:cstheme="majorBidi"/>
        </w:rPr>
        <w:t>to allow themselves</w:t>
      </w:r>
      <w:r w:rsidRPr="00D75BE3">
        <w:rPr>
          <w:rFonts w:asciiTheme="majorBidi" w:hAnsiTheme="majorBidi" w:cstheme="majorBidi"/>
        </w:rPr>
        <w:t xml:space="preserve"> </w:t>
      </w:r>
      <w:r>
        <w:rPr>
          <w:rFonts w:asciiTheme="majorBidi" w:hAnsiTheme="majorBidi" w:cstheme="majorBidi"/>
        </w:rPr>
        <w:t>“</w:t>
      </w:r>
      <w:r w:rsidRPr="00D75BE3">
        <w:rPr>
          <w:rFonts w:asciiTheme="majorBidi" w:hAnsiTheme="majorBidi" w:cstheme="majorBidi"/>
        </w:rPr>
        <w:t xml:space="preserve">discretion to treat buyers who appear to be acting in good faith differently from those who appear to be acting opportunistically”); </w:t>
      </w:r>
      <w:r w:rsidRPr="002F7E39">
        <w:rPr>
          <w:rFonts w:asciiTheme="majorBidi" w:hAnsiTheme="majorBidi" w:cstheme="majorBidi"/>
        </w:rPr>
        <w:t xml:space="preserve">Lucian A. </w:t>
      </w:r>
      <w:proofErr w:type="spellStart"/>
      <w:r w:rsidRPr="002F7E39">
        <w:rPr>
          <w:rFonts w:asciiTheme="majorBidi" w:hAnsiTheme="majorBidi" w:cstheme="majorBidi"/>
        </w:rPr>
        <w:t>Bebchuk</w:t>
      </w:r>
      <w:proofErr w:type="spellEnd"/>
      <w:r w:rsidRPr="002F7E39">
        <w:rPr>
          <w:rFonts w:asciiTheme="majorBidi" w:hAnsiTheme="majorBidi" w:cstheme="majorBidi"/>
        </w:rPr>
        <w:t xml:space="preserve"> &amp; Richard A. Posner, </w:t>
      </w:r>
      <w:r w:rsidRPr="002F7E39">
        <w:rPr>
          <w:rFonts w:asciiTheme="majorBidi" w:hAnsiTheme="majorBidi" w:cstheme="majorBidi"/>
          <w:i/>
          <w:iCs/>
        </w:rPr>
        <w:t>One-Sided Contracts in Competitive Consumer Markets</w:t>
      </w:r>
      <w:r w:rsidRPr="002F7E39">
        <w:rPr>
          <w:rFonts w:asciiTheme="majorBidi" w:hAnsiTheme="majorBidi" w:cstheme="majorBidi"/>
        </w:rPr>
        <w:t xml:space="preserve">, 104 </w:t>
      </w:r>
      <w:r w:rsidRPr="002F7E39">
        <w:rPr>
          <w:rFonts w:asciiTheme="majorBidi" w:hAnsiTheme="majorBidi" w:cstheme="majorBidi"/>
          <w:smallCaps/>
        </w:rPr>
        <w:t>Mich. L. Rev</w:t>
      </w:r>
      <w:r w:rsidRPr="002F7E39">
        <w:rPr>
          <w:rFonts w:asciiTheme="majorBidi" w:hAnsiTheme="majorBidi" w:cstheme="majorBidi"/>
        </w:rPr>
        <w:t>. 827, 828 (2006) (su</w:t>
      </w:r>
      <w:r w:rsidRPr="00D75BE3">
        <w:rPr>
          <w:rFonts w:asciiTheme="majorBidi" w:hAnsiTheme="majorBidi" w:cstheme="majorBidi"/>
        </w:rPr>
        <w:t>ggesting that “reputational considerations” may “induce the seller to treat the buyer fairly even when such treatment is not contractually required.”)</w:t>
      </w:r>
      <w:r>
        <w:rPr>
          <w:rFonts w:asciiTheme="majorBidi" w:hAnsiTheme="majorBidi" w:cstheme="majorBidi"/>
        </w:rPr>
        <w:t xml:space="preserve">; </w:t>
      </w:r>
      <w:r w:rsidRPr="00D75BE3">
        <w:rPr>
          <w:rFonts w:asciiTheme="majorBidi" w:hAnsiTheme="majorBidi" w:cstheme="majorBidi"/>
        </w:rPr>
        <w:t xml:space="preserve">Jason Scott Johnston, </w:t>
      </w:r>
      <w:r w:rsidRPr="00462FC3">
        <w:rPr>
          <w:rFonts w:asciiTheme="majorBidi" w:hAnsiTheme="majorBidi" w:cstheme="majorBidi"/>
          <w:i/>
          <w:iCs/>
        </w:rPr>
        <w:t>The Return of the Bargain: An Economic Theory of how Standard Form Contracts Enable Cooperative Negotiation Between Businesses and Consumers</w:t>
      </w:r>
      <w:r w:rsidRPr="00D75BE3">
        <w:rPr>
          <w:rFonts w:asciiTheme="majorBidi" w:hAnsiTheme="majorBidi" w:cstheme="majorBidi"/>
        </w:rPr>
        <w:t xml:space="preserve">, 104 </w:t>
      </w:r>
      <w:r w:rsidRPr="00D75BE3">
        <w:rPr>
          <w:rFonts w:asciiTheme="majorBidi" w:hAnsiTheme="majorBidi" w:cstheme="majorBidi"/>
          <w:smallCaps/>
        </w:rPr>
        <w:t>Mich. L. Rev</w:t>
      </w:r>
      <w:r w:rsidRPr="00D75BE3">
        <w:rPr>
          <w:rFonts w:asciiTheme="majorBidi" w:hAnsiTheme="majorBidi" w:cstheme="majorBidi"/>
        </w:rPr>
        <w:t xml:space="preserve">. 857 (2006) </w:t>
      </w:r>
      <w:r>
        <w:rPr>
          <w:rFonts w:asciiTheme="majorBidi" w:hAnsiTheme="majorBidi" w:cstheme="majorBidi"/>
        </w:rPr>
        <w:t>(suggesting that firms use “clear and unconditional standard-form contract terms not because they will insist upon these terms, but because they have given their managerial employees the discretion to grant exceptions from the standard-form terms on a case-by-case basis”)</w:t>
      </w:r>
      <w:r w:rsidRPr="00D75BE3">
        <w:rPr>
          <w:rFonts w:asciiTheme="majorBidi" w:hAnsiTheme="majorBidi" w:cstheme="majorBidi"/>
        </w:rPr>
        <w:t xml:space="preserve">; </w:t>
      </w:r>
      <w:r w:rsidRPr="00D75BE3">
        <w:rPr>
          <w:rFonts w:asciiTheme="majorBidi" w:hAnsiTheme="majorBidi" w:cstheme="majorBidi"/>
          <w:smallCaps/>
        </w:rPr>
        <w:t>Douglas Baird</w:t>
      </w:r>
      <w:r w:rsidRPr="00D75BE3">
        <w:rPr>
          <w:rFonts w:asciiTheme="majorBidi" w:hAnsiTheme="majorBidi" w:cstheme="majorBidi"/>
        </w:rPr>
        <w:t xml:space="preserve">, </w:t>
      </w:r>
      <w:r w:rsidRPr="00D75BE3">
        <w:rPr>
          <w:rFonts w:asciiTheme="majorBidi" w:hAnsiTheme="majorBidi" w:cstheme="majorBidi"/>
          <w:smallCaps/>
        </w:rPr>
        <w:t>Reconstructing Contracts</w:t>
      </w:r>
      <w:r w:rsidRPr="00D75BE3">
        <w:rPr>
          <w:rFonts w:asciiTheme="majorBidi" w:hAnsiTheme="majorBidi" w:cstheme="majorBidi"/>
        </w:rPr>
        <w:t xml:space="preserve"> 129 (</w:t>
      </w:r>
      <w:r>
        <w:rPr>
          <w:rFonts w:asciiTheme="majorBidi" w:hAnsiTheme="majorBidi" w:cstheme="majorBidi"/>
        </w:rPr>
        <w:t xml:space="preserve">2013) </w:t>
      </w:r>
      <w:r w:rsidRPr="00D75BE3">
        <w:rPr>
          <w:rFonts w:asciiTheme="majorBidi" w:hAnsiTheme="majorBidi" w:cstheme="majorBidi"/>
        </w:rPr>
        <w:t>(“For all I knew, Norm had a form that disclaimed the implied warranty of merchantability, but such a disclaimer was irrelevant as long as reputational forces ensured that he would make amends if his goo</w:t>
      </w:r>
      <w:r>
        <w:rPr>
          <w:rFonts w:asciiTheme="majorBidi" w:hAnsiTheme="majorBidi" w:cstheme="majorBidi"/>
        </w:rPr>
        <w:t>ds did not pass in his trade.”);</w:t>
      </w:r>
      <w:r w:rsidRPr="00D75BE3">
        <w:rPr>
          <w:rFonts w:asciiTheme="majorBidi" w:hAnsiTheme="majorBidi" w:cstheme="majorBidi"/>
        </w:rPr>
        <w:t xml:space="preserve"> Eyal Zamir, </w:t>
      </w:r>
      <w:r w:rsidRPr="00462FC3">
        <w:rPr>
          <w:rFonts w:asciiTheme="majorBidi" w:hAnsiTheme="majorBidi" w:cstheme="majorBidi"/>
          <w:i/>
          <w:iCs/>
        </w:rPr>
        <w:t>Contract Law and Theory: Three Views of the Cathedral</w:t>
      </w:r>
      <w:r w:rsidRPr="00D75BE3">
        <w:rPr>
          <w:rFonts w:asciiTheme="majorBidi" w:hAnsiTheme="majorBidi" w:cstheme="majorBidi"/>
        </w:rPr>
        <w:t xml:space="preserve">, 81 </w:t>
      </w:r>
      <w:r w:rsidRPr="00D75BE3">
        <w:rPr>
          <w:rFonts w:asciiTheme="majorBidi" w:hAnsiTheme="majorBidi" w:cstheme="majorBidi"/>
          <w:smallCaps/>
        </w:rPr>
        <w:t>U. Chi. L. Rev. 2077</w:t>
      </w:r>
      <w:r>
        <w:rPr>
          <w:rFonts w:asciiTheme="majorBidi" w:hAnsiTheme="majorBidi" w:cstheme="majorBidi"/>
          <w:smallCaps/>
        </w:rPr>
        <w:t>, 2080</w:t>
      </w:r>
      <w:r w:rsidRPr="00D75BE3">
        <w:rPr>
          <w:rFonts w:asciiTheme="majorBidi" w:hAnsiTheme="majorBidi" w:cstheme="majorBidi"/>
          <w:smallCaps/>
        </w:rPr>
        <w:t xml:space="preserve"> (</w:t>
      </w:r>
      <w:r w:rsidRPr="00D75BE3">
        <w:rPr>
          <w:rFonts w:asciiTheme="majorBidi" w:hAnsiTheme="majorBidi" w:cstheme="majorBidi"/>
        </w:rPr>
        <w:t>2014)</w:t>
      </w:r>
      <w:r>
        <w:rPr>
          <w:rFonts w:asciiTheme="majorBidi" w:hAnsiTheme="majorBidi" w:cstheme="majorBidi"/>
        </w:rPr>
        <w:t xml:space="preserve"> </w:t>
      </w:r>
      <w:r w:rsidRPr="00C5781C">
        <w:rPr>
          <w:rFonts w:asciiTheme="majorBidi" w:hAnsiTheme="majorBidi" w:cstheme="majorBidi"/>
        </w:rPr>
        <w:t>(noting “the gap between contract law on the books and in prac</w:t>
      </w:r>
      <w:r>
        <w:rPr>
          <w:rFonts w:asciiTheme="majorBidi" w:hAnsiTheme="majorBidi" w:cstheme="majorBidi"/>
        </w:rPr>
        <w:t>tice”)</w:t>
      </w:r>
      <w:r w:rsidRPr="00D75BE3">
        <w:rPr>
          <w:rFonts w:asciiTheme="majorBidi" w:hAnsiTheme="majorBidi" w:cstheme="majorBidi"/>
        </w:rPr>
        <w:t xml:space="preserve">; Lisa Bernstein &amp; </w:t>
      </w:r>
      <w:proofErr w:type="spellStart"/>
      <w:r w:rsidRPr="00D75BE3">
        <w:rPr>
          <w:rFonts w:asciiTheme="majorBidi" w:hAnsiTheme="majorBidi" w:cstheme="majorBidi"/>
        </w:rPr>
        <w:t>Hagay</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Volvovsky</w:t>
      </w:r>
      <w:proofErr w:type="spellEnd"/>
      <w:r w:rsidRPr="00D75BE3">
        <w:rPr>
          <w:rFonts w:asciiTheme="majorBidi" w:hAnsiTheme="majorBidi" w:cstheme="majorBidi"/>
        </w:rPr>
        <w:t xml:space="preserve">, </w:t>
      </w:r>
      <w:r w:rsidRPr="00462FC3">
        <w:rPr>
          <w:rFonts w:asciiTheme="majorBidi" w:hAnsiTheme="majorBidi" w:cstheme="majorBidi"/>
          <w:i/>
          <w:iCs/>
        </w:rPr>
        <w:t xml:space="preserve">Not What you Wanted to Know: The Real Deal and the Paper Deal in Consumer Contracts: Comment on the Work of </w:t>
      </w:r>
      <w:proofErr w:type="spellStart"/>
      <w:r w:rsidRPr="00462FC3">
        <w:rPr>
          <w:rFonts w:asciiTheme="majorBidi" w:hAnsiTheme="majorBidi" w:cstheme="majorBidi"/>
          <w:i/>
          <w:iCs/>
        </w:rPr>
        <w:t>Florencia</w:t>
      </w:r>
      <w:proofErr w:type="spellEnd"/>
      <w:r w:rsidRPr="00462FC3">
        <w:rPr>
          <w:rFonts w:asciiTheme="majorBidi" w:hAnsiTheme="majorBidi" w:cstheme="majorBidi"/>
          <w:i/>
          <w:iCs/>
        </w:rPr>
        <w:t xml:space="preserve"> </w:t>
      </w:r>
      <w:proofErr w:type="spellStart"/>
      <w:r w:rsidRPr="00462FC3">
        <w:rPr>
          <w:rFonts w:asciiTheme="majorBidi" w:hAnsiTheme="majorBidi" w:cstheme="majorBidi"/>
          <w:i/>
          <w:iCs/>
        </w:rPr>
        <w:t>Marotta-Wurgler</w:t>
      </w:r>
      <w:proofErr w:type="spellEnd"/>
      <w:r w:rsidRPr="00D75BE3">
        <w:rPr>
          <w:rFonts w:asciiTheme="majorBidi" w:hAnsiTheme="majorBidi" w:cstheme="majorBidi"/>
        </w:rPr>
        <w:t xml:space="preserve">, 12 </w:t>
      </w:r>
      <w:proofErr w:type="spellStart"/>
      <w:r w:rsidRPr="00D75BE3">
        <w:rPr>
          <w:rFonts w:asciiTheme="majorBidi" w:hAnsiTheme="majorBidi" w:cstheme="majorBidi"/>
          <w:smallCaps/>
        </w:rPr>
        <w:t>Jrsl</w:t>
      </w:r>
      <w:proofErr w:type="spellEnd"/>
      <w:r w:rsidRPr="00D75BE3">
        <w:rPr>
          <w:rFonts w:asciiTheme="majorBidi" w:hAnsiTheme="majorBidi" w:cstheme="majorBidi"/>
          <w:smallCaps/>
        </w:rPr>
        <w:t>. Rev. Legal Stud</w:t>
      </w:r>
      <w:r w:rsidRPr="00D75BE3">
        <w:rPr>
          <w:rFonts w:asciiTheme="majorBidi" w:hAnsiTheme="majorBidi" w:cstheme="majorBidi"/>
        </w:rPr>
        <w:t>. 128, 129 (2015)</w:t>
      </w:r>
      <w:r>
        <w:rPr>
          <w:rFonts w:asciiTheme="majorBidi" w:hAnsiTheme="majorBidi" w:cstheme="majorBidi"/>
        </w:rPr>
        <w:t xml:space="preserve"> </w:t>
      </w:r>
      <w:r w:rsidRPr="00C617AF">
        <w:rPr>
          <w:rFonts w:asciiTheme="majorBidi" w:hAnsiTheme="majorBidi" w:cstheme="majorBidi"/>
        </w:rPr>
        <w:t>(explaining</w:t>
      </w:r>
      <w:r>
        <w:rPr>
          <w:rFonts w:asciiTheme="majorBidi" w:hAnsiTheme="majorBidi" w:cstheme="majorBidi"/>
        </w:rPr>
        <w:t xml:space="preserve"> that “the terms of the paper deal” often differ from “</w:t>
      </w:r>
      <w:r w:rsidRPr="00C5781C">
        <w:rPr>
          <w:rFonts w:asciiTheme="majorBidi" w:hAnsiTheme="majorBidi" w:cstheme="majorBidi"/>
        </w:rPr>
        <w:t>the terms of the real deal—that is, the way sellers actually behave in the shadow of both written contracts and the wide variety of other forces that may constrain or influence their behavior</w:t>
      </w:r>
      <w:r>
        <w:rPr>
          <w:rFonts w:asciiTheme="majorBidi" w:hAnsiTheme="majorBidi" w:cstheme="majorBidi"/>
        </w:rPr>
        <w:t>”).</w:t>
      </w:r>
      <w:r w:rsidRPr="00D75BE3">
        <w:rPr>
          <w:rFonts w:asciiTheme="majorBidi" w:hAnsiTheme="majorBidi" w:cstheme="majorBidi"/>
        </w:rPr>
        <w:t xml:space="preserve"> </w:t>
      </w:r>
    </w:p>
  </w:footnote>
  <w:footnote w:id="6">
    <w:p w14:paraId="1A073F58" w14:textId="70E17949" w:rsidR="00CD7490" w:rsidRPr="00DB79FD" w:rsidRDefault="00CD7490" w:rsidP="00DB79FD">
      <w:pPr>
        <w:pStyle w:val="FootnoteText"/>
      </w:pPr>
      <w:r>
        <w:rPr>
          <w:rStyle w:val="FootnoteReference"/>
        </w:rPr>
        <w:footnoteRef/>
      </w:r>
      <w:r>
        <w:t xml:space="preserve"> </w:t>
      </w:r>
      <w:r>
        <w:rPr>
          <w:i/>
          <w:iCs/>
        </w:rPr>
        <w:t>See, e.g.</w:t>
      </w:r>
      <w:r>
        <w:t>,</w:t>
      </w:r>
      <w:r>
        <w:rPr>
          <w:i/>
          <w:iCs/>
        </w:rPr>
        <w:t xml:space="preserve"> </w:t>
      </w:r>
      <w:r>
        <w:t xml:space="preserve">Gillette 2005, </w:t>
      </w:r>
      <w:r>
        <w:rPr>
          <w:i/>
          <w:iCs/>
        </w:rPr>
        <w:t xml:space="preserve">supra </w:t>
      </w:r>
      <w:r>
        <w:t xml:space="preserve">note 3, at </w:t>
      </w:r>
      <w:r>
        <w:rPr>
          <w:rFonts w:asciiTheme="majorBidi" w:hAnsiTheme="majorBidi" w:cstheme="majorBidi"/>
        </w:rPr>
        <w:t>977</w:t>
      </w:r>
      <w:r>
        <w:t xml:space="preserve">; </w:t>
      </w:r>
      <w:proofErr w:type="spellStart"/>
      <w:r>
        <w:t>Bebchuk</w:t>
      </w:r>
      <w:proofErr w:type="spellEnd"/>
      <w:r>
        <w:t xml:space="preserve"> &amp; Posner, </w:t>
      </w:r>
      <w:r>
        <w:rPr>
          <w:i/>
          <w:iCs/>
        </w:rPr>
        <w:t xml:space="preserve">supra </w:t>
      </w:r>
      <w:r>
        <w:t xml:space="preserve">note 3, at </w:t>
      </w:r>
      <w:r w:rsidRPr="002F7E39">
        <w:rPr>
          <w:rFonts w:asciiTheme="majorBidi" w:hAnsiTheme="majorBidi" w:cstheme="majorBidi"/>
        </w:rPr>
        <w:t>828</w:t>
      </w:r>
      <w:r>
        <w:rPr>
          <w:rFonts w:asciiTheme="majorBidi" w:hAnsiTheme="majorBidi" w:cstheme="majorBidi"/>
        </w:rPr>
        <w:t>.</w:t>
      </w:r>
    </w:p>
  </w:footnote>
  <w:footnote w:id="7">
    <w:p w14:paraId="750BA9DD" w14:textId="772758A8" w:rsidR="00CD7490" w:rsidRPr="00D75BE3" w:rsidRDefault="00CD7490" w:rsidP="0036788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 borrow the terms “paper deal” and “real deal” from Stewart Macaulay, who used these terms in his work on divergences between formal agreements and their actual implementation in business-to-business transactions.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Stewart Macaulay, </w:t>
      </w:r>
      <w:r w:rsidRPr="00462FC3">
        <w:rPr>
          <w:rFonts w:asciiTheme="majorBidi" w:hAnsiTheme="majorBidi" w:cstheme="majorBidi"/>
          <w:i/>
          <w:iCs/>
        </w:rPr>
        <w:t>The Real and the Paper Deal: Empirical Pictures of Relationships, Complexity and the Urge for Transparent Simple Rules</w:t>
      </w:r>
      <w:r w:rsidRPr="00D75BE3">
        <w:rPr>
          <w:rFonts w:asciiTheme="majorBidi" w:hAnsiTheme="majorBidi" w:cstheme="majorBidi"/>
        </w:rPr>
        <w:t xml:space="preserve">, 66 </w:t>
      </w:r>
      <w:r w:rsidRPr="00D75BE3">
        <w:rPr>
          <w:rFonts w:asciiTheme="majorBidi" w:hAnsiTheme="majorBidi" w:cstheme="majorBidi"/>
          <w:smallCaps/>
        </w:rPr>
        <w:t xml:space="preserve">Mod. L. Rev. </w:t>
      </w:r>
      <w:r>
        <w:rPr>
          <w:rFonts w:asciiTheme="majorBidi" w:hAnsiTheme="majorBidi" w:cstheme="majorBidi"/>
        </w:rPr>
        <w:t>44, 79 (2003)</w:t>
      </w:r>
      <w:r>
        <w:rPr>
          <w:rFonts w:asciiTheme="majorBidi" w:hAnsiTheme="majorBidi" w:cstheme="majorBidi"/>
          <w:lang w:bidi="he-IL"/>
        </w:rPr>
        <w:t xml:space="preserve">; Stewart Macaulay &amp; William </w:t>
      </w:r>
      <w:proofErr w:type="spellStart"/>
      <w:r>
        <w:rPr>
          <w:rFonts w:asciiTheme="majorBidi" w:hAnsiTheme="majorBidi" w:cstheme="majorBidi"/>
          <w:lang w:bidi="he-IL"/>
        </w:rPr>
        <w:t>Whitford</w:t>
      </w:r>
      <w:proofErr w:type="spellEnd"/>
      <w:r>
        <w:rPr>
          <w:rFonts w:asciiTheme="majorBidi" w:hAnsiTheme="majorBidi" w:cstheme="majorBidi"/>
          <w:lang w:bidi="he-IL"/>
        </w:rPr>
        <w:t xml:space="preserve">, </w:t>
      </w:r>
      <w:r>
        <w:rPr>
          <w:rFonts w:asciiTheme="majorBidi" w:hAnsiTheme="majorBidi" w:cstheme="majorBidi"/>
          <w:i/>
          <w:iCs/>
          <w:lang w:bidi="he-IL"/>
        </w:rPr>
        <w:t>The Development of Contracts: Law in Action</w:t>
      </w:r>
      <w:r>
        <w:rPr>
          <w:rFonts w:asciiTheme="majorBidi" w:hAnsiTheme="majorBidi" w:cstheme="majorBidi"/>
          <w:lang w:bidi="he-IL"/>
        </w:rPr>
        <w:t xml:space="preserve">, 87 </w:t>
      </w:r>
      <w:r w:rsidRPr="00462FC3">
        <w:rPr>
          <w:rFonts w:asciiTheme="majorBidi" w:hAnsiTheme="majorBidi" w:cstheme="majorBidi"/>
          <w:smallCaps/>
          <w:lang w:bidi="he-IL"/>
        </w:rPr>
        <w:t>Temple L. Rev.</w:t>
      </w:r>
      <w:r>
        <w:rPr>
          <w:rFonts w:asciiTheme="majorBidi" w:hAnsiTheme="majorBidi" w:cstheme="majorBidi"/>
          <w:lang w:bidi="he-IL"/>
        </w:rPr>
        <w:t xml:space="preserve"> 793 (2014).</w:t>
      </w:r>
      <w:r>
        <w:rPr>
          <w:rFonts w:asciiTheme="majorBidi" w:hAnsiTheme="majorBidi" w:cstheme="majorBidi"/>
          <w:i/>
          <w:iCs/>
          <w:lang w:bidi="he-IL"/>
        </w:rPr>
        <w:t xml:space="preserve"> </w:t>
      </w:r>
      <w:r w:rsidRPr="00D75BE3">
        <w:rPr>
          <w:rFonts w:asciiTheme="majorBidi" w:hAnsiTheme="majorBidi" w:cstheme="majorBidi"/>
        </w:rPr>
        <w:t xml:space="preserve">Since then, </w:t>
      </w:r>
      <w:r>
        <w:rPr>
          <w:rFonts w:asciiTheme="majorBidi" w:hAnsiTheme="majorBidi" w:cstheme="majorBidi"/>
        </w:rPr>
        <w:t xml:space="preserve">almost no empirical attention has been given to the “paper deal—real deal” divergences in consumer markets. On the need to shift scholarly attention from the “paper deal” to the “real deal” in consumer settings, </w:t>
      </w:r>
      <w:r w:rsidRPr="00367887">
        <w:rPr>
          <w:rFonts w:asciiTheme="majorBidi" w:hAnsiTheme="majorBidi" w:cstheme="majorBidi"/>
          <w:i/>
          <w:iCs/>
        </w:rPr>
        <w:t>see, e.g.</w:t>
      </w:r>
      <w:r w:rsidRPr="00367887">
        <w:rPr>
          <w:rFonts w:asciiTheme="majorBidi" w:hAnsiTheme="majorBidi" w:cstheme="majorBidi"/>
        </w:rPr>
        <w:t>,</w:t>
      </w:r>
      <w:r w:rsidRPr="00D75BE3">
        <w:rPr>
          <w:rFonts w:asciiTheme="majorBidi" w:hAnsiTheme="majorBidi" w:cstheme="majorBidi"/>
        </w:rPr>
        <w:t xml:space="preserve"> Bernstein and </w:t>
      </w:r>
      <w:proofErr w:type="spellStart"/>
      <w:r w:rsidRPr="00D75BE3">
        <w:rPr>
          <w:rFonts w:asciiTheme="majorBidi" w:hAnsiTheme="majorBidi" w:cstheme="majorBidi"/>
        </w:rPr>
        <w:t>Volvovsky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at 129</w:t>
      </w:r>
      <w:r w:rsidRPr="00D75BE3">
        <w:rPr>
          <w:rFonts w:asciiTheme="majorBidi" w:hAnsiTheme="majorBidi" w:cstheme="majorBidi"/>
        </w:rPr>
        <w:t>.</w:t>
      </w:r>
      <w:r w:rsidRPr="00D75BE3">
        <w:rPr>
          <w:rFonts w:asciiTheme="majorBidi" w:hAnsiTheme="majorBidi" w:cstheme="majorBidi"/>
          <w:highlight w:val="cyan"/>
        </w:rPr>
        <w:t xml:space="preserve"> </w:t>
      </w:r>
    </w:p>
  </w:footnote>
  <w:footnote w:id="8">
    <w:p w14:paraId="7C93AE1C" w14:textId="4A2D3065" w:rsidR="00CD7490" w:rsidRPr="00D75BE3" w:rsidRDefault="00CD7490" w:rsidP="00B2644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David A. Hoffman, </w:t>
      </w:r>
      <w:r w:rsidRPr="00462FC3">
        <w:rPr>
          <w:rFonts w:asciiTheme="majorBidi" w:hAnsiTheme="majorBidi" w:cstheme="majorBidi"/>
          <w:i/>
          <w:iCs/>
        </w:rPr>
        <w:t>From Promise to Form: How Contracting Online Changes Consumers</w:t>
      </w:r>
      <w:r w:rsidRPr="00D75BE3">
        <w:rPr>
          <w:rFonts w:asciiTheme="majorBidi" w:hAnsiTheme="majorBidi" w:cstheme="majorBidi"/>
        </w:rPr>
        <w:t xml:space="preserve">, 91 </w:t>
      </w:r>
      <w:r w:rsidRPr="00D75BE3">
        <w:rPr>
          <w:rFonts w:asciiTheme="majorBidi" w:hAnsiTheme="majorBidi" w:cstheme="majorBidi"/>
          <w:smallCaps/>
        </w:rPr>
        <w:t xml:space="preserve">N.Y.U. L. Rev. </w:t>
      </w:r>
      <w:r w:rsidRPr="00D75BE3">
        <w:rPr>
          <w:rFonts w:asciiTheme="majorBidi" w:hAnsiTheme="majorBidi" w:cstheme="majorBidi"/>
        </w:rPr>
        <w:t>1595, 1641 (2016) (explaining that “[t]he problem is that firms might be able to insist (in the law’s shadow) that consumers comply with unenforceable [one-sided] terms, simply because those consumers misconstrue the operative rules”)</w:t>
      </w:r>
      <w:r>
        <w:rPr>
          <w:rFonts w:asciiTheme="majorBidi" w:hAnsiTheme="majorBidi" w:cstheme="majorBidi"/>
        </w:rPr>
        <w:t xml:space="preserve">; </w:t>
      </w:r>
      <w:proofErr w:type="spellStart"/>
      <w:r w:rsidRPr="00D75BE3">
        <w:rPr>
          <w:rFonts w:asciiTheme="majorBidi" w:hAnsiTheme="majorBidi" w:cstheme="majorBidi"/>
        </w:rPr>
        <w:t>Yonathan</w:t>
      </w:r>
      <w:proofErr w:type="spellEnd"/>
      <w:r w:rsidRPr="00D75BE3">
        <w:rPr>
          <w:rFonts w:asciiTheme="majorBidi" w:hAnsiTheme="majorBidi" w:cstheme="majorBidi"/>
        </w:rPr>
        <w:t xml:space="preserve"> A. </w:t>
      </w:r>
      <w:proofErr w:type="spellStart"/>
      <w:r w:rsidRPr="00D75BE3">
        <w:rPr>
          <w:rFonts w:asciiTheme="majorBidi" w:hAnsiTheme="majorBidi" w:cstheme="majorBidi"/>
        </w:rPr>
        <w:t>Arbel</w:t>
      </w:r>
      <w:proofErr w:type="spellEnd"/>
      <w:r w:rsidRPr="00D75BE3">
        <w:rPr>
          <w:rFonts w:asciiTheme="majorBidi" w:hAnsiTheme="majorBidi" w:cstheme="majorBidi"/>
        </w:rPr>
        <w:t xml:space="preserve">, </w:t>
      </w:r>
      <w:r w:rsidRPr="00462FC3">
        <w:rPr>
          <w:rFonts w:asciiTheme="majorBidi" w:hAnsiTheme="majorBidi" w:cstheme="majorBidi"/>
          <w:i/>
        </w:rPr>
        <w:t>Reputation Failure: The Limits of Market Discipline in Consumer Markets</w:t>
      </w:r>
      <w:r w:rsidRPr="00D75BE3">
        <w:rPr>
          <w:rFonts w:asciiTheme="majorBidi" w:hAnsiTheme="majorBidi" w:cstheme="majorBidi"/>
        </w:rPr>
        <w:t xml:space="preserve">, </w:t>
      </w:r>
      <w:r w:rsidRPr="00D75BE3">
        <w:rPr>
          <w:rFonts w:asciiTheme="majorBidi" w:hAnsiTheme="majorBidi" w:cstheme="majorBidi"/>
          <w:smallCaps/>
        </w:rPr>
        <w:t>Wake Forest L. Rev.</w:t>
      </w:r>
      <w:r w:rsidRPr="00D75BE3">
        <w:rPr>
          <w:rFonts w:asciiTheme="majorBidi" w:hAnsiTheme="majorBidi" w:cstheme="majorBidi"/>
        </w:rPr>
        <w:t xml:space="preserve"> (forthcoming 2019) </w:t>
      </w:r>
      <w:r>
        <w:rPr>
          <w:rFonts w:asciiTheme="majorBidi" w:hAnsiTheme="majorBidi" w:cstheme="majorBidi"/>
        </w:rPr>
        <w:t>(arguing that reputation fails to adequately discourage sellers from enforcing their contract terms to the letter)</w:t>
      </w:r>
      <w:r w:rsidRPr="00D75BE3">
        <w:rPr>
          <w:rFonts w:asciiTheme="majorBidi" w:hAnsiTheme="majorBidi" w:cstheme="majorBidi"/>
        </w:rPr>
        <w:t xml:space="preserve">; Manisha </w:t>
      </w:r>
      <w:proofErr w:type="spellStart"/>
      <w:r w:rsidRPr="00D75BE3">
        <w:rPr>
          <w:rFonts w:asciiTheme="majorBidi" w:hAnsiTheme="majorBidi" w:cstheme="majorBidi"/>
        </w:rPr>
        <w:t>Padi</w:t>
      </w:r>
      <w:proofErr w:type="spellEnd"/>
      <w:r w:rsidRPr="00D75BE3">
        <w:rPr>
          <w:rFonts w:asciiTheme="majorBidi" w:hAnsiTheme="majorBidi" w:cstheme="majorBidi"/>
        </w:rPr>
        <w:t xml:space="preserve">, </w:t>
      </w:r>
      <w:r w:rsidRPr="00462FC3">
        <w:rPr>
          <w:rFonts w:asciiTheme="majorBidi" w:hAnsiTheme="majorBidi" w:cstheme="majorBidi"/>
          <w:i/>
          <w:iCs/>
        </w:rPr>
        <w:t>The Exercise of Contract Rights</w:t>
      </w:r>
      <w:r w:rsidRPr="00D75BE3">
        <w:rPr>
          <w:rFonts w:asciiTheme="majorBidi" w:hAnsiTheme="majorBidi" w:cstheme="majorBidi"/>
          <w:i/>
          <w:iCs/>
        </w:rPr>
        <w:t xml:space="preserve"> </w:t>
      </w:r>
      <w:r w:rsidRPr="00D75BE3">
        <w:rPr>
          <w:rFonts w:asciiTheme="majorBidi" w:hAnsiTheme="majorBidi" w:cstheme="majorBidi"/>
        </w:rPr>
        <w:t xml:space="preserve">(draft; on file with the Author) (finding that, in the context of foreclosures, “market forces, such as competition across lenders or consumer bargaining, are not strong enough to discipline” lenders from exercising contract rights inefficiently); Shmuel I. Becher &amp; Tal Z.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Conn. L. Rev. 1, 12</w:t>
      </w:r>
      <w:r w:rsidRPr="00D75BE3">
        <w:rPr>
          <w:rFonts w:asciiTheme="majorBidi" w:hAnsiTheme="majorBidi" w:cstheme="majorBidi"/>
        </w:rPr>
        <w:t xml:space="preserve"> (forthcoming 2019) </w:t>
      </w:r>
      <w:r>
        <w:rPr>
          <w:rFonts w:asciiTheme="majorBidi" w:hAnsiTheme="majorBidi" w:cstheme="majorBidi"/>
        </w:rPr>
        <w:t xml:space="preserve">(arguing that </w:t>
      </w:r>
      <w:r w:rsidRPr="00D75BE3">
        <w:rPr>
          <w:rFonts w:asciiTheme="majorBidi" w:hAnsiTheme="majorBidi" w:cstheme="majorBidi"/>
        </w:rPr>
        <w:t xml:space="preserve">online information flow is </w:t>
      </w:r>
      <w:r>
        <w:rPr>
          <w:rFonts w:asciiTheme="majorBidi" w:hAnsiTheme="majorBidi" w:cstheme="majorBidi"/>
        </w:rPr>
        <w:t>less</w:t>
      </w:r>
      <w:r w:rsidRPr="00D75BE3">
        <w:rPr>
          <w:rFonts w:asciiTheme="majorBidi" w:hAnsiTheme="majorBidi" w:cstheme="majorBidi"/>
        </w:rPr>
        <w:t xml:space="preserve"> powerful </w:t>
      </w:r>
      <w:r>
        <w:rPr>
          <w:rFonts w:asciiTheme="majorBidi" w:hAnsiTheme="majorBidi" w:cstheme="majorBidi"/>
        </w:rPr>
        <w:t xml:space="preserve">when </w:t>
      </w:r>
      <w:r w:rsidRPr="00D75BE3">
        <w:rPr>
          <w:rFonts w:asciiTheme="majorBidi" w:hAnsiTheme="majorBidi" w:cstheme="majorBidi"/>
        </w:rPr>
        <w:t xml:space="preserve">the firm’s conduct </w:t>
      </w:r>
      <w:r>
        <w:rPr>
          <w:rFonts w:asciiTheme="majorBidi" w:hAnsiTheme="majorBidi" w:cstheme="majorBidi"/>
        </w:rPr>
        <w:t xml:space="preserve">is not aligned with its </w:t>
      </w:r>
      <w:r w:rsidRPr="00D75BE3">
        <w:rPr>
          <w:rFonts w:asciiTheme="majorBidi" w:hAnsiTheme="majorBidi" w:cstheme="majorBidi"/>
        </w:rPr>
        <w:t xml:space="preserve">contractual language). </w:t>
      </w:r>
    </w:p>
  </w:footnote>
  <w:footnote w:id="9">
    <w:p w14:paraId="2818D213" w14:textId="70B9A785" w:rsidR="00CD7490" w:rsidRPr="005332AE" w:rsidRDefault="00CD7490" w:rsidP="005E504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5332AE">
        <w:rPr>
          <w:rFonts w:asciiTheme="majorBidi" w:hAnsiTheme="majorBidi" w:cstheme="majorBidi"/>
          <w:i/>
          <w:iCs/>
        </w:rPr>
        <w:t>See, e.g.</w:t>
      </w:r>
      <w:r w:rsidRPr="005332AE">
        <w:rPr>
          <w:rFonts w:asciiTheme="majorBidi" w:hAnsiTheme="majorBidi" w:cstheme="majorBidi"/>
        </w:rPr>
        <w:t xml:space="preserve">, </w:t>
      </w:r>
      <w:r>
        <w:rPr>
          <w:rFonts w:asciiTheme="majorBidi" w:hAnsiTheme="majorBidi" w:cstheme="majorBidi"/>
        </w:rPr>
        <w:t xml:space="preserve">Gillette 2004, </w:t>
      </w:r>
      <w:r w:rsidRPr="00A27273">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rPr>
        <w:t>, at 712 (</w:t>
      </w:r>
      <w:r>
        <w:t>“we might be wary of systematically invalidating clauses in SFCs [standard form contracts] that permit sellers latitude in enforcement on the assumption that sellers use such clauses selfishly.”)</w:t>
      </w:r>
      <w:r>
        <w:rPr>
          <w:rFonts w:asciiTheme="majorBidi" w:hAnsiTheme="majorBidi" w:cstheme="majorBidi"/>
        </w:rPr>
        <w:t xml:space="preserve">; </w:t>
      </w:r>
      <w:r w:rsidRPr="00A27273">
        <w:rPr>
          <w:rFonts w:asciiTheme="majorBidi" w:hAnsiTheme="majorBidi" w:cstheme="majorBidi"/>
          <w:lang w:val="nb-NO"/>
        </w:rPr>
        <w:t>Bebchuk</w:t>
      </w:r>
      <w:r w:rsidRPr="005332AE">
        <w:rPr>
          <w:rFonts w:asciiTheme="majorBidi" w:hAnsiTheme="majorBidi" w:cstheme="majorBidi"/>
          <w:lang w:val="nb-NO"/>
        </w:rPr>
        <w:t xml:space="preserve"> &amp; Posner, </w:t>
      </w:r>
      <w:r w:rsidRPr="005332AE">
        <w:rPr>
          <w:rFonts w:asciiTheme="majorBidi" w:hAnsiTheme="majorBidi" w:cstheme="majorBidi"/>
          <w:i/>
          <w:iCs/>
          <w:lang w:val="nb-NO"/>
        </w:rPr>
        <w:t xml:space="preserve">supra </w:t>
      </w:r>
      <w:r w:rsidRPr="005332AE">
        <w:rPr>
          <w:rFonts w:asciiTheme="majorBidi" w:hAnsiTheme="majorBidi" w:cstheme="majorBidi"/>
          <w:lang w:val="nb-NO"/>
        </w:rPr>
        <w:t xml:space="preserve">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lang w:val="nb-NO"/>
        </w:rPr>
        <w:t xml:space="preserve">, at 834 (suggesting that </w:t>
      </w:r>
      <w:r>
        <w:t>“</w:t>
      </w:r>
      <w:r w:rsidRPr="0027074F">
        <w:t>courts would do well to take a hard line in enforcing the terms</w:t>
      </w:r>
      <w:r>
        <w:t>”</w:t>
      </w:r>
      <w:r w:rsidRPr="0027074F">
        <w:t xml:space="preserve"> of </w:t>
      </w:r>
      <w:r>
        <w:t>standardized</w:t>
      </w:r>
      <w:r w:rsidRPr="0027074F">
        <w:t xml:space="preserve"> consumer contracts in the absence of evidence of fraud</w:t>
      </w:r>
      <w:r>
        <w:t>)</w:t>
      </w:r>
      <w:r>
        <w:rPr>
          <w:rFonts w:asciiTheme="majorBidi" w:hAnsiTheme="majorBidi" w:cstheme="majorBidi"/>
          <w:lang w:val="nb-NO"/>
        </w:rPr>
        <w:t xml:space="preserve">. </w:t>
      </w:r>
    </w:p>
  </w:footnote>
  <w:footnote w:id="10">
    <w:p w14:paraId="5B3FE164" w14:textId="4C395FEF" w:rsidR="00CD7490" w:rsidRPr="00733E1B" w:rsidRDefault="00CD7490" w:rsidP="00AF2D3A">
      <w:pPr>
        <w:pStyle w:val="FootnoteText"/>
      </w:pPr>
      <w:r w:rsidRPr="005332AE">
        <w:rPr>
          <w:rStyle w:val="FootnoteReference"/>
          <w:rFonts w:asciiTheme="majorBidi" w:hAnsiTheme="majorBidi" w:cstheme="majorBidi"/>
        </w:rPr>
        <w:footnoteRef/>
      </w:r>
      <w:r w:rsidRPr="005332AE">
        <w:rPr>
          <w:rFonts w:asciiTheme="majorBidi" w:hAnsiTheme="majorBidi" w:cstheme="majorBidi"/>
        </w:rPr>
        <w:t xml:space="preserve"> </w:t>
      </w:r>
      <w:r w:rsidRPr="005332AE">
        <w:rPr>
          <w:rFonts w:asciiTheme="majorBidi" w:hAnsiTheme="majorBidi" w:cstheme="majorBidi"/>
          <w:i/>
          <w:iCs/>
        </w:rPr>
        <w:t>See, e.g</w:t>
      </w:r>
      <w:r w:rsidRPr="005E5043">
        <w:rPr>
          <w:rFonts w:asciiTheme="majorBidi" w:hAnsiTheme="majorBidi" w:cstheme="majorBidi"/>
          <w:i/>
          <w:iCs/>
        </w:rPr>
        <w:t>.</w:t>
      </w:r>
      <w:r w:rsidRPr="005E5043">
        <w:rPr>
          <w:rFonts w:asciiTheme="majorBidi" w:hAnsiTheme="majorBidi" w:cstheme="majorBidi"/>
        </w:rPr>
        <w:t xml:space="preserve">, </w:t>
      </w:r>
      <w:proofErr w:type="spellStart"/>
      <w:r w:rsidRPr="005E5043">
        <w:rPr>
          <w:rFonts w:asciiTheme="majorBidi" w:hAnsiTheme="majorBidi" w:cstheme="majorBidi"/>
        </w:rPr>
        <w:t>Arbel</w:t>
      </w:r>
      <w:proofErr w:type="spellEnd"/>
      <w:r w:rsidRPr="005E5043">
        <w:rPr>
          <w:rFonts w:asciiTheme="majorBidi" w:hAnsiTheme="majorBidi" w:cstheme="majorBidi"/>
        </w:rPr>
        <w:t xml:space="preserve">, </w:t>
      </w:r>
      <w:r w:rsidRPr="00E4347F">
        <w:rPr>
          <w:rFonts w:asciiTheme="majorBidi" w:hAnsiTheme="majorBidi" w:cstheme="majorBidi"/>
          <w:i/>
          <w:iCs/>
        </w:rPr>
        <w:t xml:space="preserve">supra </w:t>
      </w:r>
      <w:r w:rsidRPr="00E4347F">
        <w:rPr>
          <w:rFonts w:asciiTheme="majorBidi" w:hAnsiTheme="majorBidi" w:cstheme="majorBidi"/>
        </w:rPr>
        <w:t>note</w:t>
      </w:r>
      <w:r>
        <w:rPr>
          <w:rFonts w:asciiTheme="majorBidi" w:hAnsiTheme="majorBidi" w:cstheme="majorBidi"/>
          <w:b/>
          <w:bCs/>
        </w:rPr>
        <w:t xml:space="preserve"> </w:t>
      </w:r>
      <w:r w:rsidRPr="005E5043">
        <w:rPr>
          <w:rFonts w:asciiTheme="majorBidi" w:hAnsiTheme="majorBidi" w:cstheme="majorBidi"/>
        </w:rPr>
        <w:fldChar w:fldCharType="begin"/>
      </w:r>
      <w:r w:rsidRPr="00172F98">
        <w:rPr>
          <w:rFonts w:asciiTheme="majorBidi" w:hAnsiTheme="majorBidi" w:cstheme="majorBidi"/>
        </w:rPr>
        <w:instrText xml:space="preserve"> NOTEREF _Ref428734604 \h  \* MERGEFORMAT </w:instrText>
      </w:r>
      <w:r w:rsidRPr="005E5043">
        <w:rPr>
          <w:rFonts w:asciiTheme="majorBidi" w:hAnsiTheme="majorBidi" w:cstheme="majorBidi"/>
        </w:rPr>
      </w:r>
      <w:r w:rsidRPr="005E5043">
        <w:rPr>
          <w:rFonts w:asciiTheme="majorBidi" w:hAnsiTheme="majorBidi" w:cstheme="majorBidi"/>
        </w:rPr>
        <w:fldChar w:fldCharType="separate"/>
      </w:r>
      <w:r>
        <w:rPr>
          <w:rFonts w:asciiTheme="majorBidi" w:hAnsiTheme="majorBidi" w:cstheme="majorBidi"/>
        </w:rPr>
        <w:t>6</w:t>
      </w:r>
      <w:r w:rsidRPr="005E5043">
        <w:rPr>
          <w:rFonts w:asciiTheme="majorBidi" w:hAnsiTheme="majorBidi" w:cstheme="majorBidi"/>
        </w:rPr>
        <w:fldChar w:fldCharType="end"/>
      </w:r>
      <w:r w:rsidRPr="005E5043">
        <w:rPr>
          <w:rFonts w:asciiTheme="majorBidi" w:hAnsiTheme="majorBidi" w:cstheme="majorBidi"/>
        </w:rPr>
        <w:t xml:space="preserve">; Becher &amp; </w:t>
      </w:r>
      <w:proofErr w:type="spellStart"/>
      <w:r w:rsidRPr="005E5043">
        <w:rPr>
          <w:rFonts w:asciiTheme="majorBidi" w:hAnsiTheme="majorBidi" w:cstheme="majorBidi"/>
        </w:rPr>
        <w:t>Zarsky</w:t>
      </w:r>
      <w:proofErr w:type="spellEnd"/>
      <w:r w:rsidRPr="005E5043">
        <w:rPr>
          <w:rFonts w:asciiTheme="majorBidi" w:hAnsiTheme="majorBidi" w:cstheme="majorBidi"/>
        </w:rPr>
        <w:t xml:space="preserve">, </w:t>
      </w:r>
      <w:r w:rsidRPr="005E5043">
        <w:rPr>
          <w:rFonts w:asciiTheme="majorBidi" w:hAnsiTheme="majorBidi" w:cstheme="majorBidi"/>
          <w:i/>
          <w:iCs/>
        </w:rPr>
        <w:t xml:space="preserve">supra </w:t>
      </w:r>
      <w:r w:rsidRPr="005E5043">
        <w:rPr>
          <w:rFonts w:asciiTheme="majorBidi" w:hAnsiTheme="majorBidi" w:cstheme="majorBidi"/>
        </w:rPr>
        <w:t>note</w:t>
      </w:r>
      <w:r>
        <w:rPr>
          <w:rFonts w:asciiTheme="majorBidi" w:hAnsiTheme="majorBidi" w:cstheme="majorBidi"/>
        </w:rPr>
        <w:t xml:space="preserve"> </w:t>
      </w:r>
      <w:r w:rsidRPr="005E5043">
        <w:rPr>
          <w:rFonts w:asciiTheme="majorBidi" w:hAnsiTheme="majorBidi" w:cstheme="majorBidi"/>
        </w:rPr>
        <w:fldChar w:fldCharType="begin"/>
      </w:r>
      <w:r w:rsidRPr="00172F98">
        <w:rPr>
          <w:rFonts w:asciiTheme="majorBidi" w:hAnsiTheme="majorBidi" w:cstheme="majorBidi"/>
        </w:rPr>
        <w:instrText xml:space="preserve"> NOTEREF _Ref428734604 \h  \* MERGEFORMAT </w:instrText>
      </w:r>
      <w:r w:rsidRPr="005E5043">
        <w:rPr>
          <w:rFonts w:asciiTheme="majorBidi" w:hAnsiTheme="majorBidi" w:cstheme="majorBidi"/>
        </w:rPr>
      </w:r>
      <w:r w:rsidRPr="005E5043">
        <w:rPr>
          <w:rFonts w:asciiTheme="majorBidi" w:hAnsiTheme="majorBidi" w:cstheme="majorBidi"/>
        </w:rPr>
        <w:fldChar w:fldCharType="separate"/>
      </w:r>
      <w:r>
        <w:rPr>
          <w:rFonts w:asciiTheme="majorBidi" w:hAnsiTheme="majorBidi" w:cstheme="majorBidi"/>
        </w:rPr>
        <w:t>6</w:t>
      </w:r>
      <w:r w:rsidRPr="005E5043">
        <w:rPr>
          <w:rFonts w:asciiTheme="majorBidi" w:hAnsiTheme="majorBidi" w:cstheme="majorBidi"/>
        </w:rPr>
        <w:fldChar w:fldCharType="end"/>
      </w:r>
      <w:r w:rsidRPr="005E5043">
        <w:rPr>
          <w:rFonts w:asciiTheme="majorBidi" w:hAnsiTheme="majorBidi" w:cstheme="majorBidi"/>
        </w:rPr>
        <w:t>, at 14</w:t>
      </w:r>
      <w:r w:rsidRPr="005E5043">
        <w:rPr>
          <w:rFonts w:asciiTheme="majorBidi" w:hAnsiTheme="majorBidi" w:cstheme="majorBidi"/>
          <w:iCs/>
        </w:rPr>
        <w:t>;</w:t>
      </w:r>
      <w:r w:rsidRPr="005E5043">
        <w:rPr>
          <w:rFonts w:asciiTheme="majorBidi" w:hAnsiTheme="majorBidi" w:cstheme="majorBidi"/>
          <w:i/>
          <w:iCs/>
        </w:rPr>
        <w:t xml:space="preserve"> see also </w:t>
      </w:r>
      <w:proofErr w:type="spellStart"/>
      <w:r w:rsidRPr="00E4347F">
        <w:rPr>
          <w:rFonts w:asciiTheme="majorBidi" w:hAnsiTheme="majorBidi" w:cstheme="majorBidi"/>
          <w:smallCaps/>
        </w:rPr>
        <w:t>Eyal</w:t>
      </w:r>
      <w:proofErr w:type="spellEnd"/>
      <w:r w:rsidRPr="00E4347F">
        <w:rPr>
          <w:rFonts w:asciiTheme="majorBidi" w:hAnsiTheme="majorBidi" w:cstheme="majorBidi"/>
          <w:smallCaps/>
        </w:rPr>
        <w:t xml:space="preserve"> </w:t>
      </w:r>
      <w:proofErr w:type="spellStart"/>
      <w:r w:rsidRPr="00E4347F">
        <w:rPr>
          <w:rFonts w:asciiTheme="majorBidi" w:hAnsiTheme="majorBidi" w:cstheme="majorBidi"/>
          <w:smallCaps/>
        </w:rPr>
        <w:t>Zamir</w:t>
      </w:r>
      <w:proofErr w:type="spellEnd"/>
      <w:r w:rsidRPr="00E4347F">
        <w:rPr>
          <w:rFonts w:asciiTheme="majorBidi" w:hAnsiTheme="majorBidi" w:cstheme="majorBidi"/>
          <w:smallCaps/>
        </w:rPr>
        <w:t xml:space="preserve"> &amp; </w:t>
      </w:r>
      <w:proofErr w:type="spellStart"/>
      <w:r w:rsidRPr="00E4347F">
        <w:rPr>
          <w:rFonts w:asciiTheme="majorBidi" w:hAnsiTheme="majorBidi" w:cstheme="majorBidi"/>
          <w:smallCaps/>
        </w:rPr>
        <w:t>Doron</w:t>
      </w:r>
      <w:proofErr w:type="spellEnd"/>
      <w:r w:rsidRPr="00E4347F">
        <w:rPr>
          <w:rFonts w:asciiTheme="majorBidi" w:hAnsiTheme="majorBidi" w:cstheme="majorBidi"/>
          <w:smallCaps/>
        </w:rPr>
        <w:t xml:space="preserve"> </w:t>
      </w:r>
      <w:proofErr w:type="spellStart"/>
      <w:r w:rsidRPr="00E4347F">
        <w:rPr>
          <w:rFonts w:asciiTheme="majorBidi" w:hAnsiTheme="majorBidi" w:cstheme="majorBidi"/>
          <w:smallCaps/>
        </w:rPr>
        <w:t>Teichman</w:t>
      </w:r>
      <w:proofErr w:type="spellEnd"/>
      <w:r w:rsidRPr="00E4347F">
        <w:rPr>
          <w:rFonts w:asciiTheme="majorBidi" w:hAnsiTheme="majorBidi" w:cstheme="majorBidi"/>
          <w:smallCaps/>
        </w:rPr>
        <w:t>, Behavioral Law &amp; Economics</w:t>
      </w:r>
      <w:r w:rsidRPr="00E4347F">
        <w:rPr>
          <w:rFonts w:asciiTheme="majorBidi" w:hAnsiTheme="majorBidi" w:cstheme="majorBidi"/>
        </w:rPr>
        <w:t xml:space="preserve"> 304 (2018) (explaining</w:t>
      </w:r>
      <w:r w:rsidRPr="007336F7">
        <w:rPr>
          <w:rFonts w:asciiTheme="majorBidi" w:hAnsiTheme="majorBidi" w:cstheme="majorBidi"/>
        </w:rPr>
        <w:t xml:space="preserve"> that legal intervention may be necessary to protect consumers </w:t>
      </w:r>
      <w:r>
        <w:rPr>
          <w:rFonts w:asciiTheme="majorBidi" w:hAnsiTheme="majorBidi" w:cstheme="majorBidi"/>
        </w:rPr>
        <w:t>in cases of behavioral market failure</w:t>
      </w:r>
      <w:r w:rsidRPr="007336F7">
        <w:rPr>
          <w:rFonts w:asciiTheme="majorBidi" w:hAnsiTheme="majorBidi" w:cstheme="majorBidi"/>
        </w:rPr>
        <w:t>)</w:t>
      </w:r>
      <w:r>
        <w:t xml:space="preserve">; Eyal Zamir &amp; Ian Ayres, </w:t>
      </w:r>
      <w:r>
        <w:rPr>
          <w:i/>
          <w:iCs/>
        </w:rPr>
        <w:t>Mandatory Rules</w:t>
      </w:r>
      <w:r>
        <w:t xml:space="preserve"> </w:t>
      </w:r>
      <w:r>
        <w:rPr>
          <w:rFonts w:ascii="NexusSansWebPro" w:hAnsi="NexusSansWebPro"/>
          <w:color w:val="505050"/>
          <w:shd w:val="clear" w:color="auto" w:fill="FFFFFF"/>
        </w:rPr>
        <w:t>(</w:t>
      </w:r>
      <w:r w:rsidRPr="002E26A5">
        <w:t>Hebrew Univ. of Jerusalem</w:t>
      </w:r>
      <w:r w:rsidRPr="00DD674F">
        <w:t xml:space="preserve"> Legal Research Paper No. 19-12</w:t>
      </w:r>
      <w:r>
        <w:t xml:space="preserve">, 2019), </w:t>
      </w:r>
      <w:r w:rsidRPr="00DD674F">
        <w:t>https://ssrn.com/abstract=3420179</w:t>
      </w:r>
      <w:r>
        <w:t xml:space="preserve"> (noting that while “some are inclined to conclude that regulation (or much of it) should be abandoned altogether, leaving the scene to market forces of reputation and competition,” others call for “more serious and systematic consideration of the use of mandatory regulation of the content of transactions”).  </w:t>
      </w:r>
    </w:p>
  </w:footnote>
  <w:footnote w:id="11">
    <w:p w14:paraId="3CB6A5E6" w14:textId="4C49CCE4" w:rsidR="00CD7490" w:rsidRPr="00D75BE3" w:rsidRDefault="00CD7490" w:rsidP="0001740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Several s</w:t>
      </w:r>
      <w:r w:rsidRPr="00D75BE3">
        <w:rPr>
          <w:rFonts w:asciiTheme="majorBidi" w:hAnsiTheme="majorBidi" w:cstheme="majorBidi"/>
        </w:rPr>
        <w:t xml:space="preserve">cholars have acknowledged </w:t>
      </w:r>
      <w:r>
        <w:rPr>
          <w:rFonts w:asciiTheme="majorBidi" w:hAnsiTheme="majorBidi" w:cstheme="majorBidi"/>
        </w:rPr>
        <w:t>this</w:t>
      </w:r>
      <w:r w:rsidRPr="00D75BE3">
        <w:rPr>
          <w:rFonts w:asciiTheme="majorBidi" w:hAnsiTheme="majorBidi" w:cstheme="majorBidi"/>
        </w:rPr>
        <w:t xml:space="preserve"> deficiency, calling for future empirical work on these issues.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6</w:t>
      </w:r>
      <w:r w:rsidRPr="00D75BE3">
        <w:rPr>
          <w:rFonts w:asciiTheme="majorBidi" w:hAnsiTheme="majorBidi" w:cstheme="majorBidi"/>
        </w:rPr>
        <w:fldChar w:fldCharType="end"/>
      </w:r>
      <w:r w:rsidRPr="00D75BE3">
        <w:rPr>
          <w:rFonts w:asciiTheme="majorBidi" w:hAnsiTheme="majorBidi" w:cstheme="majorBidi"/>
        </w:rPr>
        <w:t>, at 13 (suggesting</w:t>
      </w:r>
      <w:r>
        <w:rPr>
          <w:rFonts w:asciiTheme="majorBidi" w:hAnsiTheme="majorBidi" w:cstheme="majorBidi"/>
        </w:rPr>
        <w:t>, for example,</w:t>
      </w:r>
      <w:r w:rsidRPr="00D75BE3">
        <w:rPr>
          <w:rFonts w:asciiTheme="majorBidi" w:hAnsiTheme="majorBidi" w:cstheme="majorBidi"/>
        </w:rPr>
        <w:t xml:space="preserve"> that “further empirical and analytical work is required” in order to distinguish sellers’ systematic deviations from their formal contracts from more sporadic departures). </w:t>
      </w:r>
    </w:p>
  </w:footnote>
  <w:footnote w:id="12">
    <w:p w14:paraId="55E01517" w14:textId="66298F3E" w:rsidR="00CD7490" w:rsidRPr="003D19BE" w:rsidRDefault="00CD7490" w:rsidP="003D19BE">
      <w:pPr>
        <w:pStyle w:val="FootnoteText"/>
      </w:pPr>
      <w:r>
        <w:rPr>
          <w:rStyle w:val="FootnoteReference"/>
        </w:rPr>
        <w:footnoteRef/>
      </w:r>
      <w:r>
        <w:t xml:space="preserve"> Importantly, I use the term “sticky” here to describe sellers’ adherence to the formal agreement. This is distinct from the use of the term “stickiness” to describe drafting parties’ reluctance to change the formal terms of their agreements over time (see, e.g., Anna </w:t>
      </w:r>
      <w:proofErr w:type="spellStart"/>
      <w:r>
        <w:t>Gelpern</w:t>
      </w:r>
      <w:proofErr w:type="spellEnd"/>
      <w:r>
        <w:t xml:space="preserve">, </w:t>
      </w:r>
      <w:proofErr w:type="spellStart"/>
      <w:r>
        <w:t>Mitu</w:t>
      </w:r>
      <w:proofErr w:type="spellEnd"/>
      <w:r>
        <w:t xml:space="preserve"> Gulati &amp; </w:t>
      </w:r>
      <w:proofErr w:type="spellStart"/>
      <w:r>
        <w:t>Jeromin</w:t>
      </w:r>
      <w:proofErr w:type="spellEnd"/>
      <w:r>
        <w:t xml:space="preserve"> </w:t>
      </w:r>
      <w:proofErr w:type="spellStart"/>
      <w:r>
        <w:t>Zettelmeyer</w:t>
      </w:r>
      <w:proofErr w:type="spellEnd"/>
      <w:r>
        <w:t xml:space="preserve">, </w:t>
      </w:r>
      <w:r>
        <w:rPr>
          <w:i/>
          <w:iCs/>
        </w:rPr>
        <w:t>If Boilerplate Could Talk</w:t>
      </w:r>
      <w:r>
        <w:t xml:space="preserve"> (Duke Law School Public Law &amp; Legal Theories Series 2017-45 (2018), </w:t>
      </w:r>
      <w:hyperlink r:id="rId1" w:history="1">
        <w:r w:rsidRPr="003D19BE">
          <w:rPr>
            <w:rStyle w:val="Hyperlink"/>
            <w:color w:val="auto"/>
            <w:u w:val="none"/>
          </w:rPr>
          <w:t>https://papers.ssrn.com/sol3/papers.cfm?abstract_id=2984293</w:t>
        </w:r>
      </w:hyperlink>
      <w:r>
        <w:t>)</w:t>
      </w:r>
      <w:r w:rsidRPr="003D19BE">
        <w:t>.</w:t>
      </w:r>
      <w:r>
        <w:t xml:space="preserve"> </w:t>
      </w:r>
    </w:p>
  </w:footnote>
  <w:footnote w:id="13">
    <w:p w14:paraId="496A4DEA" w14:textId="52C8A45C" w:rsidR="00CD7490" w:rsidRDefault="00CD7490" w:rsidP="00F979D8">
      <w:pPr>
        <w:pStyle w:val="FootnoteText"/>
      </w:pPr>
      <w:r>
        <w:rPr>
          <w:rStyle w:val="FootnoteReference"/>
        </w:rPr>
        <w:footnoteRef/>
      </w:r>
      <w:r>
        <w:t xml:space="preserve"> </w:t>
      </w:r>
      <w:r w:rsidRPr="00D75BE3">
        <w:rPr>
          <w:i/>
          <w:iCs/>
        </w:rPr>
        <w:t>See, e.g.</w:t>
      </w:r>
      <w:r w:rsidRPr="00011EB1">
        <w:rPr>
          <w:iCs/>
        </w:rPr>
        <w:t>,</w:t>
      </w:r>
      <w:r w:rsidRPr="00D75BE3">
        <w:t xml:space="preserve"> </w:t>
      </w:r>
      <w:r w:rsidRPr="00D75BE3">
        <w:rPr>
          <w:rFonts w:asciiTheme="majorBidi" w:hAnsiTheme="majorBidi" w:cstheme="majorBidi"/>
        </w:rPr>
        <w:t>Gillette</w:t>
      </w:r>
      <w:r>
        <w:rPr>
          <w:rFonts w:asciiTheme="majorBidi" w:hAnsiTheme="majorBidi" w:cstheme="majorBidi"/>
        </w:rPr>
        <w:t xml:space="preserve"> 2004</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705 (suggesting that “the seller may offer a full refund to a buyer . . . notwithstanding that the terms of the contract permit a lesser remedy”);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6</w:t>
      </w:r>
      <w:r w:rsidRPr="00D75BE3">
        <w:rPr>
          <w:rFonts w:asciiTheme="majorBidi" w:hAnsiTheme="majorBidi" w:cstheme="majorBidi"/>
        </w:rPr>
        <w:fldChar w:fldCharType="end"/>
      </w:r>
      <w:r w:rsidRPr="00D75BE3">
        <w:rPr>
          <w:rFonts w:asciiTheme="majorBidi" w:hAnsiTheme="majorBidi" w:cstheme="majorBidi"/>
        </w:rPr>
        <w:t>, at 1 (suggesting that “a vendor may stipulate a “no refund and no returns” policy, yet exhibit—at least in some circumstances—accommodating, lenient behavior”).</w:t>
      </w:r>
    </w:p>
  </w:footnote>
  <w:footnote w:id="14">
    <w:p w14:paraId="05C67113" w14:textId="77777777" w:rsidR="00CD7490" w:rsidRDefault="00CD7490" w:rsidP="00A63167">
      <w:pPr>
        <w:pStyle w:val="FootnoteText"/>
      </w:pPr>
      <w:r>
        <w:rPr>
          <w:rStyle w:val="FootnoteReference"/>
        </w:rPr>
        <w:footnoteRef/>
      </w:r>
      <w:r>
        <w:t xml:space="preserve"> </w:t>
      </w:r>
      <w:proofErr w:type="spellStart"/>
      <w:r>
        <w:t>Schmuel</w:t>
      </w:r>
      <w:proofErr w:type="spellEnd"/>
      <w:r>
        <w:t xml:space="preserve"> I. Becher &amp; Esther Unger-</w:t>
      </w:r>
      <w:proofErr w:type="spellStart"/>
      <w:r>
        <w:t>Aviram</w:t>
      </w:r>
      <w:proofErr w:type="spellEnd"/>
      <w:r>
        <w:t xml:space="preserve">, </w:t>
      </w:r>
      <w:r>
        <w:rPr>
          <w:i/>
          <w:iCs/>
        </w:rPr>
        <w:t xml:space="preserve">The Law of Standard Form Contracts: Misguided Intuitions and Suggestions for </w:t>
      </w:r>
      <w:r w:rsidRPr="002C440F">
        <w:rPr>
          <w:i/>
          <w:iCs/>
        </w:rPr>
        <w:t>Reconstruction</w:t>
      </w:r>
      <w:r>
        <w:t xml:space="preserve">, 3 </w:t>
      </w:r>
      <w:r w:rsidRPr="00733E1B">
        <w:rPr>
          <w:smallCaps/>
        </w:rPr>
        <w:t xml:space="preserve">DePaul Bus. &amp; </w:t>
      </w:r>
      <w:r>
        <w:rPr>
          <w:smallCaps/>
        </w:rPr>
        <w:t>Com.</w:t>
      </w:r>
      <w:r w:rsidRPr="00733E1B">
        <w:rPr>
          <w:smallCaps/>
        </w:rPr>
        <w:t xml:space="preserve"> L.J.</w:t>
      </w:r>
      <w:r>
        <w:t xml:space="preserve"> 199, 208 (2010). </w:t>
      </w:r>
    </w:p>
  </w:footnote>
  <w:footnote w:id="15">
    <w:p w14:paraId="28ECABD0" w14:textId="64FA525B" w:rsidR="00CD7490" w:rsidRPr="002C440F" w:rsidRDefault="00CD7490" w:rsidP="00A63167">
      <w:pPr>
        <w:pStyle w:val="FootnoteText"/>
      </w:pPr>
      <w:r>
        <w:rPr>
          <w:rStyle w:val="FootnoteReference"/>
        </w:rPr>
        <w:footnoteRef/>
      </w:r>
      <w:r>
        <w:t xml:space="preserve"> </w:t>
      </w:r>
      <w:proofErr w:type="spellStart"/>
      <w:r>
        <w:t>Bebchuk</w:t>
      </w:r>
      <w:proofErr w:type="spellEnd"/>
      <w:r>
        <w:t xml:space="preserve"> &amp; Posner,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t xml:space="preserve">, at 834. </w:t>
      </w:r>
    </w:p>
  </w:footnote>
  <w:footnote w:id="16">
    <w:p w14:paraId="4AB7AB0C" w14:textId="72DCA867" w:rsidR="00CD7490" w:rsidRDefault="00CD7490">
      <w:pPr>
        <w:pStyle w:val="FootnoteText"/>
      </w:pPr>
      <w:r>
        <w:rPr>
          <w:rStyle w:val="FootnoteReference"/>
        </w:rPr>
        <w:footnoteRef/>
      </w:r>
      <w:r>
        <w:t xml:space="preserve"> </w:t>
      </w:r>
      <w:r>
        <w:rPr>
          <w:rFonts w:asciiTheme="majorBidi" w:hAnsiTheme="majorBidi" w:cstheme="majorBidi"/>
        </w:rPr>
        <w:t xml:space="preserve">By providing support for these predictions, this Article contributes to a long line of research on the interactions between sellers and consumes who complain. </w:t>
      </w:r>
      <w:r w:rsidRPr="00B57AD3">
        <w:rPr>
          <w:rFonts w:asciiTheme="majorBidi" w:hAnsiTheme="majorBidi" w:cstheme="majorBidi"/>
          <w:i/>
          <w:iCs/>
        </w:rPr>
        <w:t>S</w:t>
      </w:r>
      <w:r>
        <w:rPr>
          <w:rFonts w:asciiTheme="majorBidi" w:hAnsiTheme="majorBidi" w:cstheme="majorBidi"/>
          <w:i/>
          <w:iCs/>
        </w:rPr>
        <w:t>ee</w:t>
      </w:r>
      <w:r>
        <w:rPr>
          <w:rFonts w:asciiTheme="majorBidi" w:hAnsiTheme="majorBidi" w:cstheme="majorBidi"/>
        </w:rPr>
        <w:t xml:space="preserve">, </w:t>
      </w:r>
      <w:r w:rsidRPr="00A026F8">
        <w:rPr>
          <w:rFonts w:asciiTheme="majorBidi" w:hAnsiTheme="majorBidi" w:cstheme="majorBidi"/>
          <w:i/>
          <w:iCs/>
        </w:rPr>
        <w:t>e.g.</w:t>
      </w:r>
      <w:r>
        <w:rPr>
          <w:rFonts w:asciiTheme="majorBidi" w:hAnsiTheme="majorBidi" w:cstheme="majorBidi"/>
        </w:rPr>
        <w:t xml:space="preserve">, Rory Van Loo, </w:t>
      </w:r>
      <w:r>
        <w:rPr>
          <w:rFonts w:asciiTheme="majorBidi" w:hAnsiTheme="majorBidi" w:cstheme="majorBidi"/>
          <w:i/>
          <w:iCs/>
        </w:rPr>
        <w:t>The Corporation as Courthouse</w:t>
      </w:r>
      <w:r>
        <w:rPr>
          <w:rFonts w:asciiTheme="majorBidi" w:hAnsiTheme="majorBidi" w:cstheme="majorBidi"/>
        </w:rPr>
        <w:t xml:space="preserve">, 33 </w:t>
      </w:r>
      <w:r w:rsidRPr="00A026F8">
        <w:rPr>
          <w:rFonts w:asciiTheme="majorBidi" w:hAnsiTheme="majorBidi" w:cstheme="majorBidi"/>
          <w:smallCaps/>
        </w:rPr>
        <w:t>Yale J. on Reg.</w:t>
      </w:r>
      <w:r>
        <w:rPr>
          <w:rFonts w:asciiTheme="majorBidi" w:hAnsiTheme="majorBidi" w:cstheme="majorBidi"/>
        </w:rPr>
        <w:t xml:space="preserve"> (2016) (arguing that corporations’ responses to consumers’ complaints are influenced by consumers’ characteristics, including past behavior, social influences, and buying power); Christian Homburg &amp; Andreas </w:t>
      </w:r>
      <w:proofErr w:type="spellStart"/>
      <w:r>
        <w:rPr>
          <w:rFonts w:asciiTheme="majorBidi" w:hAnsiTheme="majorBidi" w:cstheme="majorBidi"/>
        </w:rPr>
        <w:t>Furst</w:t>
      </w:r>
      <w:proofErr w:type="spellEnd"/>
      <w:r>
        <w:rPr>
          <w:rFonts w:asciiTheme="majorBidi" w:hAnsiTheme="majorBidi" w:cstheme="majorBidi"/>
        </w:rPr>
        <w:t xml:space="preserve">, </w:t>
      </w:r>
      <w:r>
        <w:rPr>
          <w:rFonts w:asciiTheme="majorBidi" w:hAnsiTheme="majorBidi" w:cstheme="majorBidi"/>
          <w:i/>
          <w:iCs/>
        </w:rPr>
        <w:t>See No Evil, Hear No Evil, Speak No Evil: A Study of Defensive Organizational Behavior Towards Customer Complaints</w:t>
      </w:r>
      <w:r>
        <w:rPr>
          <w:rFonts w:asciiTheme="majorBidi" w:hAnsiTheme="majorBidi" w:cstheme="majorBidi"/>
        </w:rPr>
        <w:t xml:space="preserve">, 35 </w:t>
      </w:r>
      <w:r w:rsidRPr="00A06078">
        <w:rPr>
          <w:rFonts w:asciiTheme="majorBidi" w:hAnsiTheme="majorBidi" w:cstheme="majorBidi"/>
          <w:smallCaps/>
        </w:rPr>
        <w:t xml:space="preserve">J. Academy Marketing </w:t>
      </w:r>
      <w:r>
        <w:rPr>
          <w:rFonts w:asciiTheme="majorBidi" w:hAnsiTheme="majorBidi" w:cstheme="majorBidi"/>
          <w:smallCaps/>
        </w:rPr>
        <w:t>Sci.</w:t>
      </w:r>
      <w:r>
        <w:rPr>
          <w:rFonts w:asciiTheme="majorBidi" w:hAnsiTheme="majorBidi" w:cstheme="majorBidi"/>
        </w:rPr>
        <w:t xml:space="preserve"> 523 (2007) </w:t>
      </w:r>
      <w:r w:rsidRPr="007336F7">
        <w:rPr>
          <w:rFonts w:asciiTheme="majorBidi" w:hAnsiTheme="majorBidi" w:cstheme="majorBidi"/>
        </w:rPr>
        <w:t>(investigating why firms engage in defens</w:t>
      </w:r>
      <w:r>
        <w:rPr>
          <w:rFonts w:asciiTheme="majorBidi" w:hAnsiTheme="majorBidi" w:cstheme="majorBidi"/>
        </w:rPr>
        <w:t>ive</w:t>
      </w:r>
      <w:r w:rsidRPr="007336F7">
        <w:rPr>
          <w:rFonts w:asciiTheme="majorBidi" w:hAnsiTheme="majorBidi" w:cstheme="majorBidi"/>
        </w:rPr>
        <w:t xml:space="preserve"> organizational behavior towards customer complaints)</w:t>
      </w:r>
      <w:r>
        <w:rPr>
          <w:rFonts w:asciiTheme="majorBidi" w:hAnsiTheme="majorBidi" w:cstheme="majorBidi"/>
        </w:rPr>
        <w:t xml:space="preserve">; Laura Nader, </w:t>
      </w:r>
      <w:r>
        <w:rPr>
          <w:rFonts w:asciiTheme="majorBidi" w:hAnsiTheme="majorBidi" w:cstheme="majorBidi"/>
          <w:i/>
          <w:iCs/>
        </w:rPr>
        <w:t>Disputing without the Force of Law</w:t>
      </w:r>
      <w:r>
        <w:rPr>
          <w:rFonts w:asciiTheme="majorBidi" w:hAnsiTheme="majorBidi" w:cstheme="majorBidi"/>
        </w:rPr>
        <w:t xml:space="preserve">, 88 </w:t>
      </w:r>
      <w:r w:rsidRPr="000B2CDB">
        <w:rPr>
          <w:rFonts w:asciiTheme="majorBidi" w:hAnsiTheme="majorBidi"/>
          <w:smallCaps/>
        </w:rPr>
        <w:t>Yale L.J.</w:t>
      </w:r>
      <w:r>
        <w:rPr>
          <w:rFonts w:asciiTheme="majorBidi" w:hAnsiTheme="majorBidi" w:cstheme="majorBidi"/>
        </w:rPr>
        <w:t xml:space="preserve"> 998, 1012-14 (1979) (describing the consumer complaint process as manipulating consumers but generally giving persistent consumers what they request); Amy J. Schmitz, </w:t>
      </w:r>
      <w:r>
        <w:rPr>
          <w:rFonts w:asciiTheme="majorBidi" w:hAnsiTheme="majorBidi" w:cstheme="majorBidi"/>
          <w:i/>
          <w:iCs/>
        </w:rPr>
        <w:t xml:space="preserve">Access to Consumer Remedies in the Squeaky Wheel System, </w:t>
      </w:r>
      <w:r>
        <w:rPr>
          <w:rFonts w:asciiTheme="majorBidi" w:hAnsiTheme="majorBidi" w:cstheme="majorBidi"/>
        </w:rPr>
        <w:t xml:space="preserve">39 </w:t>
      </w:r>
      <w:proofErr w:type="spellStart"/>
      <w:r w:rsidRPr="000B2CDB">
        <w:rPr>
          <w:rFonts w:asciiTheme="majorBidi" w:hAnsiTheme="majorBidi"/>
          <w:smallCaps/>
        </w:rPr>
        <w:t>Pepp</w:t>
      </w:r>
      <w:proofErr w:type="spellEnd"/>
      <w:r w:rsidRPr="000B2CDB">
        <w:rPr>
          <w:rFonts w:asciiTheme="majorBidi" w:hAnsiTheme="majorBidi"/>
          <w:smallCaps/>
        </w:rPr>
        <w:t>. L. Rev.</w:t>
      </w:r>
      <w:r>
        <w:rPr>
          <w:rFonts w:asciiTheme="majorBidi" w:hAnsiTheme="majorBidi" w:cstheme="majorBidi"/>
        </w:rPr>
        <w:t xml:space="preserve"> 279 (2012) (concluding that corporations who violate the law use their customer service departments to appease consumers who complain for the strategic purpose of being able to continue violating other consumers’ rights).</w:t>
      </w:r>
    </w:p>
  </w:footnote>
  <w:footnote w:id="17">
    <w:p w14:paraId="3D107365" w14:textId="196F3177" w:rsidR="00CD7490" w:rsidRPr="00A874A3" w:rsidRDefault="00CD7490" w:rsidP="00B27B3B">
      <w:pPr>
        <w:pStyle w:val="FootnoteText"/>
      </w:pPr>
      <w:r>
        <w:rPr>
          <w:rStyle w:val="FootnoteReference"/>
        </w:rPr>
        <w:footnoteRef/>
      </w:r>
      <w:r>
        <w:t xml:space="preserve"> This finding is consistent with some of the predictions made in the gap literature. </w:t>
      </w:r>
      <w:r>
        <w:rPr>
          <w:i/>
          <w:iCs/>
        </w:rPr>
        <w:t xml:space="preserve">See, </w:t>
      </w:r>
      <w:r w:rsidRPr="000B2CDB">
        <w:t>e.g.</w:t>
      </w:r>
      <w:r>
        <w:t xml:space="preserve">, </w:t>
      </w:r>
      <w:r w:rsidRPr="00D75BE3">
        <w:rPr>
          <w:rFonts w:asciiTheme="majorBidi" w:hAnsiTheme="majorBidi" w:cstheme="majorBidi"/>
        </w:rPr>
        <w:t xml:space="preserve">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707 (hypothesizing, without providing empirical data, that sellers might </w:t>
      </w:r>
      <w:r>
        <w:rPr>
          <w:rFonts w:asciiTheme="majorBidi" w:hAnsiTheme="majorBidi" w:cstheme="majorBidi"/>
        </w:rPr>
        <w:t xml:space="preserve">use the gap to </w:t>
      </w:r>
      <w:r w:rsidRPr="00D75BE3">
        <w:rPr>
          <w:rFonts w:asciiTheme="majorBidi" w:hAnsiTheme="majorBidi" w:cstheme="majorBidi"/>
        </w:rPr>
        <w:t xml:space="preserve">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881 (suggesting that firms use customer complaints to determine the value of </w:t>
      </w:r>
      <w:r>
        <w:rPr>
          <w:rFonts w:asciiTheme="majorBidi" w:hAnsiTheme="majorBidi" w:cstheme="majorBidi"/>
        </w:rPr>
        <w:t>tailored</w:t>
      </w:r>
      <w:r w:rsidRPr="00D75BE3">
        <w:rPr>
          <w:rFonts w:asciiTheme="majorBidi" w:hAnsiTheme="majorBidi" w:cstheme="majorBidi"/>
        </w:rPr>
        <w:t xml:space="preserve"> concessions to consumers).</w:t>
      </w:r>
      <w:r w:rsidRPr="00DF7BEE">
        <w:rPr>
          <w:rFonts w:asciiTheme="majorBidi" w:hAnsiTheme="majorBidi" w:cstheme="majorBidi"/>
        </w:rPr>
        <w:t xml:space="preserve"> </w:t>
      </w:r>
    </w:p>
  </w:footnote>
  <w:footnote w:id="18">
    <w:p w14:paraId="4F268AFF" w14:textId="0946B239" w:rsidR="00CD7490" w:rsidRPr="00D4212B" w:rsidRDefault="00CD7490" w:rsidP="006B2B22">
      <w:pPr>
        <w:pStyle w:val="FootnoteText"/>
      </w:pPr>
      <w:r>
        <w:rPr>
          <w:rStyle w:val="FootnoteReference"/>
        </w:rPr>
        <w:footnoteRef/>
      </w:r>
      <w:r>
        <w:t xml:space="preserve"> </w:t>
      </w:r>
      <w:r w:rsidRPr="00D75BE3">
        <w:rPr>
          <w:rFonts w:asciiTheme="majorBidi" w:hAnsiTheme="majorBidi" w:cstheme="majorBidi"/>
          <w:i/>
          <w:iCs/>
        </w:rPr>
        <w:t>See, e.g.</w:t>
      </w:r>
      <w:r w:rsidRPr="00D75BE3">
        <w:rPr>
          <w:rFonts w:asciiTheme="majorBidi" w:hAnsiTheme="majorBidi" w:cstheme="majorBidi"/>
        </w:rPr>
        <w:t xml:space="preserve">, </w:t>
      </w:r>
      <w:r>
        <w:t xml:space="preserve">Tess Wilkinson-Ryan, </w:t>
      </w:r>
      <w:r>
        <w:rPr>
          <w:i/>
          <w:iCs/>
        </w:rPr>
        <w:t>Intuitive Formalism in Contract</w:t>
      </w:r>
      <w:r>
        <w:t xml:space="preserve">, 163 </w:t>
      </w:r>
      <w:r w:rsidRPr="007C284B">
        <w:rPr>
          <w:smallCaps/>
        </w:rPr>
        <w:t>U. Pa. L. Rev.</w:t>
      </w:r>
      <w:r>
        <w:t xml:space="preserve"> 2109 (2015); </w:t>
      </w:r>
      <w:r w:rsidRPr="00D75BE3">
        <w:rPr>
          <w:rFonts w:asciiTheme="majorBidi" w:hAnsiTheme="majorBidi" w:cstheme="majorBidi"/>
        </w:rPr>
        <w:t xml:space="preserve">Tess Wilkinson-Ryan &amp; David A. Hoffman, </w:t>
      </w:r>
      <w:r w:rsidRPr="00462FC3">
        <w:rPr>
          <w:rFonts w:asciiTheme="majorBidi" w:hAnsiTheme="majorBidi" w:cstheme="majorBidi"/>
          <w:i/>
        </w:rPr>
        <w:t>The Common Sense of Contract Formation</w:t>
      </w:r>
      <w:r w:rsidRPr="00D75BE3">
        <w:rPr>
          <w:rFonts w:asciiTheme="majorBidi" w:hAnsiTheme="majorBidi" w:cstheme="majorBidi"/>
        </w:rPr>
        <w:t xml:space="preserve">, 67 </w:t>
      </w:r>
      <w:r w:rsidRPr="00D75BE3">
        <w:rPr>
          <w:rFonts w:asciiTheme="majorBidi" w:hAnsiTheme="majorBidi" w:cstheme="majorBidi"/>
          <w:smallCaps/>
        </w:rPr>
        <w:t>Stan. L. Rev.</w:t>
      </w:r>
      <w:r w:rsidRPr="00D75BE3">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feel generally obligated to abide by terms that follow formalized assent processes); Yuval Feldman &amp; </w:t>
      </w:r>
      <w:proofErr w:type="spellStart"/>
      <w:r w:rsidRPr="00D75BE3">
        <w:rPr>
          <w:rFonts w:asciiTheme="majorBidi" w:hAnsiTheme="majorBidi" w:cstheme="majorBidi"/>
        </w:rPr>
        <w:t>Doron</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Teichman</w:t>
      </w:r>
      <w:proofErr w:type="spellEnd"/>
      <w:r w:rsidRPr="00D75BE3">
        <w:rPr>
          <w:rFonts w:asciiTheme="majorBidi" w:hAnsiTheme="majorBidi" w:cstheme="majorBidi"/>
        </w:rPr>
        <w:t xml:space="preserve">, </w:t>
      </w:r>
      <w:r w:rsidRPr="00462FC3">
        <w:rPr>
          <w:rFonts w:asciiTheme="majorBidi" w:hAnsiTheme="majorBidi" w:cstheme="majorBidi"/>
          <w:i/>
        </w:rPr>
        <w:t>Are All Contractual Obligations Created Equal?</w:t>
      </w:r>
      <w:r>
        <w:rPr>
          <w:rFonts w:asciiTheme="majorBidi" w:hAnsiTheme="majorBidi" w:cstheme="majorBidi"/>
        </w:rPr>
        <w:t>,</w:t>
      </w:r>
      <w:r w:rsidRPr="00D75BE3">
        <w:rPr>
          <w:rFonts w:asciiTheme="majorBidi" w:hAnsiTheme="majorBidi" w:cstheme="majorBidi"/>
        </w:rPr>
        <w:t xml:space="preserve"> 100 </w:t>
      </w:r>
      <w:r w:rsidRPr="00D75BE3">
        <w:rPr>
          <w:rFonts w:asciiTheme="majorBidi" w:hAnsiTheme="majorBidi" w:cstheme="majorBidi"/>
          <w:smallCaps/>
        </w:rPr>
        <w:t xml:space="preserve">Geo. L.J. </w:t>
      </w:r>
      <w:r w:rsidRPr="00D75BE3">
        <w:rPr>
          <w:rFonts w:asciiTheme="majorBidi" w:hAnsiTheme="majorBidi" w:cstheme="majorBidi"/>
        </w:rPr>
        <w:t>5, 5 (2012) (arguing that laypeople feel they are bound to the signed contract</w:t>
      </w:r>
      <w:r>
        <w:rPr>
          <w:rFonts w:asciiTheme="majorBidi" w:hAnsiTheme="majorBidi" w:cstheme="majorBidi"/>
        </w:rPr>
        <w:t xml:space="preserve">); Meirav Furth-Matzkin, </w:t>
      </w:r>
      <w:r>
        <w:rPr>
          <w:rFonts w:asciiTheme="majorBidi" w:hAnsiTheme="majorBidi" w:cstheme="majorBidi"/>
          <w:i/>
          <w:iCs/>
        </w:rPr>
        <w:t>On the Unexpected Use of Unenforceable Contract Terms: Evidence from the Residential Rental Market</w:t>
      </w:r>
      <w:r>
        <w:rPr>
          <w:rFonts w:asciiTheme="majorBidi" w:hAnsiTheme="majorBidi" w:cstheme="majorBidi"/>
        </w:rPr>
        <w:t xml:space="preserve">, 9 </w:t>
      </w:r>
      <w:r w:rsidRPr="000B2CDB">
        <w:rPr>
          <w:rFonts w:asciiTheme="majorBidi" w:hAnsiTheme="majorBidi"/>
          <w:smallCaps/>
        </w:rPr>
        <w:t xml:space="preserve">J. Legal </w:t>
      </w:r>
      <w:r w:rsidRPr="000B2CDB">
        <w:rPr>
          <w:rFonts w:asciiTheme="majorBidi" w:hAnsiTheme="majorBidi" w:cstheme="majorBidi"/>
          <w:smallCaps/>
        </w:rPr>
        <w:t>Anal.</w:t>
      </w:r>
      <w:r>
        <w:rPr>
          <w:rFonts w:asciiTheme="majorBidi" w:hAnsiTheme="majorBidi" w:cstheme="majorBidi"/>
        </w:rPr>
        <w:t xml:space="preserve"> 1 (2017) (finding, based on a survey of residential tenants, that tenants often rely on the written lease agreements when disputes with the landlord arise); </w:t>
      </w:r>
      <w:r w:rsidRPr="00D75BE3">
        <w:rPr>
          <w:rFonts w:asciiTheme="majorBidi" w:hAnsiTheme="majorBidi" w:cstheme="majorBidi"/>
        </w:rPr>
        <w:t xml:space="preserve">Meirav Furth-Matzkin, </w:t>
      </w:r>
      <w:r w:rsidRPr="00462FC3">
        <w:rPr>
          <w:rFonts w:asciiTheme="majorBidi" w:hAnsiTheme="majorBidi" w:cstheme="majorBidi"/>
          <w:i/>
          <w:iCs/>
        </w:rPr>
        <w:t>The Harmful Effects of Unenforceable Contract Terms: Experimental Evidence</w:t>
      </w:r>
      <w:r w:rsidRPr="00D75BE3">
        <w:rPr>
          <w:rFonts w:asciiTheme="majorBidi" w:hAnsiTheme="majorBidi" w:cstheme="majorBidi"/>
        </w:rPr>
        <w:t>, 4</w:t>
      </w:r>
      <w:r w:rsidRPr="00D75BE3">
        <w:rPr>
          <w:rFonts w:asciiTheme="majorBidi" w:hAnsiTheme="majorBidi" w:cstheme="majorBidi"/>
          <w:smallCaps/>
        </w:rPr>
        <w:t xml:space="preserve"> Ala. L. Rev.</w:t>
      </w:r>
      <w:r w:rsidRPr="00D75BE3">
        <w:rPr>
          <w:rFonts w:asciiTheme="majorBidi" w:hAnsiTheme="majorBidi" w:cstheme="majorBidi"/>
        </w:rPr>
        <w:t xml:space="preserve"> 1032 (2019) (</w:t>
      </w:r>
      <w:r>
        <w:rPr>
          <w:rFonts w:asciiTheme="majorBidi" w:hAnsiTheme="majorBidi" w:cstheme="majorBidi"/>
        </w:rPr>
        <w:t xml:space="preserve">providing experimental evidence </w:t>
      </w:r>
      <w:r w:rsidRPr="00D75BE3">
        <w:rPr>
          <w:rFonts w:asciiTheme="majorBidi" w:hAnsiTheme="majorBidi" w:cstheme="majorBidi"/>
        </w:rPr>
        <w:t xml:space="preserve">that tenants </w:t>
      </w:r>
      <w:r>
        <w:rPr>
          <w:rFonts w:asciiTheme="majorBidi" w:hAnsiTheme="majorBidi" w:cstheme="majorBidi"/>
        </w:rPr>
        <w:t>perceive</w:t>
      </w:r>
      <w:r w:rsidRPr="00D75BE3">
        <w:rPr>
          <w:rFonts w:asciiTheme="majorBidi" w:hAnsiTheme="majorBidi" w:cstheme="majorBidi"/>
        </w:rPr>
        <w:t xml:space="preserve"> their lease terms </w:t>
      </w:r>
      <w:r>
        <w:rPr>
          <w:rFonts w:asciiTheme="majorBidi" w:hAnsiTheme="majorBidi" w:cstheme="majorBidi"/>
        </w:rPr>
        <w:t>as enforceable and binding</w:t>
      </w:r>
      <w:r w:rsidRPr="00D75BE3">
        <w:rPr>
          <w:rFonts w:asciiTheme="majorBidi" w:hAnsiTheme="majorBidi" w:cstheme="majorBidi"/>
        </w:rPr>
        <w:t xml:space="preserve">, even when they contain unenforceable </w:t>
      </w:r>
      <w:r>
        <w:rPr>
          <w:rFonts w:asciiTheme="majorBidi" w:hAnsiTheme="majorBidi" w:cstheme="majorBidi"/>
        </w:rPr>
        <w:t>contract terms</w:t>
      </w:r>
      <w:r w:rsidRPr="00D75BE3">
        <w:rPr>
          <w:rFonts w:asciiTheme="majorBidi" w:hAnsiTheme="majorBidi" w:cstheme="majorBidi"/>
        </w:rPr>
        <w:t xml:space="preserve">); Meirav Furth-Matzkin &amp; Roseanna Sommers, </w:t>
      </w:r>
      <w:r w:rsidRPr="00462FC3">
        <w:rPr>
          <w:rFonts w:asciiTheme="majorBidi" w:hAnsiTheme="majorBidi" w:cstheme="majorBidi"/>
          <w:i/>
          <w:iCs/>
        </w:rPr>
        <w:t>Consumer Psychology and the Problem of Fine Print Fraud</w:t>
      </w:r>
      <w:r w:rsidRPr="00D75BE3">
        <w:rPr>
          <w:rFonts w:asciiTheme="majorBidi" w:hAnsiTheme="majorBidi" w:cstheme="majorBidi"/>
        </w:rPr>
        <w:t xml:space="preserve">, 72 </w:t>
      </w:r>
      <w:r w:rsidRPr="00D75BE3">
        <w:rPr>
          <w:rFonts w:asciiTheme="majorBidi" w:hAnsiTheme="majorBidi" w:cstheme="majorBidi"/>
          <w:smallCaps/>
        </w:rPr>
        <w:t>Stan. L. Rev.</w:t>
      </w:r>
      <w:r w:rsidRPr="00533EAE">
        <w:rPr>
          <w:rFonts w:asciiTheme="majorBidi" w:hAnsiTheme="majorBidi"/>
          <w:smallCaps/>
        </w:rPr>
        <w:t xml:space="preserve"> </w:t>
      </w:r>
      <w:r w:rsidRPr="00D75BE3">
        <w:rPr>
          <w:rFonts w:asciiTheme="majorBidi" w:hAnsiTheme="majorBidi" w:cstheme="majorBidi"/>
        </w:rPr>
        <w:t>(forthcoming 2020)</w:t>
      </w:r>
      <w:r>
        <w:rPr>
          <w:rFonts w:asciiTheme="majorBidi" w:hAnsiTheme="majorBidi" w:cstheme="majorBidi"/>
        </w:rPr>
        <w:t xml:space="preserve"> (providing experimental evidence that consumers are demoralized by fraudulent fine print even when it contradicts what they were promised at the pre-contractual stage).</w:t>
      </w:r>
    </w:p>
  </w:footnote>
  <w:footnote w:id="19">
    <w:p w14:paraId="2B96661E" w14:textId="65D1EE20" w:rsidR="00CD7490" w:rsidRPr="000A17C0" w:rsidRDefault="00CD7490" w:rsidP="000A17C0">
      <w:pPr>
        <w:pStyle w:val="FootnoteText"/>
      </w:pPr>
      <w:r w:rsidRPr="000A17C0">
        <w:rPr>
          <w:rStyle w:val="FootnoteReference"/>
        </w:rPr>
        <w:footnoteRef/>
      </w:r>
      <w:r w:rsidRPr="000A17C0">
        <w:t xml:space="preserve"> </w:t>
      </w:r>
      <w:r w:rsidRPr="000A17C0">
        <w:rPr>
          <w:i/>
          <w:iCs/>
        </w:rPr>
        <w:t xml:space="preserve">See infra </w:t>
      </w:r>
      <w:r w:rsidRPr="000A17C0">
        <w:t xml:space="preserve">notes </w:t>
      </w:r>
      <w:r w:rsidRPr="000A17C0">
        <w:fldChar w:fldCharType="begin"/>
      </w:r>
      <w:r w:rsidRPr="000A17C0">
        <w:instrText xml:space="preserve"> NOTEREF _Ref18995306 \h  \* MERGEFORMAT </w:instrText>
      </w:r>
      <w:r w:rsidRPr="000A17C0">
        <w:fldChar w:fldCharType="separate"/>
      </w:r>
      <w:r>
        <w:t>99</w:t>
      </w:r>
      <w:r w:rsidRPr="000A17C0">
        <w:fldChar w:fldCharType="end"/>
      </w:r>
      <w:r>
        <w:t>–</w:t>
      </w:r>
      <w:r>
        <w:fldChar w:fldCharType="begin"/>
      </w:r>
      <w:r>
        <w:instrText xml:space="preserve"> NOTEREF _Ref18995320 \h </w:instrText>
      </w:r>
      <w:r>
        <w:fldChar w:fldCharType="separate"/>
      </w:r>
      <w:r>
        <w:t>102</w:t>
      </w:r>
      <w:r>
        <w:fldChar w:fldCharType="end"/>
      </w:r>
      <w:r>
        <w:t>.</w:t>
      </w:r>
    </w:p>
  </w:footnote>
  <w:footnote w:id="20">
    <w:p w14:paraId="228B140E" w14:textId="1147421E" w:rsidR="00CD7490" w:rsidRPr="00D75BE3" w:rsidRDefault="00CD7490"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Pr>
          <w:rFonts w:asciiTheme="majorBidi" w:hAnsiTheme="majorBidi" w:cstheme="majorBidi"/>
        </w:rPr>
        <w:t xml:space="preserve">sources cited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 xml:space="preserve"> </w:t>
      </w:r>
    </w:p>
  </w:footnote>
  <w:footnote w:id="21">
    <w:p w14:paraId="1743E397" w14:textId="7E18A2CD" w:rsidR="00CD7490" w:rsidRPr="00D75BE3" w:rsidRDefault="00CD7490"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Gillette</w:t>
      </w:r>
      <w:r>
        <w:rPr>
          <w:rFonts w:asciiTheme="majorBidi" w:hAnsiTheme="majorBidi" w:cstheme="majorBidi"/>
        </w:rPr>
        <w:t xml:space="preserve"> 2004</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704–07</w:t>
      </w:r>
      <w:r>
        <w:rPr>
          <w:rFonts w:asciiTheme="majorBidi" w:hAnsiTheme="majorBidi" w:cstheme="majorBidi"/>
        </w:rPr>
        <w:t xml:space="preserve"> (explaining that reputational constraints impact sellers but not consumer buyers)</w:t>
      </w:r>
      <w:r w:rsidRPr="00D75BE3">
        <w:rPr>
          <w:rFonts w:asciiTheme="majorBidi" w:hAnsiTheme="majorBidi" w:cstheme="majorBidi"/>
        </w:rPr>
        <w:t xml:space="preserve">; </w:t>
      </w:r>
      <w:proofErr w:type="spellStart"/>
      <w:r w:rsidRPr="00D75BE3">
        <w:rPr>
          <w:rFonts w:asciiTheme="majorBidi" w:hAnsiTheme="majorBidi" w:cstheme="majorBidi"/>
        </w:rPr>
        <w:t>Bebchuk</w:t>
      </w:r>
      <w:proofErr w:type="spellEnd"/>
      <w:r w:rsidRPr="00D75BE3">
        <w:rPr>
          <w:rFonts w:asciiTheme="majorBidi" w:hAnsiTheme="majorBidi" w:cstheme="majorBidi"/>
        </w:rPr>
        <w:t xml:space="preserve">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827</w:t>
      </w:r>
      <w:r>
        <w:rPr>
          <w:rFonts w:asciiTheme="majorBidi" w:hAnsiTheme="majorBidi" w:cstheme="majorBidi"/>
        </w:rPr>
        <w:t xml:space="preserve"> (similarly discussing this asymmetry)</w:t>
      </w:r>
      <w:r w:rsidRPr="00D75BE3">
        <w:rPr>
          <w:rFonts w:asciiTheme="majorBidi" w:hAnsiTheme="majorBidi" w:cstheme="majorBidi"/>
        </w:rPr>
        <w:t>.</w:t>
      </w:r>
    </w:p>
  </w:footnote>
  <w:footnote w:id="22">
    <w:p w14:paraId="030F84E7" w14:textId="6D89E91E" w:rsidR="00CD7490" w:rsidRDefault="00CD7490" w:rsidP="004C5026">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w:t>
      </w:r>
      <w:proofErr w:type="spellStart"/>
      <w:r>
        <w:rPr>
          <w:rFonts w:asciiTheme="majorBidi" w:hAnsiTheme="majorBidi" w:cstheme="majorBidi"/>
          <w:iCs/>
        </w:rPr>
        <w:t>Bebchuk</w:t>
      </w:r>
      <w:proofErr w:type="spellEnd"/>
      <w:r>
        <w:rPr>
          <w:rFonts w:asciiTheme="majorBidi" w:hAnsiTheme="majorBidi" w:cstheme="majorBidi"/>
          <w:iCs/>
        </w:rPr>
        <w:t xml:space="preserve"> &amp; Posner, </w:t>
      </w:r>
      <w:r>
        <w:rPr>
          <w:rFonts w:asciiTheme="majorBidi" w:hAnsiTheme="majorBidi" w:cstheme="majorBidi"/>
          <w:i/>
          <w:iCs/>
        </w:rPr>
        <w:t xml:space="preserve">supra </w:t>
      </w:r>
      <w:r>
        <w:rPr>
          <w:rFonts w:asciiTheme="majorBidi" w:hAnsiTheme="majorBidi" w:cstheme="majorBidi"/>
          <w:iCs/>
        </w:rPr>
        <w:t xml:space="preserve">note 3,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 xml:space="preserve">28 (“A seller concerned about its reputation can be expected to treat consumers better than is required by the letter of the contract. But the seller’s right to stand on the contract as written will protect it against opportunistic buyers.”). </w:t>
      </w:r>
    </w:p>
  </w:footnote>
  <w:footnote w:id="23">
    <w:p w14:paraId="056A5030" w14:textId="29C0B4CC" w:rsidR="00CD7490" w:rsidRPr="00BE0404" w:rsidRDefault="00CD7490" w:rsidP="00E4347F">
      <w:pPr>
        <w:pStyle w:val="FootnoteText"/>
        <w:rPr>
          <w:rFonts w:asciiTheme="majorBidi" w:hAnsiTheme="majorBidi" w:cstheme="majorBidi"/>
          <w:i/>
          <w:iCs/>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w:t>
      </w:r>
      <w:proofErr w:type="spellStart"/>
      <w:r>
        <w:rPr>
          <w:rFonts w:asciiTheme="majorBidi" w:hAnsiTheme="majorBidi" w:cstheme="majorBidi"/>
        </w:rPr>
        <w:t>Bebchuk</w:t>
      </w:r>
      <w:proofErr w:type="spellEnd"/>
      <w:r>
        <w:rPr>
          <w:rFonts w:asciiTheme="majorBidi" w:hAnsiTheme="majorBidi" w:cstheme="majorBidi"/>
        </w:rPr>
        <w:t xml:space="preserve">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at 831 (noting that such party-specific information may be “available to the parties but not easily and accurately observable by [a] court”).</w:t>
      </w:r>
    </w:p>
  </w:footnote>
  <w:footnote w:id="24">
    <w:p w14:paraId="5A92F2BE" w14:textId="783BE7F8" w:rsidR="00CD7490" w:rsidRDefault="00CD7490" w:rsidP="00E4347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w:t>
      </w:r>
      <w:proofErr w:type="spellStart"/>
      <w:r>
        <w:rPr>
          <w:rFonts w:asciiTheme="majorBidi" w:hAnsiTheme="majorBidi" w:cstheme="majorBidi"/>
        </w:rPr>
        <w:t>Bebchuk</w:t>
      </w:r>
      <w:proofErr w:type="spellEnd"/>
      <w:r>
        <w:rPr>
          <w:rFonts w:asciiTheme="majorBidi" w:hAnsiTheme="majorBidi" w:cstheme="majorBidi"/>
        </w:rPr>
        <w:t xml:space="preserve">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834; Johnston,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882. </w:t>
      </w:r>
    </w:p>
  </w:footnote>
  <w:footnote w:id="25">
    <w:p w14:paraId="722363B5" w14:textId="6865D340" w:rsidR="00CD7490" w:rsidRPr="00D75BE3" w:rsidRDefault="00CD749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proofErr w:type="spellStart"/>
      <w:r w:rsidRPr="00D75BE3">
        <w:rPr>
          <w:rFonts w:asciiTheme="majorBidi" w:hAnsiTheme="majorBidi" w:cstheme="majorBidi"/>
        </w:rPr>
        <w:t>Bebchuk</w:t>
      </w:r>
      <w:proofErr w:type="spellEnd"/>
      <w:r w:rsidRPr="00D75BE3">
        <w:rPr>
          <w:rFonts w:asciiTheme="majorBidi" w:hAnsiTheme="majorBidi" w:cstheme="majorBidi"/>
        </w:rPr>
        <w:t xml:space="preserve">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828 (“As our analysis highlights, . . . the distinction is also relevant to contracts that businesses enter into with consumers who are not repeat players. As long as the business is a repeat player with the consumer side of the market, its expectation of doing business with other consumers in the future may dissuade it from enforcing a one-sided contract to the hilt against a particular customer even though the business does not expect to have furt</w:t>
      </w:r>
      <w:r>
        <w:rPr>
          <w:rFonts w:asciiTheme="majorBidi" w:hAnsiTheme="majorBidi" w:cstheme="majorBidi"/>
        </w:rPr>
        <w:t>her dealings with that consumer</w:t>
      </w:r>
      <w:r w:rsidRPr="00D75BE3">
        <w:rPr>
          <w:rFonts w:asciiTheme="majorBidi" w:hAnsiTheme="majorBidi" w:cstheme="majorBidi"/>
        </w:rPr>
        <w:t>.”).</w:t>
      </w:r>
    </w:p>
  </w:footnote>
  <w:footnote w:id="26">
    <w:p w14:paraId="77E743E0" w14:textId="5E3C56F3" w:rsidR="00CD7490" w:rsidRPr="00D75BE3" w:rsidRDefault="00CD7490" w:rsidP="00AA62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proofErr w:type="spellStart"/>
      <w:r w:rsidRPr="00E924CD">
        <w:rPr>
          <w:rFonts w:asciiTheme="majorBidi" w:hAnsiTheme="majorBidi" w:cstheme="majorBidi"/>
          <w:smallCaps/>
        </w:rPr>
        <w:t>Zamir</w:t>
      </w:r>
      <w:proofErr w:type="spellEnd"/>
      <w:r w:rsidRPr="00E924CD">
        <w:rPr>
          <w:rFonts w:asciiTheme="majorBidi" w:hAnsiTheme="majorBidi" w:cstheme="majorBidi"/>
          <w:smallCaps/>
        </w:rPr>
        <w:t xml:space="preserve"> &amp; </w:t>
      </w:r>
      <w:proofErr w:type="spellStart"/>
      <w:r w:rsidRPr="00E4347F">
        <w:rPr>
          <w:rFonts w:asciiTheme="majorBidi" w:hAnsiTheme="majorBidi" w:cstheme="majorBidi"/>
          <w:smallCaps/>
        </w:rPr>
        <w:t>Teichman</w:t>
      </w:r>
      <w:proofErr w:type="spellEnd"/>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_Ref429219518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rPr>
          <w:rFonts w:asciiTheme="majorBidi" w:hAnsiTheme="majorBidi" w:cstheme="majorBidi"/>
        </w:rPr>
        <w:t xml:space="preserve">, at </w:t>
      </w:r>
      <w:r>
        <w:rPr>
          <w:rFonts w:asciiTheme="majorBidi" w:hAnsiTheme="majorBidi" w:cstheme="majorBidi"/>
          <w:smallCaps/>
        </w:rPr>
        <w:t>311 (</w:t>
      </w:r>
      <w:r w:rsidRPr="0052043A">
        <w:rPr>
          <w:rFonts w:asciiTheme="majorBidi" w:hAnsiTheme="majorBidi" w:cstheme="majorBidi"/>
        </w:rPr>
        <w:t>arguing that “the flow of information in consumer markets, even in our information era, is far from perfect, and so, too, is the use of information by customers”</w:t>
      </w:r>
      <w:r>
        <w:rPr>
          <w:rFonts w:asciiTheme="majorBidi" w:hAnsiTheme="majorBidi" w:cstheme="majorBidi"/>
        </w:rPr>
        <w:t xml:space="preserve"> who may, for instance, improperly assess the reputational information they receive</w:t>
      </w:r>
      <w:r w:rsidRPr="0052043A">
        <w:rPr>
          <w:rFonts w:asciiTheme="majorBidi" w:hAnsiTheme="majorBidi" w:cstheme="majorBidi"/>
        </w:rPr>
        <w:t>)</w:t>
      </w:r>
      <w:r w:rsidRPr="00D75BE3">
        <w:rPr>
          <w:rFonts w:asciiTheme="majorBidi" w:hAnsiTheme="majorBidi" w:cstheme="majorBidi"/>
        </w:rPr>
        <w:t xml:space="preserve">;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6</w:t>
      </w:r>
      <w:r w:rsidRPr="00D75BE3">
        <w:rPr>
          <w:rFonts w:asciiTheme="majorBidi" w:hAnsiTheme="majorBidi" w:cstheme="majorBidi"/>
        </w:rPr>
        <w:fldChar w:fldCharType="end"/>
      </w:r>
      <w:r w:rsidRPr="00D75BE3">
        <w:rPr>
          <w:rFonts w:asciiTheme="majorBidi" w:hAnsiTheme="majorBidi" w:cstheme="majorBidi"/>
        </w:rPr>
        <w:t>, at 14 (arguing that “there is no guarantee that online information flow indeed features the seller’s lenient treatment” because “consumers may experience the lenient treatment yet refrain from posting it online d</w:t>
      </w:r>
      <w:r>
        <w:rPr>
          <w:rFonts w:asciiTheme="majorBidi" w:hAnsiTheme="majorBidi" w:cstheme="majorBidi"/>
        </w:rPr>
        <w:t xml:space="preserve">ue to insufficient motivation”); </w:t>
      </w:r>
      <w:proofErr w:type="spellStart"/>
      <w:r w:rsidRPr="00D75BE3">
        <w:rPr>
          <w:rFonts w:asciiTheme="majorBidi" w:hAnsiTheme="majorBidi" w:cstheme="majorBidi"/>
        </w:rPr>
        <w:t>Arbel</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6</w:t>
      </w:r>
      <w:r w:rsidRPr="00D75BE3">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5</w:t>
      </w:r>
      <w:r>
        <w:rPr>
          <w:rFonts w:asciiTheme="majorBidi" w:hAnsiTheme="majorBidi" w:cstheme="majorBidi"/>
        </w:rPr>
        <w:t xml:space="preserve"> (suggesting that we have reached a point of “reputational failure”)</w:t>
      </w:r>
      <w:r w:rsidRPr="00D75BE3">
        <w:rPr>
          <w:rFonts w:asciiTheme="majorBidi" w:hAnsiTheme="majorBidi" w:cstheme="majorBidi"/>
        </w:rPr>
        <w:t>.</w:t>
      </w:r>
    </w:p>
  </w:footnote>
  <w:footnote w:id="27">
    <w:p w14:paraId="7FED4515" w14:textId="7ECCEBFD" w:rsidR="00CD7490" w:rsidRPr="00B9569E" w:rsidRDefault="00CD7490">
      <w:pPr>
        <w:pStyle w:val="FootnoteText"/>
      </w:pPr>
      <w:r>
        <w:rPr>
          <w:rStyle w:val="FootnoteReference"/>
        </w:rPr>
        <w:footnoteRef/>
      </w:r>
      <w:r>
        <w:t xml:space="preserve"> Johnston,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at 887.</w:t>
      </w:r>
    </w:p>
  </w:footnote>
  <w:footnote w:id="28">
    <w:p w14:paraId="02B795CF" w14:textId="39A9C41B" w:rsidR="00CD7490" w:rsidRDefault="00CD7490">
      <w:pPr>
        <w:pStyle w:val="FootnoteText"/>
      </w:pPr>
      <w:r>
        <w:rPr>
          <w:rStyle w:val="FootnoteReference"/>
        </w:rPr>
        <w:footnoteRef/>
      </w:r>
      <w:r>
        <w:t xml:space="preserve"> Gillette 2004,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at 712.</w:t>
      </w:r>
    </w:p>
  </w:footnote>
  <w:footnote w:id="29">
    <w:p w14:paraId="074EF569" w14:textId="4A4E6697" w:rsidR="00CD7490" w:rsidRPr="00D75BE3" w:rsidRDefault="00CD7490"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w:t>
      </w:r>
      <w:r w:rsidRPr="00D75BE3">
        <w:rPr>
          <w:rFonts w:asciiTheme="majorBidi" w:hAnsiTheme="majorBidi" w:cstheme="majorBidi"/>
          <w:lang w:val="nb-NO"/>
        </w:rPr>
        <w:t xml:space="preserve">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834. </w:t>
      </w:r>
    </w:p>
  </w:footnote>
  <w:footnote w:id="30">
    <w:p w14:paraId="14802A94" w14:textId="4F816467" w:rsidR="00CD7490" w:rsidRPr="00E47F88" w:rsidRDefault="00CD7490" w:rsidP="00E47F88">
      <w:pPr>
        <w:pStyle w:val="FootnoteText"/>
        <w:rPr>
          <w:rFonts w:asciiTheme="majorBidi" w:hAnsiTheme="majorBidi" w:cstheme="majorBidi"/>
        </w:rPr>
      </w:pPr>
      <w:r>
        <w:rPr>
          <w:rStyle w:val="FootnoteReference"/>
        </w:rPr>
        <w:footnoteRef/>
      </w:r>
      <w:r>
        <w:t xml:space="preserve"> Zamir &amp; Ayres, </w:t>
      </w:r>
      <w:r>
        <w:rPr>
          <w:i/>
          <w:iCs/>
        </w:rPr>
        <w:t xml:space="preserve">supra </w:t>
      </w:r>
      <w:r>
        <w:t xml:space="preserve">note </w:t>
      </w:r>
      <w:r>
        <w:fldChar w:fldCharType="begin"/>
      </w:r>
      <w:r>
        <w:instrText xml:space="preserve"> NOTEREF _Ref429219518 \h </w:instrText>
      </w:r>
      <w:r>
        <w:fldChar w:fldCharType="separate"/>
      </w:r>
      <w:r>
        <w:t>8</w:t>
      </w:r>
      <w:r>
        <w:fldChar w:fldCharType="end"/>
      </w:r>
      <w:r>
        <w:t xml:space="preserve">, at 3. </w:t>
      </w:r>
      <w:r>
        <w:rPr>
          <w:i/>
          <w:iCs/>
        </w:rPr>
        <w:t xml:space="preserve">See also </w:t>
      </w:r>
      <w:proofErr w:type="spellStart"/>
      <w:r w:rsidRPr="00D75BE3">
        <w:rPr>
          <w:rFonts w:asciiTheme="majorBidi" w:hAnsiTheme="majorBidi" w:cstheme="majorBidi"/>
        </w:rPr>
        <w:t>Arbel</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6</w:t>
      </w:r>
      <w:r w:rsidRPr="00D75BE3">
        <w:rPr>
          <w:rFonts w:asciiTheme="majorBidi" w:hAnsiTheme="majorBidi" w:cstheme="majorBidi"/>
        </w:rPr>
        <w:fldChar w:fldCharType="end"/>
      </w:r>
      <w:r>
        <w:rPr>
          <w:rFonts w:asciiTheme="majorBidi" w:hAnsiTheme="majorBidi" w:cstheme="majorBidi"/>
        </w:rPr>
        <w:t xml:space="preserve">, at 1 (arguing that the current state of “reputational failure” highlights </w:t>
      </w:r>
      <w:r w:rsidRPr="0027074F">
        <w:t>“the centrality of the law t</w:t>
      </w:r>
      <w:r>
        <w:t>o the future of the marketplace</w:t>
      </w:r>
      <w:r w:rsidRPr="0027074F">
        <w:t>”</w:t>
      </w:r>
      <w:r>
        <w:t xml:space="preserve">). </w:t>
      </w:r>
      <w:r>
        <w:rPr>
          <w:rFonts w:asciiTheme="majorBidi" w:hAnsiTheme="majorBidi" w:cstheme="majorBidi"/>
        </w:rPr>
        <w:t xml:space="preserve"> </w:t>
      </w:r>
      <w:r>
        <w:t xml:space="preserve"> </w:t>
      </w:r>
    </w:p>
  </w:footnote>
  <w:footnote w:id="31">
    <w:p w14:paraId="72928E86" w14:textId="1DB716B9" w:rsidR="00CD7490" w:rsidRPr="00D75BE3" w:rsidRDefault="00CD7490" w:rsidP="000A4431">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0A4431">
        <w:rPr>
          <w:rFonts w:asciiTheme="majorBidi" w:hAnsiTheme="majorBidi" w:cstheme="majorBidi"/>
        </w:rPr>
        <w:t>,</w:t>
      </w:r>
      <w:r w:rsidRPr="00D75BE3">
        <w:rPr>
          <w:rFonts w:asciiTheme="majorBidi" w:hAnsiTheme="majorBidi" w:cstheme="majorBidi"/>
          <w:i/>
          <w:iCs/>
        </w:rPr>
        <w:t xml:space="preserve"> </w:t>
      </w:r>
      <w:r w:rsidRPr="00D75BE3">
        <w:rPr>
          <w:rFonts w:asciiTheme="majorBidi" w:hAnsiTheme="majorBidi" w:cstheme="majorBidi"/>
        </w:rPr>
        <w:t>Gillette</w:t>
      </w:r>
      <w:r>
        <w:rPr>
          <w:rFonts w:asciiTheme="majorBidi" w:hAnsiTheme="majorBidi" w:cstheme="majorBidi"/>
        </w:rPr>
        <w:t xml:space="preserve"> 2004</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705 (suggesting that “the seller may offer a full refund to a buyer . . . notwithstanding that the terms of the contract permit a lesser remedy”)</w:t>
      </w:r>
      <w:r>
        <w:rPr>
          <w:rFonts w:asciiTheme="majorBidi" w:hAnsiTheme="majorBidi" w:cstheme="majorBidi"/>
        </w:rPr>
        <w:t xml:space="preserve">; </w:t>
      </w:r>
      <w:proofErr w:type="spellStart"/>
      <w:r w:rsidRPr="00D75BE3">
        <w:rPr>
          <w:rFonts w:asciiTheme="majorBidi" w:hAnsiTheme="majorBidi" w:cstheme="majorBidi"/>
        </w:rPr>
        <w:t>Bebchuk</w:t>
      </w:r>
      <w:proofErr w:type="spellEnd"/>
      <w:r w:rsidRPr="00D75BE3">
        <w:rPr>
          <w:rFonts w:asciiTheme="majorBidi" w:hAnsiTheme="majorBidi" w:cstheme="majorBidi"/>
        </w:rPr>
        <w:t xml:space="preserve">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(using the case of return policies in their model);</w:t>
      </w:r>
      <w:r>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w:t>
      </w:r>
      <w:r>
        <w:rPr>
          <w:rFonts w:asciiTheme="majorBidi" w:hAnsiTheme="majorBidi" w:cstheme="majorBidi"/>
        </w:rPr>
        <w:t xml:space="preserve"> 873 (providing the example of product returns); </w:t>
      </w:r>
      <w:r w:rsidRPr="00D75BE3">
        <w:rPr>
          <w:rFonts w:asciiTheme="majorBidi" w:hAnsiTheme="majorBidi" w:cstheme="majorBidi"/>
        </w:rPr>
        <w:t xml:space="preserve">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6</w:t>
      </w:r>
      <w:r w:rsidRPr="00D75BE3">
        <w:rPr>
          <w:rFonts w:asciiTheme="majorBidi" w:hAnsiTheme="majorBidi" w:cstheme="majorBidi"/>
        </w:rPr>
        <w:fldChar w:fldCharType="end"/>
      </w:r>
      <w:r w:rsidRPr="00D75BE3">
        <w:rPr>
          <w:rFonts w:asciiTheme="majorBidi" w:hAnsiTheme="majorBidi" w:cstheme="majorBidi"/>
        </w:rPr>
        <w:t>, at 1 (suggesting that “a vendor may stipulate a “no refund and no returns” policy, yet exhibit—at least in some circumstances—accommodating, lenient behavior”).</w:t>
      </w:r>
      <w:r>
        <w:rPr>
          <w:rFonts w:asciiTheme="majorBidi" w:hAnsiTheme="majorBidi" w:cstheme="majorBidi"/>
        </w:rPr>
        <w:t xml:space="preserve"> </w:t>
      </w:r>
      <w:r w:rsidRPr="00D75BE3">
        <w:rPr>
          <w:rFonts w:asciiTheme="majorBidi" w:hAnsiTheme="majorBidi" w:cstheme="majorBidi"/>
        </w:rPr>
        <w:t xml:space="preserve">So far, </w:t>
      </w:r>
      <w:r>
        <w:rPr>
          <w:rFonts w:asciiTheme="majorBidi" w:hAnsiTheme="majorBidi" w:cstheme="majorBidi"/>
        </w:rPr>
        <w:t xml:space="preserve">these </w:t>
      </w:r>
      <w:r w:rsidRPr="00D75BE3">
        <w:rPr>
          <w:rFonts w:asciiTheme="majorBidi" w:hAnsiTheme="majorBidi" w:cstheme="majorBidi"/>
        </w:rPr>
        <w:t xml:space="preserve">commentators have only relied on limited </w:t>
      </w:r>
      <w:r w:rsidRPr="00D75BE3">
        <w:t xml:space="preserve">anecdotal evidence suggesting that retailers behave more leniently towards consumers. </w:t>
      </w:r>
      <w:r w:rsidRPr="00D75BE3">
        <w:rPr>
          <w:rFonts w:asciiTheme="majorBidi" w:hAnsiTheme="majorBidi" w:cstheme="majorBidi"/>
          <w:i/>
          <w:iCs/>
        </w:rPr>
        <w:t>See, e.g.</w:t>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873 (suggesting that “</w:t>
      </w:r>
      <w:r>
        <w:rPr>
          <w:rFonts w:asciiTheme="majorBidi" w:hAnsiTheme="majorBidi" w:cstheme="majorBidi"/>
        </w:rPr>
        <w:t>[r]</w:t>
      </w:r>
      <w:proofErr w:type="spellStart"/>
      <w:r w:rsidRPr="00D75BE3">
        <w:rPr>
          <w:rFonts w:asciiTheme="majorBidi" w:hAnsiTheme="majorBidi" w:cstheme="majorBidi"/>
        </w:rPr>
        <w:t>etail</w:t>
      </w:r>
      <w:proofErr w:type="spellEnd"/>
      <w:r w:rsidRPr="00D75BE3">
        <w:rPr>
          <w:rFonts w:asciiTheme="majorBidi" w:hAnsiTheme="majorBidi" w:cstheme="majorBidi"/>
        </w:rPr>
        <w:t>-return policies. . . dramatically illustrate the reality and significance” of what he terms “two-part standard-form contracts”—the contract on paper and the contract on the ground, while relying solely on anecdotal evidence).</w:t>
      </w:r>
    </w:p>
  </w:footnote>
  <w:footnote w:id="32">
    <w:p w14:paraId="4B0CA185" w14:textId="6395E5FA" w:rsidR="00CD7490" w:rsidRPr="00D75BE3" w:rsidRDefault="00CD74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Lucas Reilly, </w:t>
      </w:r>
      <w:r w:rsidRPr="00462FC3">
        <w:rPr>
          <w:rFonts w:asciiTheme="majorBidi" w:hAnsiTheme="majorBidi" w:cstheme="majorBidi"/>
          <w:i/>
          <w:iCs/>
        </w:rPr>
        <w:t>By the Numbers: How Americans Spend Their Money</w:t>
      </w:r>
      <w:r w:rsidRPr="00D75BE3">
        <w:rPr>
          <w:rFonts w:asciiTheme="majorBidi" w:hAnsiTheme="majorBidi" w:cstheme="majorBidi"/>
          <w:iCs/>
        </w:rPr>
        <w:t xml:space="preserve">, </w:t>
      </w:r>
      <w:r w:rsidRPr="00D75BE3">
        <w:rPr>
          <w:rFonts w:asciiTheme="majorBidi" w:hAnsiTheme="majorBidi" w:cstheme="majorBidi"/>
          <w:iCs/>
          <w:smallCaps/>
        </w:rPr>
        <w:t>Mental Floss</w:t>
      </w:r>
      <w:r w:rsidRPr="00D75BE3">
        <w:rPr>
          <w:rFonts w:asciiTheme="majorBidi" w:hAnsiTheme="majorBidi" w:cstheme="majorBidi"/>
          <w:i/>
          <w:iCs/>
        </w:rPr>
        <w:t xml:space="preserve"> </w:t>
      </w:r>
      <w:r w:rsidRPr="00D75BE3">
        <w:rPr>
          <w:rFonts w:asciiTheme="majorBidi" w:hAnsiTheme="majorBidi" w:cstheme="majorBidi"/>
        </w:rPr>
        <w:t>(July 17, 2012), available at http://mentalfloss.com/article/31222/numbers-how-americans-spend-their-money.</w:t>
      </w:r>
    </w:p>
  </w:footnote>
  <w:footnote w:id="33">
    <w:p w14:paraId="3E9D43F5" w14:textId="67D8D3D3" w:rsidR="00CD7490" w:rsidRPr="00D75BE3" w:rsidRDefault="00CD7490" w:rsidP="00E4347F">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proofErr w:type="spellStart"/>
      <w:r w:rsidRPr="00D75BE3">
        <w:rPr>
          <w:rFonts w:asciiTheme="majorBidi" w:hAnsiTheme="majorBidi" w:cstheme="majorBidi"/>
          <w:smallCaps/>
        </w:rPr>
        <w:t>Zamir</w:t>
      </w:r>
      <w:proofErr w:type="spellEnd"/>
      <w:r w:rsidRPr="00D75BE3">
        <w:rPr>
          <w:rFonts w:asciiTheme="majorBidi" w:hAnsiTheme="majorBidi" w:cstheme="majorBidi"/>
          <w:smallCaps/>
        </w:rPr>
        <w:t xml:space="preserve"> &amp; </w:t>
      </w:r>
      <w:proofErr w:type="spellStart"/>
      <w:r w:rsidRPr="00D75BE3">
        <w:rPr>
          <w:rFonts w:asciiTheme="majorBidi" w:hAnsiTheme="majorBidi" w:cstheme="majorBidi"/>
          <w:smallCaps/>
        </w:rPr>
        <w:t>Teichman</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_Ref429219518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rsidRPr="00D75BE3">
        <w:rPr>
          <w:rFonts w:asciiTheme="majorBidi" w:hAnsiTheme="majorBidi" w:cstheme="majorBidi"/>
        </w:rPr>
        <w:t xml:space="preserve">, at 290–91; Shmuel Becher &amp; Tal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462FC3">
        <w:rPr>
          <w:rFonts w:asciiTheme="majorBidi" w:hAnsiTheme="majorBidi" w:cstheme="majorBidi"/>
          <w:i/>
          <w:iCs/>
        </w:rPr>
        <w:t>Open Doors, Trap Doors and the Law</w:t>
      </w:r>
      <w:r w:rsidRPr="00D75BE3">
        <w:rPr>
          <w:rFonts w:asciiTheme="majorBidi" w:hAnsiTheme="majorBidi" w:cstheme="majorBidi"/>
        </w:rPr>
        <w:t xml:space="preserve">, 74 </w:t>
      </w:r>
      <w:r w:rsidRPr="00D75BE3">
        <w:rPr>
          <w:rFonts w:asciiTheme="majorBidi" w:hAnsiTheme="majorBidi" w:cstheme="majorBidi"/>
          <w:smallCaps/>
        </w:rPr>
        <w:t>L. &amp; Contemp. Probs.</w:t>
      </w:r>
      <w:r w:rsidRPr="00D75BE3">
        <w:rPr>
          <w:rFonts w:asciiTheme="majorBidi" w:hAnsiTheme="majorBidi" w:cstheme="majorBidi"/>
        </w:rPr>
        <w:t xml:space="preserve"> 63, 7</w:t>
      </w:r>
      <w:r>
        <w:rPr>
          <w:rFonts w:asciiTheme="majorBidi" w:hAnsiTheme="majorBidi" w:cstheme="majorBidi"/>
        </w:rPr>
        <w:t>2–73</w:t>
      </w:r>
      <w:r w:rsidRPr="00D75BE3">
        <w:rPr>
          <w:rFonts w:asciiTheme="majorBidi" w:hAnsiTheme="majorBidi" w:cstheme="majorBidi"/>
        </w:rPr>
        <w:t xml:space="preserve"> (2011)</w:t>
      </w:r>
      <w:r>
        <w:rPr>
          <w:rFonts w:asciiTheme="majorBidi" w:hAnsiTheme="majorBidi" w:cstheme="majorBidi"/>
        </w:rPr>
        <w:t xml:space="preserve"> (</w:t>
      </w:r>
      <w:r w:rsidRPr="007336F7">
        <w:rPr>
          <w:rFonts w:asciiTheme="majorBidi" w:hAnsiTheme="majorBidi" w:cstheme="majorBidi"/>
        </w:rPr>
        <w:t>discussing how sellers often use “open door policies” to allow consumers to return purchases</w:t>
      </w:r>
      <w:r>
        <w:rPr>
          <w:rFonts w:asciiTheme="majorBidi" w:hAnsiTheme="majorBidi" w:cstheme="majorBidi"/>
        </w:rPr>
        <w:t>)</w:t>
      </w:r>
      <w:r w:rsidRPr="00D75BE3">
        <w:rPr>
          <w:rFonts w:asciiTheme="majorBidi" w:hAnsiTheme="majorBidi" w:cstheme="majorBidi"/>
        </w:rPr>
        <w:t>.</w:t>
      </w:r>
    </w:p>
  </w:footnote>
  <w:footnote w:id="34">
    <w:p w14:paraId="3244E346" w14:textId="1B849A82" w:rsidR="00CD7490" w:rsidRPr="00D75BE3" w:rsidRDefault="00CD7490" w:rsidP="00BB2B81">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Courtney Reagan, </w:t>
      </w:r>
      <w:r w:rsidRPr="00462FC3">
        <w:rPr>
          <w:rFonts w:asciiTheme="majorBidi" w:hAnsiTheme="majorBidi" w:cstheme="majorBidi"/>
          <w:i/>
        </w:rPr>
        <w:t>A $260 Billion ‘Ticking Time Bomb’: The Costly Business of Retail Returns</w:t>
      </w:r>
      <w:r w:rsidRPr="00D75BE3">
        <w:rPr>
          <w:rFonts w:asciiTheme="majorBidi" w:hAnsiTheme="majorBidi" w:cstheme="majorBidi"/>
        </w:rPr>
        <w:t xml:space="preserve">, </w:t>
      </w:r>
      <w:r w:rsidRPr="00D75BE3">
        <w:rPr>
          <w:rFonts w:asciiTheme="majorBidi" w:hAnsiTheme="majorBidi" w:cstheme="majorBidi"/>
          <w:smallCaps/>
        </w:rPr>
        <w:t>CNBC</w:t>
      </w:r>
      <w:r w:rsidRPr="00D75BE3">
        <w:rPr>
          <w:rFonts w:asciiTheme="majorBidi" w:hAnsiTheme="majorBidi" w:cstheme="majorBidi"/>
        </w:rPr>
        <w:t xml:space="preserve"> (Dec. 16, 2016), available at </w:t>
      </w:r>
      <w:hyperlink r:id="rId2" w:history="1">
        <w:r w:rsidRPr="00226239">
          <w:rPr>
            <w:rStyle w:val="Hyperlink"/>
            <w:rFonts w:asciiTheme="majorBidi" w:hAnsiTheme="majorBidi" w:cstheme="majorBidi"/>
          </w:rPr>
          <w:t>https://www.cnbc.com/2016/12/16/a-260-billion-ticking-time-bomb-the-costly-business-of-retail-returns.html</w:t>
        </w:r>
      </w:hyperlink>
      <w:r w:rsidRPr="00D75BE3">
        <w:rPr>
          <w:rFonts w:asciiTheme="majorBidi" w:hAnsiTheme="majorBidi" w:cstheme="majorBidi"/>
        </w:rPr>
        <w:t>.</w:t>
      </w:r>
      <w:r>
        <w:rPr>
          <w:rFonts w:asciiTheme="majorBidi" w:hAnsiTheme="majorBidi" w:cstheme="majorBidi"/>
        </w:rPr>
        <w:t xml:space="preserve"> Return rates are considerably higher in online shopping, amounting to around 30% (and clothing returns are closer to 40%).  </w:t>
      </w:r>
    </w:p>
  </w:footnote>
  <w:footnote w:id="35">
    <w:p w14:paraId="17CFC308" w14:textId="1FCB230C" w:rsidR="00CD7490" w:rsidRPr="00D75BE3" w:rsidRDefault="00CD749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According a recent consumer poll, 91% of consumers consider return policies as very important to their purchasing decisions. </w:t>
      </w:r>
      <w:r w:rsidRPr="00D75BE3">
        <w:rPr>
          <w:rFonts w:asciiTheme="majorBidi" w:hAnsiTheme="majorBidi" w:cstheme="majorBidi"/>
          <w:i/>
          <w:iCs/>
        </w:rPr>
        <w:t xml:space="preserve">See </w:t>
      </w:r>
      <w:proofErr w:type="spellStart"/>
      <w:r w:rsidRPr="00D75BE3">
        <w:rPr>
          <w:rFonts w:asciiTheme="majorBidi" w:hAnsiTheme="majorBidi" w:cstheme="majorBidi"/>
        </w:rPr>
        <w:t>Rimma</w:t>
      </w:r>
      <w:proofErr w:type="spellEnd"/>
      <w:r w:rsidRPr="00D75BE3">
        <w:rPr>
          <w:rFonts w:asciiTheme="majorBidi" w:hAnsiTheme="majorBidi" w:cstheme="majorBidi"/>
        </w:rPr>
        <w:t xml:space="preserve"> Kats, </w:t>
      </w:r>
      <w:r w:rsidRPr="00462FC3">
        <w:rPr>
          <w:rFonts w:asciiTheme="majorBidi" w:hAnsiTheme="majorBidi" w:cstheme="majorBidi"/>
          <w:i/>
          <w:iCs/>
        </w:rPr>
        <w:t>Many Consumers Avoid Retailers with Strict Return Policies</w:t>
      </w:r>
      <w:r w:rsidRPr="00D75BE3">
        <w:rPr>
          <w:rFonts w:asciiTheme="majorBidi" w:hAnsiTheme="majorBidi" w:cstheme="majorBidi"/>
          <w:iCs/>
        </w:rPr>
        <w:t xml:space="preserve">, </w:t>
      </w:r>
      <w:proofErr w:type="spellStart"/>
      <w:r w:rsidRPr="00D75BE3">
        <w:rPr>
          <w:rFonts w:asciiTheme="majorBidi" w:hAnsiTheme="majorBidi" w:cstheme="majorBidi"/>
          <w:iCs/>
          <w:smallCaps/>
        </w:rPr>
        <w:t>eMarketer</w:t>
      </w:r>
      <w:proofErr w:type="spellEnd"/>
      <w:r w:rsidRPr="00D75BE3">
        <w:rPr>
          <w:rFonts w:asciiTheme="majorBidi" w:hAnsiTheme="majorBidi" w:cstheme="majorBidi"/>
        </w:rPr>
        <w:t xml:space="preserve"> (Jan. 1, 2018), available at https://retail.emarketer.com/article/many-consumers-avoid-retailers-with-strict-return-policies/5a4c05a7ebd40008a852a26c; AllBusiness.com, </w:t>
      </w:r>
      <w:r w:rsidRPr="00462FC3">
        <w:rPr>
          <w:rFonts w:asciiTheme="majorBidi" w:hAnsiTheme="majorBidi" w:cstheme="majorBidi"/>
          <w:i/>
          <w:iCs/>
        </w:rPr>
        <w:t>The Importance of a Good Return Policy</w:t>
      </w:r>
      <w:r w:rsidRPr="00D75BE3">
        <w:rPr>
          <w:rFonts w:asciiTheme="majorBidi" w:hAnsiTheme="majorBidi" w:cstheme="majorBidi"/>
        </w:rPr>
        <w:t xml:space="preserve">, </w:t>
      </w:r>
      <w:r w:rsidRPr="00D75BE3">
        <w:rPr>
          <w:rFonts w:asciiTheme="majorBidi" w:hAnsiTheme="majorBidi" w:cstheme="majorBidi"/>
          <w:smallCaps/>
        </w:rPr>
        <w:t>N.Y. Times</w:t>
      </w:r>
      <w:r w:rsidRPr="00D75BE3">
        <w:rPr>
          <w:rFonts w:asciiTheme="majorBidi" w:hAnsiTheme="majorBidi" w:cstheme="majorBidi"/>
        </w:rPr>
        <w:t xml:space="preserve"> (July 10 2007), https://archive.nytimes.com/www.nytimes.com/allbusiness/AB4353479_primary.html. On the importance of the right to withdraw to consumers, see, </w:t>
      </w:r>
      <w:r w:rsidRPr="00D75BE3">
        <w:rPr>
          <w:rFonts w:asciiTheme="majorBidi" w:hAnsiTheme="majorBidi" w:cstheme="majorBidi"/>
          <w:iCs/>
        </w:rPr>
        <w:t>e.g.,</w:t>
      </w:r>
      <w:r w:rsidRPr="00D75BE3">
        <w:rPr>
          <w:rFonts w:asciiTheme="majorBidi" w:hAnsiTheme="majorBidi" w:cstheme="majorBidi"/>
          <w:i/>
          <w:iCs/>
        </w:rPr>
        <w:t xml:space="preserve"> </w:t>
      </w:r>
      <w:proofErr w:type="spellStart"/>
      <w:r w:rsidRPr="00D75BE3">
        <w:rPr>
          <w:rFonts w:asciiTheme="majorBidi" w:hAnsiTheme="majorBidi" w:cstheme="majorBidi"/>
          <w:smallCaps/>
        </w:rPr>
        <w:t>Zamir</w:t>
      </w:r>
      <w:proofErr w:type="spellEnd"/>
      <w:r w:rsidRPr="00D75BE3">
        <w:rPr>
          <w:rFonts w:asciiTheme="majorBidi" w:hAnsiTheme="majorBidi" w:cstheme="majorBidi"/>
          <w:smallCaps/>
        </w:rPr>
        <w:t xml:space="preserve"> &amp; </w:t>
      </w:r>
      <w:proofErr w:type="spellStart"/>
      <w:r w:rsidRPr="00D75BE3">
        <w:rPr>
          <w:rFonts w:asciiTheme="majorBidi" w:hAnsiTheme="majorBidi" w:cstheme="majorBidi"/>
          <w:smallCaps/>
        </w:rPr>
        <w:t>Teichman</w:t>
      </w:r>
      <w:proofErr w:type="spellEnd"/>
      <w:r w:rsidRPr="00D75BE3">
        <w:rPr>
          <w:rFonts w:asciiTheme="majorBidi" w:hAnsiTheme="majorBidi" w:cstheme="majorBidi"/>
          <w:smallCaps/>
        </w:rPr>
        <w:t xml:space="preserve">, </w:t>
      </w:r>
      <w:r w:rsidRPr="00D75BE3">
        <w:rPr>
          <w:rFonts w:asciiTheme="majorBidi" w:hAnsiTheme="majorBidi" w:cstheme="majorBidi"/>
          <w:i/>
        </w:rPr>
        <w:t>supra</w:t>
      </w:r>
      <w:r w:rsidRPr="00D75BE3">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_Ref429219518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rsidRPr="00D75BE3">
        <w:rPr>
          <w:rFonts w:asciiTheme="majorBidi" w:hAnsiTheme="majorBidi" w:cstheme="majorBidi"/>
        </w:rPr>
        <w:t>, at 290–91</w:t>
      </w:r>
      <w:r>
        <w:rPr>
          <w:rFonts w:asciiTheme="majorBidi" w:hAnsiTheme="majorBidi" w:cstheme="majorBidi"/>
        </w:rPr>
        <w:t xml:space="preserve"> (arguing for the importance of the right to withdraw given that consumers may be subject to sellers’ deceptive “low-ball[</w:t>
      </w:r>
      <w:proofErr w:type="spellStart"/>
      <w:r>
        <w:rPr>
          <w:rFonts w:asciiTheme="majorBidi" w:hAnsiTheme="majorBidi" w:cstheme="majorBidi"/>
        </w:rPr>
        <w:t>ing</w:t>
      </w:r>
      <w:proofErr w:type="spellEnd"/>
      <w:r>
        <w:rPr>
          <w:rFonts w:asciiTheme="majorBidi" w:hAnsiTheme="majorBidi" w:cstheme="majorBidi"/>
        </w:rPr>
        <w:t>]” and “bait-and-switch” tactics)</w:t>
      </w:r>
      <w:r w:rsidRPr="00D75BE3">
        <w:rPr>
          <w:rFonts w:asciiTheme="majorBidi" w:hAnsiTheme="majorBidi" w:cstheme="majorBidi"/>
        </w:rPr>
        <w:t>.</w:t>
      </w:r>
    </w:p>
  </w:footnote>
  <w:footnote w:id="36">
    <w:p w14:paraId="1879D224" w14:textId="3259BB54" w:rsidR="00CD7490" w:rsidRPr="00D75BE3" w:rsidRDefault="00CD74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 xml:space="preserve">There are few notable exceptions to this general rule. </w:t>
      </w:r>
      <w:r w:rsidRPr="00D75BE3">
        <w:rPr>
          <w:rFonts w:asciiTheme="majorBidi" w:hAnsiTheme="majorBidi" w:cstheme="majorBidi"/>
        </w:rPr>
        <w:t>Federal law provides for a cooling-off period in a handful of door-to-door transactions.</w:t>
      </w:r>
      <w:r w:rsidRPr="00D75BE3">
        <w:rPr>
          <w:rFonts w:asciiTheme="majorBidi" w:hAnsiTheme="majorBidi" w:cstheme="majorBidi"/>
          <w:i/>
        </w:rPr>
        <w:t xml:space="preserve"> See</w:t>
      </w:r>
      <w:r w:rsidRPr="00D75BE3">
        <w:rPr>
          <w:rFonts w:asciiTheme="majorBidi" w:hAnsiTheme="majorBidi" w:cstheme="majorBidi"/>
        </w:rPr>
        <w:t xml:space="preserve"> 16 C.F.R. § 429 (stating the federal “Cooling-Off Rule,” which stipulates that buyers are entitled to a three-day “cooling-off period” during which the buyer can cancel certain door-to-door sale transactions). The Truth in Lending Act of 1968 similarly allows consumers three business days to cancel credit transactions (see 15 U.S.C. §§ 1601). </w:t>
      </w:r>
      <w:r w:rsidRPr="00D75BE3">
        <w:rPr>
          <w:rFonts w:asciiTheme="majorBidi" w:hAnsiTheme="majorBidi" w:cstheme="majorBidi"/>
          <w:i/>
        </w:rPr>
        <w:t xml:space="preserve">See also </w:t>
      </w:r>
      <w:r w:rsidRPr="00D75BE3">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p>
  </w:footnote>
  <w:footnote w:id="37">
    <w:p w14:paraId="147F6674" w14:textId="6F56773A" w:rsidR="00CD7490" w:rsidRPr="00D75BE3" w:rsidRDefault="00CD74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w:t>
      </w:r>
      <w:r>
        <w:rPr>
          <w:rFonts w:asciiTheme="majorBidi" w:hAnsiTheme="majorBidi" w:cstheme="majorBidi"/>
        </w:rPr>
        <w:t xml:space="preserve"> (e.g., gym memberships)</w:t>
      </w:r>
      <w:r w:rsidRPr="00D75BE3">
        <w:rPr>
          <w:rFonts w:asciiTheme="majorBidi" w:hAnsiTheme="majorBidi" w:cstheme="majorBidi"/>
        </w:rPr>
        <w:t>. Still others require stores to disclose their return policies, or else mandate a right to withdrawal for stores where policies prohibiting returns are not clearly displayed.</w:t>
      </w:r>
    </w:p>
  </w:footnote>
  <w:footnote w:id="38">
    <w:p w14:paraId="768A2C88" w14:textId="27A8477A" w:rsidR="00CD7490" w:rsidRPr="00D75BE3" w:rsidRDefault="00CD749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w:t>
      </w:r>
      <w:proofErr w:type="spellStart"/>
      <w:r w:rsidRPr="00D75BE3">
        <w:rPr>
          <w:rFonts w:asciiTheme="majorBidi" w:hAnsiTheme="majorBidi" w:cstheme="majorBidi"/>
          <w:shd w:val="clear" w:color="auto" w:fill="FFFFFF"/>
        </w:rPr>
        <w:t>Omri</w:t>
      </w:r>
      <w:proofErr w:type="spellEnd"/>
      <w:r w:rsidRPr="00D75BE3">
        <w:rPr>
          <w:rFonts w:asciiTheme="majorBidi" w:hAnsiTheme="majorBidi" w:cstheme="majorBidi"/>
          <w:shd w:val="clear" w:color="auto" w:fill="FFFFFF"/>
        </w:rPr>
        <w:t xml:space="preserve"> Ben-</w:t>
      </w:r>
      <w:proofErr w:type="spellStart"/>
      <w:r w:rsidRPr="00D75BE3">
        <w:rPr>
          <w:rFonts w:asciiTheme="majorBidi" w:hAnsiTheme="majorBidi" w:cstheme="majorBidi"/>
          <w:shd w:val="clear" w:color="auto" w:fill="FFFFFF"/>
        </w:rPr>
        <w:t>Shahar</w:t>
      </w:r>
      <w:proofErr w:type="spellEnd"/>
      <w:r w:rsidRPr="00D75BE3">
        <w:rPr>
          <w:rFonts w:asciiTheme="majorBidi" w:hAnsiTheme="majorBidi" w:cstheme="majorBidi"/>
          <w:shd w:val="clear" w:color="auto" w:fill="FFFFFF"/>
        </w:rPr>
        <w:t xml:space="preserve"> &amp; Eric A. Posner, </w:t>
      </w:r>
      <w:r w:rsidRPr="00462FC3">
        <w:rPr>
          <w:rFonts w:asciiTheme="majorBidi" w:hAnsiTheme="majorBidi" w:cstheme="majorBidi"/>
          <w:i/>
          <w:iCs/>
          <w:shd w:val="clear" w:color="auto" w:fill="FFFFFF"/>
        </w:rPr>
        <w:t>The Right to Withdraw in Contract Law</w:t>
      </w:r>
      <w:r w:rsidRPr="00D75BE3">
        <w:rPr>
          <w:rFonts w:asciiTheme="majorBidi" w:hAnsiTheme="majorBidi" w:cstheme="majorBidi"/>
          <w:shd w:val="clear" w:color="auto" w:fill="FFFFFF"/>
        </w:rPr>
        <w:t xml:space="preserve">, 40 </w:t>
      </w:r>
      <w:r w:rsidRPr="00D75BE3">
        <w:rPr>
          <w:rFonts w:asciiTheme="majorBidi" w:hAnsiTheme="majorBidi" w:cstheme="majorBidi"/>
          <w:smallCaps/>
          <w:shd w:val="clear" w:color="auto" w:fill="FFFFFF"/>
        </w:rPr>
        <w:t>J. Legal Stud.</w:t>
      </w:r>
      <w:r w:rsidRPr="00D75BE3">
        <w:rPr>
          <w:rFonts w:asciiTheme="majorBidi" w:hAnsiTheme="majorBidi" w:cstheme="majorBidi"/>
          <w:shd w:val="clear" w:color="auto" w:fill="FFFFFF"/>
        </w:rPr>
        <w:t xml:space="preserve"> 115, 139</w:t>
      </w:r>
      <w:r w:rsidRPr="00D75BE3">
        <w:rPr>
          <w:rFonts w:asciiTheme="majorBidi" w:hAnsiTheme="majorBidi" w:cstheme="majorBidi"/>
        </w:rPr>
        <w:t>–</w:t>
      </w:r>
      <w:r w:rsidRPr="00D75BE3">
        <w:rPr>
          <w:rFonts w:asciiTheme="majorBidi" w:hAnsiTheme="majorBidi" w:cstheme="majorBidi"/>
          <w:shd w:val="clear" w:color="auto" w:fill="FFFFFF"/>
        </w:rPr>
        <w:t xml:space="preserve">40 (2011) (advocating for a default right to withdraw); </w:t>
      </w:r>
      <w:proofErr w:type="spellStart"/>
      <w:r w:rsidRPr="00D75BE3">
        <w:rPr>
          <w:rFonts w:asciiTheme="majorBidi" w:hAnsiTheme="majorBidi" w:cstheme="majorBidi"/>
          <w:smallCaps/>
          <w:shd w:val="clear" w:color="auto" w:fill="FFFFFF"/>
        </w:rPr>
        <w:t>Zamir</w:t>
      </w:r>
      <w:proofErr w:type="spellEnd"/>
      <w:r w:rsidRPr="00D75BE3">
        <w:rPr>
          <w:rFonts w:asciiTheme="majorBidi" w:hAnsiTheme="majorBidi" w:cstheme="majorBidi"/>
          <w:smallCaps/>
          <w:shd w:val="clear" w:color="auto" w:fill="FFFFFF"/>
        </w:rPr>
        <w:t xml:space="preserve"> &amp; </w:t>
      </w:r>
      <w:proofErr w:type="spellStart"/>
      <w:r w:rsidRPr="00D75BE3">
        <w:rPr>
          <w:rFonts w:asciiTheme="majorBidi" w:hAnsiTheme="majorBidi" w:cstheme="majorBidi"/>
          <w:smallCaps/>
          <w:shd w:val="clear" w:color="auto" w:fill="FFFFFF"/>
        </w:rPr>
        <w:t>Teichman</w:t>
      </w:r>
      <w:proofErr w:type="spellEnd"/>
      <w:r w:rsidRPr="00D75BE3">
        <w:rPr>
          <w:rFonts w:asciiTheme="majorBidi" w:hAnsiTheme="majorBidi" w:cstheme="majorBidi"/>
          <w:shd w:val="clear" w:color="auto" w:fill="FFFFFF"/>
        </w:rPr>
        <w:t xml:space="preserve">, </w:t>
      </w:r>
      <w:r w:rsidRPr="00D75BE3">
        <w:rPr>
          <w:rFonts w:asciiTheme="majorBidi" w:hAnsiTheme="majorBidi" w:cstheme="majorBidi"/>
          <w:i/>
          <w:iCs/>
          <w:shd w:val="clear" w:color="auto" w:fill="FFFFFF"/>
        </w:rPr>
        <w:t xml:space="preserve">supra </w:t>
      </w:r>
      <w:r w:rsidRPr="00D75BE3">
        <w:rPr>
          <w:rFonts w:asciiTheme="majorBidi" w:hAnsiTheme="majorBidi" w:cstheme="majorBidi"/>
          <w:shd w:val="clear" w:color="auto" w:fill="FFFFFF"/>
        </w:rPr>
        <w:t xml:space="preserve">note </w:t>
      </w:r>
      <w:r>
        <w:rPr>
          <w:rFonts w:asciiTheme="majorBidi" w:hAnsiTheme="majorBidi" w:cstheme="majorBidi"/>
        </w:rPr>
        <w:fldChar w:fldCharType="begin"/>
      </w:r>
      <w:r>
        <w:rPr>
          <w:rFonts w:asciiTheme="majorBidi" w:hAnsiTheme="majorBidi" w:cstheme="majorBidi"/>
        </w:rPr>
        <w:instrText xml:space="preserve"> NOTEREF _Ref429219518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rsidRPr="00D75BE3">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75BE3">
        <w:rPr>
          <w:rFonts w:asciiTheme="majorBidi" w:hAnsiTheme="majorBidi" w:cstheme="majorBidi"/>
        </w:rPr>
        <w:t xml:space="preserve">Shmuel </w:t>
      </w:r>
      <w:proofErr w:type="spellStart"/>
      <w:r w:rsidRPr="00D75BE3">
        <w:rPr>
          <w:rFonts w:asciiTheme="majorBidi" w:hAnsiTheme="majorBidi" w:cstheme="majorBidi"/>
        </w:rPr>
        <w:t>I.Becher</w:t>
      </w:r>
      <w:proofErr w:type="spellEnd"/>
      <w:r w:rsidRPr="00D75BE3">
        <w:rPr>
          <w:rFonts w:asciiTheme="majorBidi" w:hAnsiTheme="majorBidi" w:cstheme="majorBidi"/>
        </w:rPr>
        <w:t xml:space="preserve"> &amp; Tal Z. </w:t>
      </w:r>
      <w:proofErr w:type="spellStart"/>
      <w:r w:rsidRPr="00D75BE3">
        <w:rPr>
          <w:rFonts w:asciiTheme="majorBidi" w:hAnsiTheme="majorBidi" w:cstheme="majorBidi"/>
        </w:rPr>
        <w:t>Zarsky</w:t>
      </w:r>
      <w:proofErr w:type="spellEnd"/>
      <w:r w:rsidRPr="00D75BE3">
        <w:rPr>
          <w:rFonts w:asciiTheme="majorBidi" w:hAnsiTheme="majorBidi" w:cstheme="majorBidi"/>
          <w:shd w:val="clear" w:color="auto" w:fill="FFFFFF"/>
        </w:rPr>
        <w:t xml:space="preserve">, </w:t>
      </w:r>
      <w:r w:rsidRPr="00462FC3">
        <w:rPr>
          <w:rFonts w:asciiTheme="majorBidi" w:hAnsiTheme="majorBidi" w:cstheme="majorBidi"/>
          <w:i/>
          <w:shd w:val="clear" w:color="auto" w:fill="FFFFFF"/>
        </w:rPr>
        <w:t>Open Doors, Trap Doors, and the Law</w:t>
      </w:r>
      <w:r w:rsidRPr="00D75BE3">
        <w:rPr>
          <w:rFonts w:asciiTheme="majorBidi" w:hAnsiTheme="majorBidi" w:cstheme="majorBidi"/>
          <w:shd w:val="clear" w:color="auto" w:fill="FFFFFF"/>
        </w:rPr>
        <w:t xml:space="preserve">, 74 </w:t>
      </w:r>
      <w:r w:rsidRPr="00D75BE3">
        <w:rPr>
          <w:rFonts w:asciiTheme="majorBidi" w:hAnsiTheme="majorBidi" w:cstheme="majorBidi"/>
          <w:smallCaps/>
          <w:shd w:val="clear" w:color="auto" w:fill="FFFFFF"/>
        </w:rPr>
        <w:t xml:space="preserve">L. &amp; Contemp. Probs. </w:t>
      </w:r>
      <w:r w:rsidRPr="00D75BE3">
        <w:rPr>
          <w:rFonts w:asciiTheme="majorBidi" w:hAnsiTheme="majorBidi" w:cstheme="majorBidi"/>
          <w:shd w:val="clear" w:color="auto" w:fill="FFFFFF"/>
        </w:rPr>
        <w:t>63, 63–64, 89 (2011) (suggesting that regulators who embrace “the open door dynamic”—i.e., those who promote mandatory or default rights of withdrawal—may misunderstand “crucial elements” of consumer psychology that explain consumers’ reluctance or inability to invoke those rights in practice)</w:t>
      </w:r>
      <w:r>
        <w:rPr>
          <w:rFonts w:asciiTheme="majorBidi" w:hAnsiTheme="majorBidi" w:cstheme="majorBidi"/>
          <w:shd w:val="clear" w:color="auto" w:fill="FFFFFF"/>
        </w:rPr>
        <w:t>.</w:t>
      </w:r>
      <w:r w:rsidRPr="00D75BE3">
        <w:rPr>
          <w:rFonts w:asciiTheme="majorBidi" w:hAnsiTheme="majorBidi" w:cstheme="majorBidi"/>
          <w:shd w:val="clear" w:color="auto" w:fill="FFFFFF"/>
        </w:rPr>
        <w:t xml:space="preserve"> In support of regulating consumer contracts more generally, see, </w:t>
      </w:r>
      <w:r w:rsidRPr="00E4347F">
        <w:rPr>
          <w:rFonts w:asciiTheme="majorBidi" w:hAnsiTheme="majorBidi"/>
          <w:shd w:val="clear" w:color="auto" w:fill="FFFFFF"/>
        </w:rPr>
        <w:t>e.g</w:t>
      </w:r>
      <w:r w:rsidRPr="001F2DC2">
        <w:rPr>
          <w:rFonts w:asciiTheme="majorBidi" w:hAnsiTheme="majorBidi" w:cstheme="majorBidi"/>
          <w:shd w:val="clear" w:color="auto" w:fill="FFFFFF"/>
        </w:rPr>
        <w:t>.,</w:t>
      </w:r>
      <w:r w:rsidRPr="00D75BE3">
        <w:rPr>
          <w:rFonts w:asciiTheme="majorBidi" w:hAnsiTheme="majorBidi" w:cstheme="majorBidi"/>
          <w:shd w:val="clear" w:color="auto" w:fill="FFFFFF"/>
        </w:rPr>
        <w:t xml:space="preserve"> Jeff Sovern, </w:t>
      </w:r>
      <w:r w:rsidRPr="00462FC3">
        <w:rPr>
          <w:rFonts w:asciiTheme="majorBidi" w:hAnsiTheme="majorBidi" w:cstheme="majorBidi"/>
          <w:i/>
          <w:iCs/>
          <w:shd w:val="clear" w:color="auto" w:fill="FFFFFF"/>
        </w:rPr>
        <w:t>Toward a New Model of Consumer Protection: The Problem of Inflated Transaction Costs</w:t>
      </w:r>
      <w:r w:rsidRPr="00D75BE3">
        <w:rPr>
          <w:rFonts w:asciiTheme="majorBidi" w:hAnsiTheme="majorBidi" w:cstheme="majorBidi"/>
          <w:iCs/>
          <w:shd w:val="clear" w:color="auto" w:fill="FFFFFF"/>
        </w:rPr>
        <w:t xml:space="preserve">, 47 </w:t>
      </w:r>
      <w:r w:rsidRPr="00D75BE3">
        <w:rPr>
          <w:rFonts w:asciiTheme="majorBidi" w:hAnsiTheme="majorBidi" w:cstheme="majorBidi"/>
          <w:iCs/>
          <w:smallCaps/>
          <w:shd w:val="clear" w:color="auto" w:fill="FFFFFF"/>
        </w:rPr>
        <w:t xml:space="preserve">Wm. &amp; Mary L. Rev. </w:t>
      </w:r>
      <w:r w:rsidRPr="00D75BE3">
        <w:rPr>
          <w:rFonts w:asciiTheme="majorBidi" w:hAnsiTheme="majorBidi" w:cstheme="majorBidi"/>
          <w:iCs/>
          <w:shd w:val="clear" w:color="auto" w:fill="FFFFFF"/>
        </w:rPr>
        <w:t>1635 (2006) (arguing that</w:t>
      </w:r>
      <w:r w:rsidRPr="00D75BE3">
        <w:rPr>
          <w:rFonts w:asciiTheme="majorBidi" w:hAnsiTheme="majorBidi" w:cstheme="majorBidi"/>
          <w:shd w:val="clear" w:color="auto" w:fill="FFFFFF"/>
        </w:rPr>
        <w:t xml:space="preserve"> sellers are often financially incentivized to inflate—rather than reduce—consumer transaction costs).</w:t>
      </w:r>
    </w:p>
  </w:footnote>
  <w:footnote w:id="39">
    <w:p w14:paraId="2DDB46AF" w14:textId="4939E35F" w:rsidR="00CD7490" w:rsidRPr="00D75BE3" w:rsidRDefault="00CD74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Jan M. Smits, </w:t>
      </w:r>
      <w:r w:rsidRPr="00462FC3">
        <w:rPr>
          <w:rFonts w:asciiTheme="majorBidi" w:hAnsiTheme="majorBidi" w:cstheme="majorBidi"/>
          <w:i/>
        </w:rPr>
        <w:t xml:space="preserve">Rethinking the Usefulness of Mandatory Rights of Withdrawal in Consumer Contract Law: The Right to Change Your </w:t>
      </w:r>
      <w:proofErr w:type="gramStart"/>
      <w:r w:rsidRPr="00462FC3">
        <w:rPr>
          <w:rFonts w:asciiTheme="majorBidi" w:hAnsiTheme="majorBidi" w:cstheme="majorBidi"/>
          <w:i/>
        </w:rPr>
        <w:t>Mind?</w:t>
      </w:r>
      <w:r>
        <w:rPr>
          <w:rFonts w:asciiTheme="majorBidi" w:hAnsiTheme="majorBidi" w:cstheme="majorBidi"/>
        </w:rPr>
        <w:t>,</w:t>
      </w:r>
      <w:proofErr w:type="gramEnd"/>
      <w:r w:rsidRPr="00D75BE3">
        <w:rPr>
          <w:rFonts w:asciiTheme="majorBidi" w:hAnsiTheme="majorBidi" w:cstheme="majorBidi"/>
        </w:rPr>
        <w:t xml:space="preserve"> 29 </w:t>
      </w:r>
      <w:r>
        <w:rPr>
          <w:rFonts w:asciiTheme="majorBidi" w:hAnsiTheme="majorBidi" w:cstheme="majorBidi"/>
          <w:smallCaps/>
        </w:rPr>
        <w:t>Pa</w:t>
      </w:r>
      <w:r w:rsidRPr="00D75BE3">
        <w:rPr>
          <w:rFonts w:asciiTheme="majorBidi" w:hAnsiTheme="majorBidi" w:cstheme="majorBidi"/>
          <w:smallCaps/>
        </w:rPr>
        <w:t>. St</w:t>
      </w:r>
      <w:r>
        <w:rPr>
          <w:rFonts w:asciiTheme="majorBidi" w:hAnsiTheme="majorBidi" w:cstheme="majorBidi"/>
          <w:smallCaps/>
        </w:rPr>
        <w:t>.</w:t>
      </w:r>
      <w:r w:rsidRPr="00D75BE3">
        <w:rPr>
          <w:rFonts w:asciiTheme="majorBidi" w:hAnsiTheme="majorBidi" w:cstheme="majorBidi"/>
          <w:smallCaps/>
        </w:rPr>
        <w:t xml:space="preserve"> Int’l L. Rev. 671, 678–83 </w:t>
      </w:r>
      <w:r w:rsidRPr="00D75BE3">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40">
    <w:p w14:paraId="503362FE" w14:textId="6C2FD89E" w:rsidR="00CD7490" w:rsidRPr="00D75BE3" w:rsidRDefault="00CD749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873–74</w:t>
      </w:r>
      <w:r>
        <w:rPr>
          <w:rFonts w:asciiTheme="majorBidi" w:hAnsiTheme="majorBidi" w:cstheme="majorBidi"/>
        </w:rPr>
        <w:t xml:space="preserve"> (</w:t>
      </w:r>
      <w:r w:rsidRPr="007336F7">
        <w:rPr>
          <w:rFonts w:asciiTheme="majorBidi" w:hAnsiTheme="majorBidi" w:cstheme="majorBidi"/>
        </w:rPr>
        <w:t>discussing the commonality of liberal return policies as standard practice in, e.g., consumer electronics and other retail areas</w:t>
      </w:r>
      <w:r>
        <w:rPr>
          <w:rFonts w:asciiTheme="majorBidi" w:hAnsiTheme="majorBidi" w:cstheme="majorBidi"/>
        </w:rPr>
        <w:t>). Others have relied on the observed commercial norms to justify more comprehensive regulation of consumers’ withdrawal rights. See, e.g.,</w:t>
      </w:r>
      <w:r w:rsidRPr="00D75BE3">
        <w:rPr>
          <w:rFonts w:asciiTheme="majorBidi" w:hAnsiTheme="majorBidi" w:cstheme="majorBidi"/>
        </w:rPr>
        <w:t xml:space="preserve"> </w:t>
      </w:r>
      <w:proofErr w:type="spellStart"/>
      <w:r w:rsidRPr="00DD674F">
        <w:rPr>
          <w:iCs/>
          <w:smallCaps/>
        </w:rPr>
        <w:t>Teichman</w:t>
      </w:r>
      <w:proofErr w:type="spellEnd"/>
      <w:r w:rsidRPr="00DD674F">
        <w:rPr>
          <w:iCs/>
          <w:smallCaps/>
        </w:rPr>
        <w:t xml:space="preserve"> &amp; </w:t>
      </w:r>
      <w:proofErr w:type="spellStart"/>
      <w:r w:rsidRPr="00DD674F">
        <w:rPr>
          <w:iCs/>
          <w:smallCaps/>
        </w:rPr>
        <w:t>Zamir</w:t>
      </w:r>
      <w:proofErr w:type="spellEnd"/>
      <w:r w:rsidRPr="00DD674F">
        <w:rPr>
          <w:iCs/>
          <w:smallCaps/>
        </w:rPr>
        <w:t xml:space="preserve">, </w:t>
      </w:r>
      <w:r w:rsidRPr="00E4347F">
        <w:rPr>
          <w:i/>
          <w:iCs/>
        </w:rPr>
        <w:t xml:space="preserve">supra </w:t>
      </w:r>
      <w:r w:rsidRPr="00E4347F">
        <w:rPr>
          <w:iCs/>
        </w:rPr>
        <w:t>note 8, at 291</w:t>
      </w:r>
      <w:r>
        <w:rPr>
          <w:iCs/>
          <w:smallCaps/>
        </w:rPr>
        <w:t xml:space="preserve"> (</w:t>
      </w:r>
      <w:r w:rsidRPr="007B5846">
        <w:rPr>
          <w:iCs/>
        </w:rPr>
        <w:t xml:space="preserve">advocating the importance of lenient return policies with cooling-off periods to protect </w:t>
      </w:r>
      <w:r w:rsidRPr="001E6E28">
        <w:rPr>
          <w:iCs/>
        </w:rPr>
        <w:t>consumers</w:t>
      </w:r>
      <w:r>
        <w:rPr>
          <w:iCs/>
        </w:rPr>
        <w:t>)</w:t>
      </w:r>
      <w:r w:rsidRPr="00D75BE3">
        <w:rPr>
          <w:rFonts w:asciiTheme="majorBidi" w:hAnsiTheme="majorBidi" w:cstheme="majorBidi"/>
        </w:rPr>
        <w:t>; Ben-</w:t>
      </w:r>
      <w:proofErr w:type="spellStart"/>
      <w:r w:rsidRPr="00D75BE3">
        <w:rPr>
          <w:rFonts w:asciiTheme="majorBidi" w:hAnsiTheme="majorBidi" w:cstheme="majorBidi"/>
        </w:rPr>
        <w:t>Shahar</w:t>
      </w:r>
      <w:proofErr w:type="spellEnd"/>
      <w:r w:rsidRPr="00D75BE3">
        <w:rPr>
          <w:rFonts w:asciiTheme="majorBidi" w:hAnsiTheme="majorBidi" w:cstheme="majorBidi"/>
        </w:rPr>
        <w:t xml:space="preserve"> &amp; Posner,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t>34</w:t>
      </w:r>
      <w:r w:rsidRPr="00D75BE3">
        <w:rPr>
          <w:rFonts w:asciiTheme="majorBidi" w:hAnsiTheme="majorBidi" w:cstheme="majorBidi"/>
        </w:rPr>
        <w:t>, at 120–21</w:t>
      </w:r>
      <w:r>
        <w:rPr>
          <w:rFonts w:asciiTheme="majorBidi" w:hAnsiTheme="majorBidi" w:cstheme="majorBidi"/>
        </w:rPr>
        <w:t xml:space="preserve"> (</w:t>
      </w:r>
      <w:r w:rsidRPr="007336F7">
        <w:rPr>
          <w:rFonts w:asciiTheme="majorBidi" w:hAnsiTheme="majorBidi" w:cstheme="majorBidi"/>
        </w:rPr>
        <w:t xml:space="preserve">noting that “nearly all retail stores in the United States permit customers to return merchandise for a refund,” and </w:t>
      </w:r>
      <w:r>
        <w:rPr>
          <w:rFonts w:asciiTheme="majorBidi" w:hAnsiTheme="majorBidi" w:cstheme="majorBidi"/>
        </w:rPr>
        <w:t>calling for the adoption of a default right to withdraw)</w:t>
      </w:r>
      <w:r w:rsidRPr="00D75BE3">
        <w:rPr>
          <w:rFonts w:asciiTheme="majorBidi" w:hAnsiTheme="majorBidi" w:cstheme="majorBidi"/>
        </w:rPr>
        <w:t xml:space="preserve">. </w:t>
      </w:r>
    </w:p>
  </w:footnote>
  <w:footnote w:id="41">
    <w:p w14:paraId="5E6985AF" w14:textId="7B8983D9" w:rsidR="00CD7490" w:rsidRPr="00D75BE3" w:rsidRDefault="00CD74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Tiffany Hsu, </w:t>
      </w:r>
      <w:r w:rsidRPr="00462FC3">
        <w:rPr>
          <w:rFonts w:asciiTheme="majorBidi" w:hAnsiTheme="majorBidi" w:cstheme="majorBidi"/>
          <w:i/>
        </w:rPr>
        <w:t>L.L. Bean, Citing Abuse, Tightens its Generous Policy on Returns</w:t>
      </w:r>
      <w:r w:rsidRPr="00D75BE3">
        <w:rPr>
          <w:rFonts w:asciiTheme="majorBidi" w:hAnsiTheme="majorBidi" w:cstheme="majorBidi"/>
        </w:rPr>
        <w:t xml:space="preserve">, </w:t>
      </w:r>
      <w:r w:rsidRPr="00D75BE3">
        <w:rPr>
          <w:rFonts w:asciiTheme="majorBidi" w:hAnsiTheme="majorBidi" w:cstheme="majorBidi"/>
          <w:smallCaps/>
        </w:rPr>
        <w:t xml:space="preserve">N.Y. Times </w:t>
      </w:r>
      <w:r w:rsidRPr="00D75BE3">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D75BE3">
        <w:rPr>
          <w:rFonts w:asciiTheme="majorBidi" w:hAnsiTheme="majorBidi" w:cstheme="majorBidi"/>
          <w:i/>
        </w:rPr>
        <w:t xml:space="preserve">see also </w:t>
      </w:r>
      <w:proofErr w:type="spellStart"/>
      <w:r w:rsidRPr="00D75BE3">
        <w:rPr>
          <w:rFonts w:asciiTheme="majorBidi" w:hAnsiTheme="majorBidi" w:cstheme="majorBidi"/>
        </w:rPr>
        <w:t>Khadeeja</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Safdar</w:t>
      </w:r>
      <w:proofErr w:type="spellEnd"/>
      <w:r w:rsidRPr="00D75BE3">
        <w:rPr>
          <w:rFonts w:asciiTheme="majorBidi" w:hAnsiTheme="majorBidi" w:cstheme="majorBidi"/>
        </w:rPr>
        <w:t xml:space="preserve"> &amp; Laura Stevens, </w:t>
      </w:r>
      <w:r w:rsidRPr="00462FC3">
        <w:rPr>
          <w:rFonts w:asciiTheme="majorBidi" w:hAnsiTheme="majorBidi" w:cstheme="majorBidi"/>
          <w:i/>
        </w:rPr>
        <w:t>Banned From Amazon: The Shoppers Who Make Too Many Returns</w:t>
      </w:r>
      <w:r w:rsidRPr="00D75BE3">
        <w:rPr>
          <w:rFonts w:asciiTheme="majorBidi" w:hAnsiTheme="majorBidi" w:cstheme="majorBidi"/>
        </w:rPr>
        <w:t xml:space="preserve">, </w:t>
      </w:r>
      <w:r w:rsidRPr="00D75BE3">
        <w:rPr>
          <w:rFonts w:asciiTheme="majorBidi" w:hAnsiTheme="majorBidi" w:cstheme="majorBidi"/>
          <w:smallCaps/>
        </w:rPr>
        <w:t xml:space="preserve">Wall Street J. </w:t>
      </w:r>
      <w:r w:rsidRPr="00D75BE3">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42">
    <w:p w14:paraId="113A7B7F" w14:textId="07D0472A" w:rsidR="00CD7490" w:rsidRPr="00D75BE3" w:rsidRDefault="00CD7490" w:rsidP="002B3BB4">
      <w:pPr>
        <w:pStyle w:val="FootnoteText"/>
        <w:rPr>
          <w:rFonts w:asciiTheme="majorBidi" w:hAnsiTheme="majorBidi" w:cstheme="majorBidi"/>
          <w:i/>
          <w:iCs/>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w:t>
      </w:r>
      <w:r w:rsidRPr="00D75BE3">
        <w:rPr>
          <w:rFonts w:asciiTheme="majorBidi" w:hAnsiTheme="majorBidi" w:cstheme="majorBidi"/>
          <w:i/>
          <w:iCs/>
        </w:rPr>
        <w:t xml:space="preserve"> e.g.</w:t>
      </w:r>
      <w:r w:rsidRPr="00D75BE3">
        <w:rPr>
          <w:rFonts w:asciiTheme="majorBidi" w:hAnsiTheme="majorBidi" w:cstheme="majorBidi"/>
          <w:iCs/>
        </w:rPr>
        <w:t xml:space="preserve">, Ariella </w:t>
      </w:r>
      <w:proofErr w:type="spellStart"/>
      <w:r w:rsidRPr="00D75BE3">
        <w:rPr>
          <w:rFonts w:asciiTheme="majorBidi" w:hAnsiTheme="majorBidi" w:cstheme="majorBidi"/>
          <w:iCs/>
        </w:rPr>
        <w:t>Gintzler</w:t>
      </w:r>
      <w:proofErr w:type="spellEnd"/>
      <w:r w:rsidRPr="00D75BE3">
        <w:rPr>
          <w:rFonts w:asciiTheme="majorBidi" w:hAnsiTheme="majorBidi" w:cstheme="majorBidi"/>
          <w:iCs/>
        </w:rPr>
        <w:t xml:space="preserve">, </w:t>
      </w:r>
      <w:r w:rsidRPr="00462FC3">
        <w:rPr>
          <w:rFonts w:asciiTheme="majorBidi" w:hAnsiTheme="majorBidi" w:cstheme="majorBidi"/>
          <w:i/>
          <w:iCs/>
        </w:rPr>
        <w:t>L.L. Bean’s Lifetime Return Policy is No More</w:t>
      </w:r>
      <w:r w:rsidRPr="00D75BE3">
        <w:rPr>
          <w:rFonts w:asciiTheme="majorBidi" w:hAnsiTheme="majorBidi" w:cstheme="majorBidi"/>
          <w:iCs/>
        </w:rPr>
        <w:t xml:space="preserve">, </w:t>
      </w:r>
      <w:r w:rsidRPr="00D75BE3">
        <w:rPr>
          <w:rFonts w:asciiTheme="majorBidi" w:hAnsiTheme="majorBidi" w:cstheme="majorBidi"/>
          <w:iCs/>
          <w:smallCaps/>
        </w:rPr>
        <w:t xml:space="preserve">Outside </w:t>
      </w:r>
      <w:r w:rsidRPr="00D75BE3">
        <w:rPr>
          <w:rFonts w:asciiTheme="majorBidi" w:hAnsiTheme="majorBidi" w:cstheme="majorBidi"/>
          <w:iCs/>
        </w:rPr>
        <w:t>(Feb. 9, 2018), available at</w:t>
      </w:r>
      <w:r w:rsidRPr="00D75BE3">
        <w:rPr>
          <w:rFonts w:asciiTheme="majorBidi" w:hAnsiTheme="majorBidi" w:cstheme="majorBidi"/>
          <w:i/>
          <w:iCs/>
        </w:rPr>
        <w:t xml:space="preserve"> </w:t>
      </w:r>
      <w:r w:rsidRPr="00D75BE3">
        <w:t>https://www.outsideonline.com/2280581/ll-bean-tightens-generous-return-policy</w:t>
      </w:r>
      <w:r w:rsidRPr="00D75BE3">
        <w:rPr>
          <w:rFonts w:asciiTheme="majorBidi" w:hAnsiTheme="majorBidi" w:cstheme="majorBidi"/>
        </w:rPr>
        <w:t xml:space="preserve"> (describing a class action suit filed against L.L. Bean in response to the changes it made to its return policy); Shirley v. L.L. Bean, Inc., No. 3:18-cv-02641 (filed May 4, 2018) [class action complaint], available at </w:t>
      </w:r>
      <w:r w:rsidRPr="00D75BE3">
        <w:t>https://www.documentcloud.org/documents/4475198-LLBean2.html</w:t>
      </w:r>
      <w:r w:rsidRPr="00D75BE3">
        <w:rPr>
          <w:rFonts w:asciiTheme="majorBidi" w:hAnsiTheme="majorBidi" w:cstheme="majorBidi"/>
        </w:rPr>
        <w:t xml:space="preserve">. At the same time, some stores are adopting more generous return policies. </w:t>
      </w:r>
      <w:r w:rsidRPr="00D75BE3">
        <w:rPr>
          <w:rFonts w:asciiTheme="majorBidi" w:hAnsiTheme="majorBidi" w:cstheme="majorBidi"/>
          <w:i/>
        </w:rPr>
        <w:t>See</w:t>
      </w:r>
      <w:r w:rsidRPr="00D75BE3">
        <w:rPr>
          <w:rFonts w:asciiTheme="majorBidi" w:hAnsiTheme="majorBidi" w:cstheme="majorBidi"/>
        </w:rPr>
        <w:t xml:space="preserve"> </w:t>
      </w:r>
      <w:r w:rsidRPr="00D75BE3">
        <w:t xml:space="preserve">Donna L. </w:t>
      </w:r>
      <w:proofErr w:type="spellStart"/>
      <w:r w:rsidRPr="00D75BE3">
        <w:t>Montaldo</w:t>
      </w:r>
      <w:proofErr w:type="spellEnd"/>
      <w:r w:rsidRPr="00D75BE3">
        <w:t xml:space="preserve">, </w:t>
      </w:r>
      <w:r w:rsidRPr="00462FC3">
        <w:rPr>
          <w:i/>
        </w:rPr>
        <w:t>Target Bucks the Trend with a New Super Lenient Return Policy</w:t>
      </w:r>
      <w:r w:rsidRPr="00D75BE3">
        <w:t xml:space="preserve">, </w:t>
      </w:r>
      <w:r w:rsidRPr="00D75BE3">
        <w:rPr>
          <w:smallCaps/>
        </w:rPr>
        <w:t xml:space="preserve">The Balance </w:t>
      </w:r>
      <w:r w:rsidRPr="00D75BE3">
        <w:t>(Aug. 6, 2019), available at https://www.thebalance.com/target-s-new-return-policy-939859</w:t>
      </w:r>
      <w:r w:rsidRPr="00D75BE3">
        <w:rPr>
          <w:rStyle w:val="Hyperlink"/>
          <w:rFonts w:asciiTheme="majorBidi" w:hAnsiTheme="majorBidi" w:cstheme="majorBidi"/>
          <w:color w:val="auto"/>
        </w:rPr>
        <w:t>.</w:t>
      </w:r>
    </w:p>
  </w:footnote>
  <w:footnote w:id="43">
    <w:p w14:paraId="0BA0605A" w14:textId="532FA4FA" w:rsidR="00CD7490" w:rsidRPr="00D75BE3" w:rsidRDefault="00CD74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Jeanine </w:t>
      </w:r>
      <w:proofErr w:type="spellStart"/>
      <w:r w:rsidRPr="00D75BE3">
        <w:rPr>
          <w:rFonts w:asciiTheme="majorBidi" w:hAnsiTheme="majorBidi" w:cstheme="majorBidi"/>
        </w:rPr>
        <w:t>Skowronski</w:t>
      </w:r>
      <w:proofErr w:type="spellEnd"/>
      <w:r w:rsidRPr="00D75BE3">
        <w:rPr>
          <w:rFonts w:asciiTheme="majorBidi" w:hAnsiTheme="majorBidi" w:cstheme="majorBidi"/>
        </w:rPr>
        <w:t xml:space="preserve">, </w:t>
      </w:r>
      <w:r w:rsidRPr="00462FC3">
        <w:rPr>
          <w:rFonts w:asciiTheme="majorBidi" w:hAnsiTheme="majorBidi" w:cstheme="majorBidi"/>
          <w:i/>
        </w:rPr>
        <w:t>Shopper Outrage: Refund Loopholes</w:t>
      </w:r>
      <w:r w:rsidRPr="00D75BE3">
        <w:rPr>
          <w:rFonts w:asciiTheme="majorBidi" w:hAnsiTheme="majorBidi" w:cstheme="majorBidi"/>
        </w:rPr>
        <w:t xml:space="preserve">, </w:t>
      </w:r>
      <w:r w:rsidRPr="00D75BE3">
        <w:rPr>
          <w:rFonts w:asciiTheme="majorBidi" w:hAnsiTheme="majorBidi" w:cstheme="majorBidi"/>
          <w:smallCaps/>
        </w:rPr>
        <w:t xml:space="preserve">The Street </w:t>
      </w:r>
      <w:r w:rsidRPr="00D75BE3">
        <w:rPr>
          <w:rFonts w:asciiTheme="majorBidi" w:hAnsiTheme="majorBidi" w:cstheme="majorBidi"/>
        </w:rPr>
        <w:t>(Feb. 28, 2011), available at https://www.thestreet.com/slideshow/12795160/1/shopper-outrage-refund-loopholes.html.</w:t>
      </w:r>
    </w:p>
  </w:footnote>
  <w:footnote w:id="44">
    <w:p w14:paraId="229D0C6D" w14:textId="606E345B" w:rsidR="00CD7490" w:rsidRPr="00D75BE3" w:rsidRDefault="00CD749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meta-analytic review</w:t>
      </w:r>
      <w:r>
        <w:rPr>
          <w:rFonts w:asciiTheme="majorBidi" w:hAnsiTheme="majorBidi" w:cstheme="majorBidi"/>
        </w:rPr>
        <w:t>s</w:t>
      </w:r>
      <w:r w:rsidRPr="00D75BE3">
        <w:rPr>
          <w:rFonts w:asciiTheme="majorBidi" w:hAnsiTheme="majorBidi" w:cstheme="majorBidi"/>
        </w:rPr>
        <w:t xml:space="preserve"> of this literature</w:t>
      </w:r>
      <w:r>
        <w:rPr>
          <w:rFonts w:asciiTheme="majorBidi" w:hAnsiTheme="majorBidi" w:cstheme="majorBidi"/>
        </w:rPr>
        <w:t>,</w:t>
      </w:r>
      <w:r w:rsidRPr="00D75BE3">
        <w:rPr>
          <w:rFonts w:asciiTheme="majorBidi" w:hAnsiTheme="majorBidi" w:cstheme="majorBidi"/>
        </w:rPr>
        <w:t xml:space="preserve"> see</w:t>
      </w:r>
      <w:r>
        <w:rPr>
          <w:rFonts w:asciiTheme="majorBidi" w:hAnsiTheme="majorBidi" w:cstheme="majorBidi"/>
        </w:rPr>
        <w:t xml:space="preserve"> generally</w:t>
      </w:r>
      <w:r w:rsidRPr="00D75BE3">
        <w:rPr>
          <w:rFonts w:asciiTheme="majorBidi" w:hAnsiTheme="majorBidi" w:cstheme="majorBidi"/>
        </w:rPr>
        <w:t xml:space="preserve"> Narayan </w:t>
      </w:r>
      <w:proofErr w:type="spellStart"/>
      <w:r w:rsidRPr="00D75BE3">
        <w:rPr>
          <w:rFonts w:asciiTheme="majorBidi" w:hAnsiTheme="majorBidi" w:cstheme="majorBidi"/>
        </w:rPr>
        <w:t>Janakiraman</w:t>
      </w:r>
      <w:proofErr w:type="spellEnd"/>
      <w:r w:rsidRPr="00D75BE3">
        <w:rPr>
          <w:rFonts w:asciiTheme="majorBidi" w:hAnsiTheme="majorBidi" w:cstheme="majorBidi"/>
        </w:rPr>
        <w:t xml:space="preserve">, Holly A. </w:t>
      </w:r>
      <w:proofErr w:type="spellStart"/>
      <w:r w:rsidRPr="00D75BE3">
        <w:rPr>
          <w:rFonts w:asciiTheme="majorBidi" w:hAnsiTheme="majorBidi" w:cstheme="majorBidi"/>
        </w:rPr>
        <w:t>Syrdal</w:t>
      </w:r>
      <w:proofErr w:type="spellEnd"/>
      <w:r w:rsidRPr="00D75BE3">
        <w:rPr>
          <w:rFonts w:asciiTheme="majorBidi" w:hAnsiTheme="majorBidi" w:cstheme="majorBidi"/>
        </w:rPr>
        <w:t xml:space="preserve">, &amp; Ryan </w:t>
      </w:r>
      <w:proofErr w:type="spellStart"/>
      <w:r w:rsidRPr="00D75BE3">
        <w:rPr>
          <w:rFonts w:asciiTheme="majorBidi" w:hAnsiTheme="majorBidi" w:cstheme="majorBidi"/>
        </w:rPr>
        <w:t>Freling</w:t>
      </w:r>
      <w:proofErr w:type="spellEnd"/>
      <w:r w:rsidRPr="00D75BE3">
        <w:rPr>
          <w:rFonts w:asciiTheme="majorBidi" w:hAnsiTheme="majorBidi" w:cstheme="majorBidi"/>
        </w:rPr>
        <w:t xml:space="preserve">, </w:t>
      </w:r>
      <w:r w:rsidRPr="00462FC3">
        <w:rPr>
          <w:rFonts w:asciiTheme="majorBidi" w:hAnsiTheme="majorBidi" w:cstheme="majorBidi"/>
          <w:i/>
        </w:rPr>
        <w:t>The Effect of Return Policy Leniency on Consumer Purchase and Return Decisions: A Meta-analytic Review</w:t>
      </w:r>
      <w:r w:rsidRPr="00D75BE3">
        <w:rPr>
          <w:rFonts w:asciiTheme="majorBidi" w:hAnsiTheme="majorBidi" w:cstheme="majorBidi"/>
        </w:rPr>
        <w:t xml:space="preserve">, 92 </w:t>
      </w:r>
      <w:r w:rsidRPr="00D75BE3">
        <w:rPr>
          <w:rFonts w:asciiTheme="majorBidi" w:hAnsiTheme="majorBidi" w:cstheme="majorBidi"/>
          <w:smallCaps/>
        </w:rPr>
        <w:t xml:space="preserve">J. Retailing </w:t>
      </w:r>
      <w:r w:rsidRPr="00D75BE3">
        <w:rPr>
          <w:rFonts w:asciiTheme="majorBidi" w:hAnsiTheme="majorBidi" w:cstheme="majorBidi"/>
        </w:rPr>
        <w:t xml:space="preserve">226 (2016); Scott Davis, Michael </w:t>
      </w:r>
      <w:proofErr w:type="spellStart"/>
      <w:r w:rsidRPr="00D75BE3">
        <w:rPr>
          <w:rFonts w:asciiTheme="majorBidi" w:hAnsiTheme="majorBidi" w:cstheme="majorBidi"/>
        </w:rPr>
        <w:t>Hagerty</w:t>
      </w:r>
      <w:proofErr w:type="spellEnd"/>
      <w:r w:rsidRPr="00D75BE3">
        <w:rPr>
          <w:rFonts w:asciiTheme="majorBidi" w:hAnsiTheme="majorBidi" w:cstheme="majorBidi"/>
        </w:rPr>
        <w:t xml:space="preserve">, &amp; </w:t>
      </w:r>
      <w:proofErr w:type="spellStart"/>
      <w:r w:rsidRPr="00D75BE3">
        <w:rPr>
          <w:rFonts w:asciiTheme="majorBidi" w:hAnsiTheme="majorBidi" w:cstheme="majorBidi"/>
        </w:rPr>
        <w:t>Eitan</w:t>
      </w:r>
      <w:proofErr w:type="spellEnd"/>
      <w:r w:rsidRPr="00D75BE3">
        <w:rPr>
          <w:rFonts w:asciiTheme="majorBidi" w:hAnsiTheme="majorBidi" w:cstheme="majorBidi"/>
        </w:rPr>
        <w:t xml:space="preserve"> Gerstner, </w:t>
      </w:r>
      <w:r w:rsidRPr="00462FC3">
        <w:rPr>
          <w:rFonts w:asciiTheme="majorBidi" w:hAnsiTheme="majorBidi" w:cstheme="majorBidi"/>
          <w:i/>
        </w:rPr>
        <w:t>Return Policies and the Optimal Level of Hassle</w:t>
      </w:r>
      <w:r w:rsidRPr="00D75BE3">
        <w:rPr>
          <w:rFonts w:asciiTheme="majorBidi" w:hAnsiTheme="majorBidi" w:cstheme="majorBidi"/>
        </w:rPr>
        <w:t xml:space="preserve">, 50 </w:t>
      </w:r>
      <w:r w:rsidRPr="00D75BE3">
        <w:rPr>
          <w:rFonts w:asciiTheme="majorBidi" w:hAnsiTheme="majorBidi" w:cstheme="majorBidi"/>
          <w:smallCaps/>
        </w:rPr>
        <w:t>J. Econ. &amp;</w:t>
      </w:r>
      <w:r w:rsidRPr="00D75BE3">
        <w:rPr>
          <w:rFonts w:asciiTheme="majorBidi" w:hAnsiTheme="majorBidi" w:cstheme="majorBidi"/>
        </w:rPr>
        <w:t xml:space="preserve"> </w:t>
      </w:r>
      <w:r w:rsidRPr="00D75BE3">
        <w:rPr>
          <w:rFonts w:asciiTheme="majorBidi" w:hAnsiTheme="majorBidi" w:cstheme="majorBidi"/>
          <w:smallCaps/>
        </w:rPr>
        <w:t>Bus</w:t>
      </w:r>
      <w:r>
        <w:rPr>
          <w:rFonts w:asciiTheme="majorBidi" w:hAnsiTheme="majorBidi" w:cstheme="majorBidi"/>
          <w:smallCaps/>
        </w:rPr>
        <w:t>.</w:t>
      </w:r>
      <w:r w:rsidRPr="00D75BE3">
        <w:rPr>
          <w:rFonts w:asciiTheme="majorBidi" w:hAnsiTheme="majorBidi" w:cstheme="majorBidi"/>
        </w:rPr>
        <w:t xml:space="preserve"> 445 (1998).</w:t>
      </w:r>
    </w:p>
  </w:footnote>
  <w:footnote w:id="45">
    <w:p w14:paraId="037E77EF" w14:textId="7FA5E4C7" w:rsidR="00CD7490" w:rsidRPr="008C766D" w:rsidRDefault="00CD7490" w:rsidP="00B52C10">
      <w:pPr>
        <w:pStyle w:val="FootnoteText"/>
      </w:pPr>
      <w:r>
        <w:rPr>
          <w:rStyle w:val="FootnoteReference"/>
        </w:rPr>
        <w:footnoteRef/>
      </w:r>
      <w:r>
        <w:t xml:space="preserve"> Field experiments</w:t>
      </w:r>
      <w:r w:rsidRPr="00880870">
        <w:t xml:space="preserve"> are increasingly used in legal scholarship, and are considered as “one of the most powerful empirical tools for identifying causal relationships.”</w:t>
      </w:r>
      <w:r>
        <w:t xml:space="preserve"> </w:t>
      </w:r>
      <w:r w:rsidRPr="004275D2">
        <w:rPr>
          <w:i/>
          <w:iCs/>
        </w:rPr>
        <w:t xml:space="preserve">See </w:t>
      </w:r>
      <w:r>
        <w:rPr>
          <w:iCs/>
        </w:rPr>
        <w:t xml:space="preserve">Jacob </w:t>
      </w:r>
      <w:proofErr w:type="spellStart"/>
      <w:r w:rsidRPr="00462FC3">
        <w:rPr>
          <w:rFonts w:ascii="NexusSansWebPro" w:hAnsi="NexusSansWebPro"/>
          <w:shd w:val="clear" w:color="auto" w:fill="FFFFFF"/>
        </w:rPr>
        <w:t>Kopas</w:t>
      </w:r>
      <w:proofErr w:type="spellEnd"/>
      <w:r>
        <w:rPr>
          <w:rFonts w:ascii="NexusSansWebPro" w:hAnsi="NexusSansWebPro"/>
          <w:shd w:val="clear" w:color="auto" w:fill="FFFFFF"/>
        </w:rPr>
        <w:t xml:space="preserve"> &amp; Dane</w:t>
      </w:r>
      <w:r w:rsidRPr="00462FC3">
        <w:rPr>
          <w:rFonts w:ascii="NexusSansWebPro" w:hAnsi="NexusSansWebPro"/>
          <w:shd w:val="clear" w:color="auto" w:fill="FFFFFF"/>
        </w:rPr>
        <w:t xml:space="preserve"> Thorley, </w:t>
      </w:r>
      <w:r w:rsidRPr="00462FC3">
        <w:rPr>
          <w:rFonts w:ascii="NexusSansWebPro" w:hAnsi="NexusSansWebPro"/>
          <w:i/>
          <w:shd w:val="clear" w:color="auto" w:fill="FFFFFF"/>
        </w:rPr>
        <w:t>Experiments in the Court: The Legal and Ethical Challenges of Running Randomized Field Experiments in the Courtroom</w:t>
      </w:r>
      <w:r w:rsidRPr="00462FC3">
        <w:rPr>
          <w:rFonts w:ascii="NexusSansWebPro" w:hAnsi="NexusSansWebPro"/>
          <w:shd w:val="clear" w:color="auto" w:fill="FFFFFF"/>
        </w:rPr>
        <w:t xml:space="preserve"> (June 20, 2018), available at </w:t>
      </w:r>
      <w:r w:rsidRPr="00462FC3">
        <w:t>https://ssrn.com/abstract=2994298</w:t>
      </w:r>
      <w:r>
        <w:t xml:space="preserve">. For literature on the methodological value (and limitations) of field experiments, </w:t>
      </w:r>
      <w:r w:rsidRPr="00B52C10">
        <w:t>see</w:t>
      </w:r>
      <w:r w:rsidRPr="001F2DC2">
        <w:t xml:space="preserve">, </w:t>
      </w:r>
      <w:r w:rsidRPr="00B52C10">
        <w:t>e.g.</w:t>
      </w:r>
      <w:r w:rsidRPr="001F2DC2">
        <w:t>,</w:t>
      </w:r>
      <w:r>
        <w:t xml:space="preserve"> </w:t>
      </w:r>
      <w:proofErr w:type="spellStart"/>
      <w:r>
        <w:t>Kosuke</w:t>
      </w:r>
      <w:proofErr w:type="spellEnd"/>
      <w:r>
        <w:t xml:space="preserve"> Imai, Luke </w:t>
      </w:r>
      <w:proofErr w:type="spellStart"/>
      <w:r>
        <w:t>Keele</w:t>
      </w:r>
      <w:proofErr w:type="spellEnd"/>
      <w:r>
        <w:t xml:space="preserve">, Dustin </w:t>
      </w:r>
      <w:proofErr w:type="spellStart"/>
      <w:r>
        <w:t>Tingley</w:t>
      </w:r>
      <w:proofErr w:type="spellEnd"/>
      <w:r>
        <w:t xml:space="preserve">, &amp; </w:t>
      </w:r>
      <w:proofErr w:type="spellStart"/>
      <w:r>
        <w:t>Teppei</w:t>
      </w:r>
      <w:proofErr w:type="spellEnd"/>
      <w:r>
        <w:t xml:space="preserve"> Yamamoto, </w:t>
      </w:r>
      <w:r w:rsidRPr="00462FC3">
        <w:rPr>
          <w:i/>
        </w:rPr>
        <w:t>Unpacking the Black Box: Learning about Causal Mechanisms from Experimental and Observational Studies</w:t>
      </w:r>
      <w:r>
        <w:t xml:space="preserve">, 105 </w:t>
      </w:r>
      <w:r>
        <w:rPr>
          <w:smallCaps/>
        </w:rPr>
        <w:t>Pol. Sci. Rev.</w:t>
      </w:r>
      <w:r>
        <w:t xml:space="preserve"> 765 (2011); </w:t>
      </w:r>
      <w:proofErr w:type="spellStart"/>
      <w:r>
        <w:t>Kosuke</w:t>
      </w:r>
      <w:proofErr w:type="spellEnd"/>
      <w:r>
        <w:t xml:space="preserve"> Imai, Dustin </w:t>
      </w:r>
      <w:proofErr w:type="spellStart"/>
      <w:r>
        <w:t>Tingley</w:t>
      </w:r>
      <w:proofErr w:type="spellEnd"/>
      <w:r>
        <w:t xml:space="preserve">, &amp; </w:t>
      </w:r>
      <w:proofErr w:type="spellStart"/>
      <w:r>
        <w:t>Teppei</w:t>
      </w:r>
      <w:proofErr w:type="spellEnd"/>
      <w:r>
        <w:t xml:space="preserve"> Yamamoto, </w:t>
      </w:r>
      <w:r w:rsidRPr="00B52C10">
        <w:rPr>
          <w:i/>
        </w:rPr>
        <w:t>Experimental Designs for Identifying Causal Mechanisms</w:t>
      </w:r>
      <w:r w:rsidRPr="00B52C10">
        <w:t xml:space="preserve">, 176 </w:t>
      </w:r>
      <w:r w:rsidRPr="00B52C10">
        <w:rPr>
          <w:smallCaps/>
        </w:rPr>
        <w:t xml:space="preserve">J. Royal Statistical </w:t>
      </w:r>
      <w:proofErr w:type="spellStart"/>
      <w:r w:rsidRPr="00B52C10">
        <w:rPr>
          <w:smallCaps/>
        </w:rPr>
        <w:t>Soc’y</w:t>
      </w:r>
      <w:proofErr w:type="spellEnd"/>
      <w:r w:rsidRPr="00B52C10">
        <w:t xml:space="preserve"> 5 (2012); </w:t>
      </w:r>
      <w:r w:rsidRPr="00B52C10">
        <w:rPr>
          <w:smallCaps/>
        </w:rPr>
        <w:t>Alan S. Gerber &amp; Donald P. Green, Field Experiments: Design, Analysis, And Interpretation</w:t>
      </w:r>
      <w:r w:rsidRPr="00B52C10">
        <w:t xml:space="preserve"> (2012).</w:t>
      </w:r>
      <w:r>
        <w:t xml:space="preserve"> For articles specifically addressing the use of field studies in legal research, </w:t>
      </w:r>
      <w:r w:rsidRPr="00462FC3">
        <w:rPr>
          <w:iCs/>
        </w:rPr>
        <w:t>see, e.g.</w:t>
      </w:r>
      <w:r w:rsidRPr="004275D2">
        <w:t>,</w:t>
      </w:r>
      <w:r>
        <w:t xml:space="preserve"> Donald P. Green &amp; Dane R. Thorley, </w:t>
      </w:r>
      <w:r w:rsidRPr="00462FC3">
        <w:rPr>
          <w:i/>
        </w:rPr>
        <w:t>Field Experimentation and the Study of Law and Policy</w:t>
      </w:r>
      <w:r>
        <w:t xml:space="preserve">, 10 </w:t>
      </w:r>
      <w:r w:rsidRPr="00462FC3">
        <w:rPr>
          <w:smallCaps/>
        </w:rPr>
        <w:t>Annual Rev. L. &amp; Soc. Sci.</w:t>
      </w:r>
      <w:r>
        <w:t xml:space="preserve"> 53 (2014) (providing an overview of the history of field experiments in the legal context and a number of helpful examples of well-done studies); Michael </w:t>
      </w:r>
      <w:proofErr w:type="spellStart"/>
      <w:r>
        <w:t>Abramowicz</w:t>
      </w:r>
      <w:proofErr w:type="spellEnd"/>
      <w:r>
        <w:t xml:space="preserve">, Ian Ayres, &amp; </w:t>
      </w:r>
      <w:proofErr w:type="spellStart"/>
      <w:r>
        <w:t>Yair</w:t>
      </w:r>
      <w:proofErr w:type="spellEnd"/>
      <w:r>
        <w:t xml:space="preserve"> </w:t>
      </w:r>
      <w:proofErr w:type="spellStart"/>
      <w:r>
        <w:t>Listokin</w:t>
      </w:r>
      <w:proofErr w:type="spellEnd"/>
      <w:r>
        <w:t xml:space="preserve">, </w:t>
      </w:r>
      <w:r w:rsidRPr="00462FC3">
        <w:rPr>
          <w:i/>
        </w:rPr>
        <w:t>Randomizing Law</w:t>
      </w:r>
      <w:r>
        <w:t xml:space="preserve">, 159 </w:t>
      </w:r>
      <w:r>
        <w:rPr>
          <w:smallCaps/>
        </w:rPr>
        <w:t>U. Pa. L. Rev.</w:t>
      </w:r>
      <w:r>
        <w:t xml:space="preserve"> 929 (2011); D. James Greiner &amp; Andrea Matthews, </w:t>
      </w:r>
      <w:r w:rsidRPr="00B04CB9">
        <w:rPr>
          <w:i/>
        </w:rPr>
        <w:t>Randomized Control Trials in the United States Legal Profession</w:t>
      </w:r>
      <w:r>
        <w:t xml:space="preserve">, 12 </w:t>
      </w:r>
      <w:r>
        <w:rPr>
          <w:smallCaps/>
        </w:rPr>
        <w:t xml:space="preserve">Annual Rev. L. &amp; Soc. Sci. </w:t>
      </w:r>
      <w:r w:rsidRPr="00B92DEB">
        <w:t>295, 305–08 (2016) (</w:t>
      </w:r>
      <w:r>
        <w:t xml:space="preserve">describing, and explaining, the general paucity of randomized controlled experiments in legal scholarship).  </w:t>
      </w:r>
    </w:p>
  </w:footnote>
  <w:footnote w:id="46">
    <w:p w14:paraId="25CBB81C" w14:textId="5258F748" w:rsidR="00CD7490" w:rsidRDefault="00CD7490" w:rsidP="00B52C10">
      <w:pPr>
        <w:pStyle w:val="FootnoteText"/>
      </w:pPr>
      <w:r>
        <w:rPr>
          <w:rStyle w:val="FootnoteReference"/>
        </w:rPr>
        <w:footnoteRef/>
      </w:r>
      <w:r>
        <w:t xml:space="preserve"> The audit technique used in this study is </w:t>
      </w:r>
      <w:r>
        <w:rPr>
          <w:rFonts w:asciiTheme="majorBidi" w:hAnsiTheme="majorBidi" w:cstheme="majorBidi"/>
        </w:rPr>
        <w:t>similar to</w:t>
      </w:r>
      <w:r w:rsidRPr="00880870">
        <w:rPr>
          <w:rFonts w:asciiTheme="majorBidi" w:hAnsiTheme="majorBidi" w:cstheme="majorBidi"/>
        </w:rPr>
        <w:t xml:space="preserve"> </w:t>
      </w:r>
      <w:r>
        <w:rPr>
          <w:rFonts w:asciiTheme="majorBidi" w:hAnsiTheme="majorBidi" w:cstheme="majorBidi"/>
        </w:rPr>
        <w:t>audit techniques</w:t>
      </w:r>
      <w:r w:rsidRPr="00880870">
        <w:rPr>
          <w:rFonts w:asciiTheme="majorBidi" w:hAnsiTheme="majorBidi" w:cstheme="majorBidi"/>
        </w:rPr>
        <w:t xml:space="preserve"> used in discrimination studies</w:t>
      </w:r>
      <w:r>
        <w:rPr>
          <w:rFonts w:asciiTheme="majorBidi" w:hAnsiTheme="majorBidi" w:cstheme="majorBidi"/>
        </w:rPr>
        <w:t xml:space="preserve">. </w:t>
      </w:r>
      <w:r>
        <w:t xml:space="preserve">For discrimination studies using an audit technique, </w:t>
      </w:r>
      <w:r w:rsidRPr="00B52C10">
        <w:rPr>
          <w:rFonts w:asciiTheme="majorBidi" w:hAnsiTheme="majorBidi"/>
        </w:rPr>
        <w:t>see, e.g.</w:t>
      </w:r>
      <w:r w:rsidRPr="001F2DC2">
        <w:rPr>
          <w:rFonts w:asciiTheme="majorBidi" w:hAnsiTheme="majorBidi" w:cstheme="majorBidi"/>
        </w:rPr>
        <w:t>,</w:t>
      </w:r>
      <w:r w:rsidRPr="00D75BE3">
        <w:rPr>
          <w:rFonts w:asciiTheme="majorBidi" w:hAnsiTheme="majorBidi" w:cstheme="majorBidi"/>
        </w:rPr>
        <w:t xml:space="preserve"> Ian Ayres, </w:t>
      </w:r>
      <w:r w:rsidRPr="00462FC3">
        <w:rPr>
          <w:rFonts w:asciiTheme="majorBidi" w:hAnsiTheme="majorBidi" w:cstheme="majorBidi"/>
          <w:i/>
          <w:iCs/>
        </w:rPr>
        <w:t>Fair Driving: Gender and Race Discrimination in Retail Car Negotiations</w:t>
      </w:r>
      <w:r w:rsidRPr="00D75BE3">
        <w:rPr>
          <w:rFonts w:asciiTheme="majorBidi" w:hAnsiTheme="majorBidi" w:cstheme="majorBidi"/>
        </w:rPr>
        <w:t xml:space="preserve">, 104 </w:t>
      </w:r>
      <w:proofErr w:type="spellStart"/>
      <w:r w:rsidRPr="00D75BE3">
        <w:rPr>
          <w:rFonts w:asciiTheme="majorBidi" w:hAnsiTheme="majorBidi" w:cstheme="majorBidi"/>
          <w:smallCaps/>
        </w:rPr>
        <w:t>Harv</w:t>
      </w:r>
      <w:proofErr w:type="spellEnd"/>
      <w:r w:rsidRPr="00D75BE3">
        <w:rPr>
          <w:rFonts w:asciiTheme="majorBidi" w:hAnsiTheme="majorBidi" w:cstheme="majorBidi"/>
          <w:smallCaps/>
        </w:rPr>
        <w:t>. L. Rev.</w:t>
      </w:r>
      <w:r>
        <w:rPr>
          <w:rFonts w:asciiTheme="majorBidi" w:hAnsiTheme="majorBidi" w:cstheme="majorBidi"/>
        </w:rPr>
        <w:t xml:space="preserve"> 817, </w:t>
      </w:r>
      <w:r w:rsidRPr="00B92DEB">
        <w:rPr>
          <w:rFonts w:asciiTheme="majorBidi" w:hAnsiTheme="majorBidi" w:cstheme="majorBidi"/>
        </w:rPr>
        <w:t>822–27</w:t>
      </w:r>
      <w:r>
        <w:rPr>
          <w:rFonts w:asciiTheme="majorBidi" w:hAnsiTheme="majorBidi" w:cstheme="majorBidi"/>
        </w:rPr>
        <w:t xml:space="preserve"> (1991) (</w:t>
      </w:r>
      <w:r w:rsidRPr="00B92DEB">
        <w:rPr>
          <w:rFonts w:asciiTheme="majorBidi" w:hAnsiTheme="majorBidi" w:cstheme="majorBidi"/>
        </w:rPr>
        <w:t>employing audit methodology to study discrimination in car dealerships</w:t>
      </w:r>
      <w:r>
        <w:rPr>
          <w:rFonts w:asciiTheme="majorBidi" w:hAnsiTheme="majorBidi" w:cstheme="majorBidi"/>
        </w:rPr>
        <w:t xml:space="preserve">); Ian Ayres and Peter </w:t>
      </w:r>
      <w:proofErr w:type="spellStart"/>
      <w:r>
        <w:rPr>
          <w:rFonts w:asciiTheme="majorBidi" w:hAnsiTheme="majorBidi" w:cstheme="majorBidi"/>
        </w:rPr>
        <w:t>Siegelman</w:t>
      </w:r>
      <w:proofErr w:type="spellEnd"/>
      <w:r>
        <w:rPr>
          <w:rFonts w:asciiTheme="majorBidi" w:hAnsiTheme="majorBidi" w:cstheme="majorBidi"/>
        </w:rPr>
        <w:t xml:space="preserve">, </w:t>
      </w:r>
      <w:r>
        <w:rPr>
          <w:rFonts w:asciiTheme="majorBidi" w:hAnsiTheme="majorBidi" w:cstheme="majorBidi"/>
          <w:i/>
          <w:iCs/>
        </w:rPr>
        <w:t>Race and Gender Discrimination in Bargaining for a New Car</w:t>
      </w:r>
      <w:r>
        <w:rPr>
          <w:rFonts w:asciiTheme="majorBidi" w:hAnsiTheme="majorBidi" w:cstheme="majorBidi"/>
        </w:rPr>
        <w:t xml:space="preserve">, 85 </w:t>
      </w:r>
      <w:r>
        <w:rPr>
          <w:rFonts w:asciiTheme="majorBidi" w:hAnsiTheme="majorBidi" w:cstheme="majorBidi"/>
          <w:smallCaps/>
        </w:rPr>
        <w:t>Am. Econ. Rev.</w:t>
      </w:r>
      <w:r>
        <w:rPr>
          <w:rFonts w:asciiTheme="majorBidi" w:hAnsiTheme="majorBidi" w:cstheme="majorBidi"/>
        </w:rPr>
        <w:t xml:space="preserve"> 304, </w:t>
      </w:r>
      <w:r w:rsidRPr="00B92DEB">
        <w:rPr>
          <w:rFonts w:asciiTheme="majorBidi" w:hAnsiTheme="majorBidi" w:cstheme="majorBidi"/>
        </w:rPr>
        <w:t>305–06</w:t>
      </w:r>
      <w:r>
        <w:rPr>
          <w:rFonts w:asciiTheme="majorBidi" w:hAnsiTheme="majorBidi" w:cstheme="majorBidi"/>
        </w:rPr>
        <w:t xml:space="preserve"> (1995). These</w:t>
      </w:r>
      <w:r w:rsidRPr="00D75BE3">
        <w:rPr>
          <w:rFonts w:asciiTheme="majorBidi" w:hAnsiTheme="majorBidi" w:cstheme="majorBidi"/>
        </w:rPr>
        <w:t xml:space="preserve"> </w:t>
      </w:r>
      <w:r>
        <w:rPr>
          <w:rFonts w:asciiTheme="majorBidi" w:hAnsiTheme="majorBidi" w:cstheme="majorBidi"/>
        </w:rPr>
        <w:t>studies</w:t>
      </w:r>
      <w:r w:rsidRPr="00D75BE3">
        <w:rPr>
          <w:rFonts w:asciiTheme="majorBidi" w:hAnsiTheme="majorBidi" w:cstheme="majorBidi"/>
        </w:rPr>
        <w:t xml:space="preserve"> </w:t>
      </w:r>
      <w:r>
        <w:rPr>
          <w:rFonts w:asciiTheme="majorBidi" w:hAnsiTheme="majorBidi" w:cstheme="majorBidi"/>
        </w:rPr>
        <w:t>necessarily involve</w:t>
      </w:r>
      <w:r w:rsidRPr="00D75BE3">
        <w:rPr>
          <w:rFonts w:asciiTheme="majorBidi" w:hAnsiTheme="majorBidi" w:cstheme="majorBidi"/>
        </w:rPr>
        <w:t xml:space="preserve"> a certain degree of deception,</w:t>
      </w:r>
      <w:r>
        <w:rPr>
          <w:rFonts w:asciiTheme="majorBidi" w:hAnsiTheme="majorBidi" w:cstheme="majorBidi"/>
        </w:rPr>
        <w:t xml:space="preserve"> and therefore inevitably raise</w:t>
      </w:r>
      <w:r w:rsidRPr="00D75BE3">
        <w:rPr>
          <w:rFonts w:asciiTheme="majorBidi" w:hAnsiTheme="majorBidi" w:cstheme="majorBidi"/>
        </w:rPr>
        <w:t xml:space="preserve"> important questions of research ethics</w:t>
      </w:r>
      <w:r>
        <w:rPr>
          <w:rFonts w:asciiTheme="majorBidi" w:hAnsiTheme="majorBidi" w:cstheme="majorBidi"/>
        </w:rPr>
        <w:t xml:space="preserve">. On the ethical concerns raised by field studies, </w:t>
      </w:r>
      <w:r w:rsidRPr="00B52C10">
        <w:rPr>
          <w:rFonts w:asciiTheme="majorBidi" w:hAnsiTheme="majorBidi"/>
        </w:rPr>
        <w:t>see, e.g.</w:t>
      </w:r>
      <w:r w:rsidRPr="001F2DC2">
        <w:rPr>
          <w:rFonts w:asciiTheme="majorBidi" w:hAnsiTheme="majorBidi" w:cstheme="majorBidi"/>
        </w:rPr>
        <w:t>,</w:t>
      </w:r>
      <w:r>
        <w:rPr>
          <w:rFonts w:asciiTheme="majorBidi" w:hAnsiTheme="majorBidi" w:cstheme="majorBidi"/>
        </w:rPr>
        <w:t xml:space="preserve"> </w:t>
      </w:r>
      <w:proofErr w:type="spellStart"/>
      <w:r>
        <w:t>Kopas</w:t>
      </w:r>
      <w:proofErr w:type="spellEnd"/>
      <w:r>
        <w:t xml:space="preserve"> &amp; Thorley</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41; </w:t>
      </w:r>
      <w:proofErr w:type="spellStart"/>
      <w:r>
        <w:rPr>
          <w:rFonts w:asciiTheme="majorBidi" w:hAnsiTheme="majorBidi" w:cstheme="majorBidi"/>
        </w:rPr>
        <w:t>Abramowicz</w:t>
      </w:r>
      <w:proofErr w:type="spellEnd"/>
      <w:r>
        <w:rPr>
          <w:rFonts w:asciiTheme="majorBidi" w:hAnsiTheme="majorBidi" w:cstheme="majorBidi"/>
        </w:rPr>
        <w:t xml:space="preserve"> et al.,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_Ref429220055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43</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p>
  </w:footnote>
  <w:footnote w:id="47">
    <w:p w14:paraId="191E7909" w14:textId="1591D568" w:rsidR="00CD7490" w:rsidRPr="006B1918" w:rsidRDefault="00CD7490">
      <w:pPr>
        <w:pStyle w:val="FootnoteText"/>
      </w:pPr>
      <w:r>
        <w:rPr>
          <w:rStyle w:val="FootnoteReference"/>
        </w:rPr>
        <w:footnoteRef/>
      </w:r>
      <w:r>
        <w:t xml:space="preserve"> In a larger sample of 192 retail stores (established for a separate study), receipt requirements were mentioned in 84% of the return policies. For evidence that receipt requirements are perceived as a hassle by consumers</w:t>
      </w:r>
      <w:r w:rsidRPr="009047F1">
        <w:t>,</w:t>
      </w:r>
      <w:r w:rsidRPr="00462FC3">
        <w:rPr>
          <w:iCs/>
        </w:rPr>
        <w:t xml:space="preserve"> </w:t>
      </w:r>
      <w:r w:rsidRPr="00B52C10">
        <w:t>see, e.g.</w:t>
      </w:r>
      <w:r w:rsidRPr="001F2DC2">
        <w:t>,</w:t>
      </w:r>
      <w:r>
        <w:t xml:space="preserve"> </w:t>
      </w:r>
      <w:proofErr w:type="spellStart"/>
      <w:r w:rsidRPr="00D75BE3">
        <w:rPr>
          <w:rFonts w:asciiTheme="majorBidi" w:hAnsiTheme="majorBidi" w:cstheme="majorBidi"/>
        </w:rPr>
        <w:t>Janakiraman</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Syrdal</w:t>
      </w:r>
      <w:proofErr w:type="spellEnd"/>
      <w:r w:rsidRPr="00D75BE3">
        <w:rPr>
          <w:rFonts w:asciiTheme="majorBidi" w:hAnsiTheme="majorBidi" w:cstheme="majorBidi"/>
        </w:rPr>
        <w:t xml:space="preserve">, &amp; </w:t>
      </w:r>
      <w:proofErr w:type="spellStart"/>
      <w:r w:rsidRPr="00D75BE3">
        <w:rPr>
          <w:rFonts w:asciiTheme="majorBidi" w:hAnsiTheme="majorBidi" w:cstheme="majorBidi"/>
        </w:rPr>
        <w:t>Freling</w:t>
      </w:r>
      <w:proofErr w:type="spellEnd"/>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_Ref429219882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42</w:t>
      </w:r>
      <w:r>
        <w:rPr>
          <w:rFonts w:asciiTheme="majorBidi" w:hAnsiTheme="majorBidi" w:cstheme="majorBidi"/>
        </w:rPr>
        <w:fldChar w:fldCharType="end"/>
      </w:r>
      <w:r>
        <w:rPr>
          <w:rFonts w:asciiTheme="majorBidi" w:hAnsiTheme="majorBidi" w:cstheme="majorBidi"/>
        </w:rPr>
        <w:t xml:space="preserve">. </w:t>
      </w:r>
    </w:p>
  </w:footnote>
  <w:footnote w:id="48">
    <w:p w14:paraId="28F967CE" w14:textId="7FB09D31" w:rsidR="00CD7490" w:rsidRDefault="00CD7490" w:rsidP="004F6D22">
      <w:pPr>
        <w:pStyle w:val="FootnoteText"/>
      </w:pPr>
      <w:r w:rsidRPr="004E4C99">
        <w:rPr>
          <w:rStyle w:val="FootnoteReference"/>
        </w:rPr>
        <w:footnoteRef/>
      </w:r>
      <w:r w:rsidRPr="004E4C99">
        <w:t xml:space="preserve"> While the study’s sample includes luxury stores (as long as at least one of the items they offered in</w:t>
      </w:r>
      <w:r>
        <w:t xml:space="preserve"> </w:t>
      </w:r>
      <w:r w:rsidRPr="004E4C99">
        <w:t>store met the price criterion), it can admittedly shed limited light on the return practices of the most luxurious designer stores</w:t>
      </w:r>
      <w:r>
        <w:t xml:space="preserve"> that do not offer items for $30 or less</w:t>
      </w:r>
      <w:r w:rsidRPr="004E4C99">
        <w:t xml:space="preserve">. I leave this </w:t>
      </w:r>
      <w:r>
        <w:t xml:space="preserve">issue </w:t>
      </w:r>
      <w:r w:rsidRPr="004E4C99">
        <w:t xml:space="preserve">for future </w:t>
      </w:r>
      <w:r w:rsidRPr="004F6D22">
        <w:t>research</w:t>
      </w:r>
      <w:r w:rsidRPr="00880870">
        <w:t>.</w:t>
      </w:r>
    </w:p>
  </w:footnote>
  <w:footnote w:id="49">
    <w:p w14:paraId="4C5C10B7" w14:textId="77777777" w:rsidR="00CD7490" w:rsidRDefault="00CD7490" w:rsidP="00181E8C">
      <w:pPr>
        <w:pStyle w:val="FootnoteText"/>
      </w:pPr>
      <w:r>
        <w:rPr>
          <w:rStyle w:val="FootnoteReference"/>
        </w:rPr>
        <w:footnoteRef/>
      </w:r>
      <w:r>
        <w:t xml:space="preserve"> </w:t>
      </w:r>
      <w:r w:rsidRPr="00D75BE3">
        <w:rPr>
          <w:rFonts w:asciiTheme="majorBidi" w:hAnsiTheme="majorBidi" w:cstheme="majorBidi"/>
        </w:rPr>
        <w:t>Python was used to scrape the stores’ websites. Some stores blocked access to their websites, and were therefore manually coded. Coders and programmers were instructed to derive the median prices of the items based on clothing items only, in order to keep the analysis tractable across stores with different offerings.</w:t>
      </w:r>
      <w:r>
        <w:rPr>
          <w:rFonts w:asciiTheme="majorBidi" w:hAnsiTheme="majorBidi" w:cstheme="majorBidi"/>
        </w:rPr>
        <w:t xml:space="preserve"> </w:t>
      </w:r>
      <w:r w:rsidRPr="00D75BE3">
        <w:rPr>
          <w:rFonts w:asciiTheme="majorBidi" w:hAnsiTheme="majorBidi" w:cstheme="majorBidi"/>
        </w:rPr>
        <w:t>Median prices were chosen instead of mean prices, as mean prices—unlike median prices—are affected by outliers (i.e., extremely expensive or very cheap products).</w:t>
      </w:r>
      <w:r>
        <w:rPr>
          <w:rFonts w:asciiTheme="majorBidi" w:hAnsiTheme="majorBidi" w:cstheme="majorBidi"/>
        </w:rPr>
        <w:t xml:space="preserve"> </w:t>
      </w:r>
    </w:p>
  </w:footnote>
  <w:footnote w:id="50">
    <w:p w14:paraId="78B45D07" w14:textId="1D0921DE" w:rsidR="00CD7490" w:rsidRPr="00D75BE3" w:rsidRDefault="00CD749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Age refers to the number of years o</w:t>
      </w:r>
      <w:r>
        <w:rPr>
          <w:rFonts w:asciiTheme="majorBidi" w:hAnsiTheme="majorBidi" w:cstheme="majorBidi"/>
        </w:rPr>
        <w:t>f operation since incorporation</w:t>
      </w:r>
      <w:r w:rsidRPr="00D75BE3">
        <w:rPr>
          <w:rFonts w:asciiTheme="majorBidi" w:hAnsiTheme="majorBidi" w:cstheme="majorBidi"/>
        </w:rPr>
        <w:t>.</w:t>
      </w:r>
      <w:r>
        <w:rPr>
          <w:rFonts w:asciiTheme="majorBidi" w:hAnsiTheme="majorBidi" w:cstheme="majorBidi"/>
        </w:rPr>
        <w:t xml:space="preserve"> Data on firms’</w:t>
      </w:r>
      <w:r w:rsidRPr="00D75BE3">
        <w:rPr>
          <w:rFonts w:asciiTheme="majorBidi" w:hAnsiTheme="majorBidi" w:cstheme="majorBidi"/>
        </w:rPr>
        <w:t xml:space="preserve"> revenue</w:t>
      </w:r>
      <w:r>
        <w:rPr>
          <w:rFonts w:asciiTheme="majorBidi" w:hAnsiTheme="majorBidi" w:cstheme="majorBidi"/>
        </w:rPr>
        <w:t>s and age</w:t>
      </w:r>
      <w:r w:rsidRPr="00D75BE3">
        <w:rPr>
          <w:rFonts w:asciiTheme="majorBidi" w:hAnsiTheme="majorBidi" w:cstheme="majorBidi"/>
        </w:rPr>
        <w:t xml:space="preserve"> were obtained primarily from Bloomberg Law and Hoover’s Company Directories’ databases. </w:t>
      </w:r>
    </w:p>
  </w:footnote>
  <w:footnote w:id="51">
    <w:p w14:paraId="3A61C902" w14:textId="6CA077B6" w:rsidR="00CD7490" w:rsidRPr="00D75BE3" w:rsidRDefault="00CD7490" w:rsidP="00E058B5">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This generally reflects the market share division between local and chain stores in Chicago. </w:t>
      </w:r>
      <w:r w:rsidRPr="00D75BE3">
        <w:rPr>
          <w:rFonts w:asciiTheme="majorBidi" w:hAnsiTheme="majorBidi" w:cstheme="majorBidi"/>
          <w:i/>
          <w:sz w:val="20"/>
        </w:rPr>
        <w:t>See</w:t>
      </w:r>
      <w:r w:rsidRPr="00D75BE3">
        <w:rPr>
          <w:rFonts w:asciiTheme="majorBidi" w:hAnsiTheme="majorBidi" w:cstheme="majorBidi"/>
          <w:sz w:val="20"/>
        </w:rPr>
        <w:t xml:space="preserve"> </w:t>
      </w:r>
      <w:r>
        <w:rPr>
          <w:rFonts w:asciiTheme="majorBidi" w:hAnsiTheme="majorBidi" w:cstheme="majorBidi"/>
          <w:sz w:val="20"/>
        </w:rPr>
        <w:t xml:space="preserve">Nicole </w:t>
      </w:r>
      <w:proofErr w:type="spellStart"/>
      <w:r>
        <w:rPr>
          <w:rFonts w:asciiTheme="majorBidi" w:hAnsiTheme="majorBidi" w:cstheme="majorBidi"/>
          <w:sz w:val="20"/>
        </w:rPr>
        <w:t>Leinbach-Reyhle</w:t>
      </w:r>
      <w:proofErr w:type="spellEnd"/>
      <w:r>
        <w:rPr>
          <w:rFonts w:asciiTheme="majorBidi" w:hAnsiTheme="majorBidi" w:cstheme="majorBidi"/>
          <w:sz w:val="20"/>
        </w:rPr>
        <w:t xml:space="preserve">, </w:t>
      </w:r>
      <w:r w:rsidRPr="00462FC3">
        <w:rPr>
          <w:rFonts w:asciiTheme="majorBidi" w:hAnsiTheme="majorBidi" w:cstheme="majorBidi"/>
          <w:i/>
          <w:sz w:val="20"/>
        </w:rPr>
        <w:t>Celebrating Independent Retailers: Their Surprisingly Strong Future</w:t>
      </w:r>
      <w:r>
        <w:rPr>
          <w:rFonts w:asciiTheme="majorBidi" w:hAnsiTheme="majorBidi" w:cstheme="majorBidi"/>
          <w:sz w:val="20"/>
        </w:rPr>
        <w:t>,</w:t>
      </w:r>
      <w:r w:rsidRPr="00D75BE3">
        <w:rPr>
          <w:rFonts w:asciiTheme="majorBidi" w:hAnsiTheme="majorBidi" w:cstheme="majorBidi"/>
          <w:sz w:val="20"/>
        </w:rPr>
        <w:t xml:space="preserve"> </w:t>
      </w:r>
      <w:r w:rsidRPr="00D75BE3">
        <w:rPr>
          <w:rFonts w:asciiTheme="majorBidi" w:hAnsiTheme="majorBidi" w:cstheme="majorBidi"/>
          <w:smallCaps/>
          <w:sz w:val="20"/>
        </w:rPr>
        <w:t>Forbes</w:t>
      </w:r>
      <w:r w:rsidRPr="00D75BE3">
        <w:rPr>
          <w:rFonts w:asciiTheme="majorBidi" w:hAnsiTheme="majorBidi" w:cstheme="majorBidi"/>
          <w:sz w:val="20"/>
        </w:rPr>
        <w:t xml:space="preserve"> (July 3, 2014), available at </w:t>
      </w:r>
      <w:r w:rsidRPr="00D75BE3">
        <w:rPr>
          <w:sz w:val="20"/>
        </w:rPr>
        <w:t>https://www.forbes.com/sites/nicoleleinbachreyhle/2014/07/03/celebrating-independent-retailers-their-strong-future/</w:t>
      </w:r>
      <w:r w:rsidRPr="00D75BE3">
        <w:rPr>
          <w:rFonts w:asciiTheme="majorBidi" w:hAnsiTheme="majorBidi" w:cstheme="majorBidi"/>
          <w:sz w:val="20"/>
        </w:rPr>
        <w:t>.</w:t>
      </w:r>
    </w:p>
  </w:footnote>
  <w:footnote w:id="52">
    <w:p w14:paraId="1B320ED0" w14:textId="77777777" w:rsidR="00CD7490" w:rsidRPr="00D75BE3" w:rsidRDefault="00CD7490" w:rsidP="00A315E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For consistency, testers were instructed to audit the stores</w:t>
      </w:r>
      <w:r>
        <w:rPr>
          <w:rFonts w:asciiTheme="majorBidi" w:hAnsiTheme="majorBidi" w:cstheme="majorBidi"/>
        </w:rPr>
        <w:t xml:space="preserve"> on weekdays in the afternoons. </w:t>
      </w:r>
    </w:p>
  </w:footnote>
  <w:footnote w:id="53">
    <w:p w14:paraId="733304DD" w14:textId="0C40DE51" w:rsidR="00CD7490" w:rsidRDefault="00CD7490" w:rsidP="00AD4008">
      <w:pPr>
        <w:pStyle w:val="FootnoteText"/>
      </w:pPr>
      <w:r>
        <w:rPr>
          <w:rStyle w:val="FootnoteReference"/>
        </w:rPr>
        <w:footnoteRef/>
      </w:r>
      <w:r>
        <w:t xml:space="preserve"> </w:t>
      </w:r>
      <w:r w:rsidRPr="00C96F0A">
        <w:t xml:space="preserve">Research assistants </w:t>
      </w:r>
      <w:r>
        <w:t xml:space="preserve">(purchasers) </w:t>
      </w:r>
      <w:r w:rsidRPr="00C96F0A">
        <w:t xml:space="preserve">were sent to purchase the items in advance. </w:t>
      </w:r>
      <w:r>
        <w:rPr>
          <w:color w:val="000000"/>
        </w:rPr>
        <w:t xml:space="preserve">They paid in cash so that sellers would not obtain any personal information from the purchase. </w:t>
      </w:r>
      <w:r w:rsidRPr="00C96F0A">
        <w:t>The items were then returned by different members of the research team—the testers. This design was chosen for several reasons</w:t>
      </w:r>
      <w:r>
        <w:t>.</w:t>
      </w:r>
      <w:r w:rsidRPr="00C96F0A">
        <w:t xml:space="preserve"> First, it allowed for </w:t>
      </w:r>
      <w:r>
        <w:t>the purchase of</w:t>
      </w:r>
      <w:r w:rsidRPr="00C96F0A">
        <w:t xml:space="preserve"> two identical items from each store, so that items would not vary within stores. Second, it mitigate</w:t>
      </w:r>
      <w:r>
        <w:t>d</w:t>
      </w:r>
      <w:r w:rsidRPr="00C96F0A">
        <w:t xml:space="preserve"> the concern that in some stores, store clerks </w:t>
      </w:r>
      <w:r>
        <w:t>would remember</w:t>
      </w:r>
      <w:r w:rsidRPr="00C96F0A">
        <w:t xml:space="preserve"> the person making the return whereas in others</w:t>
      </w:r>
      <w:r>
        <w:t xml:space="preserve">, testers would encounter different store clerks. Still, this design raises the concern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gap. The results should therefore be interpreted as testing whether, in view of reputational constraints, sellers depart from the formal policy even when they do not remember the particular, one-time buyer. </w:t>
      </w:r>
      <w:r w:rsidRPr="00C96F0A">
        <w:t xml:space="preserve"> </w:t>
      </w:r>
    </w:p>
  </w:footnote>
  <w:footnote w:id="54">
    <w:p w14:paraId="074E83BB" w14:textId="77777777" w:rsidR="00CD7490" w:rsidRPr="00C96F0A" w:rsidRDefault="00CD7490" w:rsidP="00ED77C9">
      <w:pPr>
        <w:pStyle w:val="FootnoteText"/>
      </w:pPr>
      <w:r>
        <w:rPr>
          <w:rStyle w:val="FootnoteReference"/>
        </w:rPr>
        <w:footnoteRef/>
      </w:r>
      <w:r>
        <w:t xml:space="preserve"> </w:t>
      </w:r>
      <w:r w:rsidRPr="00C96F0A">
        <w:t xml:space="preserve">The study was designed to minimize differences in treatment </w:t>
      </w:r>
      <w:r>
        <w:rPr>
          <w:i/>
          <w:iCs/>
        </w:rPr>
        <w:t>among</w:t>
      </w:r>
      <w:r w:rsidRPr="00C96F0A">
        <w:rPr>
          <w:i/>
          <w:iCs/>
        </w:rPr>
        <w:t xml:space="preserve"> </w:t>
      </w:r>
      <w:r w:rsidRPr="00C96F0A">
        <w:t>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w:t>
      </w:r>
      <w:r>
        <w:t>final</w:t>
      </w:r>
      <w:r w:rsidRPr="00C96F0A">
        <w:t xml:space="preserve">”/clearance/sale items, or any item that was specifically not eligible for returns according to the stores’ formal return policies. </w:t>
      </w:r>
      <w:r>
        <w:t xml:space="preserve">Prices were kept constant at between $20 to $30. </w:t>
      </w:r>
    </w:p>
  </w:footnote>
  <w:footnote w:id="55">
    <w:p w14:paraId="6A2050B5" w14:textId="76DDE46A" w:rsidR="00CD7490" w:rsidRPr="00FE0A2C" w:rsidRDefault="00CD7490" w:rsidP="007C2E39">
      <w:pPr>
        <w:pStyle w:val="FootnoteText"/>
      </w:pPr>
      <w:r>
        <w:rPr>
          <w:rStyle w:val="FootnoteReference"/>
        </w:rPr>
        <w:footnoteRef/>
      </w:r>
      <w:r>
        <w:t xml:space="preserve"> </w:t>
      </w:r>
      <w:r w:rsidRPr="00FE0A2C">
        <w:t xml:space="preserve">It is possible that store clerks’ willingness to depart from the formal policy would vary depending on the </w:t>
      </w:r>
      <w:r>
        <w:t>reason</w:t>
      </w:r>
      <w:r w:rsidRPr="00FE0A2C">
        <w:t xml:space="preserve"> offered by testers. For example, if testers </w:t>
      </w:r>
      <w:r>
        <w:t xml:space="preserve">had </w:t>
      </w:r>
      <w:r w:rsidRPr="00FE0A2C">
        <w:t xml:space="preserve">said that they </w:t>
      </w:r>
      <w:r>
        <w:t xml:space="preserve">had </w:t>
      </w:r>
      <w:r w:rsidRPr="00FE0A2C">
        <w:t>bought the wrong size, or received the item as a gift an</w:t>
      </w:r>
      <w:r>
        <w:t>d did not like it, store clerks</w:t>
      </w:r>
      <w:r w:rsidRPr="00FE0A2C">
        <w:t xml:space="preserve"> may have responded differently. The generic excuse used in the study was meant to allow testers to request a refund, rather than merely exchange or store credit. Unlike returning a gift or exchanging an item for a different size, explicitly saying that they do not need the product </w:t>
      </w:r>
      <w:r>
        <w:t>makes</w:t>
      </w:r>
      <w:r w:rsidRPr="00FE0A2C">
        <w:t xml:space="preserve"> asking for a cash refund rather than </w:t>
      </w:r>
      <w:r>
        <w:t xml:space="preserve">an </w:t>
      </w:r>
      <w:r w:rsidRPr="00FE0A2C">
        <w:t xml:space="preserve">exchange or store credit </w:t>
      </w:r>
      <w:r>
        <w:t>more credible and reasonable</w:t>
      </w:r>
      <w:r w:rsidRPr="00FE0A2C">
        <w:t>.</w:t>
      </w:r>
    </w:p>
  </w:footnote>
  <w:footnote w:id="56">
    <w:p w14:paraId="15FEED71" w14:textId="2247B85E" w:rsidR="00CD7490" w:rsidRPr="00D75BE3" w:rsidRDefault="00CD7490" w:rsidP="00CF614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t>T</w:t>
      </w:r>
      <w:r w:rsidRPr="00ED77C9">
        <w:t>he composition of p</w:t>
      </w:r>
      <w:r>
        <w:t xml:space="preserve">airs varied from audit to audit: </w:t>
      </w:r>
      <w:r w:rsidRPr="00D75BE3">
        <w:rPr>
          <w:rFonts w:asciiTheme="majorBidi" w:hAnsiTheme="majorBidi" w:cstheme="majorBidi"/>
        </w:rPr>
        <w:t>Rather than matching tester A with tester B for all tests, A was sometimes matched with B, sometimes with C, and so on.</w:t>
      </w:r>
    </w:p>
  </w:footnote>
  <w:footnote w:id="57">
    <w:p w14:paraId="40DD81BE" w14:textId="59E46B50" w:rsidR="00CD7490" w:rsidRPr="00D75BE3" w:rsidRDefault="00CD7490" w:rsidP="00FB20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Testers obtained inconsistent return outcomes in 15% of the </w:t>
      </w:r>
      <w:r>
        <w:rPr>
          <w:rFonts w:asciiTheme="majorBidi" w:hAnsiTheme="majorBidi" w:cstheme="majorBidi"/>
        </w:rPr>
        <w:t xml:space="preserve">stores </w:t>
      </w:r>
      <w:r w:rsidRPr="00D75BE3">
        <w:rPr>
          <w:rFonts w:asciiTheme="majorBidi" w:hAnsiTheme="majorBidi" w:cstheme="majorBidi"/>
        </w:rPr>
        <w:t>sample</w:t>
      </w:r>
      <w:r>
        <w:rPr>
          <w:rFonts w:asciiTheme="majorBidi" w:hAnsiTheme="majorBidi" w:cstheme="majorBidi"/>
        </w:rPr>
        <w:t>d (n = 132)</w:t>
      </w:r>
      <w:r w:rsidRPr="00D75BE3">
        <w:rPr>
          <w:rFonts w:asciiTheme="majorBidi" w:hAnsiTheme="majorBidi" w:cstheme="majorBidi"/>
        </w:rPr>
        <w:t xml:space="preserve">. </w:t>
      </w:r>
    </w:p>
  </w:footnote>
  <w:footnote w:id="58">
    <w:p w14:paraId="793670C4" w14:textId="46CD9F41" w:rsidR="00CD7490" w:rsidRPr="00BF3953" w:rsidRDefault="00CD7490" w:rsidP="00B52C10">
      <w:pPr>
        <w:pStyle w:val="FootnoteText"/>
      </w:pPr>
      <w:r>
        <w:rPr>
          <w:rStyle w:val="FootnoteReference"/>
        </w:rPr>
        <w:footnoteRef/>
      </w:r>
      <w:r>
        <w:t xml:space="preserve"> In order to keep testers’ fake names fixed across stores, the names used in this study were Emily Baker and Allison O’Brian. These names were identified as “white-sounding” in recent discrimination field experiments. </w:t>
      </w:r>
      <w:r>
        <w:rPr>
          <w:i/>
          <w:iCs/>
        </w:rPr>
        <w:t>See, e.g.</w:t>
      </w:r>
      <w:r w:rsidRPr="00533EAE">
        <w:t>,</w:t>
      </w:r>
      <w:r>
        <w:t xml:space="preserve"> Marianne Bertrand and </w:t>
      </w:r>
      <w:proofErr w:type="spellStart"/>
      <w:r>
        <w:t>Sendhil</w:t>
      </w:r>
      <w:proofErr w:type="spellEnd"/>
      <w:r>
        <w:t xml:space="preserve"> Mullainathan, </w:t>
      </w:r>
      <w:r>
        <w:rPr>
          <w:i/>
          <w:iCs/>
        </w:rPr>
        <w:t>Are Emily and Greg More Employable than Lakisha and Jamal? A Field Experiment on Labor Market Discrimination</w:t>
      </w:r>
      <w:r>
        <w:t xml:space="preserve">, 94 </w:t>
      </w:r>
      <w:r w:rsidRPr="00B04CB9">
        <w:rPr>
          <w:smallCaps/>
        </w:rPr>
        <w:t xml:space="preserve">Am. Econ. Rev. </w:t>
      </w:r>
      <w:r>
        <w:t xml:space="preserve">991, 911 (2004); Benjamin Edelman, Michael Luca, &amp; Dan Svirsky, </w:t>
      </w:r>
      <w:r>
        <w:rPr>
          <w:i/>
          <w:iCs/>
        </w:rPr>
        <w:t>Racial Discrimination in the Sharing Economy: Evidence from a Field Experiment</w:t>
      </w:r>
      <w:r>
        <w:t xml:space="preserve">, 9 </w:t>
      </w:r>
      <w:r w:rsidRPr="00B04CB9">
        <w:rPr>
          <w:smallCaps/>
        </w:rPr>
        <w:t>Am. Econ. J.</w:t>
      </w:r>
      <w:r>
        <w:t xml:space="preserve"> 1, </w:t>
      </w:r>
      <w:r w:rsidRPr="00D645DF">
        <w:t>7 (2017)</w:t>
      </w:r>
      <w:r w:rsidRPr="005400E2">
        <w:t xml:space="preserve"> (experimentally manipulating </w:t>
      </w:r>
      <w:r w:rsidRPr="00D664E9">
        <w:t>“names that signaled African-American males, African-American females, White males, and White females”</w:t>
      </w:r>
      <w:r w:rsidRPr="00D645DF">
        <w:t xml:space="preserve"> in a field experiment)</w:t>
      </w:r>
      <w:r>
        <w:t xml:space="preserve">.  </w:t>
      </w:r>
    </w:p>
  </w:footnote>
  <w:footnote w:id="59">
    <w:p w14:paraId="43B753B6" w14:textId="5C480CC9" w:rsidR="00CD7490" w:rsidRDefault="00CD7490" w:rsidP="00724577">
      <w:pPr>
        <w:pStyle w:val="FootnoteText"/>
      </w:pPr>
      <w:r>
        <w:rPr>
          <w:rStyle w:val="FootnoteReference"/>
        </w:rPr>
        <w:footnoteRef/>
      </w:r>
      <w:r>
        <w:t xml:space="preserve"> In 17% of the stores, store clerks asked testers to show an ID to process the return. In these cases, a second pair of testers came with IDs and their return outcomes were used for the analysis.  </w:t>
      </w:r>
    </w:p>
  </w:footnote>
  <w:footnote w:id="60">
    <w:p w14:paraId="26C4E095" w14:textId="3973A2BE" w:rsidR="00CD7490" w:rsidRDefault="00CD7490">
      <w:pPr>
        <w:pStyle w:val="FootnoteText"/>
      </w:pPr>
      <w:r>
        <w:rPr>
          <w:rStyle w:val="FootnoteReference"/>
        </w:rPr>
        <w:footnoteRef/>
      </w:r>
      <w:r>
        <w:t xml:space="preserve"> </w:t>
      </w:r>
      <w:r w:rsidRPr="00ED77C9">
        <w:t xml:space="preserve">Testers were accompanied by project coordinators </w:t>
      </w:r>
      <w:r>
        <w:t xml:space="preserve">to </w:t>
      </w:r>
      <w:r w:rsidRPr="00ED77C9">
        <w:t>the stores. The coordinators ensured that testers were following the script and accurately reporting the results.</w:t>
      </w:r>
    </w:p>
  </w:footnote>
  <w:footnote w:id="61">
    <w:p w14:paraId="73F9BF53" w14:textId="77777777" w:rsidR="00CD7490" w:rsidRPr="00D75BE3" w:rsidRDefault="00CD7490" w:rsidP="004539F0">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For the purpose of documenting in-store signs and receipts, research assistants (RAs) were sent to the sampled stores. The RAs were instructed to look for a return policy sign and take a clear photo of any sign they managed to locate. Subsequently, they purchased a clothing item or accessory in each store and scanned the receipt. </w:t>
      </w:r>
    </w:p>
  </w:footnote>
  <w:footnote w:id="62">
    <w:p w14:paraId="4F2DD71A" w14:textId="55DD0655" w:rsidR="00CD7490" w:rsidRDefault="00CD7490" w:rsidP="00533EAE">
      <w:pPr>
        <w:pStyle w:val="FootnoteText"/>
      </w:pPr>
      <w:r>
        <w:rPr>
          <w:rStyle w:val="FootnoteReference"/>
        </w:rPr>
        <w:footnoteRef/>
      </w:r>
      <w:r>
        <w:t xml:space="preserve"> Whenever one or more of the informational sources—receipts, in-store signs, or websites—included a receipt requirement or a “no refund” policy term, the return policy was coded accordingly. The two coders were in agreement 91% of the time. Whenever the two coders were not in unanimous agreement about the proper classification to assign to a policy, a third RA coded the policy and the coding given by the two-person majority was used. </w:t>
      </w:r>
    </w:p>
  </w:footnote>
  <w:footnote w:id="63">
    <w:p w14:paraId="2CA1D557" w14:textId="44D66C89" w:rsidR="00CD7490" w:rsidRPr="00D75BE3" w:rsidRDefault="00CD7490" w:rsidP="003346F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Importantly, the sample did not include any stores</w:t>
      </w:r>
      <w:r>
        <w:rPr>
          <w:rFonts w:asciiTheme="majorBidi" w:hAnsiTheme="majorBidi" w:cstheme="majorBidi"/>
        </w:rPr>
        <w:t xml:space="preserve"> that did not allow for refunds</w:t>
      </w:r>
      <w:r w:rsidRPr="00D75BE3">
        <w:rPr>
          <w:rFonts w:asciiTheme="majorBidi" w:hAnsiTheme="majorBidi" w:cstheme="majorBidi"/>
        </w:rPr>
        <w:t xml:space="preserve"> while at the same time allowing for non-receipted exchanges or store credits. Similarly, by design, the sample did not include any stores that </w:t>
      </w:r>
      <w:r>
        <w:rPr>
          <w:rFonts w:asciiTheme="majorBidi" w:hAnsiTheme="majorBidi" w:cstheme="majorBidi"/>
        </w:rPr>
        <w:t xml:space="preserve">did not explicitly require receipts (either for a refund or for any return or exchange). </w:t>
      </w:r>
    </w:p>
  </w:footnote>
  <w:footnote w:id="64">
    <w:p w14:paraId="1F0F5B5C" w14:textId="1E8FF57B" w:rsidR="00CD7490" w:rsidRPr="00D75BE3" w:rsidRDefault="00CD7490" w:rsidP="00F5664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simple regression of initial return outcomes (defined as a categorical variable taking 0 if returns are denied, 1 if exchange or store credit is offered, and 2 if refund is provided) on store policy type (harsh, moderate, or lenient), </w:t>
      </w:r>
      <w:r w:rsidRPr="00D75BE3">
        <w:rPr>
          <w:rFonts w:asciiTheme="majorBidi" w:hAnsiTheme="majorBidi" w:cstheme="majorBidi"/>
          <w:i/>
          <w:iCs/>
        </w:rPr>
        <w:t xml:space="preserve">b </w:t>
      </w:r>
      <w:r w:rsidRPr="00D75BE3">
        <w:rPr>
          <w:rFonts w:asciiTheme="majorBidi" w:hAnsiTheme="majorBidi" w:cstheme="majorBidi"/>
        </w:rPr>
        <w:t xml:space="preserve">= 0.26, SE = 0.14, </w:t>
      </w:r>
      <w:r w:rsidRPr="00D75BE3">
        <w:rPr>
          <w:rFonts w:asciiTheme="majorBidi" w:hAnsiTheme="majorBidi" w:cstheme="majorBidi"/>
          <w:i/>
          <w:iCs/>
        </w:rPr>
        <w:t xml:space="preserve">p </w:t>
      </w:r>
      <w:r w:rsidRPr="00D75BE3">
        <w:rPr>
          <w:rFonts w:asciiTheme="majorBidi" w:hAnsiTheme="majorBidi" w:cstheme="majorBidi"/>
        </w:rPr>
        <w:t xml:space="preserve">&lt; 0.1 for moderate policies, and </w:t>
      </w:r>
      <w:r w:rsidRPr="00D75BE3">
        <w:rPr>
          <w:rFonts w:asciiTheme="majorBidi" w:hAnsiTheme="majorBidi" w:cstheme="majorBidi"/>
          <w:i/>
          <w:iCs/>
        </w:rPr>
        <w:t xml:space="preserve">b </w:t>
      </w:r>
      <w:r w:rsidRPr="00D75BE3">
        <w:rPr>
          <w:rFonts w:asciiTheme="majorBidi" w:hAnsiTheme="majorBidi" w:cstheme="majorBidi"/>
        </w:rPr>
        <w:t xml:space="preserve">= 0.97, SE = 0.13, </w:t>
      </w:r>
      <w:r w:rsidRPr="00D75BE3">
        <w:rPr>
          <w:rFonts w:asciiTheme="majorBidi" w:hAnsiTheme="majorBidi" w:cstheme="majorBidi"/>
          <w:i/>
          <w:iCs/>
        </w:rPr>
        <w:t xml:space="preserve">p </w:t>
      </w:r>
      <w:r w:rsidRPr="00D75BE3">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65">
    <w:p w14:paraId="1C259B4E" w14:textId="55A5F4E0" w:rsidR="00CD7490" w:rsidRPr="00A3348E" w:rsidRDefault="00CD7490" w:rsidP="00DC2732">
      <w:pPr>
        <w:pStyle w:val="FootnoteText"/>
      </w:pPr>
      <w:r>
        <w:rPr>
          <w:rFonts w:asciiTheme="majorBidi" w:hAnsiTheme="majorBidi" w:cstheme="majorBidi"/>
          <w:vertAlign w:val="superscript"/>
        </w:rPr>
        <w:t>60</w:t>
      </w:r>
      <w:r>
        <w:rPr>
          <w:rFonts w:asciiTheme="majorBidi" w:hAnsiTheme="majorBidi" w:cstheme="majorBidi"/>
        </w:rPr>
        <w:t xml:space="preserve"> </w:t>
      </w:r>
      <w:r>
        <w:t>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Pr="00D81301">
        <w:rPr>
          <w:rFonts w:asciiTheme="majorBidi" w:hAnsiTheme="majorBidi" w:cstheme="majorBidi"/>
        </w:rPr>
        <w:t xml:space="preserve"> </w:t>
      </w:r>
      <w:r w:rsidRPr="00D75BE3">
        <w:rPr>
          <w:rFonts w:asciiTheme="majorBidi" w:hAnsiTheme="majorBidi" w:cstheme="majorBidi"/>
        </w:rPr>
        <w:t>Indeed, in terms of overall return outcomes, consumers obtained significantly higher rates of returns among the lenient policy stores (92%) than among the mainstream stores (36%)</w:t>
      </w:r>
      <w:r>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0.83, SE = 0.09, </w:t>
      </w:r>
      <w:r w:rsidRPr="00D75BE3">
        <w:rPr>
          <w:rFonts w:asciiTheme="majorBidi" w:hAnsiTheme="majorBidi" w:cstheme="majorBidi"/>
          <w:i/>
          <w:iCs/>
        </w:rPr>
        <w:t xml:space="preserve">p </w:t>
      </w:r>
      <w:r>
        <w:rPr>
          <w:rFonts w:asciiTheme="majorBidi" w:hAnsiTheme="majorBidi" w:cstheme="majorBidi"/>
        </w:rPr>
        <w:t>&lt; 0.001</w:t>
      </w:r>
      <w:r w:rsidRPr="00D75BE3">
        <w:rPr>
          <w:rFonts w:asciiTheme="majorBidi" w:hAnsiTheme="majorBidi" w:cstheme="majorBidi"/>
        </w:rPr>
        <w:t xml:space="preserve">. </w:t>
      </w:r>
      <w:r>
        <w:t xml:space="preserve"> </w:t>
      </w:r>
    </w:p>
  </w:footnote>
  <w:footnote w:id="66">
    <w:p w14:paraId="68739B38" w14:textId="0E045DE1" w:rsidR="00CD7490" w:rsidRPr="00D75BE3" w:rsidRDefault="00CD7490" w:rsidP="00AE2A1C">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t>In this study, only one of the harsh policy stores (4%) belongs to a chain, while the remaining 96% belong to independent retailers</w:t>
      </w:r>
      <w:r>
        <w:rPr>
          <w:rFonts w:asciiTheme="majorBidi" w:hAnsiTheme="majorBidi" w:cstheme="majorBidi"/>
        </w:rPr>
        <w:t xml:space="preserve">. </w:t>
      </w:r>
      <w:r w:rsidRPr="00D75BE3">
        <w:rPr>
          <w:rFonts w:asciiTheme="majorBidi" w:hAnsiTheme="majorBidi" w:cstheme="majorBidi"/>
        </w:rPr>
        <w:t>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sidRPr="00D75BE3">
        <w:rPr>
          <w:rFonts w:asciiTheme="majorBidi" w:hAnsiTheme="majorBidi" w:cstheme="majorBidi"/>
          <w:i/>
          <w:iCs/>
        </w:rPr>
        <w:t xml:space="preserve">b = </w:t>
      </w:r>
      <w:r w:rsidRPr="00D75BE3">
        <w:rPr>
          <w:rFonts w:asciiTheme="majorBidi" w:hAnsiTheme="majorBidi" w:cstheme="majorBidi"/>
        </w:rPr>
        <w:t xml:space="preserve">0.22, SE = 0.05, </w:t>
      </w:r>
      <w:r w:rsidRPr="00D75BE3">
        <w:rPr>
          <w:rFonts w:asciiTheme="majorBidi" w:hAnsiTheme="majorBidi" w:cstheme="majorBidi"/>
          <w:i/>
          <w:iCs/>
        </w:rPr>
        <w:t xml:space="preserve">p </w:t>
      </w:r>
      <w:r w:rsidRPr="00D75BE3">
        <w:rPr>
          <w:rFonts w:asciiTheme="majorBidi" w:hAnsiTheme="majorBidi" w:cstheme="majorBidi"/>
        </w:rPr>
        <w:t>&lt; 0.001).</w:t>
      </w:r>
    </w:p>
  </w:footnote>
  <w:footnote w:id="67">
    <w:p w14:paraId="40EEE1DC" w14:textId="627331DE" w:rsidR="00CD7490" w:rsidRDefault="00CD7490">
      <w:pPr>
        <w:pStyle w:val="FootnoteText"/>
      </w:pPr>
      <w:r>
        <w:rPr>
          <w:rStyle w:val="FootnoteReference"/>
        </w:rPr>
        <w:footnoteRef/>
      </w:r>
      <w:r>
        <w:t xml:space="preserve"> </w:t>
      </w:r>
      <w:r>
        <w:rPr>
          <w:rFonts w:asciiTheme="majorBidi" w:hAnsiTheme="majorBidi" w:cstheme="majorBidi"/>
        </w:rPr>
        <w:t xml:space="preserve">In the script, consumers were instructed to complain and ask to speak to the manager if denied the return, but they were instructed not to mention the contractual language. In future research, it is desirable to explore how sellers react when testers/consumers point them to the language that entitles them to the denied benefit. </w:t>
      </w:r>
    </w:p>
  </w:footnote>
  <w:footnote w:id="68">
    <w:p w14:paraId="4E62B53C" w14:textId="676496DA" w:rsidR="00CD7490" w:rsidRPr="00A026F8" w:rsidRDefault="00CD7490" w:rsidP="00A874A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prediction is consistent with previous writings on the gap. </w:t>
      </w:r>
      <w:r w:rsidRPr="00D75BE3">
        <w:rPr>
          <w:rFonts w:asciiTheme="majorBidi" w:hAnsiTheme="majorBidi" w:cstheme="majorBidi"/>
          <w:i/>
        </w:rPr>
        <w:t>See, e.g.</w:t>
      </w:r>
      <w:r w:rsidRPr="00D75BE3">
        <w:rPr>
          <w:rFonts w:asciiTheme="majorBidi" w:hAnsiTheme="majorBidi" w:cstheme="majorBidi"/>
        </w:rPr>
        <w:t xml:space="preserve">, 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881 (suggesting that firms use customer complaints to determine the value of the concessions to consumers). </w:t>
      </w:r>
    </w:p>
  </w:footnote>
  <w:footnote w:id="69">
    <w:p w14:paraId="62DCC288" w14:textId="77777777" w:rsidR="00CD7490" w:rsidRPr="00D75BE3" w:rsidRDefault="00CD7490"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0.35, SE = 0.09, </w:t>
      </w:r>
      <w:r w:rsidRPr="00D75BE3">
        <w:rPr>
          <w:rFonts w:asciiTheme="majorBidi" w:hAnsiTheme="majorBidi" w:cstheme="majorBidi"/>
          <w:i/>
          <w:iCs/>
        </w:rPr>
        <w:t xml:space="preserve">p </w:t>
      </w:r>
      <w:r w:rsidRPr="00D75BE3">
        <w:rPr>
          <w:rFonts w:asciiTheme="majorBidi" w:hAnsiTheme="majorBidi" w:cstheme="majorBidi"/>
        </w:rPr>
        <w:t>&lt; 0.001.</w:t>
      </w:r>
    </w:p>
  </w:footnote>
  <w:footnote w:id="70">
    <w:p w14:paraId="4A1FBF83" w14:textId="77777777" w:rsidR="00CD7490" w:rsidRPr="00D75BE3" w:rsidRDefault="00CD7490"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0.27, SE = 0.11, </w:t>
      </w:r>
      <w:r w:rsidRPr="00D75BE3">
        <w:rPr>
          <w:rFonts w:asciiTheme="majorBidi" w:hAnsiTheme="majorBidi" w:cstheme="majorBidi"/>
          <w:i/>
          <w:iCs/>
        </w:rPr>
        <w:t xml:space="preserve">p </w:t>
      </w:r>
      <w:r w:rsidRPr="00D75BE3">
        <w:rPr>
          <w:rFonts w:asciiTheme="majorBidi" w:hAnsiTheme="majorBidi" w:cstheme="majorBidi"/>
        </w:rPr>
        <w:t>&lt; 0.05. More particularly, lenient stores were significantly more likely to offer exchanges or store credits than both moderate (</w:t>
      </w:r>
      <w:r w:rsidRPr="00D75BE3">
        <w:rPr>
          <w:rFonts w:asciiTheme="majorBidi" w:hAnsiTheme="majorBidi" w:cstheme="majorBidi"/>
          <w:i/>
          <w:iCs/>
        </w:rPr>
        <w:t xml:space="preserve">b </w:t>
      </w:r>
      <w:r w:rsidRPr="00D75BE3">
        <w:rPr>
          <w:rFonts w:asciiTheme="majorBidi" w:hAnsiTheme="majorBidi" w:cstheme="majorBidi"/>
        </w:rPr>
        <w:t xml:space="preserve">= 0.26, SE = 0.11, </w:t>
      </w:r>
      <w:r w:rsidRPr="00D75BE3">
        <w:rPr>
          <w:rFonts w:asciiTheme="majorBidi" w:hAnsiTheme="majorBidi" w:cstheme="majorBidi"/>
          <w:i/>
          <w:iCs/>
        </w:rPr>
        <w:t xml:space="preserve">p </w:t>
      </w:r>
      <w:r w:rsidRPr="00D75BE3">
        <w:rPr>
          <w:rFonts w:asciiTheme="majorBidi" w:hAnsiTheme="majorBidi" w:cstheme="majorBidi"/>
        </w:rPr>
        <w:t>&lt; 0.05) and harsh policy stores (</w:t>
      </w:r>
      <w:r w:rsidRPr="00D75BE3">
        <w:rPr>
          <w:rFonts w:asciiTheme="majorBidi" w:hAnsiTheme="majorBidi" w:cstheme="majorBidi"/>
          <w:i/>
          <w:iCs/>
        </w:rPr>
        <w:t xml:space="preserve">b </w:t>
      </w:r>
      <w:r w:rsidRPr="00D75BE3">
        <w:rPr>
          <w:rFonts w:asciiTheme="majorBidi" w:hAnsiTheme="majorBidi" w:cstheme="majorBidi"/>
        </w:rPr>
        <w:t xml:space="preserve">= 0.46, SE = 0.12, </w:t>
      </w:r>
      <w:r w:rsidRPr="00D75BE3">
        <w:rPr>
          <w:rFonts w:asciiTheme="majorBidi" w:hAnsiTheme="majorBidi" w:cstheme="majorBidi"/>
          <w:i/>
          <w:iCs/>
        </w:rPr>
        <w:t xml:space="preserve">p </w:t>
      </w:r>
      <w:r w:rsidRPr="00D75BE3">
        <w:rPr>
          <w:rFonts w:asciiTheme="majorBidi" w:hAnsiTheme="majorBidi" w:cstheme="majorBidi"/>
        </w:rPr>
        <w:t>&lt; 0.001). They were also marginally significantly more likely than harsh policy stores to offer refunds (</w:t>
      </w:r>
      <w:r w:rsidRPr="00D75BE3">
        <w:rPr>
          <w:rFonts w:asciiTheme="majorBidi" w:hAnsiTheme="majorBidi" w:cstheme="majorBidi"/>
          <w:i/>
          <w:iCs/>
        </w:rPr>
        <w:t xml:space="preserve">b </w:t>
      </w:r>
      <w:r w:rsidRPr="00D75BE3">
        <w:rPr>
          <w:rFonts w:asciiTheme="majorBidi" w:hAnsiTheme="majorBidi" w:cstheme="majorBidi"/>
        </w:rPr>
        <w:t xml:space="preserve">= 0.16, SE = 0.09, </w:t>
      </w:r>
      <w:r w:rsidRPr="00D75BE3">
        <w:rPr>
          <w:rFonts w:asciiTheme="majorBidi" w:hAnsiTheme="majorBidi" w:cstheme="majorBidi"/>
          <w:i/>
          <w:iCs/>
        </w:rPr>
        <w:t xml:space="preserve">p </w:t>
      </w:r>
      <w:r w:rsidRPr="00D75BE3">
        <w:rPr>
          <w:rFonts w:asciiTheme="majorBidi" w:hAnsiTheme="majorBidi" w:cstheme="majorBidi"/>
        </w:rPr>
        <w:t xml:space="preserve">&lt; 0.1). </w:t>
      </w:r>
    </w:p>
  </w:footnote>
  <w:footnote w:id="71">
    <w:p w14:paraId="0E30C011" w14:textId="6D343B02" w:rsidR="00CD7490" w:rsidRPr="00D75BE3" w:rsidRDefault="00CD7490" w:rsidP="00D63AD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regression of return outcomes (where 1 = pro-consumer gap, 0 otherwise) on the complaining treatment, </w:t>
      </w:r>
      <w:r w:rsidRPr="00D75BE3">
        <w:rPr>
          <w:rFonts w:asciiTheme="majorBidi" w:hAnsiTheme="majorBidi" w:cstheme="majorBidi"/>
          <w:i/>
          <w:iCs/>
        </w:rPr>
        <w:t xml:space="preserve">b </w:t>
      </w:r>
      <w:r w:rsidRPr="00D75BE3">
        <w:rPr>
          <w:rFonts w:asciiTheme="majorBidi" w:hAnsiTheme="majorBidi" w:cstheme="majorBidi"/>
        </w:rPr>
        <w:t xml:space="preserve">= 0.14, SE = 0.07, </w:t>
      </w:r>
      <w:r w:rsidRPr="00D75BE3">
        <w:rPr>
          <w:rFonts w:asciiTheme="majorBidi" w:hAnsiTheme="majorBidi" w:cstheme="majorBidi"/>
          <w:i/>
          <w:iCs/>
        </w:rPr>
        <w:t xml:space="preserve">p </w:t>
      </w:r>
      <w:r w:rsidRPr="00D75BE3">
        <w:rPr>
          <w:rFonts w:asciiTheme="majorBidi" w:hAnsiTheme="majorBidi" w:cstheme="majorBidi"/>
        </w:rPr>
        <w:t xml:space="preserve">&lt; 0.05. </w:t>
      </w:r>
    </w:p>
  </w:footnote>
  <w:footnote w:id="72">
    <w:p w14:paraId="6885616B" w14:textId="6E0D4662" w:rsidR="00CD7490" w:rsidRPr="00D75BE3" w:rsidRDefault="00CD7490" w:rsidP="0091231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A paired t-test analysis reveals that f</w:t>
      </w:r>
      <w:r w:rsidRPr="00D75BE3">
        <w:rPr>
          <w:rFonts w:asciiTheme="majorBidi" w:hAnsiTheme="majorBidi" w:cstheme="majorBidi"/>
        </w:rPr>
        <w:t>or refund the effect was marginally significant: t = 1.64,</w:t>
      </w:r>
      <w:r>
        <w:rPr>
          <w:rFonts w:asciiTheme="majorBidi" w:hAnsiTheme="majorBidi" w:cstheme="majorBidi"/>
        </w:rPr>
        <w:t xml:space="preserve"> </w:t>
      </w:r>
      <w:proofErr w:type="spellStart"/>
      <w:r>
        <w:rPr>
          <w:rFonts w:asciiTheme="majorBidi" w:hAnsiTheme="majorBidi" w:cstheme="majorBidi"/>
        </w:rPr>
        <w:t>df</w:t>
      </w:r>
      <w:proofErr w:type="spellEnd"/>
      <w:r>
        <w:rPr>
          <w:rFonts w:asciiTheme="majorBidi" w:hAnsiTheme="majorBidi" w:cstheme="majorBidi"/>
        </w:rPr>
        <w:t xml:space="preserve"> = 94,</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 0.052; for non-receipted returns: t = 1.78,</w:t>
      </w:r>
      <w:r>
        <w:rPr>
          <w:rFonts w:asciiTheme="majorBidi" w:hAnsiTheme="majorBidi" w:cstheme="majorBidi"/>
        </w:rPr>
        <w:t xml:space="preserve"> </w:t>
      </w:r>
      <w:proofErr w:type="spellStart"/>
      <w:r>
        <w:rPr>
          <w:rFonts w:asciiTheme="majorBidi" w:hAnsiTheme="majorBidi" w:cstheme="majorBidi"/>
        </w:rPr>
        <w:t>df</w:t>
      </w:r>
      <w:proofErr w:type="spellEnd"/>
      <w:r>
        <w:rPr>
          <w:rFonts w:asciiTheme="majorBidi" w:hAnsiTheme="majorBidi" w:cstheme="majorBidi"/>
        </w:rPr>
        <w:t xml:space="preserve"> = 55,</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&lt; 0.05.</w:t>
      </w:r>
    </w:p>
  </w:footnote>
  <w:footnote w:id="73">
    <w:p w14:paraId="6B001723" w14:textId="04442FD1" w:rsidR="00CD7490" w:rsidRPr="00D75BE3" w:rsidRDefault="00CD749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 effect of complaining on the gap among the moderate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0.12, </w:t>
      </w:r>
      <w:r w:rsidRPr="00D75BE3">
        <w:rPr>
          <w:rFonts w:asciiTheme="majorBidi" w:hAnsiTheme="majorBidi" w:cstheme="majorBidi"/>
          <w:i/>
          <w:iCs/>
        </w:rPr>
        <w:t xml:space="preserve">p </w:t>
      </w:r>
      <w:r w:rsidRPr="00D75BE3">
        <w:rPr>
          <w:rFonts w:asciiTheme="majorBidi" w:hAnsiTheme="majorBidi" w:cstheme="majorBidi"/>
        </w:rPr>
        <w:t>= 0.09. For moderate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&lt; 0.05), while its effect on refund rates was marginally significant (</w:t>
      </w:r>
      <w:r w:rsidRPr="00D75BE3">
        <w:rPr>
          <w:rFonts w:asciiTheme="majorBidi" w:hAnsiTheme="majorBidi" w:cstheme="majorBidi"/>
          <w:i/>
          <w:iCs/>
        </w:rPr>
        <w:t xml:space="preserve">p </w:t>
      </w:r>
      <w:r w:rsidRPr="00D75BE3">
        <w:rPr>
          <w:rFonts w:asciiTheme="majorBidi" w:hAnsiTheme="majorBidi" w:cstheme="majorBidi"/>
        </w:rPr>
        <w:t xml:space="preserve">&lt; 0.1). The effect of complaining on the gap among the harsh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0.11, </w:t>
      </w:r>
      <w:r w:rsidRPr="00D75BE3">
        <w:rPr>
          <w:rFonts w:asciiTheme="majorBidi" w:hAnsiTheme="majorBidi" w:cstheme="majorBidi"/>
          <w:i/>
          <w:iCs/>
        </w:rPr>
        <w:t xml:space="preserve">p </w:t>
      </w:r>
      <w:r w:rsidRPr="00D75BE3">
        <w:rPr>
          <w:rFonts w:asciiTheme="majorBidi" w:hAnsiTheme="majorBidi" w:cstheme="majorBidi"/>
        </w:rPr>
        <w:t>= 0.06. For harsh policy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 xml:space="preserve">&lt; 0.05) but there was no effect on refund outcomes.  </w:t>
      </w:r>
    </w:p>
  </w:footnote>
  <w:footnote w:id="74">
    <w:p w14:paraId="7D8479EB" w14:textId="6CAD9CF4" w:rsidR="00CD7490" w:rsidRPr="00D75BE3" w:rsidRDefault="00CD7490" w:rsidP="00A0442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0.02, SE = 0.09, </w:t>
      </w:r>
      <w:r w:rsidRPr="00D75BE3">
        <w:rPr>
          <w:rFonts w:asciiTheme="majorBidi" w:hAnsiTheme="majorBidi" w:cstheme="majorBidi"/>
          <w:i/>
          <w:iCs/>
        </w:rPr>
        <w:t xml:space="preserve">p </w:t>
      </w:r>
      <w:r>
        <w:rPr>
          <w:rFonts w:asciiTheme="majorBidi" w:hAnsiTheme="majorBidi" w:cstheme="majorBidi"/>
        </w:rPr>
        <w:t>= 0.8</w:t>
      </w:r>
      <w:r w:rsidRPr="00D75BE3">
        <w:rPr>
          <w:rFonts w:asciiTheme="majorBidi" w:hAnsiTheme="majorBidi" w:cstheme="majorBidi"/>
        </w:rPr>
        <w:t>.</w:t>
      </w:r>
    </w:p>
  </w:footnote>
  <w:footnote w:id="75">
    <w:p w14:paraId="7192141F" w14:textId="1861680F" w:rsidR="00CD7490" w:rsidRDefault="00CD7490" w:rsidP="001B0F08">
      <w:pPr>
        <w:pStyle w:val="FootnoteText"/>
      </w:pPr>
      <w:r>
        <w:rPr>
          <w:rStyle w:val="FootnoteReference"/>
        </w:rPr>
        <w:footnoteRef/>
      </w:r>
      <w:r>
        <w:t xml:space="preserve"> Before embarking on the field experiment, I had interviewed fifteen store clerks from Chicago about their interactions with customers and management. Store clerks were recruited for the interviews through two online platforms: Craigslist and </w:t>
      </w:r>
      <w:proofErr w:type="spellStart"/>
      <w:r>
        <w:t>UChicago</w:t>
      </w:r>
      <w:proofErr w:type="spellEnd"/>
      <w:r>
        <w:t xml:space="preserve"> Marketplace. The interviews were semi-structured, and mainly focused on exploring whether and when store clerks are given discretion to depart from the stores’ formal policies in practice. Please see interview questionnaire in appendix 1. </w:t>
      </w:r>
    </w:p>
  </w:footnote>
  <w:footnote w:id="76">
    <w:p w14:paraId="0F0E19EB" w14:textId="673E9FC9" w:rsidR="00CD7490" w:rsidRPr="00D75BE3" w:rsidRDefault="00CD7490" w:rsidP="00881D47">
      <w:pPr>
        <w:pStyle w:val="FootnoteText"/>
        <w:rPr>
          <w:rFonts w:asciiTheme="majorBidi" w:hAnsiTheme="majorBidi" w:cstheme="majorBidi"/>
        </w:rPr>
      </w:pPr>
      <w:r w:rsidRPr="00D75BE3">
        <w:rPr>
          <w:rStyle w:val="FootnoteReference"/>
        </w:rPr>
        <w:footnoteRef/>
      </w:r>
      <w:r w:rsidRPr="00D75BE3">
        <w:t xml:space="preserve"> Interview #12 with </w:t>
      </w:r>
      <w:proofErr w:type="spellStart"/>
      <w:r>
        <w:t>Abercombie</w:t>
      </w:r>
      <w:proofErr w:type="spellEnd"/>
      <w:r>
        <w:t xml:space="preserve"> store clerk</w:t>
      </w:r>
      <w:r w:rsidRPr="00D75BE3">
        <w:t xml:space="preserve"> </w:t>
      </w:r>
      <w:r w:rsidRPr="00D75BE3">
        <w:rPr>
          <w:rFonts w:asciiTheme="majorBidi" w:hAnsiTheme="majorBidi" w:cstheme="majorBidi"/>
        </w:rPr>
        <w:t>(interview</w:t>
      </w:r>
      <w:r>
        <w:rPr>
          <w:rFonts w:asciiTheme="majorBidi" w:hAnsiTheme="majorBidi" w:cstheme="majorBidi"/>
        </w:rPr>
        <w:t xml:space="preserve"> script</w:t>
      </w:r>
      <w:r w:rsidRPr="00D75BE3">
        <w:rPr>
          <w:rFonts w:asciiTheme="majorBidi" w:hAnsiTheme="majorBidi" w:cstheme="majorBidi"/>
        </w:rPr>
        <w:t xml:space="preserve"> on file with the Author). </w:t>
      </w:r>
    </w:p>
    <w:p w14:paraId="2B050E9C" w14:textId="77777777" w:rsidR="00CD7490" w:rsidRPr="00D75BE3" w:rsidRDefault="00CD7490" w:rsidP="00A82E82">
      <w:pPr>
        <w:pStyle w:val="FootnoteText"/>
      </w:pPr>
    </w:p>
  </w:footnote>
  <w:footnote w:id="77">
    <w:p w14:paraId="2469DED6" w14:textId="54DC3224" w:rsidR="00CD7490" w:rsidRPr="00D75BE3" w:rsidRDefault="00CD7490" w:rsidP="00881D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#7 with </w:t>
      </w:r>
      <w:r>
        <w:rPr>
          <w:rFonts w:asciiTheme="majorBidi" w:hAnsiTheme="majorBidi" w:cstheme="majorBidi"/>
        </w:rPr>
        <w:t>Saks Fifth Avenue store clerk</w:t>
      </w:r>
      <w:r w:rsidRPr="00D75BE3">
        <w:rPr>
          <w:rFonts w:asciiTheme="majorBidi" w:hAnsiTheme="majorBidi" w:cstheme="majorBidi"/>
        </w:rPr>
        <w:t xml:space="preserve"> (recorded interview on file with the Author). </w:t>
      </w:r>
    </w:p>
  </w:footnote>
  <w:footnote w:id="78">
    <w:p w14:paraId="06B51A4E" w14:textId="33DFCF4C" w:rsidR="00CD7490" w:rsidRPr="00D75BE3" w:rsidRDefault="00CD7490" w:rsidP="00881D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#4 with </w:t>
      </w:r>
      <w:r>
        <w:rPr>
          <w:rFonts w:asciiTheme="majorBidi" w:hAnsiTheme="majorBidi" w:cstheme="majorBidi"/>
        </w:rPr>
        <w:t>Bally store clerk</w:t>
      </w:r>
      <w:r w:rsidRPr="00D75BE3">
        <w:rPr>
          <w:rFonts w:asciiTheme="majorBidi" w:hAnsiTheme="majorBidi" w:cstheme="majorBidi"/>
        </w:rPr>
        <w:t xml:space="preserve"> (recorded interview on file with the Author).</w:t>
      </w:r>
    </w:p>
  </w:footnote>
  <w:footnote w:id="79">
    <w:p w14:paraId="0D1C4E4E" w14:textId="44DBEB98" w:rsidR="00CD7490" w:rsidRPr="00D75BE3" w:rsidRDefault="00CD7490" w:rsidP="009A082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80">
    <w:p w14:paraId="65287782" w14:textId="0961E50C" w:rsidR="00CD7490" w:rsidRPr="00D75BE3" w:rsidRDefault="00CD7490" w:rsidP="0008314E">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81">
    <w:p w14:paraId="1E5698E1" w14:textId="6CC7E393" w:rsidR="00CD7490" w:rsidRPr="00D75BE3" w:rsidRDefault="00CD7490" w:rsidP="00812816">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effect is driven by older stores’ greater likelihood to provide refunds notwithstanding testers’ failure to show a receipt. Older stores were not significantly more likely to allow for non-receipted returns more generally, as Models Five and Six show.</w:t>
      </w:r>
    </w:p>
  </w:footnote>
  <w:footnote w:id="82">
    <w:p w14:paraId="2CBF740A" w14:textId="77777777" w:rsidR="00CD7490" w:rsidRDefault="00CD7490" w:rsidP="00712C61">
      <w:pPr>
        <w:pStyle w:val="FootnoteText"/>
      </w:pPr>
      <w:r>
        <w:rPr>
          <w:rStyle w:val="FootnoteReference"/>
        </w:rPr>
        <w:footnoteRef/>
      </w:r>
      <w:r>
        <w:t xml:space="preserve"> In an ongoing work, I study the variation in return policy leniency across stores. For this purpose, I established a database of return policies, as they appeared on the stores’ websites, in-store signs, and receipts. The policies belong to 192 randomly selected clothing retail stores operating in Chicago. The return policies were then analyzed according to a policy leniency index I constructed. The results show that luxury stores offer significantly better terms than other, more casual stores. In the particular context of return policy length, older and more luxurious stores offered significantly lengthier return periods than younger, more casual stores. </w:t>
      </w:r>
    </w:p>
  </w:footnote>
  <w:footnote w:id="83">
    <w:p w14:paraId="1A43BF57" w14:textId="7BA23800" w:rsidR="00CD7490" w:rsidRPr="00E402B3" w:rsidRDefault="00CD7490" w:rsidP="00B52C10">
      <w:pPr>
        <w:pStyle w:val="FootnoteText"/>
      </w:pPr>
      <w:r>
        <w:rPr>
          <w:rStyle w:val="FootnoteReference"/>
        </w:rPr>
        <w:footnoteRef/>
      </w:r>
      <w:r>
        <w:t xml:space="preserve"> Note, however, that sellers may authorize their representatives to operate a different set of rules, rather than using standards. For example, some airlines have an informal “flat tire” rule, stating that customers who miss their flight due to unforeseen circumstances beyond their control—like a flat tire—are able to get on the next flight to their destination at no charge, as long as they arrive within two hours of the missed flight. </w:t>
      </w:r>
      <w:r>
        <w:rPr>
          <w:i/>
          <w:iCs/>
        </w:rPr>
        <w:t xml:space="preserve">See, e.g., </w:t>
      </w:r>
      <w:r>
        <w:t xml:space="preserve">Claire </w:t>
      </w:r>
      <w:r w:rsidRPr="00E402B3">
        <w:t xml:space="preserve">Nowak, </w:t>
      </w:r>
      <w:r w:rsidRPr="00E402B3">
        <w:rPr>
          <w:i/>
          <w:iCs/>
        </w:rPr>
        <w:t>This Little-Known Airplane Rule Can Help When You Miss Your Flight</w:t>
      </w:r>
      <w:r w:rsidRPr="00E402B3">
        <w:t xml:space="preserve">, </w:t>
      </w:r>
      <w:r w:rsidRPr="000A17C0">
        <w:t>Reader’s Digest</w:t>
      </w:r>
      <w:r w:rsidRPr="00E402B3">
        <w:t xml:space="preserve">, available at </w:t>
      </w:r>
      <w:r w:rsidRPr="00B52C10">
        <w:t>https://www.rd.com/advice/travel/missed-flight-flat-tire-rule/</w:t>
      </w:r>
      <w:r w:rsidRPr="00E402B3">
        <w:t xml:space="preserve">; Amanda Harding, </w:t>
      </w:r>
      <w:r w:rsidRPr="00E402B3">
        <w:rPr>
          <w:i/>
          <w:iCs/>
        </w:rPr>
        <w:t>This Surprising Airline Rule Can Help If You Miss Your Flight</w:t>
      </w:r>
      <w:r w:rsidRPr="00E402B3">
        <w:t xml:space="preserve">, </w:t>
      </w:r>
      <w:proofErr w:type="spellStart"/>
      <w:r w:rsidRPr="000A17C0">
        <w:t>Shobiz</w:t>
      </w:r>
      <w:proofErr w:type="spellEnd"/>
      <w:r w:rsidRPr="000A17C0">
        <w:t xml:space="preserve"> </w:t>
      </w:r>
      <w:proofErr w:type="spellStart"/>
      <w:r w:rsidRPr="000A17C0">
        <w:t>Cheatsheet</w:t>
      </w:r>
      <w:proofErr w:type="spellEnd"/>
      <w:r w:rsidRPr="00E402B3">
        <w:t xml:space="preserve"> (May 5, 2018), available at </w:t>
      </w:r>
      <w:r w:rsidRPr="00B52C10">
        <w:t>https://www.cheatsheet.com/culture/this-surprising-airline-rule-can-help-if-you-miss-your-flight.html/</w:t>
      </w:r>
      <w:r w:rsidRPr="00E402B3">
        <w:t>.</w:t>
      </w:r>
      <w:r>
        <w:t xml:space="preserve"> </w:t>
      </w:r>
      <w:r w:rsidRPr="00E402B3">
        <w:t xml:space="preserve"> </w:t>
      </w:r>
    </w:p>
  </w:footnote>
  <w:footnote w:id="84">
    <w:p w14:paraId="5881FF5D" w14:textId="77777777" w:rsidR="00CD7490" w:rsidRPr="00DD088E" w:rsidRDefault="00CD7490" w:rsidP="00DB49BF">
      <w:pPr>
        <w:pStyle w:val="FootnoteText"/>
      </w:pPr>
      <w:r>
        <w:rPr>
          <w:rStyle w:val="FootnoteReference"/>
        </w:rPr>
        <w:footnoteRef/>
      </w:r>
      <w:r>
        <w:t xml:space="preserve"> One set of questions relates to when we should expect sellers to grant their employees discretion on the ground. This ties into the vast literature on rules and standards, and to the inevitable trade-off between the main advantage of granting discretion—that sellers’ agents will be able to act on information observed </w:t>
      </w:r>
      <w:r>
        <w:rPr>
          <w:i/>
          <w:iCs/>
        </w:rPr>
        <w:t>ex post</w:t>
      </w:r>
      <w:r>
        <w:t xml:space="preserve">, and the disadvantage of such discretion—that agents will follow their own interests, even when those are misaligned with the interests of the firm. For a general discussion of the optimal level of discretion in adjudication, </w:t>
      </w:r>
      <w:r>
        <w:rPr>
          <w:i/>
          <w:iCs/>
        </w:rPr>
        <w:t>see</w:t>
      </w:r>
      <w:r>
        <w:t xml:space="preserve">, </w:t>
      </w:r>
      <w:r w:rsidRPr="00DD088E">
        <w:rPr>
          <w:i/>
          <w:iCs/>
        </w:rPr>
        <w:t>e.g.</w:t>
      </w:r>
      <w:r>
        <w:t xml:space="preserve">, Steven M. </w:t>
      </w:r>
      <w:proofErr w:type="spellStart"/>
      <w:r>
        <w:t>Shavell</w:t>
      </w:r>
      <w:proofErr w:type="spellEnd"/>
      <w:r>
        <w:t xml:space="preserve">, </w:t>
      </w:r>
      <w:r>
        <w:rPr>
          <w:i/>
          <w:iCs/>
        </w:rPr>
        <w:t>Optimal Discretion in the Application of Rules</w:t>
      </w:r>
      <w:r>
        <w:t xml:space="preserve">, 9 </w:t>
      </w:r>
      <w:r w:rsidRPr="00DD088E">
        <w:rPr>
          <w:smallCaps/>
        </w:rPr>
        <w:t>Am. L. &amp; Econ. Rev.</w:t>
      </w:r>
      <w:r>
        <w:t xml:space="preserve"> 175 (2007); Louis </w:t>
      </w:r>
      <w:proofErr w:type="spellStart"/>
      <w:r>
        <w:t>Kaplow</w:t>
      </w:r>
      <w:proofErr w:type="spellEnd"/>
      <w:r>
        <w:t xml:space="preserve">, </w:t>
      </w:r>
      <w:r>
        <w:rPr>
          <w:i/>
          <w:iCs/>
        </w:rPr>
        <w:t xml:space="preserve">General Characteristics of Rules, in </w:t>
      </w:r>
      <w:r>
        <w:t xml:space="preserve">7 </w:t>
      </w:r>
      <w:r w:rsidRPr="00DD088E">
        <w:rPr>
          <w:smallCaps/>
        </w:rPr>
        <w:t>Encyclopedia of Law and Economics</w:t>
      </w:r>
      <w:r>
        <w:t xml:space="preserve"> 18 (2012). </w:t>
      </w:r>
    </w:p>
  </w:footnote>
  <w:footnote w:id="85">
    <w:p w14:paraId="162FE31F" w14:textId="1732F199" w:rsidR="00CD7490" w:rsidRPr="00A874A3" w:rsidRDefault="00CD7490" w:rsidP="00F25A87">
      <w:pPr>
        <w:pStyle w:val="FootnoteText"/>
      </w:pPr>
      <w:r>
        <w:rPr>
          <w:rStyle w:val="FootnoteReference"/>
        </w:rPr>
        <w:footnoteRef/>
      </w:r>
      <w:r>
        <w:t xml:space="preserve"> Yet, note that biased demand generated by imperfectly rational consumers might lead sellers to adopt terms that are both inefficient and harmful to consumers. If consumers, for example, underestimate the benefits from a more lenient return policy (or the likelihood that they will need to return the good), sellers might inefficiently use more rigid contractual provisions, while lowering the price of the product to entice consumers. On the interaction between consumers’ bounded rationality and market forces, </w:t>
      </w:r>
      <w:r w:rsidRPr="00B52C10">
        <w:t>see</w:t>
      </w:r>
      <w:r w:rsidRPr="001F2DC2">
        <w:t xml:space="preserve">, </w:t>
      </w:r>
      <w:r w:rsidRPr="00B52C10">
        <w:t>e.g.</w:t>
      </w:r>
      <w:r w:rsidRPr="001F2DC2">
        <w:t>,</w:t>
      </w:r>
      <w:r>
        <w:t xml:space="preserve"> </w:t>
      </w:r>
      <w:r w:rsidRPr="00B52C10">
        <w:rPr>
          <w:smallCaps/>
        </w:rPr>
        <w:t>Bar-Gill</w:t>
      </w:r>
      <w:r>
        <w:t xml:space="preserve">, </w:t>
      </w:r>
      <w:r>
        <w:rPr>
          <w:i/>
          <w:iCs/>
        </w:rPr>
        <w:t xml:space="preserve">supra </w:t>
      </w:r>
      <w:r>
        <w:t xml:space="preserve">note </w:t>
      </w:r>
      <w:r>
        <w:fldChar w:fldCharType="begin"/>
      </w:r>
      <w:r>
        <w:instrText xml:space="preserve"> NOTEREF _Ref428735849 \h </w:instrText>
      </w:r>
      <w:r>
        <w:fldChar w:fldCharType="separate"/>
      </w:r>
      <w:r>
        <w:t>2</w:t>
      </w:r>
      <w:r>
        <w:fldChar w:fldCharType="end"/>
      </w:r>
      <w:r>
        <w:t xml:space="preserve"> (suggesting that competitive forces drive sellers to respond to consumer misperceptions, thereby generating a “behavioral market failure”); </w:t>
      </w:r>
      <w:proofErr w:type="spellStart"/>
      <w:r w:rsidRPr="00EE7B96">
        <w:rPr>
          <w:rFonts w:ascii="Times New Roman" w:hAnsi="Times New Roman"/>
        </w:rPr>
        <w:t>Korobkin</w:t>
      </w:r>
      <w:proofErr w:type="spellEnd"/>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xml:space="preserve">; Tom Baker &amp; Peter </w:t>
      </w:r>
      <w:proofErr w:type="spellStart"/>
      <w:r>
        <w:rPr>
          <w:rFonts w:ascii="Times New Roman" w:hAnsi="Times New Roman"/>
        </w:rPr>
        <w:t>Siegelman</w:t>
      </w:r>
      <w:proofErr w:type="spellEnd"/>
      <w:r>
        <w:rPr>
          <w:rFonts w:ascii="Times New Roman" w:hAnsi="Times New Roman"/>
        </w:rPr>
        <w:t xml:space="preserve">, </w:t>
      </w:r>
      <w:r>
        <w:rPr>
          <w:rFonts w:ascii="Times New Roman" w:hAnsi="Times New Roman"/>
          <w:i/>
          <w:iCs/>
        </w:rPr>
        <w:t xml:space="preserve">Behavioral Economics and Insurance Law: The Importance of Equilibrium Analysis, in </w:t>
      </w:r>
      <w:r w:rsidRPr="00F25A87">
        <w:rPr>
          <w:rFonts w:ascii="Times New Roman" w:hAnsi="Times New Roman"/>
          <w:smallCaps/>
        </w:rPr>
        <w:t>The Oxford Handbook of Behavioral Economics and the Law</w:t>
      </w:r>
      <w:r>
        <w:rPr>
          <w:rFonts w:ascii="Times New Roman" w:hAnsi="Times New Roman"/>
        </w:rPr>
        <w:t xml:space="preserve"> (2014); </w:t>
      </w:r>
      <w:r w:rsidRPr="00D75BE3">
        <w:rPr>
          <w:rFonts w:asciiTheme="majorBidi" w:hAnsiTheme="majorBidi" w:cstheme="majorBidi"/>
        </w:rPr>
        <w:t xml:space="preserve">David </w:t>
      </w:r>
      <w:proofErr w:type="spellStart"/>
      <w:r w:rsidRPr="00D75BE3">
        <w:rPr>
          <w:rFonts w:asciiTheme="majorBidi" w:hAnsiTheme="majorBidi" w:cstheme="majorBidi"/>
        </w:rPr>
        <w:t>Gilo</w:t>
      </w:r>
      <w:proofErr w:type="spellEnd"/>
      <w:r w:rsidRPr="00D75BE3">
        <w:rPr>
          <w:rFonts w:asciiTheme="majorBidi" w:hAnsiTheme="majorBidi" w:cstheme="majorBidi"/>
        </w:rPr>
        <w:t xml:space="preserve"> &amp; Ariel </w:t>
      </w:r>
      <w:proofErr w:type="spellStart"/>
      <w:r w:rsidRPr="00D75BE3">
        <w:rPr>
          <w:rFonts w:asciiTheme="majorBidi" w:hAnsiTheme="majorBidi" w:cstheme="majorBidi"/>
        </w:rPr>
        <w:t>Porat</w:t>
      </w:r>
      <w:proofErr w:type="spellEnd"/>
      <w:r w:rsidRPr="00D75BE3">
        <w:rPr>
          <w:rFonts w:asciiTheme="majorBidi" w:hAnsiTheme="majorBidi" w:cstheme="majorBidi"/>
        </w:rPr>
        <w:t xml:space="preserve">, </w:t>
      </w:r>
      <w:r w:rsidRPr="00462FC3">
        <w:rPr>
          <w:rFonts w:asciiTheme="majorBidi" w:hAnsiTheme="majorBidi" w:cstheme="majorBidi"/>
          <w:i/>
          <w:iCs/>
        </w:rPr>
        <w:t>The Hidden Roles of Boilerplate and Standard-Form Contracts: Strategic Imposition of Transaction Costs, Segmentation of</w:t>
      </w:r>
      <w:r w:rsidRPr="00D75BE3">
        <w:rPr>
          <w:rFonts w:asciiTheme="majorBidi" w:hAnsiTheme="majorBidi" w:cstheme="majorBidi"/>
          <w:iCs/>
        </w:rPr>
        <w:t xml:space="preserve"> </w:t>
      </w:r>
      <w:r w:rsidRPr="00462FC3">
        <w:rPr>
          <w:rFonts w:asciiTheme="majorBidi" w:hAnsiTheme="majorBidi" w:cstheme="majorBidi"/>
          <w:i/>
          <w:iCs/>
        </w:rPr>
        <w:t>Consumers, and Anticompetitive Effects</w:t>
      </w:r>
      <w:r>
        <w:rPr>
          <w:rFonts w:asciiTheme="majorBidi" w:hAnsiTheme="majorBidi" w:cstheme="majorBidi"/>
        </w:rPr>
        <w:t>,</w:t>
      </w:r>
      <w:r w:rsidRPr="00D75BE3">
        <w:rPr>
          <w:rFonts w:asciiTheme="majorBidi" w:hAnsiTheme="majorBidi" w:cstheme="majorBidi"/>
        </w:rPr>
        <w:t xml:space="preserve"> 104 </w:t>
      </w:r>
      <w:r w:rsidRPr="00D75BE3">
        <w:rPr>
          <w:rFonts w:asciiTheme="majorBidi" w:hAnsiTheme="majorBidi" w:cstheme="majorBidi"/>
          <w:smallCaps/>
        </w:rPr>
        <w:t>Mich. L. Rev.</w:t>
      </w:r>
      <w:r>
        <w:rPr>
          <w:rFonts w:asciiTheme="majorBidi" w:hAnsiTheme="majorBidi" w:cstheme="majorBidi"/>
        </w:rPr>
        <w:t xml:space="preserve"> 983, 985</w:t>
      </w:r>
      <w:r w:rsidRPr="00D75BE3">
        <w:rPr>
          <w:rFonts w:asciiTheme="majorBidi" w:hAnsiTheme="majorBidi" w:cstheme="majorBidi"/>
        </w:rPr>
        <w:t xml:space="preserve"> (2006) </w:t>
      </w:r>
      <w:r>
        <w:rPr>
          <w:rFonts w:asciiTheme="majorBidi" w:hAnsiTheme="majorBidi" w:cstheme="majorBidi"/>
        </w:rPr>
        <w:t>(</w:t>
      </w:r>
      <w:r w:rsidRPr="00EE7B96">
        <w:rPr>
          <w:rFonts w:ascii="Times New Roman" w:hAnsi="Times New Roman"/>
        </w:rPr>
        <w:t>observing that “there is a risk that the supplier will extract payment from the consumer without the latter being aware of the fact that the payment does not reflect the reduction of value due to the harsh clause”)</w:t>
      </w:r>
      <w:r>
        <w:rPr>
          <w:rFonts w:ascii="Times New Roman" w:hAnsi="Times New Roman"/>
        </w:rPr>
        <w:t>.</w:t>
      </w:r>
      <w:r w:rsidRPr="00EE7B96">
        <w:rPr>
          <w:rFonts w:ascii="Times New Roman" w:hAnsi="Times New Roman"/>
        </w:rPr>
        <w:t xml:space="preserve"> In the employment context, </w:t>
      </w:r>
      <w:r w:rsidRPr="00B52C10">
        <w:rPr>
          <w:rFonts w:ascii="Times New Roman" w:hAnsi="Times New Roman"/>
        </w:rPr>
        <w:t>see</w:t>
      </w:r>
      <w:r w:rsidRPr="00EE7B96">
        <w:rPr>
          <w:rFonts w:ascii="Times New Roman" w:hAnsi="Times New Roman"/>
          <w:i/>
          <w:iCs/>
        </w:rPr>
        <w:t xml:space="preserve"> </w:t>
      </w:r>
      <w:r w:rsidRPr="00EE7B96">
        <w:rPr>
          <w:rFonts w:ascii="Times New Roman" w:hAnsi="Times New Roman"/>
        </w:rPr>
        <w:t xml:space="preserve">Rachel </w:t>
      </w:r>
      <w:proofErr w:type="spellStart"/>
      <w:r w:rsidRPr="00EE7B96">
        <w:rPr>
          <w:rFonts w:ascii="Times New Roman" w:hAnsi="Times New Roman"/>
        </w:rPr>
        <w:t>Arnow</w:t>
      </w:r>
      <w:proofErr w:type="spellEnd"/>
      <w:r w:rsidRPr="00EE7B96">
        <w:rPr>
          <w:rFonts w:ascii="Times New Roman" w:hAnsi="Times New Roman"/>
        </w:rPr>
        <w:t xml:space="preserve">-Richman, </w:t>
      </w:r>
      <w:proofErr w:type="spellStart"/>
      <w:r w:rsidRPr="00EE7B96">
        <w:rPr>
          <w:rFonts w:ascii="Times New Roman" w:hAnsi="Times New Roman"/>
          <w:i/>
          <w:iCs/>
        </w:rPr>
        <w:t>Cubewrap</w:t>
      </w:r>
      <w:proofErr w:type="spellEnd"/>
      <w:r w:rsidRPr="00EE7B96">
        <w:rPr>
          <w:rFonts w:ascii="Times New Roman" w:hAnsi="Times New Roman"/>
          <w:i/>
          <w:iCs/>
        </w:rPr>
        <w:t xml:space="preserve"> Contracts and Worker Mobility: The Dilution of Employee Bargaining Power via Standard Form </w:t>
      </w:r>
      <w:proofErr w:type="spellStart"/>
      <w:r w:rsidRPr="00EE7B96">
        <w:rPr>
          <w:rFonts w:ascii="Times New Roman" w:hAnsi="Times New Roman"/>
          <w:i/>
          <w:iCs/>
        </w:rPr>
        <w:t>Noncompetes</w:t>
      </w:r>
      <w:proofErr w:type="spellEnd"/>
      <w:r w:rsidRPr="00EE7B96">
        <w:rPr>
          <w:rFonts w:ascii="Times New Roman" w:hAnsi="Times New Roman"/>
        </w:rPr>
        <w:t xml:space="preserve">, 2006 </w:t>
      </w:r>
      <w:r w:rsidRPr="00EE7B96">
        <w:rPr>
          <w:rFonts w:ascii="Times New Roman" w:hAnsi="Times New Roman"/>
          <w:smallCaps/>
        </w:rPr>
        <w:t>Mich. St. L. Rev</w:t>
      </w:r>
      <w:r w:rsidRPr="00EE7B96">
        <w:rPr>
          <w:rFonts w:ascii="Times New Roman" w:hAnsi="Times New Roman"/>
        </w:rPr>
        <w:t xml:space="preserve">. </w:t>
      </w:r>
      <w:r w:rsidRPr="004A6068">
        <w:rPr>
          <w:rFonts w:ascii="Times New Roman" w:hAnsi="Times New Roman"/>
        </w:rPr>
        <w:t>963, 981 (2006)</w:t>
      </w:r>
      <w:r>
        <w:rPr>
          <w:rFonts w:ascii="Times New Roman" w:hAnsi="Times New Roman"/>
        </w:rPr>
        <w:t xml:space="preserve"> (noting that scholars have increasingly “questioned the extent to which certain contracting parties, in particular consumers, may be ‘</w:t>
      </w:r>
      <w:proofErr w:type="spellStart"/>
      <w:r>
        <w:rPr>
          <w:rFonts w:ascii="Times New Roman" w:hAnsi="Times New Roman"/>
        </w:rPr>
        <w:t>boundedly</w:t>
      </w:r>
      <w:proofErr w:type="spellEnd"/>
      <w:r>
        <w:rPr>
          <w:rFonts w:ascii="Times New Roman" w:hAnsi="Times New Roman"/>
        </w:rPr>
        <w:t xml:space="preserve"> rational’ in assessing contract terms,” and that “workers assess[</w:t>
      </w:r>
      <w:proofErr w:type="spellStart"/>
      <w:r>
        <w:rPr>
          <w:rFonts w:ascii="Times New Roman" w:hAnsi="Times New Roman"/>
        </w:rPr>
        <w:t>ing</w:t>
      </w:r>
      <w:proofErr w:type="spellEnd"/>
      <w:r>
        <w:rPr>
          <w:rFonts w:ascii="Times New Roman" w:hAnsi="Times New Roman"/>
        </w:rPr>
        <w:t xml:space="preserve">] standardized terms like </w:t>
      </w:r>
      <w:proofErr w:type="spellStart"/>
      <w:r>
        <w:rPr>
          <w:rFonts w:ascii="Times New Roman" w:hAnsi="Times New Roman"/>
        </w:rPr>
        <w:t>noncompete</w:t>
      </w:r>
      <w:proofErr w:type="spellEnd"/>
      <w:r>
        <w:rPr>
          <w:rFonts w:ascii="Times New Roman" w:hAnsi="Times New Roman"/>
        </w:rPr>
        <w:t xml:space="preserve"> agreements” are likely susceptible to such “cognitive failures”).</w:t>
      </w:r>
    </w:p>
  </w:footnote>
  <w:footnote w:id="86">
    <w:p w14:paraId="1A93145F" w14:textId="77777777" w:rsidR="00CD7490" w:rsidRDefault="00CD7490" w:rsidP="001B4DA6">
      <w:pPr>
        <w:pStyle w:val="FootnoteText"/>
      </w:pPr>
      <w:r>
        <w:rPr>
          <w:rStyle w:val="FootnoteReference"/>
        </w:rPr>
        <w:footnoteRef/>
      </w:r>
      <w:r>
        <w:t xml:space="preserve"> In the case of return policies, for example, strict “no refund” policies are often adopted by local sellers. It is reasonable to assume that these sellers typically incur high depreciation costs from facilitating returns because of their lower ability to resell used items or return them to the supplier.  </w:t>
      </w:r>
    </w:p>
  </w:footnote>
  <w:footnote w:id="87">
    <w:p w14:paraId="6417D533" w14:textId="7CED24F4" w:rsidR="00CD7490" w:rsidRDefault="00CD7490" w:rsidP="00BE0404">
      <w:r w:rsidRPr="00533EAE">
        <w:rPr>
          <w:rStyle w:val="FootnoteReference"/>
        </w:rPr>
        <w:footnoteRef/>
      </w:r>
      <w:r>
        <w:t xml:space="preserve"> </w:t>
      </w:r>
      <w:r w:rsidRPr="00BE0404">
        <w:rPr>
          <w:sz w:val="20"/>
          <w:szCs w:val="16"/>
        </w:rPr>
        <w:t xml:space="preserve">Indeed, the question of whether a certain contractual arrangement is desirable or welfare-enhancing is undoubtedly a difficult one, and there may be reasons to refrain from intervening in the contents of standardized agreements. In particular, in competitive markets </w:t>
      </w:r>
      <w:r w:rsidRPr="00BE0404">
        <w:rPr>
          <w:i/>
          <w:iCs/>
          <w:sz w:val="20"/>
          <w:szCs w:val="16"/>
        </w:rPr>
        <w:t>without informational asymmetries</w:t>
      </w:r>
      <w:r w:rsidRPr="00BE0404">
        <w:rPr>
          <w:sz w:val="20"/>
          <w:szCs w:val="16"/>
        </w:rPr>
        <w:t>, firms</w:t>
      </w:r>
      <w:r w:rsidRPr="00BE0404">
        <w:rPr>
          <w:sz w:val="20"/>
        </w:rPr>
        <w:t>—</w:t>
      </w:r>
      <w:r w:rsidRPr="00BE0404">
        <w:rPr>
          <w:sz w:val="20"/>
          <w:szCs w:val="16"/>
        </w:rPr>
        <w:t>rather than policymakers or courts</w:t>
      </w:r>
      <w:r w:rsidRPr="00BE0404">
        <w:rPr>
          <w:sz w:val="20"/>
        </w:rPr>
        <w:t>—</w:t>
      </w:r>
      <w:r w:rsidRPr="00BE0404">
        <w:rPr>
          <w:sz w:val="20"/>
          <w:szCs w:val="16"/>
        </w:rPr>
        <w:t xml:space="preserve">may be better equipped to determine whether specific terms are socially optimal, because they are better able to estimate both the benefits of these terms to consumers and the costs of offering them. Yet in reality, in most consumer transactions, substantial informational asymmetries often persist, casting doubt on the ability of market forces of reputation and competition to adequately incentivize sellers to offer favorable terms. </w:t>
      </w:r>
    </w:p>
  </w:footnote>
  <w:footnote w:id="88">
    <w:p w14:paraId="55B9F94B" w14:textId="3733D48D" w:rsidR="00CD7490" w:rsidRPr="00D75BE3" w:rsidRDefault="00CD749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sidRPr="00D75BE3">
        <w:rPr>
          <w:rFonts w:asciiTheme="majorBidi" w:hAnsiTheme="majorBidi" w:cstheme="majorBidi"/>
        </w:rPr>
        <w:t xml:space="preserve">George A. </w:t>
      </w:r>
      <w:proofErr w:type="spellStart"/>
      <w:r w:rsidRPr="00D75BE3">
        <w:rPr>
          <w:rFonts w:asciiTheme="majorBidi" w:hAnsiTheme="majorBidi" w:cstheme="majorBidi"/>
        </w:rPr>
        <w:t>Akerlof</w:t>
      </w:r>
      <w:proofErr w:type="spellEnd"/>
      <w:r w:rsidRPr="00D75BE3">
        <w:rPr>
          <w:rFonts w:asciiTheme="majorBidi" w:hAnsiTheme="majorBidi" w:cstheme="majorBidi"/>
        </w:rPr>
        <w:t xml:space="preserve">, </w:t>
      </w:r>
      <w:r w:rsidRPr="00462FC3">
        <w:rPr>
          <w:rFonts w:asciiTheme="majorBidi" w:hAnsiTheme="majorBidi" w:cstheme="majorBidi"/>
          <w:i/>
          <w:iCs/>
        </w:rPr>
        <w:t>The Market for “Lemons”: Quality Uncertainty and the Market Mechanism</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84 </w:t>
      </w:r>
      <w:r w:rsidRPr="00D75BE3">
        <w:rPr>
          <w:rFonts w:asciiTheme="majorBidi" w:hAnsiTheme="majorBidi" w:cstheme="majorBidi"/>
          <w:smallCaps/>
        </w:rPr>
        <w:t>Q. J. Econ</w:t>
      </w:r>
      <w:r w:rsidRPr="00D75BE3">
        <w:rPr>
          <w:rFonts w:asciiTheme="majorBidi" w:hAnsiTheme="majorBidi" w:cstheme="majorBidi"/>
        </w:rPr>
        <w:t xml:space="preserve">. 488 (1970). </w:t>
      </w:r>
    </w:p>
  </w:footnote>
  <w:footnote w:id="89">
    <w:p w14:paraId="65C5E5FC" w14:textId="66BB1A1D" w:rsidR="00CD7490" w:rsidRPr="00D75BE3" w:rsidRDefault="00CD7490" w:rsidP="00A16004">
      <w:pPr>
        <w:pStyle w:val="FootnoteText"/>
      </w:pPr>
      <w:r w:rsidRPr="00D75BE3">
        <w:rPr>
          <w:rStyle w:val="FootnoteReference"/>
        </w:rPr>
        <w:footnoteRef/>
      </w:r>
      <w:r w:rsidRPr="00D75BE3">
        <w:t xml:space="preserve"> </w:t>
      </w:r>
      <w:r w:rsidRPr="00D75BE3">
        <w:rPr>
          <w:i/>
          <w:iCs/>
        </w:rPr>
        <w:t>See, e.g.</w:t>
      </w:r>
      <w:r w:rsidRPr="00D75BE3">
        <w:t xml:space="preserve">, </w:t>
      </w:r>
      <w:r w:rsidRPr="00D75BE3">
        <w:rPr>
          <w:rFonts w:asciiTheme="majorBidi" w:hAnsiTheme="majorBidi" w:cstheme="majorBidi"/>
        </w:rPr>
        <w:t>Gillette</w:t>
      </w:r>
      <w:r>
        <w:rPr>
          <w:rFonts w:asciiTheme="majorBidi" w:hAnsiTheme="majorBidi" w:cstheme="majorBidi"/>
        </w:rPr>
        <w:t xml:space="preserve"> 2004</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706</w:t>
      </w:r>
      <w:r>
        <w:rPr>
          <w:rFonts w:asciiTheme="majorBidi" w:hAnsiTheme="majorBidi" w:cstheme="majorBidi"/>
        </w:rPr>
        <w:t xml:space="preserve"> (“Sellers may use contract terms in an </w:t>
      </w:r>
      <w:r>
        <w:rPr>
          <w:rFonts w:asciiTheme="majorBidi" w:hAnsiTheme="majorBidi" w:cstheme="majorBidi"/>
          <w:i/>
        </w:rPr>
        <w:t xml:space="preserve">in </w:t>
      </w:r>
      <w:proofErr w:type="spellStart"/>
      <w:r>
        <w:rPr>
          <w:rFonts w:asciiTheme="majorBidi" w:hAnsiTheme="majorBidi" w:cstheme="majorBidi"/>
          <w:i/>
        </w:rPr>
        <w:t>terrorem</w:t>
      </w:r>
      <w:proofErr w:type="spellEnd"/>
      <w:r>
        <w:rPr>
          <w:rFonts w:asciiTheme="majorBidi" w:hAnsiTheme="majorBidi" w:cstheme="majorBidi"/>
          <w:i/>
        </w:rPr>
        <w:t xml:space="preserve"> </w:t>
      </w:r>
      <w:r>
        <w:rPr>
          <w:rFonts w:asciiTheme="majorBidi" w:hAnsiTheme="majorBidi" w:cstheme="majorBidi"/>
        </w:rPr>
        <w:t>effort to deter requests for redress, or as an initial response to buyer complaints”).</w:t>
      </w:r>
    </w:p>
  </w:footnote>
  <w:footnote w:id="90">
    <w:p w14:paraId="050F778E" w14:textId="369D9055" w:rsidR="00CD7490" w:rsidRPr="00A874A3" w:rsidRDefault="00CD7490" w:rsidP="00B52C10">
      <w:pPr>
        <w:pStyle w:val="FootnoteText"/>
        <w:rPr>
          <w:rFonts w:asciiTheme="majorBidi" w:hAnsiTheme="majorBidi" w:cstheme="majorBidi"/>
        </w:rPr>
      </w:pPr>
      <w:r w:rsidRPr="00A874A3">
        <w:rPr>
          <w:rStyle w:val="FootnoteReference"/>
          <w:rFonts w:asciiTheme="majorBidi" w:hAnsiTheme="majorBidi" w:cstheme="majorBidi"/>
        </w:rPr>
        <w:footnoteRef/>
      </w:r>
      <w:r w:rsidRPr="00A874A3">
        <w:rPr>
          <w:rFonts w:asciiTheme="majorBidi" w:hAnsiTheme="majorBidi" w:cstheme="majorBidi"/>
        </w:rPr>
        <w:t xml:space="preserve"> </w:t>
      </w:r>
      <w:r w:rsidRPr="00533EAE">
        <w:rPr>
          <w:rFonts w:asciiTheme="majorBidi" w:hAnsiTheme="majorBidi"/>
          <w:i/>
        </w:rPr>
        <w:t>See, e.g.</w:t>
      </w:r>
      <w:r w:rsidRPr="00533EAE">
        <w:rPr>
          <w:rFonts w:asciiTheme="majorBidi" w:hAnsiTheme="majorBidi"/>
        </w:rPr>
        <w:t xml:space="preserve">, </w:t>
      </w:r>
      <w:r w:rsidRPr="00D75BE3">
        <w:rPr>
          <w:rFonts w:asciiTheme="majorBidi" w:hAnsiTheme="majorBidi" w:cstheme="majorBidi"/>
        </w:rPr>
        <w:t xml:space="preserve">Tess Wilkinson-Ryan, </w:t>
      </w:r>
      <w:r w:rsidRPr="00462FC3">
        <w:rPr>
          <w:rFonts w:asciiTheme="majorBidi" w:hAnsiTheme="majorBidi" w:cstheme="majorBidi"/>
          <w:i/>
        </w:rPr>
        <w:t>A Psychological Account of Consent of Fine Print</w:t>
      </w:r>
      <w:r w:rsidRPr="00D75BE3">
        <w:rPr>
          <w:rFonts w:asciiTheme="majorBidi" w:hAnsiTheme="majorBidi" w:cstheme="majorBidi"/>
        </w:rPr>
        <w:t xml:space="preserve">, 99 </w:t>
      </w:r>
      <w:r w:rsidRPr="00D75BE3">
        <w:rPr>
          <w:rFonts w:asciiTheme="majorBidi" w:hAnsiTheme="majorBidi" w:cstheme="majorBidi"/>
          <w:smallCaps/>
        </w:rPr>
        <w:t>Iowa L. Rev</w:t>
      </w:r>
      <w:r w:rsidRPr="00D75BE3">
        <w:rPr>
          <w:rFonts w:asciiTheme="majorBidi" w:hAnsiTheme="majorBidi" w:cstheme="majorBidi"/>
        </w:rPr>
        <w:t>. 1745 (201</w:t>
      </w:r>
      <w:r>
        <w:rPr>
          <w:rFonts w:asciiTheme="majorBidi" w:hAnsiTheme="majorBidi" w:cstheme="majorBidi"/>
        </w:rPr>
        <w:t>4</w:t>
      </w:r>
      <w:r w:rsidRPr="00D75BE3">
        <w:rPr>
          <w:rFonts w:asciiTheme="majorBidi" w:hAnsiTheme="majorBidi" w:cstheme="majorBidi"/>
        </w:rPr>
        <w:t>) (finding that people maintained that it was fair to hold signees to fine print terms they had not read, even if the terms were buried in a contract that they believed to be unreasonably</w:t>
      </w:r>
      <w:r>
        <w:rPr>
          <w:rFonts w:asciiTheme="majorBidi" w:hAnsiTheme="majorBidi" w:cstheme="majorBidi"/>
        </w:rPr>
        <w:t xml:space="preserve"> lengthy); </w:t>
      </w:r>
      <w:r w:rsidRPr="00533EAE">
        <w:rPr>
          <w:rFonts w:asciiTheme="majorBidi" w:hAnsiTheme="majorBidi"/>
        </w:rPr>
        <w:t>Furth-Matzkin</w:t>
      </w:r>
      <w:r>
        <w:rPr>
          <w:rFonts w:asciiTheme="majorBidi" w:hAnsiTheme="majorBidi" w:cstheme="majorBidi"/>
        </w:rPr>
        <w:t xml:space="preserve"> </w:t>
      </w:r>
      <w:r w:rsidRPr="00533EAE">
        <w:rPr>
          <w:rFonts w:asciiTheme="majorBidi" w:hAnsiTheme="majorBidi"/>
        </w:rPr>
        <w:t>2019</w:t>
      </w:r>
      <w:r w:rsidRPr="00B57AD3">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533EAE">
        <w:rPr>
          <w:rFonts w:asciiTheme="majorBidi" w:hAnsiTheme="majorBidi"/>
        </w:rPr>
        <w:t xml:space="preserve"> (finding that most tenants in an experimental survey acquiesced to whatever their lease terms</w:t>
      </w:r>
      <w:r w:rsidRPr="00B57AD3">
        <w:rPr>
          <w:rFonts w:asciiTheme="majorBidi" w:hAnsiTheme="majorBidi" w:cstheme="majorBidi"/>
        </w:rPr>
        <w:t xml:space="preserve"> said</w:t>
      </w:r>
      <w:r w:rsidRPr="00533EAE">
        <w:rPr>
          <w:rFonts w:asciiTheme="majorBidi" w:hAnsiTheme="majorBidi"/>
        </w:rPr>
        <w:t xml:space="preserve">, even when </w:t>
      </w:r>
      <w:r w:rsidRPr="00B57AD3">
        <w:rPr>
          <w:rFonts w:asciiTheme="majorBidi" w:hAnsiTheme="majorBidi" w:cstheme="majorBidi"/>
        </w:rPr>
        <w:t>they</w:t>
      </w:r>
      <w:r w:rsidRPr="00533EAE">
        <w:rPr>
          <w:rFonts w:asciiTheme="majorBidi" w:hAnsiTheme="majorBidi"/>
        </w:rPr>
        <w:t xml:space="preserve"> contained unenforceable liability disclaimers); Furth-Matzkin &amp; Sommers, </w:t>
      </w:r>
      <w:r>
        <w:rPr>
          <w:rFonts w:asciiTheme="majorBidi" w:hAnsiTheme="majorBidi" w:cstheme="majorBidi"/>
        </w:rPr>
        <w:t>s</w:t>
      </w:r>
      <w:r>
        <w:rPr>
          <w:rFonts w:asciiTheme="majorBidi" w:hAnsiTheme="majorBidi" w:cstheme="majorBidi"/>
          <w:i/>
          <w:iCs/>
        </w:rPr>
        <w:t xml:space="preserve">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Pr>
          <w:rFonts w:asciiTheme="majorBidi" w:hAnsiTheme="majorBidi" w:cstheme="majorBidi"/>
        </w:rPr>
        <w:t xml:space="preserve"> (finding that consumers are unlikely to take action against deceptive sellers after reading contractual terms that conflict with the sellers’ prior representations)</w:t>
      </w:r>
      <w:r w:rsidRPr="00533EAE">
        <w:rPr>
          <w:rFonts w:ascii="Times New Roman" w:hAnsi="Times New Roman"/>
        </w:rPr>
        <w:t>.</w:t>
      </w:r>
    </w:p>
  </w:footnote>
  <w:footnote w:id="91">
    <w:p w14:paraId="2F7E93B3" w14:textId="65C0A6E0" w:rsidR="00CD7490" w:rsidRPr="00613F6F" w:rsidRDefault="00CD7490">
      <w:pPr>
        <w:pStyle w:val="FootnoteText"/>
        <w:rPr>
          <w:rFonts w:asciiTheme="majorBidi" w:hAnsiTheme="majorBidi" w:cstheme="majorBidi"/>
          <w:iCs/>
        </w:rPr>
      </w:pPr>
      <w:r w:rsidRPr="00A874A3">
        <w:rPr>
          <w:rStyle w:val="FootnoteReference"/>
          <w:rFonts w:asciiTheme="majorBidi" w:hAnsiTheme="majorBidi" w:cstheme="majorBidi"/>
        </w:rPr>
        <w:footnoteRef/>
      </w:r>
      <w:r w:rsidRPr="00A874A3">
        <w:rPr>
          <w:rFonts w:asciiTheme="majorBidi" w:hAnsiTheme="majorBidi" w:cstheme="majorBidi"/>
        </w:rPr>
        <w:t xml:space="preserve"> </w:t>
      </w:r>
      <w:r w:rsidRPr="006D4C3A">
        <w:rPr>
          <w:rFonts w:asciiTheme="majorBidi" w:hAnsiTheme="majorBidi"/>
          <w:i/>
        </w:rPr>
        <w:t xml:space="preserve">See supra </w:t>
      </w:r>
      <w:r w:rsidRPr="006D4C3A">
        <w:rPr>
          <w:rFonts w:asciiTheme="majorBidi" w:hAnsiTheme="majorBidi"/>
          <w:iCs/>
        </w:rPr>
        <w:t xml:space="preserve">note </w:t>
      </w:r>
      <w:r w:rsidRPr="00E4347F">
        <w:rPr>
          <w:rFonts w:asciiTheme="majorBidi" w:hAnsiTheme="majorBidi"/>
          <w:iCs/>
        </w:rPr>
        <w:fldChar w:fldCharType="begin"/>
      </w:r>
      <w:r w:rsidRPr="006D4C3A">
        <w:rPr>
          <w:rFonts w:asciiTheme="majorBidi" w:hAnsiTheme="majorBidi"/>
          <w:iCs/>
        </w:rPr>
        <w:instrText xml:space="preserve"> NOTEREF _Ref18918231 \h </w:instrText>
      </w:r>
      <w:r w:rsidRPr="00E4347F">
        <w:rPr>
          <w:rFonts w:asciiTheme="majorBidi" w:hAnsiTheme="majorBidi"/>
          <w:iCs/>
        </w:rPr>
      </w:r>
      <w:r w:rsidRPr="00E4347F">
        <w:rPr>
          <w:rFonts w:asciiTheme="majorBidi" w:hAnsiTheme="majorBidi"/>
          <w:iCs/>
        </w:rPr>
        <w:fldChar w:fldCharType="separate"/>
      </w:r>
      <w:r>
        <w:rPr>
          <w:rFonts w:asciiTheme="majorBidi" w:hAnsiTheme="majorBidi"/>
          <w:iCs/>
        </w:rPr>
        <w:t>15</w:t>
      </w:r>
      <w:r w:rsidRPr="00E4347F">
        <w:rPr>
          <w:rFonts w:asciiTheme="majorBidi" w:hAnsiTheme="majorBidi"/>
          <w:iCs/>
        </w:rPr>
        <w:fldChar w:fldCharType="end"/>
      </w:r>
      <w:r w:rsidRPr="006D4C3A">
        <w:rPr>
          <w:rFonts w:asciiTheme="majorBidi" w:hAnsiTheme="majorBidi"/>
          <w:iCs/>
        </w:rPr>
        <w:t>.</w:t>
      </w:r>
      <w:r>
        <w:rPr>
          <w:rFonts w:asciiTheme="majorBidi" w:hAnsiTheme="majorBidi"/>
          <w:iCs/>
        </w:rPr>
        <w:t xml:space="preserve"> </w:t>
      </w:r>
    </w:p>
  </w:footnote>
  <w:footnote w:id="92">
    <w:p w14:paraId="37AA8101" w14:textId="0AA6AD95" w:rsidR="00CD7490" w:rsidRPr="00D75BE3" w:rsidRDefault="00CD7490" w:rsidP="0074553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Furth-Matzkin </w:t>
      </w:r>
      <w:r>
        <w:rPr>
          <w:rFonts w:asciiTheme="majorBidi" w:hAnsiTheme="majorBidi" w:cstheme="majorBidi"/>
        </w:rPr>
        <w:t xml:space="preserve">2017,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Pr>
          <w:rFonts w:asciiTheme="majorBidi" w:hAnsiTheme="majorBidi" w:cstheme="majorBidi"/>
        </w:rPr>
        <w:t xml:space="preserve"> (finding, based on a survey of residential tenants, that tenants often rely on the written lease agreements when disputes with the landlord arise); </w:t>
      </w:r>
      <w:r w:rsidRPr="00D75BE3">
        <w:rPr>
          <w:rFonts w:asciiTheme="majorBidi" w:hAnsiTheme="majorBidi" w:cstheme="majorBidi"/>
        </w:rPr>
        <w:t xml:space="preserve">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Pr>
          <w:rFonts w:asciiTheme="majorBidi" w:hAnsiTheme="majorBidi" w:cstheme="majorBidi"/>
        </w:rPr>
        <w:t xml:space="preserve"> (providing experimental evidence </w:t>
      </w:r>
      <w:r w:rsidRPr="00D75BE3">
        <w:rPr>
          <w:rFonts w:asciiTheme="majorBidi" w:hAnsiTheme="majorBidi" w:cstheme="majorBidi"/>
        </w:rPr>
        <w:t xml:space="preserve">that tenants </w:t>
      </w:r>
      <w:r>
        <w:rPr>
          <w:rFonts w:asciiTheme="majorBidi" w:hAnsiTheme="majorBidi" w:cstheme="majorBidi"/>
        </w:rPr>
        <w:t>perceive</w:t>
      </w:r>
      <w:r w:rsidRPr="00D75BE3">
        <w:rPr>
          <w:rFonts w:asciiTheme="majorBidi" w:hAnsiTheme="majorBidi" w:cstheme="majorBidi"/>
        </w:rPr>
        <w:t xml:space="preserve"> their lease terms </w:t>
      </w:r>
      <w:r>
        <w:rPr>
          <w:rFonts w:asciiTheme="majorBidi" w:hAnsiTheme="majorBidi" w:cstheme="majorBidi"/>
        </w:rPr>
        <w:t>as enforceable and binding</w:t>
      </w:r>
      <w:r w:rsidRPr="00D75BE3">
        <w:rPr>
          <w:rFonts w:asciiTheme="majorBidi" w:hAnsiTheme="majorBidi" w:cstheme="majorBidi"/>
        </w:rPr>
        <w:t xml:space="preserve">, even when they contain unenforceable </w:t>
      </w:r>
      <w:r>
        <w:rPr>
          <w:rFonts w:asciiTheme="majorBidi" w:hAnsiTheme="majorBidi" w:cstheme="majorBidi"/>
        </w:rPr>
        <w:t>contract terms</w:t>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Pr>
          <w:rFonts w:asciiTheme="majorBidi" w:hAnsiTheme="majorBidi" w:cstheme="majorBidi"/>
        </w:rPr>
        <w:t xml:space="preserve"> (finding that consumers are demoralized by fraudulent fine print even when it contradicts what they were promised at the pre-contractual stage).</w:t>
      </w:r>
    </w:p>
  </w:footnote>
  <w:footnote w:id="93">
    <w:p w14:paraId="62E03B39" w14:textId="4BBC1513" w:rsidR="00CD7490" w:rsidRPr="00D75BE3" w:rsidRDefault="00CD7490" w:rsidP="001230A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i/>
          <w:iCs/>
        </w:rPr>
        <w:t xml:space="preserve"> See</w:t>
      </w:r>
      <w:r>
        <w:rPr>
          <w:rFonts w:asciiTheme="majorBidi" w:hAnsiTheme="majorBidi" w:cstheme="majorBidi"/>
          <w:i/>
          <w:iCs/>
        </w:rPr>
        <w:t xml:space="preserve"> generally</w:t>
      </w:r>
      <w:r w:rsidRPr="00D75BE3">
        <w:rPr>
          <w:rFonts w:asciiTheme="majorBidi" w:hAnsiTheme="majorBidi" w:cstheme="majorBidi"/>
          <w:i/>
          <w:iCs/>
        </w:rPr>
        <w:t>, e.g.</w:t>
      </w:r>
      <w:r w:rsidRPr="00D75BE3">
        <w:rPr>
          <w:rFonts w:asciiTheme="majorBidi" w:hAnsiTheme="majorBidi" w:cstheme="majorBidi"/>
        </w:rPr>
        <w:t xml:space="preserve">, Wilkinson-Ryan 2017, </w:t>
      </w:r>
      <w:r w:rsidRPr="00D75BE3">
        <w:rPr>
          <w:rFonts w:asciiTheme="majorBidi" w:hAnsiTheme="majorBidi" w:cstheme="majorBidi"/>
          <w:i/>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Furth-</w:t>
      </w:r>
      <w:proofErr w:type="spellStart"/>
      <w:r w:rsidRPr="00D75BE3">
        <w:rPr>
          <w:rFonts w:asciiTheme="majorBidi" w:hAnsiTheme="majorBidi" w:cstheme="majorBidi"/>
        </w:rPr>
        <w:t>Matzkin</w:t>
      </w:r>
      <w:proofErr w:type="spellEnd"/>
      <w:r w:rsidRPr="00D75BE3">
        <w:rPr>
          <w:rFonts w:asciiTheme="majorBidi" w:hAnsiTheme="majorBidi" w:cstheme="majorBidi"/>
        </w:rPr>
        <w:t xml:space="preserve">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D75BE3">
        <w:rPr>
          <w:rFonts w:asciiTheme="majorBidi" w:hAnsiTheme="majorBidi" w:cstheme="majorBidi"/>
        </w:rPr>
        <w:t>; Furth-</w:t>
      </w:r>
      <w:proofErr w:type="spellStart"/>
      <w:r w:rsidRPr="00D75BE3">
        <w:rPr>
          <w:rFonts w:asciiTheme="majorBidi" w:hAnsiTheme="majorBidi" w:cstheme="majorBidi"/>
        </w:rPr>
        <w:t>Matzkin</w:t>
      </w:r>
      <w:proofErr w:type="spellEnd"/>
      <w:r w:rsidRPr="00D75BE3">
        <w:rPr>
          <w:rFonts w:asciiTheme="majorBidi" w:hAnsiTheme="majorBidi" w:cstheme="majorBidi"/>
        </w:rPr>
        <w:t xml:space="preserve">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D75BE3">
        <w:rPr>
          <w:rFonts w:asciiTheme="majorBidi" w:hAnsiTheme="majorBidi" w:cstheme="majorBidi"/>
        </w:rPr>
        <w:t>.</w:t>
      </w:r>
    </w:p>
  </w:footnote>
  <w:footnote w:id="94">
    <w:p w14:paraId="4F4CE621" w14:textId="400C41FE" w:rsidR="00CD7490" w:rsidRPr="00D75BE3" w:rsidRDefault="00CD7490" w:rsidP="001230A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D75BE3">
        <w:rPr>
          <w:rFonts w:asciiTheme="majorBidi" w:hAnsiTheme="majorBidi" w:cstheme="majorBidi"/>
        </w:rPr>
        <w:t xml:space="preserve">. In a similar vein, Dennis P. </w:t>
      </w:r>
      <w:proofErr w:type="spellStart"/>
      <w:r w:rsidRPr="00D75BE3">
        <w:rPr>
          <w:rFonts w:asciiTheme="majorBidi" w:hAnsiTheme="majorBidi" w:cstheme="majorBidi"/>
        </w:rPr>
        <w:t>Stolle</w:t>
      </w:r>
      <w:proofErr w:type="spellEnd"/>
      <w:r w:rsidRPr="00D75BE3">
        <w:rPr>
          <w:rFonts w:asciiTheme="majorBidi" w:hAnsiTheme="majorBidi" w:cstheme="majorBidi"/>
        </w:rPr>
        <w:t xml:space="preserve"> &amp; Andrew J. Slain find that consumers are reluctant to file meritorious suits if their contracts include legally dubious disclaimers of tort liability. </w:t>
      </w:r>
      <w:r w:rsidRPr="00D75BE3">
        <w:rPr>
          <w:rFonts w:asciiTheme="majorBidi" w:hAnsiTheme="majorBidi" w:cstheme="majorBidi"/>
          <w:i/>
        </w:rPr>
        <w:t xml:space="preserve">See </w:t>
      </w:r>
      <w:r w:rsidRPr="00D75BE3">
        <w:rPr>
          <w:rFonts w:asciiTheme="majorBidi" w:hAnsiTheme="majorBidi" w:cstheme="majorBidi"/>
        </w:rPr>
        <w:t xml:space="preserve">Dennis P. </w:t>
      </w:r>
      <w:proofErr w:type="spellStart"/>
      <w:r w:rsidRPr="00D75BE3">
        <w:rPr>
          <w:rFonts w:asciiTheme="majorBidi" w:hAnsiTheme="majorBidi" w:cstheme="majorBidi"/>
        </w:rPr>
        <w:t>Stolle</w:t>
      </w:r>
      <w:proofErr w:type="spellEnd"/>
      <w:r w:rsidRPr="00D75BE3">
        <w:rPr>
          <w:rFonts w:asciiTheme="majorBidi" w:hAnsiTheme="majorBidi" w:cstheme="majorBidi"/>
        </w:rPr>
        <w:t xml:space="preserve"> &amp; Andrew J. Slain, </w:t>
      </w:r>
      <w:r w:rsidRPr="00462FC3">
        <w:rPr>
          <w:rFonts w:asciiTheme="majorBidi" w:hAnsiTheme="majorBidi" w:cstheme="majorBidi"/>
          <w:i/>
        </w:rPr>
        <w:t>Standard Form Contracts and Contract Schemas: A Preliminary Investigation of the Effects of Exculpatory Clauses on Consumers’ Propensity to Sue</w:t>
      </w:r>
      <w:r w:rsidRPr="00D75BE3">
        <w:rPr>
          <w:rFonts w:asciiTheme="majorBidi" w:hAnsiTheme="majorBidi" w:cstheme="majorBidi"/>
        </w:rPr>
        <w:t xml:space="preserve">, 15 </w:t>
      </w:r>
      <w:proofErr w:type="spellStart"/>
      <w:r w:rsidRPr="00D75BE3">
        <w:rPr>
          <w:rFonts w:asciiTheme="majorBidi" w:hAnsiTheme="majorBidi" w:cstheme="majorBidi"/>
          <w:smallCaps/>
        </w:rPr>
        <w:t>Behav</w:t>
      </w:r>
      <w:proofErr w:type="spellEnd"/>
      <w:r w:rsidRPr="00D75BE3">
        <w:rPr>
          <w:rFonts w:asciiTheme="majorBidi" w:hAnsiTheme="majorBidi" w:cstheme="majorBidi"/>
          <w:smallCaps/>
        </w:rPr>
        <w:t>. Sci. &amp; L.</w:t>
      </w:r>
      <w:r w:rsidRPr="00D75BE3">
        <w:rPr>
          <w:rFonts w:asciiTheme="majorBidi" w:hAnsiTheme="majorBidi" w:cstheme="majorBidi"/>
        </w:rPr>
        <w:t xml:space="preserve"> 83 (1997).</w:t>
      </w:r>
    </w:p>
  </w:footnote>
  <w:footnote w:id="95">
    <w:p w14:paraId="54255375" w14:textId="5D2AD4C3" w:rsidR="00CD7490" w:rsidRPr="00D75BE3" w:rsidRDefault="00CD7490" w:rsidP="00B52C1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D75BE3">
        <w:rPr>
          <w:rFonts w:asciiTheme="majorBidi" w:hAnsiTheme="majorBidi" w:cstheme="majorBidi"/>
        </w:rPr>
        <w:t>.</w:t>
      </w:r>
    </w:p>
  </w:footnote>
  <w:footnote w:id="96">
    <w:p w14:paraId="553A92A9" w14:textId="65AC91AE" w:rsidR="00CD7490" w:rsidRPr="00D75BE3" w:rsidRDefault="00CD7490">
      <w:pPr>
        <w:pStyle w:val="FootnoteText"/>
        <w:rPr>
          <w:rFonts w:asciiTheme="majorBidi" w:hAnsiTheme="majorBidi" w:cstheme="majorBidi"/>
        </w:rPr>
      </w:pPr>
      <w:r w:rsidRPr="00D75BE3">
        <w:rPr>
          <w:rStyle w:val="FootnoteReference"/>
        </w:rPr>
        <w:footnoteRef/>
      </w:r>
      <w:r w:rsidRPr="00D75BE3">
        <w:t xml:space="preserve"> </w:t>
      </w:r>
      <w:r>
        <w:t>S</w:t>
      </w:r>
      <w:r w:rsidRPr="00D75BE3">
        <w:t xml:space="preserve">everal scholars have suggested that even when sellers grant concessions to consumers, legal entitlements are preferable because, “from a welfare perspective </w:t>
      </w:r>
      <w:r w:rsidRPr="00D75BE3">
        <w:rPr>
          <w:rFonts w:asciiTheme="majorBidi" w:hAnsiTheme="majorBidi" w:cstheme="majorBidi"/>
        </w:rPr>
        <w:t>receiving something as a matter of entitlement is more conductive to one’s welfare . . . than receiving the same thing as a favor</w:t>
      </w:r>
      <w:r>
        <w:rPr>
          <w:rFonts w:asciiTheme="majorBidi" w:hAnsiTheme="majorBidi" w:cstheme="majorBidi"/>
        </w:rPr>
        <w:t>.</w:t>
      </w:r>
      <w:r w:rsidRPr="00D75BE3">
        <w:rPr>
          <w:rFonts w:asciiTheme="majorBidi" w:hAnsiTheme="majorBidi" w:cstheme="majorBidi"/>
        </w:rPr>
        <w:t>”</w:t>
      </w:r>
      <w:r w:rsidRPr="00D75BE3">
        <w:t xml:space="preserve"> </w:t>
      </w:r>
      <w:proofErr w:type="spellStart"/>
      <w:r w:rsidRPr="00D75BE3">
        <w:rPr>
          <w:rFonts w:asciiTheme="majorBidi" w:hAnsiTheme="majorBidi" w:cstheme="majorBidi"/>
        </w:rPr>
        <w:t>Zamir</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2100; </w:t>
      </w:r>
      <w:proofErr w:type="spellStart"/>
      <w:r w:rsidRPr="00D75BE3">
        <w:rPr>
          <w:rFonts w:asciiTheme="majorBidi" w:hAnsiTheme="majorBidi" w:cstheme="majorBidi"/>
          <w:smallCaps/>
        </w:rPr>
        <w:t>Zamir</w:t>
      </w:r>
      <w:proofErr w:type="spellEnd"/>
      <w:r w:rsidRPr="00D75BE3">
        <w:rPr>
          <w:rFonts w:asciiTheme="majorBidi" w:hAnsiTheme="majorBidi" w:cstheme="majorBidi"/>
          <w:smallCaps/>
        </w:rPr>
        <w:t xml:space="preserve"> &amp; </w:t>
      </w:r>
      <w:proofErr w:type="spellStart"/>
      <w:r w:rsidRPr="00D75BE3">
        <w:rPr>
          <w:rFonts w:asciiTheme="majorBidi" w:hAnsiTheme="majorBidi" w:cstheme="majorBidi"/>
          <w:smallCaps/>
        </w:rPr>
        <w:t>Teichman</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_Ref429219518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rsidRPr="00D75BE3">
        <w:rPr>
          <w:rFonts w:asciiTheme="majorBidi" w:hAnsiTheme="majorBidi" w:cstheme="majorBidi"/>
        </w:rPr>
        <w:t xml:space="preserve"> at 311–12. For a similar argument, see Daphna Levinson-Zamir, </w:t>
      </w:r>
      <w:r w:rsidRPr="00462FC3">
        <w:rPr>
          <w:rFonts w:asciiTheme="majorBidi" w:hAnsiTheme="majorBidi" w:cstheme="majorBidi"/>
          <w:i/>
          <w:iCs/>
        </w:rPr>
        <w:t>In Defense of Redistribution through Private Law</w:t>
      </w:r>
      <w:r w:rsidRPr="00D75BE3">
        <w:rPr>
          <w:rFonts w:asciiTheme="majorBidi" w:hAnsiTheme="majorBidi" w:cstheme="majorBidi"/>
        </w:rPr>
        <w:t xml:space="preserve">, 91 </w:t>
      </w:r>
      <w:r w:rsidRPr="00D75BE3">
        <w:rPr>
          <w:rFonts w:asciiTheme="majorBidi" w:hAnsiTheme="majorBidi" w:cstheme="majorBidi"/>
          <w:smallCaps/>
        </w:rPr>
        <w:t>Minn. L. Rev</w:t>
      </w:r>
      <w:r w:rsidRPr="00D75BE3">
        <w:rPr>
          <w:rFonts w:asciiTheme="majorBidi" w:hAnsiTheme="majorBidi" w:cstheme="majorBidi"/>
        </w:rPr>
        <w:t>. 326, 358–65 (2006)</w:t>
      </w:r>
      <w:r>
        <w:rPr>
          <w:rFonts w:asciiTheme="majorBidi" w:hAnsiTheme="majorBidi" w:cstheme="majorBidi"/>
        </w:rPr>
        <w:t xml:space="preserve"> (</w:t>
      </w:r>
      <w:r w:rsidRPr="006F0323">
        <w:rPr>
          <w:rFonts w:asciiTheme="majorBidi" w:hAnsiTheme="majorBidi" w:cstheme="majorBidi"/>
        </w:rPr>
        <w:t xml:space="preserve">arguing in favor of </w:t>
      </w:r>
      <w:r w:rsidRPr="000A4FFE">
        <w:rPr>
          <w:rFonts w:asciiTheme="majorBidi" w:hAnsiTheme="majorBidi" w:cstheme="majorBidi"/>
        </w:rPr>
        <w:t>the efficacy of legal entitlements, in the context of redistributive legal rules</w:t>
      </w:r>
      <w:r>
        <w:rPr>
          <w:rFonts w:asciiTheme="majorBidi" w:hAnsiTheme="majorBidi" w:cstheme="majorBidi"/>
        </w:rPr>
        <w:t>)</w:t>
      </w:r>
      <w:r w:rsidRPr="00D75BE3">
        <w:rPr>
          <w:rFonts w:asciiTheme="majorBidi" w:hAnsiTheme="majorBidi" w:cstheme="majorBidi"/>
        </w:rPr>
        <w:t>.</w:t>
      </w:r>
    </w:p>
    <w:p w14:paraId="42CDF478" w14:textId="614B40F5" w:rsidR="00CD7490" w:rsidRPr="00D75BE3" w:rsidRDefault="00CD7490" w:rsidP="00A014D9">
      <w:pPr>
        <w:pStyle w:val="FootnoteText"/>
      </w:pPr>
    </w:p>
  </w:footnote>
  <w:footnote w:id="97">
    <w:p w14:paraId="7D50B986" w14:textId="2B787B8D" w:rsidR="00CD7490" w:rsidRDefault="00CD7490" w:rsidP="00A874A3">
      <w:pPr>
        <w:pStyle w:val="FootnoteText"/>
      </w:pPr>
      <w:r>
        <w:rPr>
          <w:rStyle w:val="FootnoteReference"/>
        </w:rPr>
        <w:footnoteRef/>
      </w:r>
      <w:r>
        <w:t xml:space="preserve"> </w:t>
      </w:r>
      <w:r w:rsidRPr="009552CB">
        <w:rPr>
          <w:rFonts w:asciiTheme="majorBidi" w:hAnsiTheme="majorBidi" w:cstheme="majorBidi"/>
          <w:i/>
          <w:iCs/>
        </w:rPr>
        <w:t>See, e.g.</w:t>
      </w:r>
      <w:r w:rsidRPr="009552CB">
        <w:rPr>
          <w:rFonts w:asciiTheme="majorBidi" w:hAnsiTheme="majorBidi" w:cstheme="majorBidi"/>
        </w:rPr>
        <w:t>, Furth-Matzkin</w:t>
      </w:r>
      <w:r>
        <w:rPr>
          <w:rFonts w:asciiTheme="majorBidi" w:hAnsiTheme="majorBidi" w:cstheme="majorBidi"/>
        </w:rPr>
        <w:t xml:space="preserve"> 2019</w:t>
      </w:r>
      <w:r w:rsidRPr="009552CB">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Pr>
          <w:rFonts w:asciiTheme="majorBidi" w:hAnsiTheme="majorBidi" w:cstheme="majorBidi"/>
        </w:rPr>
        <w:t xml:space="preserve"> (finding that consumers are discouraged by unenforceable fine print from searching for online information about their rights and often rely on the contractual language instead). </w:t>
      </w:r>
    </w:p>
  </w:footnote>
  <w:footnote w:id="98">
    <w:p w14:paraId="2B0F6E6A" w14:textId="5AA69E45" w:rsidR="00CD7490" w:rsidRPr="00D75BE3" w:rsidRDefault="00CD7490" w:rsidP="00A1600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858.</w:t>
      </w:r>
    </w:p>
  </w:footnote>
  <w:footnote w:id="99">
    <w:p w14:paraId="485E0DAA" w14:textId="74FD7668" w:rsidR="00CD7490" w:rsidRPr="00532B9F" w:rsidRDefault="00CD7490" w:rsidP="00533EAE">
      <w:pPr>
        <w:pStyle w:val="FootnoteText"/>
      </w:pPr>
      <w:r>
        <w:rPr>
          <w:rStyle w:val="FootnoteReference"/>
        </w:rPr>
        <w:footnoteRef/>
      </w:r>
      <w:r>
        <w:t xml:space="preserve"> For a similar assertion, </w:t>
      </w:r>
      <w:r w:rsidRPr="000A17C0">
        <w:rPr>
          <w:i/>
        </w:rPr>
        <w:t>see</w:t>
      </w:r>
      <w:r>
        <w:rPr>
          <w:i/>
          <w:iCs/>
        </w:rPr>
        <w:t xml:space="preserve"> </w:t>
      </w:r>
      <w:r w:rsidRPr="00800E81">
        <w:t>Gillette</w:t>
      </w:r>
      <w:r>
        <w:t xml:space="preserve"> 2004</w:t>
      </w:r>
      <w:r>
        <w:rPr>
          <w:i/>
          <w:iCs/>
        </w:rPr>
        <w:t xml:space="preserve">, supra </w:t>
      </w:r>
      <w:r>
        <w:t xml:space="preserve">note </w:t>
      </w:r>
      <w:r>
        <w:fldChar w:fldCharType="begin"/>
      </w:r>
      <w:r>
        <w:instrText xml:space="preserve"> NOTEREF _Ref18535838 \h </w:instrText>
      </w:r>
      <w:r>
        <w:fldChar w:fldCharType="separate"/>
      </w:r>
      <w:r>
        <w:t>3</w:t>
      </w:r>
      <w:r>
        <w:fldChar w:fldCharType="end"/>
      </w:r>
      <w:r>
        <w:t xml:space="preserve">, at 706 (suggesting that sellers might choose an inefficient risk allocation if the “cost of absorbing the costs of all defects” exceeds the costs of “accepting the risk for insistent buyers and any reputational loss from alienating disappointed but </w:t>
      </w:r>
      <w:proofErr w:type="spellStart"/>
      <w:r>
        <w:t>noninsistent</w:t>
      </w:r>
      <w:proofErr w:type="spellEnd"/>
      <w:r>
        <w:t xml:space="preserve"> buyers”). The analysis here adds two other components to sellers’ cost-benefit calculation: the costs of scaring away consumers </w:t>
      </w:r>
      <w:r>
        <w:rPr>
          <w:i/>
          <w:iCs/>
        </w:rPr>
        <w:t xml:space="preserve">ex ante </w:t>
      </w:r>
      <w:r>
        <w:t xml:space="preserve">and the costs of accommodating opportunistic consumers. </w:t>
      </w:r>
    </w:p>
  </w:footnote>
  <w:footnote w:id="100">
    <w:p w14:paraId="7ACF66C2" w14:textId="37FD7A6E" w:rsidR="00CD7490" w:rsidRPr="00D75BE3" w:rsidRDefault="00CD7490" w:rsidP="00FF06B5">
      <w:pPr>
        <w:pStyle w:val="FootnoteText"/>
      </w:pPr>
      <w:r w:rsidRPr="00D75BE3">
        <w:rPr>
          <w:rStyle w:val="FootnoteReference"/>
        </w:rPr>
        <w:footnoteRef/>
      </w:r>
      <w:r w:rsidRPr="00D75BE3">
        <w:t xml:space="preserve"> </w:t>
      </w:r>
      <w:r>
        <w:rPr>
          <w:i/>
          <w:iCs/>
        </w:rPr>
        <w:t>See, e.g.</w:t>
      </w:r>
      <w:r>
        <w:t xml:space="preserve">, Van Loo, </w:t>
      </w:r>
      <w:r>
        <w:rPr>
          <w:i/>
          <w:iCs/>
        </w:rPr>
        <w:t xml:space="preserve">supra </w:t>
      </w:r>
      <w:r>
        <w:t xml:space="preserve">note </w:t>
      </w:r>
      <w:r>
        <w:fldChar w:fldCharType="begin"/>
      </w:r>
      <w:r>
        <w:instrText xml:space="preserve"> NOTEREF _Ref22283682 \h </w:instrText>
      </w:r>
      <w:r>
        <w:fldChar w:fldCharType="separate"/>
      </w:r>
      <w:r>
        <w:t>14</w:t>
      </w:r>
      <w:r>
        <w:fldChar w:fldCharType="end"/>
      </w:r>
      <w:r>
        <w:t>, at 579-80. R</w:t>
      </w:r>
      <w:r w:rsidRPr="00D75BE3">
        <w:t xml:space="preserve">egressive distributional concerns might yield different policy prescriptions than an analysis that only addresses overall efficiency (or welfare). </w:t>
      </w:r>
      <w:r w:rsidRPr="00D75BE3">
        <w:rPr>
          <w:i/>
          <w:iCs/>
        </w:rPr>
        <w:t>See, e.g.</w:t>
      </w:r>
      <w:r w:rsidRPr="00D75BE3">
        <w:t xml:space="preserve">, Levinson-Zamir, </w:t>
      </w:r>
      <w:r>
        <w:rPr>
          <w:i/>
          <w:iCs/>
        </w:rPr>
        <w:t xml:space="preserve">supra </w:t>
      </w:r>
      <w:r>
        <w:t>note 90</w:t>
      </w:r>
      <w:r w:rsidRPr="00E95C14">
        <w:t xml:space="preserve"> at 396–97 (explaining the benefits of redistributive private law rules as a matter of public policy)</w:t>
      </w:r>
      <w:r w:rsidRPr="00D75BE3">
        <w:t>; Lee Fennel</w:t>
      </w:r>
      <w:r>
        <w:t>l</w:t>
      </w:r>
      <w:r w:rsidRPr="00D75BE3">
        <w:t xml:space="preserve"> &amp; Richard McAdams, </w:t>
      </w:r>
      <w:r w:rsidRPr="00462FC3">
        <w:rPr>
          <w:i/>
          <w:iCs/>
        </w:rPr>
        <w:t>The Distributive Deficit in Law and Economics</w:t>
      </w:r>
      <w:r w:rsidRPr="00D75BE3">
        <w:t xml:space="preserve">, 100 </w:t>
      </w:r>
      <w:r w:rsidRPr="00D75BE3">
        <w:rPr>
          <w:smallCaps/>
        </w:rPr>
        <w:t>Minn. L. Rev.</w:t>
      </w:r>
      <w:r w:rsidRPr="00D75BE3">
        <w:t xml:space="preserve"> 1051</w:t>
      </w:r>
      <w:r>
        <w:t xml:space="preserve">, </w:t>
      </w:r>
      <w:r w:rsidRPr="00E95C14">
        <w:t xml:space="preserve">1053 (2016) (explaining that “both efficiency and distribution matter to </w:t>
      </w:r>
      <w:r w:rsidRPr="001B3C47">
        <w:t>welfare,” with different associated policy prescriptions)</w:t>
      </w:r>
      <w:r w:rsidRPr="00D75BE3">
        <w:t xml:space="preserve">. </w:t>
      </w:r>
    </w:p>
  </w:footnote>
  <w:footnote w:id="101">
    <w:p w14:paraId="0A0B973A" w14:textId="547E5404" w:rsidR="00CD7490" w:rsidRPr="00D75BE3" w:rsidRDefault="00CD7490" w:rsidP="00E924C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 xml:space="preserve"> generally</w:t>
      </w:r>
      <w:r w:rsidRPr="00D75BE3">
        <w:rPr>
          <w:rFonts w:asciiTheme="majorBidi" w:hAnsiTheme="majorBidi" w:cstheme="majorBidi"/>
          <w:i/>
        </w:rPr>
        <w:t>, e.g.</w:t>
      </w:r>
      <w:r w:rsidRPr="00D75BE3">
        <w:rPr>
          <w:rFonts w:asciiTheme="majorBidi" w:hAnsiTheme="majorBidi" w:cstheme="majorBidi"/>
        </w:rPr>
        <w:t xml:space="preserve">, John T. </w:t>
      </w:r>
      <w:proofErr w:type="spellStart"/>
      <w:r w:rsidRPr="00D75BE3">
        <w:rPr>
          <w:rFonts w:asciiTheme="majorBidi" w:hAnsiTheme="majorBidi" w:cstheme="majorBidi"/>
        </w:rPr>
        <w:t>Jost</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Mahzarin</w:t>
      </w:r>
      <w:proofErr w:type="spellEnd"/>
      <w:r w:rsidRPr="00D75BE3">
        <w:rPr>
          <w:rFonts w:asciiTheme="majorBidi" w:hAnsiTheme="majorBidi" w:cstheme="majorBidi"/>
        </w:rPr>
        <w:t xml:space="preserve"> R. </w:t>
      </w:r>
      <w:proofErr w:type="spellStart"/>
      <w:r w:rsidRPr="00D75BE3">
        <w:rPr>
          <w:rFonts w:asciiTheme="majorBidi" w:hAnsiTheme="majorBidi" w:cstheme="majorBidi"/>
        </w:rPr>
        <w:t>Banaji</w:t>
      </w:r>
      <w:proofErr w:type="spellEnd"/>
      <w:r w:rsidRPr="00D75BE3">
        <w:rPr>
          <w:rFonts w:asciiTheme="majorBidi" w:hAnsiTheme="majorBidi" w:cstheme="majorBidi"/>
        </w:rPr>
        <w:t xml:space="preserve">, &amp; Brian A. </w:t>
      </w:r>
      <w:proofErr w:type="spellStart"/>
      <w:r w:rsidRPr="00D75BE3">
        <w:rPr>
          <w:rFonts w:asciiTheme="majorBidi" w:hAnsiTheme="majorBidi" w:cstheme="majorBidi"/>
        </w:rPr>
        <w:t>Nosek</w:t>
      </w:r>
      <w:proofErr w:type="spellEnd"/>
      <w:r w:rsidRPr="00D75BE3">
        <w:rPr>
          <w:rFonts w:asciiTheme="majorBidi" w:hAnsiTheme="majorBidi" w:cstheme="majorBidi"/>
        </w:rPr>
        <w:t xml:space="preserve">, </w:t>
      </w:r>
      <w:r w:rsidRPr="00462FC3">
        <w:rPr>
          <w:rFonts w:asciiTheme="majorBidi" w:hAnsiTheme="majorBidi" w:cstheme="majorBidi"/>
          <w:i/>
          <w:iCs/>
        </w:rPr>
        <w:t>A Decade of System Justification Theory: Accumulated Evidence of Conscious and Unconscious Bolstering of the Status Quo</w:t>
      </w:r>
      <w:r w:rsidRPr="00D75BE3">
        <w:rPr>
          <w:rFonts w:asciiTheme="majorBidi" w:hAnsiTheme="majorBidi" w:cstheme="majorBidi"/>
        </w:rPr>
        <w:t xml:space="preserve">, 25 </w:t>
      </w:r>
      <w:r w:rsidRPr="00D75BE3">
        <w:rPr>
          <w:rFonts w:asciiTheme="majorBidi" w:hAnsiTheme="majorBidi" w:cstheme="majorBidi"/>
          <w:smallCaps/>
        </w:rPr>
        <w:t>Pol. Psych.</w:t>
      </w:r>
      <w:r w:rsidRPr="00D75BE3">
        <w:rPr>
          <w:rFonts w:asciiTheme="majorBidi" w:hAnsiTheme="majorBidi" w:cstheme="majorBidi"/>
        </w:rPr>
        <w:t xml:space="preserve"> 881 (2004); Brett W. Pelham &amp; John J. </w:t>
      </w:r>
      <w:proofErr w:type="spellStart"/>
      <w:r w:rsidRPr="00D75BE3">
        <w:rPr>
          <w:rFonts w:asciiTheme="majorBidi" w:hAnsiTheme="majorBidi" w:cstheme="majorBidi"/>
        </w:rPr>
        <w:t>Hetts</w:t>
      </w:r>
      <w:proofErr w:type="spellEnd"/>
      <w:r w:rsidRPr="00D75BE3">
        <w:rPr>
          <w:rFonts w:asciiTheme="majorBidi" w:hAnsiTheme="majorBidi" w:cstheme="majorBidi"/>
        </w:rPr>
        <w:t>, “</w:t>
      </w:r>
      <w:r w:rsidRPr="00D75BE3">
        <w:rPr>
          <w:rFonts w:asciiTheme="majorBidi" w:hAnsiTheme="majorBidi" w:cstheme="majorBidi"/>
          <w:iCs/>
        </w:rPr>
        <w:t>Underworked and Overpaid: Elevated Entitlement in Men’s Self Pay</w:t>
      </w:r>
      <w:r w:rsidRPr="00D75BE3">
        <w:rPr>
          <w:rFonts w:asciiTheme="majorBidi" w:hAnsiTheme="majorBidi" w:cstheme="majorBidi"/>
        </w:rPr>
        <w:t xml:space="preserve">,” 37 </w:t>
      </w:r>
      <w:r w:rsidRPr="00D75BE3">
        <w:rPr>
          <w:rFonts w:asciiTheme="majorBidi" w:hAnsiTheme="majorBidi" w:cstheme="majorBidi"/>
          <w:smallCaps/>
        </w:rPr>
        <w:t xml:space="preserve">J. </w:t>
      </w:r>
      <w:proofErr w:type="spellStart"/>
      <w:r w:rsidRPr="00D75BE3">
        <w:rPr>
          <w:rFonts w:asciiTheme="majorBidi" w:hAnsiTheme="majorBidi" w:cstheme="majorBidi"/>
          <w:smallCaps/>
        </w:rPr>
        <w:t>Exper</w:t>
      </w:r>
      <w:proofErr w:type="spellEnd"/>
      <w:r w:rsidRPr="00D75BE3">
        <w:rPr>
          <w:rFonts w:asciiTheme="majorBidi" w:hAnsiTheme="majorBidi" w:cstheme="majorBidi"/>
          <w:smallCaps/>
        </w:rPr>
        <w:t>. Soc. Psych</w:t>
      </w:r>
      <w:r w:rsidRPr="00D75BE3">
        <w:rPr>
          <w:rFonts w:asciiTheme="majorBidi" w:hAnsiTheme="majorBidi" w:cstheme="majorBidi"/>
        </w:rPr>
        <w:t>. 92</w:t>
      </w:r>
      <w:r>
        <w:rPr>
          <w:rFonts w:asciiTheme="majorBidi" w:hAnsiTheme="majorBidi" w:cstheme="majorBidi"/>
        </w:rPr>
        <w:t>, 92</w:t>
      </w:r>
      <w:r w:rsidRPr="00D75BE3">
        <w:rPr>
          <w:rFonts w:asciiTheme="majorBidi" w:hAnsiTheme="majorBidi" w:cstheme="majorBidi"/>
        </w:rPr>
        <w:t xml:space="preserve"> (2001)</w:t>
      </w:r>
      <w:r>
        <w:rPr>
          <w:rFonts w:asciiTheme="majorBidi" w:hAnsiTheme="majorBidi" w:cstheme="majorBidi"/>
        </w:rPr>
        <w:t xml:space="preserve"> (</w:t>
      </w:r>
      <w:r w:rsidRPr="001B3C47">
        <w:rPr>
          <w:rFonts w:asciiTheme="majorBidi" w:hAnsiTheme="majorBidi" w:cstheme="majorBidi"/>
        </w:rPr>
        <w:t xml:space="preserve">demonstrating that women exhibit “depressed entitlement by paying themselves less than men pay themselves for the same work,” due to variations in their respective </w:t>
      </w:r>
      <w:r w:rsidRPr="001B3C47">
        <w:rPr>
          <w:rFonts w:asciiTheme="majorBidi" w:hAnsiTheme="majorBidi" w:cstheme="majorBidi"/>
          <w:i/>
        </w:rPr>
        <w:t>perceptions</w:t>
      </w:r>
      <w:r w:rsidRPr="001B3C47">
        <w:rPr>
          <w:rFonts w:asciiTheme="majorBidi" w:hAnsiTheme="majorBidi" w:cstheme="majorBidi"/>
        </w:rPr>
        <w:t xml:space="preserve"> of self-worth and performance</w:t>
      </w:r>
      <w:r>
        <w:rPr>
          <w:rFonts w:asciiTheme="majorBidi" w:hAnsiTheme="majorBidi" w:cstheme="majorBidi"/>
        </w:rPr>
        <w:t>)</w:t>
      </w:r>
      <w:r w:rsidRPr="00D75BE3">
        <w:rPr>
          <w:rFonts w:asciiTheme="majorBidi" w:hAnsiTheme="majorBidi" w:cstheme="majorBidi"/>
        </w:rPr>
        <w:t xml:space="preserve">; Paul K. </w:t>
      </w:r>
      <w:proofErr w:type="spellStart"/>
      <w:r w:rsidRPr="00D75BE3">
        <w:rPr>
          <w:rFonts w:asciiTheme="majorBidi" w:hAnsiTheme="majorBidi" w:cstheme="majorBidi"/>
        </w:rPr>
        <w:t>Piff</w:t>
      </w:r>
      <w:proofErr w:type="spellEnd"/>
      <w:r w:rsidRPr="00D75BE3">
        <w:rPr>
          <w:rFonts w:asciiTheme="majorBidi" w:hAnsiTheme="majorBidi" w:cstheme="majorBidi"/>
        </w:rPr>
        <w:t xml:space="preserve">, </w:t>
      </w:r>
      <w:r w:rsidRPr="00462FC3">
        <w:rPr>
          <w:rFonts w:asciiTheme="majorBidi" w:hAnsiTheme="majorBidi" w:cstheme="majorBidi"/>
          <w:i/>
          <w:iCs/>
        </w:rPr>
        <w:t>Wealth and the Inflated Self: Class, Entitlement and Narcissism</w:t>
      </w:r>
      <w:r w:rsidRPr="00D75BE3">
        <w:rPr>
          <w:rFonts w:asciiTheme="majorBidi" w:hAnsiTheme="majorBidi" w:cstheme="majorBidi"/>
        </w:rPr>
        <w:t xml:space="preserve">, 40 </w:t>
      </w:r>
      <w:r w:rsidRPr="00D75BE3">
        <w:rPr>
          <w:rFonts w:asciiTheme="majorBidi" w:hAnsiTheme="majorBidi" w:cstheme="majorBidi"/>
          <w:smallCaps/>
        </w:rPr>
        <w:t xml:space="preserve">Personality &amp; Soc. Psych. Bulletin </w:t>
      </w:r>
      <w:r w:rsidRPr="00D75BE3">
        <w:rPr>
          <w:rFonts w:asciiTheme="majorBidi" w:hAnsiTheme="majorBidi" w:cstheme="majorBidi"/>
        </w:rPr>
        <w:t>34 (2014)</w:t>
      </w:r>
      <w:r>
        <w:rPr>
          <w:rFonts w:asciiTheme="majorBidi" w:hAnsiTheme="majorBidi" w:cstheme="majorBidi"/>
        </w:rPr>
        <w:t xml:space="preserve"> (</w:t>
      </w:r>
      <w:r w:rsidRPr="001B3C47">
        <w:rPr>
          <w:rFonts w:asciiTheme="majorBidi" w:hAnsiTheme="majorBidi" w:cstheme="majorBidi"/>
        </w:rPr>
        <w:t>demonstrating that higher socioeconomic class status is associated with higher levels of entitlement);</w:t>
      </w:r>
      <w:r w:rsidRPr="00D75BE3">
        <w:rPr>
          <w:rFonts w:asciiTheme="majorBidi" w:hAnsiTheme="majorBidi" w:cstheme="majorBidi"/>
        </w:rPr>
        <w:t xml:space="preserve"> </w:t>
      </w:r>
      <w:r>
        <w:t xml:space="preserve">Candace N. Joyner, </w:t>
      </w:r>
      <w:r w:rsidRPr="00761BDE">
        <w:rPr>
          <w:i/>
          <w:iCs/>
        </w:rPr>
        <w:t>Entitled to Expect: System Justification Theory, Socioeconomic Status, and the Ultimatum Game</w:t>
      </w:r>
      <w:r>
        <w:t xml:space="preserve"> (2017) (showing, based on an ultimatum game experiment, that socioeconomic status predicts expectations and sense of entitlement</w:t>
      </w:r>
      <w:r>
        <w:rPr>
          <w:rFonts w:asciiTheme="majorBidi" w:hAnsiTheme="majorBidi" w:cstheme="majorBidi"/>
        </w:rPr>
        <w:t xml:space="preserve">); </w:t>
      </w:r>
      <w:r w:rsidRPr="00D75BE3">
        <w:rPr>
          <w:rFonts w:asciiTheme="majorBidi" w:hAnsiTheme="majorBidi" w:cstheme="majorBidi"/>
        </w:rPr>
        <w:t xml:space="preserve">Brenda Major, </w:t>
      </w:r>
      <w:r w:rsidRPr="00462FC3">
        <w:rPr>
          <w:rFonts w:asciiTheme="majorBidi" w:hAnsiTheme="majorBidi" w:cstheme="majorBidi"/>
          <w:i/>
          <w:iCs/>
        </w:rPr>
        <w:t>From Social Inequality to Personal Entitlement</w:t>
      </w:r>
      <w:r w:rsidRPr="00D75BE3">
        <w:rPr>
          <w:rFonts w:asciiTheme="majorBidi" w:hAnsiTheme="majorBidi" w:cstheme="majorBidi"/>
          <w:iCs/>
        </w:rPr>
        <w:t xml:space="preserve">, 26 </w:t>
      </w:r>
      <w:r w:rsidRPr="00D75BE3">
        <w:rPr>
          <w:rFonts w:asciiTheme="majorBidi" w:hAnsiTheme="majorBidi" w:cstheme="majorBidi"/>
          <w:iCs/>
          <w:smallCaps/>
        </w:rPr>
        <w:t xml:space="preserve">Advances in </w:t>
      </w:r>
      <w:proofErr w:type="spellStart"/>
      <w:r w:rsidRPr="00D75BE3">
        <w:rPr>
          <w:rFonts w:asciiTheme="majorBidi" w:hAnsiTheme="majorBidi" w:cstheme="majorBidi"/>
          <w:iCs/>
          <w:smallCaps/>
        </w:rPr>
        <w:t>Exper</w:t>
      </w:r>
      <w:proofErr w:type="spellEnd"/>
      <w:r w:rsidRPr="00D75BE3">
        <w:rPr>
          <w:rFonts w:asciiTheme="majorBidi" w:hAnsiTheme="majorBidi" w:cstheme="majorBidi"/>
          <w:iCs/>
          <w:smallCaps/>
        </w:rPr>
        <w:t xml:space="preserve">. Soc. Psych. </w:t>
      </w:r>
      <w:r w:rsidRPr="00D75BE3">
        <w:rPr>
          <w:rFonts w:asciiTheme="majorBidi" w:hAnsiTheme="majorBidi" w:cstheme="majorBidi"/>
          <w:iCs/>
        </w:rPr>
        <w:t>293 (1994)</w:t>
      </w:r>
      <w:r>
        <w:rPr>
          <w:rFonts w:asciiTheme="majorBidi" w:hAnsiTheme="majorBidi" w:cstheme="majorBidi"/>
          <w:iCs/>
        </w:rPr>
        <w:t xml:space="preserve"> (</w:t>
      </w:r>
      <w:r w:rsidRPr="007336F7">
        <w:rPr>
          <w:rFonts w:asciiTheme="majorBidi" w:hAnsiTheme="majorBidi" w:cstheme="majorBidi"/>
          <w:iCs/>
        </w:rPr>
        <w:t>arguing that objectively disadvantaged groups experience lesser senses of personal entitlemen</w:t>
      </w:r>
      <w:r>
        <w:rPr>
          <w:rFonts w:asciiTheme="majorBidi" w:hAnsiTheme="majorBidi" w:cstheme="majorBidi"/>
          <w:iCs/>
        </w:rPr>
        <w:t>t)</w:t>
      </w:r>
      <w:r w:rsidRPr="00D75BE3">
        <w:rPr>
          <w:rFonts w:asciiTheme="majorBidi" w:hAnsiTheme="majorBidi" w:cstheme="majorBidi"/>
        </w:rPr>
        <w:t xml:space="preserve">; </w:t>
      </w:r>
      <w:proofErr w:type="spellStart"/>
      <w:r w:rsidRPr="00D75BE3">
        <w:rPr>
          <w:rFonts w:asciiTheme="majorBidi" w:hAnsiTheme="majorBidi" w:cstheme="majorBidi"/>
        </w:rPr>
        <w:t>Jie</w:t>
      </w:r>
      <w:proofErr w:type="spellEnd"/>
      <w:r w:rsidRPr="00D75BE3">
        <w:rPr>
          <w:rFonts w:asciiTheme="majorBidi" w:hAnsiTheme="majorBidi" w:cstheme="majorBidi"/>
        </w:rPr>
        <w:t xml:space="preserve"> Hu, Yuan Cao, Philip R. Blue, &amp; </w:t>
      </w:r>
      <w:proofErr w:type="spellStart"/>
      <w:r w:rsidRPr="00D75BE3">
        <w:rPr>
          <w:rFonts w:asciiTheme="majorBidi" w:hAnsiTheme="majorBidi" w:cstheme="majorBidi"/>
        </w:rPr>
        <w:t>Xiaolin</w:t>
      </w:r>
      <w:proofErr w:type="spellEnd"/>
      <w:r w:rsidRPr="00D75BE3">
        <w:rPr>
          <w:rFonts w:asciiTheme="majorBidi" w:hAnsiTheme="majorBidi" w:cstheme="majorBidi"/>
        </w:rPr>
        <w:t xml:space="preserve"> Zhou, </w:t>
      </w:r>
      <w:r w:rsidRPr="00462FC3">
        <w:rPr>
          <w:rFonts w:asciiTheme="majorBidi" w:hAnsiTheme="majorBidi" w:cstheme="majorBidi"/>
          <w:i/>
          <w:iCs/>
        </w:rPr>
        <w:t>Low Social Status Decreases the Neural Salience of Unfairness</w:t>
      </w:r>
      <w:r w:rsidRPr="00D75BE3">
        <w:rPr>
          <w:rFonts w:asciiTheme="majorBidi" w:hAnsiTheme="majorBidi" w:cstheme="majorBidi"/>
          <w:iCs/>
        </w:rPr>
        <w:t xml:space="preserve">, 8 </w:t>
      </w:r>
      <w:r w:rsidRPr="00D75BE3">
        <w:rPr>
          <w:rFonts w:asciiTheme="majorBidi" w:hAnsiTheme="majorBidi" w:cstheme="majorBidi"/>
          <w:iCs/>
          <w:smallCaps/>
        </w:rPr>
        <w:t xml:space="preserve">Frontiers in </w:t>
      </w:r>
      <w:proofErr w:type="spellStart"/>
      <w:r w:rsidRPr="00D75BE3">
        <w:rPr>
          <w:rFonts w:asciiTheme="majorBidi" w:hAnsiTheme="majorBidi" w:cstheme="majorBidi"/>
          <w:iCs/>
          <w:smallCaps/>
        </w:rPr>
        <w:t>Behav</w:t>
      </w:r>
      <w:proofErr w:type="spellEnd"/>
      <w:r w:rsidRPr="00D75BE3">
        <w:rPr>
          <w:rFonts w:asciiTheme="majorBidi" w:hAnsiTheme="majorBidi" w:cstheme="majorBidi"/>
          <w:iCs/>
          <w:smallCaps/>
        </w:rPr>
        <w:t xml:space="preserve">. </w:t>
      </w:r>
      <w:proofErr w:type="spellStart"/>
      <w:r w:rsidRPr="00D75BE3">
        <w:rPr>
          <w:rFonts w:asciiTheme="majorBidi" w:hAnsiTheme="majorBidi" w:cstheme="majorBidi"/>
          <w:iCs/>
          <w:smallCaps/>
        </w:rPr>
        <w:t>Neurosci</w:t>
      </w:r>
      <w:proofErr w:type="spellEnd"/>
      <w:r w:rsidRPr="00D75BE3">
        <w:rPr>
          <w:rFonts w:asciiTheme="majorBidi" w:hAnsiTheme="majorBidi" w:cstheme="majorBidi"/>
          <w:iCs/>
          <w:smallCaps/>
        </w:rPr>
        <w:t xml:space="preserve">. </w:t>
      </w:r>
      <w:r w:rsidRPr="00D75BE3">
        <w:rPr>
          <w:rFonts w:asciiTheme="majorBidi" w:hAnsiTheme="majorBidi" w:cstheme="majorBidi"/>
          <w:iCs/>
        </w:rPr>
        <w:t xml:space="preserve">402 </w:t>
      </w:r>
      <w:r w:rsidRPr="00D75BE3">
        <w:rPr>
          <w:rFonts w:asciiTheme="majorBidi" w:hAnsiTheme="majorBidi" w:cstheme="majorBidi"/>
        </w:rPr>
        <w:t>(2014)</w:t>
      </w:r>
      <w:r>
        <w:rPr>
          <w:rFonts w:asciiTheme="majorBidi" w:hAnsiTheme="majorBidi" w:cstheme="majorBidi"/>
        </w:rPr>
        <w:t xml:space="preserve"> (</w:t>
      </w:r>
      <w:r w:rsidRPr="007336F7">
        <w:rPr>
          <w:rFonts w:asciiTheme="majorBidi" w:hAnsiTheme="majorBidi" w:cstheme="majorBidi"/>
        </w:rPr>
        <w:t>demonstrating that a lower position within the social hierarchy is associated with a lesser inclination to believe that one is being treated unfairly)</w:t>
      </w:r>
      <w:r w:rsidRPr="00D75BE3">
        <w:rPr>
          <w:rFonts w:asciiTheme="majorBidi" w:hAnsiTheme="majorBidi" w:cstheme="majorBidi"/>
        </w:rPr>
        <w:t xml:space="preserve">; Laurie T. </w:t>
      </w:r>
      <w:r w:rsidRPr="00D75BE3">
        <w:rPr>
          <w:rFonts w:asciiTheme="majorBidi" w:hAnsiTheme="majorBidi" w:cstheme="majorBidi"/>
          <w:lang w:val="en"/>
        </w:rPr>
        <w:t xml:space="preserve">O’Brien &amp; Brenda Major, </w:t>
      </w:r>
      <w:r w:rsidRPr="00462FC3">
        <w:rPr>
          <w:rFonts w:asciiTheme="majorBidi" w:hAnsiTheme="majorBidi" w:cstheme="majorBidi"/>
          <w:i/>
          <w:iCs/>
          <w:lang w:val="en"/>
        </w:rPr>
        <w:t>Group Status and Feelings of Personal Entitlement: The Roles of Social Comparison and System-justifying Beliefs</w:t>
      </w:r>
      <w:r w:rsidRPr="00D75BE3">
        <w:rPr>
          <w:rFonts w:asciiTheme="majorBidi" w:hAnsiTheme="majorBidi" w:cstheme="majorBidi"/>
          <w:lang w:val="en"/>
        </w:rPr>
        <w:t xml:space="preserve">, </w:t>
      </w:r>
      <w:r w:rsidRPr="000A17C0">
        <w:rPr>
          <w:rFonts w:asciiTheme="majorBidi" w:hAnsiTheme="majorBidi"/>
          <w:lang w:val="en"/>
        </w:rPr>
        <w:t>in</w:t>
      </w:r>
      <w:r w:rsidRPr="00D75BE3">
        <w:rPr>
          <w:rFonts w:asciiTheme="majorBidi" w:hAnsiTheme="majorBidi" w:cstheme="majorBidi"/>
          <w:lang w:val="en"/>
        </w:rPr>
        <w:t xml:space="preserve"> </w:t>
      </w:r>
      <w:r w:rsidRPr="00D75BE3">
        <w:rPr>
          <w:rFonts w:asciiTheme="majorBidi" w:hAnsiTheme="majorBidi" w:cstheme="majorBidi"/>
          <w:smallCaps/>
          <w:lang w:val="en"/>
        </w:rPr>
        <w:t xml:space="preserve">John T. </w:t>
      </w:r>
      <w:proofErr w:type="spellStart"/>
      <w:r w:rsidRPr="00D75BE3">
        <w:rPr>
          <w:rFonts w:asciiTheme="majorBidi" w:hAnsiTheme="majorBidi" w:cstheme="majorBidi"/>
          <w:smallCaps/>
          <w:lang w:val="en"/>
        </w:rPr>
        <w:t>Jost</w:t>
      </w:r>
      <w:proofErr w:type="spellEnd"/>
      <w:r w:rsidRPr="00D75BE3">
        <w:rPr>
          <w:rFonts w:asciiTheme="majorBidi" w:hAnsiTheme="majorBidi" w:cstheme="majorBidi"/>
          <w:smallCaps/>
          <w:lang w:val="en"/>
        </w:rPr>
        <w:t xml:space="preserve">, Aaron C. Kay, &amp; </w:t>
      </w:r>
      <w:proofErr w:type="spellStart"/>
      <w:r w:rsidRPr="00D75BE3">
        <w:rPr>
          <w:rFonts w:asciiTheme="majorBidi" w:hAnsiTheme="majorBidi" w:cstheme="majorBidi"/>
          <w:smallCaps/>
          <w:lang w:val="en"/>
        </w:rPr>
        <w:t>Hulda</w:t>
      </w:r>
      <w:proofErr w:type="spellEnd"/>
      <w:r w:rsidRPr="00D75BE3">
        <w:rPr>
          <w:rFonts w:asciiTheme="majorBidi" w:hAnsiTheme="majorBidi" w:cstheme="majorBidi"/>
          <w:smallCaps/>
          <w:lang w:val="en"/>
        </w:rPr>
        <w:t xml:space="preserve"> </w:t>
      </w:r>
      <w:proofErr w:type="spellStart"/>
      <w:r w:rsidRPr="00D75BE3">
        <w:rPr>
          <w:rFonts w:asciiTheme="majorBidi" w:hAnsiTheme="majorBidi" w:cstheme="majorBidi"/>
          <w:smallCaps/>
          <w:lang w:val="en"/>
        </w:rPr>
        <w:t>Thorisdottir</w:t>
      </w:r>
      <w:proofErr w:type="spellEnd"/>
      <w:r w:rsidRPr="00D75BE3">
        <w:rPr>
          <w:rFonts w:asciiTheme="majorBidi" w:hAnsiTheme="majorBidi" w:cstheme="majorBidi"/>
          <w:lang w:val="en"/>
        </w:rPr>
        <w:t xml:space="preserve">, </w:t>
      </w:r>
      <w:r w:rsidRPr="00D75BE3">
        <w:rPr>
          <w:rStyle w:val="Emphasis"/>
          <w:rFonts w:asciiTheme="majorBidi" w:hAnsiTheme="majorBidi" w:cstheme="majorBidi"/>
          <w:i w:val="0"/>
          <w:smallCaps/>
          <w:lang w:val="en"/>
        </w:rPr>
        <w:t xml:space="preserve">Series in </w:t>
      </w:r>
      <w:r>
        <w:rPr>
          <w:rStyle w:val="Emphasis"/>
          <w:rFonts w:asciiTheme="majorBidi" w:hAnsiTheme="majorBidi" w:cstheme="majorBidi"/>
          <w:i w:val="0"/>
          <w:smallCaps/>
          <w:lang w:val="en"/>
        </w:rPr>
        <w:t>Pol.</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Psych.</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Soc.</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&amp;</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Psych.</w:t>
      </w:r>
      <w:r w:rsidRPr="00D75BE3">
        <w:rPr>
          <w:rStyle w:val="Emphasis"/>
          <w:rFonts w:asciiTheme="majorBidi" w:hAnsiTheme="majorBidi" w:cstheme="majorBidi"/>
          <w:i w:val="0"/>
          <w:smallCaps/>
          <w:lang w:val="en"/>
        </w:rPr>
        <w:t xml:space="preserve"> Bases Ideology </w:t>
      </w:r>
      <w:r>
        <w:rPr>
          <w:rStyle w:val="Emphasis"/>
          <w:rFonts w:asciiTheme="majorBidi" w:hAnsiTheme="majorBidi" w:cstheme="majorBidi"/>
          <w:i w:val="0"/>
          <w:smallCaps/>
          <w:lang w:val="en"/>
        </w:rPr>
        <w:t>&amp;</w:t>
      </w:r>
      <w:r w:rsidRPr="00D75BE3">
        <w:rPr>
          <w:rStyle w:val="Emphasis"/>
          <w:rFonts w:asciiTheme="majorBidi" w:hAnsiTheme="majorBidi" w:cstheme="majorBidi"/>
          <w:i w:val="0"/>
          <w:smallCaps/>
          <w:lang w:val="en"/>
        </w:rPr>
        <w:t xml:space="preserve"> System Justification</w:t>
      </w:r>
      <w:r w:rsidRPr="00D75BE3">
        <w:rPr>
          <w:rFonts w:asciiTheme="majorBidi" w:hAnsiTheme="majorBidi" w:cstheme="majorBidi"/>
          <w:i/>
          <w:smallCaps/>
          <w:lang w:val="en"/>
        </w:rPr>
        <w:t xml:space="preserve"> </w:t>
      </w:r>
      <w:r w:rsidRPr="00D75BE3">
        <w:rPr>
          <w:rFonts w:asciiTheme="majorBidi" w:hAnsiTheme="majorBidi" w:cstheme="majorBidi"/>
          <w:lang w:val="en"/>
        </w:rPr>
        <w:t>(2009)</w:t>
      </w:r>
      <w:r>
        <w:rPr>
          <w:rFonts w:asciiTheme="majorBidi" w:hAnsiTheme="majorBidi" w:cstheme="majorBidi"/>
          <w:lang w:val="en"/>
        </w:rPr>
        <w:t xml:space="preserve"> (</w:t>
      </w:r>
      <w:r w:rsidRPr="007336F7">
        <w:rPr>
          <w:rFonts w:asciiTheme="majorBidi" w:hAnsiTheme="majorBidi" w:cstheme="majorBidi"/>
          <w:lang w:val="en"/>
        </w:rPr>
        <w:t>explaining that one’s sense of personal entitlement is impacted by both system justification and social comparison processes, by which low-status groups ultimately experience lesser senses of entitlement</w:t>
      </w:r>
      <w:r>
        <w:rPr>
          <w:rFonts w:asciiTheme="majorBidi" w:hAnsiTheme="majorBidi" w:cstheme="majorBidi"/>
          <w:lang w:val="en"/>
        </w:rPr>
        <w:t>)</w:t>
      </w:r>
      <w:r w:rsidRPr="00D75BE3">
        <w:rPr>
          <w:rFonts w:asciiTheme="majorBidi" w:hAnsiTheme="majorBidi" w:cstheme="majorBidi"/>
          <w:lang w:val="en"/>
        </w:rPr>
        <w:t xml:space="preserve">; Annette </w:t>
      </w:r>
      <w:proofErr w:type="spellStart"/>
      <w:r w:rsidRPr="00D75BE3">
        <w:rPr>
          <w:rFonts w:asciiTheme="majorBidi" w:hAnsiTheme="majorBidi" w:cstheme="majorBidi"/>
        </w:rPr>
        <w:t>Lareau</w:t>
      </w:r>
      <w:proofErr w:type="spellEnd"/>
      <w:r w:rsidRPr="00D75BE3">
        <w:rPr>
          <w:rFonts w:asciiTheme="majorBidi" w:hAnsiTheme="majorBidi" w:cstheme="majorBidi"/>
        </w:rPr>
        <w:t xml:space="preserve">, </w:t>
      </w:r>
      <w:r w:rsidRPr="00462FC3">
        <w:rPr>
          <w:rFonts w:asciiTheme="majorBidi" w:hAnsiTheme="majorBidi" w:cstheme="majorBidi"/>
          <w:i/>
          <w:iCs/>
        </w:rPr>
        <w:t>Invisible Inequality: Social Class and Childrearing in Black Families and White Families</w:t>
      </w:r>
      <w:r w:rsidRPr="00D75BE3">
        <w:rPr>
          <w:rFonts w:asciiTheme="majorBidi" w:hAnsiTheme="majorBidi" w:cstheme="majorBidi"/>
        </w:rPr>
        <w:t xml:space="preserve">, 67 </w:t>
      </w:r>
      <w:r w:rsidRPr="00D75BE3">
        <w:rPr>
          <w:rFonts w:asciiTheme="majorBidi" w:hAnsiTheme="majorBidi" w:cstheme="majorBidi"/>
          <w:smallCaps/>
        </w:rPr>
        <w:t xml:space="preserve">Am. </w:t>
      </w:r>
      <w:r>
        <w:rPr>
          <w:rFonts w:asciiTheme="majorBidi" w:hAnsiTheme="majorBidi" w:cstheme="majorBidi"/>
          <w:smallCaps/>
        </w:rPr>
        <w:t>Soc.</w:t>
      </w:r>
      <w:r w:rsidRPr="00D75BE3">
        <w:rPr>
          <w:rFonts w:asciiTheme="majorBidi" w:hAnsiTheme="majorBidi" w:cstheme="majorBidi"/>
          <w:smallCaps/>
        </w:rPr>
        <w:t xml:space="preserve"> Rev</w:t>
      </w:r>
      <w:r w:rsidRPr="00D75BE3">
        <w:rPr>
          <w:rFonts w:asciiTheme="majorBidi" w:hAnsiTheme="majorBidi" w:cstheme="majorBidi"/>
        </w:rPr>
        <w:t>. 747 (2002)</w:t>
      </w:r>
      <w:r w:rsidRPr="00D75BE3" w:rsidDel="00BD6920">
        <w:rPr>
          <w:rFonts w:asciiTheme="majorBidi" w:hAnsiTheme="majorBidi" w:cstheme="majorBidi"/>
          <w:i/>
          <w:iCs/>
        </w:rPr>
        <w:t xml:space="preserve"> </w:t>
      </w:r>
      <w:r w:rsidRPr="00D75BE3">
        <w:rPr>
          <w:rFonts w:asciiTheme="majorBidi" w:hAnsiTheme="majorBidi" w:cstheme="majorBidi"/>
        </w:rPr>
        <w:t>(suggesting that middle and upper income white families raise their children with a sense of entitlement and assertiveness to get what they want later in life, while childrearing strategies among the lower</w:t>
      </w:r>
      <w:r>
        <w:rPr>
          <w:rFonts w:asciiTheme="majorBidi" w:hAnsiTheme="majorBidi" w:cstheme="majorBidi"/>
        </w:rPr>
        <w:t xml:space="preserve"> </w:t>
      </w:r>
      <w:r w:rsidRPr="00D75BE3">
        <w:rPr>
          <w:rFonts w:asciiTheme="majorBidi" w:hAnsiTheme="majorBidi" w:cstheme="majorBidi"/>
        </w:rPr>
        <w:t>classes and racial minorities tend to result in a lack of assertiveness or lack of a sense of entitlement, thereby limiting their access to educational and job opportunities later in life).</w:t>
      </w:r>
    </w:p>
  </w:footnote>
  <w:footnote w:id="102">
    <w:p w14:paraId="79B540D1" w14:textId="551A64F5" w:rsidR="00CD7490" w:rsidRPr="00C47ECD" w:rsidRDefault="00CD7490" w:rsidP="00ED0A83">
      <w:pPr>
        <w:pStyle w:val="FootnoteText"/>
        <w:rPr>
          <w:rFonts w:asciiTheme="majorBidi" w:hAnsiTheme="majorBidi" w:cstheme="majorBidi"/>
        </w:rPr>
      </w:pPr>
      <w:r w:rsidRPr="00CC7FE2">
        <w:rPr>
          <w:rStyle w:val="FootnoteReference"/>
          <w:rFonts w:asciiTheme="majorBidi" w:hAnsi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 xml:space="preserve"> generally</w:t>
      </w:r>
      <w:r w:rsidRPr="00D75BE3">
        <w:rPr>
          <w:rFonts w:asciiTheme="majorBidi" w:hAnsiTheme="majorBidi" w:cstheme="majorBidi"/>
          <w:i/>
        </w:rPr>
        <w:t>, e.g.</w:t>
      </w:r>
      <w:r w:rsidRPr="00D75BE3">
        <w:rPr>
          <w:rFonts w:asciiTheme="majorBidi" w:hAnsiTheme="majorBidi" w:cstheme="majorBidi"/>
        </w:rPr>
        <w:t xml:space="preserve">, Laurie T. O’Brien, Brenda N. Major, &amp; Patricia N. Gilbert, </w:t>
      </w:r>
      <w:r w:rsidRPr="00462FC3">
        <w:rPr>
          <w:rFonts w:asciiTheme="majorBidi" w:hAnsiTheme="majorBidi" w:cstheme="majorBidi"/>
          <w:i/>
          <w:iCs/>
        </w:rPr>
        <w:t>Gender Differences in Entitlement: The Role of System-Justifying Beliefs</w:t>
      </w:r>
      <w:r w:rsidRPr="00D75BE3">
        <w:rPr>
          <w:rFonts w:asciiTheme="majorBidi" w:hAnsiTheme="majorBidi" w:cstheme="majorBidi"/>
          <w:iCs/>
        </w:rPr>
        <w:t xml:space="preserve">, 34 </w:t>
      </w:r>
      <w:r w:rsidRPr="00D75BE3">
        <w:rPr>
          <w:rFonts w:asciiTheme="majorBidi" w:hAnsiTheme="majorBidi" w:cstheme="majorBidi"/>
          <w:iCs/>
          <w:smallCaps/>
        </w:rPr>
        <w:t xml:space="preserve">Basic &amp; Applied Soc. Psych. </w:t>
      </w:r>
      <w:r w:rsidRPr="00D75BE3">
        <w:rPr>
          <w:rFonts w:asciiTheme="majorBidi" w:hAnsiTheme="majorBidi" w:cstheme="majorBidi"/>
          <w:iCs/>
        </w:rPr>
        <w:t>136</w:t>
      </w:r>
      <w:r w:rsidRPr="00D75BE3">
        <w:rPr>
          <w:rFonts w:asciiTheme="majorBidi" w:hAnsiTheme="majorBidi" w:cstheme="majorBidi"/>
        </w:rPr>
        <w:t xml:space="preserve"> (2012)</w:t>
      </w:r>
      <w:r>
        <w:rPr>
          <w:rFonts w:asciiTheme="majorBidi" w:hAnsiTheme="majorBidi" w:cstheme="majorBidi"/>
        </w:rPr>
        <w:t xml:space="preserve"> (</w:t>
      </w:r>
      <w:r w:rsidRPr="006F0323">
        <w:rPr>
          <w:rFonts w:asciiTheme="majorBidi" w:hAnsiTheme="majorBidi" w:cstheme="majorBidi"/>
        </w:rPr>
        <w:t>finding lower levels of perceived pay entitlement among women in comparison to men</w:t>
      </w:r>
      <w:r>
        <w:rPr>
          <w:rFonts w:asciiTheme="majorBidi" w:hAnsiTheme="majorBidi" w:cstheme="majorBidi"/>
        </w:rPr>
        <w:t>)</w:t>
      </w:r>
      <w:r w:rsidRPr="00D75BE3">
        <w:rPr>
          <w:rFonts w:asciiTheme="majorBidi" w:hAnsiTheme="majorBidi" w:cstheme="majorBidi"/>
        </w:rPr>
        <w:t xml:space="preserve">; Patricia J. Williams, </w:t>
      </w:r>
      <w:r w:rsidRPr="00D75BE3">
        <w:rPr>
          <w:rFonts w:asciiTheme="majorBidi" w:hAnsiTheme="majorBidi" w:cstheme="majorBidi"/>
          <w:i/>
          <w:iCs/>
        </w:rPr>
        <w:t>Alchemical Notes: Reconstructing Ideals from Deconstructed Rights</w:t>
      </w:r>
      <w:r w:rsidRPr="00D75BE3">
        <w:rPr>
          <w:rFonts w:asciiTheme="majorBidi" w:hAnsiTheme="majorBidi" w:cstheme="majorBidi"/>
        </w:rPr>
        <w:t xml:space="preserve">, 22 </w:t>
      </w:r>
      <w:proofErr w:type="spellStart"/>
      <w:r w:rsidRPr="00D75BE3">
        <w:rPr>
          <w:rFonts w:asciiTheme="majorBidi" w:hAnsiTheme="majorBidi" w:cstheme="majorBidi"/>
          <w:iCs/>
          <w:smallCaps/>
        </w:rPr>
        <w:t>Harv</w:t>
      </w:r>
      <w:proofErr w:type="spellEnd"/>
      <w:r w:rsidRPr="00D75BE3">
        <w:rPr>
          <w:rFonts w:asciiTheme="majorBidi" w:hAnsiTheme="majorBidi" w:cstheme="majorBidi"/>
          <w:iCs/>
          <w:smallCaps/>
        </w:rPr>
        <w:t>. C.R.-C.L. L. Rev.</w:t>
      </w:r>
      <w:r w:rsidRPr="00D75BE3">
        <w:rPr>
          <w:rFonts w:asciiTheme="majorBidi" w:hAnsiTheme="majorBidi" w:cstheme="majorBidi"/>
        </w:rPr>
        <w:t xml:space="preserve"> 401 (1987)</w:t>
      </w:r>
      <w:r>
        <w:rPr>
          <w:rFonts w:asciiTheme="majorBidi" w:hAnsiTheme="majorBidi" w:cstheme="majorBidi"/>
        </w:rPr>
        <w:t xml:space="preserve"> (arguing for racial differences in perceptions of rights-entitlements)</w:t>
      </w:r>
      <w:r w:rsidRPr="00D75BE3">
        <w:rPr>
          <w:rFonts w:asciiTheme="majorBidi" w:hAnsiTheme="majorBidi" w:cstheme="majorBidi"/>
        </w:rPr>
        <w:t xml:space="preserve">. </w:t>
      </w:r>
      <w:r>
        <w:rPr>
          <w:rFonts w:asciiTheme="majorBidi" w:hAnsiTheme="majorBidi" w:cstheme="majorBidi"/>
        </w:rPr>
        <w:t xml:space="preserve">Black and lower-income people were also found to be less likely to seek legal help when encountering civil legal problems (see, e.g., Sara Sternberg Greene, </w:t>
      </w:r>
      <w:r>
        <w:rPr>
          <w:rFonts w:asciiTheme="majorBidi" w:hAnsiTheme="majorBidi" w:cstheme="majorBidi"/>
          <w:i/>
          <w:iCs/>
        </w:rPr>
        <w:t>Race, Class, and Access to Civil Justice</w:t>
      </w:r>
      <w:r>
        <w:rPr>
          <w:rFonts w:asciiTheme="majorBidi" w:hAnsiTheme="majorBidi" w:cstheme="majorBidi"/>
        </w:rPr>
        <w:t xml:space="preserve">, 101 </w:t>
      </w:r>
      <w:r w:rsidRPr="00C47ECD">
        <w:rPr>
          <w:rFonts w:asciiTheme="majorBidi" w:hAnsiTheme="majorBidi" w:cstheme="majorBidi"/>
          <w:smallCaps/>
        </w:rPr>
        <w:t>Iowa L. Rev</w:t>
      </w:r>
      <w:r>
        <w:rPr>
          <w:rFonts w:asciiTheme="majorBidi" w:hAnsiTheme="majorBidi" w:cstheme="majorBidi"/>
        </w:rPr>
        <w:t xml:space="preserve">. 1263 (2016)). </w:t>
      </w:r>
    </w:p>
  </w:footnote>
  <w:footnote w:id="103">
    <w:p w14:paraId="39848D55" w14:textId="6D09E658" w:rsidR="00CD7490" w:rsidRPr="0041408B" w:rsidRDefault="00CD7490" w:rsidP="0041408B">
      <w:pPr>
        <w:rPr>
          <w:sz w:val="20"/>
        </w:rPr>
      </w:pPr>
      <w:r w:rsidRPr="00CC7FE2">
        <w:rPr>
          <w:rStyle w:val="FootnoteReference"/>
          <w:rFonts w:asciiTheme="majorBidi" w:hAnsiTheme="majorBidi"/>
        </w:rPr>
        <w:footnoteRef/>
      </w:r>
      <w:r w:rsidRPr="00D75BE3">
        <w:rPr>
          <w:rFonts w:asciiTheme="majorBidi" w:hAnsiTheme="majorBidi" w:cstheme="majorBidi"/>
        </w:rPr>
        <w:t xml:space="preserve"> </w:t>
      </w:r>
      <w:r w:rsidRPr="00D81301">
        <w:rPr>
          <w:rFonts w:asciiTheme="majorBidi" w:hAnsiTheme="majorBidi" w:cstheme="majorBidi"/>
          <w:i/>
          <w:iCs/>
          <w:sz w:val="20"/>
        </w:rPr>
        <w:t>See, e.g.</w:t>
      </w:r>
      <w:r w:rsidRPr="00D81301">
        <w:rPr>
          <w:rFonts w:asciiTheme="majorBidi" w:hAnsiTheme="majorBidi" w:cstheme="majorBidi"/>
          <w:sz w:val="20"/>
        </w:rPr>
        <w:t xml:space="preserve">, Furth-Matzkin &amp; Sommers, </w:t>
      </w:r>
      <w:r w:rsidRPr="00D81301">
        <w:rPr>
          <w:rFonts w:asciiTheme="majorBidi" w:hAnsiTheme="majorBidi" w:cstheme="majorBidi"/>
          <w:i/>
          <w:iCs/>
          <w:sz w:val="20"/>
        </w:rPr>
        <w:t xml:space="preserve">supra </w:t>
      </w:r>
      <w:r w:rsidRPr="00D81301">
        <w:rPr>
          <w:rFonts w:asciiTheme="majorBidi" w:hAnsiTheme="majorBidi" w:cstheme="majorBidi"/>
          <w:sz w:val="20"/>
        </w:rPr>
        <w:t xml:space="preserve">note </w:t>
      </w:r>
      <w:r>
        <w:rPr>
          <w:rFonts w:asciiTheme="majorBidi" w:hAnsiTheme="majorBidi" w:cstheme="majorBidi"/>
          <w:sz w:val="20"/>
        </w:rPr>
        <w:fldChar w:fldCharType="begin"/>
      </w:r>
      <w:r>
        <w:rPr>
          <w:rFonts w:asciiTheme="majorBidi" w:hAnsiTheme="majorBidi" w:cstheme="majorBidi"/>
          <w:sz w:val="20"/>
        </w:rPr>
        <w:instrText xml:space="preserve"> NOTEREF _Ref18841549 \h </w:instrText>
      </w:r>
      <w:r>
        <w:rPr>
          <w:rFonts w:asciiTheme="majorBidi" w:hAnsiTheme="majorBidi" w:cstheme="majorBidi"/>
          <w:sz w:val="20"/>
        </w:rPr>
      </w:r>
      <w:r>
        <w:rPr>
          <w:rFonts w:asciiTheme="majorBidi" w:hAnsiTheme="majorBidi" w:cstheme="majorBidi"/>
          <w:sz w:val="20"/>
        </w:rPr>
        <w:fldChar w:fldCharType="separate"/>
      </w:r>
      <w:r>
        <w:rPr>
          <w:rFonts w:asciiTheme="majorBidi" w:hAnsiTheme="majorBidi" w:cstheme="majorBidi"/>
          <w:sz w:val="20"/>
        </w:rPr>
        <w:t>16</w:t>
      </w:r>
      <w:r>
        <w:rPr>
          <w:rFonts w:asciiTheme="majorBidi" w:hAnsiTheme="majorBidi" w:cstheme="majorBidi"/>
          <w:sz w:val="20"/>
        </w:rPr>
        <w:fldChar w:fldCharType="end"/>
      </w:r>
      <w:r w:rsidRPr="00D81301">
        <w:rPr>
          <w:rFonts w:asciiTheme="majorBidi" w:hAnsiTheme="majorBidi" w:cstheme="majorBidi"/>
          <w:sz w:val="20"/>
        </w:rPr>
        <w:t xml:space="preserve"> (finding </w:t>
      </w:r>
      <w:r w:rsidRPr="00D81301">
        <w:rPr>
          <w:sz w:val="20"/>
        </w:rPr>
        <w:t>that nonwhite participants were inclined to see the consumer as more bound by the fine print than white participants)</w:t>
      </w:r>
      <w:r w:rsidRPr="00D81301">
        <w:rPr>
          <w:rFonts w:asciiTheme="majorBidi" w:hAnsiTheme="majorBidi" w:cstheme="majorBidi"/>
          <w:sz w:val="20"/>
        </w:rPr>
        <w:t xml:space="preserve">; Matthew A. Seligman, </w:t>
      </w:r>
      <w:r w:rsidRPr="00D81301">
        <w:rPr>
          <w:i/>
          <w:iCs/>
          <w:sz w:val="20"/>
        </w:rPr>
        <w:t>The Error Theory of Contract</w:t>
      </w:r>
      <w:r w:rsidRPr="00D81301">
        <w:rPr>
          <w:sz w:val="20"/>
        </w:rPr>
        <w:t xml:space="preserve">, 78 </w:t>
      </w:r>
      <w:r w:rsidRPr="00D81301">
        <w:rPr>
          <w:smallCaps/>
          <w:sz w:val="20"/>
        </w:rPr>
        <w:t>Md. L. Rev.</w:t>
      </w:r>
      <w:r w:rsidRPr="00D81301">
        <w:rPr>
          <w:sz w:val="20"/>
        </w:rPr>
        <w:t xml:space="preserve"> 147 (2018) (showing that “people with less education or lower household income are significantly more likely to have false beliefs about contract remedies than people with more education or higher household income”</w:t>
      </w:r>
      <w:r>
        <w:rPr>
          <w:sz w:val="20"/>
        </w:rPr>
        <w:t xml:space="preserve">); </w:t>
      </w:r>
      <w:r w:rsidRPr="00D81301">
        <w:rPr>
          <w:sz w:val="20"/>
          <w:szCs w:val="16"/>
        </w:rPr>
        <w:t xml:space="preserve">Jessica M. </w:t>
      </w:r>
      <w:proofErr w:type="spellStart"/>
      <w:r w:rsidRPr="00D81301">
        <w:rPr>
          <w:sz w:val="20"/>
          <w:szCs w:val="16"/>
        </w:rPr>
        <w:t>Choplin</w:t>
      </w:r>
      <w:proofErr w:type="spellEnd"/>
      <w:r w:rsidRPr="00D81301">
        <w:rPr>
          <w:sz w:val="20"/>
          <w:szCs w:val="16"/>
        </w:rPr>
        <w:t>,</w:t>
      </w:r>
      <w:r>
        <w:rPr>
          <w:sz w:val="20"/>
          <w:szCs w:val="16"/>
        </w:rPr>
        <w:t xml:space="preserve"> Debra </w:t>
      </w:r>
      <w:proofErr w:type="spellStart"/>
      <w:r>
        <w:rPr>
          <w:sz w:val="20"/>
          <w:szCs w:val="16"/>
        </w:rPr>
        <w:t>Pogrund</w:t>
      </w:r>
      <w:proofErr w:type="spellEnd"/>
      <w:r>
        <w:rPr>
          <w:sz w:val="20"/>
          <w:szCs w:val="16"/>
        </w:rPr>
        <w:t xml:space="preserve"> Stark, &amp; Jasmine N. Ahmad,</w:t>
      </w:r>
      <w:r w:rsidRPr="00D81301">
        <w:rPr>
          <w:sz w:val="20"/>
          <w:szCs w:val="16"/>
        </w:rPr>
        <w:t xml:space="preserve"> </w:t>
      </w:r>
      <w:r w:rsidRPr="00D81301">
        <w:rPr>
          <w:i/>
          <w:iCs/>
          <w:sz w:val="20"/>
          <w:szCs w:val="16"/>
        </w:rPr>
        <w:t>A Psychological Investigation of Consumer Vulnerability to Fraud: Legal and Policy Implications</w:t>
      </w:r>
      <w:r w:rsidRPr="00D81301">
        <w:rPr>
          <w:sz w:val="20"/>
          <w:szCs w:val="16"/>
        </w:rPr>
        <w:t xml:space="preserve">, 35 </w:t>
      </w:r>
      <w:r w:rsidRPr="00D81301">
        <w:rPr>
          <w:smallCaps/>
          <w:sz w:val="20"/>
          <w:szCs w:val="16"/>
        </w:rPr>
        <w:t>L. &amp; Psychol. Rev.</w:t>
      </w:r>
      <w:r w:rsidRPr="00D81301">
        <w:rPr>
          <w:sz w:val="20"/>
          <w:szCs w:val="16"/>
        </w:rPr>
        <w:t xml:space="preserve"> 61, 94 (2011)</w:t>
      </w:r>
      <w:r>
        <w:rPr>
          <w:sz w:val="20"/>
        </w:rPr>
        <w:t xml:space="preserve"> (presenting findings indicating that “</w:t>
      </w:r>
      <w:r w:rsidRPr="00D81301">
        <w:rPr>
          <w:sz w:val="20"/>
        </w:rPr>
        <w:t xml:space="preserve">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D81301">
        <w:rPr>
          <w:i/>
          <w:iCs/>
          <w:sz w:val="20"/>
        </w:rPr>
        <w:t>See, e.g.</w:t>
      </w:r>
      <w:r w:rsidRPr="00D81301">
        <w:rPr>
          <w:sz w:val="20"/>
        </w:rPr>
        <w:t xml:space="preserve">, Jeffrey L. Harrison, </w:t>
      </w:r>
      <w:r w:rsidRPr="00D81301">
        <w:rPr>
          <w:i/>
          <w:iCs/>
          <w:sz w:val="20"/>
        </w:rPr>
        <w:t xml:space="preserve">Class, Personality, Contract, and </w:t>
      </w:r>
      <w:proofErr w:type="spellStart"/>
      <w:r w:rsidRPr="00D81301">
        <w:rPr>
          <w:i/>
          <w:iCs/>
          <w:sz w:val="20"/>
        </w:rPr>
        <w:t>Unconscionability</w:t>
      </w:r>
      <w:proofErr w:type="spellEnd"/>
      <w:r w:rsidRPr="00D81301">
        <w:rPr>
          <w:sz w:val="20"/>
        </w:rPr>
        <w:t xml:space="preserve">, 35 </w:t>
      </w:r>
      <w:r w:rsidRPr="00D81301">
        <w:rPr>
          <w:smallCaps/>
          <w:sz w:val="20"/>
        </w:rPr>
        <w:t>Wm. &amp; Mary L. Rev.</w:t>
      </w:r>
      <w:r w:rsidRPr="00D81301">
        <w:rPr>
          <w:sz w:val="20"/>
        </w:rPr>
        <w:t xml:space="preserve"> 445 (1994)</w:t>
      </w:r>
      <w:r>
        <w:rPr>
          <w:sz w:val="20"/>
        </w:rPr>
        <w:t xml:space="preserve"> (arguing that social class is an important determinant of one’s sense of entitlement, and that people with a higher sense of entitlement are more likely to bargain and to require more from their contracting parties during contract negotiations).   </w:t>
      </w:r>
    </w:p>
  </w:footnote>
  <w:footnote w:id="104">
    <w:p w14:paraId="6D0C3629" w14:textId="737549DD" w:rsidR="00CD7490" w:rsidRPr="00D75BE3" w:rsidRDefault="00CD7490" w:rsidP="00881D47">
      <w:pPr>
        <w:pStyle w:val="FootnoteText"/>
        <w:rPr>
          <w:rFonts w:asciiTheme="majorBidi" w:hAnsiTheme="majorBidi" w:cstheme="majorBidi"/>
        </w:rPr>
      </w:pPr>
      <w:r w:rsidRPr="00D75BE3">
        <w:rPr>
          <w:rStyle w:val="FootnoteReference"/>
        </w:rPr>
        <w:footnoteRef/>
      </w:r>
      <w:r w:rsidRPr="00D75BE3">
        <w:t xml:space="preserve"> </w:t>
      </w:r>
      <w:r w:rsidRPr="00D75BE3">
        <w:rPr>
          <w:rFonts w:asciiTheme="majorBidi" w:hAnsiTheme="majorBidi" w:cstheme="majorBidi"/>
        </w:rPr>
        <w:t xml:space="preserve">Interview #13 with </w:t>
      </w:r>
      <w:r>
        <w:rPr>
          <w:rFonts w:asciiTheme="majorBidi" w:hAnsiTheme="majorBidi" w:cstheme="majorBidi"/>
        </w:rPr>
        <w:t xml:space="preserve">a local </w:t>
      </w:r>
      <w:proofErr w:type="spellStart"/>
      <w:r>
        <w:rPr>
          <w:rFonts w:asciiTheme="majorBidi" w:hAnsiTheme="majorBidi" w:cstheme="majorBidi"/>
        </w:rPr>
        <w:t>rug</w:t>
      </w:r>
      <w:proofErr w:type="spellEnd"/>
      <w:r>
        <w:rPr>
          <w:rFonts w:asciiTheme="majorBidi" w:hAnsiTheme="majorBidi" w:cstheme="majorBidi"/>
        </w:rPr>
        <w:t xml:space="preserve"> store clerk</w:t>
      </w:r>
      <w:r w:rsidRPr="00D75BE3">
        <w:rPr>
          <w:rFonts w:asciiTheme="majorBidi" w:hAnsiTheme="majorBidi" w:cstheme="majorBidi"/>
        </w:rPr>
        <w:t xml:space="preserve"> (recorded interview on file with the Author). </w:t>
      </w:r>
    </w:p>
  </w:footnote>
  <w:footnote w:id="105">
    <w:p w14:paraId="413AFAD1" w14:textId="0AA3F010" w:rsidR="00CD7490" w:rsidRPr="00D75BE3" w:rsidRDefault="00CD7490" w:rsidP="00877223">
      <w:pPr>
        <w:pStyle w:val="FootnoteText"/>
      </w:pPr>
      <w:r w:rsidRPr="00D75BE3">
        <w:rPr>
          <w:rStyle w:val="FootnoteReference"/>
        </w:rPr>
        <w:footnoteRef/>
      </w:r>
      <w:r w:rsidRPr="00D75BE3">
        <w:t xml:space="preserve"> Preliminary evidence from a field experiment</w:t>
      </w:r>
      <w:r>
        <w:t xml:space="preserve"> I administered</w:t>
      </w:r>
      <w:r w:rsidRPr="00D75BE3">
        <w:t xml:space="preserve"> support</w:t>
      </w:r>
      <w:r>
        <w:t>s</w:t>
      </w:r>
      <w:r w:rsidRPr="00D75BE3">
        <w:t xml:space="preserve"> this hypothesis. In the experiment, black and white male and female testers were sent to make non-receipted returns in 60 retail stores located in downtown Chicago. The results reveal a large and significan</w:t>
      </w:r>
      <w:r>
        <w:t>t racial gap in return outcomes:</w:t>
      </w:r>
      <w:r w:rsidRPr="00D75BE3">
        <w:t xml:space="preserve"> Black customers were almost twice as likely to be denied a return as white customers, and the difference was larger after </w:t>
      </w:r>
      <w:r>
        <w:t xml:space="preserve">asking to speak to the store’s manager. </w:t>
      </w:r>
    </w:p>
  </w:footnote>
  <w:footnote w:id="106">
    <w:p w14:paraId="3CBB24AF" w14:textId="6315CF87" w:rsidR="00CD7490" w:rsidRPr="00610B2D" w:rsidRDefault="00CD7490" w:rsidP="00610B2D">
      <w:pPr>
        <w:pStyle w:val="FootnoteText"/>
        <w:rPr>
          <w:rFonts w:asciiTheme="majorBidi" w:hAnsiTheme="majorBidi" w:cstheme="majorBidi"/>
        </w:rPr>
      </w:pPr>
      <w:r>
        <w:rPr>
          <w:rStyle w:val="FootnoteReference"/>
        </w:rPr>
        <w:footnoteRef/>
      </w:r>
      <w:r>
        <w:t xml:space="preserve"> </w:t>
      </w:r>
      <w:r w:rsidRPr="00D75BE3">
        <w:rPr>
          <w:rFonts w:asciiTheme="majorBidi" w:hAnsiTheme="majorBidi" w:cstheme="majorBidi"/>
        </w:rPr>
        <w:t xml:space="preserve">Interview #4 with </w:t>
      </w:r>
      <w:r>
        <w:rPr>
          <w:rFonts w:asciiTheme="majorBidi" w:hAnsiTheme="majorBidi" w:cstheme="majorBidi"/>
        </w:rPr>
        <w:t>Bally store clerk</w:t>
      </w:r>
      <w:r w:rsidRPr="00D75BE3">
        <w:rPr>
          <w:rFonts w:asciiTheme="majorBidi" w:hAnsiTheme="majorBidi" w:cstheme="majorBidi"/>
        </w:rPr>
        <w:t xml:space="preserve"> (recorded interview on file with the Author).</w:t>
      </w:r>
    </w:p>
  </w:footnote>
  <w:footnote w:id="107">
    <w:p w14:paraId="1EC05794" w14:textId="66133D5B" w:rsidR="00CD7490" w:rsidRDefault="00CD7490" w:rsidP="005023B8">
      <w:pPr>
        <w:pStyle w:val="FootnoteText"/>
      </w:pPr>
      <w:r>
        <w:rPr>
          <w:rStyle w:val="FootnoteReference"/>
        </w:rPr>
        <w:footnoteRef/>
      </w:r>
      <w:r>
        <w:t xml:space="preserve"> According to a recent Pew Research Center survey of U.S. consumers, most Americans</w:t>
      </w:r>
      <w:ins w:id="136" w:author="Author">
        <w:r w:rsidR="004A5AEF">
          <w:t xml:space="preserve">, </w:t>
        </w:r>
      </w:ins>
      <w:del w:id="137" w:author="Author">
        <w:r w:rsidDel="004A5AEF">
          <w:delText>—</w:delText>
        </w:r>
      </w:del>
      <w:r>
        <w:t>76%</w:t>
      </w:r>
      <w:ins w:id="138" w:author="Author">
        <w:r w:rsidR="004A5AEF">
          <w:t xml:space="preserve">, </w:t>
        </w:r>
      </w:ins>
      <w:del w:id="139" w:author="Author">
        <w:r w:rsidDel="004A5AEF">
          <w:delText>—</w:delText>
        </w:r>
      </w:del>
      <w:ins w:id="140" w:author="Author">
        <w:del w:id="141" w:author="Author">
          <w:r w:rsidR="004A5AEF" w:rsidDel="005023B8">
            <w:delText xml:space="preserve"> </w:delText>
          </w:r>
        </w:del>
      </w:ins>
      <w:r>
        <w:t>still reportedly use cash for some or all of the purchases they make in a typical week. Non</w:t>
      </w:r>
      <w:ins w:id="142" w:author="Author">
        <w:r w:rsidR="00CB3437">
          <w:t>-</w:t>
        </w:r>
      </w:ins>
      <w:r>
        <w:t xml:space="preserve">whites, low-income </w:t>
      </w:r>
      <w:r>
        <w:t>Americans</w:t>
      </w:r>
      <w:ins w:id="143" w:author="Author">
        <w:r w:rsidR="0097333B">
          <w:t>,</w:t>
        </w:r>
      </w:ins>
      <w:bookmarkStart w:id="144" w:name="_GoBack"/>
      <w:bookmarkEnd w:id="144"/>
      <w:r>
        <w:t xml:space="preserve"> and those </w:t>
      </w:r>
      <w:ins w:id="145" w:author="Author">
        <w:r w:rsidR="00CB3437">
          <w:t xml:space="preserve">aged </w:t>
        </w:r>
      </w:ins>
      <w:r>
        <w:t xml:space="preserve">50 and older are especially likely to rely on cash as a payment method. </w:t>
      </w:r>
      <w:r>
        <w:rPr>
          <w:i/>
          <w:iCs/>
        </w:rPr>
        <w:t xml:space="preserve">See </w:t>
      </w:r>
      <w:r>
        <w:t xml:space="preserve">Aaron Smith &amp; Monica Anderson, </w:t>
      </w:r>
      <w:r>
        <w:rPr>
          <w:i/>
          <w:iCs/>
        </w:rPr>
        <w:t>Online Shopping and E-Commerce</w:t>
      </w:r>
      <w:r>
        <w:t xml:space="preserve"> (December 19, 2016), available at </w:t>
      </w:r>
      <w:hyperlink r:id="rId3" w:history="1">
        <w:r>
          <w:rPr>
            <w:rStyle w:val="Hyperlink"/>
          </w:rPr>
          <w:t>https://www.pewresearch.org/internet/2016/12/19/online-shopping-and-e-commerce/</w:t>
        </w:r>
      </w:hyperlink>
      <w:r>
        <w:t>.</w:t>
      </w:r>
    </w:p>
  </w:footnote>
  <w:footnote w:id="108">
    <w:p w14:paraId="66CB1781" w14:textId="633CBEAF" w:rsidR="00CD7490" w:rsidRPr="00AD4008" w:rsidRDefault="00CD7490" w:rsidP="00AD4008">
      <w:pPr>
        <w:pStyle w:val="FootnoteText"/>
      </w:pPr>
      <w:r>
        <w:rPr>
          <w:rStyle w:val="FootnoteReference"/>
        </w:rPr>
        <w:footnoteRef/>
      </w:r>
      <w:r>
        <w:t xml:space="preserve"> According to a Pew Research Center survey of U.S. consumers, roughly 80% of Americans shop online. </w:t>
      </w:r>
      <w:r>
        <w:rPr>
          <w:i/>
          <w:iCs/>
        </w:rPr>
        <w:t xml:space="preserve">See </w:t>
      </w:r>
      <w:r>
        <w:t xml:space="preserve">Smith &amp; Anderson, </w:t>
      </w:r>
      <w:r>
        <w:rPr>
          <w:i/>
          <w:iCs/>
        </w:rPr>
        <w:t xml:space="preserve">supra </w:t>
      </w:r>
      <w:r>
        <w:t xml:space="preserve">note </w:t>
      </w:r>
      <w:r>
        <w:fldChar w:fldCharType="begin"/>
      </w:r>
      <w:r>
        <w:instrText xml:space="preserve"> NOTEREF _Ref23688183 \h </w:instrText>
      </w:r>
      <w:r>
        <w:fldChar w:fldCharType="separate"/>
      </w:r>
      <w:r>
        <w:t>104</w:t>
      </w:r>
      <w:r>
        <w:fldChar w:fldCharType="end"/>
      </w:r>
      <w:r>
        <w:t xml:space="preserve">. </w:t>
      </w:r>
    </w:p>
    <w:p w14:paraId="1B985E8E" w14:textId="77777777" w:rsidR="00CD7490" w:rsidRPr="00BE473C" w:rsidRDefault="00CD7490" w:rsidP="00BE473C">
      <w:pPr>
        <w:pStyle w:val="FootnoteText"/>
      </w:pPr>
    </w:p>
  </w:footnote>
  <w:footnote w:id="109">
    <w:p w14:paraId="219743B3" w14:textId="4DB638BD" w:rsidR="00CD7490" w:rsidRPr="009861CD" w:rsidRDefault="00CD7490">
      <w:pPr>
        <w:pStyle w:val="FootnoteText"/>
      </w:pPr>
      <w:r>
        <w:rPr>
          <w:rStyle w:val="FootnoteReference"/>
        </w:rPr>
        <w:footnoteRef/>
      </w:r>
      <w:r>
        <w:t xml:space="preserve"> For a similar observation, see </w:t>
      </w:r>
      <w:proofErr w:type="spellStart"/>
      <w:r>
        <w:t>Yonathan</w:t>
      </w:r>
      <w:proofErr w:type="spellEnd"/>
      <w:r>
        <w:t xml:space="preserve"> A. </w:t>
      </w:r>
      <w:proofErr w:type="spellStart"/>
      <w:r>
        <w:t>Arbel</w:t>
      </w:r>
      <w:proofErr w:type="spellEnd"/>
      <w:r>
        <w:t xml:space="preserve"> &amp; Roy </w:t>
      </w:r>
      <w:proofErr w:type="spellStart"/>
      <w:r>
        <w:t>Shapira</w:t>
      </w:r>
      <w:proofErr w:type="spellEnd"/>
      <w:r>
        <w:t xml:space="preserve">, </w:t>
      </w:r>
      <w:r>
        <w:rPr>
          <w:i/>
          <w:iCs/>
        </w:rPr>
        <w:t>Theory of the Nudnik: The Future of Consumer Activism and What We Can Do to Stop it</w:t>
      </w:r>
      <w:r>
        <w:t xml:space="preserve">, </w:t>
      </w:r>
      <w:proofErr w:type="spellStart"/>
      <w:r w:rsidRPr="009861CD">
        <w:rPr>
          <w:smallCaps/>
        </w:rPr>
        <w:t>Vand</w:t>
      </w:r>
      <w:proofErr w:type="spellEnd"/>
      <w:r w:rsidRPr="009861CD">
        <w:rPr>
          <w:smallCaps/>
        </w:rPr>
        <w:t>. L. Rev</w:t>
      </w:r>
      <w:r>
        <w:t xml:space="preserve">. 44-46 (forthcoming 2020). </w:t>
      </w:r>
    </w:p>
  </w:footnote>
  <w:footnote w:id="110">
    <w:p w14:paraId="4D5CBE86" w14:textId="0232DA93" w:rsidR="00CD7490" w:rsidRDefault="00CD7490" w:rsidP="00B26440">
      <w:pPr>
        <w:pStyle w:val="FootnoteText"/>
      </w:pPr>
      <w:r>
        <w:rPr>
          <w:rStyle w:val="FootnoteReference"/>
        </w:rPr>
        <w:footnoteRef/>
      </w:r>
      <w:r>
        <w:t xml:space="preserve"> The information revolution may also be used to combat market discrimination. For example, unlawful discrimination could be reduced if sellers have more information on consumers (such as their purchasing history and past return behavior). </w:t>
      </w:r>
      <w:r>
        <w:rPr>
          <w:i/>
          <w:iCs/>
        </w:rPr>
        <w:t>See, e.g.</w:t>
      </w:r>
      <w:r>
        <w:t xml:space="preserve">, </w:t>
      </w:r>
      <w:proofErr w:type="spellStart"/>
      <w:r>
        <w:t>Lior</w:t>
      </w:r>
      <w:proofErr w:type="spellEnd"/>
      <w:r>
        <w:t xml:space="preserve"> Jacob </w:t>
      </w:r>
      <w:proofErr w:type="spellStart"/>
      <w:r>
        <w:t>Strahilevitz</w:t>
      </w:r>
      <w:proofErr w:type="spellEnd"/>
      <w:r>
        <w:t xml:space="preserve">, </w:t>
      </w:r>
      <w:r>
        <w:rPr>
          <w:i/>
          <w:iCs/>
        </w:rPr>
        <w:t>Reputation Nation: Law in an Era of Ubiquitous Personal Information</w:t>
      </w:r>
      <w:r>
        <w:t xml:space="preserve">, </w:t>
      </w:r>
      <w:r w:rsidRPr="00B26440">
        <w:rPr>
          <w:smallCaps/>
        </w:rPr>
        <w:t>Nw. U. L. Rev.</w:t>
      </w:r>
      <w:r w:rsidRPr="009533CD">
        <w:rPr>
          <w:smallCaps/>
        </w:rPr>
        <w:t xml:space="preserve"> </w:t>
      </w:r>
      <w:r>
        <w:t xml:space="preserve">102 (2008); </w:t>
      </w:r>
      <w:proofErr w:type="spellStart"/>
      <w:r>
        <w:t>Lior</w:t>
      </w:r>
      <w:proofErr w:type="spellEnd"/>
      <w:r>
        <w:t xml:space="preserve"> Jacob </w:t>
      </w:r>
      <w:proofErr w:type="spellStart"/>
      <w:r>
        <w:t>Strahilevitz</w:t>
      </w:r>
      <w:proofErr w:type="spellEnd"/>
      <w:r>
        <w:t xml:space="preserve">, </w:t>
      </w:r>
      <w:r>
        <w:rPr>
          <w:i/>
          <w:iCs/>
        </w:rPr>
        <w:t xml:space="preserve">Less Regulation, More Reputation, in </w:t>
      </w:r>
      <w:r w:rsidRPr="009533CD">
        <w:rPr>
          <w:smallCaps/>
        </w:rPr>
        <w:t>The Reputation Society</w:t>
      </w:r>
      <w:r>
        <w:t xml:space="preserve"> 71 (2012) (suggesting that “an important potential upside of new regulation tracking technologies is their potential to displace statistical discrimination on the basis of race, gender, age, appearance, and other easily observable characteristics”).</w:t>
      </w:r>
    </w:p>
  </w:footnote>
  <w:footnote w:id="111">
    <w:p w14:paraId="22B912D5" w14:textId="77777777" w:rsidR="00CD7490" w:rsidRPr="00D75BE3" w:rsidRDefault="00CD7490" w:rsidP="00EB22D2">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Outcomes were coded as “return denied” if the store clerk either refused to offer any concession when testers came without receipt or only allowed testers to exchange the item for different size or color.</w:t>
      </w:r>
    </w:p>
  </w:footnote>
  <w:footnote w:id="112">
    <w:p w14:paraId="311436B8" w14:textId="77777777" w:rsidR="00CD7490" w:rsidRPr="00D75BE3" w:rsidRDefault="00CD7490" w:rsidP="00EB22D2">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These figures include cases where store clerks only allowed testers to exchange the item for different size or color.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95" w14:textId="2644EC92" w:rsidR="00CD7490" w:rsidRPr="00CA354F" w:rsidRDefault="00CD7490" w:rsidP="00C05D11">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97333B">
      <w:rPr>
        <w:rStyle w:val="PageNumber"/>
        <w:noProof/>
      </w:rPr>
      <w:t>56</w:t>
    </w:r>
    <w:r>
      <w:rPr>
        <w:rStyle w:val="PageNumber"/>
      </w:rPr>
      <w:fldChar w:fldCharType="end"/>
    </w:r>
    <w:r>
      <w:rPr>
        <w:rStyle w:val="PageNumber"/>
      </w:rPr>
      <w:tab/>
    </w:r>
    <w:r>
      <w:rPr>
        <w:i/>
      </w:rPr>
      <w:t>The “Paper Deal—Real Deal” Gap</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Pr>
        <w:rStyle w:val="PageNumber"/>
        <w:noProof/>
      </w:rPr>
      <w:t>4-Nov-19</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421B" w14:textId="7F6AC208" w:rsidR="00CD7490" w:rsidRPr="00CA354F" w:rsidRDefault="00CD7490" w:rsidP="00C05D11">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Pr>
        <w:noProof/>
      </w:rPr>
      <w:t>4-Nov-19</w:t>
    </w:r>
    <w:r>
      <w:fldChar w:fldCharType="end"/>
    </w:r>
    <w:r>
      <w:t>]</w:t>
    </w:r>
    <w:r>
      <w:tab/>
    </w:r>
    <w:r>
      <w:rPr>
        <w:i/>
      </w:rPr>
      <w:t>The “Paper Deal—Real Deal” Gap</w:t>
    </w:r>
    <w:r>
      <w:tab/>
    </w:r>
    <w:r>
      <w:rPr>
        <w:rStyle w:val="PageNumber"/>
      </w:rPr>
      <w:fldChar w:fldCharType="begin"/>
    </w:r>
    <w:r>
      <w:rPr>
        <w:rStyle w:val="PageNumber"/>
      </w:rPr>
      <w:instrText xml:space="preserve"> PAGE </w:instrText>
    </w:r>
    <w:r>
      <w:rPr>
        <w:rStyle w:val="PageNumber"/>
      </w:rPr>
      <w:fldChar w:fldCharType="separate"/>
    </w:r>
    <w:r w:rsidR="0097333B">
      <w:rPr>
        <w:rStyle w:val="PageNumber"/>
        <w:noProof/>
      </w:rPr>
      <w:t>55</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7619"/>
    <w:multiLevelType w:val="hybridMultilevel"/>
    <w:tmpl w:val="C3089D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4DCE5E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2761A"/>
    <w:multiLevelType w:val="hybridMultilevel"/>
    <w:tmpl w:val="3A10C6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A3A43"/>
    <w:multiLevelType w:val="hybridMultilevel"/>
    <w:tmpl w:val="DB28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66177"/>
    <w:multiLevelType w:val="hybridMultilevel"/>
    <w:tmpl w:val="12886EE4"/>
    <w:lvl w:ilvl="0" w:tplc="A9802878">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15:restartNumberingAfterBreak="0">
    <w:nsid w:val="42BE438F"/>
    <w:multiLevelType w:val="multilevel"/>
    <w:tmpl w:val="9BDCB574"/>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225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5C568D9"/>
    <w:multiLevelType w:val="hybridMultilevel"/>
    <w:tmpl w:val="7EEC9900"/>
    <w:lvl w:ilvl="0" w:tplc="A48AB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4770F1"/>
    <w:multiLevelType w:val="hybridMultilevel"/>
    <w:tmpl w:val="90C2F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840822"/>
    <w:multiLevelType w:val="hybridMultilevel"/>
    <w:tmpl w:val="DB888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B6E1D"/>
    <w:multiLevelType w:val="hybridMultilevel"/>
    <w:tmpl w:val="ADEA88E8"/>
    <w:lvl w:ilvl="0" w:tplc="A322CAE2">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5"/>
  </w:num>
  <w:num w:numId="3">
    <w:abstractNumId w:val="4"/>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11"/>
  </w:num>
  <w:num w:numId="9">
    <w:abstractNumId w:val="12"/>
  </w:num>
  <w:num w:numId="10">
    <w:abstractNumId w:val="0"/>
  </w:num>
  <w:num w:numId="11">
    <w:abstractNumId w:val="10"/>
  </w:num>
  <w:num w:numId="12">
    <w:abstractNumId w:val="1"/>
  </w:num>
  <w:num w:numId="13">
    <w:abstractNumId w:val="8"/>
  </w:num>
  <w:num w:numId="14">
    <w:abstractNumId w:val="7"/>
  </w:num>
  <w:num w:numId="15">
    <w:abstractNumId w:val="5"/>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9"/>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C"/>
    <w:rsid w:val="00000812"/>
    <w:rsid w:val="00000F81"/>
    <w:rsid w:val="000016A2"/>
    <w:rsid w:val="00002EB4"/>
    <w:rsid w:val="00003F6D"/>
    <w:rsid w:val="00003FC1"/>
    <w:rsid w:val="00005089"/>
    <w:rsid w:val="000058A3"/>
    <w:rsid w:val="00005A37"/>
    <w:rsid w:val="00007833"/>
    <w:rsid w:val="00007856"/>
    <w:rsid w:val="00013889"/>
    <w:rsid w:val="00013EFF"/>
    <w:rsid w:val="000148C1"/>
    <w:rsid w:val="00016A15"/>
    <w:rsid w:val="00016B9E"/>
    <w:rsid w:val="00016EFD"/>
    <w:rsid w:val="0001740A"/>
    <w:rsid w:val="00017D0A"/>
    <w:rsid w:val="00017EC5"/>
    <w:rsid w:val="00020A6F"/>
    <w:rsid w:val="000231C0"/>
    <w:rsid w:val="0002364E"/>
    <w:rsid w:val="000237B6"/>
    <w:rsid w:val="0002415E"/>
    <w:rsid w:val="00024384"/>
    <w:rsid w:val="0002655D"/>
    <w:rsid w:val="00027814"/>
    <w:rsid w:val="00030C8A"/>
    <w:rsid w:val="0003184C"/>
    <w:rsid w:val="0003230A"/>
    <w:rsid w:val="00033370"/>
    <w:rsid w:val="00033A36"/>
    <w:rsid w:val="00037F29"/>
    <w:rsid w:val="0004016A"/>
    <w:rsid w:val="000409B6"/>
    <w:rsid w:val="000425DE"/>
    <w:rsid w:val="00042B1B"/>
    <w:rsid w:val="000442F5"/>
    <w:rsid w:val="00045CA2"/>
    <w:rsid w:val="00046977"/>
    <w:rsid w:val="0005022A"/>
    <w:rsid w:val="00057851"/>
    <w:rsid w:val="000611D4"/>
    <w:rsid w:val="00061B1C"/>
    <w:rsid w:val="0006357C"/>
    <w:rsid w:val="000635DF"/>
    <w:rsid w:val="00063B25"/>
    <w:rsid w:val="000646BC"/>
    <w:rsid w:val="00065AC9"/>
    <w:rsid w:val="00065BE8"/>
    <w:rsid w:val="00065C92"/>
    <w:rsid w:val="00066485"/>
    <w:rsid w:val="00071ABF"/>
    <w:rsid w:val="0007240B"/>
    <w:rsid w:val="00072AB4"/>
    <w:rsid w:val="0007399A"/>
    <w:rsid w:val="00073B80"/>
    <w:rsid w:val="000740B3"/>
    <w:rsid w:val="000747D2"/>
    <w:rsid w:val="00074FF8"/>
    <w:rsid w:val="00082C37"/>
    <w:rsid w:val="0008314E"/>
    <w:rsid w:val="00084851"/>
    <w:rsid w:val="00084ED7"/>
    <w:rsid w:val="00086199"/>
    <w:rsid w:val="00086B4F"/>
    <w:rsid w:val="00093D9F"/>
    <w:rsid w:val="00097679"/>
    <w:rsid w:val="000977CA"/>
    <w:rsid w:val="000A16F4"/>
    <w:rsid w:val="000A17C0"/>
    <w:rsid w:val="000A18E4"/>
    <w:rsid w:val="000A20AE"/>
    <w:rsid w:val="000A2D2C"/>
    <w:rsid w:val="000A3438"/>
    <w:rsid w:val="000A3A28"/>
    <w:rsid w:val="000A402F"/>
    <w:rsid w:val="000A4431"/>
    <w:rsid w:val="000A6035"/>
    <w:rsid w:val="000A6F9A"/>
    <w:rsid w:val="000B14FA"/>
    <w:rsid w:val="000B1A95"/>
    <w:rsid w:val="000B2A90"/>
    <w:rsid w:val="000B2CDB"/>
    <w:rsid w:val="000B66BC"/>
    <w:rsid w:val="000C2692"/>
    <w:rsid w:val="000C3E61"/>
    <w:rsid w:val="000C4D9F"/>
    <w:rsid w:val="000C5306"/>
    <w:rsid w:val="000C5D62"/>
    <w:rsid w:val="000C6676"/>
    <w:rsid w:val="000C7ED5"/>
    <w:rsid w:val="000D0B8D"/>
    <w:rsid w:val="000D0CDB"/>
    <w:rsid w:val="000D21EC"/>
    <w:rsid w:val="000D43E6"/>
    <w:rsid w:val="000D60AE"/>
    <w:rsid w:val="000E26F3"/>
    <w:rsid w:val="000E2A76"/>
    <w:rsid w:val="000E2FE1"/>
    <w:rsid w:val="000E37C9"/>
    <w:rsid w:val="000E4589"/>
    <w:rsid w:val="000E6E2F"/>
    <w:rsid w:val="000E7E70"/>
    <w:rsid w:val="000F1056"/>
    <w:rsid w:val="000F1E17"/>
    <w:rsid w:val="000F3EA2"/>
    <w:rsid w:val="000F5E88"/>
    <w:rsid w:val="000F71A9"/>
    <w:rsid w:val="000F73F1"/>
    <w:rsid w:val="000F7776"/>
    <w:rsid w:val="00100990"/>
    <w:rsid w:val="00102FAA"/>
    <w:rsid w:val="00104644"/>
    <w:rsid w:val="00105440"/>
    <w:rsid w:val="0010590D"/>
    <w:rsid w:val="001064B4"/>
    <w:rsid w:val="0011017D"/>
    <w:rsid w:val="001107F8"/>
    <w:rsid w:val="0011126B"/>
    <w:rsid w:val="00112491"/>
    <w:rsid w:val="00112A83"/>
    <w:rsid w:val="001163C4"/>
    <w:rsid w:val="001165E1"/>
    <w:rsid w:val="00122753"/>
    <w:rsid w:val="001230AB"/>
    <w:rsid w:val="001238A7"/>
    <w:rsid w:val="00124A32"/>
    <w:rsid w:val="00124BF6"/>
    <w:rsid w:val="00125BF7"/>
    <w:rsid w:val="00126511"/>
    <w:rsid w:val="00126FF8"/>
    <w:rsid w:val="00127AE1"/>
    <w:rsid w:val="00135130"/>
    <w:rsid w:val="00136481"/>
    <w:rsid w:val="00137F4D"/>
    <w:rsid w:val="0014151F"/>
    <w:rsid w:val="0014294D"/>
    <w:rsid w:val="001432AD"/>
    <w:rsid w:val="00144213"/>
    <w:rsid w:val="001445E9"/>
    <w:rsid w:val="0014482E"/>
    <w:rsid w:val="00147E60"/>
    <w:rsid w:val="00150F94"/>
    <w:rsid w:val="001511E0"/>
    <w:rsid w:val="0015362D"/>
    <w:rsid w:val="0015434A"/>
    <w:rsid w:val="00154E0F"/>
    <w:rsid w:val="0015545E"/>
    <w:rsid w:val="001566CE"/>
    <w:rsid w:val="0015686A"/>
    <w:rsid w:val="00156B2A"/>
    <w:rsid w:val="00160405"/>
    <w:rsid w:val="00160A2C"/>
    <w:rsid w:val="0016130D"/>
    <w:rsid w:val="00162E0B"/>
    <w:rsid w:val="00165703"/>
    <w:rsid w:val="00165F28"/>
    <w:rsid w:val="00166573"/>
    <w:rsid w:val="001701FA"/>
    <w:rsid w:val="00170ECB"/>
    <w:rsid w:val="00171C31"/>
    <w:rsid w:val="00171EC6"/>
    <w:rsid w:val="00174276"/>
    <w:rsid w:val="00174CDE"/>
    <w:rsid w:val="00174EBE"/>
    <w:rsid w:val="001759B9"/>
    <w:rsid w:val="0017706E"/>
    <w:rsid w:val="00180A2E"/>
    <w:rsid w:val="00181E8C"/>
    <w:rsid w:val="00183BA2"/>
    <w:rsid w:val="001865E6"/>
    <w:rsid w:val="0018663E"/>
    <w:rsid w:val="00187DE4"/>
    <w:rsid w:val="00190399"/>
    <w:rsid w:val="00193C48"/>
    <w:rsid w:val="00193FF0"/>
    <w:rsid w:val="001949EC"/>
    <w:rsid w:val="001A173D"/>
    <w:rsid w:val="001A174F"/>
    <w:rsid w:val="001A1BD8"/>
    <w:rsid w:val="001A229B"/>
    <w:rsid w:val="001A2434"/>
    <w:rsid w:val="001A36C9"/>
    <w:rsid w:val="001A3959"/>
    <w:rsid w:val="001A682A"/>
    <w:rsid w:val="001A6E01"/>
    <w:rsid w:val="001B0F08"/>
    <w:rsid w:val="001B1C38"/>
    <w:rsid w:val="001B33CD"/>
    <w:rsid w:val="001B4538"/>
    <w:rsid w:val="001B4B05"/>
    <w:rsid w:val="001B4DA6"/>
    <w:rsid w:val="001B63D1"/>
    <w:rsid w:val="001B77C8"/>
    <w:rsid w:val="001C0441"/>
    <w:rsid w:val="001C0782"/>
    <w:rsid w:val="001C16B9"/>
    <w:rsid w:val="001C17E3"/>
    <w:rsid w:val="001C1ECB"/>
    <w:rsid w:val="001C3366"/>
    <w:rsid w:val="001C52FC"/>
    <w:rsid w:val="001D0BA9"/>
    <w:rsid w:val="001D0C30"/>
    <w:rsid w:val="001D6110"/>
    <w:rsid w:val="001E0DB7"/>
    <w:rsid w:val="001E100A"/>
    <w:rsid w:val="001E203C"/>
    <w:rsid w:val="001E28A0"/>
    <w:rsid w:val="001E366D"/>
    <w:rsid w:val="001E400E"/>
    <w:rsid w:val="001E459B"/>
    <w:rsid w:val="001E5E1D"/>
    <w:rsid w:val="001E6432"/>
    <w:rsid w:val="001E6814"/>
    <w:rsid w:val="001F0070"/>
    <w:rsid w:val="001F07BB"/>
    <w:rsid w:val="001F23C0"/>
    <w:rsid w:val="001F2DB4"/>
    <w:rsid w:val="001F2DC2"/>
    <w:rsid w:val="001F395B"/>
    <w:rsid w:val="001F44E2"/>
    <w:rsid w:val="001F63C1"/>
    <w:rsid w:val="00201A36"/>
    <w:rsid w:val="002051B8"/>
    <w:rsid w:val="00206159"/>
    <w:rsid w:val="00210776"/>
    <w:rsid w:val="002110BA"/>
    <w:rsid w:val="00212702"/>
    <w:rsid w:val="0021290C"/>
    <w:rsid w:val="002129CA"/>
    <w:rsid w:val="002173E8"/>
    <w:rsid w:val="00221ECC"/>
    <w:rsid w:val="00222735"/>
    <w:rsid w:val="002239DA"/>
    <w:rsid w:val="00223D54"/>
    <w:rsid w:val="00224416"/>
    <w:rsid w:val="00224A01"/>
    <w:rsid w:val="00224B36"/>
    <w:rsid w:val="00224FD0"/>
    <w:rsid w:val="00227142"/>
    <w:rsid w:val="0022733C"/>
    <w:rsid w:val="0023091E"/>
    <w:rsid w:val="002318B9"/>
    <w:rsid w:val="00233466"/>
    <w:rsid w:val="00233A3B"/>
    <w:rsid w:val="00234881"/>
    <w:rsid w:val="00236B64"/>
    <w:rsid w:val="0023716A"/>
    <w:rsid w:val="00237E90"/>
    <w:rsid w:val="0024123A"/>
    <w:rsid w:val="00241C08"/>
    <w:rsid w:val="00244958"/>
    <w:rsid w:val="002455DA"/>
    <w:rsid w:val="00246CE0"/>
    <w:rsid w:val="002514DB"/>
    <w:rsid w:val="0025157C"/>
    <w:rsid w:val="0025443A"/>
    <w:rsid w:val="00254C5F"/>
    <w:rsid w:val="00255CED"/>
    <w:rsid w:val="00255DE1"/>
    <w:rsid w:val="00257389"/>
    <w:rsid w:val="00257DC3"/>
    <w:rsid w:val="00261060"/>
    <w:rsid w:val="0026310F"/>
    <w:rsid w:val="0026352D"/>
    <w:rsid w:val="00270525"/>
    <w:rsid w:val="0027074F"/>
    <w:rsid w:val="00271D23"/>
    <w:rsid w:val="00273554"/>
    <w:rsid w:val="00273946"/>
    <w:rsid w:val="00274BA4"/>
    <w:rsid w:val="002756B7"/>
    <w:rsid w:val="002763BF"/>
    <w:rsid w:val="002829B5"/>
    <w:rsid w:val="002832DB"/>
    <w:rsid w:val="00285712"/>
    <w:rsid w:val="00287084"/>
    <w:rsid w:val="00290D19"/>
    <w:rsid w:val="00291B56"/>
    <w:rsid w:val="0029644F"/>
    <w:rsid w:val="002A08F8"/>
    <w:rsid w:val="002A2C0F"/>
    <w:rsid w:val="002A3149"/>
    <w:rsid w:val="002A53F4"/>
    <w:rsid w:val="002A5AC5"/>
    <w:rsid w:val="002A5C26"/>
    <w:rsid w:val="002A5DCA"/>
    <w:rsid w:val="002A6312"/>
    <w:rsid w:val="002A6CB3"/>
    <w:rsid w:val="002B045B"/>
    <w:rsid w:val="002B3BB4"/>
    <w:rsid w:val="002B4D0C"/>
    <w:rsid w:val="002B537B"/>
    <w:rsid w:val="002B5B36"/>
    <w:rsid w:val="002B66A6"/>
    <w:rsid w:val="002B74B2"/>
    <w:rsid w:val="002C0662"/>
    <w:rsid w:val="002C06A7"/>
    <w:rsid w:val="002C2608"/>
    <w:rsid w:val="002C2FE9"/>
    <w:rsid w:val="002C440F"/>
    <w:rsid w:val="002C5D06"/>
    <w:rsid w:val="002C6D1B"/>
    <w:rsid w:val="002C7F04"/>
    <w:rsid w:val="002D10CA"/>
    <w:rsid w:val="002D1B7B"/>
    <w:rsid w:val="002D2AC2"/>
    <w:rsid w:val="002D4651"/>
    <w:rsid w:val="002D63C6"/>
    <w:rsid w:val="002D6B0E"/>
    <w:rsid w:val="002E261D"/>
    <w:rsid w:val="002E26A5"/>
    <w:rsid w:val="002E39AF"/>
    <w:rsid w:val="002E505A"/>
    <w:rsid w:val="002E5B36"/>
    <w:rsid w:val="002F1D10"/>
    <w:rsid w:val="002F3569"/>
    <w:rsid w:val="002F37C5"/>
    <w:rsid w:val="002F4B06"/>
    <w:rsid w:val="002F6212"/>
    <w:rsid w:val="002F664C"/>
    <w:rsid w:val="002F7BC9"/>
    <w:rsid w:val="002F7E39"/>
    <w:rsid w:val="00300518"/>
    <w:rsid w:val="00301E64"/>
    <w:rsid w:val="00302954"/>
    <w:rsid w:val="0030385C"/>
    <w:rsid w:val="00304984"/>
    <w:rsid w:val="0030595D"/>
    <w:rsid w:val="00310074"/>
    <w:rsid w:val="003112FC"/>
    <w:rsid w:val="00312B24"/>
    <w:rsid w:val="00314573"/>
    <w:rsid w:val="00314C91"/>
    <w:rsid w:val="00314D27"/>
    <w:rsid w:val="0031539D"/>
    <w:rsid w:val="00315498"/>
    <w:rsid w:val="00316203"/>
    <w:rsid w:val="00317610"/>
    <w:rsid w:val="00317771"/>
    <w:rsid w:val="00317CB9"/>
    <w:rsid w:val="00321778"/>
    <w:rsid w:val="00321F1F"/>
    <w:rsid w:val="003222A7"/>
    <w:rsid w:val="00322E15"/>
    <w:rsid w:val="0032318D"/>
    <w:rsid w:val="00325B85"/>
    <w:rsid w:val="0033189A"/>
    <w:rsid w:val="00331AF8"/>
    <w:rsid w:val="0033341B"/>
    <w:rsid w:val="00334047"/>
    <w:rsid w:val="003346FB"/>
    <w:rsid w:val="00334CEE"/>
    <w:rsid w:val="00334F41"/>
    <w:rsid w:val="0033528A"/>
    <w:rsid w:val="00335CC3"/>
    <w:rsid w:val="00337028"/>
    <w:rsid w:val="003436FB"/>
    <w:rsid w:val="00343F94"/>
    <w:rsid w:val="0034776C"/>
    <w:rsid w:val="00351E87"/>
    <w:rsid w:val="003545A9"/>
    <w:rsid w:val="00355215"/>
    <w:rsid w:val="00356297"/>
    <w:rsid w:val="003601F6"/>
    <w:rsid w:val="0036339D"/>
    <w:rsid w:val="00363940"/>
    <w:rsid w:val="00364A60"/>
    <w:rsid w:val="00364AD5"/>
    <w:rsid w:val="0036607D"/>
    <w:rsid w:val="003663A4"/>
    <w:rsid w:val="003669DF"/>
    <w:rsid w:val="00367754"/>
    <w:rsid w:val="00367887"/>
    <w:rsid w:val="003721E9"/>
    <w:rsid w:val="003729AF"/>
    <w:rsid w:val="00374152"/>
    <w:rsid w:val="00377758"/>
    <w:rsid w:val="00382DF2"/>
    <w:rsid w:val="00384F28"/>
    <w:rsid w:val="003865E8"/>
    <w:rsid w:val="0038682C"/>
    <w:rsid w:val="00387BEA"/>
    <w:rsid w:val="00390690"/>
    <w:rsid w:val="003930BE"/>
    <w:rsid w:val="00394563"/>
    <w:rsid w:val="003952FC"/>
    <w:rsid w:val="003972D3"/>
    <w:rsid w:val="0039772E"/>
    <w:rsid w:val="00397FB0"/>
    <w:rsid w:val="003A1A0A"/>
    <w:rsid w:val="003A3183"/>
    <w:rsid w:val="003A3D73"/>
    <w:rsid w:val="003A4C89"/>
    <w:rsid w:val="003A7581"/>
    <w:rsid w:val="003B1A0B"/>
    <w:rsid w:val="003B227A"/>
    <w:rsid w:val="003B2B58"/>
    <w:rsid w:val="003B2DFC"/>
    <w:rsid w:val="003B5230"/>
    <w:rsid w:val="003B563F"/>
    <w:rsid w:val="003C00E9"/>
    <w:rsid w:val="003C0C33"/>
    <w:rsid w:val="003C21B9"/>
    <w:rsid w:val="003C26F3"/>
    <w:rsid w:val="003C3140"/>
    <w:rsid w:val="003C70FB"/>
    <w:rsid w:val="003D0772"/>
    <w:rsid w:val="003D080B"/>
    <w:rsid w:val="003D19BE"/>
    <w:rsid w:val="003D1A68"/>
    <w:rsid w:val="003D3326"/>
    <w:rsid w:val="003D388C"/>
    <w:rsid w:val="003D39DD"/>
    <w:rsid w:val="003D4065"/>
    <w:rsid w:val="003D6313"/>
    <w:rsid w:val="003E09C0"/>
    <w:rsid w:val="003E11D3"/>
    <w:rsid w:val="003E1BF0"/>
    <w:rsid w:val="003E406D"/>
    <w:rsid w:val="003E5269"/>
    <w:rsid w:val="003E6216"/>
    <w:rsid w:val="003F1F0E"/>
    <w:rsid w:val="003F2858"/>
    <w:rsid w:val="003F433B"/>
    <w:rsid w:val="003F617E"/>
    <w:rsid w:val="003F6B07"/>
    <w:rsid w:val="003F6B1F"/>
    <w:rsid w:val="003F71D4"/>
    <w:rsid w:val="003F736E"/>
    <w:rsid w:val="003F7B1A"/>
    <w:rsid w:val="00400333"/>
    <w:rsid w:val="0040385C"/>
    <w:rsid w:val="0040430E"/>
    <w:rsid w:val="00404CE6"/>
    <w:rsid w:val="00406429"/>
    <w:rsid w:val="00406534"/>
    <w:rsid w:val="004073DD"/>
    <w:rsid w:val="0041016B"/>
    <w:rsid w:val="00412106"/>
    <w:rsid w:val="0041408B"/>
    <w:rsid w:val="00414ECF"/>
    <w:rsid w:val="004150F4"/>
    <w:rsid w:val="00420E22"/>
    <w:rsid w:val="004218E6"/>
    <w:rsid w:val="00422FE8"/>
    <w:rsid w:val="00423922"/>
    <w:rsid w:val="00424413"/>
    <w:rsid w:val="004266F5"/>
    <w:rsid w:val="004275D2"/>
    <w:rsid w:val="0043086B"/>
    <w:rsid w:val="00430CD7"/>
    <w:rsid w:val="00431974"/>
    <w:rsid w:val="00431F8F"/>
    <w:rsid w:val="0043469E"/>
    <w:rsid w:val="00436797"/>
    <w:rsid w:val="00440384"/>
    <w:rsid w:val="00440622"/>
    <w:rsid w:val="00441210"/>
    <w:rsid w:val="00441B78"/>
    <w:rsid w:val="00443180"/>
    <w:rsid w:val="004435DA"/>
    <w:rsid w:val="004508DB"/>
    <w:rsid w:val="00451876"/>
    <w:rsid w:val="00451A57"/>
    <w:rsid w:val="004522A2"/>
    <w:rsid w:val="004523A1"/>
    <w:rsid w:val="004539F0"/>
    <w:rsid w:val="00454476"/>
    <w:rsid w:val="004548D9"/>
    <w:rsid w:val="00456EBE"/>
    <w:rsid w:val="004572C7"/>
    <w:rsid w:val="00460789"/>
    <w:rsid w:val="00462CC9"/>
    <w:rsid w:val="00462FC3"/>
    <w:rsid w:val="00463021"/>
    <w:rsid w:val="00465B7E"/>
    <w:rsid w:val="00470F63"/>
    <w:rsid w:val="00471E15"/>
    <w:rsid w:val="0047248F"/>
    <w:rsid w:val="0047703B"/>
    <w:rsid w:val="004803D1"/>
    <w:rsid w:val="004805C5"/>
    <w:rsid w:val="004809BB"/>
    <w:rsid w:val="004828F4"/>
    <w:rsid w:val="00482DFB"/>
    <w:rsid w:val="00483C62"/>
    <w:rsid w:val="00485C68"/>
    <w:rsid w:val="00485FA2"/>
    <w:rsid w:val="00486EFB"/>
    <w:rsid w:val="00487D16"/>
    <w:rsid w:val="0049144C"/>
    <w:rsid w:val="00492412"/>
    <w:rsid w:val="00493A39"/>
    <w:rsid w:val="00494B00"/>
    <w:rsid w:val="004958FC"/>
    <w:rsid w:val="004967E1"/>
    <w:rsid w:val="0049730F"/>
    <w:rsid w:val="00497A73"/>
    <w:rsid w:val="004A0482"/>
    <w:rsid w:val="004A317A"/>
    <w:rsid w:val="004A49E5"/>
    <w:rsid w:val="004A5AEF"/>
    <w:rsid w:val="004A5F41"/>
    <w:rsid w:val="004A7820"/>
    <w:rsid w:val="004B2316"/>
    <w:rsid w:val="004B7C3F"/>
    <w:rsid w:val="004C1F12"/>
    <w:rsid w:val="004C24A0"/>
    <w:rsid w:val="004C5026"/>
    <w:rsid w:val="004C50ED"/>
    <w:rsid w:val="004C5A7F"/>
    <w:rsid w:val="004C7207"/>
    <w:rsid w:val="004C77E0"/>
    <w:rsid w:val="004C7EE2"/>
    <w:rsid w:val="004D1067"/>
    <w:rsid w:val="004D110D"/>
    <w:rsid w:val="004D19F9"/>
    <w:rsid w:val="004D2E53"/>
    <w:rsid w:val="004D3D97"/>
    <w:rsid w:val="004D551F"/>
    <w:rsid w:val="004D59D1"/>
    <w:rsid w:val="004D6DF9"/>
    <w:rsid w:val="004D7242"/>
    <w:rsid w:val="004D7E05"/>
    <w:rsid w:val="004E1112"/>
    <w:rsid w:val="004E2257"/>
    <w:rsid w:val="004E4818"/>
    <w:rsid w:val="004E4C99"/>
    <w:rsid w:val="004E6395"/>
    <w:rsid w:val="004E67EE"/>
    <w:rsid w:val="004F08E8"/>
    <w:rsid w:val="004F46FA"/>
    <w:rsid w:val="004F6236"/>
    <w:rsid w:val="004F6D22"/>
    <w:rsid w:val="004F74B2"/>
    <w:rsid w:val="005023B8"/>
    <w:rsid w:val="0050316A"/>
    <w:rsid w:val="005039B2"/>
    <w:rsid w:val="00503B32"/>
    <w:rsid w:val="005046B8"/>
    <w:rsid w:val="00506D2E"/>
    <w:rsid w:val="00507E95"/>
    <w:rsid w:val="00510ADD"/>
    <w:rsid w:val="00511953"/>
    <w:rsid w:val="005121F8"/>
    <w:rsid w:val="00512C49"/>
    <w:rsid w:val="00513BFB"/>
    <w:rsid w:val="00513C14"/>
    <w:rsid w:val="00513D54"/>
    <w:rsid w:val="005149D6"/>
    <w:rsid w:val="005231E2"/>
    <w:rsid w:val="00523C3B"/>
    <w:rsid w:val="0052439F"/>
    <w:rsid w:val="0052452B"/>
    <w:rsid w:val="0052645E"/>
    <w:rsid w:val="0052706D"/>
    <w:rsid w:val="005271AF"/>
    <w:rsid w:val="005278CA"/>
    <w:rsid w:val="00530C6D"/>
    <w:rsid w:val="00530CE3"/>
    <w:rsid w:val="00531479"/>
    <w:rsid w:val="00531B6E"/>
    <w:rsid w:val="00531D5C"/>
    <w:rsid w:val="00532B9F"/>
    <w:rsid w:val="00532CF5"/>
    <w:rsid w:val="005332AE"/>
    <w:rsid w:val="00533EAE"/>
    <w:rsid w:val="00533EE2"/>
    <w:rsid w:val="00533FFE"/>
    <w:rsid w:val="00534D7C"/>
    <w:rsid w:val="00537881"/>
    <w:rsid w:val="0054170F"/>
    <w:rsid w:val="00541C53"/>
    <w:rsid w:val="00542FE0"/>
    <w:rsid w:val="005437AC"/>
    <w:rsid w:val="005438D5"/>
    <w:rsid w:val="00543ACA"/>
    <w:rsid w:val="0054588F"/>
    <w:rsid w:val="00546640"/>
    <w:rsid w:val="00547643"/>
    <w:rsid w:val="00551DBA"/>
    <w:rsid w:val="005545AC"/>
    <w:rsid w:val="00555FCD"/>
    <w:rsid w:val="005562A3"/>
    <w:rsid w:val="0056054E"/>
    <w:rsid w:val="00562DA3"/>
    <w:rsid w:val="00564BCE"/>
    <w:rsid w:val="005654C0"/>
    <w:rsid w:val="00565DC4"/>
    <w:rsid w:val="00566A22"/>
    <w:rsid w:val="0056797A"/>
    <w:rsid w:val="005705E5"/>
    <w:rsid w:val="00571977"/>
    <w:rsid w:val="00571C9A"/>
    <w:rsid w:val="0057403A"/>
    <w:rsid w:val="00576056"/>
    <w:rsid w:val="00583C00"/>
    <w:rsid w:val="005855C0"/>
    <w:rsid w:val="00590D2A"/>
    <w:rsid w:val="00593224"/>
    <w:rsid w:val="005948CE"/>
    <w:rsid w:val="00595319"/>
    <w:rsid w:val="005A0E0C"/>
    <w:rsid w:val="005A22EA"/>
    <w:rsid w:val="005A2DD2"/>
    <w:rsid w:val="005A3B1D"/>
    <w:rsid w:val="005A6AD9"/>
    <w:rsid w:val="005A7110"/>
    <w:rsid w:val="005A7316"/>
    <w:rsid w:val="005B13F4"/>
    <w:rsid w:val="005B397F"/>
    <w:rsid w:val="005B48D4"/>
    <w:rsid w:val="005B5132"/>
    <w:rsid w:val="005B53C5"/>
    <w:rsid w:val="005B6D3F"/>
    <w:rsid w:val="005B77B4"/>
    <w:rsid w:val="005C15AC"/>
    <w:rsid w:val="005C1BAB"/>
    <w:rsid w:val="005C2C7A"/>
    <w:rsid w:val="005C4A80"/>
    <w:rsid w:val="005C5F3E"/>
    <w:rsid w:val="005C6995"/>
    <w:rsid w:val="005C74A2"/>
    <w:rsid w:val="005C7763"/>
    <w:rsid w:val="005C79AF"/>
    <w:rsid w:val="005C7B88"/>
    <w:rsid w:val="005D01C9"/>
    <w:rsid w:val="005D0B7A"/>
    <w:rsid w:val="005D17C4"/>
    <w:rsid w:val="005D17EB"/>
    <w:rsid w:val="005D1988"/>
    <w:rsid w:val="005D34D1"/>
    <w:rsid w:val="005D53C2"/>
    <w:rsid w:val="005D5C04"/>
    <w:rsid w:val="005D5C6F"/>
    <w:rsid w:val="005D62A8"/>
    <w:rsid w:val="005D730D"/>
    <w:rsid w:val="005E056C"/>
    <w:rsid w:val="005E0AA6"/>
    <w:rsid w:val="005E0F09"/>
    <w:rsid w:val="005E17D9"/>
    <w:rsid w:val="005E1A9F"/>
    <w:rsid w:val="005E210A"/>
    <w:rsid w:val="005E2789"/>
    <w:rsid w:val="005E5043"/>
    <w:rsid w:val="005E5CE8"/>
    <w:rsid w:val="005E7005"/>
    <w:rsid w:val="005F05EA"/>
    <w:rsid w:val="005F320D"/>
    <w:rsid w:val="005F37BE"/>
    <w:rsid w:val="005F7D22"/>
    <w:rsid w:val="005F7F5A"/>
    <w:rsid w:val="0060130E"/>
    <w:rsid w:val="00601DA5"/>
    <w:rsid w:val="006043C0"/>
    <w:rsid w:val="00605ACD"/>
    <w:rsid w:val="00610392"/>
    <w:rsid w:val="00610B2D"/>
    <w:rsid w:val="00610F3B"/>
    <w:rsid w:val="00611A5A"/>
    <w:rsid w:val="00611B6B"/>
    <w:rsid w:val="00612F58"/>
    <w:rsid w:val="00613F6F"/>
    <w:rsid w:val="00614CB4"/>
    <w:rsid w:val="0061527E"/>
    <w:rsid w:val="0061577F"/>
    <w:rsid w:val="00616AE7"/>
    <w:rsid w:val="00617A4D"/>
    <w:rsid w:val="00617D8F"/>
    <w:rsid w:val="00620BAB"/>
    <w:rsid w:val="006231A2"/>
    <w:rsid w:val="00624938"/>
    <w:rsid w:val="00624ED4"/>
    <w:rsid w:val="00624F68"/>
    <w:rsid w:val="006254B3"/>
    <w:rsid w:val="006254F7"/>
    <w:rsid w:val="00627431"/>
    <w:rsid w:val="00630B7A"/>
    <w:rsid w:val="00630C8D"/>
    <w:rsid w:val="00632A7D"/>
    <w:rsid w:val="00633806"/>
    <w:rsid w:val="006339DB"/>
    <w:rsid w:val="0064004E"/>
    <w:rsid w:val="006409CE"/>
    <w:rsid w:val="00642440"/>
    <w:rsid w:val="00642F4E"/>
    <w:rsid w:val="00643492"/>
    <w:rsid w:val="00643671"/>
    <w:rsid w:val="00644B56"/>
    <w:rsid w:val="00646409"/>
    <w:rsid w:val="00646443"/>
    <w:rsid w:val="0065006F"/>
    <w:rsid w:val="0065043D"/>
    <w:rsid w:val="006528BC"/>
    <w:rsid w:val="0065418C"/>
    <w:rsid w:val="006547E6"/>
    <w:rsid w:val="00657518"/>
    <w:rsid w:val="006606B3"/>
    <w:rsid w:val="0066202C"/>
    <w:rsid w:val="0066355C"/>
    <w:rsid w:val="0066406B"/>
    <w:rsid w:val="0066528E"/>
    <w:rsid w:val="006658F4"/>
    <w:rsid w:val="0066797A"/>
    <w:rsid w:val="00670779"/>
    <w:rsid w:val="006716A1"/>
    <w:rsid w:val="00672DE5"/>
    <w:rsid w:val="00673C38"/>
    <w:rsid w:val="00674124"/>
    <w:rsid w:val="00677916"/>
    <w:rsid w:val="00680362"/>
    <w:rsid w:val="00680948"/>
    <w:rsid w:val="00680B1A"/>
    <w:rsid w:val="00680B34"/>
    <w:rsid w:val="0068109A"/>
    <w:rsid w:val="0068176E"/>
    <w:rsid w:val="006839DA"/>
    <w:rsid w:val="00684675"/>
    <w:rsid w:val="00684CB0"/>
    <w:rsid w:val="006856D9"/>
    <w:rsid w:val="00685CB3"/>
    <w:rsid w:val="00685E8B"/>
    <w:rsid w:val="0069099C"/>
    <w:rsid w:val="00691481"/>
    <w:rsid w:val="00691777"/>
    <w:rsid w:val="00693C19"/>
    <w:rsid w:val="00696FA3"/>
    <w:rsid w:val="0069754C"/>
    <w:rsid w:val="006A069B"/>
    <w:rsid w:val="006A2643"/>
    <w:rsid w:val="006A272A"/>
    <w:rsid w:val="006A3250"/>
    <w:rsid w:val="006A4DBC"/>
    <w:rsid w:val="006A6934"/>
    <w:rsid w:val="006A729E"/>
    <w:rsid w:val="006B1918"/>
    <w:rsid w:val="006B1AB1"/>
    <w:rsid w:val="006B1F00"/>
    <w:rsid w:val="006B2A35"/>
    <w:rsid w:val="006B2B22"/>
    <w:rsid w:val="006B323F"/>
    <w:rsid w:val="006B36D1"/>
    <w:rsid w:val="006B516E"/>
    <w:rsid w:val="006B5E78"/>
    <w:rsid w:val="006B6386"/>
    <w:rsid w:val="006B6713"/>
    <w:rsid w:val="006C1C53"/>
    <w:rsid w:val="006C2473"/>
    <w:rsid w:val="006C3FC4"/>
    <w:rsid w:val="006C57DE"/>
    <w:rsid w:val="006D1264"/>
    <w:rsid w:val="006D366E"/>
    <w:rsid w:val="006D43FF"/>
    <w:rsid w:val="006D488F"/>
    <w:rsid w:val="006D4C3A"/>
    <w:rsid w:val="006D4E50"/>
    <w:rsid w:val="006D5D9F"/>
    <w:rsid w:val="006D6880"/>
    <w:rsid w:val="006D7A7C"/>
    <w:rsid w:val="006D7AB5"/>
    <w:rsid w:val="006E15DB"/>
    <w:rsid w:val="006E2C24"/>
    <w:rsid w:val="006E476A"/>
    <w:rsid w:val="006E4965"/>
    <w:rsid w:val="006E5552"/>
    <w:rsid w:val="006F0B0E"/>
    <w:rsid w:val="006F20FB"/>
    <w:rsid w:val="006F2824"/>
    <w:rsid w:val="006F428C"/>
    <w:rsid w:val="006F47CA"/>
    <w:rsid w:val="006F6DD4"/>
    <w:rsid w:val="006F6F31"/>
    <w:rsid w:val="006F75D4"/>
    <w:rsid w:val="007009BA"/>
    <w:rsid w:val="007044A2"/>
    <w:rsid w:val="00704CF5"/>
    <w:rsid w:val="00704FE9"/>
    <w:rsid w:val="0070546D"/>
    <w:rsid w:val="00705A69"/>
    <w:rsid w:val="00707248"/>
    <w:rsid w:val="00707318"/>
    <w:rsid w:val="0070782F"/>
    <w:rsid w:val="0071096D"/>
    <w:rsid w:val="00712012"/>
    <w:rsid w:val="00712092"/>
    <w:rsid w:val="00712C61"/>
    <w:rsid w:val="00712CF5"/>
    <w:rsid w:val="00712DB9"/>
    <w:rsid w:val="00713D7A"/>
    <w:rsid w:val="0071419C"/>
    <w:rsid w:val="00714C5E"/>
    <w:rsid w:val="00715165"/>
    <w:rsid w:val="00720922"/>
    <w:rsid w:val="007228FC"/>
    <w:rsid w:val="00722B92"/>
    <w:rsid w:val="007232E1"/>
    <w:rsid w:val="00724577"/>
    <w:rsid w:val="007245A6"/>
    <w:rsid w:val="00724996"/>
    <w:rsid w:val="00726958"/>
    <w:rsid w:val="00731129"/>
    <w:rsid w:val="00733E1B"/>
    <w:rsid w:val="0073558D"/>
    <w:rsid w:val="00735690"/>
    <w:rsid w:val="00737729"/>
    <w:rsid w:val="00737D92"/>
    <w:rsid w:val="00742BE6"/>
    <w:rsid w:val="00743B61"/>
    <w:rsid w:val="00744F92"/>
    <w:rsid w:val="00745530"/>
    <w:rsid w:val="0074634D"/>
    <w:rsid w:val="0075073E"/>
    <w:rsid w:val="00751379"/>
    <w:rsid w:val="00751C12"/>
    <w:rsid w:val="007520DD"/>
    <w:rsid w:val="00752620"/>
    <w:rsid w:val="00752E8A"/>
    <w:rsid w:val="00754E28"/>
    <w:rsid w:val="00756A43"/>
    <w:rsid w:val="00757D56"/>
    <w:rsid w:val="0076078A"/>
    <w:rsid w:val="00760979"/>
    <w:rsid w:val="00760EFF"/>
    <w:rsid w:val="007610ED"/>
    <w:rsid w:val="00763506"/>
    <w:rsid w:val="00764A89"/>
    <w:rsid w:val="0076726A"/>
    <w:rsid w:val="0077029D"/>
    <w:rsid w:val="0077113A"/>
    <w:rsid w:val="00771546"/>
    <w:rsid w:val="007728C3"/>
    <w:rsid w:val="00773619"/>
    <w:rsid w:val="00774D7F"/>
    <w:rsid w:val="00775331"/>
    <w:rsid w:val="00776257"/>
    <w:rsid w:val="00776C8E"/>
    <w:rsid w:val="00780479"/>
    <w:rsid w:val="00781482"/>
    <w:rsid w:val="00781B60"/>
    <w:rsid w:val="0078394D"/>
    <w:rsid w:val="00786120"/>
    <w:rsid w:val="0078636E"/>
    <w:rsid w:val="0078769F"/>
    <w:rsid w:val="00790120"/>
    <w:rsid w:val="00792235"/>
    <w:rsid w:val="00792D4E"/>
    <w:rsid w:val="007947B8"/>
    <w:rsid w:val="007A0386"/>
    <w:rsid w:val="007A3A50"/>
    <w:rsid w:val="007B38D9"/>
    <w:rsid w:val="007B5EBB"/>
    <w:rsid w:val="007C2264"/>
    <w:rsid w:val="007C284B"/>
    <w:rsid w:val="007C2E39"/>
    <w:rsid w:val="007C44F1"/>
    <w:rsid w:val="007C4999"/>
    <w:rsid w:val="007C4CEA"/>
    <w:rsid w:val="007C57C4"/>
    <w:rsid w:val="007C5EF8"/>
    <w:rsid w:val="007C6933"/>
    <w:rsid w:val="007C6DBB"/>
    <w:rsid w:val="007C6FF5"/>
    <w:rsid w:val="007D162E"/>
    <w:rsid w:val="007D3352"/>
    <w:rsid w:val="007D37BB"/>
    <w:rsid w:val="007D3F11"/>
    <w:rsid w:val="007D4C76"/>
    <w:rsid w:val="007D6167"/>
    <w:rsid w:val="007E33EB"/>
    <w:rsid w:val="007E40A2"/>
    <w:rsid w:val="007F02D3"/>
    <w:rsid w:val="007F0B3B"/>
    <w:rsid w:val="007F0CD1"/>
    <w:rsid w:val="007F2239"/>
    <w:rsid w:val="007F730E"/>
    <w:rsid w:val="00800E7C"/>
    <w:rsid w:val="00800E81"/>
    <w:rsid w:val="0080140F"/>
    <w:rsid w:val="00801464"/>
    <w:rsid w:val="0080408A"/>
    <w:rsid w:val="0080468F"/>
    <w:rsid w:val="00804AA4"/>
    <w:rsid w:val="0080504F"/>
    <w:rsid w:val="00805E5C"/>
    <w:rsid w:val="008060D3"/>
    <w:rsid w:val="00806398"/>
    <w:rsid w:val="00806D8A"/>
    <w:rsid w:val="00807261"/>
    <w:rsid w:val="008075A1"/>
    <w:rsid w:val="00807E41"/>
    <w:rsid w:val="008103A9"/>
    <w:rsid w:val="00812083"/>
    <w:rsid w:val="00812816"/>
    <w:rsid w:val="00812919"/>
    <w:rsid w:val="0081468E"/>
    <w:rsid w:val="00814BED"/>
    <w:rsid w:val="00817434"/>
    <w:rsid w:val="00817BCA"/>
    <w:rsid w:val="00820D49"/>
    <w:rsid w:val="0082297B"/>
    <w:rsid w:val="00823503"/>
    <w:rsid w:val="00824DC0"/>
    <w:rsid w:val="00826681"/>
    <w:rsid w:val="008274DA"/>
    <w:rsid w:val="008305E2"/>
    <w:rsid w:val="0083253B"/>
    <w:rsid w:val="008333F0"/>
    <w:rsid w:val="008337A5"/>
    <w:rsid w:val="00836671"/>
    <w:rsid w:val="008366E7"/>
    <w:rsid w:val="00836CFF"/>
    <w:rsid w:val="008373D2"/>
    <w:rsid w:val="00837434"/>
    <w:rsid w:val="00837555"/>
    <w:rsid w:val="00837929"/>
    <w:rsid w:val="00842052"/>
    <w:rsid w:val="008446E7"/>
    <w:rsid w:val="00844773"/>
    <w:rsid w:val="008452C5"/>
    <w:rsid w:val="008467C1"/>
    <w:rsid w:val="0085189D"/>
    <w:rsid w:val="00852871"/>
    <w:rsid w:val="0085331B"/>
    <w:rsid w:val="00853B67"/>
    <w:rsid w:val="0085670D"/>
    <w:rsid w:val="0085680F"/>
    <w:rsid w:val="008607D2"/>
    <w:rsid w:val="00864D65"/>
    <w:rsid w:val="0086713A"/>
    <w:rsid w:val="008705BB"/>
    <w:rsid w:val="00870808"/>
    <w:rsid w:val="00870921"/>
    <w:rsid w:val="00870927"/>
    <w:rsid w:val="00870B12"/>
    <w:rsid w:val="0087112E"/>
    <w:rsid w:val="00871BA0"/>
    <w:rsid w:val="00871BC6"/>
    <w:rsid w:val="00871CA7"/>
    <w:rsid w:val="00872C61"/>
    <w:rsid w:val="00873CCE"/>
    <w:rsid w:val="00873EAF"/>
    <w:rsid w:val="008762BE"/>
    <w:rsid w:val="0087654F"/>
    <w:rsid w:val="00877223"/>
    <w:rsid w:val="0087733E"/>
    <w:rsid w:val="00880870"/>
    <w:rsid w:val="0088132B"/>
    <w:rsid w:val="00881D47"/>
    <w:rsid w:val="00883D69"/>
    <w:rsid w:val="00886B19"/>
    <w:rsid w:val="0088753E"/>
    <w:rsid w:val="0089475D"/>
    <w:rsid w:val="008955DE"/>
    <w:rsid w:val="008955E7"/>
    <w:rsid w:val="00896D6A"/>
    <w:rsid w:val="008A0AD6"/>
    <w:rsid w:val="008A169D"/>
    <w:rsid w:val="008A285A"/>
    <w:rsid w:val="008A3AD6"/>
    <w:rsid w:val="008A3E74"/>
    <w:rsid w:val="008A44A9"/>
    <w:rsid w:val="008A4837"/>
    <w:rsid w:val="008A5B6F"/>
    <w:rsid w:val="008A6F5A"/>
    <w:rsid w:val="008B10DC"/>
    <w:rsid w:val="008B18C6"/>
    <w:rsid w:val="008B1D62"/>
    <w:rsid w:val="008B34E1"/>
    <w:rsid w:val="008B5928"/>
    <w:rsid w:val="008C211A"/>
    <w:rsid w:val="008C38BF"/>
    <w:rsid w:val="008C5107"/>
    <w:rsid w:val="008C58C1"/>
    <w:rsid w:val="008C766D"/>
    <w:rsid w:val="008D0306"/>
    <w:rsid w:val="008D10DF"/>
    <w:rsid w:val="008D21D2"/>
    <w:rsid w:val="008D2A6A"/>
    <w:rsid w:val="008D3C9B"/>
    <w:rsid w:val="008D5636"/>
    <w:rsid w:val="008E050C"/>
    <w:rsid w:val="008E0625"/>
    <w:rsid w:val="008E2129"/>
    <w:rsid w:val="008E57DF"/>
    <w:rsid w:val="008F0781"/>
    <w:rsid w:val="008F0DC8"/>
    <w:rsid w:val="008F5BB8"/>
    <w:rsid w:val="008F6540"/>
    <w:rsid w:val="008F7254"/>
    <w:rsid w:val="008F79AB"/>
    <w:rsid w:val="008F7A18"/>
    <w:rsid w:val="009007E8"/>
    <w:rsid w:val="00901749"/>
    <w:rsid w:val="00902F95"/>
    <w:rsid w:val="00903900"/>
    <w:rsid w:val="00903BFC"/>
    <w:rsid w:val="009047F1"/>
    <w:rsid w:val="00906701"/>
    <w:rsid w:val="00907119"/>
    <w:rsid w:val="00911C34"/>
    <w:rsid w:val="00912206"/>
    <w:rsid w:val="00912319"/>
    <w:rsid w:val="00912753"/>
    <w:rsid w:val="009131CF"/>
    <w:rsid w:val="00914F18"/>
    <w:rsid w:val="00915F2E"/>
    <w:rsid w:val="009173E0"/>
    <w:rsid w:val="00920151"/>
    <w:rsid w:val="00921639"/>
    <w:rsid w:val="0092365E"/>
    <w:rsid w:val="009259EC"/>
    <w:rsid w:val="00926081"/>
    <w:rsid w:val="00927638"/>
    <w:rsid w:val="00930262"/>
    <w:rsid w:val="00930315"/>
    <w:rsid w:val="0093094E"/>
    <w:rsid w:val="00932B47"/>
    <w:rsid w:val="00934632"/>
    <w:rsid w:val="00935005"/>
    <w:rsid w:val="009373EB"/>
    <w:rsid w:val="009375D6"/>
    <w:rsid w:val="00937D0E"/>
    <w:rsid w:val="00940F22"/>
    <w:rsid w:val="00943239"/>
    <w:rsid w:val="00945809"/>
    <w:rsid w:val="00950AFA"/>
    <w:rsid w:val="009533CD"/>
    <w:rsid w:val="00953C68"/>
    <w:rsid w:val="00953F5D"/>
    <w:rsid w:val="00953F83"/>
    <w:rsid w:val="00956609"/>
    <w:rsid w:val="00957F60"/>
    <w:rsid w:val="009614C8"/>
    <w:rsid w:val="009621B2"/>
    <w:rsid w:val="00962D1B"/>
    <w:rsid w:val="00962F78"/>
    <w:rsid w:val="00963F87"/>
    <w:rsid w:val="00964DE5"/>
    <w:rsid w:val="009714D4"/>
    <w:rsid w:val="0097333B"/>
    <w:rsid w:val="009832E8"/>
    <w:rsid w:val="009834DC"/>
    <w:rsid w:val="00984CB2"/>
    <w:rsid w:val="009861CD"/>
    <w:rsid w:val="009866B7"/>
    <w:rsid w:val="00986D46"/>
    <w:rsid w:val="00987731"/>
    <w:rsid w:val="00987E26"/>
    <w:rsid w:val="0099112C"/>
    <w:rsid w:val="00993E49"/>
    <w:rsid w:val="00994EAF"/>
    <w:rsid w:val="009955B2"/>
    <w:rsid w:val="00995985"/>
    <w:rsid w:val="00995B4A"/>
    <w:rsid w:val="00995E13"/>
    <w:rsid w:val="00996FE0"/>
    <w:rsid w:val="009A082A"/>
    <w:rsid w:val="009A0B64"/>
    <w:rsid w:val="009A2C8D"/>
    <w:rsid w:val="009A4F5A"/>
    <w:rsid w:val="009A5347"/>
    <w:rsid w:val="009A5B87"/>
    <w:rsid w:val="009B4618"/>
    <w:rsid w:val="009B7342"/>
    <w:rsid w:val="009B7725"/>
    <w:rsid w:val="009C0D7F"/>
    <w:rsid w:val="009C118A"/>
    <w:rsid w:val="009C2ED2"/>
    <w:rsid w:val="009C5927"/>
    <w:rsid w:val="009C7AA7"/>
    <w:rsid w:val="009D0476"/>
    <w:rsid w:val="009D1B76"/>
    <w:rsid w:val="009D28D5"/>
    <w:rsid w:val="009D39D2"/>
    <w:rsid w:val="009D53B1"/>
    <w:rsid w:val="009D5A7D"/>
    <w:rsid w:val="009D5E77"/>
    <w:rsid w:val="009D7212"/>
    <w:rsid w:val="009E1615"/>
    <w:rsid w:val="009E2781"/>
    <w:rsid w:val="009E3DDE"/>
    <w:rsid w:val="009E4FAE"/>
    <w:rsid w:val="009E68F5"/>
    <w:rsid w:val="009E7835"/>
    <w:rsid w:val="009F0E67"/>
    <w:rsid w:val="009F5D69"/>
    <w:rsid w:val="009F6E00"/>
    <w:rsid w:val="00A00693"/>
    <w:rsid w:val="00A00760"/>
    <w:rsid w:val="00A014D9"/>
    <w:rsid w:val="00A01F18"/>
    <w:rsid w:val="00A0206F"/>
    <w:rsid w:val="00A026F8"/>
    <w:rsid w:val="00A03B47"/>
    <w:rsid w:val="00A04427"/>
    <w:rsid w:val="00A04D55"/>
    <w:rsid w:val="00A10DB5"/>
    <w:rsid w:val="00A119A9"/>
    <w:rsid w:val="00A12843"/>
    <w:rsid w:val="00A15F6B"/>
    <w:rsid w:val="00A16004"/>
    <w:rsid w:val="00A16FDD"/>
    <w:rsid w:val="00A17E85"/>
    <w:rsid w:val="00A2044C"/>
    <w:rsid w:val="00A21C65"/>
    <w:rsid w:val="00A27273"/>
    <w:rsid w:val="00A27F39"/>
    <w:rsid w:val="00A315E0"/>
    <w:rsid w:val="00A31E0C"/>
    <w:rsid w:val="00A32AA0"/>
    <w:rsid w:val="00A3348E"/>
    <w:rsid w:val="00A347ED"/>
    <w:rsid w:val="00A34E52"/>
    <w:rsid w:val="00A36FC9"/>
    <w:rsid w:val="00A401DF"/>
    <w:rsid w:val="00A408CC"/>
    <w:rsid w:val="00A444D4"/>
    <w:rsid w:val="00A44968"/>
    <w:rsid w:val="00A4598E"/>
    <w:rsid w:val="00A471C8"/>
    <w:rsid w:val="00A514E5"/>
    <w:rsid w:val="00A51A34"/>
    <w:rsid w:val="00A52EBF"/>
    <w:rsid w:val="00A53C6C"/>
    <w:rsid w:val="00A5469B"/>
    <w:rsid w:val="00A564FE"/>
    <w:rsid w:val="00A57D45"/>
    <w:rsid w:val="00A602A7"/>
    <w:rsid w:val="00A6230E"/>
    <w:rsid w:val="00A62759"/>
    <w:rsid w:val="00A62F93"/>
    <w:rsid w:val="00A63167"/>
    <w:rsid w:val="00A63D9B"/>
    <w:rsid w:val="00A66882"/>
    <w:rsid w:val="00A7123F"/>
    <w:rsid w:val="00A716A6"/>
    <w:rsid w:val="00A71925"/>
    <w:rsid w:val="00A731CE"/>
    <w:rsid w:val="00A7439C"/>
    <w:rsid w:val="00A75AAB"/>
    <w:rsid w:val="00A760A0"/>
    <w:rsid w:val="00A77321"/>
    <w:rsid w:val="00A82AC3"/>
    <w:rsid w:val="00A82E82"/>
    <w:rsid w:val="00A8309A"/>
    <w:rsid w:val="00A857D4"/>
    <w:rsid w:val="00A85B2A"/>
    <w:rsid w:val="00A86550"/>
    <w:rsid w:val="00A874A3"/>
    <w:rsid w:val="00A90EBE"/>
    <w:rsid w:val="00A915B5"/>
    <w:rsid w:val="00A918DC"/>
    <w:rsid w:val="00A94265"/>
    <w:rsid w:val="00A945AF"/>
    <w:rsid w:val="00A95721"/>
    <w:rsid w:val="00A959A1"/>
    <w:rsid w:val="00A95AAF"/>
    <w:rsid w:val="00A97BEF"/>
    <w:rsid w:val="00A97F27"/>
    <w:rsid w:val="00AA27D1"/>
    <w:rsid w:val="00AA2981"/>
    <w:rsid w:val="00AA2A07"/>
    <w:rsid w:val="00AA41F0"/>
    <w:rsid w:val="00AA4A77"/>
    <w:rsid w:val="00AA62D8"/>
    <w:rsid w:val="00AA67E6"/>
    <w:rsid w:val="00AA6A91"/>
    <w:rsid w:val="00AA7174"/>
    <w:rsid w:val="00AB0E60"/>
    <w:rsid w:val="00AB1BE7"/>
    <w:rsid w:val="00AB1D4D"/>
    <w:rsid w:val="00AB26E8"/>
    <w:rsid w:val="00AB35D1"/>
    <w:rsid w:val="00AB3918"/>
    <w:rsid w:val="00AB5568"/>
    <w:rsid w:val="00AB6698"/>
    <w:rsid w:val="00AB7DDC"/>
    <w:rsid w:val="00AC1EA1"/>
    <w:rsid w:val="00AC21D1"/>
    <w:rsid w:val="00AC4427"/>
    <w:rsid w:val="00AC64A9"/>
    <w:rsid w:val="00AC78F3"/>
    <w:rsid w:val="00AD06C7"/>
    <w:rsid w:val="00AD0944"/>
    <w:rsid w:val="00AD262C"/>
    <w:rsid w:val="00AD4008"/>
    <w:rsid w:val="00AD4D8F"/>
    <w:rsid w:val="00AD51F4"/>
    <w:rsid w:val="00AE1BAD"/>
    <w:rsid w:val="00AE28E4"/>
    <w:rsid w:val="00AE2A1C"/>
    <w:rsid w:val="00AE3AC9"/>
    <w:rsid w:val="00AE3BE1"/>
    <w:rsid w:val="00AE43E9"/>
    <w:rsid w:val="00AF0ABA"/>
    <w:rsid w:val="00AF21DB"/>
    <w:rsid w:val="00AF2D3A"/>
    <w:rsid w:val="00AF3A66"/>
    <w:rsid w:val="00AF6971"/>
    <w:rsid w:val="00AF72E2"/>
    <w:rsid w:val="00B02352"/>
    <w:rsid w:val="00B03654"/>
    <w:rsid w:val="00B060E3"/>
    <w:rsid w:val="00B079CD"/>
    <w:rsid w:val="00B1013F"/>
    <w:rsid w:val="00B10C17"/>
    <w:rsid w:val="00B155B8"/>
    <w:rsid w:val="00B15705"/>
    <w:rsid w:val="00B15956"/>
    <w:rsid w:val="00B16B60"/>
    <w:rsid w:val="00B178E6"/>
    <w:rsid w:val="00B247FE"/>
    <w:rsid w:val="00B26440"/>
    <w:rsid w:val="00B27B3B"/>
    <w:rsid w:val="00B301D9"/>
    <w:rsid w:val="00B30F85"/>
    <w:rsid w:val="00B31FD4"/>
    <w:rsid w:val="00B330CC"/>
    <w:rsid w:val="00B34B69"/>
    <w:rsid w:val="00B34FA2"/>
    <w:rsid w:val="00B35E28"/>
    <w:rsid w:val="00B35F0A"/>
    <w:rsid w:val="00B361AD"/>
    <w:rsid w:val="00B3669D"/>
    <w:rsid w:val="00B36C15"/>
    <w:rsid w:val="00B36DC3"/>
    <w:rsid w:val="00B406DC"/>
    <w:rsid w:val="00B40733"/>
    <w:rsid w:val="00B40B79"/>
    <w:rsid w:val="00B410D7"/>
    <w:rsid w:val="00B41D49"/>
    <w:rsid w:val="00B42574"/>
    <w:rsid w:val="00B438A1"/>
    <w:rsid w:val="00B44DB6"/>
    <w:rsid w:val="00B44FD4"/>
    <w:rsid w:val="00B45C83"/>
    <w:rsid w:val="00B469AD"/>
    <w:rsid w:val="00B46C38"/>
    <w:rsid w:val="00B47A6D"/>
    <w:rsid w:val="00B51814"/>
    <w:rsid w:val="00B52721"/>
    <w:rsid w:val="00B52C10"/>
    <w:rsid w:val="00B5303B"/>
    <w:rsid w:val="00B53432"/>
    <w:rsid w:val="00B549DE"/>
    <w:rsid w:val="00B54A4B"/>
    <w:rsid w:val="00B55564"/>
    <w:rsid w:val="00B57AD3"/>
    <w:rsid w:val="00B61485"/>
    <w:rsid w:val="00B62067"/>
    <w:rsid w:val="00B634E8"/>
    <w:rsid w:val="00B6647A"/>
    <w:rsid w:val="00B667AA"/>
    <w:rsid w:val="00B678AA"/>
    <w:rsid w:val="00B67B7F"/>
    <w:rsid w:val="00B67BAA"/>
    <w:rsid w:val="00B71103"/>
    <w:rsid w:val="00B719DC"/>
    <w:rsid w:val="00B80109"/>
    <w:rsid w:val="00B82A2A"/>
    <w:rsid w:val="00B854BF"/>
    <w:rsid w:val="00B9160A"/>
    <w:rsid w:val="00B92460"/>
    <w:rsid w:val="00B93CFD"/>
    <w:rsid w:val="00B93F09"/>
    <w:rsid w:val="00B9569E"/>
    <w:rsid w:val="00BA2E29"/>
    <w:rsid w:val="00BA345B"/>
    <w:rsid w:val="00BA3FB9"/>
    <w:rsid w:val="00BA4788"/>
    <w:rsid w:val="00BA6BF4"/>
    <w:rsid w:val="00BB1B9C"/>
    <w:rsid w:val="00BB2B81"/>
    <w:rsid w:val="00BB3356"/>
    <w:rsid w:val="00BB4116"/>
    <w:rsid w:val="00BB47EA"/>
    <w:rsid w:val="00BB551E"/>
    <w:rsid w:val="00BB668A"/>
    <w:rsid w:val="00BC2142"/>
    <w:rsid w:val="00BC2964"/>
    <w:rsid w:val="00BC2D7C"/>
    <w:rsid w:val="00BC3314"/>
    <w:rsid w:val="00BC33FF"/>
    <w:rsid w:val="00BC4333"/>
    <w:rsid w:val="00BC5DF9"/>
    <w:rsid w:val="00BC7515"/>
    <w:rsid w:val="00BD09C8"/>
    <w:rsid w:val="00BD0F4A"/>
    <w:rsid w:val="00BD5432"/>
    <w:rsid w:val="00BD68E4"/>
    <w:rsid w:val="00BD6920"/>
    <w:rsid w:val="00BD6A0C"/>
    <w:rsid w:val="00BE0404"/>
    <w:rsid w:val="00BE044D"/>
    <w:rsid w:val="00BE0593"/>
    <w:rsid w:val="00BE473C"/>
    <w:rsid w:val="00BE47FF"/>
    <w:rsid w:val="00BE4E83"/>
    <w:rsid w:val="00BE5FD0"/>
    <w:rsid w:val="00BE663C"/>
    <w:rsid w:val="00BE7BCC"/>
    <w:rsid w:val="00BF030A"/>
    <w:rsid w:val="00BF0D64"/>
    <w:rsid w:val="00BF1C85"/>
    <w:rsid w:val="00BF295C"/>
    <w:rsid w:val="00BF2E82"/>
    <w:rsid w:val="00BF35DC"/>
    <w:rsid w:val="00BF3953"/>
    <w:rsid w:val="00BF662E"/>
    <w:rsid w:val="00BF669D"/>
    <w:rsid w:val="00BF6F6A"/>
    <w:rsid w:val="00BF74E8"/>
    <w:rsid w:val="00C001EF"/>
    <w:rsid w:val="00C00275"/>
    <w:rsid w:val="00C00BB9"/>
    <w:rsid w:val="00C01044"/>
    <w:rsid w:val="00C02506"/>
    <w:rsid w:val="00C046BA"/>
    <w:rsid w:val="00C05D11"/>
    <w:rsid w:val="00C10CE7"/>
    <w:rsid w:val="00C12F0E"/>
    <w:rsid w:val="00C14157"/>
    <w:rsid w:val="00C151F5"/>
    <w:rsid w:val="00C15639"/>
    <w:rsid w:val="00C15C8E"/>
    <w:rsid w:val="00C166BC"/>
    <w:rsid w:val="00C16A77"/>
    <w:rsid w:val="00C20F1C"/>
    <w:rsid w:val="00C22098"/>
    <w:rsid w:val="00C22693"/>
    <w:rsid w:val="00C237DF"/>
    <w:rsid w:val="00C24014"/>
    <w:rsid w:val="00C30B2C"/>
    <w:rsid w:val="00C30DDA"/>
    <w:rsid w:val="00C323A8"/>
    <w:rsid w:val="00C333B9"/>
    <w:rsid w:val="00C34198"/>
    <w:rsid w:val="00C344FA"/>
    <w:rsid w:val="00C34ADF"/>
    <w:rsid w:val="00C3563F"/>
    <w:rsid w:val="00C35939"/>
    <w:rsid w:val="00C3600C"/>
    <w:rsid w:val="00C370BE"/>
    <w:rsid w:val="00C423AC"/>
    <w:rsid w:val="00C43BF2"/>
    <w:rsid w:val="00C44BD3"/>
    <w:rsid w:val="00C460D1"/>
    <w:rsid w:val="00C46FC3"/>
    <w:rsid w:val="00C47E8F"/>
    <w:rsid w:val="00C47ECD"/>
    <w:rsid w:val="00C50382"/>
    <w:rsid w:val="00C5189B"/>
    <w:rsid w:val="00C5296F"/>
    <w:rsid w:val="00C53847"/>
    <w:rsid w:val="00C53E34"/>
    <w:rsid w:val="00C54312"/>
    <w:rsid w:val="00C578BC"/>
    <w:rsid w:val="00C603C7"/>
    <w:rsid w:val="00C630F5"/>
    <w:rsid w:val="00C65E62"/>
    <w:rsid w:val="00C707DC"/>
    <w:rsid w:val="00C73793"/>
    <w:rsid w:val="00C74606"/>
    <w:rsid w:val="00C74878"/>
    <w:rsid w:val="00C75738"/>
    <w:rsid w:val="00C80343"/>
    <w:rsid w:val="00C80C98"/>
    <w:rsid w:val="00C81746"/>
    <w:rsid w:val="00C82799"/>
    <w:rsid w:val="00C83D4A"/>
    <w:rsid w:val="00C84287"/>
    <w:rsid w:val="00C84702"/>
    <w:rsid w:val="00C857EF"/>
    <w:rsid w:val="00C85D9F"/>
    <w:rsid w:val="00C86986"/>
    <w:rsid w:val="00C9176D"/>
    <w:rsid w:val="00C91E22"/>
    <w:rsid w:val="00C9586A"/>
    <w:rsid w:val="00C96F0A"/>
    <w:rsid w:val="00CA011B"/>
    <w:rsid w:val="00CA10ED"/>
    <w:rsid w:val="00CA1819"/>
    <w:rsid w:val="00CA24CE"/>
    <w:rsid w:val="00CA354F"/>
    <w:rsid w:val="00CA64BF"/>
    <w:rsid w:val="00CA7729"/>
    <w:rsid w:val="00CA7A7B"/>
    <w:rsid w:val="00CB1B53"/>
    <w:rsid w:val="00CB3437"/>
    <w:rsid w:val="00CB40CE"/>
    <w:rsid w:val="00CB7074"/>
    <w:rsid w:val="00CB76B3"/>
    <w:rsid w:val="00CC0707"/>
    <w:rsid w:val="00CC1697"/>
    <w:rsid w:val="00CC296D"/>
    <w:rsid w:val="00CC2998"/>
    <w:rsid w:val="00CC3BE7"/>
    <w:rsid w:val="00CC45C9"/>
    <w:rsid w:val="00CC4D86"/>
    <w:rsid w:val="00CC58EF"/>
    <w:rsid w:val="00CC65AF"/>
    <w:rsid w:val="00CC7FE2"/>
    <w:rsid w:val="00CD00DA"/>
    <w:rsid w:val="00CD023F"/>
    <w:rsid w:val="00CD0889"/>
    <w:rsid w:val="00CD0C4A"/>
    <w:rsid w:val="00CD0FFE"/>
    <w:rsid w:val="00CD1FD3"/>
    <w:rsid w:val="00CD46C8"/>
    <w:rsid w:val="00CD7490"/>
    <w:rsid w:val="00CE13F0"/>
    <w:rsid w:val="00CE3153"/>
    <w:rsid w:val="00CE3361"/>
    <w:rsid w:val="00CE39CF"/>
    <w:rsid w:val="00CE48DB"/>
    <w:rsid w:val="00CE4A88"/>
    <w:rsid w:val="00CE54BE"/>
    <w:rsid w:val="00CE5D59"/>
    <w:rsid w:val="00CE6CCA"/>
    <w:rsid w:val="00CF0EBF"/>
    <w:rsid w:val="00CF15E3"/>
    <w:rsid w:val="00CF1DD1"/>
    <w:rsid w:val="00CF3BD8"/>
    <w:rsid w:val="00CF4F92"/>
    <w:rsid w:val="00CF6144"/>
    <w:rsid w:val="00CF63B7"/>
    <w:rsid w:val="00CF642A"/>
    <w:rsid w:val="00D0164B"/>
    <w:rsid w:val="00D01B36"/>
    <w:rsid w:val="00D02947"/>
    <w:rsid w:val="00D02B40"/>
    <w:rsid w:val="00D033A9"/>
    <w:rsid w:val="00D03728"/>
    <w:rsid w:val="00D066EF"/>
    <w:rsid w:val="00D13135"/>
    <w:rsid w:val="00D146B3"/>
    <w:rsid w:val="00D2072D"/>
    <w:rsid w:val="00D21299"/>
    <w:rsid w:val="00D2251F"/>
    <w:rsid w:val="00D238E5"/>
    <w:rsid w:val="00D2560E"/>
    <w:rsid w:val="00D25B6E"/>
    <w:rsid w:val="00D27127"/>
    <w:rsid w:val="00D27B78"/>
    <w:rsid w:val="00D30954"/>
    <w:rsid w:val="00D32DCD"/>
    <w:rsid w:val="00D34445"/>
    <w:rsid w:val="00D361DC"/>
    <w:rsid w:val="00D378B6"/>
    <w:rsid w:val="00D37D87"/>
    <w:rsid w:val="00D37E0E"/>
    <w:rsid w:val="00D37FEB"/>
    <w:rsid w:val="00D406EC"/>
    <w:rsid w:val="00D413B9"/>
    <w:rsid w:val="00D41DB7"/>
    <w:rsid w:val="00D4212B"/>
    <w:rsid w:val="00D44B2F"/>
    <w:rsid w:val="00D44F04"/>
    <w:rsid w:val="00D45A54"/>
    <w:rsid w:val="00D4713E"/>
    <w:rsid w:val="00D509CD"/>
    <w:rsid w:val="00D52058"/>
    <w:rsid w:val="00D52839"/>
    <w:rsid w:val="00D52D8B"/>
    <w:rsid w:val="00D55258"/>
    <w:rsid w:val="00D55E22"/>
    <w:rsid w:val="00D56DD2"/>
    <w:rsid w:val="00D571F8"/>
    <w:rsid w:val="00D574B3"/>
    <w:rsid w:val="00D61D09"/>
    <w:rsid w:val="00D63309"/>
    <w:rsid w:val="00D63ADD"/>
    <w:rsid w:val="00D63B52"/>
    <w:rsid w:val="00D63DE7"/>
    <w:rsid w:val="00D64992"/>
    <w:rsid w:val="00D65543"/>
    <w:rsid w:val="00D65CE9"/>
    <w:rsid w:val="00D66A48"/>
    <w:rsid w:val="00D72965"/>
    <w:rsid w:val="00D73805"/>
    <w:rsid w:val="00D73936"/>
    <w:rsid w:val="00D75923"/>
    <w:rsid w:val="00D75BE3"/>
    <w:rsid w:val="00D75E53"/>
    <w:rsid w:val="00D75E90"/>
    <w:rsid w:val="00D77C1D"/>
    <w:rsid w:val="00D81280"/>
    <w:rsid w:val="00D81301"/>
    <w:rsid w:val="00D81412"/>
    <w:rsid w:val="00D82BDA"/>
    <w:rsid w:val="00D83C67"/>
    <w:rsid w:val="00D84253"/>
    <w:rsid w:val="00D845C9"/>
    <w:rsid w:val="00D84AF3"/>
    <w:rsid w:val="00D85211"/>
    <w:rsid w:val="00D86EDB"/>
    <w:rsid w:val="00D87512"/>
    <w:rsid w:val="00D875D1"/>
    <w:rsid w:val="00D9021B"/>
    <w:rsid w:val="00D9071F"/>
    <w:rsid w:val="00D913F0"/>
    <w:rsid w:val="00D92D8D"/>
    <w:rsid w:val="00D93CF8"/>
    <w:rsid w:val="00DA0A90"/>
    <w:rsid w:val="00DA19CF"/>
    <w:rsid w:val="00DA35EF"/>
    <w:rsid w:val="00DA3F7B"/>
    <w:rsid w:val="00DA68CD"/>
    <w:rsid w:val="00DA6D41"/>
    <w:rsid w:val="00DB27E8"/>
    <w:rsid w:val="00DB31D3"/>
    <w:rsid w:val="00DB40A4"/>
    <w:rsid w:val="00DB49BF"/>
    <w:rsid w:val="00DB4C05"/>
    <w:rsid w:val="00DB6474"/>
    <w:rsid w:val="00DB79FD"/>
    <w:rsid w:val="00DB7FE0"/>
    <w:rsid w:val="00DC1E08"/>
    <w:rsid w:val="00DC2732"/>
    <w:rsid w:val="00DC2734"/>
    <w:rsid w:val="00DC3010"/>
    <w:rsid w:val="00DC376F"/>
    <w:rsid w:val="00DC4343"/>
    <w:rsid w:val="00DC446F"/>
    <w:rsid w:val="00DC5DF3"/>
    <w:rsid w:val="00DD088E"/>
    <w:rsid w:val="00DD1425"/>
    <w:rsid w:val="00DD18FD"/>
    <w:rsid w:val="00DD4D11"/>
    <w:rsid w:val="00DD785C"/>
    <w:rsid w:val="00DE0126"/>
    <w:rsid w:val="00DE09DB"/>
    <w:rsid w:val="00DE1020"/>
    <w:rsid w:val="00DE19DA"/>
    <w:rsid w:val="00DE4064"/>
    <w:rsid w:val="00DE429E"/>
    <w:rsid w:val="00DE43DF"/>
    <w:rsid w:val="00DE478D"/>
    <w:rsid w:val="00DE4868"/>
    <w:rsid w:val="00DE4882"/>
    <w:rsid w:val="00DE6913"/>
    <w:rsid w:val="00DE6FF7"/>
    <w:rsid w:val="00DE7113"/>
    <w:rsid w:val="00DE7DE0"/>
    <w:rsid w:val="00DF09CD"/>
    <w:rsid w:val="00DF0BBB"/>
    <w:rsid w:val="00DF2E32"/>
    <w:rsid w:val="00DF2FCA"/>
    <w:rsid w:val="00DF4046"/>
    <w:rsid w:val="00DF4631"/>
    <w:rsid w:val="00DF5761"/>
    <w:rsid w:val="00DF6D71"/>
    <w:rsid w:val="00DF6F63"/>
    <w:rsid w:val="00DF7540"/>
    <w:rsid w:val="00DF7BEE"/>
    <w:rsid w:val="00E00109"/>
    <w:rsid w:val="00E00E10"/>
    <w:rsid w:val="00E013D6"/>
    <w:rsid w:val="00E02D54"/>
    <w:rsid w:val="00E030C9"/>
    <w:rsid w:val="00E03966"/>
    <w:rsid w:val="00E040E0"/>
    <w:rsid w:val="00E04532"/>
    <w:rsid w:val="00E04B72"/>
    <w:rsid w:val="00E058B5"/>
    <w:rsid w:val="00E05B9A"/>
    <w:rsid w:val="00E076D7"/>
    <w:rsid w:val="00E10788"/>
    <w:rsid w:val="00E134F7"/>
    <w:rsid w:val="00E1546F"/>
    <w:rsid w:val="00E215E1"/>
    <w:rsid w:val="00E217DE"/>
    <w:rsid w:val="00E2511C"/>
    <w:rsid w:val="00E27CFC"/>
    <w:rsid w:val="00E30314"/>
    <w:rsid w:val="00E32811"/>
    <w:rsid w:val="00E337C8"/>
    <w:rsid w:val="00E33FB1"/>
    <w:rsid w:val="00E35B52"/>
    <w:rsid w:val="00E35FCF"/>
    <w:rsid w:val="00E36CF6"/>
    <w:rsid w:val="00E36FA7"/>
    <w:rsid w:val="00E37C38"/>
    <w:rsid w:val="00E402B3"/>
    <w:rsid w:val="00E4347F"/>
    <w:rsid w:val="00E43623"/>
    <w:rsid w:val="00E43BF1"/>
    <w:rsid w:val="00E4546B"/>
    <w:rsid w:val="00E46241"/>
    <w:rsid w:val="00E46620"/>
    <w:rsid w:val="00E47F88"/>
    <w:rsid w:val="00E5086A"/>
    <w:rsid w:val="00E5233B"/>
    <w:rsid w:val="00E52BE5"/>
    <w:rsid w:val="00E537D2"/>
    <w:rsid w:val="00E548D8"/>
    <w:rsid w:val="00E54C0B"/>
    <w:rsid w:val="00E5562C"/>
    <w:rsid w:val="00E57BC7"/>
    <w:rsid w:val="00E609C5"/>
    <w:rsid w:val="00E60E71"/>
    <w:rsid w:val="00E61B80"/>
    <w:rsid w:val="00E62023"/>
    <w:rsid w:val="00E624D3"/>
    <w:rsid w:val="00E64379"/>
    <w:rsid w:val="00E65B5F"/>
    <w:rsid w:val="00E661FA"/>
    <w:rsid w:val="00E67E67"/>
    <w:rsid w:val="00E706D4"/>
    <w:rsid w:val="00E715AA"/>
    <w:rsid w:val="00E7177D"/>
    <w:rsid w:val="00E717CB"/>
    <w:rsid w:val="00E72418"/>
    <w:rsid w:val="00E7283D"/>
    <w:rsid w:val="00E73549"/>
    <w:rsid w:val="00E747DC"/>
    <w:rsid w:val="00E75060"/>
    <w:rsid w:val="00E75EF8"/>
    <w:rsid w:val="00E76FBD"/>
    <w:rsid w:val="00E7794B"/>
    <w:rsid w:val="00E77A70"/>
    <w:rsid w:val="00E824E8"/>
    <w:rsid w:val="00E82F39"/>
    <w:rsid w:val="00E8385C"/>
    <w:rsid w:val="00E849EE"/>
    <w:rsid w:val="00E85534"/>
    <w:rsid w:val="00E86AA4"/>
    <w:rsid w:val="00E87214"/>
    <w:rsid w:val="00E9064D"/>
    <w:rsid w:val="00E90A5A"/>
    <w:rsid w:val="00E924CD"/>
    <w:rsid w:val="00E93A6F"/>
    <w:rsid w:val="00EA0A48"/>
    <w:rsid w:val="00EA1F74"/>
    <w:rsid w:val="00EA2B0E"/>
    <w:rsid w:val="00EA4D03"/>
    <w:rsid w:val="00EA592E"/>
    <w:rsid w:val="00EA6C05"/>
    <w:rsid w:val="00EA76F5"/>
    <w:rsid w:val="00EA7A60"/>
    <w:rsid w:val="00EB22D2"/>
    <w:rsid w:val="00EB2EE9"/>
    <w:rsid w:val="00EB3127"/>
    <w:rsid w:val="00EB4783"/>
    <w:rsid w:val="00EB494E"/>
    <w:rsid w:val="00EB5935"/>
    <w:rsid w:val="00EB660D"/>
    <w:rsid w:val="00EC11CA"/>
    <w:rsid w:val="00EC1B14"/>
    <w:rsid w:val="00EC1B23"/>
    <w:rsid w:val="00EC2C4A"/>
    <w:rsid w:val="00EC419E"/>
    <w:rsid w:val="00EC4F81"/>
    <w:rsid w:val="00EC53A4"/>
    <w:rsid w:val="00EC7E76"/>
    <w:rsid w:val="00ED0275"/>
    <w:rsid w:val="00ED0A83"/>
    <w:rsid w:val="00ED18F8"/>
    <w:rsid w:val="00ED3743"/>
    <w:rsid w:val="00ED380B"/>
    <w:rsid w:val="00ED4E2D"/>
    <w:rsid w:val="00ED7601"/>
    <w:rsid w:val="00ED77C9"/>
    <w:rsid w:val="00EE2087"/>
    <w:rsid w:val="00EE3472"/>
    <w:rsid w:val="00EE44EE"/>
    <w:rsid w:val="00EE4962"/>
    <w:rsid w:val="00EE5B20"/>
    <w:rsid w:val="00EE5E27"/>
    <w:rsid w:val="00EE5FA8"/>
    <w:rsid w:val="00EE666E"/>
    <w:rsid w:val="00EE7AE9"/>
    <w:rsid w:val="00EE7E01"/>
    <w:rsid w:val="00EF010A"/>
    <w:rsid w:val="00EF25C6"/>
    <w:rsid w:val="00EF4C9E"/>
    <w:rsid w:val="00EF4D16"/>
    <w:rsid w:val="00EF4F89"/>
    <w:rsid w:val="00EF5580"/>
    <w:rsid w:val="00F01150"/>
    <w:rsid w:val="00F0152E"/>
    <w:rsid w:val="00F01594"/>
    <w:rsid w:val="00F02CAC"/>
    <w:rsid w:val="00F0543E"/>
    <w:rsid w:val="00F05D7C"/>
    <w:rsid w:val="00F062EF"/>
    <w:rsid w:val="00F07C97"/>
    <w:rsid w:val="00F12208"/>
    <w:rsid w:val="00F138FF"/>
    <w:rsid w:val="00F142F8"/>
    <w:rsid w:val="00F16B5F"/>
    <w:rsid w:val="00F17793"/>
    <w:rsid w:val="00F17BE9"/>
    <w:rsid w:val="00F17C6D"/>
    <w:rsid w:val="00F22735"/>
    <w:rsid w:val="00F23E05"/>
    <w:rsid w:val="00F25A87"/>
    <w:rsid w:val="00F26FCF"/>
    <w:rsid w:val="00F31C39"/>
    <w:rsid w:val="00F32F12"/>
    <w:rsid w:val="00F33518"/>
    <w:rsid w:val="00F3516A"/>
    <w:rsid w:val="00F360E1"/>
    <w:rsid w:val="00F36F5F"/>
    <w:rsid w:val="00F40A17"/>
    <w:rsid w:val="00F42AB2"/>
    <w:rsid w:val="00F42C64"/>
    <w:rsid w:val="00F42D83"/>
    <w:rsid w:val="00F44210"/>
    <w:rsid w:val="00F444EB"/>
    <w:rsid w:val="00F45FC3"/>
    <w:rsid w:val="00F4674F"/>
    <w:rsid w:val="00F47D20"/>
    <w:rsid w:val="00F513B8"/>
    <w:rsid w:val="00F51830"/>
    <w:rsid w:val="00F5321E"/>
    <w:rsid w:val="00F54657"/>
    <w:rsid w:val="00F55B87"/>
    <w:rsid w:val="00F5636D"/>
    <w:rsid w:val="00F56644"/>
    <w:rsid w:val="00F603B5"/>
    <w:rsid w:val="00F60FEB"/>
    <w:rsid w:val="00F61CD2"/>
    <w:rsid w:val="00F633FC"/>
    <w:rsid w:val="00F6370A"/>
    <w:rsid w:val="00F657A2"/>
    <w:rsid w:val="00F67063"/>
    <w:rsid w:val="00F7037A"/>
    <w:rsid w:val="00F70FF4"/>
    <w:rsid w:val="00F720EF"/>
    <w:rsid w:val="00F73A64"/>
    <w:rsid w:val="00F7484C"/>
    <w:rsid w:val="00F758F4"/>
    <w:rsid w:val="00F7706A"/>
    <w:rsid w:val="00F77115"/>
    <w:rsid w:val="00F7723B"/>
    <w:rsid w:val="00F8161C"/>
    <w:rsid w:val="00F81E62"/>
    <w:rsid w:val="00F8375E"/>
    <w:rsid w:val="00F83793"/>
    <w:rsid w:val="00F840F9"/>
    <w:rsid w:val="00F84B86"/>
    <w:rsid w:val="00F84F73"/>
    <w:rsid w:val="00F856BD"/>
    <w:rsid w:val="00F856EA"/>
    <w:rsid w:val="00F90552"/>
    <w:rsid w:val="00F921B4"/>
    <w:rsid w:val="00F92614"/>
    <w:rsid w:val="00F94158"/>
    <w:rsid w:val="00F94453"/>
    <w:rsid w:val="00F97035"/>
    <w:rsid w:val="00F979D8"/>
    <w:rsid w:val="00F97A29"/>
    <w:rsid w:val="00FA0E5A"/>
    <w:rsid w:val="00FA1F64"/>
    <w:rsid w:val="00FA3174"/>
    <w:rsid w:val="00FA3FBD"/>
    <w:rsid w:val="00FA45DD"/>
    <w:rsid w:val="00FA4D87"/>
    <w:rsid w:val="00FA7EBF"/>
    <w:rsid w:val="00FB0AB8"/>
    <w:rsid w:val="00FB0D81"/>
    <w:rsid w:val="00FB2047"/>
    <w:rsid w:val="00FB3ABF"/>
    <w:rsid w:val="00FB5209"/>
    <w:rsid w:val="00FB72D9"/>
    <w:rsid w:val="00FC1C26"/>
    <w:rsid w:val="00FC27A4"/>
    <w:rsid w:val="00FC34B4"/>
    <w:rsid w:val="00FC3A1F"/>
    <w:rsid w:val="00FC3CE7"/>
    <w:rsid w:val="00FC6391"/>
    <w:rsid w:val="00FC6424"/>
    <w:rsid w:val="00FD0A6B"/>
    <w:rsid w:val="00FD4965"/>
    <w:rsid w:val="00FD70E1"/>
    <w:rsid w:val="00FD72BD"/>
    <w:rsid w:val="00FD75F3"/>
    <w:rsid w:val="00FE0065"/>
    <w:rsid w:val="00FE0A2C"/>
    <w:rsid w:val="00FE0EA8"/>
    <w:rsid w:val="00FE3C92"/>
    <w:rsid w:val="00FE4DF8"/>
    <w:rsid w:val="00FE5354"/>
    <w:rsid w:val="00FE71C6"/>
    <w:rsid w:val="00FE74AF"/>
    <w:rsid w:val="00FF06A9"/>
    <w:rsid w:val="00FF06B5"/>
    <w:rsid w:val="00FF18DF"/>
    <w:rsid w:val="00FF4FF3"/>
    <w:rsid w:val="00FF51D7"/>
    <w:rsid w:val="00FF5F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ind w:firstLine="0"/>
      <w:jc w:val="center"/>
      <w:outlineLvl w:val="0"/>
    </w:pPr>
    <w:rPr>
      <w:smallCaps/>
      <w:kern w:val="28"/>
    </w:rPr>
  </w:style>
  <w:style w:type="paragraph" w:styleId="Heading2">
    <w:name w:val="heading 2"/>
    <w:basedOn w:val="Normal"/>
    <w:next w:val="Normal"/>
    <w:link w:val="Heading2Char"/>
    <w:qFormat/>
    <w:rsid w:val="00E67E67"/>
    <w:pPr>
      <w:keepNext/>
      <w:widowControl/>
      <w:ind w:firstLine="0"/>
      <w:jc w:val="center"/>
      <w:outlineLvl w:val="1"/>
    </w:pPr>
    <w:rPr>
      <w:i/>
    </w:rPr>
  </w:style>
  <w:style w:type="paragraph" w:styleId="Heading3">
    <w:name w:val="heading 3"/>
    <w:basedOn w:val="Normal"/>
    <w:next w:val="Normal"/>
    <w:link w:val="Heading3Char"/>
    <w:qFormat/>
    <w:rsid w:val="00E040E0"/>
    <w:pPr>
      <w:keepNext/>
      <w:widowControl/>
      <w:ind w:firstLine="0"/>
      <w:outlineLvl w:val="2"/>
    </w:pPr>
  </w:style>
  <w:style w:type="paragraph" w:styleId="Heading4">
    <w:name w:val="heading 4"/>
    <w:basedOn w:val="Normal"/>
    <w:next w:val="Normal"/>
    <w:qFormat/>
    <w:pPr>
      <w:keepNext/>
      <w:widowControl/>
      <w:ind w:firstLine="0"/>
      <w:outlineLvl w:val="3"/>
    </w:pPr>
  </w:style>
  <w:style w:type="paragraph" w:styleId="Heading5">
    <w:name w:val="heading 5"/>
    <w:next w:val="Normal"/>
    <w:qFormat/>
    <w:rsid w:val="005C7763"/>
    <w:pPr>
      <w:spacing w:before="240" w:after="60"/>
      <w:outlineLvl w:val="4"/>
    </w:pPr>
    <w:rPr>
      <w:rFonts w:ascii="CG Times" w:hAnsi="CG Times"/>
      <w:sz w:val="22"/>
      <w:lang w:bidi="ar-SA"/>
    </w:rPr>
  </w:style>
  <w:style w:type="paragraph" w:styleId="Heading6">
    <w:name w:val="heading 6"/>
    <w:basedOn w:val="Normal"/>
    <w:next w:val="Normal"/>
    <w:qFormat/>
    <w:pPr>
      <w:spacing w:before="240" w:after="60"/>
      <w:ind w:firstLine="0"/>
      <w:outlineLvl w:val="5"/>
    </w:pPr>
    <w:rPr>
      <w:rFonts w:ascii="Times New Roman" w:hAnsi="Times New Roman"/>
      <w:i/>
      <w:sz w:val="22"/>
    </w:rPr>
  </w:style>
  <w:style w:type="paragraph" w:styleId="Heading7">
    <w:name w:val="heading 7"/>
    <w:basedOn w:val="Normal"/>
    <w:next w:val="Normal"/>
    <w:qFormat/>
    <w:pPr>
      <w:spacing w:before="240" w:after="60"/>
      <w:ind w:firstLine="0"/>
      <w:outlineLvl w:val="6"/>
    </w:pPr>
    <w:rPr>
      <w:rFonts w:ascii="Arial" w:hAnsi="Arial"/>
      <w:sz w:val="20"/>
    </w:rPr>
  </w:style>
  <w:style w:type="paragraph" w:styleId="Heading8">
    <w:name w:val="heading 8"/>
    <w:basedOn w:val="Normal"/>
    <w:next w:val="Normal"/>
    <w:qFormat/>
    <w:pPr>
      <w:spacing w:before="240" w:after="60"/>
      <w:ind w:firstLine="0"/>
      <w:outlineLvl w:val="7"/>
    </w:pPr>
    <w:rPr>
      <w:rFonts w:ascii="Arial" w:hAnsi="Arial"/>
      <w:i/>
      <w:sz w:val="20"/>
    </w:rPr>
  </w:style>
  <w:style w:type="paragraph" w:styleId="Heading9">
    <w:name w:val="heading 9"/>
    <w:basedOn w:val="Normal"/>
    <w:next w:val="Normal"/>
    <w:qFormat/>
    <w:p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tabs>
        <w:tab w:val="clear" w:pos="1080"/>
      </w:tabs>
      <w:ind w:left="360"/>
    </w:pPr>
  </w:style>
  <w:style w:type="paragraph" w:styleId="TOC1">
    <w:name w:val="toc 1"/>
    <w:basedOn w:val="Normal"/>
    <w:next w:val="Normal"/>
    <w:autoRedefine/>
    <w:uiPriority w:val="39"/>
    <w:rsid w:val="00E706D4"/>
    <w:pPr>
      <w:tabs>
        <w:tab w:val="left" w:leader="dot" w:pos="7776"/>
      </w:tabs>
      <w:ind w:left="432" w:hanging="432"/>
    </w:pPr>
    <w:rPr>
      <w:b/>
      <w:bCs/>
    </w:r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 w:type="character" w:styleId="Strong">
    <w:name w:val="Strong"/>
    <w:basedOn w:val="DefaultParagraphFont"/>
    <w:uiPriority w:val="22"/>
    <w:qFormat/>
    <w:rsid w:val="00DF7BEE"/>
    <w:rPr>
      <w:b/>
      <w:bCs/>
    </w:rPr>
  </w:style>
  <w:style w:type="table" w:customStyle="1" w:styleId="PlainTable41">
    <w:name w:val="Plain Table 41"/>
    <w:basedOn w:val="TableNormal"/>
    <w:uiPriority w:val="44"/>
    <w:rsid w:val="00601D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518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704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39660847">
      <w:bodyDiv w:val="1"/>
      <w:marLeft w:val="0"/>
      <w:marRight w:val="0"/>
      <w:marTop w:val="0"/>
      <w:marBottom w:val="0"/>
      <w:divBdr>
        <w:top w:val="none" w:sz="0" w:space="0" w:color="auto"/>
        <w:left w:val="none" w:sz="0" w:space="0" w:color="auto"/>
        <w:bottom w:val="none" w:sz="0" w:space="0" w:color="auto"/>
        <w:right w:val="none" w:sz="0" w:space="0" w:color="auto"/>
      </w:divBdr>
    </w:div>
    <w:div w:id="162209628">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183859068">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506596682">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908657634">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233276894">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13241003">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5634">
      <w:bodyDiv w:val="1"/>
      <w:marLeft w:val="0"/>
      <w:marRight w:val="0"/>
      <w:marTop w:val="0"/>
      <w:marBottom w:val="0"/>
      <w:divBdr>
        <w:top w:val="none" w:sz="0" w:space="0" w:color="auto"/>
        <w:left w:val="none" w:sz="0" w:space="0" w:color="auto"/>
        <w:bottom w:val="none" w:sz="0" w:space="0" w:color="auto"/>
        <w:right w:val="none" w:sz="0" w:space="0" w:color="auto"/>
      </w:divBdr>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041465740">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smith@jd20.law.harvard.edu"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pewresearch.org/internet/2016/12/19/online-shopping-and-e-commerce/" TargetMode="External"/><Relationship Id="rId2" Type="http://schemas.openxmlformats.org/officeDocument/2006/relationships/hyperlink" Target="https://www.cnbc.com/2016/12/16/a-260-billion-ticking-time-bomb-the-costly-business-of-retail-returns.html" TargetMode="External"/><Relationship Id="rId1" Type="http://schemas.openxmlformats.org/officeDocument/2006/relationships/hyperlink" Target="https://papers.ssrn.com/sol3/papers.cfm?abstract_id=298429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c:v>
                </c:pt>
                <c:pt idx="1">
                  <c:v>0.03</c:v>
                </c:pt>
                <c:pt idx="2">
                  <c:v>0.18</c:v>
                </c:pt>
                <c:pt idx="3">
                  <c:v>0.08</c:v>
                </c:pt>
              </c:numCache>
            </c:numRef>
          </c:val>
          <c:extLs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2127159192"/>
        <c:axId val="2111591608"/>
      </c:barChart>
      <c:catAx>
        <c:axId val="2127159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591608"/>
        <c:crosses val="autoZero"/>
        <c:auto val="1"/>
        <c:lblAlgn val="ctr"/>
        <c:lblOffset val="100"/>
        <c:noMultiLvlLbl val="0"/>
      </c:catAx>
      <c:valAx>
        <c:axId val="211159160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27159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c:v>
                </c:pt>
                <c:pt idx="1">
                  <c:v>0</c:v>
                </c:pt>
                <c:pt idx="2">
                  <c:v>0.08</c:v>
                </c:pt>
                <c:pt idx="3">
                  <c:v>0.03</c:v>
                </c:pt>
              </c:numCache>
            </c:numRef>
          </c:val>
          <c:extLs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2112012552"/>
        <c:axId val="2109610360"/>
      </c:barChart>
      <c:catAx>
        <c:axId val="2112012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09610360"/>
        <c:crosses val="autoZero"/>
        <c:auto val="1"/>
        <c:lblAlgn val="ctr"/>
        <c:lblOffset val="100"/>
        <c:noMultiLvlLbl val="0"/>
      </c:catAx>
      <c:valAx>
        <c:axId val="2109610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201255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5FE5-48A2-A718-11E239263B7D}"/>
                </c:ext>
              </c:extLst>
            </c:dLbl>
            <c:dLbl>
              <c:idx val="1"/>
              <c:delete val="1"/>
              <c:extLst>
                <c:ext xmlns:c15="http://schemas.microsoft.com/office/drawing/2012/chart" uri="{CE6537A1-D6FC-4f65-9D91-7224C49458BB}"/>
                <c:ext xmlns:c16="http://schemas.microsoft.com/office/drawing/2014/chart" uri="{C3380CC4-5D6E-409C-BE32-E72D297353CC}">
                  <c16:uniqueId val="{00000000-5FE5-48A2-A718-11E239263B7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c:v>
                </c:pt>
                <c:pt idx="1">
                  <c:v>0</c:v>
                </c:pt>
                <c:pt idx="2">
                  <c:v>0.03</c:v>
                </c:pt>
                <c:pt idx="3">
                  <c:v>0.12</c:v>
                </c:pt>
                <c:pt idx="4">
                  <c:v>0.18</c:v>
                </c:pt>
                <c:pt idx="5">
                  <c:v>0.21</c:v>
                </c:pt>
                <c:pt idx="6">
                  <c:v>0.08</c:v>
                </c:pt>
                <c:pt idx="7">
                  <c:v>0.13</c:v>
                </c:pt>
              </c:numCache>
            </c:numRef>
          </c:val>
          <c:extLs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2111083608"/>
        <c:axId val="2111076632"/>
      </c:barChart>
      <c:catAx>
        <c:axId val="2111083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076632"/>
        <c:crosses val="autoZero"/>
        <c:auto val="1"/>
        <c:lblAlgn val="ctr"/>
        <c:lblOffset val="100"/>
        <c:noMultiLvlLbl val="0"/>
      </c:catAx>
      <c:valAx>
        <c:axId val="21110766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08360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0.56999999999999995</c:v>
                </c:pt>
                <c:pt idx="4">
                  <c:v>0.18</c:v>
                </c:pt>
                <c:pt idx="5">
                  <c:v>0.21</c:v>
                </c:pt>
                <c:pt idx="6">
                  <c:v>0.22</c:v>
                </c:pt>
                <c:pt idx="7">
                  <c:v>0.36</c:v>
                </c:pt>
              </c:numCache>
            </c:numRef>
          </c:val>
          <c:extLs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dLbl>
              <c:idx val="4"/>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EC-4058-9114-8E7ACC6ADB8A}"/>
                </c:ext>
              </c:extLst>
            </c:dLbl>
            <c:dLbl>
              <c:idx val="5"/>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EC-4058-9114-8E7ACC6ADB8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c:v>
                </c:pt>
                <c:pt idx="1">
                  <c:v>0</c:v>
                </c:pt>
                <c:pt idx="2">
                  <c:v>0</c:v>
                </c:pt>
                <c:pt idx="3">
                  <c:v>0</c:v>
                </c:pt>
                <c:pt idx="4">
                  <c:v>0.08</c:v>
                </c:pt>
                <c:pt idx="5">
                  <c:v>0.08</c:v>
                </c:pt>
                <c:pt idx="6">
                  <c:v>0.03</c:v>
                </c:pt>
                <c:pt idx="7">
                  <c:v>0.03</c:v>
                </c:pt>
              </c:numCache>
            </c:numRef>
          </c:val>
          <c:extLs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2111583784"/>
        <c:axId val="2111577960"/>
      </c:barChart>
      <c:catAx>
        <c:axId val="2111583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577960"/>
        <c:crosses val="autoZero"/>
        <c:auto val="1"/>
        <c:lblAlgn val="ctr"/>
        <c:lblOffset val="100"/>
        <c:noMultiLvlLbl val="0"/>
      </c:catAx>
      <c:valAx>
        <c:axId val="2111577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58378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8623-2046-49BC-9343-D2A310A7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15704</Words>
  <Characters>89514</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2019-11-04T11:09:00Z</dcterms:created>
  <dcterms:modified xsi:type="dcterms:W3CDTF">2019-11-04T11:26:00Z</dcterms:modified>
</cp:coreProperties>
</file>