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3E88" w:rsidRDefault="00B33E88" w:rsidP="007D797C"/>
    <w:p w:rsidR="00B33E88" w:rsidRDefault="00CB410D" w:rsidP="007D797C">
      <w:pPr>
        <w:jc w:val="center"/>
      </w:pPr>
      <w:r>
        <w:rPr>
          <w:noProof/>
          <w:lang w:bidi="ar-SA"/>
        </w:rPr>
        <w:drawing>
          <wp:inline distT="114300" distB="114300" distL="114300" distR="114300">
            <wp:extent cx="1295400" cy="34290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cstate="print"/>
                    <a:srcRect/>
                    <a:stretch>
                      <a:fillRect/>
                    </a:stretch>
                  </pic:blipFill>
                  <pic:spPr>
                    <a:xfrm>
                      <a:off x="0" y="0"/>
                      <a:ext cx="1295400" cy="342900"/>
                    </a:xfrm>
                    <a:prstGeom prst="rect">
                      <a:avLst/>
                    </a:prstGeom>
                    <a:ln/>
                  </pic:spPr>
                </pic:pic>
              </a:graphicData>
            </a:graphic>
          </wp:inline>
        </w:drawing>
      </w:r>
    </w:p>
    <w:p w:rsidR="00B33E88" w:rsidRDefault="00B33E88" w:rsidP="007D797C"/>
    <w:p w:rsidR="00B33E88" w:rsidRDefault="00CB410D" w:rsidP="007D797C">
      <w:r>
        <w:rPr>
          <w:b/>
          <w:bCs/>
        </w:rPr>
        <w:t>Granalix Bio Technologies Ltd.</w:t>
      </w:r>
    </w:p>
    <w:p w:rsidR="00B33E88" w:rsidRDefault="00CB410D" w:rsidP="00B16D51">
      <w:pPr>
        <w:jc w:val="both"/>
      </w:pPr>
      <w:r>
        <w:t>Granalix is a biotech start-up founded by Prof. Ruth Gabizon, a senior researcher of degenerative brain diseases at the Neurology Department at Hadassah University Hospital in Jerusalem, together with Prof. Shlomo Magdassi, an international expert in nanotechnology from the Casali Institute of Applied Chemistry of the Hebrew University.</w:t>
      </w:r>
    </w:p>
    <w:p w:rsidR="00B33E88" w:rsidRDefault="00CB410D" w:rsidP="007D797C">
      <w:pPr>
        <w:jc w:val="both"/>
      </w:pPr>
      <w:r>
        <w:br/>
        <w:t>GranaGard is the product of their joint work and the immense knowledge that they have accrued over the years in the various research domains. Granalix was founded as a subsidiary of Yissum, a technology transfer company of the Hebrew University and Hadasit, the technology transfer company of Hadassah Medical Organization.</w:t>
      </w:r>
    </w:p>
    <w:p w:rsidR="00B33E88" w:rsidRDefault="00B33E88" w:rsidP="007D797C"/>
    <w:p w:rsidR="00B33E88" w:rsidRDefault="00CB410D" w:rsidP="007D797C">
      <w:r>
        <w:rPr>
          <w:b/>
          <w:bCs/>
        </w:rPr>
        <w:t xml:space="preserve">GranaGard </w:t>
      </w:r>
    </w:p>
    <w:p w:rsidR="00B33E88" w:rsidRDefault="00CB410D" w:rsidP="007D797C">
      <w:pPr>
        <w:jc w:val="both"/>
      </w:pPr>
      <w:r>
        <w:t xml:space="preserve">The GranaGard nutritional supplement is based on an </w:t>
      </w:r>
      <w:r>
        <w:rPr>
          <w:b/>
          <w:bCs/>
        </w:rPr>
        <w:t>innovative and patent pending formula, and research has shown it to inhibit the onset of degenerative nervous system diseases</w:t>
      </w:r>
      <w:r>
        <w:t xml:space="preserve"> like dementia, Alzheimer’s, and Multiple Sclerosis. </w:t>
      </w:r>
    </w:p>
    <w:p w:rsidR="00B33E88" w:rsidRDefault="00CB410D" w:rsidP="00B16D51">
      <w:pPr>
        <w:jc w:val="both"/>
      </w:pPr>
      <w:proofErr w:type="spellStart"/>
      <w:r>
        <w:t>GranaGard</w:t>
      </w:r>
      <w:proofErr w:type="spellEnd"/>
      <w:r>
        <w:t xml:space="preserve"> is manufactured from natural ingredients using an innovative formula of pomegranate seed oil, which contains </w:t>
      </w:r>
      <w:proofErr w:type="spellStart"/>
      <w:r>
        <w:t>a</w:t>
      </w:r>
      <w:proofErr w:type="spellEnd"/>
      <w:r>
        <w:t xml:space="preserve"> </w:t>
      </w:r>
      <w:r w:rsidR="00B16D51">
        <w:t>extremely</w:t>
      </w:r>
      <w:r>
        <w:t xml:space="preserve"> high amount of </w:t>
      </w:r>
      <w:r>
        <w:rPr>
          <w:b/>
          <w:bCs/>
        </w:rPr>
        <w:t>Omega 5</w:t>
      </w:r>
      <w:r>
        <w:t xml:space="preserve"> polyunsaturated fatty acid (</w:t>
      </w:r>
      <w:hyperlink r:id="rId9">
        <w:r>
          <w:rPr>
            <w:color w:val="1155CC"/>
            <w:u w:val="single"/>
          </w:rPr>
          <w:t>Punicic acid</w:t>
        </w:r>
      </w:hyperlink>
      <w:r>
        <w:t xml:space="preserve">), which is one of the most powerful </w:t>
      </w:r>
      <w:r>
        <w:rPr>
          <w:b/>
          <w:bCs/>
        </w:rPr>
        <w:t>anti-oxidants</w:t>
      </w:r>
      <w:r>
        <w:t xml:space="preserve"> in nature. </w:t>
      </w:r>
    </w:p>
    <w:p w:rsidR="00B33E88" w:rsidRDefault="002211A1" w:rsidP="007D797C">
      <w:hyperlink r:id="rId10">
        <w:r w:rsidR="00EF106D">
          <w:rPr>
            <w:color w:val="1155CC"/>
            <w:u w:val="single"/>
          </w:rPr>
          <w:t>To read</w:t>
        </w:r>
      </w:hyperlink>
      <w:hyperlink r:id="rId11">
        <w:r w:rsidR="00EF106D">
          <w:rPr>
            <w:color w:val="1155CC"/>
            <w:u w:val="single"/>
          </w:rPr>
          <w:t xml:space="preserve"> </w:t>
        </w:r>
      </w:hyperlink>
      <w:hyperlink r:id="rId12">
        <w:r w:rsidR="00EF106D">
          <w:rPr>
            <w:color w:val="1155CC"/>
            <w:u w:val="single"/>
          </w:rPr>
          <w:t>the entire</w:t>
        </w:r>
      </w:hyperlink>
      <w:hyperlink r:id="rId13">
        <w:r w:rsidR="00EF106D">
          <w:rPr>
            <w:color w:val="1155CC"/>
            <w:u w:val="single"/>
          </w:rPr>
          <w:t xml:space="preserve"> </w:t>
        </w:r>
      </w:hyperlink>
      <w:hyperlink r:id="rId14">
        <w:r w:rsidR="00EF106D">
          <w:rPr>
            <w:color w:val="1155CC"/>
            <w:u w:val="single"/>
          </w:rPr>
          <w:t>study</w:t>
        </w:r>
      </w:hyperlink>
      <w:hyperlink r:id="rId15">
        <w:r w:rsidR="00EF106D">
          <w:rPr>
            <w:color w:val="1155CC"/>
            <w:u w:val="single"/>
          </w:rPr>
          <w:t xml:space="preserve"> </w:t>
        </w:r>
      </w:hyperlink>
      <w:hyperlink r:id="rId16">
        <w:r w:rsidR="00EF106D">
          <w:rPr>
            <w:color w:val="1155CC"/>
            <w:u w:val="single"/>
          </w:rPr>
          <w:t>on</w:t>
        </w:r>
      </w:hyperlink>
      <w:hyperlink r:id="rId17">
        <w:r w:rsidR="00EF106D">
          <w:rPr>
            <w:color w:val="1155CC"/>
            <w:u w:val="single"/>
          </w:rPr>
          <w:t xml:space="preserve"> </w:t>
        </w:r>
      </w:hyperlink>
      <w:r w:rsidR="00EF106D">
        <w:rPr>
          <w:color w:val="1155CC"/>
          <w:u w:val="single"/>
        </w:rPr>
        <w:t>dementia</w:t>
      </w:r>
      <w:r w:rsidR="007D797C">
        <w:rPr>
          <w:color w:val="1155CC"/>
          <w:u w:val="single"/>
        </w:rPr>
        <w:t>,</w:t>
      </w:r>
      <w:hyperlink r:id="rId18">
        <w:r w:rsidR="00EF106D">
          <w:rPr>
            <w:color w:val="1155CC"/>
            <w:u w:val="single"/>
          </w:rPr>
          <w:t xml:space="preserve"> </w:t>
        </w:r>
      </w:hyperlink>
      <w:hyperlink r:id="rId19">
        <w:r w:rsidR="00EF106D">
          <w:rPr>
            <w:color w:val="1155CC"/>
            <w:u w:val="single"/>
          </w:rPr>
          <w:t>click</w:t>
        </w:r>
      </w:hyperlink>
      <w:hyperlink r:id="rId20">
        <w:r w:rsidR="00EF106D">
          <w:rPr>
            <w:color w:val="1155CC"/>
            <w:u w:val="single"/>
          </w:rPr>
          <w:t xml:space="preserve"> </w:t>
        </w:r>
      </w:hyperlink>
      <w:hyperlink r:id="rId21">
        <w:r w:rsidR="00EF106D">
          <w:rPr>
            <w:color w:val="1155CC"/>
            <w:u w:val="single"/>
          </w:rPr>
          <w:t>here</w:t>
        </w:r>
      </w:hyperlink>
      <w:r w:rsidR="00EF106D">
        <w:t>.</w:t>
      </w:r>
    </w:p>
    <w:p w:rsidR="00B33E88" w:rsidRDefault="002211A1" w:rsidP="007D797C">
      <w:hyperlink r:id="rId22">
        <w:r w:rsidR="00EF106D">
          <w:rPr>
            <w:color w:val="1155CC"/>
            <w:u w:val="single"/>
          </w:rPr>
          <w:t>To read</w:t>
        </w:r>
      </w:hyperlink>
      <w:hyperlink r:id="rId23">
        <w:r w:rsidR="00EF106D">
          <w:rPr>
            <w:color w:val="1155CC"/>
            <w:u w:val="single"/>
          </w:rPr>
          <w:t xml:space="preserve"> </w:t>
        </w:r>
      </w:hyperlink>
      <w:hyperlink r:id="rId24">
        <w:r w:rsidR="00EF106D">
          <w:rPr>
            <w:color w:val="1155CC"/>
            <w:u w:val="single"/>
          </w:rPr>
          <w:t>the entire</w:t>
        </w:r>
      </w:hyperlink>
      <w:hyperlink r:id="rId25">
        <w:r w:rsidR="00EF106D">
          <w:rPr>
            <w:color w:val="1155CC"/>
            <w:u w:val="single"/>
          </w:rPr>
          <w:t xml:space="preserve"> </w:t>
        </w:r>
      </w:hyperlink>
      <w:r w:rsidR="00EF106D">
        <w:rPr>
          <w:color w:val="1155CC"/>
          <w:u w:val="single"/>
        </w:rPr>
        <w:t>study</w:t>
      </w:r>
      <w:r w:rsidR="007D797C">
        <w:rPr>
          <w:color w:val="1155CC"/>
          <w:u w:val="single"/>
        </w:rPr>
        <w:t xml:space="preserve"> on</w:t>
      </w:r>
      <w:r w:rsidR="00EF106D">
        <w:rPr>
          <w:color w:val="1155CC"/>
          <w:u w:val="single"/>
        </w:rPr>
        <w:t xml:space="preserve"> </w:t>
      </w:r>
      <w:hyperlink r:id="rId26">
        <w:r w:rsidR="00EF106D">
          <w:rPr>
            <w:color w:val="1155CC"/>
            <w:u w:val="single"/>
          </w:rPr>
          <w:t>anti</w:t>
        </w:r>
      </w:hyperlink>
      <w:hyperlink r:id="rId27">
        <w:r w:rsidR="00EF106D">
          <w:rPr>
            <w:color w:val="1155CC"/>
            <w:u w:val="single"/>
          </w:rPr>
          <w:t xml:space="preserve"> </w:t>
        </w:r>
      </w:hyperlink>
      <w:hyperlink r:id="rId28">
        <w:r w:rsidR="00EF106D">
          <w:rPr>
            <w:color w:val="1155CC"/>
            <w:u w:val="single"/>
          </w:rPr>
          <w:t>oxidants</w:t>
        </w:r>
      </w:hyperlink>
      <w:hyperlink r:id="rId29">
        <w:r w:rsidR="007D797C">
          <w:rPr>
            <w:color w:val="1155CC"/>
            <w:u w:val="single"/>
          </w:rPr>
          <w:t xml:space="preserve"> and</w:t>
        </w:r>
        <w:r w:rsidR="00EF106D">
          <w:rPr>
            <w:color w:val="1155CC"/>
            <w:u w:val="single"/>
          </w:rPr>
          <w:t xml:space="preserve"> </w:t>
        </w:r>
      </w:hyperlink>
      <w:hyperlink r:id="rId30">
        <w:r w:rsidR="00EF106D">
          <w:rPr>
            <w:color w:val="1155CC"/>
            <w:u w:val="single"/>
          </w:rPr>
          <w:t>Multiple</w:t>
        </w:r>
      </w:hyperlink>
      <w:hyperlink r:id="rId31">
        <w:r w:rsidR="00EF106D">
          <w:rPr>
            <w:color w:val="1155CC"/>
            <w:u w:val="single"/>
          </w:rPr>
          <w:t xml:space="preserve"> </w:t>
        </w:r>
      </w:hyperlink>
      <w:r w:rsidR="00EF106D">
        <w:rPr>
          <w:color w:val="1155CC"/>
          <w:u w:val="single"/>
        </w:rPr>
        <w:t>Sclerosis</w:t>
      </w:r>
      <w:r w:rsidR="007D797C">
        <w:rPr>
          <w:color w:val="1155CC"/>
          <w:u w:val="single"/>
        </w:rPr>
        <w:t>,</w:t>
      </w:r>
      <w:hyperlink r:id="rId32">
        <w:r w:rsidR="00EF106D">
          <w:rPr>
            <w:color w:val="1155CC"/>
            <w:u w:val="single"/>
          </w:rPr>
          <w:t xml:space="preserve"> </w:t>
        </w:r>
      </w:hyperlink>
      <w:hyperlink r:id="rId33"/>
      <w:r w:rsidR="00EF106D">
        <w:rPr>
          <w:color w:val="1155CC"/>
          <w:u w:val="single"/>
        </w:rPr>
        <w:t>click</w:t>
      </w:r>
      <w:r w:rsidR="007D797C">
        <w:rPr>
          <w:color w:val="1155CC"/>
          <w:u w:val="single"/>
        </w:rPr>
        <w:t xml:space="preserve"> </w:t>
      </w:r>
      <w:hyperlink r:id="rId34">
        <w:r w:rsidR="00EF106D">
          <w:rPr>
            <w:color w:val="1155CC"/>
            <w:u w:val="single"/>
          </w:rPr>
          <w:t>here</w:t>
        </w:r>
      </w:hyperlink>
      <w:r w:rsidR="00EF106D">
        <w:t>.</w:t>
      </w:r>
    </w:p>
    <w:p w:rsidR="00B33E88" w:rsidRDefault="00B33E88" w:rsidP="007D797C"/>
    <w:p w:rsidR="00B33E88" w:rsidRDefault="00CB410D" w:rsidP="007D797C">
      <w:r>
        <w:rPr>
          <w:b/>
          <w:bCs/>
        </w:rPr>
        <w:t>How does it work?</w:t>
      </w:r>
    </w:p>
    <w:p w:rsidR="00B33E88" w:rsidRDefault="00CB410D" w:rsidP="007D797C">
      <w:pPr>
        <w:jc w:val="both"/>
      </w:pPr>
      <w:r>
        <w:t xml:space="preserve">The GranaGard capsules create oil </w:t>
      </w:r>
      <w:r>
        <w:rPr>
          <w:b/>
          <w:bCs/>
        </w:rPr>
        <w:t>micro-droplets</w:t>
      </w:r>
      <w:r>
        <w:t xml:space="preserve"> in the stomach </w:t>
      </w:r>
      <w:r>
        <w:rPr>
          <w:b/>
          <w:bCs/>
        </w:rPr>
        <w:t>that do not break down in the liver, and can directly reach the brain</w:t>
      </w:r>
      <w:r>
        <w:t xml:space="preserve">, where they inhibit the formation of free radicals that cause the oxidation of proteins and lipids (fats). Once the active substances in the oil reach the brain, they become conjugated linoleic acid (CLA), known to inhibit the formation of pathological Alzheimer’s proteins. </w:t>
      </w:r>
    </w:p>
    <w:p w:rsidR="00B33E88" w:rsidRDefault="00CB410D" w:rsidP="00B16D51">
      <w:pPr>
        <w:jc w:val="both"/>
      </w:pPr>
      <w:r>
        <w:br/>
        <w:t xml:space="preserve">The fact that antioxidants can protect our brain cells and keep them alive for longer is not </w:t>
      </w:r>
      <w:r w:rsidR="00B16D51">
        <w:t xml:space="preserve">a </w:t>
      </w:r>
      <w:r>
        <w:t>new</w:t>
      </w:r>
      <w:r w:rsidR="00B16D51">
        <w:t xml:space="preserve"> one</w:t>
      </w:r>
      <w:r>
        <w:t xml:space="preserve">. This is why most </w:t>
      </w:r>
      <w:r w:rsidR="007D797C">
        <w:t>o</w:t>
      </w:r>
      <w:r>
        <w:t xml:space="preserve">f us know that </w:t>
      </w:r>
      <w:r w:rsidR="00B16D51">
        <w:t>to</w:t>
      </w:r>
      <w:r>
        <w:t xml:space="preserve"> eat foods that are high in anti-oxidants, such as olive oil, avocado oil, and tomato juice. The problem is that the anti-oxidants in these foods break down in the liver, and don’t reach the various target organs in sufficient quantities, especially the brain cells. </w:t>
      </w:r>
    </w:p>
    <w:p w:rsidR="00B33E88" w:rsidRDefault="00B33E88" w:rsidP="007D797C"/>
    <w:p w:rsidR="00B33E88" w:rsidRDefault="00CB410D" w:rsidP="007D797C">
      <w:pPr>
        <w:jc w:val="both"/>
      </w:pPr>
      <w:r>
        <w:rPr>
          <w:b/>
          <w:bCs/>
        </w:rPr>
        <w:t xml:space="preserve">GranaGard’s </w:t>
      </w:r>
      <w:r w:rsidRPr="007D797C">
        <w:t>innovative formula enables the anti-oxidants to be absorbed in the body, and more importantly, to be absorbed in the brain.</w:t>
      </w:r>
      <w:r>
        <w:t xml:space="preserve"> The absorption of the anti-oxidants reduces the amount of free radicals in the body and protects the body from the damages of oxidation, which cause</w:t>
      </w:r>
      <w:r w:rsidR="007D797C">
        <w:t>s</w:t>
      </w:r>
      <w:r>
        <w:t xml:space="preserve"> memory problems and various chronic ailments.</w:t>
      </w:r>
    </w:p>
    <w:p w:rsidR="00B33E88" w:rsidRDefault="00B33E88" w:rsidP="007D797C"/>
    <w:p w:rsidR="00B33E88" w:rsidRDefault="002211A1" w:rsidP="007D797C">
      <w:hyperlink r:id="rId35" w:history="1">
        <w:r w:rsidR="007D797C" w:rsidRPr="007D797C">
          <w:rPr>
            <w:rStyle w:val="Hyperlink"/>
          </w:rPr>
          <w:t>Click here to view the company’s website</w:t>
        </w:r>
      </w:hyperlink>
      <w:r w:rsidR="007D797C">
        <w:t>.</w:t>
      </w:r>
    </w:p>
    <w:p w:rsidR="00B33E88" w:rsidRDefault="00B33E88" w:rsidP="007D797C"/>
    <w:p w:rsidR="00B33E88" w:rsidRDefault="00B33E88" w:rsidP="007D797C"/>
    <w:p w:rsidR="00B33E88" w:rsidRDefault="00CB410D" w:rsidP="007D797C">
      <w:r>
        <w:rPr>
          <w:b/>
          <w:bCs/>
        </w:rPr>
        <w:t>Research Studies</w:t>
      </w:r>
    </w:p>
    <w:p w:rsidR="00B33E88" w:rsidRDefault="00B33E88" w:rsidP="007D797C"/>
    <w:p w:rsidR="00B33E88" w:rsidRDefault="00CB410D" w:rsidP="007D797C">
      <w:pPr>
        <w:numPr>
          <w:ilvl w:val="0"/>
          <w:numId w:val="1"/>
        </w:numPr>
        <w:ind w:right="360" w:hanging="360"/>
        <w:contextualSpacing/>
        <w:jc w:val="both"/>
      </w:pPr>
      <w:r>
        <w:t>Dr. Ofira Einstein - The Effect of GranaGard on Murine and Human Sport (in its initial stages, Ariel University).</w:t>
      </w:r>
    </w:p>
    <w:p w:rsidR="00B33E88" w:rsidRDefault="00CB410D" w:rsidP="007D797C">
      <w:pPr>
        <w:numPr>
          <w:ilvl w:val="0"/>
          <w:numId w:val="1"/>
        </w:numPr>
        <w:spacing w:line="328" w:lineRule="auto"/>
        <w:ind w:right="360" w:hanging="360"/>
        <w:contextualSpacing/>
        <w:jc w:val="both"/>
      </w:pPr>
      <w:r>
        <w:rPr>
          <w:highlight w:val="white"/>
        </w:rPr>
        <w:t>Dr. Ann Saada - The Effect of GranaGard on Mitochondrial Activity</w:t>
      </w:r>
      <w:r>
        <w:t xml:space="preserve"> (in its initial stages</w:t>
      </w:r>
      <w:r>
        <w:rPr>
          <w:highlight w:val="white"/>
        </w:rPr>
        <w:t>, Hadassah Metabolic Laboratory</w:t>
      </w:r>
      <w:r>
        <w:t>)</w:t>
      </w:r>
    </w:p>
    <w:p w:rsidR="00B33E88" w:rsidRDefault="00CB410D" w:rsidP="007D797C">
      <w:pPr>
        <w:numPr>
          <w:ilvl w:val="0"/>
          <w:numId w:val="1"/>
        </w:numPr>
        <w:spacing w:line="328" w:lineRule="auto"/>
        <w:ind w:right="360" w:hanging="360"/>
        <w:contextualSpacing/>
        <w:jc w:val="both"/>
      </w:pPr>
      <w:r>
        <w:rPr>
          <w:highlight w:val="white"/>
        </w:rPr>
        <w:t>Clinical trial - Prof. Nir Gilad, M.D., Director of the Neurology Department at Ichilov and Prof. Esther Kahana, M.D., Director Emeritus of the Neurology Department at Barzilai Hospital</w:t>
      </w:r>
      <w:r>
        <w:t xml:space="preserve"> (in the planning stages, Ichilov Hospital).</w:t>
      </w:r>
    </w:p>
    <w:p w:rsidR="00B33E88" w:rsidRDefault="00CB410D" w:rsidP="007D797C">
      <w:pPr>
        <w:numPr>
          <w:ilvl w:val="0"/>
          <w:numId w:val="1"/>
        </w:numPr>
        <w:spacing w:line="328" w:lineRule="auto"/>
        <w:ind w:right="360" w:hanging="360"/>
        <w:contextualSpacing/>
        <w:jc w:val="both"/>
        <w:rPr>
          <w:highlight w:val="white"/>
        </w:rPr>
      </w:pPr>
      <w:r>
        <w:rPr>
          <w:highlight w:val="white"/>
        </w:rPr>
        <w:t>Clinical trial in Multiple Sclerosis patients (in the planning stages, Hadassah Ein Karem).</w:t>
      </w:r>
    </w:p>
    <w:p w:rsidR="00B33E88" w:rsidRDefault="00B33E88" w:rsidP="007D797C"/>
    <w:p w:rsidR="00B33E88" w:rsidRDefault="00B33E88" w:rsidP="007D797C"/>
    <w:p w:rsidR="00B33E88" w:rsidRDefault="00CB410D" w:rsidP="007D797C">
      <w:r>
        <w:rPr>
          <w:b/>
          <w:bCs/>
        </w:rPr>
        <w:t>What Our Customers Say</w:t>
      </w:r>
    </w:p>
    <w:p w:rsidR="00B33E88" w:rsidRDefault="00CB410D" w:rsidP="007D797C">
      <w:pPr>
        <w:jc w:val="both"/>
      </w:pPr>
      <w:r>
        <w:t xml:space="preserve">Many customers that took the GranaGard nutritional supplement reported an increase in overall alertness and physical and mental vitality. Some of the users also exhibited an improvement in their blood glucose and lipid levels. </w:t>
      </w:r>
    </w:p>
    <w:p w:rsidR="00B33E88" w:rsidRDefault="00B33E88" w:rsidP="007D797C"/>
    <w:p w:rsidR="00B33E88" w:rsidRDefault="00CB410D" w:rsidP="007D797C">
      <w:r>
        <w:rPr>
          <w:b/>
          <w:bCs/>
          <w:u w:val="single"/>
        </w:rPr>
        <w:t xml:space="preserve">The Product </w:t>
      </w:r>
    </w:p>
    <w:p w:rsidR="00B33E88" w:rsidRDefault="00CB410D" w:rsidP="007D797C">
      <w:r>
        <w:t xml:space="preserve">Each bottle contains 60 soft capsules </w:t>
      </w:r>
    </w:p>
    <w:p w:rsidR="00B33E88" w:rsidRDefault="00CB410D" w:rsidP="007D797C">
      <w:r>
        <w:t>Each capsule weighs 650 mg, and contains:</w:t>
      </w:r>
    </w:p>
    <w:p w:rsidR="00B33E88" w:rsidRDefault="00CB410D" w:rsidP="007D797C">
      <w:r>
        <w:t>Pomegranate oil.............125 mg</w:t>
      </w:r>
    </w:p>
    <w:p w:rsidR="00B33E88" w:rsidRDefault="00B33E88" w:rsidP="007D797C"/>
    <w:p w:rsidR="00B33E88" w:rsidRDefault="00CB410D" w:rsidP="007D797C">
      <w:r>
        <w:rPr>
          <w:b/>
          <w:bCs/>
        </w:rPr>
        <w:t>Ingredients:</w:t>
      </w:r>
    </w:p>
    <w:p w:rsidR="00B33E88" w:rsidRDefault="00CB410D" w:rsidP="007D797C">
      <w:pPr>
        <w:jc w:val="both"/>
      </w:pPr>
      <w:r>
        <w:t>Emulsifying pomegranate oil (E-433, E-494), ethanol (2%), coagulant (fish gelatin), water, thickening agent (glycerin).</w:t>
      </w:r>
    </w:p>
    <w:p w:rsidR="00B33E88" w:rsidRDefault="00B33E88" w:rsidP="007D797C"/>
    <w:p w:rsidR="00B33E88" w:rsidRDefault="00CB410D" w:rsidP="007D797C">
      <w:r>
        <w:rPr>
          <w:b/>
          <w:bCs/>
        </w:rPr>
        <w:t>Net weight:</w:t>
      </w:r>
      <w:r>
        <w:t xml:space="preserve"> 39 grams.</w:t>
      </w:r>
    </w:p>
    <w:p w:rsidR="00B33E88" w:rsidRDefault="00B33E88" w:rsidP="007D797C"/>
    <w:p w:rsidR="00B33E88" w:rsidRDefault="00CB410D" w:rsidP="007D797C">
      <w:r>
        <w:rPr>
          <w:b/>
          <w:bCs/>
        </w:rPr>
        <w:t>Instructions:</w:t>
      </w:r>
    </w:p>
    <w:p w:rsidR="00B33E88" w:rsidRDefault="00CB410D" w:rsidP="007D797C">
      <w:r>
        <w:t>Take two capsules in the morning with breakfast.</w:t>
      </w:r>
    </w:p>
    <w:p w:rsidR="00B33E88" w:rsidRDefault="00CB410D" w:rsidP="007D797C">
      <w:r>
        <w:t>Caloric value per capsule is less than 5 Kcal.</w:t>
      </w:r>
    </w:p>
    <w:p w:rsidR="00B33E88" w:rsidRDefault="00B33E88" w:rsidP="007D797C"/>
    <w:p w:rsidR="00B33E88" w:rsidRDefault="00CB410D" w:rsidP="007D797C">
      <w:r>
        <w:rPr>
          <w:b/>
          <w:bCs/>
        </w:rPr>
        <w:t>Manufactured by Ambrosia Supherb Ltd. (Solgar Israel).</w:t>
      </w:r>
    </w:p>
    <w:p w:rsidR="00B33E88" w:rsidRDefault="00B33E88" w:rsidP="007D797C"/>
    <w:p w:rsidR="00B33E88" w:rsidRDefault="00CB410D" w:rsidP="007D797C">
      <w:r>
        <w:rPr>
          <w:b/>
          <w:bCs/>
        </w:rPr>
        <w:t xml:space="preserve">Kashrut </w:t>
      </w:r>
    </w:p>
    <w:p w:rsidR="00B33E88" w:rsidRDefault="002211A1" w:rsidP="007D797C">
      <w:hyperlink r:id="rId36" w:history="1">
        <w:r w:rsidR="00EF106D" w:rsidRPr="007D797C">
          <w:rPr>
            <w:rStyle w:val="Hyperlink"/>
            <w:b/>
            <w:bCs/>
          </w:rPr>
          <w:t>https://granalix.com/he/%D7%9B%D7%A9%D7%A8%D7%95%D7%AA/</w:t>
        </w:r>
      </w:hyperlink>
    </w:p>
    <w:p w:rsidR="00B33E88" w:rsidRDefault="00B33E88" w:rsidP="007D797C"/>
    <w:p w:rsidR="00B33E88" w:rsidRDefault="00B33E88" w:rsidP="007D797C"/>
    <w:p w:rsidR="007D797C" w:rsidRDefault="007D797C" w:rsidP="007D797C">
      <w:pPr>
        <w:rPr>
          <w:b/>
          <w:bCs/>
        </w:rPr>
      </w:pPr>
    </w:p>
    <w:p w:rsidR="00B33E88" w:rsidRDefault="00CB410D" w:rsidP="007D797C">
      <w:r>
        <w:rPr>
          <w:b/>
          <w:bCs/>
        </w:rPr>
        <w:lastRenderedPageBreak/>
        <w:t>Prof. Ruth Gabizon’s lecture at the 2016 Pri</w:t>
      </w:r>
      <w:bookmarkStart w:id="0" w:name="_GoBack"/>
      <w:bookmarkEnd w:id="0"/>
      <w:r>
        <w:rPr>
          <w:b/>
          <w:bCs/>
        </w:rPr>
        <w:t>on Symposium in Tokyo, Japan</w:t>
      </w:r>
    </w:p>
    <w:p w:rsidR="00B33E88" w:rsidRDefault="00B33E88" w:rsidP="007D797C"/>
    <w:p w:rsidR="00B33E88" w:rsidRDefault="002211A1" w:rsidP="007D797C">
      <w:hyperlink r:id="rId37" w:history="1">
        <w:r w:rsidR="00EF106D" w:rsidRPr="007D797C">
          <w:rPr>
            <w:rStyle w:val="Hyperlink"/>
            <w:b/>
            <w:bCs/>
          </w:rPr>
          <w:t>Towards prophylactic treatments for carriers of pathogenic PrP mutations.</w:t>
        </w:r>
      </w:hyperlink>
    </w:p>
    <w:p w:rsidR="00B33E88" w:rsidRDefault="00B33E88" w:rsidP="007D797C"/>
    <w:p w:rsidR="00B33E88" w:rsidRDefault="00B33E88" w:rsidP="007D797C">
      <w:pPr>
        <w:rPr>
          <w:rtl/>
        </w:rPr>
      </w:pPr>
    </w:p>
    <w:p w:rsidR="00B33E88" w:rsidRDefault="00B33E88" w:rsidP="007D797C"/>
    <w:sectPr w:rsidR="00B33E88" w:rsidSect="00EF106D">
      <w:pgSz w:w="12240" w:h="15840"/>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A1" w:rsidRDefault="002211A1" w:rsidP="00B16D51">
      <w:pPr>
        <w:spacing w:line="240" w:lineRule="auto"/>
      </w:pPr>
      <w:r>
        <w:separator/>
      </w:r>
    </w:p>
  </w:endnote>
  <w:endnote w:type="continuationSeparator" w:id="0">
    <w:p w:rsidR="002211A1" w:rsidRDefault="002211A1" w:rsidP="00B16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A1" w:rsidRDefault="002211A1" w:rsidP="00B16D51">
      <w:pPr>
        <w:spacing w:line="240" w:lineRule="auto"/>
      </w:pPr>
      <w:r>
        <w:separator/>
      </w:r>
    </w:p>
  </w:footnote>
  <w:footnote w:type="continuationSeparator" w:id="0">
    <w:p w:rsidR="002211A1" w:rsidRDefault="002211A1" w:rsidP="00B16D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75F13"/>
    <w:multiLevelType w:val="multilevel"/>
    <w:tmpl w:val="67524C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E88"/>
    <w:rsid w:val="001D1074"/>
    <w:rsid w:val="002211A1"/>
    <w:rsid w:val="00403E63"/>
    <w:rsid w:val="007D797C"/>
    <w:rsid w:val="00B16D51"/>
    <w:rsid w:val="00B33E88"/>
    <w:rsid w:val="00CB410D"/>
    <w:rsid w:val="00EF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106D"/>
  </w:style>
  <w:style w:type="paragraph" w:styleId="Heading1">
    <w:name w:val="heading 1"/>
    <w:basedOn w:val="Normal"/>
    <w:next w:val="Normal"/>
    <w:rsid w:val="00EF106D"/>
    <w:pPr>
      <w:keepNext/>
      <w:keepLines/>
      <w:spacing w:before="400" w:after="120"/>
      <w:contextualSpacing/>
      <w:outlineLvl w:val="0"/>
    </w:pPr>
    <w:rPr>
      <w:sz w:val="40"/>
      <w:szCs w:val="40"/>
    </w:rPr>
  </w:style>
  <w:style w:type="paragraph" w:styleId="Heading2">
    <w:name w:val="heading 2"/>
    <w:basedOn w:val="Normal"/>
    <w:next w:val="Normal"/>
    <w:rsid w:val="00EF106D"/>
    <w:pPr>
      <w:keepNext/>
      <w:keepLines/>
      <w:spacing w:before="360" w:after="120"/>
      <w:contextualSpacing/>
      <w:outlineLvl w:val="1"/>
    </w:pPr>
    <w:rPr>
      <w:sz w:val="32"/>
      <w:szCs w:val="32"/>
    </w:rPr>
  </w:style>
  <w:style w:type="paragraph" w:styleId="Heading3">
    <w:name w:val="heading 3"/>
    <w:basedOn w:val="Normal"/>
    <w:next w:val="Normal"/>
    <w:rsid w:val="00EF106D"/>
    <w:pPr>
      <w:keepNext/>
      <w:keepLines/>
      <w:spacing w:before="320" w:after="80"/>
      <w:contextualSpacing/>
      <w:outlineLvl w:val="2"/>
    </w:pPr>
    <w:rPr>
      <w:color w:val="434343"/>
      <w:sz w:val="28"/>
      <w:szCs w:val="28"/>
    </w:rPr>
  </w:style>
  <w:style w:type="paragraph" w:styleId="Heading4">
    <w:name w:val="heading 4"/>
    <w:basedOn w:val="Normal"/>
    <w:next w:val="Normal"/>
    <w:rsid w:val="00EF106D"/>
    <w:pPr>
      <w:keepNext/>
      <w:keepLines/>
      <w:spacing w:before="280" w:after="80"/>
      <w:contextualSpacing/>
      <w:outlineLvl w:val="3"/>
    </w:pPr>
    <w:rPr>
      <w:color w:val="666666"/>
      <w:sz w:val="24"/>
      <w:szCs w:val="24"/>
    </w:rPr>
  </w:style>
  <w:style w:type="paragraph" w:styleId="Heading5">
    <w:name w:val="heading 5"/>
    <w:basedOn w:val="Normal"/>
    <w:next w:val="Normal"/>
    <w:rsid w:val="00EF106D"/>
    <w:pPr>
      <w:keepNext/>
      <w:keepLines/>
      <w:spacing w:before="240" w:after="80"/>
      <w:contextualSpacing/>
      <w:outlineLvl w:val="4"/>
    </w:pPr>
    <w:rPr>
      <w:color w:val="666666"/>
    </w:rPr>
  </w:style>
  <w:style w:type="paragraph" w:styleId="Heading6">
    <w:name w:val="heading 6"/>
    <w:basedOn w:val="Normal"/>
    <w:next w:val="Normal"/>
    <w:rsid w:val="00EF106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F106D"/>
    <w:tblPr>
      <w:tblCellMar>
        <w:top w:w="0" w:type="dxa"/>
        <w:left w:w="0" w:type="dxa"/>
        <w:bottom w:w="0" w:type="dxa"/>
        <w:right w:w="0" w:type="dxa"/>
      </w:tblCellMar>
    </w:tblPr>
  </w:style>
  <w:style w:type="paragraph" w:styleId="Title">
    <w:name w:val="Title"/>
    <w:basedOn w:val="Normal"/>
    <w:next w:val="Normal"/>
    <w:rsid w:val="00EF106D"/>
    <w:pPr>
      <w:keepNext/>
      <w:keepLines/>
      <w:spacing w:after="60"/>
      <w:contextualSpacing/>
    </w:pPr>
    <w:rPr>
      <w:sz w:val="52"/>
      <w:szCs w:val="52"/>
    </w:rPr>
  </w:style>
  <w:style w:type="paragraph" w:styleId="Subtitle">
    <w:name w:val="Subtitle"/>
    <w:basedOn w:val="Normal"/>
    <w:next w:val="Normal"/>
    <w:rsid w:val="00EF106D"/>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D1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74"/>
    <w:rPr>
      <w:rFonts w:ascii="Tahoma" w:hAnsi="Tahoma" w:cs="Tahoma"/>
      <w:sz w:val="16"/>
      <w:szCs w:val="16"/>
    </w:rPr>
  </w:style>
  <w:style w:type="character" w:styleId="Hyperlink">
    <w:name w:val="Hyperlink"/>
    <w:basedOn w:val="DefaultParagraphFont"/>
    <w:uiPriority w:val="99"/>
    <w:unhideWhenUsed/>
    <w:rsid w:val="007D797C"/>
    <w:rPr>
      <w:color w:val="0563C1" w:themeColor="hyperlink"/>
      <w:u w:val="single"/>
    </w:rPr>
  </w:style>
  <w:style w:type="paragraph" w:styleId="Header">
    <w:name w:val="header"/>
    <w:basedOn w:val="Normal"/>
    <w:link w:val="HeaderChar"/>
    <w:uiPriority w:val="99"/>
    <w:unhideWhenUsed/>
    <w:rsid w:val="00B16D51"/>
    <w:pPr>
      <w:tabs>
        <w:tab w:val="center" w:pos="4680"/>
        <w:tab w:val="right" w:pos="9360"/>
      </w:tabs>
      <w:spacing w:line="240" w:lineRule="auto"/>
    </w:pPr>
  </w:style>
  <w:style w:type="character" w:customStyle="1" w:styleId="HeaderChar">
    <w:name w:val="Header Char"/>
    <w:basedOn w:val="DefaultParagraphFont"/>
    <w:link w:val="Header"/>
    <w:uiPriority w:val="99"/>
    <w:rsid w:val="00B16D51"/>
  </w:style>
  <w:style w:type="paragraph" w:styleId="Footer">
    <w:name w:val="footer"/>
    <w:basedOn w:val="Normal"/>
    <w:link w:val="FooterChar"/>
    <w:uiPriority w:val="99"/>
    <w:unhideWhenUsed/>
    <w:rsid w:val="00B16D51"/>
    <w:pPr>
      <w:tabs>
        <w:tab w:val="center" w:pos="4680"/>
        <w:tab w:val="right" w:pos="9360"/>
      </w:tabs>
      <w:spacing w:line="240" w:lineRule="auto"/>
    </w:pPr>
  </w:style>
  <w:style w:type="character" w:customStyle="1" w:styleId="FooterChar">
    <w:name w:val="Footer Char"/>
    <w:basedOn w:val="DefaultParagraphFont"/>
    <w:link w:val="Footer"/>
    <w:uiPriority w:val="99"/>
    <w:rsid w:val="00B16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18"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6" Type="http://schemas.openxmlformats.org/officeDocument/2006/relationships/hyperlink" Target="https://www.researchgate.net/publication/284433907_Treatment_of_a_multiple_sclerosis_animal_model_by_a_novel_nanodrop_formulation_of_a_natural_antioxidan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34" Type="http://schemas.openxmlformats.org/officeDocument/2006/relationships/hyperlink" Target="https://www.researchgate.net/publication/284433907_Treatment_of_a_multiple_sclerosis_animal_model_by_a_novel_nanodrop_formulation_of_a_natural_antioxidant" TargetMode="External"/><Relationship Id="rId7" Type="http://schemas.openxmlformats.org/officeDocument/2006/relationships/endnotes" Target="endnotes.xml"/><Relationship Id="rId12"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17"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5" Type="http://schemas.openxmlformats.org/officeDocument/2006/relationships/hyperlink" Target="https://www.researchgate.net/publication/284433907_Treatment_of_a_multiple_sclerosis_animal_model_by_a_novel_nanodrop_formulation_of_a_natural_antioxidant" TargetMode="External"/><Relationship Id="rId33" Type="http://schemas.openxmlformats.org/officeDocument/2006/relationships/hyperlink" Target="https://www.researchgate.net/publication/284433907_Treatment_of_a_multiple_sclerosis_animal_model_by_a_novel_nanodrop_formulation_of_a_natural_antioxida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0"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9" Type="http://schemas.openxmlformats.org/officeDocument/2006/relationships/hyperlink" Target="https://www.researchgate.net/publication/284433907_Treatment_of_a_multiple_sclerosis_animal_model_by_a_novel_nanodrop_formulation_of_a_natural_antioxida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4" Type="http://schemas.openxmlformats.org/officeDocument/2006/relationships/hyperlink" Target="https://www.researchgate.net/publication/284433907_Treatment_of_a_multiple_sclerosis_animal_model_by_a_novel_nanodrop_formulation_of_a_natural_antioxidant" TargetMode="External"/><Relationship Id="rId32" Type="http://schemas.openxmlformats.org/officeDocument/2006/relationships/hyperlink" Target="https://www.researchgate.net/publication/284433907_Treatment_of_a_multiple_sclerosis_animal_model_by_a_novel_nanodrop_formulation_of_a_natural_antioxidant" TargetMode="External"/><Relationship Id="rId37" Type="http://schemas.openxmlformats.org/officeDocument/2006/relationships/hyperlink" Target="https://www.youtube.com/watch?v=WxYfRO2jPHE&amp;t=162s" TargetMode="External"/><Relationship Id="rId5" Type="http://schemas.openxmlformats.org/officeDocument/2006/relationships/webSettings" Target="webSettings.xml"/><Relationship Id="rId15"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3" Type="http://schemas.openxmlformats.org/officeDocument/2006/relationships/hyperlink" Target="https://www.researchgate.net/publication/284433907_Treatment_of_a_multiple_sclerosis_animal_model_by_a_novel_nanodrop_formulation_of_a_natural_antioxidant" TargetMode="External"/><Relationship Id="rId28" Type="http://schemas.openxmlformats.org/officeDocument/2006/relationships/hyperlink" Target="https://www.researchgate.net/publication/284433907_Treatment_of_a_multiple_sclerosis_animal_model_by_a_novel_nanodrop_formulation_of_a_natural_antioxidant" TargetMode="External"/><Relationship Id="rId36" Type="http://schemas.openxmlformats.org/officeDocument/2006/relationships/hyperlink" Target="https://granalix.com/he/%D7%9B%D7%A9%D7%A8%D7%95%D7%AA/" TargetMode="External"/><Relationship Id="rId10"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19"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31" Type="http://schemas.openxmlformats.org/officeDocument/2006/relationships/hyperlink" Target="https://www.researchgate.net/publication/284433907_Treatment_of_a_multiple_sclerosis_animal_model_by_a_novel_nanodrop_formulation_of_a_natural_antioxidant" TargetMode="External"/><Relationship Id="rId4" Type="http://schemas.openxmlformats.org/officeDocument/2006/relationships/settings" Target="settings.xml"/><Relationship Id="rId9" Type="http://schemas.openxmlformats.org/officeDocument/2006/relationships/hyperlink" Target="https://en.wikipedia.org/wiki/Punicic_acid" TargetMode="External"/><Relationship Id="rId14"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22" Type="http://schemas.openxmlformats.org/officeDocument/2006/relationships/hyperlink" Target="https://www.researchgate.net/publication/284433907_Treatment_of_a_multiple_sclerosis_animal_model_by_a_novel_nanodrop_formulation_of_a_natural_antioxidant" TargetMode="External"/><Relationship Id="rId27" Type="http://schemas.openxmlformats.org/officeDocument/2006/relationships/hyperlink" Target="https://www.researchgate.net/publication/284433907_Treatment_of_a_multiple_sclerosis_animal_model_by_a_novel_nanodrop_formulation_of_a_natural_antioxidant" TargetMode="External"/><Relationship Id="rId30" Type="http://schemas.openxmlformats.org/officeDocument/2006/relationships/hyperlink" Target="https://www.researchgate.net/publication/284433907_Treatment_of_a_multiple_sclerosis_animal_model_by_a_novel_nanodrop_formulation_of_a_natural_antioxidant" TargetMode="External"/><Relationship Id="rId35" Type="http://schemas.openxmlformats.org/officeDocument/2006/relationships/hyperlink" Target="https://granalix.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1320</Words>
  <Characters>7529</Characters>
  <Application>Microsoft Office Word</Application>
  <DocSecurity>0</DocSecurity>
  <Lines>62</Lines>
  <Paragraphs>17</Paragraphs>
  <ScaleCrop>false</ScaleCrop>
  <Company>Microsoft</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Terret</dc:creator>
  <cp:lastModifiedBy>a k</cp:lastModifiedBy>
  <cp:revision>4</cp:revision>
  <dcterms:created xsi:type="dcterms:W3CDTF">2016-12-14T13:42:00Z</dcterms:created>
  <dcterms:modified xsi:type="dcterms:W3CDTF">2016-12-15T14:57:00Z</dcterms:modified>
</cp:coreProperties>
</file>