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1" w:rsidRPr="00B068E1" w:rsidRDefault="007A72C1" w:rsidP="00977AEE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:rsidR="007A72C1" w:rsidRPr="00822EF3" w:rsidRDefault="00BD04C8" w:rsidP="00977AEE">
      <w:pPr>
        <w:pStyle w:val="2"/>
        <w:contextualSpacing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822EF3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Страница 1</w:t>
      </w:r>
    </w:p>
    <w:p w:rsidR="007A72C1" w:rsidRPr="00822EF3" w:rsidRDefault="002059C3" w:rsidP="00977AEE">
      <w:pPr>
        <w:spacing w:before="150" w:line="240" w:lineRule="auto"/>
        <w:contextualSpacing/>
        <w:outlineLvl w:val="0"/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rtl/>
          <w:lang w:val="ru-RU"/>
        </w:rPr>
      </w:pPr>
      <w:r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>Мы защищаем клетки вашего мозга</w:t>
      </w:r>
      <w:r w:rsidR="00977AEE"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>.</w:t>
      </w:r>
    </w:p>
    <w:p w:rsidR="007A72C1" w:rsidRPr="00822EF3" w:rsidRDefault="007A72C1" w:rsidP="00977AEE">
      <w:pPr>
        <w:spacing w:before="150" w:line="240" w:lineRule="auto"/>
        <w:contextualSpacing/>
        <w:outlineLvl w:val="0"/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rtl/>
          <w:lang w:val="ru-RU"/>
        </w:rPr>
      </w:pPr>
      <w:r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 xml:space="preserve">GRANALIX - </w:t>
      </w:r>
      <w:r w:rsidR="002059C3"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>инновационные</w:t>
      </w:r>
      <w:r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 xml:space="preserve"> лекарственные препараты из натуральных компонентов</w:t>
      </w:r>
      <w:r w:rsidR="00977AEE" w:rsidRPr="00822EF3">
        <w:rPr>
          <w:rFonts w:asciiTheme="majorBidi" w:eastAsia="Times New Roman" w:hAnsiTheme="majorBidi" w:cstheme="majorBidi"/>
          <w:color w:val="444444"/>
          <w:kern w:val="36"/>
          <w:sz w:val="32"/>
          <w:szCs w:val="32"/>
          <w:lang w:val="ru-RU"/>
        </w:rPr>
        <w:t>.</w:t>
      </w:r>
    </w:p>
    <w:p w:rsidR="007A72C1" w:rsidRPr="00B068E1" w:rsidRDefault="007A72C1" w:rsidP="00822EF3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rtl/>
          <w:lang w:val="ru-RU"/>
        </w:rPr>
        <w:t> </w:t>
      </w:r>
    </w:p>
    <w:p w:rsidR="007A72C1" w:rsidRPr="00B068E1" w:rsidRDefault="007A72C1" w:rsidP="00977AEE">
      <w:pPr>
        <w:pBdr>
          <w:bottom w:val="single" w:sz="6" w:space="1" w:color="auto"/>
        </w:pBd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vanish/>
          <w:sz w:val="16"/>
          <w:szCs w:val="16"/>
          <w:lang w:val="ru-RU"/>
        </w:rPr>
      </w:pPr>
      <w:r w:rsidRPr="00B068E1">
        <w:rPr>
          <w:rFonts w:asciiTheme="majorBidi" w:eastAsia="Times New Roman" w:hAnsiTheme="majorBidi" w:cstheme="majorBidi"/>
          <w:b/>
          <w:bCs/>
          <w:vanish/>
          <w:sz w:val="16"/>
          <w:szCs w:val="16"/>
          <w:lang w:val="ru-RU"/>
        </w:rPr>
        <w:t>Top of Form</w:t>
      </w:r>
    </w:p>
    <w:p w:rsidR="007A72C1" w:rsidRPr="00B068E1" w:rsidRDefault="007A72C1" w:rsidP="00977AEE">
      <w:pPr>
        <w:pBdr>
          <w:top w:val="single" w:sz="6" w:space="1" w:color="auto"/>
        </w:pBd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vanish/>
          <w:sz w:val="16"/>
          <w:szCs w:val="16"/>
          <w:lang w:val="ru-RU"/>
        </w:rPr>
      </w:pPr>
      <w:r w:rsidRPr="00B068E1">
        <w:rPr>
          <w:rFonts w:asciiTheme="majorBidi" w:eastAsia="Times New Roman" w:hAnsiTheme="majorBidi" w:cstheme="majorBidi"/>
          <w:b/>
          <w:bCs/>
          <w:vanish/>
          <w:sz w:val="16"/>
          <w:szCs w:val="16"/>
          <w:lang w:val="ru-RU"/>
        </w:rPr>
        <w:t>Bottom of Form</w:t>
      </w:r>
    </w:p>
    <w:p w:rsidR="00977AEE" w:rsidRPr="00B068E1" w:rsidRDefault="007A72C1" w:rsidP="00977AEE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ru-RU"/>
        </w:rPr>
      </w:pPr>
      <w:bookmarkStart w:id="0" w:name="_Hlk485451143"/>
      <w:r w:rsidRPr="00B068E1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GranaGard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- первый лекарственный препарат компании GRANALIX. </w:t>
      </w:r>
    </w:p>
    <w:p w:rsidR="00222A30" w:rsidRDefault="007A72C1" w:rsidP="00222A30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Капсулы </w:t>
      </w:r>
      <w:r w:rsidRPr="00B068E1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GranaGard</w:t>
      </w:r>
      <w:r w:rsidRPr="00B068E1">
        <w:rPr>
          <w:rFonts w:asciiTheme="majorBidi" w:eastAsia="Times New Roman" w:hAnsiTheme="majorBidi" w:cstheme="majorBidi"/>
          <w:sz w:val="24"/>
          <w:szCs w:val="24"/>
          <w:rtl/>
          <w:lang w:val="ru-RU"/>
        </w:rPr>
        <w:t>‏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содержат уникальную формулу масла гранатовых косточек, </w:t>
      </w:r>
      <w:r w:rsidR="00DC648D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благодаря которой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в желудке </w:t>
      </w:r>
      <w:r w:rsidR="00DC648D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формируются 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микро</w:t>
      </w:r>
      <w:r w:rsidR="00222A30">
        <w:rPr>
          <w:rFonts w:asciiTheme="majorBidi" w:eastAsia="Times New Roman" w:hAnsiTheme="majorBidi" w:cstheme="majorBidi"/>
          <w:sz w:val="24"/>
          <w:szCs w:val="24"/>
          <w:lang w:val="ru-RU"/>
        </w:rPr>
        <w:t>-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капли масла, </w:t>
      </w:r>
      <w:r w:rsidR="00222A30">
        <w:rPr>
          <w:rFonts w:asciiTheme="majorBidi" w:eastAsia="Times New Roman" w:hAnsiTheme="majorBidi" w:cstheme="majorBidi"/>
          <w:sz w:val="24"/>
          <w:szCs w:val="24"/>
          <w:lang w:val="ru-RU"/>
        </w:rPr>
        <w:t>отличающиеся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от крупных капель, составляющих основу необработанных масел. </w:t>
      </w:r>
    </w:p>
    <w:p w:rsidR="007A72C1" w:rsidRPr="00B068E1" w:rsidRDefault="007A72C1" w:rsidP="00222A30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Благодаря </w:t>
      </w:r>
      <w:r w:rsidR="00DC648D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этой </w:t>
      </w:r>
      <w:r w:rsidR="00222A30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уникальной 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формуле, капли </w:t>
      </w:r>
      <w:r w:rsidRPr="00B068E1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GranaGard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не разлагаются в печени, и способны дости</w:t>
      </w:r>
      <w:r w:rsidR="00222A30">
        <w:rPr>
          <w:rFonts w:asciiTheme="majorBidi" w:eastAsia="Times New Roman" w:hAnsiTheme="majorBidi" w:cstheme="majorBidi"/>
          <w:sz w:val="24"/>
          <w:szCs w:val="24"/>
          <w:lang w:val="ru-RU"/>
        </w:rPr>
        <w:t>гать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различных органов-мишеней, включая головной мозг.</w:t>
      </w:r>
    </w:p>
    <w:p w:rsidR="00B068E1" w:rsidRPr="00B068E1" w:rsidRDefault="00B068E1" w:rsidP="00184412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:rsidR="007A72C1" w:rsidRPr="00B068E1" w:rsidRDefault="007A72C1" w:rsidP="008C60EA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Масло гранатовых косточек содержит большое количество гранатовой кислоты (PUNICIC ACID), известной также как </w:t>
      </w:r>
      <w:r w:rsidRPr="00B068E1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омега 5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. Омега 5 - это сопряженная (конъюгированная) ненасыщенная жирная кислота</w:t>
      </w:r>
      <w:r w:rsidR="003D68FA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, один из самых мощных</w:t>
      </w:r>
      <w:r w:rsidR="00222A30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антиоксидантов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существующих в природе. Гранатовая кислота </w:t>
      </w:r>
      <w:r w:rsidR="003D68FA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– часть уникальной формулы 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GranaGard, </w:t>
      </w:r>
      <w:r w:rsidR="008C60EA">
        <w:rPr>
          <w:rFonts w:asciiTheme="majorBidi" w:eastAsia="Times New Roman" w:hAnsiTheme="majorBidi" w:cstheme="majorBidi"/>
          <w:sz w:val="24"/>
          <w:szCs w:val="24"/>
          <w:lang w:val="ru-RU"/>
        </w:rPr>
        <w:t>которая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достигает головного мозга, где превращается в сопряженную линолевую кислоту (CLA – Conjugated Linoleic Acid)</w:t>
      </w:r>
      <w:r w:rsidR="00184412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, которая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также обладает </w:t>
      </w:r>
      <w:r w:rsidR="00184412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сильными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8C60EA">
        <w:rPr>
          <w:rFonts w:asciiTheme="majorBidi" w:eastAsia="Times New Roman" w:hAnsiTheme="majorBidi" w:cstheme="majorBidi"/>
          <w:sz w:val="24"/>
          <w:szCs w:val="24"/>
          <w:lang w:val="ru-RU"/>
        </w:rPr>
        <w:t>противоокислительными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свойствами. Кроме того, доказано, что она влияет на характер функционирования митохондрий (митохондрия - «генератор» внутриклеточной энергии в живом организме)</w:t>
      </w:r>
      <w:r w:rsidR="00184412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. Известно также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, что сопряженная линолевая кислота замедляет формирование патологических белков, </w:t>
      </w:r>
      <w:r w:rsidR="00184412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накопление которых становится причиной 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болезни Альцгеймера.</w:t>
      </w:r>
    </w:p>
    <w:p w:rsidR="00B068E1" w:rsidRPr="00B068E1" w:rsidRDefault="00B068E1" w:rsidP="00D421EA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:rsidR="007A72C1" w:rsidRPr="00B068E1" w:rsidRDefault="007A72C1" w:rsidP="00D421EA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В рамках исследования, проведенного в больнице «Хадасса Эйн-Керем», препарат GranaGard был проверен на модельных объектах (мышах) для различных видов заболеваний. Исследование выявило два пор</w:t>
      </w:r>
      <w:r w:rsidR="00496C87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азительных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D421EA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результата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:</w:t>
      </w:r>
    </w:p>
    <w:p w:rsidR="007A72C1" w:rsidRPr="00B068E1" w:rsidRDefault="004F2042" w:rsidP="004F204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>
        <w:rPr>
          <w:rFonts w:asciiTheme="majorBidi" w:eastAsia="Times New Roman" w:hAnsiTheme="majorBidi" w:cstheme="majorBidi"/>
          <w:sz w:val="24"/>
          <w:szCs w:val="24"/>
          <w:lang w:val="ru-RU"/>
        </w:rPr>
        <w:lastRenderedPageBreak/>
        <w:t>Применение препарата приводит к увеличению</w:t>
      </w:r>
      <w:r w:rsidR="007A72C1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продолжительности жизни модельных объектов в случае генетической болезни Крейтцфельдта — Якоба. </w:t>
      </w:r>
      <w:r w:rsidR="00D421EA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П</w:t>
      </w:r>
      <w:r w:rsidR="007A72C1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одопытные мыши являлись также модельными объектами для различных дегенеративных заболеваний головного мозга, таких, например, как болезнь Альцгеймера.</w:t>
      </w:r>
      <w:r w:rsidR="00496C87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hyperlink r:id="rId5" w:history="1"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Д</w:t>
        </w:r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л</w:t>
        </w:r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я</w:t>
        </w:r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 xml:space="preserve"> ознакомления с полным исследованием нажмите здесь</w:t>
        </w:r>
      </w:hyperlink>
      <w:r w:rsidR="007A72C1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!</w:t>
      </w:r>
    </w:p>
    <w:p w:rsidR="007A72C1" w:rsidRPr="00B068E1" w:rsidRDefault="00985DD6" w:rsidP="00985DD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>
        <w:rPr>
          <w:rFonts w:asciiTheme="majorBidi" w:eastAsia="Times New Roman" w:hAnsiTheme="majorBidi" w:cstheme="majorBidi"/>
          <w:sz w:val="24"/>
          <w:szCs w:val="24"/>
          <w:lang w:val="ru-RU"/>
        </w:rPr>
        <w:t>Использование препарата привело к положительной динамике моторных нарушений среди</w:t>
      </w:r>
      <w:r w:rsidR="007A72C1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модельных объектов с рассеянным склерозом. </w:t>
      </w:r>
      <w:hyperlink r:id="rId6" w:history="1"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Для ознакомления с по</w:t>
        </w:r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л</w:t>
        </w:r>
        <w:r w:rsidR="007A72C1" w:rsidRPr="00B068E1">
          <w:rPr>
            <w:rFonts w:asciiTheme="majorBidi" w:eastAsia="Times New Roman" w:hAnsiTheme="majorBidi" w:cstheme="majorBidi"/>
            <w:color w:val="367BB7"/>
            <w:sz w:val="24"/>
            <w:szCs w:val="24"/>
            <w:lang w:val="ru-RU"/>
          </w:rPr>
          <w:t>ным исследованием нажмите здесь</w:t>
        </w:r>
      </w:hyperlink>
      <w:r w:rsidR="007A72C1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!</w:t>
      </w:r>
    </w:p>
    <w:p w:rsidR="007A72C1" w:rsidRPr="00B068E1" w:rsidRDefault="007A72C1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4"/>
          <w:szCs w:val="24"/>
          <w:rtl/>
          <w:lang w:val="ru-RU"/>
        </w:rPr>
      </w:pP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 Каждый из ингредиентов </w:t>
      </w:r>
      <w:r w:rsidRPr="00B068E1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GranaGard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A200C6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был утвержден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Комисси</w:t>
      </w:r>
      <w:r w:rsidR="00A200C6"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>ей</w:t>
      </w:r>
      <w:r w:rsidRPr="00B068E1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по контролю за лекарствами и питательными веществами (FDA).</w:t>
      </w:r>
    </w:p>
    <w:bookmarkEnd w:id="0"/>
    <w:p w:rsidR="004312E6" w:rsidRDefault="004312E6" w:rsidP="00A200C6">
      <w:pPr>
        <w:spacing w:before="150" w:line="240" w:lineRule="auto"/>
        <w:contextualSpacing/>
        <w:outlineLvl w:val="1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</w:pPr>
    </w:p>
    <w:p w:rsidR="00A200C6" w:rsidRPr="00822EF3" w:rsidRDefault="007A72C1" w:rsidP="00A200C6">
      <w:pPr>
        <w:spacing w:before="150" w:line="240" w:lineRule="auto"/>
        <w:contextualSpacing/>
        <w:outlineLvl w:val="1"/>
        <w:rPr>
          <w:rFonts w:asciiTheme="majorBidi" w:eastAsia="Times New Roman" w:hAnsiTheme="majorBidi" w:cstheme="majorBidi"/>
          <w:color w:val="444444"/>
          <w:sz w:val="28"/>
          <w:szCs w:val="28"/>
          <w:lang w:val="ru-RU"/>
        </w:rPr>
      </w:pPr>
      <w:r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>Как</w:t>
      </w:r>
      <w:r w:rsidR="00A509A8"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>им образом</w:t>
      </w:r>
      <w:r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 xml:space="preserve"> это работает?</w:t>
      </w:r>
      <w:r w:rsidRPr="00822EF3">
        <w:rPr>
          <w:rFonts w:asciiTheme="majorBidi" w:eastAsia="Times New Roman" w:hAnsiTheme="majorBidi" w:cstheme="majorBidi"/>
          <w:color w:val="444444"/>
          <w:sz w:val="28"/>
          <w:szCs w:val="28"/>
          <w:lang w:val="ru-RU"/>
        </w:rPr>
        <w:t xml:space="preserve"> </w:t>
      </w:r>
    </w:p>
    <w:p w:rsidR="007A72C1" w:rsidRPr="00822EF3" w:rsidRDefault="007A72C1" w:rsidP="00A200C6">
      <w:pPr>
        <w:spacing w:before="150" w:line="240" w:lineRule="auto"/>
        <w:contextualSpacing/>
        <w:outlineLvl w:val="1"/>
        <w:rPr>
          <w:rFonts w:asciiTheme="majorBidi" w:eastAsia="Times New Roman" w:hAnsiTheme="majorBidi" w:cstheme="majorBidi"/>
          <w:color w:val="444444"/>
          <w:sz w:val="28"/>
          <w:szCs w:val="28"/>
          <w:rtl/>
          <w:lang w:val="ru-RU"/>
        </w:rPr>
      </w:pPr>
      <w:r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>Проф</w:t>
      </w:r>
      <w:r w:rsidR="00A200C6"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>ессор</w:t>
      </w:r>
      <w:r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 xml:space="preserve"> Рут Габизон - гость телевизионной программы профессора Рафи Карасо.</w:t>
      </w:r>
    </w:p>
    <w:p w:rsidR="007A72C1" w:rsidRPr="00822EF3" w:rsidRDefault="007A72C1" w:rsidP="00977AEE">
      <w:pPr>
        <w:spacing w:before="150" w:line="240" w:lineRule="auto"/>
        <w:contextualSpacing/>
        <w:outlineLvl w:val="1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rtl/>
          <w:lang w:val="ru-RU"/>
        </w:rPr>
      </w:pPr>
      <w:r w:rsidRPr="00822EF3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  <w:lang w:val="ru-RU"/>
        </w:rPr>
        <w:t>Каким образом антиоксиданты ассимилируются в нашем организме?</w:t>
      </w:r>
    </w:p>
    <w:p w:rsidR="007A72C1" w:rsidRPr="00822EF3" w:rsidRDefault="00BD04C8" w:rsidP="00977AEE">
      <w:pPr>
        <w:pStyle w:val="2"/>
        <w:contextualSpacing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822EF3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Страница 2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 xml:space="preserve">GranaGard - первый лекарственный препарат компании GRANALIX. 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Капсулы GranaGard</w:t>
      </w:r>
      <w:r w:rsidRPr="0099606C">
        <w:rPr>
          <w:rFonts w:asciiTheme="majorBidi" w:eastAsia="Times New Roman" w:hAnsiTheme="majorBidi" w:cstheme="majorBidi"/>
          <w:sz w:val="28"/>
          <w:szCs w:val="28"/>
          <w:rtl/>
          <w:lang w:val="ru-RU"/>
        </w:rPr>
        <w:t>‏</w:t>
      </w: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 xml:space="preserve"> содержат уникальную формулу масла гранатовых косточек, благодаря которой в желудке формируются микро-капли масла, отличающиеся от крупных капель, составляющих основу необработанных масел. 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Благодаря этой уникальной формуле, капли GranaGard не разлагаются в печени, и способны достигать различных органов-мишеней, включая головной мозг.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Масло гранатовых косточек содержит большое количество гранатовой кислоты (PUNICIC ACID), известной также как омега 5. Омега 5 - это сопряженная (конъюгированная) ненасыщенная жирная кислота, один из самых мощных антиоксидантов существующих в природе. Гранатовая кислота – часть уникальной формулы GranaGard, которая достигает головного мозга, где превращается в сопряженную линолевую кислоту (CLA – Conjugated Linoleic Acid), которая также обладает сильными противоокислительными свойствами. Кроме того, доказано, что она влияет на характер функционирования митохондрий (митохондрия - «генератор» внутриклеточной энергии в живом организме). Известно также, что сопряженная линолевая кислота замедляет формирование патологических белков, накопление которых становится причиной болезни Альцгеймера.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В рамках исследования, проведенного в больнице «Хадасса Эйн-Керем», препарат GranaGard был проверен на модельных объектах (мышах) для различных видов заболеваний. Исследование выявило два поразительных результата:</w:t>
      </w:r>
    </w:p>
    <w:p w:rsidR="004312E6" w:rsidRPr="0099606C" w:rsidRDefault="004312E6" w:rsidP="004312E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Применение препарата приводит к увеличению продолжительности жизни модельных объектов в случае генетической болезни Крейтцфельдта — Якоба. Подопытные мыши являлись также модельными объектами для различных дегенеративных заболеваний головного мозга, таких, например, как болезнь Альцгеймера.</w:t>
      </w:r>
    </w:p>
    <w:p w:rsidR="0099606C" w:rsidRPr="0099606C" w:rsidRDefault="004312E6" w:rsidP="0099606C">
      <w:pPr>
        <w:numPr>
          <w:ilvl w:val="0"/>
          <w:numId w:val="4"/>
        </w:numPr>
        <w:spacing w:before="204" w:beforeAutospacing="1" w:after="204" w:afterAutospacing="1" w:line="240" w:lineRule="auto"/>
        <w:ind w:left="495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Использование препарата привело к положительной динамике моторных нарушений среди модельных объектов с рассеянным склерозом.</w:t>
      </w:r>
    </w:p>
    <w:p w:rsidR="004312E6" w:rsidRPr="0099606C" w:rsidRDefault="004312E6" w:rsidP="0099606C">
      <w:pPr>
        <w:spacing w:before="204" w:beforeAutospacing="1" w:after="204" w:afterAutospacing="1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 </w:t>
      </w:r>
    </w:p>
    <w:p w:rsidR="004312E6" w:rsidRPr="0099606C" w:rsidRDefault="004312E6" w:rsidP="004312E6">
      <w:pPr>
        <w:spacing w:before="204" w:after="204" w:line="240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val="ru-RU"/>
        </w:rPr>
      </w:pPr>
      <w:r w:rsidRPr="0099606C">
        <w:rPr>
          <w:rFonts w:asciiTheme="majorBidi" w:eastAsia="Times New Roman" w:hAnsiTheme="majorBidi" w:cstheme="majorBidi"/>
          <w:sz w:val="28"/>
          <w:szCs w:val="28"/>
          <w:lang w:val="ru-RU"/>
        </w:rPr>
        <w:t>Каждый из ингредиентов GranaGard был утвержден Комиссией по контролю за лекарствами и питательными веществами (FDA).</w:t>
      </w:r>
    </w:p>
    <w:p w:rsidR="00822EF3" w:rsidRDefault="00822EF3" w:rsidP="00977AEE">
      <w:pPr>
        <w:pStyle w:val="2"/>
        <w:contextualSpacing/>
        <w:rPr>
          <w:rFonts w:asciiTheme="majorBidi" w:hAnsiTheme="majorBidi" w:cstheme="majorBidi"/>
          <w:lang w:val="ru-RU" w:bidi="he-IL"/>
        </w:rPr>
      </w:pPr>
    </w:p>
    <w:p w:rsidR="00822EF3" w:rsidRDefault="00822EF3" w:rsidP="00977AEE">
      <w:pPr>
        <w:pStyle w:val="2"/>
        <w:contextualSpacing/>
        <w:rPr>
          <w:rFonts w:asciiTheme="majorBidi" w:hAnsiTheme="majorBidi" w:cstheme="majorBidi"/>
          <w:lang w:val="ru-RU" w:bidi="he-IL"/>
        </w:rPr>
      </w:pPr>
    </w:p>
    <w:p w:rsidR="009D0016" w:rsidRDefault="009D0016" w:rsidP="00977AEE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7A72C1" w:rsidRPr="009D0016" w:rsidRDefault="00BD04C8" w:rsidP="00977AEE">
      <w:pPr>
        <w:pStyle w:val="2"/>
        <w:contextualSpacing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9D0016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Страница 3</w:t>
      </w:r>
    </w:p>
    <w:p w:rsidR="00C256BD" w:rsidRDefault="007A72C1" w:rsidP="00703777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Различные компоненты сбалансированного рациона и правильные привычки питания оказывают положительное влияние на наше здоровье. То же самое справедливо и в отношении </w:t>
      </w:r>
      <w:r w:rsidR="0099606C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многих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пищевых добавок, предлагаемых на сегодняшний день на рынке. Вместе с тем, эффективность </w:t>
      </w:r>
      <w:r w:rsidR="002B62D8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воздействия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</w:t>
      </w:r>
      <w:r w:rsidR="0099606C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некоторых из существующих на рынке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пищевых добавок</w:t>
      </w:r>
      <w:r w:rsidR="002B62D8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на многие заболевания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крайне ограничена. Основная причина данного явления 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–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их 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слабая ассимиляция 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в организме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, быстрое </w:t>
      </w:r>
      <w:r w:rsidR="00C256BD"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распадение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компонентов и затрудненная доставка этих компонентов 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к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орган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ам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-мишен</w:t>
      </w:r>
      <w:r w:rsidR="00C256B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ям.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</w:t>
      </w:r>
    </w:p>
    <w:p w:rsidR="007A72C1" w:rsidRPr="00B068E1" w:rsidRDefault="007A72C1" w:rsidP="00856660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Данное утверждение </w:t>
      </w:r>
      <w:r w:rsidR="00856660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особенно справедливо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в случае клеток головного мозга. Благодаря </w:t>
      </w:r>
      <w:r w:rsidR="00856660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биологическим путям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нашего организма головной мозг надежно защищен от всевозможных патологических процессов, закрыт от внешних воздействий.</w:t>
      </w:r>
    </w:p>
    <w:p w:rsidR="007A72C1" w:rsidRPr="00B068E1" w:rsidRDefault="007A72C1" w:rsidP="00703777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rtl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Чтобы преодолеть </w:t>
      </w:r>
      <w:r w:rsidR="00703777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эти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ограничения, группа фармацевтов компании GRANALIX разработала инновационную фармакологическую формулу на основе натуральных компонентов, позволяющую осуществ</w:t>
      </w:r>
      <w:r w:rsidR="00703777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ля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ть доступ активных веществ к различным органам-мишеням, включая головной мозг. Биологическая активность разработанных в GRANALIX препаратов была проверена </w:t>
      </w:r>
      <w:r w:rsidR="00703777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с использованием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новейших лабораторных модел</w:t>
      </w:r>
      <w:r w:rsidR="00703777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ей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с полным соблюдением строжайших норм и правил</w:t>
      </w:r>
      <w:r w:rsidR="00F9187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.</w:t>
      </w:r>
    </w:p>
    <w:p w:rsidR="007A72C1" w:rsidRPr="00B068E1" w:rsidRDefault="007A72C1" w:rsidP="002C7869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rtl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Наши инновационные формулы позволяю</w:t>
      </w:r>
      <w:r w:rsidR="00F9187D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т доставлять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различным органам тела, включая головной мозг, активные вещества, находящиеся в натуральных компонентах</w:t>
      </w:r>
      <w:r w:rsidR="009D0016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. Это позволяет защищать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важные клетки организма от возрастных изменений и </w:t>
      </w:r>
      <w:r w:rsidR="002C7869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многих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заболеваний.</w:t>
      </w: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9D0016" w:rsidRDefault="009D0016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</w:pPr>
    </w:p>
    <w:p w:rsidR="007A72C1" w:rsidRPr="009D0016" w:rsidRDefault="00BD04C8" w:rsidP="009D0016">
      <w:pPr>
        <w:pStyle w:val="2"/>
        <w:contextualSpacing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9D0016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 xml:space="preserve">Страница </w:t>
      </w:r>
      <w:r w:rsidR="009D0016" w:rsidRPr="009D0016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4</w:t>
      </w:r>
    </w:p>
    <w:p w:rsidR="007A72C1" w:rsidRPr="00B068E1" w:rsidRDefault="007A72C1" w:rsidP="002C7869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GRANALIX является инновационной компанией</w:t>
      </w:r>
      <w:r w:rsidR="002C7869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, работающей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в сфере биотехнологий</w:t>
      </w:r>
      <w:r w:rsidR="002C7869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. Она была основана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профессором Рут Габизон - ведущим исследователем дегенеративных заболеваний головного мозга отделения неврологии Университетской больницы «Хадасса» в Иерусалиме, вместе с профессором Шломо Магдасси, специалистом международного уровня в области нанотехнологий из Института прикладной химии им. Казали Еврейского университета в Иерусалиме</w:t>
      </w:r>
      <w:r w:rsidR="00764F2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.</w:t>
      </w:r>
    </w:p>
    <w:p w:rsidR="007A72C1" w:rsidRPr="00B068E1" w:rsidRDefault="007A72C1" w:rsidP="00C62099">
      <w:pPr>
        <w:shd w:val="clear" w:color="auto" w:fill="022E48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FFFFFF"/>
          <w:sz w:val="30"/>
          <w:szCs w:val="30"/>
          <w:rtl/>
          <w:lang w:val="ru-RU"/>
        </w:rPr>
      </w:pP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GranaGard является плодом совместного творчества группы ученых, разработкой, основанной на </w:t>
      </w:r>
      <w:r w:rsidR="00C62099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знаниях, накопленных в течение многих лет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в различных научных областях. GRANALIX работает под эгидой компании «Хадассит», принадлежащей больнице «Хадасса»</w:t>
      </w:r>
      <w:r w:rsidR="00F2139C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>,</w:t>
      </w:r>
      <w:r w:rsidRPr="00B068E1">
        <w:rPr>
          <w:rFonts w:asciiTheme="majorBidi" w:eastAsia="Times New Roman" w:hAnsiTheme="majorBidi" w:cstheme="majorBidi"/>
          <w:color w:val="FFFFFF"/>
          <w:sz w:val="30"/>
          <w:szCs w:val="30"/>
          <w:lang w:val="ru-RU"/>
        </w:rPr>
        <w:t xml:space="preserve"> и компании «Йесум» Еврейского университета в Иерусалиме.</w:t>
      </w:r>
    </w:p>
    <w:p w:rsidR="00764F21" w:rsidRDefault="00764F21">
      <w:pPr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val="ru-RU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ru-RU"/>
        </w:rPr>
        <w:br w:type="page"/>
      </w:r>
    </w:p>
    <w:p w:rsidR="007A72C1" w:rsidRPr="00764F21" w:rsidRDefault="00BD04C8" w:rsidP="00764F21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rtl/>
          <w:lang w:val="ru-RU"/>
        </w:rPr>
      </w:pPr>
      <w:r w:rsidRPr="00764F21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 xml:space="preserve">Страница </w:t>
      </w:r>
      <w:r w:rsidR="00764F21" w:rsidRPr="00764F21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5</w:t>
      </w:r>
    </w:p>
    <w:p w:rsidR="007A72C1" w:rsidRPr="00B068E1" w:rsidRDefault="007A72C1" w:rsidP="00977AEE">
      <w:pPr>
        <w:pStyle w:val="1"/>
        <w:shd w:val="clear" w:color="auto" w:fill="FFFFFF"/>
        <w:spacing w:before="0" w:beforeAutospacing="0" w:after="0" w:afterAutospacing="0"/>
        <w:contextualSpacing/>
        <w:rPr>
          <w:rFonts w:asciiTheme="majorBidi" w:hAnsiTheme="majorBidi" w:cstheme="majorBidi"/>
          <w:b w:val="0"/>
          <w:bCs w:val="0"/>
          <w:color w:val="444444"/>
          <w:sz w:val="33"/>
          <w:szCs w:val="33"/>
          <w:lang w:val="ru-RU"/>
        </w:rPr>
      </w:pPr>
      <w:r w:rsidRPr="00B068E1">
        <w:rPr>
          <w:rFonts w:asciiTheme="majorBidi" w:hAnsiTheme="majorBidi" w:cstheme="majorBidi"/>
          <w:b w:val="0"/>
          <w:bCs w:val="0"/>
          <w:color w:val="444444"/>
          <w:sz w:val="33"/>
          <w:szCs w:val="33"/>
          <w:lang w:val="ru-RU"/>
        </w:rPr>
        <w:t>GranaGard</w:t>
      </w:r>
      <w:r w:rsidRPr="00B068E1">
        <w:rPr>
          <w:rFonts w:asciiTheme="majorBidi" w:hAnsiTheme="majorBidi" w:cstheme="majorBidi"/>
          <w:b w:val="0"/>
          <w:bCs w:val="0"/>
          <w:color w:val="444444"/>
          <w:sz w:val="33"/>
          <w:szCs w:val="33"/>
          <w:rtl/>
          <w:lang w:val="ru-RU"/>
        </w:rPr>
        <w:t>‏</w:t>
      </w:r>
      <w:r w:rsidRPr="00B068E1">
        <w:rPr>
          <w:rFonts w:asciiTheme="majorBidi" w:hAnsiTheme="majorBidi" w:cstheme="majorBidi"/>
          <w:b w:val="0"/>
          <w:bCs w:val="0"/>
          <w:color w:val="444444"/>
          <w:sz w:val="33"/>
          <w:szCs w:val="33"/>
          <w:lang w:val="ru-RU"/>
        </w:rPr>
        <w:t xml:space="preserve"> – омега </w:t>
      </w:r>
      <w:r w:rsidRPr="00B068E1">
        <w:rPr>
          <w:rFonts w:asciiTheme="majorBidi" w:hAnsiTheme="majorBidi" w:cstheme="majorBidi"/>
          <w:b w:val="0"/>
          <w:bCs w:val="0"/>
          <w:color w:val="444444"/>
          <w:sz w:val="33"/>
          <w:szCs w:val="33"/>
          <w:rtl/>
          <w:lang w:val="ru-RU"/>
        </w:rPr>
        <w:t>‏</w:t>
      </w:r>
      <w:r w:rsidRPr="00B068E1">
        <w:rPr>
          <w:rFonts w:asciiTheme="majorBidi" w:hAnsiTheme="majorBidi" w:cstheme="majorBidi"/>
          <w:b w:val="0"/>
          <w:bCs w:val="0"/>
          <w:color w:val="444444"/>
          <w:sz w:val="33"/>
          <w:szCs w:val="33"/>
          <w:lang w:val="ru-RU"/>
        </w:rPr>
        <w:t>5</w:t>
      </w:r>
    </w:p>
    <w:p w:rsidR="007A72C1" w:rsidRPr="00B068E1" w:rsidRDefault="007A72C1" w:rsidP="00977AEE">
      <w:pPr>
        <w:pStyle w:val="price"/>
        <w:shd w:val="clear" w:color="auto" w:fill="FFFFFF"/>
        <w:spacing w:before="450" w:beforeAutospacing="0" w:after="600" w:afterAutospacing="0"/>
        <w:contextualSpacing/>
        <w:rPr>
          <w:rFonts w:asciiTheme="majorBidi" w:hAnsiTheme="majorBidi" w:cstheme="majorBidi"/>
          <w:color w:val="444444"/>
          <w:sz w:val="47"/>
          <w:szCs w:val="47"/>
          <w:rtl/>
          <w:lang w:val="ru-RU"/>
        </w:rPr>
      </w:pPr>
      <w:r w:rsidRPr="00B068E1">
        <w:rPr>
          <w:rStyle w:val="apple-converted-space"/>
          <w:rFonts w:asciiTheme="majorBidi" w:hAnsiTheme="majorBidi" w:cstheme="majorBidi"/>
          <w:color w:val="444444"/>
          <w:sz w:val="47"/>
          <w:szCs w:val="47"/>
          <w:lang w:val="ru-RU"/>
        </w:rPr>
        <w:t> </w:t>
      </w:r>
      <w:r w:rsidR="006B1A9C" w:rsidRPr="006B1A9C">
        <w:rPr>
          <w:rStyle w:val="apple-converted-space"/>
          <w:rFonts w:asciiTheme="majorBidi" w:hAnsiTheme="majorBidi" w:cstheme="majorBidi"/>
          <w:strike/>
          <w:color w:val="444444"/>
          <w:sz w:val="47"/>
          <w:szCs w:val="47"/>
          <w:lang w:val="ru-RU"/>
        </w:rPr>
        <w:t>180,00 шекелей</w:t>
      </w:r>
      <w:r w:rsidR="006B1A9C">
        <w:rPr>
          <w:rStyle w:val="apple-converted-space"/>
          <w:rFonts w:asciiTheme="majorBidi" w:hAnsiTheme="majorBidi" w:cstheme="majorBidi"/>
          <w:color w:val="444444"/>
          <w:sz w:val="47"/>
          <w:szCs w:val="47"/>
          <w:lang w:val="ru-RU"/>
        </w:rPr>
        <w:t xml:space="preserve"> </w:t>
      </w:r>
      <w:r w:rsidRPr="00B068E1">
        <w:rPr>
          <w:rStyle w:val="woocommerce-price-amount"/>
          <w:rFonts w:asciiTheme="majorBidi" w:hAnsiTheme="majorBidi" w:cstheme="majorBidi"/>
          <w:color w:val="444444"/>
          <w:sz w:val="47"/>
          <w:szCs w:val="47"/>
          <w:lang w:val="ru-RU"/>
        </w:rPr>
        <w:t>120,00</w:t>
      </w:r>
      <w:r w:rsidRPr="00B068E1">
        <w:rPr>
          <w:rStyle w:val="woocommerce-price-amount"/>
          <w:rFonts w:asciiTheme="majorBidi" w:hAnsiTheme="majorBidi" w:cstheme="majorBidi"/>
          <w:color w:val="444444"/>
          <w:sz w:val="47"/>
          <w:szCs w:val="47"/>
          <w:rtl/>
          <w:lang w:val="ru-RU"/>
        </w:rPr>
        <w:t>‏</w:t>
      </w:r>
      <w:r w:rsidR="00BD04C8" w:rsidRPr="00B068E1">
        <w:rPr>
          <w:rStyle w:val="woocommerce-price-amount"/>
          <w:rFonts w:asciiTheme="majorBidi" w:hAnsiTheme="majorBidi" w:cstheme="majorBidi"/>
          <w:color w:val="444444"/>
          <w:sz w:val="47"/>
          <w:szCs w:val="47"/>
          <w:lang w:val="ru-RU"/>
        </w:rPr>
        <w:t xml:space="preserve"> </w:t>
      </w:r>
      <w:r w:rsidR="00BD04C8" w:rsidRPr="00B068E1">
        <w:rPr>
          <w:rStyle w:val="woocommerce-price-currencysymbol"/>
          <w:rFonts w:asciiTheme="majorBidi" w:hAnsiTheme="majorBidi" w:cstheme="majorBidi"/>
          <w:color w:val="444444"/>
          <w:sz w:val="47"/>
          <w:szCs w:val="47"/>
          <w:lang w:val="ru-RU"/>
        </w:rPr>
        <w:t>шекелей</w:t>
      </w:r>
      <w:r w:rsidR="00BD04C8" w:rsidRPr="00B068E1">
        <w:rPr>
          <w:rStyle w:val="woocommerce-price-amount"/>
          <w:rFonts w:asciiTheme="majorBidi" w:hAnsiTheme="majorBidi" w:cstheme="majorBidi"/>
          <w:color w:val="444444"/>
          <w:sz w:val="47"/>
          <w:szCs w:val="47"/>
          <w:rtl/>
          <w:lang w:val="ru-RU"/>
        </w:rPr>
        <w:t>‏</w:t>
      </w:r>
    </w:p>
    <w:p w:rsidR="007A72C1" w:rsidRPr="00B068E1" w:rsidRDefault="007A72C1" w:rsidP="00977AEE">
      <w:pPr>
        <w:pStyle w:val="z-"/>
        <w:contextualSpacing/>
        <w:jc w:val="left"/>
        <w:rPr>
          <w:rFonts w:asciiTheme="majorBidi" w:hAnsiTheme="majorBidi" w:cstheme="majorBidi"/>
          <w:lang w:val="ru-RU"/>
        </w:rPr>
      </w:pPr>
      <w:r w:rsidRPr="00B068E1">
        <w:rPr>
          <w:rFonts w:asciiTheme="majorBidi" w:hAnsiTheme="majorBidi" w:cstheme="majorBidi"/>
          <w:lang w:val="ru-RU"/>
        </w:rPr>
        <w:t>Top of Form</w:t>
      </w:r>
    </w:p>
    <w:p w:rsidR="007A72C1" w:rsidRPr="00B068E1" w:rsidRDefault="007A72C1" w:rsidP="00977AEE">
      <w:pPr>
        <w:spacing w:after="480" w:line="240" w:lineRule="auto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Добавить в корзину</w:t>
      </w:r>
    </w:p>
    <w:p w:rsidR="007A72C1" w:rsidRPr="009C4DAA" w:rsidRDefault="007A72C1" w:rsidP="00977AEE">
      <w:pPr>
        <w:pStyle w:val="z-1"/>
        <w:contextualSpacing/>
        <w:jc w:val="left"/>
        <w:rPr>
          <w:rFonts w:asciiTheme="majorBidi" w:hAnsiTheme="majorBidi" w:cstheme="majorBidi"/>
          <w:sz w:val="32"/>
          <w:szCs w:val="32"/>
          <w:lang w:val="ru-RU"/>
        </w:rPr>
      </w:pPr>
      <w:r w:rsidRPr="009C4DAA">
        <w:rPr>
          <w:rFonts w:asciiTheme="majorBidi" w:hAnsiTheme="majorBidi" w:cstheme="majorBidi"/>
          <w:sz w:val="32"/>
          <w:szCs w:val="32"/>
          <w:lang w:val="ru-RU"/>
        </w:rPr>
        <w:t>Bottom of Form</w:t>
      </w:r>
    </w:p>
    <w:p w:rsidR="007A72C1" w:rsidRPr="009C4DAA" w:rsidRDefault="00DA6846" w:rsidP="00977AEE">
      <w:pPr>
        <w:shd w:val="clear" w:color="auto" w:fill="FFFFFF"/>
        <w:spacing w:after="0" w:line="240" w:lineRule="auto"/>
        <w:contextualSpacing/>
        <w:rPr>
          <w:rFonts w:asciiTheme="majorBidi" w:hAnsiTheme="majorBidi" w:cstheme="majorBidi"/>
          <w:color w:val="020644"/>
          <w:sz w:val="32"/>
          <w:szCs w:val="32"/>
          <w:rtl/>
          <w:lang w:val="ru-RU"/>
        </w:rPr>
      </w:pPr>
      <w:hyperlink r:id="rId7" w:anchor="description_tab" w:history="1">
        <w:r w:rsidR="007A72C1" w:rsidRPr="009C4DAA">
          <w:rPr>
            <w:rStyle w:val="a5"/>
            <w:rFonts w:asciiTheme="majorBidi" w:hAnsiTheme="majorBidi" w:cstheme="majorBidi"/>
            <w:color w:val="000311"/>
            <w:sz w:val="32"/>
            <w:szCs w:val="32"/>
            <w:lang w:val="ru-RU"/>
          </w:rPr>
          <w:t>Описание</w:t>
        </w:r>
      </w:hyperlink>
    </w:p>
    <w:p w:rsidR="007A72C1" w:rsidRPr="00B068E1" w:rsidRDefault="007A72C1" w:rsidP="006B1A9C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При заказе 4</w:t>
      </w:r>
      <w:r w:rsidR="006B1A9C">
        <w:rPr>
          <w:rFonts w:asciiTheme="majorBidi" w:hAnsiTheme="majorBidi" w:cstheme="majorBidi"/>
          <w:color w:val="020644"/>
          <w:sz w:val="30"/>
          <w:szCs w:val="30"/>
          <w:lang w:val="ru-RU"/>
        </w:rPr>
        <w:t>-х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 xml:space="preserve"> и более единиц </w:t>
      </w:r>
      <w:r w:rsidR="006B1A9C">
        <w:rPr>
          <w:rFonts w:asciiTheme="majorBidi" w:hAnsiTheme="majorBidi" w:cstheme="majorBidi"/>
          <w:color w:val="020644"/>
          <w:sz w:val="30"/>
          <w:szCs w:val="30"/>
          <w:lang w:val="ru-RU"/>
        </w:rPr>
        <w:t>препарата предоставляется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 xml:space="preserve"> бесплатная доставка в пределах Израиля</w:t>
      </w:r>
      <w:r w:rsidR="009C4DAA">
        <w:rPr>
          <w:rFonts w:asciiTheme="majorBidi" w:hAnsiTheme="majorBidi" w:cstheme="majorBidi"/>
          <w:color w:val="020644"/>
          <w:sz w:val="30"/>
          <w:szCs w:val="30"/>
          <w:lang w:val="ru-RU"/>
        </w:rPr>
        <w:t>.</w:t>
      </w:r>
    </w:p>
    <w:p w:rsidR="006B1A9C" w:rsidRDefault="007A72C1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В одной бутылочке - 60 мягких капсул.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br/>
        <w:t xml:space="preserve">Вес каждой капсулы - 650 мг. </w:t>
      </w:r>
    </w:p>
    <w:p w:rsidR="007A72C1" w:rsidRPr="00B068E1" w:rsidRDefault="007A72C1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Каждая капсула содержит: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br/>
        <w:t>Гранатовое масло…………..</w:t>
      </w:r>
      <w:r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125</w:t>
      </w:r>
      <w:r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 xml:space="preserve">  мг</w:t>
      </w:r>
    </w:p>
    <w:p w:rsidR="006B1A9C" w:rsidRDefault="006B1A9C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lang w:val="ru-RU"/>
        </w:rPr>
      </w:pPr>
    </w:p>
    <w:p w:rsidR="007A72C1" w:rsidRPr="00B068E1" w:rsidRDefault="006B1A9C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Ингредиенты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: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br/>
        <w:t>Гранатовое масло, эмульгаторы (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E-433, E-494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cs/>
          <w:lang w:val="ru-RU"/>
        </w:rPr>
        <w:t>‎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), этанол (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2%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  <w:t>‏</w:t>
      </w:r>
      <w:r w:rsidR="007A72C1"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 xml:space="preserve">), гелеобразующее вещество (рыбный желатин), вода, загуститель (глицерин). </w:t>
      </w:r>
    </w:p>
    <w:p w:rsidR="007A72C1" w:rsidRPr="00B068E1" w:rsidRDefault="007A72C1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Вес нетто: 39 грамм.</w:t>
      </w:r>
    </w:p>
    <w:p w:rsidR="007A72C1" w:rsidRPr="00B068E1" w:rsidRDefault="007A72C1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В одной капсуле менее 5 ккал.</w:t>
      </w:r>
    </w:p>
    <w:p w:rsidR="00BE6B67" w:rsidRDefault="00BE6B67" w:rsidP="00977AEE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lang w:val="ru-RU"/>
        </w:rPr>
      </w:pPr>
    </w:p>
    <w:p w:rsidR="007A72C1" w:rsidRPr="00B068E1" w:rsidRDefault="007A72C1" w:rsidP="00BE6B67">
      <w:pPr>
        <w:pStyle w:val="a3"/>
        <w:shd w:val="clear" w:color="auto" w:fill="FFFFFF"/>
        <w:spacing w:before="204" w:beforeAutospacing="0" w:after="204" w:afterAutospacing="0"/>
        <w:contextualSpacing/>
        <w:rPr>
          <w:rFonts w:asciiTheme="majorBidi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>Указания: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br/>
      </w:r>
      <w:r w:rsidR="00BE6B67">
        <w:rPr>
          <w:rFonts w:asciiTheme="majorBidi" w:hAnsiTheme="majorBidi" w:cstheme="majorBidi"/>
          <w:color w:val="020644"/>
          <w:sz w:val="30"/>
          <w:szCs w:val="30"/>
          <w:lang w:val="ru-RU"/>
        </w:rPr>
        <w:t>Принимать по две</w:t>
      </w:r>
      <w:r w:rsidRPr="00B068E1">
        <w:rPr>
          <w:rFonts w:asciiTheme="majorBidi" w:hAnsiTheme="majorBidi" w:cstheme="majorBidi"/>
          <w:color w:val="020644"/>
          <w:sz w:val="30"/>
          <w:szCs w:val="30"/>
          <w:lang w:val="ru-RU"/>
        </w:rPr>
        <w:t xml:space="preserve"> капсулы, утром, во время еды.</w:t>
      </w:r>
    </w:p>
    <w:p w:rsidR="00BE6B67" w:rsidRDefault="00BE6B67">
      <w:pPr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lang w:val="ru-RU"/>
        </w:rPr>
      </w:pPr>
      <w:bookmarkStart w:id="1" w:name="_GoBack"/>
      <w:r>
        <w:rPr>
          <w:rFonts w:asciiTheme="majorBidi" w:hAnsiTheme="majorBidi" w:cstheme="majorBidi"/>
          <w:sz w:val="24"/>
          <w:szCs w:val="24"/>
          <w:highlight w:val="yellow"/>
          <w:lang w:val="ru-RU"/>
        </w:rPr>
        <w:br w:type="page"/>
      </w:r>
    </w:p>
    <w:p w:rsidR="007A72C1" w:rsidRPr="00BE6B67" w:rsidRDefault="00BD04C8" w:rsidP="00977AEE">
      <w:pPr>
        <w:pStyle w:val="2"/>
        <w:contextualSpacing/>
        <w:rPr>
          <w:rFonts w:asciiTheme="majorBidi" w:hAnsiTheme="majorBidi" w:cstheme="majorBidi"/>
          <w:sz w:val="24"/>
          <w:szCs w:val="24"/>
          <w:highlight w:val="yellow"/>
          <w:rtl/>
          <w:lang w:val="ru-RU"/>
        </w:rPr>
      </w:pPr>
      <w:r w:rsidRPr="00BE6B67">
        <w:rPr>
          <w:rFonts w:asciiTheme="majorBidi" w:hAnsiTheme="majorBidi" w:cstheme="majorBidi"/>
          <w:sz w:val="24"/>
          <w:szCs w:val="24"/>
          <w:highlight w:val="yellow"/>
          <w:lang w:val="ru-RU" w:bidi="he-IL"/>
        </w:rPr>
        <w:t>Страница 6</w:t>
      </w:r>
    </w:p>
    <w:bookmarkEnd w:id="1"/>
    <w:p w:rsidR="007A72C1" w:rsidRPr="00B068E1" w:rsidRDefault="009C1600" w:rsidP="00E07F36">
      <w:pPr>
        <w:shd w:val="clear" w:color="auto" w:fill="FFFFFF"/>
        <w:spacing w:before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</w:pP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Компания GRANALIX расположена в комплексе «Хадасса Эйн</w:t>
      </w:r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-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Керем»</w:t>
      </w:r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 xml:space="preserve"> 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Парк</w:t>
      </w:r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а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 xml:space="preserve"> биотехнологий в Иерусалиме.</w:t>
      </w:r>
    </w:p>
    <w:p w:rsidR="00BE6B67" w:rsidRDefault="00BE6B67" w:rsidP="00977AEE">
      <w:pPr>
        <w:shd w:val="clear" w:color="auto" w:fill="FFFFFF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</w:pPr>
    </w:p>
    <w:p w:rsidR="007A72C1" w:rsidRPr="00B068E1" w:rsidRDefault="007A72C1" w:rsidP="00977AEE">
      <w:pPr>
        <w:shd w:val="clear" w:color="auto" w:fill="FFFFFF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</w:pPr>
      <w:r w:rsidRPr="008B7083">
        <w:rPr>
          <w:rFonts w:asciiTheme="majorBidi" w:eastAsia="Times New Roman" w:hAnsiTheme="majorBidi" w:cstheme="majorBidi"/>
          <w:color w:val="020644"/>
          <w:sz w:val="30"/>
          <w:szCs w:val="30"/>
          <w:u w:val="single"/>
          <w:lang w:val="ru-RU"/>
        </w:rPr>
        <w:t>Контак</w:t>
      </w:r>
      <w:r w:rsidR="00BE6B67" w:rsidRPr="008B7083">
        <w:rPr>
          <w:rFonts w:asciiTheme="majorBidi" w:eastAsia="Times New Roman" w:hAnsiTheme="majorBidi" w:cstheme="majorBidi"/>
          <w:color w:val="020644"/>
          <w:sz w:val="30"/>
          <w:szCs w:val="30"/>
          <w:u w:val="single"/>
          <w:lang w:val="ru-RU"/>
        </w:rPr>
        <w:t>т</w:t>
      </w:r>
      <w:r w:rsidRPr="008B7083">
        <w:rPr>
          <w:rFonts w:asciiTheme="majorBidi" w:eastAsia="Times New Roman" w:hAnsiTheme="majorBidi" w:cstheme="majorBidi"/>
          <w:color w:val="020644"/>
          <w:sz w:val="30"/>
          <w:szCs w:val="30"/>
          <w:u w:val="single"/>
          <w:lang w:val="ru-RU"/>
        </w:rPr>
        <w:t>ная информация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:</w:t>
      </w:r>
    </w:p>
    <w:p w:rsidR="007A72C1" w:rsidRPr="00B068E1" w:rsidRDefault="007A72C1" w:rsidP="008B7083">
      <w:pPr>
        <w:shd w:val="clear" w:color="auto" w:fill="FFFFFF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Эл</w:t>
      </w:r>
      <w:r w:rsidR="008B7083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ектронная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 xml:space="preserve"> почта: 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  <w:t>‏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support at granalix.com</w:t>
      </w:r>
    </w:p>
    <w:p w:rsidR="007A72C1" w:rsidRPr="00B068E1" w:rsidRDefault="007A72C1" w:rsidP="00977AEE">
      <w:pPr>
        <w:shd w:val="clear" w:color="auto" w:fill="FFFFFF"/>
        <w:spacing w:before="204" w:after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</w:pP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Телефон: </w:t>
      </w:r>
      <w:r w:rsidRPr="00B068E1"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  <w:t>‏</w:t>
      </w:r>
      <w:r w:rsidRPr="00B068E1">
        <w:rPr>
          <w:rFonts w:asciiTheme="majorBidi" w:eastAsia="Times New Roman" w:hAnsiTheme="majorBidi" w:cstheme="majorBidi"/>
          <w:b/>
          <w:bCs/>
          <w:color w:val="020644"/>
          <w:sz w:val="30"/>
          <w:szCs w:val="30"/>
          <w:lang w:val="ru-RU"/>
        </w:rPr>
        <w:t>058-4466455</w:t>
      </w:r>
    </w:p>
    <w:p w:rsidR="007A72C1" w:rsidRPr="00B068E1" w:rsidRDefault="00E07F36" w:rsidP="00E07F36">
      <w:pPr>
        <w:shd w:val="clear" w:color="auto" w:fill="FFFFFF"/>
        <w:spacing w:before="204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</w:pPr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 xml:space="preserve">Вы также можете заполнить </w:t>
      </w:r>
      <w:bookmarkStart w:id="2" w:name="_Hlk485452607"/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форму обратной связи</w:t>
      </w:r>
      <w:bookmarkEnd w:id="2"/>
      <w:r>
        <w:rPr>
          <w:rFonts w:asciiTheme="majorBidi" w:eastAsia="Times New Roman" w:hAnsiTheme="majorBidi" w:cstheme="majorBidi"/>
          <w:color w:val="020644"/>
          <w:sz w:val="30"/>
          <w:szCs w:val="30"/>
          <w:lang w:val="ru-RU"/>
        </w:rPr>
        <w:t>:</w:t>
      </w:r>
    </w:p>
    <w:p w:rsidR="007A72C1" w:rsidRPr="00B068E1" w:rsidRDefault="007A72C1" w:rsidP="00977AEE">
      <w:pPr>
        <w:pBdr>
          <w:bottom w:val="single" w:sz="6" w:space="1" w:color="auto"/>
        </w:pBdr>
        <w:spacing w:after="0" w:line="240" w:lineRule="auto"/>
        <w:contextualSpacing/>
        <w:rPr>
          <w:rFonts w:asciiTheme="majorBidi" w:eastAsia="Times New Roman" w:hAnsiTheme="majorBidi" w:cstheme="majorBidi"/>
          <w:vanish/>
          <w:sz w:val="16"/>
          <w:szCs w:val="16"/>
          <w:lang w:val="ru-RU"/>
        </w:rPr>
      </w:pPr>
      <w:r w:rsidRPr="00B068E1">
        <w:rPr>
          <w:rFonts w:asciiTheme="majorBidi" w:eastAsia="Times New Roman" w:hAnsiTheme="majorBidi" w:cstheme="majorBidi"/>
          <w:vanish/>
          <w:sz w:val="16"/>
          <w:szCs w:val="16"/>
          <w:lang w:val="ru-RU"/>
        </w:rPr>
        <w:t>Top of Form</w:t>
      </w:r>
    </w:p>
    <w:p w:rsidR="007A72C1" w:rsidRPr="00B068E1" w:rsidRDefault="007A72C1" w:rsidP="00977AEE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color w:val="020644"/>
          <w:sz w:val="30"/>
          <w:szCs w:val="30"/>
          <w:rtl/>
          <w:lang w:val="ru-RU"/>
        </w:rPr>
      </w:pPr>
    </w:p>
    <w:tbl>
      <w:tblPr>
        <w:tblW w:w="90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00"/>
      </w:tblGrid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Имя *   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br/>
            </w:r>
            <w:r w:rsidR="00DA6846"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6.5pt;height:18pt" o:ole="">
                  <v:imagedata r:id="rId8" o:title=""/>
                </v:shape>
                <w:control r:id="rId9" w:name="DefaultOcxName" w:shapeid="_x0000_i1037"/>
              </w:object>
            </w:r>
          </w:p>
        </w:tc>
      </w:tr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Фамилия *   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br/>
            </w:r>
            <w:r w:rsidR="00DA6846"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object w:dxaOrig="225" w:dyaOrig="225">
                <v:shape id="_x0000_i1041" type="#_x0000_t75" style="width:46.5pt;height:18pt" o:ole="">
                  <v:imagedata r:id="rId10" o:title=""/>
                </v:shape>
                <w:control r:id="rId11" w:name="DefaultOcxName1" w:shapeid="_x0000_i1041"/>
              </w:object>
            </w:r>
          </w:p>
        </w:tc>
      </w:tr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Телефон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  <w:t>‏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  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br/>
            </w:r>
            <w:r w:rsidR="00DA6846"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object w:dxaOrig="225" w:dyaOrig="225">
                <v:shape id="_x0000_i1045" type="#_x0000_t75" style="width:46.5pt;height:18pt" o:ole="">
                  <v:imagedata r:id="rId12" o:title=""/>
                </v:shape>
                <w:control r:id="rId13" w:name="DefaultOcxName2" w:shapeid="_x0000_i1045"/>
              </w:object>
            </w:r>
          </w:p>
        </w:tc>
      </w:tr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Электронная почта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  <w:t>‏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 xml:space="preserve"> *     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br/>
            </w:r>
            <w:r w:rsidR="00DA6846"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object w:dxaOrig="225" w:dyaOrig="225">
                <v:shape id="_x0000_i1049" type="#_x0000_t75" style="width:46.5pt;height:18pt" o:ole="">
                  <v:imagedata r:id="rId14" o:title=""/>
                </v:shape>
                <w:control r:id="rId15" w:name="DefaultOcxName3" w:shapeid="_x0000_i1049"/>
              </w:object>
            </w:r>
          </w:p>
        </w:tc>
      </w:tr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Тема *     </w:t>
            </w: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br/>
            </w:r>
            <w:r w:rsidR="00DA6846"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object w:dxaOrig="225" w:dyaOrig="225">
                <v:shape id="_x0000_i1053" type="#_x0000_t75" style="width:46.5pt;height:18pt" o:ole="">
                  <v:imagedata r:id="rId16" o:title=""/>
                </v:shape>
                <w:control r:id="rId17" w:name="DefaultOcxName4" w:shapeid="_x0000_i1053"/>
              </w:object>
            </w:r>
          </w:p>
        </w:tc>
      </w:tr>
      <w:tr w:rsidR="007A72C1" w:rsidRPr="00B068E1" w:rsidTr="007A72C1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7A72C1" w:rsidRPr="00B068E1" w:rsidRDefault="007A72C1" w:rsidP="00977AE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rtl/>
                <w:lang w:val="ru-RU"/>
              </w:rPr>
            </w:pPr>
            <w:r w:rsidRPr="00B068E1">
              <w:rPr>
                <w:rFonts w:asciiTheme="majorBidi" w:eastAsia="Times New Roman" w:hAnsiTheme="majorBidi" w:cstheme="majorBidi"/>
                <w:color w:val="002064"/>
                <w:sz w:val="30"/>
                <w:szCs w:val="30"/>
                <w:lang w:val="ru-RU"/>
              </w:rPr>
              <w:t>Текст сообщения *   </w:t>
            </w:r>
          </w:p>
        </w:tc>
      </w:tr>
    </w:tbl>
    <w:p w:rsidR="007A72C1" w:rsidRPr="00B068E1" w:rsidRDefault="007A72C1" w:rsidP="00977AEE">
      <w:pPr>
        <w:pBdr>
          <w:top w:val="single" w:sz="6" w:space="1" w:color="auto"/>
        </w:pBdr>
        <w:spacing w:after="0" w:line="240" w:lineRule="auto"/>
        <w:contextualSpacing/>
        <w:rPr>
          <w:rFonts w:asciiTheme="majorBidi" w:eastAsia="Times New Roman" w:hAnsiTheme="majorBidi" w:cstheme="majorBidi"/>
          <w:vanish/>
          <w:sz w:val="16"/>
          <w:szCs w:val="16"/>
          <w:lang w:val="ru-RU"/>
        </w:rPr>
      </w:pPr>
      <w:r w:rsidRPr="00B068E1">
        <w:rPr>
          <w:rFonts w:asciiTheme="majorBidi" w:eastAsia="Times New Roman" w:hAnsiTheme="majorBidi" w:cstheme="majorBidi"/>
          <w:vanish/>
          <w:sz w:val="16"/>
          <w:szCs w:val="16"/>
          <w:lang w:val="ru-RU"/>
        </w:rPr>
        <w:t>Bottom of Form</w:t>
      </w:r>
    </w:p>
    <w:p w:rsidR="007A72C1" w:rsidRPr="00B068E1" w:rsidRDefault="007A72C1" w:rsidP="00977AEE">
      <w:pPr>
        <w:spacing w:line="240" w:lineRule="auto"/>
        <w:contextualSpacing/>
        <w:rPr>
          <w:rFonts w:asciiTheme="majorBidi" w:hAnsiTheme="majorBidi" w:cstheme="majorBidi"/>
          <w:lang w:val="ru-RU"/>
        </w:rPr>
      </w:pPr>
    </w:p>
    <w:sectPr w:rsidR="007A72C1" w:rsidRPr="00B068E1" w:rsidSect="00AE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21F"/>
    <w:multiLevelType w:val="multilevel"/>
    <w:tmpl w:val="5A42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70C27"/>
    <w:multiLevelType w:val="multilevel"/>
    <w:tmpl w:val="5A42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04AD9"/>
    <w:multiLevelType w:val="multilevel"/>
    <w:tmpl w:val="5A42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0CA7"/>
    <w:multiLevelType w:val="multilevel"/>
    <w:tmpl w:val="203E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C1"/>
    <w:rsid w:val="00184412"/>
    <w:rsid w:val="002059C3"/>
    <w:rsid w:val="00222A30"/>
    <w:rsid w:val="002B62D8"/>
    <w:rsid w:val="002C7869"/>
    <w:rsid w:val="003D68FA"/>
    <w:rsid w:val="004312E6"/>
    <w:rsid w:val="00496C87"/>
    <w:rsid w:val="004E083B"/>
    <w:rsid w:val="004F2042"/>
    <w:rsid w:val="00510974"/>
    <w:rsid w:val="005552ED"/>
    <w:rsid w:val="006B1A9C"/>
    <w:rsid w:val="00703777"/>
    <w:rsid w:val="00764F21"/>
    <w:rsid w:val="007A72C1"/>
    <w:rsid w:val="007E10EC"/>
    <w:rsid w:val="00822EF3"/>
    <w:rsid w:val="00856660"/>
    <w:rsid w:val="008B7083"/>
    <w:rsid w:val="008C60EA"/>
    <w:rsid w:val="00977AEE"/>
    <w:rsid w:val="00985DD6"/>
    <w:rsid w:val="0099606C"/>
    <w:rsid w:val="009C1600"/>
    <w:rsid w:val="009C4DAA"/>
    <w:rsid w:val="009D0016"/>
    <w:rsid w:val="00A200C6"/>
    <w:rsid w:val="00A509A8"/>
    <w:rsid w:val="00AE398E"/>
    <w:rsid w:val="00B068E1"/>
    <w:rsid w:val="00B43AA9"/>
    <w:rsid w:val="00BD04C8"/>
    <w:rsid w:val="00BE6B67"/>
    <w:rsid w:val="00C256BD"/>
    <w:rsid w:val="00C62099"/>
    <w:rsid w:val="00D421EA"/>
    <w:rsid w:val="00DA6846"/>
    <w:rsid w:val="00DC648D"/>
    <w:rsid w:val="00E07F36"/>
    <w:rsid w:val="00F2139C"/>
    <w:rsid w:val="00F9187D"/>
    <w:rsid w:val="00FC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8"/>
    <w:rPr>
      <w:lang w:bidi="he-IL"/>
    </w:rPr>
  </w:style>
  <w:style w:type="paragraph" w:styleId="1">
    <w:name w:val="heading 1"/>
    <w:basedOn w:val="a"/>
    <w:link w:val="10"/>
    <w:uiPriority w:val="9"/>
    <w:qFormat/>
    <w:rsid w:val="007A7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7A7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72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A72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72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A72C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72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A72C1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7A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7A72C1"/>
    <w:rPr>
      <w:b/>
      <w:bCs/>
    </w:rPr>
  </w:style>
  <w:style w:type="character" w:styleId="a5">
    <w:name w:val="Hyperlink"/>
    <w:basedOn w:val="a0"/>
    <w:uiPriority w:val="99"/>
    <w:semiHidden/>
    <w:unhideWhenUsed/>
    <w:rsid w:val="007A72C1"/>
    <w:rPr>
      <w:color w:val="0000FF"/>
      <w:u w:val="single"/>
    </w:rPr>
  </w:style>
  <w:style w:type="paragraph" w:customStyle="1" w:styleId="price">
    <w:name w:val="price"/>
    <w:basedOn w:val="a"/>
    <w:rsid w:val="007A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oocommerce-price-amount">
    <w:name w:val="woocommerce-price-amount"/>
    <w:basedOn w:val="a0"/>
    <w:rsid w:val="007A72C1"/>
  </w:style>
  <w:style w:type="character" w:customStyle="1" w:styleId="woocommerce-price-currencysymbol">
    <w:name w:val="woocommerce-price-currencysymbol"/>
    <w:basedOn w:val="a0"/>
    <w:rsid w:val="007A7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1E73BE"/>
            <w:right w:val="none" w:sz="0" w:space="0" w:color="auto"/>
          </w:divBdr>
          <w:divsChild>
            <w:div w:id="2096853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469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7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1E73B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91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2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4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11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826">
                  <w:marLeft w:val="0"/>
                  <w:marRight w:val="0"/>
                  <w:marTop w:val="0"/>
                  <w:marBottom w:val="0"/>
                  <w:divBdr>
                    <w:top w:val="none" w:sz="0" w:space="0" w:color="1E73BE"/>
                    <w:left w:val="none" w:sz="0" w:space="0" w:color="auto"/>
                    <w:bottom w:val="none" w:sz="0" w:space="0" w:color="1E73BE"/>
                    <w:right w:val="none" w:sz="0" w:space="0" w:color="auto"/>
                  </w:divBdr>
                  <w:divsChild>
                    <w:div w:id="11370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23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9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8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9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alix.com/he/%D7%9E%D7%95%D7%A6%D7%A8/granagard-%D7%90%D7%95%D7%9E%D7%92%D7%94-5/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84433907_Treatment_of_a_multiple_sclerosis_animal_model_by_a_novel_nanodrop_formulation_of_a_natural_antioxidant?ev=auth_pub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researchgate.net/publication/261293575_Pomegranate_Seed_oil_nanoemulsions_for_the_prevention_and_treatment_of_neurodegenerative_diseases_The_case_of_genetic_CJD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Ёси</cp:lastModifiedBy>
  <cp:revision>3</cp:revision>
  <dcterms:created xsi:type="dcterms:W3CDTF">2017-06-13T12:11:00Z</dcterms:created>
  <dcterms:modified xsi:type="dcterms:W3CDTF">2017-06-17T05:49:00Z</dcterms:modified>
</cp:coreProperties>
</file>