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4DFC" w14:textId="274FE64C" w:rsidR="00290B09" w:rsidRPr="00191DF3" w:rsidRDefault="009038FC" w:rsidP="009038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C45911" w:themeColor="accent2" w:themeShade="BF"/>
          <w:sz w:val="20"/>
          <w:szCs w:val="20"/>
          <w:u w:color="000000"/>
        </w:rPr>
      </w:pPr>
      <w:r w:rsidRPr="00191DF3">
        <w:rPr>
          <w:rFonts w:ascii="Palatino Linotype" w:hAnsi="Palatino Linotype"/>
          <w:color w:val="C45911" w:themeColor="accent2" w:themeShade="BF"/>
          <w:sz w:val="20"/>
          <w:szCs w:val="20"/>
          <w:u w:color="000000"/>
        </w:rPr>
        <w:t xml:space="preserve">This article </w:t>
      </w:r>
      <w:r w:rsidR="00FD61A3" w:rsidRPr="00191DF3">
        <w:rPr>
          <w:rFonts w:ascii="Palatino Linotype" w:hAnsi="Palatino Linotype"/>
          <w:color w:val="C45911" w:themeColor="accent2" w:themeShade="BF"/>
          <w:sz w:val="20"/>
          <w:szCs w:val="20"/>
          <w:u w:color="000000"/>
        </w:rPr>
        <w:t>offers</w:t>
      </w:r>
      <w:r w:rsidRPr="00191DF3">
        <w:rPr>
          <w:rFonts w:ascii="Palatino Linotype" w:hAnsi="Palatino Linotype"/>
          <w:color w:val="C45911" w:themeColor="accent2" w:themeShade="BF"/>
          <w:sz w:val="20"/>
          <w:szCs w:val="20"/>
          <w:u w:color="000000"/>
        </w:rPr>
        <w:t xml:space="preserve"> a formal and linguistic commentary on an epigram by Gregory of Nazianzus (</w:t>
      </w:r>
      <w:r w:rsidRPr="00191DF3">
        <w:rPr>
          <w:rFonts w:ascii="Palatino Linotype" w:hAnsi="Palatino Linotype"/>
          <w:i/>
          <w:iCs/>
          <w:color w:val="C45911" w:themeColor="accent2" w:themeShade="BF"/>
          <w:sz w:val="20"/>
          <w:szCs w:val="20"/>
          <w:u w:color="000000"/>
        </w:rPr>
        <w:t>AP</w:t>
      </w:r>
      <w:r w:rsidRPr="00191DF3">
        <w:rPr>
          <w:rFonts w:ascii="Palatino Linotype" w:hAnsi="Palatino Linotype"/>
          <w:color w:val="C45911" w:themeColor="accent2" w:themeShade="BF"/>
          <w:sz w:val="20"/>
          <w:szCs w:val="20"/>
          <w:u w:color="000000"/>
        </w:rPr>
        <w:t xml:space="preserve"> 8.170)</w:t>
      </w:r>
      <w:r w:rsidRPr="00191DF3">
        <w:rPr>
          <w:rFonts w:ascii="Palatino Linotype" w:hAnsi="Palatino Linotype"/>
          <w:color w:val="C45911" w:themeColor="accent2" w:themeShade="BF"/>
          <w:sz w:val="20"/>
          <w:szCs w:val="20"/>
          <w:u w:color="000000"/>
          <w:lang w:val="fr-FR"/>
        </w:rPr>
        <w:t>.</w:t>
      </w:r>
      <w:r w:rsidRPr="00191DF3">
        <w:rPr>
          <w:rFonts w:ascii="Palatino Linotype" w:eastAsia="Times New Roman" w:hAnsi="Palatino Linotype" w:cs="Times New Roman"/>
          <w:color w:val="C45911" w:themeColor="accent2" w:themeShade="BF"/>
          <w:sz w:val="20"/>
          <w:szCs w:val="20"/>
          <w:u w:color="000000"/>
          <w:lang w:val="fr-FR"/>
        </w:rPr>
        <w:t xml:space="preserve"> </w:t>
      </w:r>
      <w:r w:rsidRPr="00191DF3">
        <w:rPr>
          <w:rFonts w:ascii="Palatino Linotype" w:hAnsi="Palatino Linotype"/>
          <w:color w:val="C45911" w:themeColor="accent2" w:themeShade="BF"/>
          <w:sz w:val="20"/>
          <w:szCs w:val="20"/>
          <w:u w:color="000000"/>
        </w:rPr>
        <w:t xml:space="preserve">The poem belongs to the series of epigrams dealing with tomb profaners, </w:t>
      </w:r>
      <w:r w:rsidR="00290B09" w:rsidRPr="00191DF3">
        <w:rPr>
          <w:rFonts w:ascii="Palatino Linotype" w:hAnsi="Palatino Linotype"/>
          <w:color w:val="C45911" w:themeColor="accent2" w:themeShade="BF"/>
          <w:sz w:val="20"/>
          <w:szCs w:val="20"/>
          <w:u w:color="000000"/>
        </w:rPr>
        <w:t>whose thematic repertoire it shares</w:t>
      </w:r>
      <w:r w:rsidR="00290B09" w:rsidRPr="00191DF3">
        <w:rPr>
          <w:rFonts w:ascii="Palatino Linotype" w:hAnsi="Palatino Linotype"/>
          <w:color w:val="C45911" w:themeColor="accent2" w:themeShade="BF"/>
          <w:sz w:val="20"/>
          <w:szCs w:val="20"/>
          <w:u w:color="000000"/>
        </w:rPr>
        <w:t xml:space="preserve">. A survey of lexical occurrences </w:t>
      </w:r>
      <w:r w:rsidR="00FD61A3" w:rsidRPr="00191DF3">
        <w:rPr>
          <w:rFonts w:ascii="Palatino Linotype" w:hAnsi="Palatino Linotype"/>
          <w:color w:val="C45911" w:themeColor="accent2" w:themeShade="BF"/>
          <w:sz w:val="20"/>
          <w:szCs w:val="20"/>
          <w:u w:color="000000"/>
        </w:rPr>
        <w:t>allows</w:t>
      </w:r>
      <w:r w:rsidR="00290B09" w:rsidRPr="00191DF3">
        <w:rPr>
          <w:rFonts w:ascii="Palatino Linotype" w:hAnsi="Palatino Linotype"/>
          <w:color w:val="C45911" w:themeColor="accent2" w:themeShade="BF"/>
          <w:sz w:val="20"/>
          <w:szCs w:val="20"/>
          <w:u w:color="000000"/>
        </w:rPr>
        <w:t xml:space="preserve"> </w:t>
      </w:r>
      <w:r w:rsidR="00260D55" w:rsidRPr="00191DF3">
        <w:rPr>
          <w:rFonts w:ascii="Palatino Linotype" w:hAnsi="Palatino Linotype"/>
          <w:color w:val="C45911" w:themeColor="accent2" w:themeShade="BF"/>
          <w:sz w:val="20"/>
          <w:szCs w:val="20"/>
          <w:u w:color="000000"/>
        </w:rPr>
        <w:t xml:space="preserve">us to identify </w:t>
      </w:r>
      <w:r w:rsidR="00290B09" w:rsidRPr="00191DF3">
        <w:rPr>
          <w:rFonts w:ascii="Palatino Linotype" w:hAnsi="Palatino Linotype"/>
          <w:color w:val="C45911" w:themeColor="accent2" w:themeShade="BF"/>
          <w:sz w:val="20"/>
          <w:szCs w:val="20"/>
          <w:u w:color="000000"/>
        </w:rPr>
        <w:t xml:space="preserve">some </w:t>
      </w:r>
      <w:r w:rsidR="00A3046A" w:rsidRPr="00191DF3">
        <w:rPr>
          <w:rFonts w:ascii="Palatino Linotype" w:hAnsi="Palatino Linotype"/>
          <w:color w:val="C45911" w:themeColor="accent2" w:themeShade="BF"/>
          <w:sz w:val="20"/>
          <w:szCs w:val="20"/>
          <w:u w:color="000000"/>
        </w:rPr>
        <w:t>elements</w:t>
      </w:r>
      <w:r w:rsidR="00290B09" w:rsidRPr="00191DF3">
        <w:rPr>
          <w:rFonts w:ascii="Palatino Linotype" w:hAnsi="Palatino Linotype"/>
          <w:color w:val="C45911" w:themeColor="accent2" w:themeShade="BF"/>
          <w:sz w:val="20"/>
          <w:szCs w:val="20"/>
          <w:u w:color="000000"/>
        </w:rPr>
        <w:t xml:space="preserve"> common to the less </w:t>
      </w:r>
      <w:r w:rsidR="00FD61A3" w:rsidRPr="00191DF3">
        <w:rPr>
          <w:rFonts w:ascii="Palatino Linotype" w:hAnsi="Palatino Linotype"/>
          <w:color w:val="C45911" w:themeColor="accent2" w:themeShade="BF"/>
          <w:sz w:val="20"/>
          <w:szCs w:val="20"/>
          <w:u w:color="000000"/>
        </w:rPr>
        <w:t>well-known genre of</w:t>
      </w:r>
      <w:r w:rsidR="00290B09" w:rsidRPr="00191DF3">
        <w:rPr>
          <w:rFonts w:ascii="Palatino Linotype" w:hAnsi="Palatino Linotype"/>
          <w:color w:val="C45911" w:themeColor="accent2" w:themeShade="BF"/>
          <w:sz w:val="20"/>
          <w:szCs w:val="20"/>
          <w:u w:color="000000"/>
        </w:rPr>
        <w:t xml:space="preserve"> hexametric poetry, such as </w:t>
      </w:r>
      <w:r w:rsidR="00FD61A3" w:rsidRPr="00191DF3">
        <w:rPr>
          <w:rFonts w:ascii="Palatino Linotype" w:hAnsi="Palatino Linotype"/>
          <w:color w:val="C45911" w:themeColor="accent2" w:themeShade="BF"/>
          <w:sz w:val="20"/>
          <w:szCs w:val="20"/>
          <w:u w:color="000000"/>
        </w:rPr>
        <w:t xml:space="preserve">the </w:t>
      </w:r>
      <w:r w:rsidR="00FD61A3" w:rsidRPr="00191DF3">
        <w:rPr>
          <w:rFonts w:ascii="Palatino Linotype" w:hAnsi="Palatino Linotype"/>
          <w:i/>
          <w:iCs/>
          <w:color w:val="C45911" w:themeColor="accent2" w:themeShade="BF"/>
          <w:sz w:val="20"/>
          <w:szCs w:val="20"/>
          <w:u w:color="000000"/>
        </w:rPr>
        <w:t>Sibylline</w:t>
      </w:r>
      <w:r w:rsidR="00290B09" w:rsidRPr="00191DF3">
        <w:rPr>
          <w:rFonts w:ascii="Palatino Linotype" w:hAnsi="Palatino Linotype"/>
          <w:i/>
          <w:iCs/>
          <w:color w:val="C45911" w:themeColor="accent2" w:themeShade="BF"/>
          <w:sz w:val="20"/>
          <w:szCs w:val="20"/>
          <w:u w:color="000000"/>
        </w:rPr>
        <w:t xml:space="preserve"> Oracles</w:t>
      </w:r>
      <w:r w:rsidR="00290B09" w:rsidRPr="00191DF3">
        <w:rPr>
          <w:rFonts w:ascii="Palatino Linotype" w:hAnsi="Palatino Linotype"/>
          <w:color w:val="C45911" w:themeColor="accent2" w:themeShade="BF"/>
          <w:sz w:val="20"/>
          <w:szCs w:val="20"/>
          <w:u w:color="000000"/>
        </w:rPr>
        <w:t xml:space="preserve">, </w:t>
      </w:r>
      <w:r w:rsidR="008D5210" w:rsidRPr="00191DF3">
        <w:rPr>
          <w:rFonts w:ascii="Palatino Linotype" w:hAnsi="Palatino Linotype"/>
          <w:color w:val="C45911" w:themeColor="accent2" w:themeShade="BF"/>
          <w:sz w:val="20"/>
          <w:szCs w:val="20"/>
          <w:u w:color="000000"/>
        </w:rPr>
        <w:t>which grants</w:t>
      </w:r>
      <w:r w:rsidR="006F3CD2" w:rsidRPr="00191DF3">
        <w:rPr>
          <w:rFonts w:ascii="Palatino Linotype" w:hAnsi="Palatino Linotype"/>
          <w:color w:val="C45911" w:themeColor="accent2" w:themeShade="BF"/>
          <w:sz w:val="20"/>
          <w:szCs w:val="20"/>
          <w:u w:color="000000"/>
        </w:rPr>
        <w:t xml:space="preserve"> us greater insight into </w:t>
      </w:r>
      <w:r w:rsidR="00290B09" w:rsidRPr="00191DF3">
        <w:rPr>
          <w:rFonts w:ascii="Palatino Linotype" w:hAnsi="Palatino Linotype"/>
          <w:color w:val="C45911" w:themeColor="accent2" w:themeShade="BF"/>
          <w:sz w:val="20"/>
          <w:szCs w:val="20"/>
          <w:u w:color="000000"/>
        </w:rPr>
        <w:t>Gregory's poetic laboratory</w:t>
      </w:r>
      <w:r w:rsidR="00C600C7" w:rsidRPr="00191DF3">
        <w:rPr>
          <w:rFonts w:ascii="Palatino Linotype" w:hAnsi="Palatino Linotype"/>
          <w:color w:val="C45911" w:themeColor="accent2" w:themeShade="BF"/>
          <w:sz w:val="20"/>
          <w:szCs w:val="20"/>
          <w:u w:color="000000"/>
        </w:rPr>
        <w:t xml:space="preserve"> a</w:t>
      </w:r>
      <w:r w:rsidR="008D5210" w:rsidRPr="00191DF3">
        <w:rPr>
          <w:rFonts w:ascii="Palatino Linotype" w:hAnsi="Palatino Linotype"/>
          <w:color w:val="C45911" w:themeColor="accent2" w:themeShade="BF"/>
          <w:sz w:val="20"/>
          <w:szCs w:val="20"/>
          <w:u w:color="000000"/>
        </w:rPr>
        <w:t xml:space="preserve">nd </w:t>
      </w:r>
      <w:r w:rsidR="00C600C7" w:rsidRPr="00191DF3">
        <w:rPr>
          <w:rFonts w:ascii="Palatino Linotype" w:hAnsi="Palatino Linotype"/>
          <w:color w:val="C45911" w:themeColor="accent2" w:themeShade="BF"/>
          <w:sz w:val="20"/>
          <w:szCs w:val="20"/>
          <w:u w:color="000000"/>
        </w:rPr>
        <w:t xml:space="preserve">strong links </w:t>
      </w:r>
      <w:r w:rsidR="00290B09" w:rsidRPr="00191DF3">
        <w:rPr>
          <w:rFonts w:ascii="Palatino Linotype" w:hAnsi="Palatino Linotype"/>
          <w:color w:val="C45911" w:themeColor="accent2" w:themeShade="BF"/>
          <w:sz w:val="20"/>
          <w:szCs w:val="20"/>
          <w:u w:color="000000"/>
        </w:rPr>
        <w:t xml:space="preserve">with the Homeric tradition, evident </w:t>
      </w:r>
      <w:r w:rsidR="00C600C7" w:rsidRPr="00191DF3">
        <w:rPr>
          <w:rFonts w:ascii="Palatino Linotype" w:hAnsi="Palatino Linotype"/>
          <w:color w:val="C45911" w:themeColor="accent2" w:themeShade="BF"/>
          <w:sz w:val="20"/>
          <w:szCs w:val="20"/>
          <w:u w:color="000000"/>
        </w:rPr>
        <w:t>in</w:t>
      </w:r>
      <w:r w:rsidR="00290B09" w:rsidRPr="00191DF3">
        <w:rPr>
          <w:rFonts w:ascii="Palatino Linotype" w:hAnsi="Palatino Linotype"/>
          <w:color w:val="C45911" w:themeColor="accent2" w:themeShade="BF"/>
          <w:sz w:val="20"/>
          <w:szCs w:val="20"/>
          <w:u w:color="000000"/>
        </w:rPr>
        <w:t xml:space="preserve"> </w:t>
      </w:r>
      <w:r w:rsidR="006F3CD2" w:rsidRPr="00191DF3">
        <w:rPr>
          <w:rFonts w:ascii="Palatino Linotype" w:hAnsi="Palatino Linotype"/>
          <w:color w:val="C45911" w:themeColor="accent2" w:themeShade="BF"/>
          <w:sz w:val="20"/>
          <w:szCs w:val="20"/>
          <w:u w:color="000000"/>
        </w:rPr>
        <w:t>individual learned</w:t>
      </w:r>
      <w:r w:rsidR="008D5210" w:rsidRPr="00191DF3">
        <w:rPr>
          <w:rFonts w:ascii="Palatino Linotype" w:hAnsi="Palatino Linotype"/>
          <w:color w:val="C45911" w:themeColor="accent2" w:themeShade="BF"/>
          <w:sz w:val="20"/>
          <w:szCs w:val="20"/>
          <w:u w:color="000000"/>
        </w:rPr>
        <w:t xml:space="preserve"> </w:t>
      </w:r>
      <w:commentRangeStart w:id="0"/>
      <w:r w:rsidR="008D5210" w:rsidRPr="00191DF3">
        <w:rPr>
          <w:rFonts w:ascii="Palatino Linotype" w:hAnsi="Palatino Linotype"/>
          <w:color w:val="C45911" w:themeColor="accent2" w:themeShade="BF"/>
          <w:sz w:val="20"/>
          <w:szCs w:val="20"/>
          <w:u w:color="000000"/>
        </w:rPr>
        <w:t>references</w:t>
      </w:r>
      <w:commentRangeEnd w:id="0"/>
      <w:r w:rsidR="008D5210" w:rsidRPr="00191DF3">
        <w:rPr>
          <w:rStyle w:val="CommentReference"/>
          <w:rFonts w:ascii="Calibri" w:eastAsia="Calibri" w:hAnsi="Calibri" w:cs="Calibri"/>
          <w:color w:val="C45911" w:themeColor="accent2" w:themeShade="BF"/>
          <w:u w:color="000000"/>
          <w14:textOutline w14:w="0" w14:cap="rnd" w14:cmpd="sng" w14:algn="ctr">
            <w14:noFill/>
            <w14:prstDash w14:val="solid"/>
            <w14:bevel/>
          </w14:textOutline>
        </w:rPr>
        <w:commentReference w:id="0"/>
      </w:r>
      <w:r w:rsidR="00290B09" w:rsidRPr="00191DF3">
        <w:rPr>
          <w:rFonts w:ascii="Palatino Linotype" w:hAnsi="Palatino Linotype"/>
          <w:color w:val="C45911" w:themeColor="accent2" w:themeShade="BF"/>
          <w:sz w:val="20"/>
          <w:szCs w:val="20"/>
          <w:u w:color="000000"/>
        </w:rPr>
        <w:t>. Finally, on a philological level, the testimony</w:t>
      </w:r>
      <w:r w:rsidR="00C600C7" w:rsidRPr="00191DF3">
        <w:rPr>
          <w:rFonts w:ascii="Palatino Linotype" w:hAnsi="Palatino Linotype"/>
          <w:color w:val="C45911" w:themeColor="accent2" w:themeShade="BF"/>
          <w:sz w:val="20"/>
          <w:szCs w:val="20"/>
          <w:u w:color="000000"/>
        </w:rPr>
        <w:t xml:space="preserve"> of Pac</w:t>
      </w:r>
      <w:r w:rsidR="006B1F21" w:rsidRPr="00191DF3">
        <w:rPr>
          <w:rFonts w:ascii="Palatino Linotype" w:hAnsi="Palatino Linotype"/>
          <w:color w:val="C45911" w:themeColor="accent2" w:themeShade="BF"/>
          <w:sz w:val="20"/>
          <w:szCs w:val="20"/>
          <w:u w:color="000000"/>
        </w:rPr>
        <w:t>h</w:t>
      </w:r>
      <w:r w:rsidR="00C600C7" w:rsidRPr="00191DF3">
        <w:rPr>
          <w:rFonts w:ascii="Palatino Linotype" w:hAnsi="Palatino Linotype"/>
          <w:color w:val="C45911" w:themeColor="accent2" w:themeShade="BF"/>
          <w:sz w:val="20"/>
          <w:szCs w:val="20"/>
          <w:u w:color="000000"/>
        </w:rPr>
        <w:t>omi</w:t>
      </w:r>
      <w:r w:rsidR="00E930BB" w:rsidRPr="00191DF3">
        <w:rPr>
          <w:rFonts w:ascii="Palatino Linotype" w:hAnsi="Palatino Linotype"/>
          <w:color w:val="C45911" w:themeColor="accent2" w:themeShade="BF"/>
          <w:sz w:val="20"/>
          <w:szCs w:val="20"/>
          <w:u w:color="000000"/>
        </w:rPr>
        <w:t>us</w:t>
      </w:r>
      <w:r w:rsidR="00C600C7" w:rsidRPr="00191DF3">
        <w:rPr>
          <w:rFonts w:ascii="Palatino Linotype" w:hAnsi="Palatino Linotype"/>
          <w:color w:val="C45911" w:themeColor="accent2" w:themeShade="BF"/>
          <w:sz w:val="20"/>
          <w:szCs w:val="20"/>
          <w:u w:color="000000"/>
        </w:rPr>
        <w:t xml:space="preserve"> </w:t>
      </w:r>
      <w:proofErr w:type="spellStart"/>
      <w:r w:rsidR="00C600C7" w:rsidRPr="00191DF3">
        <w:rPr>
          <w:rFonts w:ascii="Palatino Linotype" w:hAnsi="Palatino Linotype"/>
          <w:color w:val="C45911" w:themeColor="accent2" w:themeShade="BF"/>
          <w:sz w:val="20"/>
          <w:szCs w:val="20"/>
          <w:u w:color="000000"/>
        </w:rPr>
        <w:t>R</w:t>
      </w:r>
      <w:r w:rsidR="006B1F21" w:rsidRPr="00191DF3">
        <w:rPr>
          <w:rFonts w:ascii="Palatino Linotype" w:hAnsi="Palatino Linotype"/>
          <w:color w:val="C45911" w:themeColor="accent2" w:themeShade="BF"/>
          <w:sz w:val="20"/>
          <w:szCs w:val="20"/>
          <w:u w:color="000000"/>
        </w:rPr>
        <w:t>h</w:t>
      </w:r>
      <w:r w:rsidR="00C600C7" w:rsidRPr="00191DF3">
        <w:rPr>
          <w:rFonts w:ascii="Palatino Linotype" w:hAnsi="Palatino Linotype"/>
          <w:color w:val="C45911" w:themeColor="accent2" w:themeShade="BF"/>
          <w:sz w:val="20"/>
          <w:szCs w:val="20"/>
          <w:u w:color="000000"/>
        </w:rPr>
        <w:t>usan</w:t>
      </w:r>
      <w:r w:rsidR="006B1F21" w:rsidRPr="00191DF3">
        <w:rPr>
          <w:rFonts w:ascii="Palatino Linotype" w:hAnsi="Palatino Linotype"/>
          <w:color w:val="C45911" w:themeColor="accent2" w:themeShade="BF"/>
          <w:sz w:val="20"/>
          <w:szCs w:val="20"/>
          <w:u w:color="000000"/>
        </w:rPr>
        <w:t>us</w:t>
      </w:r>
      <w:proofErr w:type="spellEnd"/>
      <w:r w:rsidR="00C600C7" w:rsidRPr="00191DF3">
        <w:rPr>
          <w:rFonts w:ascii="Palatino Linotype" w:hAnsi="Palatino Linotype"/>
          <w:color w:val="C45911" w:themeColor="accent2" w:themeShade="BF"/>
          <w:sz w:val="20"/>
          <w:szCs w:val="20"/>
          <w:u w:color="000000"/>
        </w:rPr>
        <w:t>, which has generally been</w:t>
      </w:r>
      <w:r w:rsidR="00290B09" w:rsidRPr="00191DF3">
        <w:rPr>
          <w:rFonts w:ascii="Palatino Linotype" w:hAnsi="Palatino Linotype"/>
          <w:color w:val="C45911" w:themeColor="accent2" w:themeShade="BF"/>
          <w:sz w:val="20"/>
          <w:szCs w:val="20"/>
          <w:u w:color="000000"/>
        </w:rPr>
        <w:t xml:space="preserve"> neglected, </w:t>
      </w:r>
      <w:r w:rsidR="00C600C7" w:rsidRPr="00191DF3">
        <w:rPr>
          <w:rFonts w:ascii="Palatino Linotype" w:hAnsi="Palatino Linotype"/>
          <w:color w:val="C45911" w:themeColor="accent2" w:themeShade="BF"/>
          <w:sz w:val="20"/>
          <w:szCs w:val="20"/>
          <w:u w:color="000000"/>
        </w:rPr>
        <w:t>i</w:t>
      </w:r>
      <w:r w:rsidR="00290B09" w:rsidRPr="00191DF3">
        <w:rPr>
          <w:rFonts w:ascii="Palatino Linotype" w:hAnsi="Palatino Linotype"/>
          <w:color w:val="C45911" w:themeColor="accent2" w:themeShade="BF"/>
          <w:sz w:val="20"/>
          <w:szCs w:val="20"/>
          <w:u w:color="000000"/>
        </w:rPr>
        <w:t xml:space="preserve">s useful </w:t>
      </w:r>
      <w:r w:rsidR="00636B4B" w:rsidRPr="00191DF3">
        <w:rPr>
          <w:rFonts w:ascii="Palatino Linotype" w:hAnsi="Palatino Linotype"/>
          <w:color w:val="C45911" w:themeColor="accent2" w:themeShade="BF"/>
          <w:sz w:val="20"/>
          <w:szCs w:val="20"/>
          <w:u w:color="000000"/>
        </w:rPr>
        <w:t>for</w:t>
      </w:r>
      <w:r w:rsidR="00290B09" w:rsidRPr="00191DF3">
        <w:rPr>
          <w:rFonts w:ascii="Palatino Linotype" w:hAnsi="Palatino Linotype"/>
          <w:color w:val="C45911" w:themeColor="accent2" w:themeShade="BF"/>
          <w:sz w:val="20"/>
          <w:szCs w:val="20"/>
          <w:u w:color="000000"/>
        </w:rPr>
        <w:t xml:space="preserve"> the </w:t>
      </w:r>
      <w:proofErr w:type="spellStart"/>
      <w:r w:rsidR="00290B09" w:rsidRPr="00191DF3">
        <w:rPr>
          <w:rFonts w:ascii="Palatino Linotype" w:hAnsi="Palatino Linotype"/>
          <w:i/>
          <w:iCs/>
          <w:color w:val="C45911" w:themeColor="accent2" w:themeShade="BF"/>
          <w:sz w:val="20"/>
          <w:szCs w:val="20"/>
          <w:u w:color="000000"/>
        </w:rPr>
        <w:t>vexata</w:t>
      </w:r>
      <w:proofErr w:type="spellEnd"/>
      <w:r w:rsidR="00290B09" w:rsidRPr="00191DF3">
        <w:rPr>
          <w:rFonts w:ascii="Palatino Linotype" w:hAnsi="Palatino Linotype"/>
          <w:i/>
          <w:iCs/>
          <w:color w:val="C45911" w:themeColor="accent2" w:themeShade="BF"/>
          <w:sz w:val="20"/>
          <w:szCs w:val="20"/>
          <w:u w:color="000000"/>
        </w:rPr>
        <w:t xml:space="preserve"> qu</w:t>
      </w:r>
      <w:r w:rsidR="00290B09" w:rsidRPr="00191DF3">
        <w:rPr>
          <w:rFonts w:ascii="Palatino Linotype" w:hAnsi="Palatino Linotype"/>
          <w:i/>
          <w:iCs/>
          <w:color w:val="C45911" w:themeColor="accent2" w:themeShade="BF"/>
          <w:sz w:val="20"/>
          <w:szCs w:val="20"/>
          <w:u w:color="000000"/>
        </w:rPr>
        <w:t>a</w:t>
      </w:r>
      <w:r w:rsidR="00290B09" w:rsidRPr="00191DF3">
        <w:rPr>
          <w:rFonts w:ascii="Palatino Linotype" w:hAnsi="Palatino Linotype"/>
          <w:i/>
          <w:iCs/>
          <w:color w:val="C45911" w:themeColor="accent2" w:themeShade="BF"/>
          <w:sz w:val="20"/>
          <w:szCs w:val="20"/>
          <w:u w:color="000000"/>
        </w:rPr>
        <w:t>estio</w:t>
      </w:r>
      <w:r w:rsidR="00290B09" w:rsidRPr="00191DF3">
        <w:rPr>
          <w:rFonts w:ascii="Palatino Linotype" w:hAnsi="Palatino Linotype"/>
          <w:color w:val="C45911" w:themeColor="accent2" w:themeShade="BF"/>
          <w:sz w:val="20"/>
          <w:szCs w:val="20"/>
          <w:u w:color="000000"/>
        </w:rPr>
        <w:t xml:space="preserve"> </w:t>
      </w:r>
      <w:r w:rsidR="00636B4B" w:rsidRPr="00191DF3">
        <w:rPr>
          <w:rFonts w:ascii="Palatino Linotype" w:hAnsi="Palatino Linotype"/>
          <w:color w:val="C45911" w:themeColor="accent2" w:themeShade="BF"/>
          <w:sz w:val="20"/>
          <w:szCs w:val="20"/>
          <w:u w:color="000000"/>
        </w:rPr>
        <w:t>regarding</w:t>
      </w:r>
      <w:r w:rsidR="00290B09" w:rsidRPr="00191DF3">
        <w:rPr>
          <w:rFonts w:ascii="Palatino Linotype" w:hAnsi="Palatino Linotype"/>
          <w:color w:val="C45911" w:themeColor="accent2" w:themeShade="BF"/>
          <w:sz w:val="20"/>
          <w:szCs w:val="20"/>
          <w:u w:color="000000"/>
        </w:rPr>
        <w:t xml:space="preserve"> the constitution and interpretation of the text, </w:t>
      </w:r>
      <w:r w:rsidR="006B1F21" w:rsidRPr="00191DF3">
        <w:rPr>
          <w:rFonts w:ascii="Palatino Linotype" w:hAnsi="Palatino Linotype"/>
          <w:color w:val="C45911" w:themeColor="accent2" w:themeShade="BF"/>
          <w:sz w:val="20"/>
          <w:szCs w:val="20"/>
          <w:u w:color="000000"/>
        </w:rPr>
        <w:t>which is limited to just a few verses.</w:t>
      </w:r>
    </w:p>
    <w:p w14:paraId="3D2D8D36" w14:textId="77777777" w:rsidR="00290B09" w:rsidRPr="00191DF3" w:rsidRDefault="00290B09" w:rsidP="009038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C45911" w:themeColor="accent2" w:themeShade="BF"/>
          <w:sz w:val="20"/>
          <w:szCs w:val="20"/>
          <w:u w:color="000000"/>
        </w:rPr>
      </w:pPr>
    </w:p>
    <w:p w14:paraId="04C8BF6A" w14:textId="7C30142E" w:rsidR="000A4744" w:rsidRPr="00191DF3" w:rsidRDefault="0028278E" w:rsidP="000A4744">
      <w:pPr>
        <w:rPr>
          <w:rFonts w:ascii="Palatino Linotype" w:eastAsia="Palatino Linotype" w:hAnsi="Palatino Linotype" w:cs="Palatino Linotype"/>
          <w:color w:val="C45911" w:themeColor="accent2" w:themeShade="BF"/>
          <w:sz w:val="20"/>
          <w:szCs w:val="20"/>
          <w:lang w:val="it-IT"/>
        </w:rPr>
      </w:pPr>
      <w:r w:rsidRPr="00191DF3">
        <w:rPr>
          <w:rFonts w:ascii="Palatino Linotype" w:hAnsi="Palatino Linotype"/>
          <w:color w:val="C45911" w:themeColor="accent2" w:themeShade="BF"/>
          <w:sz w:val="20"/>
          <w:szCs w:val="20"/>
        </w:rPr>
        <w:t>Gregory of Nazianzus</w:t>
      </w:r>
      <w:r w:rsidRPr="00191DF3">
        <w:rPr>
          <w:rFonts w:ascii="Palatino Linotype" w:hAnsi="Palatino Linotype"/>
          <w:color w:val="C45911" w:themeColor="accent2" w:themeShade="BF"/>
          <w:sz w:val="20"/>
          <w:szCs w:val="20"/>
        </w:rPr>
        <w:t>’</w:t>
      </w:r>
      <w:r w:rsidRPr="00191DF3">
        <w:rPr>
          <w:rFonts w:ascii="Palatino Linotype" w:hAnsi="Palatino Linotype"/>
          <w:color w:val="C45911" w:themeColor="accent2" w:themeShade="BF"/>
          <w:sz w:val="20"/>
          <w:szCs w:val="20"/>
        </w:rPr>
        <w:t xml:space="preserve"> </w:t>
      </w:r>
      <w:r w:rsidR="000A4744" w:rsidRPr="00191DF3">
        <w:rPr>
          <w:rFonts w:ascii="Palatino Linotype" w:eastAsia="Palatino Linotype" w:hAnsi="Palatino Linotype" w:cs="Palatino Linotype"/>
          <w:color w:val="C45911" w:themeColor="accent2" w:themeShade="BF"/>
          <w:sz w:val="20"/>
          <w:szCs w:val="20"/>
          <w:lang w:val="it-IT"/>
        </w:rPr>
        <w:t>epigrammatic production has been at the cent</w:t>
      </w:r>
      <w:r w:rsidR="00AF24F6">
        <w:rPr>
          <w:rFonts w:ascii="Palatino Linotype" w:eastAsia="Palatino Linotype" w:hAnsi="Palatino Linotype" w:cs="Palatino Linotype"/>
          <w:color w:val="C45911" w:themeColor="accent2" w:themeShade="BF"/>
          <w:sz w:val="20"/>
          <w:szCs w:val="20"/>
          <w:lang w:val="it-IT"/>
        </w:rPr>
        <w:t>r</w:t>
      </w:r>
      <w:r w:rsidR="000A4744" w:rsidRPr="00191DF3">
        <w:rPr>
          <w:rFonts w:ascii="Palatino Linotype" w:eastAsia="Palatino Linotype" w:hAnsi="Palatino Linotype" w:cs="Palatino Linotype"/>
          <w:color w:val="C45911" w:themeColor="accent2" w:themeShade="BF"/>
          <w:sz w:val="20"/>
          <w:szCs w:val="20"/>
          <w:lang w:val="it-IT"/>
        </w:rPr>
        <w:t xml:space="preserve">e of renewed </w:t>
      </w:r>
      <w:r w:rsidR="00142AE5" w:rsidRPr="00191DF3">
        <w:rPr>
          <w:rFonts w:ascii="Palatino Linotype" w:eastAsia="Palatino Linotype" w:hAnsi="Palatino Linotype" w:cs="Palatino Linotype"/>
          <w:color w:val="C45911" w:themeColor="accent2" w:themeShade="BF"/>
          <w:sz w:val="20"/>
          <w:szCs w:val="20"/>
          <w:lang w:val="it-IT"/>
        </w:rPr>
        <w:t xml:space="preserve">scholarly </w:t>
      </w:r>
      <w:r w:rsidR="000A4744" w:rsidRPr="00191DF3">
        <w:rPr>
          <w:rFonts w:ascii="Palatino Linotype" w:eastAsia="Palatino Linotype" w:hAnsi="Palatino Linotype" w:cs="Palatino Linotype"/>
          <w:color w:val="C45911" w:themeColor="accent2" w:themeShade="BF"/>
          <w:sz w:val="20"/>
          <w:szCs w:val="20"/>
          <w:lang w:val="it-IT"/>
        </w:rPr>
        <w:t xml:space="preserve">interest </w:t>
      </w:r>
      <w:r w:rsidRPr="00191DF3">
        <w:rPr>
          <w:rFonts w:ascii="Palatino Linotype" w:eastAsia="Palatino Linotype" w:hAnsi="Palatino Linotype" w:cs="Palatino Linotype"/>
          <w:color w:val="C45911" w:themeColor="accent2" w:themeShade="BF"/>
          <w:sz w:val="20"/>
          <w:szCs w:val="20"/>
          <w:lang w:val="it-IT"/>
        </w:rPr>
        <w:t>for some years</w:t>
      </w:r>
      <w:r w:rsidR="000A4744" w:rsidRPr="00191DF3">
        <w:rPr>
          <w:rFonts w:ascii="Palatino Linotype" w:eastAsia="Palatino Linotype" w:hAnsi="Palatino Linotype" w:cs="Palatino Linotype"/>
          <w:color w:val="C45911" w:themeColor="accent2" w:themeShade="BF"/>
          <w:sz w:val="20"/>
          <w:szCs w:val="20"/>
          <w:lang w:val="it-IT"/>
        </w:rPr>
        <w:t>.</w:t>
      </w:r>
    </w:p>
    <w:p w14:paraId="2C39775D" w14:textId="1A4E7FDC" w:rsidR="000A4744" w:rsidRPr="00191DF3" w:rsidRDefault="000A4744" w:rsidP="000A4744">
      <w:pPr>
        <w:rPr>
          <w:rFonts w:ascii="Palatino Linotype" w:eastAsia="Palatino Linotype" w:hAnsi="Palatino Linotype" w:cs="Palatino Linotype"/>
          <w:color w:val="C45911" w:themeColor="accent2" w:themeShade="BF"/>
          <w:sz w:val="20"/>
          <w:szCs w:val="20"/>
          <w:lang w:val="it-IT"/>
        </w:rPr>
      </w:pPr>
      <w:r w:rsidRPr="00191DF3">
        <w:rPr>
          <w:rFonts w:ascii="Palatino Linotype" w:eastAsia="Palatino Linotype" w:hAnsi="Palatino Linotype" w:cs="Palatino Linotype"/>
          <w:color w:val="C45911" w:themeColor="accent2" w:themeShade="BF"/>
          <w:sz w:val="20"/>
          <w:szCs w:val="20"/>
          <w:lang w:val="it-IT"/>
        </w:rPr>
        <w:t xml:space="preserve">On the curses against the profaners of graves found in many epitaphs </w:t>
      </w:r>
      <w:r w:rsidR="002E4850" w:rsidRPr="00191DF3">
        <w:rPr>
          <w:rFonts w:ascii="Palatino Linotype" w:eastAsia="Palatino Linotype" w:hAnsi="Palatino Linotype" w:cs="Palatino Linotype"/>
          <w:color w:val="C45911" w:themeColor="accent2" w:themeShade="BF"/>
          <w:sz w:val="20"/>
          <w:szCs w:val="20"/>
          <w:lang w:val="it-IT"/>
        </w:rPr>
        <w:t>across</w:t>
      </w:r>
      <w:r w:rsidRPr="00191DF3">
        <w:rPr>
          <w:rFonts w:ascii="Palatino Linotype" w:eastAsia="Palatino Linotype" w:hAnsi="Palatino Linotype" w:cs="Palatino Linotype"/>
          <w:color w:val="C45911" w:themeColor="accent2" w:themeShade="BF"/>
          <w:sz w:val="20"/>
          <w:szCs w:val="20"/>
          <w:lang w:val="it-IT"/>
        </w:rPr>
        <w:t xml:space="preserve"> Asia Minor, see Strubbe 1997.</w:t>
      </w:r>
    </w:p>
    <w:p w14:paraId="6D8B315A" w14:textId="4580FB94" w:rsidR="000A4744" w:rsidRPr="00191DF3" w:rsidRDefault="000A4744" w:rsidP="000A4744">
      <w:pPr>
        <w:rPr>
          <w:rFonts w:ascii="Palatino Linotype" w:eastAsia="Palatino Linotype" w:hAnsi="Palatino Linotype" w:cs="Palatino Linotype"/>
          <w:color w:val="C45911" w:themeColor="accent2" w:themeShade="BF"/>
          <w:sz w:val="20"/>
          <w:szCs w:val="20"/>
          <w:lang w:val="it-IT"/>
        </w:rPr>
      </w:pPr>
      <w:r w:rsidRPr="00191DF3">
        <w:rPr>
          <w:rFonts w:ascii="Palatino Linotype" w:eastAsia="Palatino Linotype" w:hAnsi="Palatino Linotype" w:cs="Palatino Linotype"/>
          <w:color w:val="C45911" w:themeColor="accent2" w:themeShade="BF"/>
          <w:sz w:val="20"/>
          <w:szCs w:val="20"/>
          <w:lang w:val="it-IT"/>
        </w:rPr>
        <w:t xml:space="preserve">ἀνάγνων: the adjective ἀναγνός, </w:t>
      </w:r>
      <w:r w:rsidR="00BD6278" w:rsidRPr="00191DF3">
        <w:rPr>
          <w:rFonts w:ascii="Palatino Linotype" w:eastAsia="Palatino Linotype" w:hAnsi="Palatino Linotype" w:cs="Palatino Linotype"/>
          <w:color w:val="C45911" w:themeColor="accent2" w:themeShade="BF"/>
          <w:sz w:val="20"/>
          <w:szCs w:val="20"/>
          <w:lang w:val="it-IT"/>
        </w:rPr>
        <w:t>“</w:t>
      </w:r>
      <w:r w:rsidRPr="00191DF3">
        <w:rPr>
          <w:rFonts w:ascii="Palatino Linotype" w:eastAsia="Palatino Linotype" w:hAnsi="Palatino Linotype" w:cs="Palatino Linotype"/>
          <w:color w:val="C45911" w:themeColor="accent2" w:themeShade="BF"/>
          <w:sz w:val="20"/>
          <w:szCs w:val="20"/>
          <w:lang w:val="it-IT"/>
        </w:rPr>
        <w:t>impure</w:t>
      </w:r>
      <w:r w:rsidR="00BD6278" w:rsidRPr="00191DF3">
        <w:rPr>
          <w:rFonts w:ascii="Palatino Linotype" w:eastAsia="Palatino Linotype" w:hAnsi="Palatino Linotype" w:cs="Palatino Linotype"/>
          <w:color w:val="C45911" w:themeColor="accent2" w:themeShade="BF"/>
          <w:sz w:val="20"/>
          <w:szCs w:val="20"/>
          <w:lang w:val="it-IT"/>
        </w:rPr>
        <w:t>”</w:t>
      </w:r>
      <w:r w:rsidRPr="00191DF3">
        <w:rPr>
          <w:rFonts w:ascii="Palatino Linotype" w:eastAsia="Palatino Linotype" w:hAnsi="Palatino Linotype" w:cs="Palatino Linotype"/>
          <w:color w:val="C45911" w:themeColor="accent2" w:themeShade="BF"/>
          <w:sz w:val="20"/>
          <w:szCs w:val="20"/>
          <w:lang w:val="it-IT"/>
        </w:rPr>
        <w:t xml:space="preserve">, composed of ἀγνός, </w:t>
      </w:r>
      <w:r w:rsidR="00BD6278" w:rsidRPr="00191DF3">
        <w:rPr>
          <w:rFonts w:ascii="Palatino Linotype" w:eastAsia="Palatino Linotype" w:hAnsi="Palatino Linotype" w:cs="Palatino Linotype"/>
          <w:color w:val="C45911" w:themeColor="accent2" w:themeShade="BF"/>
          <w:sz w:val="20"/>
          <w:szCs w:val="20"/>
          <w:lang w:val="it-IT"/>
        </w:rPr>
        <w:t>“</w:t>
      </w:r>
      <w:r w:rsidRPr="00191DF3">
        <w:rPr>
          <w:rFonts w:ascii="Palatino Linotype" w:eastAsia="Palatino Linotype" w:hAnsi="Palatino Linotype" w:cs="Palatino Linotype"/>
          <w:color w:val="C45911" w:themeColor="accent2" w:themeShade="BF"/>
          <w:sz w:val="20"/>
          <w:szCs w:val="20"/>
          <w:lang w:val="it-IT"/>
        </w:rPr>
        <w:t>pure</w:t>
      </w:r>
      <w:r w:rsidR="00BD6278" w:rsidRPr="00191DF3">
        <w:rPr>
          <w:rFonts w:ascii="Palatino Linotype" w:eastAsia="Palatino Linotype" w:hAnsi="Palatino Linotype" w:cs="Palatino Linotype"/>
          <w:color w:val="C45911" w:themeColor="accent2" w:themeShade="BF"/>
          <w:sz w:val="20"/>
          <w:szCs w:val="20"/>
          <w:lang w:val="it-IT"/>
        </w:rPr>
        <w:t>”</w:t>
      </w:r>
      <w:r w:rsidRPr="00191DF3">
        <w:rPr>
          <w:rFonts w:ascii="Palatino Linotype" w:eastAsia="Palatino Linotype" w:hAnsi="Palatino Linotype" w:cs="Palatino Linotype"/>
          <w:color w:val="C45911" w:themeColor="accent2" w:themeShade="BF"/>
          <w:sz w:val="20"/>
          <w:szCs w:val="20"/>
          <w:lang w:val="it-IT"/>
        </w:rPr>
        <w:t xml:space="preserve">, is attested in literature </w:t>
      </w:r>
      <w:r w:rsidR="00B026AA" w:rsidRPr="00191DF3">
        <w:rPr>
          <w:rFonts w:ascii="Palatino Linotype" w:eastAsia="Palatino Linotype" w:hAnsi="Palatino Linotype" w:cs="Palatino Linotype"/>
          <w:color w:val="C45911" w:themeColor="accent2" w:themeShade="BF"/>
          <w:sz w:val="20"/>
          <w:szCs w:val="20"/>
          <w:lang w:val="it-IT"/>
        </w:rPr>
        <w:t>going back to</w:t>
      </w:r>
      <w:r w:rsidRPr="00191DF3">
        <w:rPr>
          <w:rFonts w:ascii="Palatino Linotype" w:eastAsia="Palatino Linotype" w:hAnsi="Palatino Linotype" w:cs="Palatino Linotype"/>
          <w:color w:val="C45911" w:themeColor="accent2" w:themeShade="BF"/>
          <w:sz w:val="20"/>
          <w:szCs w:val="20"/>
          <w:lang w:val="it-IT"/>
        </w:rPr>
        <w:t xml:space="preserve"> a lyric fragment </w:t>
      </w:r>
      <w:r w:rsidR="00400FA2" w:rsidRPr="00191DF3">
        <w:rPr>
          <w:rFonts w:ascii="Palatino Linotype" w:eastAsia="Palatino Linotype" w:hAnsi="Palatino Linotype" w:cs="Palatino Linotype"/>
          <w:color w:val="C45911" w:themeColor="accent2" w:themeShade="BF"/>
          <w:sz w:val="20"/>
          <w:szCs w:val="20"/>
          <w:lang w:val="it-IT"/>
        </w:rPr>
        <w:t>by</w:t>
      </w:r>
      <w:r w:rsidRPr="00191DF3">
        <w:rPr>
          <w:rFonts w:ascii="Palatino Linotype" w:eastAsia="Palatino Linotype" w:hAnsi="Palatino Linotype" w:cs="Palatino Linotype"/>
          <w:color w:val="C45911" w:themeColor="accent2" w:themeShade="BF"/>
          <w:sz w:val="20"/>
          <w:szCs w:val="20"/>
          <w:lang w:val="it-IT"/>
        </w:rPr>
        <w:t xml:space="preserve"> Las</w:t>
      </w:r>
      <w:r w:rsidR="00400FA2" w:rsidRPr="00191DF3">
        <w:rPr>
          <w:rFonts w:ascii="Palatino Linotype" w:eastAsia="Palatino Linotype" w:hAnsi="Palatino Linotype" w:cs="Palatino Linotype"/>
          <w:color w:val="C45911" w:themeColor="accent2" w:themeShade="BF"/>
          <w:sz w:val="20"/>
          <w:szCs w:val="20"/>
          <w:lang w:val="it-IT"/>
        </w:rPr>
        <w:t>us</w:t>
      </w:r>
      <w:r w:rsidRPr="00191DF3">
        <w:rPr>
          <w:rFonts w:ascii="Palatino Linotype" w:eastAsia="Palatino Linotype" w:hAnsi="Palatino Linotype" w:cs="Palatino Linotype"/>
          <w:color w:val="C45911" w:themeColor="accent2" w:themeShade="BF"/>
          <w:sz w:val="20"/>
          <w:szCs w:val="20"/>
          <w:lang w:val="it-IT"/>
        </w:rPr>
        <w:t xml:space="preserve"> (PMG 1), and </w:t>
      </w:r>
      <w:r w:rsidR="00B026AA" w:rsidRPr="00191DF3">
        <w:rPr>
          <w:rFonts w:ascii="Palatino Linotype" w:eastAsia="Palatino Linotype" w:hAnsi="Palatino Linotype" w:cs="Palatino Linotype"/>
          <w:color w:val="C45911" w:themeColor="accent2" w:themeShade="BF"/>
          <w:sz w:val="20"/>
          <w:szCs w:val="20"/>
          <w:lang w:val="it-IT"/>
        </w:rPr>
        <w:t xml:space="preserve">it </w:t>
      </w:r>
      <w:r w:rsidRPr="00191DF3">
        <w:rPr>
          <w:rFonts w:ascii="Palatino Linotype" w:eastAsia="Palatino Linotype" w:hAnsi="Palatino Linotype" w:cs="Palatino Linotype"/>
          <w:color w:val="C45911" w:themeColor="accent2" w:themeShade="BF"/>
          <w:sz w:val="20"/>
          <w:szCs w:val="20"/>
          <w:lang w:val="it-IT"/>
        </w:rPr>
        <w:t xml:space="preserve">has a prevalent poetic </w:t>
      </w:r>
      <w:r w:rsidR="000552D5" w:rsidRPr="00191DF3">
        <w:rPr>
          <w:rFonts w:ascii="Palatino Linotype" w:eastAsia="Palatino Linotype" w:hAnsi="Palatino Linotype" w:cs="Palatino Linotype"/>
          <w:color w:val="C45911" w:themeColor="accent2" w:themeShade="BF"/>
          <w:sz w:val="20"/>
          <w:szCs w:val="20"/>
          <w:lang w:val="it-IT"/>
        </w:rPr>
        <w:t>quality</w:t>
      </w:r>
      <w:r w:rsidR="00B466EC" w:rsidRPr="00191DF3">
        <w:rPr>
          <w:rFonts w:ascii="Palatino Linotype" w:eastAsia="Palatino Linotype" w:hAnsi="Palatino Linotype" w:cs="Palatino Linotype"/>
          <w:color w:val="C45911" w:themeColor="accent2" w:themeShade="BF"/>
          <w:sz w:val="20"/>
          <w:szCs w:val="20"/>
          <w:lang w:val="it-IT"/>
        </w:rPr>
        <w:t xml:space="preserve"> </w:t>
      </w:r>
      <w:commentRangeStart w:id="1"/>
      <w:r w:rsidR="006D329A" w:rsidRPr="00191DF3">
        <w:rPr>
          <w:rFonts w:ascii="Palatino Linotype" w:eastAsia="Palatino Linotype" w:hAnsi="Palatino Linotype" w:cs="Palatino Linotype"/>
          <w:color w:val="C45911" w:themeColor="accent2" w:themeShade="BF"/>
          <w:sz w:val="20"/>
          <w:szCs w:val="20"/>
          <w:lang w:val="it-IT"/>
        </w:rPr>
        <w:t>used by a number of Greek authors</w:t>
      </w:r>
      <w:r w:rsidR="00B466EC" w:rsidRPr="00191DF3">
        <w:rPr>
          <w:rFonts w:ascii="Palatino Linotype" w:eastAsia="Palatino Linotype" w:hAnsi="Palatino Linotype" w:cs="Palatino Linotype"/>
          <w:color w:val="C45911" w:themeColor="accent2" w:themeShade="BF"/>
          <w:sz w:val="20"/>
          <w:szCs w:val="20"/>
          <w:lang w:val="it-IT"/>
        </w:rPr>
        <w:t xml:space="preserve"> </w:t>
      </w:r>
      <w:commentRangeEnd w:id="1"/>
      <w:r w:rsidR="006D329A" w:rsidRPr="00191DF3">
        <w:rPr>
          <w:rStyle w:val="CommentReference"/>
          <w:color w:val="C45911" w:themeColor="accent2" w:themeShade="BF"/>
        </w:rPr>
        <w:commentReference w:id="1"/>
      </w:r>
      <w:r w:rsidRPr="00191DF3">
        <w:rPr>
          <w:rFonts w:ascii="Palatino Linotype" w:eastAsia="Palatino Linotype" w:hAnsi="Palatino Linotype" w:cs="Palatino Linotype"/>
          <w:color w:val="C45911" w:themeColor="accent2" w:themeShade="BF"/>
          <w:sz w:val="20"/>
          <w:szCs w:val="20"/>
          <w:lang w:val="it-IT"/>
        </w:rPr>
        <w:t>(Aeschylus 2x, Sophocles 3x, Euripides 1x, L</w:t>
      </w:r>
      <w:r w:rsidR="00F00DC9" w:rsidRPr="00191DF3">
        <w:rPr>
          <w:rFonts w:ascii="Palatino Linotype" w:eastAsia="Palatino Linotype" w:hAnsi="Palatino Linotype" w:cs="Palatino Linotype"/>
          <w:color w:val="C45911" w:themeColor="accent2" w:themeShade="BF"/>
          <w:sz w:val="20"/>
          <w:szCs w:val="20"/>
          <w:lang w:val="it-IT"/>
        </w:rPr>
        <w:t>y</w:t>
      </w:r>
      <w:r w:rsidRPr="00191DF3">
        <w:rPr>
          <w:rFonts w:ascii="Palatino Linotype" w:eastAsia="Palatino Linotype" w:hAnsi="Palatino Linotype" w:cs="Palatino Linotype"/>
          <w:color w:val="C45911" w:themeColor="accent2" w:themeShade="BF"/>
          <w:sz w:val="20"/>
          <w:szCs w:val="20"/>
          <w:lang w:val="it-IT"/>
        </w:rPr>
        <w:t>co</w:t>
      </w:r>
      <w:r w:rsidR="00F00DC9" w:rsidRPr="00191DF3">
        <w:rPr>
          <w:rFonts w:ascii="Palatino Linotype" w:eastAsia="Palatino Linotype" w:hAnsi="Palatino Linotype" w:cs="Palatino Linotype"/>
          <w:color w:val="C45911" w:themeColor="accent2" w:themeShade="BF"/>
          <w:sz w:val="20"/>
          <w:szCs w:val="20"/>
          <w:lang w:val="it-IT"/>
        </w:rPr>
        <w:t>ph</w:t>
      </w:r>
      <w:r w:rsidRPr="00191DF3">
        <w:rPr>
          <w:rFonts w:ascii="Palatino Linotype" w:eastAsia="Palatino Linotype" w:hAnsi="Palatino Linotype" w:cs="Palatino Linotype"/>
          <w:color w:val="C45911" w:themeColor="accent2" w:themeShade="BF"/>
          <w:sz w:val="20"/>
          <w:szCs w:val="20"/>
          <w:lang w:val="it-IT"/>
        </w:rPr>
        <w:t xml:space="preserve">ron 2x) with a notable concentration in the </w:t>
      </w:r>
      <w:r w:rsidRPr="00191DF3">
        <w:rPr>
          <w:rFonts w:ascii="Palatino Linotype" w:eastAsia="Palatino Linotype" w:hAnsi="Palatino Linotype" w:cs="Palatino Linotype"/>
          <w:i/>
          <w:iCs/>
          <w:color w:val="C45911" w:themeColor="accent2" w:themeShade="BF"/>
          <w:sz w:val="20"/>
          <w:szCs w:val="20"/>
          <w:lang w:val="it-IT"/>
        </w:rPr>
        <w:t>Sib</w:t>
      </w:r>
      <w:r w:rsidR="00B466EC" w:rsidRPr="00191DF3">
        <w:rPr>
          <w:rFonts w:ascii="Palatino Linotype" w:eastAsia="Palatino Linotype" w:hAnsi="Palatino Linotype" w:cs="Palatino Linotype"/>
          <w:i/>
          <w:iCs/>
          <w:color w:val="C45911" w:themeColor="accent2" w:themeShade="BF"/>
          <w:sz w:val="20"/>
          <w:szCs w:val="20"/>
          <w:lang w:val="it-IT"/>
        </w:rPr>
        <w:t>y</w:t>
      </w:r>
      <w:r w:rsidRPr="00191DF3">
        <w:rPr>
          <w:rFonts w:ascii="Palatino Linotype" w:eastAsia="Palatino Linotype" w:hAnsi="Palatino Linotype" w:cs="Palatino Linotype"/>
          <w:i/>
          <w:iCs/>
          <w:color w:val="C45911" w:themeColor="accent2" w:themeShade="BF"/>
          <w:sz w:val="20"/>
          <w:szCs w:val="20"/>
          <w:lang w:val="it-IT"/>
        </w:rPr>
        <w:t>llin</w:t>
      </w:r>
      <w:r w:rsidR="00B466EC" w:rsidRPr="00191DF3">
        <w:rPr>
          <w:rFonts w:ascii="Palatino Linotype" w:eastAsia="Palatino Linotype" w:hAnsi="Palatino Linotype" w:cs="Palatino Linotype"/>
          <w:i/>
          <w:iCs/>
          <w:color w:val="C45911" w:themeColor="accent2" w:themeShade="BF"/>
          <w:sz w:val="20"/>
          <w:szCs w:val="20"/>
          <w:lang w:val="it-IT"/>
        </w:rPr>
        <w:t>e</w:t>
      </w:r>
      <w:r w:rsidRPr="00191DF3">
        <w:rPr>
          <w:rFonts w:ascii="Palatino Linotype" w:eastAsia="Palatino Linotype" w:hAnsi="Palatino Linotype" w:cs="Palatino Linotype"/>
          <w:i/>
          <w:iCs/>
          <w:color w:val="C45911" w:themeColor="accent2" w:themeShade="BF"/>
          <w:sz w:val="20"/>
          <w:szCs w:val="20"/>
          <w:lang w:val="it-IT"/>
        </w:rPr>
        <w:t xml:space="preserve"> Oracles</w:t>
      </w:r>
      <w:r w:rsidRPr="00191DF3">
        <w:rPr>
          <w:rFonts w:ascii="Palatino Linotype" w:eastAsia="Palatino Linotype" w:hAnsi="Palatino Linotype" w:cs="Palatino Linotype"/>
          <w:color w:val="C45911" w:themeColor="accent2" w:themeShade="BF"/>
          <w:sz w:val="20"/>
          <w:szCs w:val="20"/>
          <w:lang w:val="it-IT"/>
        </w:rPr>
        <w:t xml:space="preserve"> (13x)</w:t>
      </w:r>
      <w:r w:rsidR="00C9192C" w:rsidRPr="00191DF3">
        <w:rPr>
          <w:rFonts w:ascii="Palatino Linotype" w:eastAsia="Palatino Linotype" w:hAnsi="Palatino Linotype" w:cs="Palatino Linotype"/>
          <w:color w:val="C45911" w:themeColor="accent2" w:themeShade="BF"/>
          <w:sz w:val="20"/>
          <w:szCs w:val="20"/>
          <w:lang w:val="it-IT"/>
        </w:rPr>
        <w:t xml:space="preserve"> and</w:t>
      </w:r>
      <w:r w:rsidRPr="00191DF3">
        <w:rPr>
          <w:rFonts w:ascii="Palatino Linotype" w:eastAsia="Palatino Linotype" w:hAnsi="Palatino Linotype" w:cs="Palatino Linotype"/>
          <w:color w:val="C45911" w:themeColor="accent2" w:themeShade="BF"/>
          <w:sz w:val="20"/>
          <w:szCs w:val="20"/>
          <w:lang w:val="it-IT"/>
        </w:rPr>
        <w:t xml:space="preserve"> among Christian authors</w:t>
      </w:r>
      <w:r w:rsidR="006D329A" w:rsidRPr="00191DF3">
        <w:rPr>
          <w:rFonts w:ascii="Palatino Linotype" w:eastAsia="Palatino Linotype" w:hAnsi="Palatino Linotype" w:cs="Palatino Linotype"/>
          <w:color w:val="C45911" w:themeColor="accent2" w:themeShade="BF"/>
          <w:sz w:val="20"/>
          <w:szCs w:val="20"/>
          <w:lang w:val="it-IT"/>
        </w:rPr>
        <w:t>, such as Clement of Alexandria</w:t>
      </w:r>
      <w:r w:rsidRPr="00191DF3">
        <w:rPr>
          <w:rFonts w:ascii="Palatino Linotype" w:eastAsia="Palatino Linotype" w:hAnsi="Palatino Linotype" w:cs="Palatino Linotype"/>
          <w:color w:val="C45911" w:themeColor="accent2" w:themeShade="BF"/>
          <w:sz w:val="20"/>
          <w:szCs w:val="20"/>
          <w:lang w:val="it-IT"/>
        </w:rPr>
        <w:t xml:space="preserve"> (2x), Eusebi</w:t>
      </w:r>
      <w:r w:rsidR="00C9192C" w:rsidRPr="00191DF3">
        <w:rPr>
          <w:rFonts w:ascii="Palatino Linotype" w:eastAsia="Palatino Linotype" w:hAnsi="Palatino Linotype" w:cs="Palatino Linotype"/>
          <w:color w:val="C45911" w:themeColor="accent2" w:themeShade="BF"/>
          <w:sz w:val="20"/>
          <w:szCs w:val="20"/>
          <w:lang w:val="it-IT"/>
        </w:rPr>
        <w:t>us</w:t>
      </w:r>
      <w:r w:rsidRPr="00191DF3">
        <w:rPr>
          <w:rFonts w:ascii="Palatino Linotype" w:eastAsia="Palatino Linotype" w:hAnsi="Palatino Linotype" w:cs="Palatino Linotype"/>
          <w:color w:val="C45911" w:themeColor="accent2" w:themeShade="BF"/>
          <w:sz w:val="20"/>
          <w:szCs w:val="20"/>
          <w:lang w:val="it-IT"/>
        </w:rPr>
        <w:t xml:space="preserve"> (5x) and Gregor</w:t>
      </w:r>
      <w:r w:rsidR="00C9192C" w:rsidRPr="00191DF3">
        <w:rPr>
          <w:rFonts w:ascii="Palatino Linotype" w:eastAsia="Palatino Linotype" w:hAnsi="Palatino Linotype" w:cs="Palatino Linotype"/>
          <w:color w:val="C45911" w:themeColor="accent2" w:themeShade="BF"/>
          <w:sz w:val="20"/>
          <w:szCs w:val="20"/>
          <w:lang w:val="it-IT"/>
        </w:rPr>
        <w:t>y of Nazianzus himself</w:t>
      </w:r>
      <w:r w:rsidRPr="00191DF3">
        <w:rPr>
          <w:rFonts w:ascii="Palatino Linotype" w:eastAsia="Palatino Linotype" w:hAnsi="Palatino Linotype" w:cs="Palatino Linotype"/>
          <w:color w:val="C45911" w:themeColor="accent2" w:themeShade="BF"/>
          <w:sz w:val="20"/>
          <w:szCs w:val="20"/>
          <w:lang w:val="it-IT"/>
        </w:rPr>
        <w:t xml:space="preserve"> (12x, 9 of which in poetry). In </w:t>
      </w:r>
      <w:r w:rsidR="000B1844" w:rsidRPr="00191DF3">
        <w:rPr>
          <w:rFonts w:ascii="Palatino Linotype" w:eastAsia="Palatino Linotype" w:hAnsi="Palatino Linotype" w:cs="Palatino Linotype"/>
          <w:color w:val="C45911" w:themeColor="accent2" w:themeShade="BF"/>
          <w:sz w:val="20"/>
          <w:szCs w:val="20"/>
          <w:lang w:val="it-IT"/>
        </w:rPr>
        <w:t xml:space="preserve">late antiquity, </w:t>
      </w:r>
      <w:r w:rsidRPr="00191DF3">
        <w:rPr>
          <w:rFonts w:ascii="Palatino Linotype" w:eastAsia="Palatino Linotype" w:hAnsi="Palatino Linotype" w:cs="Palatino Linotype"/>
          <w:color w:val="C45911" w:themeColor="accent2" w:themeShade="BF"/>
          <w:sz w:val="20"/>
          <w:szCs w:val="20"/>
          <w:lang w:val="it-IT"/>
        </w:rPr>
        <w:t xml:space="preserve">the adjective was </w:t>
      </w:r>
      <w:r w:rsidR="006579B1" w:rsidRPr="00191DF3">
        <w:rPr>
          <w:rFonts w:ascii="Palatino Linotype" w:eastAsia="Palatino Linotype" w:hAnsi="Palatino Linotype" w:cs="Palatino Linotype"/>
          <w:color w:val="C45911" w:themeColor="accent2" w:themeShade="BF"/>
          <w:sz w:val="20"/>
          <w:szCs w:val="20"/>
          <w:lang w:val="it-IT"/>
        </w:rPr>
        <w:t>given new meaning by the Christians, especi</w:t>
      </w:r>
      <w:r w:rsidRPr="00191DF3">
        <w:rPr>
          <w:rFonts w:ascii="Palatino Linotype" w:eastAsia="Palatino Linotype" w:hAnsi="Palatino Linotype" w:cs="Palatino Linotype"/>
          <w:color w:val="C45911" w:themeColor="accent2" w:themeShade="BF"/>
          <w:sz w:val="20"/>
          <w:szCs w:val="20"/>
          <w:lang w:val="it-IT"/>
        </w:rPr>
        <w:t xml:space="preserve">ally in reference to </w:t>
      </w:r>
      <w:r w:rsidR="000B1844" w:rsidRPr="00191DF3">
        <w:rPr>
          <w:rFonts w:ascii="Palatino Linotype" w:eastAsia="Palatino Linotype" w:hAnsi="Palatino Linotype" w:cs="Palatino Linotype"/>
          <w:color w:val="C45911" w:themeColor="accent2" w:themeShade="BF"/>
          <w:sz w:val="20"/>
          <w:szCs w:val="20"/>
          <w:lang w:val="it-IT"/>
        </w:rPr>
        <w:t>those who were</w:t>
      </w:r>
      <w:r w:rsidR="006579B1" w:rsidRPr="00191DF3">
        <w:rPr>
          <w:rFonts w:ascii="Palatino Linotype" w:eastAsia="Palatino Linotype" w:hAnsi="Palatino Linotype" w:cs="Palatino Linotype"/>
          <w:color w:val="C45911" w:themeColor="accent2" w:themeShade="BF"/>
          <w:sz w:val="20"/>
          <w:szCs w:val="20"/>
          <w:lang w:val="it-IT"/>
        </w:rPr>
        <w:t xml:space="preserve"> considered to be the</w:t>
      </w:r>
      <w:r w:rsidR="00CE6588" w:rsidRPr="00191DF3">
        <w:rPr>
          <w:rFonts w:ascii="Palatino Linotype" w:eastAsia="Palatino Linotype" w:hAnsi="Palatino Linotype" w:cs="Palatino Linotype"/>
          <w:color w:val="C45911" w:themeColor="accent2" w:themeShade="BF"/>
          <w:sz w:val="20"/>
          <w:szCs w:val="20"/>
          <w:lang w:val="it-IT"/>
        </w:rPr>
        <w:t xml:space="preserve"> quintessential “impure” –</w:t>
      </w:r>
      <w:r w:rsidRPr="00191DF3">
        <w:rPr>
          <w:rFonts w:ascii="Palatino Linotype" w:eastAsia="Palatino Linotype" w:hAnsi="Palatino Linotype" w:cs="Palatino Linotype"/>
          <w:color w:val="C45911" w:themeColor="accent2" w:themeShade="BF"/>
          <w:sz w:val="20"/>
          <w:szCs w:val="20"/>
          <w:lang w:val="it-IT"/>
        </w:rPr>
        <w:t xml:space="preserve"> that is, pagans. In the </w:t>
      </w:r>
      <w:r w:rsidR="009317B0" w:rsidRPr="00191DF3">
        <w:rPr>
          <w:rFonts w:ascii="Palatino Linotype" w:eastAsia="Palatino Linotype" w:hAnsi="Palatino Linotype" w:cs="Palatino Linotype"/>
          <w:i/>
          <w:iCs/>
          <w:color w:val="C45911" w:themeColor="accent2" w:themeShade="BF"/>
          <w:sz w:val="20"/>
          <w:szCs w:val="20"/>
          <w:lang w:val="it-IT"/>
        </w:rPr>
        <w:t xml:space="preserve">Sibylline </w:t>
      </w:r>
      <w:r w:rsidRPr="00191DF3">
        <w:rPr>
          <w:rFonts w:ascii="Palatino Linotype" w:eastAsia="Palatino Linotype" w:hAnsi="Palatino Linotype" w:cs="Palatino Linotype"/>
          <w:i/>
          <w:iCs/>
          <w:color w:val="C45911" w:themeColor="accent2" w:themeShade="BF"/>
          <w:sz w:val="20"/>
          <w:szCs w:val="20"/>
          <w:lang w:val="it-IT"/>
        </w:rPr>
        <w:t>Oracles</w:t>
      </w:r>
      <w:r w:rsidRPr="00191DF3">
        <w:rPr>
          <w:rFonts w:ascii="Palatino Linotype" w:eastAsia="Palatino Linotype" w:hAnsi="Palatino Linotype" w:cs="Palatino Linotype"/>
          <w:color w:val="C45911" w:themeColor="accent2" w:themeShade="BF"/>
          <w:sz w:val="20"/>
          <w:szCs w:val="20"/>
          <w:lang w:val="it-IT"/>
        </w:rPr>
        <w:t xml:space="preserve"> it constituted a convenient hexametric clause; Gregor</w:t>
      </w:r>
      <w:r w:rsidR="009F3708" w:rsidRPr="00191DF3">
        <w:rPr>
          <w:rFonts w:ascii="Palatino Linotype" w:eastAsia="Palatino Linotype" w:hAnsi="Palatino Linotype" w:cs="Palatino Linotype"/>
          <w:color w:val="C45911" w:themeColor="accent2" w:themeShade="BF"/>
          <w:sz w:val="20"/>
          <w:szCs w:val="20"/>
          <w:lang w:val="it-IT"/>
        </w:rPr>
        <w:t>y</w:t>
      </w:r>
      <w:r w:rsidRPr="00191DF3">
        <w:rPr>
          <w:rFonts w:ascii="Palatino Linotype" w:eastAsia="Palatino Linotype" w:hAnsi="Palatino Linotype" w:cs="Palatino Linotype"/>
          <w:color w:val="C45911" w:themeColor="accent2" w:themeShade="BF"/>
          <w:sz w:val="20"/>
          <w:szCs w:val="20"/>
          <w:lang w:val="it-IT"/>
        </w:rPr>
        <w:t xml:space="preserve">, on the other hand, varies its use by extending it to other positions (e.g. </w:t>
      </w:r>
      <w:r w:rsidRPr="00191DF3">
        <w:rPr>
          <w:rFonts w:ascii="Palatino Linotype" w:eastAsia="Palatino Linotype" w:hAnsi="Palatino Linotype" w:cs="Palatino Linotype"/>
          <w:i/>
          <w:iCs/>
          <w:color w:val="C45911" w:themeColor="accent2" w:themeShade="BF"/>
          <w:sz w:val="20"/>
          <w:szCs w:val="20"/>
          <w:lang w:val="it-IT"/>
        </w:rPr>
        <w:t>carm</w:t>
      </w:r>
      <w:r w:rsidRPr="00191DF3">
        <w:rPr>
          <w:rFonts w:ascii="Palatino Linotype" w:eastAsia="Palatino Linotype" w:hAnsi="Palatino Linotype" w:cs="Palatino Linotype"/>
          <w:color w:val="C45911" w:themeColor="accent2" w:themeShade="BF"/>
          <w:sz w:val="20"/>
          <w:szCs w:val="20"/>
          <w:lang w:val="it-IT"/>
        </w:rPr>
        <w:t>. 2.2.7.222) and other metr</w:t>
      </w:r>
      <w:r w:rsidR="00AF24F6">
        <w:rPr>
          <w:rFonts w:ascii="Palatino Linotype" w:eastAsia="Palatino Linotype" w:hAnsi="Palatino Linotype" w:cs="Palatino Linotype"/>
          <w:color w:val="C45911" w:themeColor="accent2" w:themeShade="BF"/>
          <w:sz w:val="20"/>
          <w:szCs w:val="20"/>
          <w:lang w:val="it-IT"/>
        </w:rPr>
        <w:t>e</w:t>
      </w:r>
      <w:r w:rsidRPr="00191DF3">
        <w:rPr>
          <w:rFonts w:ascii="Palatino Linotype" w:eastAsia="Palatino Linotype" w:hAnsi="Palatino Linotype" w:cs="Palatino Linotype"/>
          <w:color w:val="C45911" w:themeColor="accent2" w:themeShade="BF"/>
          <w:sz w:val="20"/>
          <w:szCs w:val="20"/>
          <w:lang w:val="it-IT"/>
        </w:rPr>
        <w:t>s</w:t>
      </w:r>
      <w:r w:rsidR="00D74B71" w:rsidRPr="00191DF3">
        <w:rPr>
          <w:rFonts w:ascii="Palatino Linotype" w:eastAsia="Palatino Linotype" w:hAnsi="Palatino Linotype" w:cs="Palatino Linotype"/>
          <w:color w:val="C45911" w:themeColor="accent2" w:themeShade="BF"/>
          <w:sz w:val="20"/>
          <w:szCs w:val="20"/>
          <w:lang w:val="it-IT"/>
        </w:rPr>
        <w:t>,</w:t>
      </w:r>
      <w:r w:rsidRPr="00191DF3">
        <w:rPr>
          <w:rFonts w:ascii="Palatino Linotype" w:eastAsia="Palatino Linotype" w:hAnsi="Palatino Linotype" w:cs="Palatino Linotype"/>
          <w:color w:val="C45911" w:themeColor="accent2" w:themeShade="BF"/>
          <w:sz w:val="20"/>
          <w:szCs w:val="20"/>
          <w:lang w:val="it-IT"/>
        </w:rPr>
        <w:t xml:space="preserve"> such as the trimet</w:t>
      </w:r>
      <w:r w:rsidR="00AF24F6">
        <w:rPr>
          <w:rFonts w:ascii="Palatino Linotype" w:eastAsia="Palatino Linotype" w:hAnsi="Palatino Linotype" w:cs="Palatino Linotype"/>
          <w:color w:val="C45911" w:themeColor="accent2" w:themeShade="BF"/>
          <w:sz w:val="20"/>
          <w:szCs w:val="20"/>
          <w:lang w:val="it-IT"/>
        </w:rPr>
        <w:t>r</w:t>
      </w:r>
      <w:r w:rsidRPr="00191DF3">
        <w:rPr>
          <w:rFonts w:ascii="Palatino Linotype" w:eastAsia="Palatino Linotype" w:hAnsi="Palatino Linotype" w:cs="Palatino Linotype"/>
          <w:color w:val="C45911" w:themeColor="accent2" w:themeShade="BF"/>
          <w:sz w:val="20"/>
          <w:szCs w:val="20"/>
          <w:lang w:val="it-IT"/>
        </w:rPr>
        <w:t xml:space="preserve">e (e.g. </w:t>
      </w:r>
      <w:r w:rsidRPr="00191DF3">
        <w:rPr>
          <w:rFonts w:ascii="Palatino Linotype" w:eastAsia="Palatino Linotype" w:hAnsi="Palatino Linotype" w:cs="Palatino Linotype"/>
          <w:i/>
          <w:iCs/>
          <w:color w:val="C45911" w:themeColor="accent2" w:themeShade="BF"/>
          <w:sz w:val="20"/>
          <w:szCs w:val="20"/>
          <w:lang w:val="it-IT"/>
        </w:rPr>
        <w:t>carm</w:t>
      </w:r>
      <w:r w:rsidRPr="00191DF3">
        <w:rPr>
          <w:rFonts w:ascii="Palatino Linotype" w:eastAsia="Palatino Linotype" w:hAnsi="Palatino Linotype" w:cs="Palatino Linotype"/>
          <w:color w:val="C45911" w:themeColor="accent2" w:themeShade="BF"/>
          <w:sz w:val="20"/>
          <w:szCs w:val="20"/>
          <w:lang w:val="it-IT"/>
        </w:rPr>
        <w:t>. 1.1.6.71).</w:t>
      </w:r>
    </w:p>
    <w:p w14:paraId="6FAFA8A5" w14:textId="55576154" w:rsidR="000A4744" w:rsidRPr="00191DF3" w:rsidRDefault="000C2611" w:rsidP="000A4744">
      <w:pPr>
        <w:rPr>
          <w:rFonts w:ascii="Palatino Linotype" w:hAnsi="Palatino Linotype"/>
          <w:color w:val="C45911" w:themeColor="accent2" w:themeShade="BF"/>
          <w:sz w:val="20"/>
          <w:szCs w:val="20"/>
          <w:lang w:val="it-IT"/>
        </w:rPr>
      </w:pPr>
      <w:r w:rsidRPr="00191DF3">
        <w:rPr>
          <w:rFonts w:ascii="Palatino Linotype" w:hAnsi="Palatino Linotype"/>
          <w:color w:val="C45911" w:themeColor="accent2" w:themeShade="BF"/>
          <w:sz w:val="20"/>
          <w:szCs w:val="20"/>
          <w:lang w:val="it-IT"/>
        </w:rPr>
        <w:t>I</w:t>
      </w:r>
      <w:r w:rsidRPr="00191DF3">
        <w:rPr>
          <w:rFonts w:ascii="Palatino Linotype" w:hAnsi="Palatino Linotype"/>
          <w:color w:val="C45911" w:themeColor="accent2" w:themeShade="BF"/>
          <w:sz w:val="20"/>
          <w:szCs w:val="20"/>
          <w:lang w:val="it-IT"/>
        </w:rPr>
        <w:t xml:space="preserve">n his </w:t>
      </w:r>
      <w:r w:rsidRPr="00191DF3">
        <w:rPr>
          <w:rFonts w:ascii="Palatino Linotype" w:hAnsi="Palatino Linotype"/>
          <w:i/>
          <w:iCs/>
          <w:color w:val="C45911" w:themeColor="accent2" w:themeShade="BF"/>
          <w:sz w:val="20"/>
          <w:szCs w:val="20"/>
          <w:lang w:val="it-IT"/>
        </w:rPr>
        <w:t>Oratio funebris</w:t>
      </w:r>
      <w:r w:rsidRPr="00191DF3">
        <w:rPr>
          <w:rFonts w:ascii="Palatino Linotype" w:hAnsi="Palatino Linotype"/>
          <w:color w:val="C45911" w:themeColor="accent2" w:themeShade="BF"/>
          <w:sz w:val="20"/>
          <w:szCs w:val="20"/>
          <w:lang w:val="it-IT"/>
        </w:rPr>
        <w:t xml:space="preserve"> </w:t>
      </w:r>
      <w:r w:rsidRPr="00191DF3">
        <w:rPr>
          <w:rFonts w:ascii="Palatino Linotype" w:hAnsi="Palatino Linotype"/>
          <w:color w:val="C45911" w:themeColor="accent2" w:themeShade="BF"/>
          <w:sz w:val="20"/>
          <w:szCs w:val="20"/>
          <w:lang w:val="it-IT"/>
        </w:rPr>
        <w:t xml:space="preserve">the </w:t>
      </w:r>
      <w:r w:rsidR="000A4744" w:rsidRPr="00191DF3">
        <w:rPr>
          <w:rFonts w:ascii="Palatino Linotype" w:hAnsi="Palatino Linotype"/>
          <w:color w:val="C45911" w:themeColor="accent2" w:themeShade="BF"/>
          <w:sz w:val="20"/>
          <w:szCs w:val="20"/>
          <w:lang w:val="it-IT"/>
        </w:rPr>
        <w:t>grammarian Pachomius Rhusanus, who lived in the sixteenth century, seemingly provides us with a useful paraphrase that is consistent with this interpretation: καὶ οὕτως οἱ τάφοι τῶν βεβήλων ἱερέα περιέχουσι (</w:t>
      </w:r>
      <w:r w:rsidR="00AC5682" w:rsidRPr="00191DF3">
        <w:rPr>
          <w:rFonts w:ascii="Palatino Linotype" w:hAnsi="Palatino Linotype"/>
          <w:color w:val="C45911" w:themeColor="accent2" w:themeShade="BF"/>
          <w:sz w:val="20"/>
          <w:szCs w:val="20"/>
          <w:lang w:val="it-IT"/>
        </w:rPr>
        <w:t>“</w:t>
      </w:r>
      <w:r w:rsidR="000A4744" w:rsidRPr="00191DF3">
        <w:rPr>
          <w:rFonts w:ascii="Palatino Linotype" w:hAnsi="Palatino Linotype"/>
          <w:color w:val="C45911" w:themeColor="accent2" w:themeShade="BF"/>
          <w:sz w:val="20"/>
          <w:szCs w:val="20"/>
          <w:lang w:val="it-IT"/>
        </w:rPr>
        <w:t xml:space="preserve">so the </w:t>
      </w:r>
      <w:r w:rsidR="00AC5682" w:rsidRPr="00191DF3">
        <w:rPr>
          <w:rFonts w:ascii="Palatino Linotype" w:hAnsi="Palatino Linotype"/>
          <w:color w:val="C45911" w:themeColor="accent2" w:themeShade="BF"/>
          <w:sz w:val="20"/>
          <w:szCs w:val="20"/>
          <w:lang w:val="it-IT"/>
        </w:rPr>
        <w:t>tombs of the pagans contain a priest”</w:t>
      </w:r>
      <w:r w:rsidR="000A4744" w:rsidRPr="00191DF3">
        <w:rPr>
          <w:rFonts w:ascii="Palatino Linotype" w:hAnsi="Palatino Linotype"/>
          <w:color w:val="C45911" w:themeColor="accent2" w:themeShade="BF"/>
          <w:sz w:val="20"/>
          <w:szCs w:val="20"/>
          <w:lang w:val="it-IT"/>
        </w:rPr>
        <w:t>) .</w:t>
      </w:r>
    </w:p>
    <w:p w14:paraId="4539C685" w14:textId="139555B7" w:rsidR="000A4744" w:rsidRPr="00191DF3" w:rsidRDefault="00AC5682" w:rsidP="000A4744">
      <w:pPr>
        <w:rPr>
          <w:rFonts w:ascii="Palatino Linotype" w:hAnsi="Palatino Linotype"/>
          <w:color w:val="C45911" w:themeColor="accent2" w:themeShade="BF"/>
          <w:sz w:val="20"/>
          <w:szCs w:val="20"/>
          <w:lang w:val="it-IT"/>
        </w:rPr>
      </w:pPr>
      <w:r w:rsidRPr="00191DF3">
        <w:rPr>
          <w:rFonts w:ascii="Palatino Linotype" w:hAnsi="Palatino Linotype"/>
          <w:b/>
          <w:bCs/>
          <w:color w:val="C45911" w:themeColor="accent2" w:themeShade="BF"/>
          <w:sz w:val="20"/>
          <w:szCs w:val="20"/>
          <w:lang w:val="it-IT"/>
        </w:rPr>
        <w:t>1</w:t>
      </w:r>
      <w:r w:rsidR="000A4744" w:rsidRPr="00191DF3">
        <w:rPr>
          <w:rFonts w:ascii="Palatino Linotype" w:hAnsi="Palatino Linotype"/>
          <w:b/>
          <w:bCs/>
          <w:color w:val="C45911" w:themeColor="accent2" w:themeShade="BF"/>
          <w:sz w:val="20"/>
          <w:szCs w:val="20"/>
          <w:lang w:val="it-IT"/>
        </w:rPr>
        <w:t>. 3 αὖτε</w:t>
      </w:r>
      <w:r w:rsidR="000A4744" w:rsidRPr="00191DF3">
        <w:rPr>
          <w:rFonts w:ascii="Palatino Linotype" w:hAnsi="Palatino Linotype"/>
          <w:color w:val="C45911" w:themeColor="accent2" w:themeShade="BF"/>
          <w:sz w:val="20"/>
          <w:szCs w:val="20"/>
          <w:lang w:val="it-IT"/>
        </w:rPr>
        <w:t xml:space="preserve">: </w:t>
      </w:r>
      <w:r w:rsidR="000C2611" w:rsidRPr="00191DF3">
        <w:rPr>
          <w:rFonts w:ascii="Palatino Linotype" w:hAnsi="Palatino Linotype"/>
          <w:color w:val="C45911" w:themeColor="accent2" w:themeShade="BF"/>
          <w:sz w:val="20"/>
          <w:szCs w:val="20"/>
          <w:lang w:val="it-IT"/>
        </w:rPr>
        <w:t>“</w:t>
      </w:r>
      <w:r w:rsidR="000A4744" w:rsidRPr="00191DF3">
        <w:rPr>
          <w:rFonts w:ascii="Palatino Linotype" w:hAnsi="Palatino Linotype"/>
          <w:color w:val="C45911" w:themeColor="accent2" w:themeShade="BF"/>
          <w:sz w:val="20"/>
          <w:szCs w:val="20"/>
          <w:lang w:val="it-IT"/>
        </w:rPr>
        <w:t>again</w:t>
      </w:r>
      <w:r w:rsidR="000C2611" w:rsidRPr="00191DF3">
        <w:rPr>
          <w:rFonts w:ascii="Palatino Linotype" w:hAnsi="Palatino Linotype"/>
          <w:color w:val="C45911" w:themeColor="accent2" w:themeShade="BF"/>
          <w:sz w:val="20"/>
          <w:szCs w:val="20"/>
          <w:lang w:val="it-IT"/>
        </w:rPr>
        <w:t>”</w:t>
      </w:r>
      <w:r w:rsidR="000A4744" w:rsidRPr="00191DF3">
        <w:rPr>
          <w:rFonts w:ascii="Palatino Linotype" w:hAnsi="Palatino Linotype"/>
          <w:color w:val="C45911" w:themeColor="accent2" w:themeShade="BF"/>
          <w:sz w:val="20"/>
          <w:szCs w:val="20"/>
          <w:lang w:val="it-IT"/>
        </w:rPr>
        <w:t xml:space="preserve">, </w:t>
      </w:r>
      <w:r w:rsidR="000C2611" w:rsidRPr="00191DF3">
        <w:rPr>
          <w:rFonts w:ascii="Palatino Linotype" w:hAnsi="Palatino Linotype"/>
          <w:color w:val="C45911" w:themeColor="accent2" w:themeShade="BF"/>
          <w:sz w:val="20"/>
          <w:szCs w:val="20"/>
          <w:lang w:val="it-IT"/>
        </w:rPr>
        <w:t>“</w:t>
      </w:r>
      <w:r w:rsidR="000A4744" w:rsidRPr="00191DF3">
        <w:rPr>
          <w:rFonts w:ascii="Palatino Linotype" w:hAnsi="Palatino Linotype"/>
          <w:color w:val="C45911" w:themeColor="accent2" w:themeShade="BF"/>
          <w:sz w:val="20"/>
          <w:szCs w:val="20"/>
          <w:lang w:val="it-IT"/>
        </w:rPr>
        <w:t>furthermore</w:t>
      </w:r>
      <w:r w:rsidR="000C2611" w:rsidRPr="00191DF3">
        <w:rPr>
          <w:rFonts w:ascii="Palatino Linotype" w:hAnsi="Palatino Linotype"/>
          <w:color w:val="C45911" w:themeColor="accent2" w:themeShade="BF"/>
          <w:sz w:val="20"/>
          <w:szCs w:val="20"/>
          <w:lang w:val="it-IT"/>
        </w:rPr>
        <w:t>”</w:t>
      </w:r>
      <w:r w:rsidR="000A4744" w:rsidRPr="00191DF3">
        <w:rPr>
          <w:rFonts w:ascii="Palatino Linotype" w:hAnsi="Palatino Linotype"/>
          <w:color w:val="C45911" w:themeColor="accent2" w:themeShade="BF"/>
          <w:sz w:val="20"/>
          <w:szCs w:val="20"/>
          <w:lang w:val="it-IT"/>
        </w:rPr>
        <w:t xml:space="preserve">, </w:t>
      </w:r>
      <w:r w:rsidR="000C2611" w:rsidRPr="00191DF3">
        <w:rPr>
          <w:rFonts w:ascii="Palatino Linotype" w:hAnsi="Palatino Linotype"/>
          <w:color w:val="C45911" w:themeColor="accent2" w:themeShade="BF"/>
          <w:sz w:val="20"/>
          <w:szCs w:val="20"/>
          <w:lang w:val="it-IT"/>
        </w:rPr>
        <w:t>“</w:t>
      </w:r>
      <w:r w:rsidR="000A4744" w:rsidRPr="00191DF3">
        <w:rPr>
          <w:rFonts w:ascii="Palatino Linotype" w:hAnsi="Palatino Linotype"/>
          <w:color w:val="C45911" w:themeColor="accent2" w:themeShade="BF"/>
          <w:sz w:val="20"/>
          <w:szCs w:val="20"/>
          <w:lang w:val="it-IT"/>
        </w:rPr>
        <w:t>on the other hand</w:t>
      </w:r>
      <w:r w:rsidR="000C2611" w:rsidRPr="00191DF3">
        <w:rPr>
          <w:rFonts w:ascii="Palatino Linotype" w:hAnsi="Palatino Linotype"/>
          <w:color w:val="C45911" w:themeColor="accent2" w:themeShade="BF"/>
          <w:sz w:val="20"/>
          <w:szCs w:val="20"/>
          <w:lang w:val="it-IT"/>
        </w:rPr>
        <w:t>”</w:t>
      </w:r>
      <w:r w:rsidR="000A4744" w:rsidRPr="00191DF3">
        <w:rPr>
          <w:rFonts w:ascii="Palatino Linotype" w:hAnsi="Palatino Linotype"/>
          <w:color w:val="C45911" w:themeColor="accent2" w:themeShade="BF"/>
          <w:sz w:val="20"/>
          <w:szCs w:val="20"/>
          <w:lang w:val="it-IT"/>
        </w:rPr>
        <w:t>,</w:t>
      </w:r>
      <w:r w:rsidR="00214F76" w:rsidRPr="00191DF3">
        <w:rPr>
          <w:rFonts w:ascii="Palatino Linotype" w:hAnsi="Palatino Linotype"/>
          <w:color w:val="C45911" w:themeColor="accent2" w:themeShade="BF"/>
          <w:sz w:val="20"/>
          <w:szCs w:val="20"/>
          <w:lang w:val="it-IT"/>
        </w:rPr>
        <w:t xml:space="preserve"> a</w:t>
      </w:r>
      <w:r w:rsidR="000A4744" w:rsidRPr="00191DF3">
        <w:rPr>
          <w:rFonts w:ascii="Palatino Linotype" w:hAnsi="Palatino Linotype"/>
          <w:color w:val="C45911" w:themeColor="accent2" w:themeShade="BF"/>
          <w:sz w:val="20"/>
          <w:szCs w:val="20"/>
          <w:lang w:val="it-IT"/>
        </w:rPr>
        <w:t xml:space="preserve"> typical Homeric and epic particle, preserved in Hellenistic and late </w:t>
      </w:r>
      <w:r w:rsidR="00214F76" w:rsidRPr="00191DF3">
        <w:rPr>
          <w:rFonts w:ascii="Palatino Linotype" w:hAnsi="Palatino Linotype"/>
          <w:color w:val="C45911" w:themeColor="accent2" w:themeShade="BF"/>
          <w:sz w:val="20"/>
          <w:szCs w:val="20"/>
          <w:lang w:val="it-IT"/>
        </w:rPr>
        <w:t>antique</w:t>
      </w:r>
      <w:r w:rsidR="000A4744" w:rsidRPr="00191DF3">
        <w:rPr>
          <w:rFonts w:ascii="Palatino Linotype" w:hAnsi="Palatino Linotype"/>
          <w:color w:val="C45911" w:themeColor="accent2" w:themeShade="BF"/>
          <w:sz w:val="20"/>
          <w:szCs w:val="20"/>
          <w:lang w:val="it-IT"/>
        </w:rPr>
        <w:t xml:space="preserve"> hexametric poetry,</w:t>
      </w:r>
      <w:r w:rsidR="004C6FC5" w:rsidRPr="00191DF3">
        <w:rPr>
          <w:rStyle w:val="FootnoteReference"/>
          <w:rFonts w:ascii="Palatino Linotype" w:hAnsi="Palatino Linotype"/>
          <w:color w:val="C45911" w:themeColor="accent2" w:themeShade="BF"/>
          <w:sz w:val="20"/>
          <w:szCs w:val="20"/>
          <w:lang w:val="it-IT"/>
        </w:rPr>
        <w:footnoteReference w:id="1"/>
      </w:r>
      <w:r w:rsidR="000A4744" w:rsidRPr="00191DF3">
        <w:rPr>
          <w:rFonts w:ascii="Palatino Linotype" w:hAnsi="Palatino Linotype"/>
          <w:color w:val="C45911" w:themeColor="accent2" w:themeShade="BF"/>
          <w:sz w:val="20"/>
          <w:szCs w:val="20"/>
          <w:lang w:val="it-IT"/>
        </w:rPr>
        <w:t xml:space="preserve"> albeit with some differences</w:t>
      </w:r>
      <w:r w:rsidR="00AF24F6">
        <w:rPr>
          <w:rFonts w:ascii="Palatino Linotype" w:hAnsi="Palatino Linotype"/>
          <w:color w:val="C45911" w:themeColor="accent2" w:themeShade="BF"/>
          <w:sz w:val="20"/>
          <w:szCs w:val="20"/>
          <w:lang w:val="it-IT"/>
        </w:rPr>
        <w:t>. It appears in</w:t>
      </w:r>
      <w:r w:rsidR="00214F76" w:rsidRPr="00191DF3">
        <w:rPr>
          <w:rFonts w:ascii="Palatino Linotype" w:hAnsi="Palatino Linotype"/>
          <w:color w:val="C45911" w:themeColor="accent2" w:themeShade="BF"/>
          <w:sz w:val="20"/>
          <w:szCs w:val="20"/>
          <w:lang w:val="it-IT"/>
        </w:rPr>
        <w:t xml:space="preserve"> the </w:t>
      </w:r>
      <w:r w:rsidR="000A4744" w:rsidRPr="00191DF3">
        <w:rPr>
          <w:rFonts w:ascii="Palatino Linotype" w:hAnsi="Palatino Linotype"/>
          <w:i/>
          <w:iCs/>
          <w:color w:val="C45911" w:themeColor="accent2" w:themeShade="BF"/>
          <w:sz w:val="20"/>
          <w:szCs w:val="20"/>
          <w:lang w:val="it-IT"/>
        </w:rPr>
        <w:t>Sibylline Oracles</w:t>
      </w:r>
      <w:r w:rsidR="000A4744" w:rsidRPr="00191DF3">
        <w:rPr>
          <w:rFonts w:ascii="Palatino Linotype" w:hAnsi="Palatino Linotype"/>
          <w:color w:val="C45911" w:themeColor="accent2" w:themeShade="BF"/>
          <w:sz w:val="20"/>
          <w:szCs w:val="20"/>
          <w:lang w:val="it-IT"/>
        </w:rPr>
        <w:t xml:space="preserve"> (14x), </w:t>
      </w:r>
      <w:r w:rsidR="00214F76" w:rsidRPr="00191DF3">
        <w:rPr>
          <w:rFonts w:ascii="Palatino Linotype" w:hAnsi="Palatino Linotype"/>
          <w:color w:val="C45911" w:themeColor="accent2" w:themeShade="BF"/>
          <w:sz w:val="20"/>
          <w:szCs w:val="20"/>
          <w:lang w:val="it-IT"/>
        </w:rPr>
        <w:t>Quint</w:t>
      </w:r>
      <w:r w:rsidR="000C2611" w:rsidRPr="00191DF3">
        <w:rPr>
          <w:rFonts w:ascii="Palatino Linotype" w:hAnsi="Palatino Linotype"/>
          <w:color w:val="C45911" w:themeColor="accent2" w:themeShade="BF"/>
          <w:sz w:val="20"/>
          <w:szCs w:val="20"/>
          <w:lang w:val="it-IT"/>
        </w:rPr>
        <w:t>us</w:t>
      </w:r>
      <w:r w:rsidR="000A4744" w:rsidRPr="00191DF3">
        <w:rPr>
          <w:rFonts w:ascii="Palatino Linotype" w:hAnsi="Palatino Linotype"/>
          <w:color w:val="C45911" w:themeColor="accent2" w:themeShade="BF"/>
          <w:sz w:val="20"/>
          <w:szCs w:val="20"/>
          <w:lang w:val="it-IT"/>
        </w:rPr>
        <w:t xml:space="preserve"> of Smyrna ( 28x), Gregor</w:t>
      </w:r>
      <w:r w:rsidR="00214F76" w:rsidRPr="00191DF3">
        <w:rPr>
          <w:rFonts w:ascii="Palatino Linotype" w:hAnsi="Palatino Linotype"/>
          <w:color w:val="C45911" w:themeColor="accent2" w:themeShade="BF"/>
          <w:sz w:val="20"/>
          <w:szCs w:val="20"/>
          <w:lang w:val="it-IT"/>
        </w:rPr>
        <w:t>y of Nazianzus</w:t>
      </w:r>
      <w:r w:rsidR="000A4744" w:rsidRPr="00191DF3">
        <w:rPr>
          <w:rFonts w:ascii="Palatino Linotype" w:hAnsi="Palatino Linotype"/>
          <w:color w:val="C45911" w:themeColor="accent2" w:themeShade="BF"/>
          <w:sz w:val="20"/>
          <w:szCs w:val="20"/>
          <w:lang w:val="it-IT"/>
        </w:rPr>
        <w:t xml:space="preserve"> (20x), Eudocia (31x), but it is no longer visible in </w:t>
      </w:r>
      <w:r w:rsidR="00214F76" w:rsidRPr="00191DF3">
        <w:rPr>
          <w:rFonts w:ascii="Palatino Linotype" w:hAnsi="Palatino Linotype"/>
          <w:color w:val="C45911" w:themeColor="accent2" w:themeShade="BF"/>
          <w:sz w:val="20"/>
          <w:szCs w:val="20"/>
          <w:lang w:val="it-IT"/>
        </w:rPr>
        <w:t>Nonn</w:t>
      </w:r>
      <w:r w:rsidR="000C2611" w:rsidRPr="00191DF3">
        <w:rPr>
          <w:rFonts w:ascii="Palatino Linotype" w:hAnsi="Palatino Linotype"/>
          <w:color w:val="C45911" w:themeColor="accent2" w:themeShade="BF"/>
          <w:sz w:val="20"/>
          <w:szCs w:val="20"/>
          <w:lang w:val="it-IT"/>
        </w:rPr>
        <w:t>us</w:t>
      </w:r>
      <w:r w:rsidR="00214F76" w:rsidRPr="00191DF3">
        <w:rPr>
          <w:rFonts w:ascii="Palatino Linotype" w:hAnsi="Palatino Linotype"/>
          <w:color w:val="C45911" w:themeColor="accent2" w:themeShade="BF"/>
          <w:sz w:val="20"/>
          <w:szCs w:val="20"/>
          <w:lang w:val="it-IT"/>
        </w:rPr>
        <w:t>’</w:t>
      </w:r>
      <w:r w:rsidR="000A4744" w:rsidRPr="00191DF3">
        <w:rPr>
          <w:rFonts w:ascii="Palatino Linotype" w:hAnsi="Palatino Linotype"/>
          <w:color w:val="C45911" w:themeColor="accent2" w:themeShade="BF"/>
          <w:sz w:val="20"/>
          <w:szCs w:val="20"/>
          <w:lang w:val="it-IT"/>
        </w:rPr>
        <w:t xml:space="preserve"> hexameter.</w:t>
      </w:r>
    </w:p>
    <w:p w14:paraId="1201AE01" w14:textId="01E68260" w:rsidR="000A4744" w:rsidRPr="00191DF3" w:rsidRDefault="000A4744" w:rsidP="000A4744">
      <w:pPr>
        <w:rPr>
          <w:rFonts w:ascii="Palatino Linotype" w:hAnsi="Palatino Linotype"/>
          <w:color w:val="C45911" w:themeColor="accent2" w:themeShade="BF"/>
          <w:sz w:val="20"/>
          <w:szCs w:val="20"/>
          <w:lang w:val="it-IT"/>
        </w:rPr>
      </w:pPr>
      <w:r w:rsidRPr="00191DF3">
        <w:rPr>
          <w:rFonts w:ascii="Palatino Linotype" w:hAnsi="Palatino Linotype"/>
          <w:color w:val="C45911" w:themeColor="accent2" w:themeShade="BF"/>
          <w:sz w:val="20"/>
          <w:szCs w:val="20"/>
          <w:lang w:val="it-IT"/>
        </w:rPr>
        <w:t>An indication of</w:t>
      </w:r>
      <w:r w:rsidR="00892B00" w:rsidRPr="00191DF3">
        <w:rPr>
          <w:rFonts w:ascii="Palatino Linotype" w:hAnsi="Palatino Linotype"/>
          <w:color w:val="C45911" w:themeColor="accent2" w:themeShade="BF"/>
          <w:sz w:val="20"/>
          <w:szCs w:val="20"/>
          <w:lang w:val="it-IT"/>
        </w:rPr>
        <w:t xml:space="preserve"> its</w:t>
      </w:r>
      <w:r w:rsidRPr="00191DF3">
        <w:rPr>
          <w:rFonts w:ascii="Palatino Linotype" w:hAnsi="Palatino Linotype"/>
          <w:color w:val="C45911" w:themeColor="accent2" w:themeShade="BF"/>
          <w:sz w:val="20"/>
          <w:szCs w:val="20"/>
          <w:lang w:val="it-IT"/>
        </w:rPr>
        <w:t xml:space="preserve"> lexical preciousness comes from Hesychius, who glosses the form διέπερσας · ἐπόρθησας (δ 1616 Latte-Cunningham).</w:t>
      </w:r>
    </w:p>
    <w:p w14:paraId="0B370CE0" w14:textId="4F95EED0" w:rsidR="000A4744" w:rsidRPr="00191DF3" w:rsidRDefault="000A4744" w:rsidP="000A4744">
      <w:pPr>
        <w:rPr>
          <w:rFonts w:ascii="Palatino Linotype" w:hAnsi="Palatino Linotype"/>
          <w:color w:val="C45911" w:themeColor="accent2" w:themeShade="BF"/>
          <w:sz w:val="20"/>
          <w:szCs w:val="20"/>
          <w:lang w:val="it-IT"/>
        </w:rPr>
      </w:pPr>
      <w:r w:rsidRPr="00191DF3">
        <w:rPr>
          <w:rFonts w:ascii="Palatino Linotype" w:hAnsi="Palatino Linotype"/>
          <w:color w:val="C45911" w:themeColor="accent2" w:themeShade="BF"/>
          <w:sz w:val="20"/>
          <w:szCs w:val="20"/>
          <w:lang w:val="it-IT"/>
        </w:rPr>
        <w:t>Pachomius Rhusanus added a further interpretive possibility, that is,</w:t>
      </w:r>
      <w:r w:rsidR="00892B00" w:rsidRPr="00191DF3">
        <w:rPr>
          <w:rFonts w:ascii="Palatino Linotype" w:hAnsi="Palatino Linotype"/>
          <w:color w:val="C45911" w:themeColor="accent2" w:themeShade="BF"/>
          <w:sz w:val="20"/>
          <w:szCs w:val="20"/>
          <w:lang w:val="it-IT"/>
        </w:rPr>
        <w:t xml:space="preserve"> that</w:t>
      </w:r>
      <w:r w:rsidRPr="00191DF3">
        <w:rPr>
          <w:rFonts w:ascii="Palatino Linotype" w:hAnsi="Palatino Linotype"/>
          <w:color w:val="C45911" w:themeColor="accent2" w:themeShade="BF"/>
          <w:sz w:val="20"/>
          <w:szCs w:val="20"/>
          <w:lang w:val="it-IT"/>
        </w:rPr>
        <w:t xml:space="preserve"> those who are stained with such serious faults are likely to be authors of other shameful actions, such as those attributed to the inhabitants of Sodom, but I feel</w:t>
      </w:r>
      <w:r w:rsidR="00AF24F6">
        <w:rPr>
          <w:rFonts w:ascii="Palatino Linotype" w:hAnsi="Palatino Linotype"/>
          <w:color w:val="C45911" w:themeColor="accent2" w:themeShade="BF"/>
          <w:sz w:val="20"/>
          <w:szCs w:val="20"/>
          <w:lang w:val="it-IT"/>
        </w:rPr>
        <w:t xml:space="preserve"> that</w:t>
      </w:r>
      <w:r w:rsidRPr="00191DF3">
        <w:rPr>
          <w:rFonts w:ascii="Palatino Linotype" w:hAnsi="Palatino Linotype"/>
          <w:color w:val="C45911" w:themeColor="accent2" w:themeShade="BF"/>
          <w:sz w:val="20"/>
          <w:szCs w:val="20"/>
          <w:lang w:val="it-IT"/>
        </w:rPr>
        <w:t xml:space="preserve"> it is rather unlikely: ἢ σοδομίτιδας πηγὰς τοὺς τοιαοτο , ὡς ὅτι οἱ τοιαῦτα τολμῶντες εἰκὸς καὶ τἆλλ 'ἀθέμιτα πράσσειν.</w:t>
      </w:r>
      <w:r w:rsidR="004C6FC5" w:rsidRPr="00191DF3">
        <w:rPr>
          <w:rStyle w:val="FootnoteReference"/>
          <w:rFonts w:ascii="Palatino Linotype" w:hAnsi="Palatino Linotype" w:cs="Times New Roman"/>
          <w:color w:val="C45911" w:themeColor="accent2" w:themeShade="BF"/>
          <w:sz w:val="20"/>
          <w:szCs w:val="20"/>
          <w:bdr w:val="none" w:sz="0" w:space="0" w:color="auto"/>
        </w:rPr>
        <w:footnoteReference w:id="2"/>
      </w:r>
    </w:p>
    <w:p w14:paraId="336FE95E" w14:textId="0F828CBA" w:rsidR="00AC5682" w:rsidRPr="00191DF3" w:rsidRDefault="00AC5682" w:rsidP="00AC5682">
      <w:pPr>
        <w:rPr>
          <w:rFonts w:ascii="Palatino Linotype" w:hAnsi="Palatino Linotype"/>
          <w:color w:val="C45911" w:themeColor="accent2" w:themeShade="BF"/>
          <w:sz w:val="20"/>
          <w:szCs w:val="20"/>
          <w:lang w:val="it-IT"/>
        </w:rPr>
      </w:pPr>
      <w:r w:rsidRPr="00191DF3">
        <w:rPr>
          <w:rFonts w:ascii="Palatino Linotype" w:hAnsi="Palatino Linotype"/>
          <w:color w:val="C45911" w:themeColor="accent2" w:themeShade="BF"/>
          <w:sz w:val="20"/>
          <w:szCs w:val="20"/>
          <w:lang w:val="it-IT"/>
        </w:rPr>
        <w:t xml:space="preserve">In conclusion, a close reading of </w:t>
      </w:r>
      <w:r w:rsidRPr="00146231">
        <w:rPr>
          <w:rFonts w:ascii="Palatino Linotype" w:hAnsi="Palatino Linotype"/>
          <w:i/>
          <w:iCs/>
          <w:color w:val="C45911" w:themeColor="accent2" w:themeShade="BF"/>
          <w:sz w:val="20"/>
          <w:szCs w:val="20"/>
          <w:lang w:val="it-IT"/>
        </w:rPr>
        <w:t>AP</w:t>
      </w:r>
      <w:r w:rsidRPr="00191DF3">
        <w:rPr>
          <w:rFonts w:ascii="Palatino Linotype" w:hAnsi="Palatino Linotype"/>
          <w:color w:val="C45911" w:themeColor="accent2" w:themeShade="BF"/>
          <w:sz w:val="20"/>
          <w:szCs w:val="20"/>
          <w:lang w:val="it-IT"/>
        </w:rPr>
        <w:t xml:space="preserve"> 8.170 offers readers a very rich </w:t>
      </w:r>
      <w:r w:rsidR="00B93205" w:rsidRPr="00191DF3">
        <w:rPr>
          <w:rFonts w:ascii="Palatino Linotype" w:hAnsi="Palatino Linotype"/>
          <w:color w:val="C45911" w:themeColor="accent2" w:themeShade="BF"/>
          <w:sz w:val="20"/>
          <w:szCs w:val="20"/>
          <w:lang w:val="it-IT"/>
        </w:rPr>
        <w:t>example</w:t>
      </w:r>
      <w:r w:rsidRPr="00191DF3">
        <w:rPr>
          <w:rFonts w:ascii="Palatino Linotype" w:hAnsi="Palatino Linotype"/>
          <w:color w:val="C45911" w:themeColor="accent2" w:themeShade="BF"/>
          <w:sz w:val="20"/>
          <w:szCs w:val="20"/>
          <w:lang w:val="it-IT"/>
        </w:rPr>
        <w:t xml:space="preserve"> of </w:t>
      </w:r>
      <w:r w:rsidR="00350777" w:rsidRPr="00191DF3">
        <w:rPr>
          <w:rFonts w:ascii="Palatino Linotype" w:hAnsi="Palatino Linotype"/>
          <w:color w:val="C45911" w:themeColor="accent2" w:themeShade="BF"/>
          <w:sz w:val="20"/>
          <w:szCs w:val="20"/>
          <w:lang w:val="it-IT"/>
        </w:rPr>
        <w:t>many</w:t>
      </w:r>
      <w:r w:rsidRPr="00191DF3">
        <w:rPr>
          <w:rFonts w:ascii="Palatino Linotype" w:hAnsi="Palatino Linotype"/>
          <w:color w:val="C45911" w:themeColor="accent2" w:themeShade="BF"/>
          <w:sz w:val="20"/>
          <w:szCs w:val="20"/>
          <w:lang w:val="it-IT"/>
        </w:rPr>
        <w:t xml:space="preserve"> of Gregory</w:t>
      </w:r>
      <w:r w:rsidR="00350777" w:rsidRPr="00191DF3">
        <w:rPr>
          <w:rFonts w:ascii="Palatino Linotype" w:hAnsi="Palatino Linotype"/>
          <w:color w:val="C45911" w:themeColor="accent2" w:themeShade="BF"/>
          <w:sz w:val="20"/>
          <w:szCs w:val="20"/>
          <w:lang w:val="it-IT"/>
        </w:rPr>
        <w:t xml:space="preserve"> </w:t>
      </w:r>
      <w:r w:rsidRPr="00191DF3">
        <w:rPr>
          <w:rFonts w:ascii="Palatino Linotype" w:hAnsi="Palatino Linotype"/>
          <w:color w:val="C45911" w:themeColor="accent2" w:themeShade="BF"/>
          <w:sz w:val="20"/>
          <w:szCs w:val="20"/>
          <w:lang w:val="it-IT"/>
        </w:rPr>
        <w:t xml:space="preserve">Nazianzen's expressive possibilities. If the </w:t>
      </w:r>
      <w:r w:rsidR="0092228C" w:rsidRPr="00191DF3">
        <w:rPr>
          <w:rFonts w:ascii="Palatino Linotype" w:hAnsi="Palatino Linotype"/>
          <w:color w:val="C45911" w:themeColor="accent2" w:themeShade="BF"/>
          <w:sz w:val="20"/>
          <w:szCs w:val="20"/>
          <w:lang w:val="it-IT"/>
        </w:rPr>
        <w:t>common</w:t>
      </w:r>
      <w:r w:rsidRPr="00191DF3">
        <w:rPr>
          <w:rFonts w:ascii="Palatino Linotype" w:hAnsi="Palatino Linotype"/>
          <w:color w:val="C45911" w:themeColor="accent2" w:themeShade="BF"/>
          <w:sz w:val="20"/>
          <w:szCs w:val="20"/>
          <w:lang w:val="it-IT"/>
        </w:rPr>
        <w:t xml:space="preserve"> Callimachea</w:t>
      </w:r>
      <w:r w:rsidR="0092228C" w:rsidRPr="00191DF3">
        <w:rPr>
          <w:rFonts w:ascii="Palatino Linotype" w:hAnsi="Palatino Linotype"/>
          <w:color w:val="C45911" w:themeColor="accent2" w:themeShade="BF"/>
          <w:sz w:val="20"/>
          <w:szCs w:val="20"/>
          <w:lang w:val="it-IT"/>
        </w:rPr>
        <w:t>n</w:t>
      </w:r>
      <w:r w:rsidRPr="00191DF3">
        <w:rPr>
          <w:rFonts w:ascii="Palatino Linotype" w:hAnsi="Palatino Linotype"/>
          <w:color w:val="C45911" w:themeColor="accent2" w:themeShade="BF"/>
          <w:sz w:val="20"/>
          <w:szCs w:val="20"/>
          <w:lang w:val="it-IT"/>
        </w:rPr>
        <w:t xml:space="preserve"> component, </w:t>
      </w:r>
      <w:r w:rsidR="002952B8" w:rsidRPr="00191DF3">
        <w:rPr>
          <w:rFonts w:ascii="Palatino Linotype" w:hAnsi="Palatino Linotype"/>
          <w:color w:val="C45911" w:themeColor="accent2" w:themeShade="BF"/>
          <w:sz w:val="20"/>
          <w:szCs w:val="20"/>
          <w:lang w:val="it-IT"/>
        </w:rPr>
        <w:t xml:space="preserve">which </w:t>
      </w:r>
      <w:r w:rsidR="0092228C" w:rsidRPr="00191DF3">
        <w:rPr>
          <w:rFonts w:ascii="Palatino Linotype" w:hAnsi="Palatino Linotype"/>
          <w:color w:val="C45911" w:themeColor="accent2" w:themeShade="BF"/>
          <w:sz w:val="20"/>
          <w:szCs w:val="20"/>
          <w:lang w:val="it-IT"/>
        </w:rPr>
        <w:t xml:space="preserve">was </w:t>
      </w:r>
      <w:r w:rsidRPr="00191DF3">
        <w:rPr>
          <w:rFonts w:ascii="Palatino Linotype" w:hAnsi="Palatino Linotype"/>
          <w:color w:val="C45911" w:themeColor="accent2" w:themeShade="BF"/>
          <w:sz w:val="20"/>
          <w:szCs w:val="20"/>
          <w:lang w:val="it-IT"/>
        </w:rPr>
        <w:t>dear to Gregor</w:t>
      </w:r>
      <w:r w:rsidR="0092228C" w:rsidRPr="00191DF3">
        <w:rPr>
          <w:rFonts w:ascii="Palatino Linotype" w:hAnsi="Palatino Linotype"/>
          <w:color w:val="C45911" w:themeColor="accent2" w:themeShade="BF"/>
          <w:sz w:val="20"/>
          <w:szCs w:val="20"/>
          <w:lang w:val="it-IT"/>
        </w:rPr>
        <w:t>y</w:t>
      </w:r>
      <w:r w:rsidRPr="00191DF3">
        <w:rPr>
          <w:rFonts w:ascii="Palatino Linotype" w:hAnsi="Palatino Linotype"/>
          <w:color w:val="C45911" w:themeColor="accent2" w:themeShade="BF"/>
          <w:sz w:val="20"/>
          <w:szCs w:val="20"/>
          <w:lang w:val="it-IT"/>
        </w:rPr>
        <w:t>,</w:t>
      </w:r>
      <w:r w:rsidR="004C6FC5" w:rsidRPr="00191DF3">
        <w:rPr>
          <w:rStyle w:val="FootnoteReference"/>
          <w:rFonts w:ascii="Palatino Linotype" w:hAnsi="Palatino Linotype"/>
          <w:color w:val="C45911" w:themeColor="accent2" w:themeShade="BF"/>
          <w:sz w:val="20"/>
          <w:szCs w:val="20"/>
          <w:lang w:val="it-IT"/>
        </w:rPr>
        <w:footnoteReference w:id="3"/>
      </w:r>
      <w:r w:rsidRPr="00191DF3">
        <w:rPr>
          <w:rFonts w:ascii="Palatino Linotype" w:hAnsi="Palatino Linotype"/>
          <w:color w:val="C45911" w:themeColor="accent2" w:themeShade="BF"/>
          <w:sz w:val="20"/>
          <w:szCs w:val="20"/>
          <w:lang w:val="it-IT"/>
        </w:rPr>
        <w:t xml:space="preserve"> is missing, </w:t>
      </w:r>
      <w:r w:rsidR="002952B8" w:rsidRPr="00191DF3">
        <w:rPr>
          <w:rFonts w:ascii="Palatino Linotype" w:hAnsi="Palatino Linotype"/>
          <w:color w:val="C45911" w:themeColor="accent2" w:themeShade="BF"/>
          <w:sz w:val="20"/>
          <w:szCs w:val="20"/>
          <w:lang w:val="it-IT"/>
        </w:rPr>
        <w:t xml:space="preserve">what is </w:t>
      </w:r>
      <w:r w:rsidR="00B93205" w:rsidRPr="00191DF3">
        <w:rPr>
          <w:rFonts w:ascii="Palatino Linotype" w:hAnsi="Palatino Linotype"/>
          <w:color w:val="C45911" w:themeColor="accent2" w:themeShade="BF"/>
          <w:sz w:val="20"/>
          <w:szCs w:val="20"/>
          <w:lang w:val="it-IT"/>
        </w:rPr>
        <w:t>apparent</w:t>
      </w:r>
      <w:r w:rsidR="002952B8" w:rsidRPr="00191DF3">
        <w:rPr>
          <w:rFonts w:ascii="Palatino Linotype" w:hAnsi="Palatino Linotype"/>
          <w:color w:val="C45911" w:themeColor="accent2" w:themeShade="BF"/>
          <w:sz w:val="20"/>
          <w:szCs w:val="20"/>
          <w:lang w:val="it-IT"/>
        </w:rPr>
        <w:t xml:space="preserve"> is</w:t>
      </w:r>
      <w:r w:rsidR="00B93205" w:rsidRPr="00191DF3">
        <w:rPr>
          <w:rFonts w:ascii="Palatino Linotype" w:hAnsi="Palatino Linotype"/>
          <w:color w:val="C45911" w:themeColor="accent2" w:themeShade="BF"/>
          <w:sz w:val="20"/>
          <w:szCs w:val="20"/>
          <w:lang w:val="it-IT"/>
        </w:rPr>
        <w:t xml:space="preserve"> the</w:t>
      </w:r>
      <w:r w:rsidRPr="00191DF3">
        <w:rPr>
          <w:rFonts w:ascii="Palatino Linotype" w:hAnsi="Palatino Linotype"/>
          <w:color w:val="C45911" w:themeColor="accent2" w:themeShade="BF"/>
          <w:sz w:val="20"/>
          <w:szCs w:val="20"/>
          <w:lang w:val="it-IT"/>
        </w:rPr>
        <w:t xml:space="preserve"> author's relationship with the less </w:t>
      </w:r>
      <w:r w:rsidR="00B93205" w:rsidRPr="00191DF3">
        <w:rPr>
          <w:rFonts w:ascii="Palatino Linotype" w:hAnsi="Palatino Linotype"/>
          <w:color w:val="C45911" w:themeColor="accent2" w:themeShade="BF"/>
          <w:sz w:val="20"/>
          <w:szCs w:val="20"/>
          <w:lang w:val="it-IT"/>
        </w:rPr>
        <w:t>well-known genre of</w:t>
      </w:r>
      <w:r w:rsidRPr="00191DF3">
        <w:rPr>
          <w:rFonts w:ascii="Palatino Linotype" w:hAnsi="Palatino Linotype"/>
          <w:color w:val="C45911" w:themeColor="accent2" w:themeShade="BF"/>
          <w:sz w:val="20"/>
          <w:szCs w:val="20"/>
          <w:lang w:val="it-IT"/>
        </w:rPr>
        <w:t xml:space="preserve"> hexametric poetry, represented for example by the </w:t>
      </w:r>
      <w:r w:rsidRPr="00191DF3">
        <w:rPr>
          <w:rFonts w:ascii="Palatino Linotype" w:hAnsi="Palatino Linotype"/>
          <w:i/>
          <w:iCs/>
          <w:color w:val="C45911" w:themeColor="accent2" w:themeShade="BF"/>
          <w:sz w:val="20"/>
          <w:szCs w:val="20"/>
          <w:lang w:val="it-IT"/>
        </w:rPr>
        <w:t>Sib</w:t>
      </w:r>
      <w:r w:rsidR="00B93205" w:rsidRPr="00191DF3">
        <w:rPr>
          <w:rFonts w:ascii="Palatino Linotype" w:hAnsi="Palatino Linotype"/>
          <w:i/>
          <w:iCs/>
          <w:color w:val="C45911" w:themeColor="accent2" w:themeShade="BF"/>
          <w:sz w:val="20"/>
          <w:szCs w:val="20"/>
          <w:lang w:val="it-IT"/>
        </w:rPr>
        <w:t>y</w:t>
      </w:r>
      <w:r w:rsidRPr="00191DF3">
        <w:rPr>
          <w:rFonts w:ascii="Palatino Linotype" w:hAnsi="Palatino Linotype"/>
          <w:i/>
          <w:iCs/>
          <w:color w:val="C45911" w:themeColor="accent2" w:themeShade="BF"/>
          <w:sz w:val="20"/>
          <w:szCs w:val="20"/>
          <w:lang w:val="it-IT"/>
        </w:rPr>
        <w:t>llin</w:t>
      </w:r>
      <w:r w:rsidR="00B93205" w:rsidRPr="00191DF3">
        <w:rPr>
          <w:rFonts w:ascii="Palatino Linotype" w:hAnsi="Palatino Linotype"/>
          <w:i/>
          <w:iCs/>
          <w:color w:val="C45911" w:themeColor="accent2" w:themeShade="BF"/>
          <w:sz w:val="20"/>
          <w:szCs w:val="20"/>
          <w:lang w:val="it-IT"/>
        </w:rPr>
        <w:t>e</w:t>
      </w:r>
      <w:r w:rsidRPr="00191DF3">
        <w:rPr>
          <w:rFonts w:ascii="Palatino Linotype" w:hAnsi="Palatino Linotype"/>
          <w:i/>
          <w:iCs/>
          <w:color w:val="C45911" w:themeColor="accent2" w:themeShade="BF"/>
          <w:sz w:val="20"/>
          <w:szCs w:val="20"/>
          <w:lang w:val="it-IT"/>
        </w:rPr>
        <w:t xml:space="preserve"> Oracles</w:t>
      </w:r>
      <w:r w:rsidRPr="00191DF3">
        <w:rPr>
          <w:rFonts w:ascii="Palatino Linotype" w:hAnsi="Palatino Linotype"/>
          <w:color w:val="C45911" w:themeColor="accent2" w:themeShade="BF"/>
          <w:sz w:val="20"/>
          <w:szCs w:val="20"/>
          <w:lang w:val="it-IT"/>
        </w:rPr>
        <w:t xml:space="preserve">: ἀθέσμως and ἄναγνος, placed in a reverse clause, are </w:t>
      </w:r>
      <w:r w:rsidR="00426773" w:rsidRPr="00191DF3">
        <w:rPr>
          <w:rFonts w:ascii="Palatino Linotype" w:hAnsi="Palatino Linotype"/>
          <w:color w:val="C45911" w:themeColor="accent2" w:themeShade="BF"/>
          <w:sz w:val="20"/>
          <w:szCs w:val="20"/>
          <w:lang w:val="it-IT"/>
        </w:rPr>
        <w:t>samples</w:t>
      </w:r>
      <w:r w:rsidRPr="00191DF3">
        <w:rPr>
          <w:rFonts w:ascii="Palatino Linotype" w:hAnsi="Palatino Linotype"/>
          <w:color w:val="C45911" w:themeColor="accent2" w:themeShade="BF"/>
          <w:sz w:val="20"/>
          <w:szCs w:val="20"/>
          <w:lang w:val="it-IT"/>
        </w:rPr>
        <w:t xml:space="preserve"> of this </w:t>
      </w:r>
      <w:r w:rsidR="00426773" w:rsidRPr="00191DF3">
        <w:rPr>
          <w:rFonts w:ascii="Palatino Linotype" w:hAnsi="Palatino Linotype"/>
          <w:color w:val="C45911" w:themeColor="accent2" w:themeShade="BF"/>
          <w:sz w:val="20"/>
          <w:szCs w:val="20"/>
          <w:lang w:val="it-IT"/>
        </w:rPr>
        <w:t>link</w:t>
      </w:r>
      <w:r w:rsidRPr="00191DF3">
        <w:rPr>
          <w:rFonts w:ascii="Palatino Linotype" w:hAnsi="Palatino Linotype"/>
          <w:color w:val="C45911" w:themeColor="accent2" w:themeShade="BF"/>
          <w:sz w:val="20"/>
          <w:szCs w:val="20"/>
          <w:lang w:val="it-IT"/>
        </w:rPr>
        <w:t xml:space="preserve">. The epic dimension, </w:t>
      </w:r>
      <w:r w:rsidR="00426773" w:rsidRPr="00191DF3">
        <w:rPr>
          <w:rFonts w:ascii="Palatino Linotype" w:hAnsi="Palatino Linotype"/>
          <w:color w:val="C45911" w:themeColor="accent2" w:themeShade="BF"/>
          <w:sz w:val="20"/>
          <w:szCs w:val="20"/>
          <w:lang w:val="it-IT"/>
        </w:rPr>
        <w:t xml:space="preserve">which was </w:t>
      </w:r>
      <w:r w:rsidRPr="00191DF3">
        <w:rPr>
          <w:rFonts w:ascii="Palatino Linotype" w:hAnsi="Palatino Linotype"/>
          <w:color w:val="C45911" w:themeColor="accent2" w:themeShade="BF"/>
          <w:sz w:val="20"/>
          <w:szCs w:val="20"/>
          <w:lang w:val="it-IT"/>
        </w:rPr>
        <w:t>suited to the Homeric hexameter, reappears, however, in a series of other more sought-after choices</w:t>
      </w:r>
      <w:r w:rsidR="00426773" w:rsidRPr="00191DF3">
        <w:rPr>
          <w:rFonts w:ascii="Palatino Linotype" w:hAnsi="Palatino Linotype"/>
          <w:color w:val="C45911" w:themeColor="accent2" w:themeShade="BF"/>
          <w:sz w:val="20"/>
          <w:szCs w:val="20"/>
          <w:lang w:val="it-IT"/>
        </w:rPr>
        <w:t>,</w:t>
      </w:r>
      <w:r w:rsidRPr="00191DF3">
        <w:rPr>
          <w:rFonts w:ascii="Palatino Linotype" w:hAnsi="Palatino Linotype"/>
          <w:color w:val="C45911" w:themeColor="accent2" w:themeShade="BF"/>
          <w:sz w:val="20"/>
          <w:szCs w:val="20"/>
          <w:lang w:val="it-IT"/>
        </w:rPr>
        <w:t xml:space="preserve"> such as τρισθανής, διαπέρθω, ἀμφὶς ἔχω, which </w:t>
      </w:r>
      <w:r w:rsidR="00426773" w:rsidRPr="00191DF3">
        <w:rPr>
          <w:rFonts w:ascii="Palatino Linotype" w:hAnsi="Palatino Linotype"/>
          <w:color w:val="C45911" w:themeColor="accent2" w:themeShade="BF"/>
          <w:sz w:val="20"/>
          <w:szCs w:val="20"/>
          <w:lang w:val="it-IT"/>
        </w:rPr>
        <w:t>blend into</w:t>
      </w:r>
      <w:r w:rsidRPr="00191DF3">
        <w:rPr>
          <w:rFonts w:ascii="Palatino Linotype" w:hAnsi="Palatino Linotype"/>
          <w:color w:val="C45911" w:themeColor="accent2" w:themeShade="BF"/>
          <w:sz w:val="20"/>
          <w:szCs w:val="20"/>
          <w:lang w:val="it-IT"/>
        </w:rPr>
        <w:t xml:space="preserve"> the Christian inspiration evident </w:t>
      </w:r>
      <w:r w:rsidR="00426773" w:rsidRPr="00191DF3">
        <w:rPr>
          <w:rFonts w:ascii="Palatino Linotype" w:hAnsi="Palatino Linotype"/>
          <w:color w:val="C45911" w:themeColor="accent2" w:themeShade="BF"/>
          <w:sz w:val="20"/>
          <w:szCs w:val="20"/>
          <w:lang w:val="it-IT"/>
        </w:rPr>
        <w:t>in the use of</w:t>
      </w:r>
      <w:r w:rsidRPr="00191DF3">
        <w:rPr>
          <w:rFonts w:ascii="Palatino Linotype" w:hAnsi="Palatino Linotype"/>
          <w:color w:val="C45911" w:themeColor="accent2" w:themeShade="BF"/>
          <w:sz w:val="20"/>
          <w:szCs w:val="20"/>
          <w:lang w:val="it-IT"/>
        </w:rPr>
        <w:t xml:space="preserve"> ancient terms </w:t>
      </w:r>
      <w:r w:rsidR="00426773" w:rsidRPr="00191DF3">
        <w:rPr>
          <w:rFonts w:ascii="Palatino Linotype" w:hAnsi="Palatino Linotype"/>
          <w:color w:val="C45911" w:themeColor="accent2" w:themeShade="BF"/>
          <w:sz w:val="20"/>
          <w:szCs w:val="20"/>
          <w:lang w:val="it-IT"/>
        </w:rPr>
        <w:t>that are given new meaning, such</w:t>
      </w:r>
      <w:r w:rsidRPr="00191DF3">
        <w:rPr>
          <w:rFonts w:ascii="Palatino Linotype" w:hAnsi="Palatino Linotype"/>
          <w:color w:val="C45911" w:themeColor="accent2" w:themeShade="BF"/>
          <w:sz w:val="20"/>
          <w:szCs w:val="20"/>
          <w:lang w:val="it-IT"/>
        </w:rPr>
        <w:t xml:space="preserve"> as ἀθλοφόροι. In </w:t>
      </w:r>
      <w:r w:rsidR="00930989" w:rsidRPr="00191DF3">
        <w:rPr>
          <w:rFonts w:ascii="Palatino Linotype" w:hAnsi="Palatino Linotype"/>
          <w:color w:val="C45911" w:themeColor="accent2" w:themeShade="BF"/>
          <w:sz w:val="20"/>
          <w:szCs w:val="20"/>
          <w:lang w:val="it-IT"/>
        </w:rPr>
        <w:t>other</w:t>
      </w:r>
      <w:r w:rsidRPr="00191DF3">
        <w:rPr>
          <w:rFonts w:ascii="Palatino Linotype" w:hAnsi="Palatino Linotype"/>
          <w:color w:val="C45911" w:themeColor="accent2" w:themeShade="BF"/>
          <w:sz w:val="20"/>
          <w:szCs w:val="20"/>
          <w:lang w:val="it-IT"/>
        </w:rPr>
        <w:t xml:space="preserve"> cases, then, as with the particle αὖτε, it is difficult to distinguish between the </w:t>
      </w:r>
      <w:r w:rsidR="00E73989" w:rsidRPr="00191DF3">
        <w:rPr>
          <w:rFonts w:ascii="Palatino Linotype" w:hAnsi="Palatino Linotype"/>
          <w:color w:val="C45911" w:themeColor="accent2" w:themeShade="BF"/>
          <w:sz w:val="20"/>
          <w:szCs w:val="20"/>
          <w:lang w:val="it-IT"/>
        </w:rPr>
        <w:t>preference</w:t>
      </w:r>
      <w:r w:rsidRPr="00191DF3">
        <w:rPr>
          <w:rFonts w:ascii="Palatino Linotype" w:hAnsi="Palatino Linotype"/>
          <w:color w:val="C45911" w:themeColor="accent2" w:themeShade="BF"/>
          <w:sz w:val="20"/>
          <w:szCs w:val="20"/>
          <w:lang w:val="it-IT"/>
        </w:rPr>
        <w:t xml:space="preserve"> given to the Homeric hexameter and the </w:t>
      </w:r>
      <w:r w:rsidR="00E73989" w:rsidRPr="00191DF3">
        <w:rPr>
          <w:rFonts w:ascii="Palatino Linotype" w:hAnsi="Palatino Linotype"/>
          <w:color w:val="C45911" w:themeColor="accent2" w:themeShade="BF"/>
          <w:sz w:val="20"/>
          <w:szCs w:val="20"/>
          <w:lang w:val="it-IT"/>
        </w:rPr>
        <w:t>use</w:t>
      </w:r>
      <w:r w:rsidRPr="00191DF3">
        <w:rPr>
          <w:rFonts w:ascii="Palatino Linotype" w:hAnsi="Palatino Linotype"/>
          <w:color w:val="C45911" w:themeColor="accent2" w:themeShade="BF"/>
          <w:sz w:val="20"/>
          <w:szCs w:val="20"/>
          <w:lang w:val="it-IT"/>
        </w:rPr>
        <w:t xml:space="preserve"> of elements </w:t>
      </w:r>
      <w:r w:rsidR="00E73989" w:rsidRPr="00191DF3">
        <w:rPr>
          <w:rFonts w:ascii="Palatino Linotype" w:hAnsi="Palatino Linotype"/>
          <w:color w:val="C45911" w:themeColor="accent2" w:themeShade="BF"/>
          <w:sz w:val="20"/>
          <w:szCs w:val="20"/>
          <w:lang w:val="it-IT"/>
        </w:rPr>
        <w:t>borrowed from</w:t>
      </w:r>
      <w:r w:rsidRPr="00191DF3">
        <w:rPr>
          <w:rFonts w:ascii="Palatino Linotype" w:hAnsi="Palatino Linotype"/>
          <w:color w:val="C45911" w:themeColor="accent2" w:themeShade="BF"/>
          <w:sz w:val="20"/>
          <w:szCs w:val="20"/>
          <w:lang w:val="it-IT"/>
        </w:rPr>
        <w:t xml:space="preserve"> </w:t>
      </w:r>
      <w:r w:rsidR="004048E8" w:rsidRPr="00191DF3">
        <w:rPr>
          <w:rFonts w:ascii="Palatino Linotype" w:hAnsi="Palatino Linotype"/>
          <w:color w:val="C45911" w:themeColor="accent2" w:themeShade="BF"/>
          <w:sz w:val="20"/>
          <w:szCs w:val="20"/>
          <w:lang w:val="it-IT"/>
        </w:rPr>
        <w:t xml:space="preserve">more widely-circulated </w:t>
      </w:r>
      <w:r w:rsidRPr="00191DF3">
        <w:rPr>
          <w:rFonts w:ascii="Palatino Linotype" w:hAnsi="Palatino Linotype"/>
          <w:color w:val="C45911" w:themeColor="accent2" w:themeShade="BF"/>
          <w:sz w:val="20"/>
          <w:szCs w:val="20"/>
          <w:lang w:val="it-IT"/>
        </w:rPr>
        <w:t xml:space="preserve">poetry such as that of </w:t>
      </w:r>
      <w:r w:rsidRPr="00191DF3">
        <w:rPr>
          <w:rFonts w:ascii="Palatino Linotype" w:hAnsi="Palatino Linotype"/>
          <w:color w:val="C45911" w:themeColor="accent2" w:themeShade="BF"/>
          <w:sz w:val="20"/>
          <w:szCs w:val="20"/>
          <w:lang w:val="it-IT"/>
        </w:rPr>
        <w:lastRenderedPageBreak/>
        <w:t xml:space="preserve">the </w:t>
      </w:r>
      <w:r w:rsidRPr="00191DF3">
        <w:rPr>
          <w:rFonts w:ascii="Palatino Linotype" w:hAnsi="Palatino Linotype"/>
          <w:i/>
          <w:iCs/>
          <w:color w:val="C45911" w:themeColor="accent2" w:themeShade="BF"/>
          <w:sz w:val="20"/>
          <w:szCs w:val="20"/>
          <w:lang w:val="it-IT"/>
        </w:rPr>
        <w:t>Sibylline Oracles</w:t>
      </w:r>
      <w:r w:rsidRPr="00191DF3">
        <w:rPr>
          <w:rFonts w:ascii="Palatino Linotype" w:hAnsi="Palatino Linotype"/>
          <w:color w:val="C45911" w:themeColor="accent2" w:themeShade="BF"/>
          <w:sz w:val="20"/>
          <w:szCs w:val="20"/>
          <w:lang w:val="it-IT"/>
        </w:rPr>
        <w:t>. Finally, from the explicit moralizing message, which results in a strong</w:t>
      </w:r>
      <w:r w:rsidR="00E73989" w:rsidRPr="00191DF3">
        <w:rPr>
          <w:rFonts w:ascii="Palatino Linotype" w:hAnsi="Palatino Linotype"/>
          <w:color w:val="C45911" w:themeColor="accent2" w:themeShade="BF"/>
          <w:sz w:val="20"/>
          <w:szCs w:val="20"/>
          <w:lang w:val="it-IT"/>
        </w:rPr>
        <w:t xml:space="preserve"> </w:t>
      </w:r>
      <w:r w:rsidRPr="00191DF3">
        <w:rPr>
          <w:rFonts w:ascii="Palatino Linotype" w:hAnsi="Palatino Linotype"/>
          <w:color w:val="C45911" w:themeColor="accent2" w:themeShade="BF"/>
          <w:sz w:val="20"/>
          <w:szCs w:val="20"/>
          <w:lang w:val="it-IT"/>
        </w:rPr>
        <w:t xml:space="preserve">condemnation of the τυμβωρύχοι, it is clear that the epigram was not </w:t>
      </w:r>
      <w:r w:rsidR="00E73989" w:rsidRPr="00191DF3">
        <w:rPr>
          <w:rFonts w:ascii="Palatino Linotype" w:hAnsi="Palatino Linotype"/>
          <w:color w:val="C45911" w:themeColor="accent2" w:themeShade="BF"/>
          <w:sz w:val="20"/>
          <w:szCs w:val="20"/>
          <w:lang w:val="it-IT"/>
        </w:rPr>
        <w:t xml:space="preserve">actually </w:t>
      </w:r>
      <w:r w:rsidRPr="00191DF3">
        <w:rPr>
          <w:rFonts w:ascii="Palatino Linotype" w:hAnsi="Palatino Linotype"/>
          <w:color w:val="C45911" w:themeColor="accent2" w:themeShade="BF"/>
          <w:sz w:val="20"/>
          <w:szCs w:val="20"/>
          <w:lang w:val="it-IT"/>
        </w:rPr>
        <w:t>meant to be engraved,</w:t>
      </w:r>
      <w:r w:rsidR="004048E8" w:rsidRPr="00191DF3">
        <w:rPr>
          <w:rFonts w:ascii="Palatino Linotype" w:hAnsi="Palatino Linotype"/>
          <w:color w:val="C45911" w:themeColor="accent2" w:themeShade="BF"/>
          <w:sz w:val="20"/>
          <w:szCs w:val="20"/>
          <w:lang w:val="it-IT"/>
        </w:rPr>
        <w:t xml:space="preserve"> but</w:t>
      </w:r>
      <w:r w:rsidRPr="00191DF3">
        <w:rPr>
          <w:rFonts w:ascii="Palatino Linotype" w:hAnsi="Palatino Linotype"/>
          <w:color w:val="C45911" w:themeColor="accent2" w:themeShade="BF"/>
          <w:sz w:val="20"/>
          <w:szCs w:val="20"/>
          <w:lang w:val="it-IT"/>
        </w:rPr>
        <w:t xml:space="preserve"> rather </w:t>
      </w:r>
      <w:r w:rsidR="004048E8" w:rsidRPr="00191DF3">
        <w:rPr>
          <w:rFonts w:ascii="Palatino Linotype" w:hAnsi="Palatino Linotype"/>
          <w:color w:val="C45911" w:themeColor="accent2" w:themeShade="BF"/>
          <w:sz w:val="20"/>
          <w:szCs w:val="20"/>
          <w:lang w:val="it-IT"/>
        </w:rPr>
        <w:t xml:space="preserve">was intended </w:t>
      </w:r>
      <w:r w:rsidRPr="00191DF3">
        <w:rPr>
          <w:rFonts w:ascii="Palatino Linotype" w:hAnsi="Palatino Linotype"/>
          <w:color w:val="C45911" w:themeColor="accent2" w:themeShade="BF"/>
          <w:sz w:val="20"/>
          <w:szCs w:val="20"/>
          <w:lang w:val="it-IT"/>
        </w:rPr>
        <w:t xml:space="preserve">to be published in a book with a didactic and moralistic </w:t>
      </w:r>
      <w:r w:rsidR="00E73989" w:rsidRPr="00191DF3">
        <w:rPr>
          <w:rFonts w:ascii="Palatino Linotype" w:hAnsi="Palatino Linotype"/>
          <w:color w:val="C45911" w:themeColor="accent2" w:themeShade="BF"/>
          <w:sz w:val="20"/>
          <w:szCs w:val="20"/>
          <w:lang w:val="it-IT"/>
        </w:rPr>
        <w:t>aim</w:t>
      </w:r>
      <w:r w:rsidRPr="00191DF3">
        <w:rPr>
          <w:rFonts w:ascii="Palatino Linotype" w:hAnsi="Palatino Linotype"/>
          <w:color w:val="C45911" w:themeColor="accent2" w:themeShade="BF"/>
          <w:sz w:val="20"/>
          <w:szCs w:val="20"/>
          <w:lang w:val="it-IT"/>
        </w:rPr>
        <w:t>.</w:t>
      </w:r>
      <w:r w:rsidR="005B6492" w:rsidRPr="00191DF3">
        <w:rPr>
          <w:rStyle w:val="FootnoteReference"/>
          <w:rFonts w:ascii="Palatino Linotype" w:hAnsi="Palatino Linotype"/>
          <w:color w:val="C45911" w:themeColor="accent2" w:themeShade="BF"/>
          <w:sz w:val="20"/>
          <w:szCs w:val="20"/>
          <w:lang w:val="it-IT"/>
        </w:rPr>
        <w:footnoteReference w:id="4"/>
      </w:r>
    </w:p>
    <w:p w14:paraId="67588327" w14:textId="01998F9D" w:rsidR="00AC5682" w:rsidRPr="00191DF3" w:rsidRDefault="004F14B2" w:rsidP="00AC5682">
      <w:pPr>
        <w:rPr>
          <w:rFonts w:ascii="Palatino Linotype" w:hAnsi="Palatino Linotype"/>
          <w:color w:val="C45911" w:themeColor="accent2" w:themeShade="BF"/>
          <w:sz w:val="20"/>
          <w:szCs w:val="20"/>
          <w:lang w:val="it-IT"/>
        </w:rPr>
      </w:pPr>
      <w:r w:rsidRPr="00191DF3">
        <w:rPr>
          <w:rFonts w:ascii="Palatino Linotype" w:hAnsi="Palatino Linotype"/>
          <w:color w:val="C45911" w:themeColor="accent2" w:themeShade="BF"/>
          <w:sz w:val="20"/>
          <w:szCs w:val="20"/>
          <w:lang w:val="it-IT"/>
        </w:rPr>
        <w:t xml:space="preserve">Therefore, </w:t>
      </w:r>
      <w:r w:rsidR="00AC5682" w:rsidRPr="00191DF3">
        <w:rPr>
          <w:rFonts w:ascii="Palatino Linotype" w:hAnsi="Palatino Linotype"/>
          <w:color w:val="C45911" w:themeColor="accent2" w:themeShade="BF"/>
          <w:sz w:val="20"/>
          <w:szCs w:val="20"/>
          <w:lang w:val="it-IT"/>
        </w:rPr>
        <w:t>Gregor</w:t>
      </w:r>
      <w:r w:rsidRPr="00191DF3">
        <w:rPr>
          <w:rFonts w:ascii="Palatino Linotype" w:hAnsi="Palatino Linotype"/>
          <w:color w:val="C45911" w:themeColor="accent2" w:themeShade="BF"/>
          <w:sz w:val="20"/>
          <w:szCs w:val="20"/>
          <w:lang w:val="it-IT"/>
        </w:rPr>
        <w:t>y</w:t>
      </w:r>
      <w:r w:rsidR="00AC5682" w:rsidRPr="00191DF3">
        <w:rPr>
          <w:rFonts w:ascii="Palatino Linotype" w:hAnsi="Palatino Linotype"/>
          <w:color w:val="C45911" w:themeColor="accent2" w:themeShade="BF"/>
          <w:sz w:val="20"/>
          <w:szCs w:val="20"/>
          <w:lang w:val="it-IT"/>
        </w:rPr>
        <w:t xml:space="preserve"> </w:t>
      </w:r>
      <w:r w:rsidRPr="00191DF3">
        <w:rPr>
          <w:rFonts w:ascii="Palatino Linotype" w:hAnsi="Palatino Linotype"/>
          <w:color w:val="C45911" w:themeColor="accent2" w:themeShade="BF"/>
          <w:sz w:val="20"/>
          <w:szCs w:val="20"/>
          <w:lang w:val="it-IT"/>
        </w:rPr>
        <w:t>once again reveals</w:t>
      </w:r>
      <w:r w:rsidR="00AC5682" w:rsidRPr="00191DF3">
        <w:rPr>
          <w:rFonts w:ascii="Palatino Linotype" w:hAnsi="Palatino Linotype"/>
          <w:color w:val="C45911" w:themeColor="accent2" w:themeShade="BF"/>
          <w:sz w:val="20"/>
          <w:szCs w:val="20"/>
          <w:lang w:val="it-IT"/>
        </w:rPr>
        <w:t xml:space="preserve"> his soul as a </w:t>
      </w:r>
      <w:r w:rsidR="002851DF" w:rsidRPr="00191DF3">
        <w:rPr>
          <w:rFonts w:ascii="Palatino Linotype" w:hAnsi="Palatino Linotype"/>
          <w:i/>
          <w:iCs/>
          <w:color w:val="C45911" w:themeColor="accent2" w:themeShade="BF"/>
          <w:sz w:val="20"/>
          <w:szCs w:val="20"/>
          <w:lang w:val="it-IT"/>
        </w:rPr>
        <w:t>poeta doctus</w:t>
      </w:r>
      <w:r w:rsidR="00AC5682" w:rsidRPr="00191DF3">
        <w:rPr>
          <w:rFonts w:ascii="Palatino Linotype" w:hAnsi="Palatino Linotype"/>
          <w:color w:val="C45911" w:themeColor="accent2" w:themeShade="BF"/>
          <w:sz w:val="20"/>
          <w:szCs w:val="20"/>
          <w:lang w:val="it-IT"/>
        </w:rPr>
        <w:t>, open to formal suggestions from different backgrounds but capable at the same time, thanks to his vast cultur</w:t>
      </w:r>
      <w:r w:rsidRPr="00191DF3">
        <w:rPr>
          <w:rFonts w:ascii="Palatino Linotype" w:hAnsi="Palatino Linotype"/>
          <w:color w:val="C45911" w:themeColor="accent2" w:themeShade="BF"/>
          <w:sz w:val="20"/>
          <w:szCs w:val="20"/>
          <w:lang w:val="it-IT"/>
        </w:rPr>
        <w:t>al knowledge</w:t>
      </w:r>
      <w:r w:rsidR="00AC5682" w:rsidRPr="00191DF3">
        <w:rPr>
          <w:rFonts w:ascii="Palatino Linotype" w:hAnsi="Palatino Linotype"/>
          <w:color w:val="C45911" w:themeColor="accent2" w:themeShade="BF"/>
          <w:sz w:val="20"/>
          <w:szCs w:val="20"/>
          <w:lang w:val="it-IT"/>
        </w:rPr>
        <w:t xml:space="preserve"> and </w:t>
      </w:r>
      <w:r w:rsidRPr="00191DF3">
        <w:rPr>
          <w:rFonts w:ascii="Palatino Linotype" w:hAnsi="Palatino Linotype"/>
          <w:color w:val="C45911" w:themeColor="accent2" w:themeShade="BF"/>
          <w:sz w:val="20"/>
          <w:szCs w:val="20"/>
          <w:lang w:val="it-IT"/>
        </w:rPr>
        <w:t xml:space="preserve">complete </w:t>
      </w:r>
      <w:r w:rsidR="00AC5682" w:rsidRPr="00191DF3">
        <w:rPr>
          <w:rFonts w:ascii="Palatino Linotype" w:hAnsi="Palatino Linotype"/>
          <w:color w:val="C45911" w:themeColor="accent2" w:themeShade="BF"/>
          <w:sz w:val="20"/>
          <w:szCs w:val="20"/>
          <w:lang w:val="it-IT"/>
        </w:rPr>
        <w:t xml:space="preserve">dominance of the hexameter, to </w:t>
      </w:r>
      <w:r w:rsidRPr="00191DF3">
        <w:rPr>
          <w:rFonts w:ascii="Palatino Linotype" w:hAnsi="Palatino Linotype"/>
          <w:color w:val="C45911" w:themeColor="accent2" w:themeShade="BF"/>
          <w:sz w:val="20"/>
          <w:szCs w:val="20"/>
          <w:lang w:val="it-IT"/>
        </w:rPr>
        <w:t>lead</w:t>
      </w:r>
      <w:r w:rsidR="00AC5682" w:rsidRPr="00191DF3">
        <w:rPr>
          <w:rFonts w:ascii="Palatino Linotype" w:hAnsi="Palatino Linotype"/>
          <w:color w:val="C45911" w:themeColor="accent2" w:themeShade="BF"/>
          <w:sz w:val="20"/>
          <w:szCs w:val="20"/>
          <w:lang w:val="it-IT"/>
        </w:rPr>
        <w:t xml:space="preserve"> them </w:t>
      </w:r>
      <w:r w:rsidRPr="00191DF3">
        <w:rPr>
          <w:rFonts w:ascii="Palatino Linotype" w:hAnsi="Palatino Linotype"/>
          <w:color w:val="C45911" w:themeColor="accent2" w:themeShade="BF"/>
          <w:sz w:val="20"/>
          <w:szCs w:val="20"/>
          <w:lang w:val="it-IT"/>
        </w:rPr>
        <w:t>in</w:t>
      </w:r>
      <w:r w:rsidR="00AC5682" w:rsidRPr="00191DF3">
        <w:rPr>
          <w:rFonts w:ascii="Palatino Linotype" w:hAnsi="Palatino Linotype"/>
          <w:color w:val="C45911" w:themeColor="accent2" w:themeShade="BF"/>
          <w:sz w:val="20"/>
          <w:szCs w:val="20"/>
          <w:lang w:val="it-IT"/>
        </w:rPr>
        <w:t xml:space="preserve">to a </w:t>
      </w:r>
      <w:r w:rsidR="0096748D" w:rsidRPr="00191DF3">
        <w:rPr>
          <w:rFonts w:ascii="Palatino Linotype" w:hAnsi="Palatino Linotype"/>
          <w:color w:val="C45911" w:themeColor="accent2" w:themeShade="BF"/>
          <w:sz w:val="20"/>
          <w:szCs w:val="20"/>
          <w:lang w:val="it-IT"/>
        </w:rPr>
        <w:t>peculiar</w:t>
      </w:r>
      <w:r w:rsidR="0096748D" w:rsidRPr="00191DF3">
        <w:rPr>
          <w:rFonts w:ascii="Palatino Linotype" w:hAnsi="Palatino Linotype"/>
          <w:color w:val="C45911" w:themeColor="accent2" w:themeShade="BF"/>
          <w:sz w:val="20"/>
          <w:szCs w:val="20"/>
          <w:lang w:val="it-IT"/>
        </w:rPr>
        <w:t xml:space="preserve"> </w:t>
      </w:r>
      <w:r w:rsidR="00AC5682" w:rsidRPr="00191DF3">
        <w:rPr>
          <w:rFonts w:ascii="Palatino Linotype" w:hAnsi="Palatino Linotype"/>
          <w:color w:val="C45911" w:themeColor="accent2" w:themeShade="BF"/>
          <w:sz w:val="20"/>
          <w:szCs w:val="20"/>
          <w:lang w:val="it-IT"/>
        </w:rPr>
        <w:t>stylistic harmony.</w:t>
      </w:r>
    </w:p>
    <w:p w14:paraId="0DB9FEC8" w14:textId="77777777" w:rsidR="00AC5682" w:rsidRPr="009038FC" w:rsidRDefault="00AC5682" w:rsidP="009038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0070C0"/>
          <w:sz w:val="20"/>
          <w:szCs w:val="20"/>
          <w:lang w:val="it-IT"/>
        </w:rPr>
      </w:pPr>
    </w:p>
    <w:p w14:paraId="561695B4" w14:textId="18574719" w:rsidR="00AC424A" w:rsidRDefault="009F6631">
      <w:pPr>
        <w:rPr>
          <w:color w:val="0070C0"/>
        </w:rPr>
      </w:pPr>
    </w:p>
    <w:p w14:paraId="674F48F2" w14:textId="67AE54F6" w:rsidR="000221CA" w:rsidRDefault="000221CA">
      <w:pPr>
        <w:rPr>
          <w:color w:val="0070C0"/>
        </w:rPr>
      </w:pPr>
    </w:p>
    <w:p w14:paraId="28FDC637" w14:textId="77777777" w:rsidR="000221CA" w:rsidRPr="009038FC" w:rsidRDefault="000221CA" w:rsidP="000221C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0070C0"/>
          <w:sz w:val="20"/>
          <w:szCs w:val="20"/>
          <w:u w:color="000000"/>
          <w:lang w:val="it-IT"/>
        </w:rPr>
      </w:pPr>
      <w:r w:rsidRPr="009038FC">
        <w:rPr>
          <w:rFonts w:ascii="Palatino Linotype" w:hAnsi="Palatino Linotype"/>
          <w:color w:val="0070C0"/>
          <w:sz w:val="20"/>
          <w:szCs w:val="20"/>
          <w:u w:color="000000"/>
        </w:rPr>
        <w:t xml:space="preserve">di cui </w:t>
      </w:r>
      <w:proofErr w:type="spellStart"/>
      <w:r w:rsidRPr="009038FC">
        <w:rPr>
          <w:rFonts w:ascii="Palatino Linotype" w:hAnsi="Palatino Linotype"/>
          <w:color w:val="0070C0"/>
          <w:sz w:val="20"/>
          <w:szCs w:val="20"/>
          <w:u w:color="000000"/>
        </w:rPr>
        <w:t>condivide</w:t>
      </w:r>
      <w:proofErr w:type="spellEnd"/>
      <w:r w:rsidRPr="009038FC">
        <w:rPr>
          <w:rFonts w:ascii="Palatino Linotype" w:hAnsi="Palatino Linotype"/>
          <w:color w:val="0070C0"/>
          <w:sz w:val="20"/>
          <w:szCs w:val="20"/>
          <w:u w:color="000000"/>
        </w:rPr>
        <w:t xml:space="preserve"> </w:t>
      </w:r>
      <w:proofErr w:type="spellStart"/>
      <w:r w:rsidRPr="009038FC">
        <w:rPr>
          <w:rFonts w:ascii="Palatino Linotype" w:hAnsi="Palatino Linotype"/>
          <w:color w:val="0070C0"/>
          <w:sz w:val="20"/>
          <w:szCs w:val="20"/>
          <w:u w:color="000000"/>
        </w:rPr>
        <w:t>il</w:t>
      </w:r>
      <w:proofErr w:type="spellEnd"/>
      <w:r w:rsidRPr="009038FC">
        <w:rPr>
          <w:rFonts w:ascii="Palatino Linotype" w:hAnsi="Palatino Linotype"/>
          <w:color w:val="0070C0"/>
          <w:sz w:val="20"/>
          <w:szCs w:val="20"/>
          <w:u w:color="000000"/>
        </w:rPr>
        <w:t xml:space="preserve"> </w:t>
      </w:r>
      <w:proofErr w:type="spellStart"/>
      <w:r w:rsidRPr="009038FC">
        <w:rPr>
          <w:rFonts w:ascii="Palatino Linotype" w:hAnsi="Palatino Linotype"/>
          <w:color w:val="0070C0"/>
          <w:sz w:val="20"/>
          <w:szCs w:val="20"/>
          <w:u w:color="000000"/>
        </w:rPr>
        <w:t>repertorio</w:t>
      </w:r>
      <w:proofErr w:type="spellEnd"/>
      <w:r w:rsidRPr="009038FC">
        <w:rPr>
          <w:rFonts w:ascii="Palatino Linotype" w:hAnsi="Palatino Linotype"/>
          <w:color w:val="0070C0"/>
          <w:sz w:val="20"/>
          <w:szCs w:val="20"/>
          <w:u w:color="000000"/>
        </w:rPr>
        <w:t xml:space="preserve"> </w:t>
      </w:r>
      <w:proofErr w:type="spellStart"/>
      <w:r w:rsidRPr="009038FC">
        <w:rPr>
          <w:rFonts w:ascii="Palatino Linotype" w:hAnsi="Palatino Linotype"/>
          <w:color w:val="0070C0"/>
          <w:sz w:val="20"/>
          <w:szCs w:val="20"/>
          <w:u w:color="000000"/>
        </w:rPr>
        <w:t>tematico</w:t>
      </w:r>
      <w:proofErr w:type="spellEnd"/>
      <w:r w:rsidRPr="009038FC">
        <w:rPr>
          <w:rFonts w:ascii="Palatino Linotype" w:hAnsi="Palatino Linotype"/>
          <w:color w:val="0070C0"/>
          <w:sz w:val="20"/>
          <w:szCs w:val="20"/>
          <w:u w:color="000000"/>
        </w:rPr>
        <w:t xml:space="preserve">. </w:t>
      </w:r>
      <w:r w:rsidRPr="009038FC">
        <w:rPr>
          <w:rFonts w:ascii="Palatino Linotype" w:hAnsi="Palatino Linotype"/>
          <w:color w:val="0070C0"/>
          <w:sz w:val="20"/>
          <w:szCs w:val="20"/>
          <w:u w:color="000000"/>
          <w:lang w:val="it-IT"/>
        </w:rPr>
        <w:t xml:space="preserve">Un sondaggio delle occorrenze lessicali conduce all’individuazione di alcuni tasselli comuni alla poesia esametrica meno blasonata, come quella degli </w:t>
      </w:r>
      <w:r w:rsidRPr="009038FC">
        <w:rPr>
          <w:rFonts w:ascii="Palatino Linotype" w:hAnsi="Palatino Linotype"/>
          <w:i/>
          <w:iCs/>
          <w:color w:val="0070C0"/>
          <w:sz w:val="20"/>
          <w:szCs w:val="20"/>
          <w:u w:color="000000"/>
          <w:lang w:val="it-IT"/>
        </w:rPr>
        <w:t>Oracoli Sibillini</w:t>
      </w:r>
      <w:r w:rsidRPr="009038FC">
        <w:rPr>
          <w:rFonts w:ascii="Palatino Linotype" w:hAnsi="Palatino Linotype"/>
          <w:color w:val="0070C0"/>
          <w:sz w:val="20"/>
          <w:szCs w:val="20"/>
          <w:u w:color="000000"/>
          <w:lang w:val="it-IT"/>
        </w:rPr>
        <w:t xml:space="preserve">, contribuendo a far conoscere meglio il laboratorio poetico di Gregorio, ma anche il forte legame con la tradizione omerica, evidente da singole riprese dotte. Su un piano filologico, infine, la testimonianza, in genere negletta, di Pacomio Rusano risulta utile nell’ambito della </w:t>
      </w:r>
      <w:r w:rsidRPr="009038FC">
        <w:rPr>
          <w:rFonts w:ascii="Palatino Linotype" w:hAnsi="Palatino Linotype"/>
          <w:i/>
          <w:iCs/>
          <w:color w:val="0070C0"/>
          <w:sz w:val="20"/>
          <w:szCs w:val="20"/>
          <w:u w:color="000000"/>
          <w:lang w:val="it-IT"/>
        </w:rPr>
        <w:t xml:space="preserve">vexata quaestio </w:t>
      </w:r>
      <w:r w:rsidRPr="009038FC">
        <w:rPr>
          <w:rFonts w:ascii="Palatino Linotype" w:hAnsi="Palatino Linotype"/>
          <w:color w:val="0070C0"/>
          <w:sz w:val="20"/>
          <w:szCs w:val="20"/>
          <w:u w:color="000000"/>
          <w:lang w:val="it-IT"/>
        </w:rPr>
        <w:t>della costituzione e interpretazione del testo, limitatamente ad alcuni versi.</w:t>
      </w:r>
    </w:p>
    <w:p w14:paraId="25FE5489" w14:textId="2EBCC31D" w:rsidR="000221CA" w:rsidRDefault="000221CA">
      <w:pPr>
        <w:rPr>
          <w:color w:val="0070C0"/>
        </w:rPr>
      </w:pPr>
    </w:p>
    <w:p w14:paraId="079F48D0" w14:textId="77777777" w:rsidR="00996DF1" w:rsidRPr="009038FC" w:rsidRDefault="00996DF1" w:rsidP="00996DF1">
      <w:pPr>
        <w:pStyle w:val="NoSpacing"/>
        <w:jc w:val="both"/>
        <w:rPr>
          <w:rFonts w:ascii="Palatino Linotype" w:eastAsia="Palatino Linotype" w:hAnsi="Palatino Linotype" w:cs="Palatino Linotype"/>
          <w:color w:val="0070C0"/>
          <w:sz w:val="20"/>
          <w:szCs w:val="20"/>
          <w:lang w:val="it-IT"/>
        </w:rPr>
      </w:pPr>
      <w:r w:rsidRPr="009038FC">
        <w:rPr>
          <w:rFonts w:ascii="Palatino Linotype" w:eastAsia="Palatino Linotype" w:hAnsi="Palatino Linotype" w:cs="Palatino Linotype"/>
          <w:color w:val="0070C0"/>
          <w:sz w:val="20"/>
          <w:szCs w:val="20"/>
          <w:lang w:val="it-IT"/>
        </w:rPr>
        <w:t>La produzione epigrammatica di Gregorio di Nazianzo è da qualche anno al centro di rinnovato interesse degli studiosi.</w:t>
      </w:r>
    </w:p>
    <w:p w14:paraId="04B8FA28" w14:textId="77777777" w:rsidR="00996DF1" w:rsidRPr="009038FC" w:rsidRDefault="00996DF1" w:rsidP="00996DF1">
      <w:pPr>
        <w:pStyle w:val="NoSpacing"/>
        <w:jc w:val="both"/>
        <w:rPr>
          <w:rFonts w:ascii="Palatino Linotype" w:eastAsia="Palatino Linotype" w:hAnsi="Palatino Linotype" w:cs="Palatino Linotype"/>
          <w:color w:val="0070C0"/>
          <w:sz w:val="20"/>
          <w:szCs w:val="20"/>
          <w:lang w:val="it-IT"/>
        </w:rPr>
      </w:pPr>
    </w:p>
    <w:p w14:paraId="4761728C" w14:textId="5DE536D4" w:rsidR="00996DF1" w:rsidRDefault="00996DF1" w:rsidP="00996DF1">
      <w:pPr>
        <w:pStyle w:val="NoSpacing"/>
        <w:jc w:val="both"/>
        <w:rPr>
          <w:rFonts w:ascii="Palatino Linotype" w:eastAsia="Palatino Linotype" w:hAnsi="Palatino Linotype" w:cs="Palatino Linotype"/>
          <w:color w:val="0070C0"/>
          <w:sz w:val="20"/>
          <w:szCs w:val="20"/>
          <w:lang w:val="it-IT"/>
        </w:rPr>
      </w:pPr>
      <w:r w:rsidRPr="009038FC">
        <w:rPr>
          <w:rFonts w:ascii="Palatino Linotype" w:eastAsia="Palatino Linotype" w:hAnsi="Palatino Linotype" w:cs="Palatino Linotype"/>
          <w:color w:val="0070C0"/>
          <w:sz w:val="20"/>
          <w:szCs w:val="20"/>
          <w:lang w:val="it-IT"/>
        </w:rPr>
        <w:t>Sulle maledizioni contro i profanatori di tombe ritrovate in molti epitafi dell’Asia Minore, vd. Strubbe 1997.</w:t>
      </w:r>
    </w:p>
    <w:p w14:paraId="3D755C53" w14:textId="5A63B8EA" w:rsidR="004341F4" w:rsidRDefault="004341F4" w:rsidP="00996DF1">
      <w:pPr>
        <w:pStyle w:val="NoSpacing"/>
        <w:jc w:val="both"/>
        <w:rPr>
          <w:rFonts w:ascii="Palatino Linotype" w:eastAsia="Palatino Linotype" w:hAnsi="Palatino Linotype" w:cs="Palatino Linotype"/>
          <w:color w:val="0070C0"/>
          <w:sz w:val="20"/>
          <w:szCs w:val="20"/>
          <w:lang w:val="it-IT"/>
        </w:rPr>
      </w:pPr>
    </w:p>
    <w:p w14:paraId="76B71909" w14:textId="2406978C" w:rsidR="004341F4" w:rsidRDefault="004341F4" w:rsidP="004341F4">
      <w:pPr>
        <w:rPr>
          <w:rFonts w:ascii="Palatino Linotype" w:hAnsi="Palatino Linotype"/>
          <w:color w:val="0070C0"/>
          <w:sz w:val="20"/>
          <w:szCs w:val="20"/>
        </w:rPr>
      </w:pPr>
      <w:r w:rsidRPr="009038FC">
        <w:rPr>
          <w:rFonts w:ascii="Palatino Linotype" w:hAnsi="Palatino Linotype"/>
          <w:b/>
          <w:bCs/>
          <w:color w:val="0070C0"/>
          <w:sz w:val="20"/>
          <w:szCs w:val="20"/>
          <w:lang w:val="el-GR"/>
        </w:rPr>
        <w:t>ἀνάγνων</w:t>
      </w:r>
      <w:r w:rsidRPr="009038FC">
        <w:rPr>
          <w:rFonts w:ascii="Palatino Linotype" w:hAnsi="Palatino Linotype"/>
          <w:color w:val="0070C0"/>
          <w:sz w:val="20"/>
          <w:szCs w:val="20"/>
          <w:lang w:val="it-IT"/>
        </w:rPr>
        <w:t xml:space="preserve">: l’aggettivo </w:t>
      </w:r>
      <w:r w:rsidRPr="009038FC">
        <w:rPr>
          <w:rFonts w:ascii="Palatino Linotype" w:hAnsi="Palatino Linotype"/>
          <w:color w:val="0070C0"/>
          <w:sz w:val="20"/>
          <w:szCs w:val="20"/>
          <w:lang w:val="el-GR"/>
        </w:rPr>
        <w:t>ἀναγνός</w:t>
      </w:r>
      <w:r w:rsidRPr="009038FC">
        <w:rPr>
          <w:rFonts w:ascii="Palatino Linotype" w:hAnsi="Palatino Linotype"/>
          <w:color w:val="0070C0"/>
          <w:sz w:val="20"/>
          <w:szCs w:val="20"/>
          <w:lang w:val="it-IT"/>
        </w:rPr>
        <w:t xml:space="preserve">, ‘impuro’, composto di </w:t>
      </w:r>
      <w:r w:rsidRPr="009038FC">
        <w:rPr>
          <w:rFonts w:ascii="Palatino Linotype" w:hAnsi="Palatino Linotype"/>
          <w:color w:val="0070C0"/>
          <w:sz w:val="20"/>
          <w:szCs w:val="20"/>
          <w:lang w:val="el-GR"/>
        </w:rPr>
        <w:t>ἀγνός</w:t>
      </w:r>
      <w:r w:rsidRPr="009038FC">
        <w:rPr>
          <w:rFonts w:ascii="Palatino Linotype" w:hAnsi="Palatino Linotype"/>
          <w:color w:val="0070C0"/>
          <w:sz w:val="20"/>
          <w:szCs w:val="20"/>
          <w:lang w:val="it-IT"/>
        </w:rPr>
        <w:t>, ‘puro’, è attestato in letteratura sin da un frammento lirico di Laso (</w:t>
      </w:r>
      <w:r w:rsidRPr="009038FC">
        <w:rPr>
          <w:rFonts w:ascii="Palatino Linotype" w:hAnsi="Palatino Linotype"/>
          <w:i/>
          <w:iCs/>
          <w:color w:val="0070C0"/>
          <w:sz w:val="20"/>
          <w:szCs w:val="20"/>
          <w:lang w:val="it-IT"/>
        </w:rPr>
        <w:t>PMG</w:t>
      </w:r>
      <w:r w:rsidRPr="009038FC">
        <w:rPr>
          <w:rFonts w:ascii="Palatino Linotype" w:hAnsi="Palatino Linotype"/>
          <w:color w:val="0070C0"/>
          <w:sz w:val="20"/>
          <w:szCs w:val="20"/>
          <w:lang w:val="it-IT"/>
        </w:rPr>
        <w:t xml:space="preserve"> 1), e ha prevalente caratura poetica (Eschilo 2x, Sofocle 3x, Euripide 1x, Licofrone 2x), con una notevole concentrazione negli </w:t>
      </w:r>
      <w:r w:rsidRPr="009038FC">
        <w:rPr>
          <w:rFonts w:ascii="Palatino Linotype" w:hAnsi="Palatino Linotype"/>
          <w:i/>
          <w:iCs/>
          <w:color w:val="0070C0"/>
          <w:sz w:val="20"/>
          <w:szCs w:val="20"/>
          <w:lang w:val="it-IT"/>
        </w:rPr>
        <w:t>Oracoli Sibillini</w:t>
      </w:r>
      <w:r w:rsidRPr="009038FC">
        <w:rPr>
          <w:rFonts w:ascii="Palatino Linotype" w:hAnsi="Palatino Linotype"/>
          <w:color w:val="0070C0"/>
          <w:sz w:val="20"/>
          <w:szCs w:val="20"/>
          <w:lang w:val="it-IT"/>
        </w:rPr>
        <w:t xml:space="preserve"> (13x); tra gli autori cristiani, si segnalano Clemente Alessandrino (2x), Eusebio (5x) e proprio Gregorio di Nazianzo (12x, di cui 9 volte in poesia). In età tardo-antica l’aggettivo è risemantizzato dai Cristiani soprattutto in riferimento agli impuri per antonomasia, cioè i pagani. Negli </w:t>
      </w:r>
      <w:r w:rsidRPr="009038FC">
        <w:rPr>
          <w:rFonts w:ascii="Palatino Linotype" w:hAnsi="Palatino Linotype"/>
          <w:i/>
          <w:iCs/>
          <w:color w:val="0070C0"/>
          <w:sz w:val="20"/>
          <w:szCs w:val="20"/>
          <w:lang w:val="it-IT"/>
        </w:rPr>
        <w:t>Oracoli Sibillini</w:t>
      </w:r>
      <w:r w:rsidRPr="009038FC">
        <w:rPr>
          <w:rFonts w:ascii="Palatino Linotype" w:hAnsi="Palatino Linotype"/>
          <w:color w:val="0070C0"/>
          <w:sz w:val="20"/>
          <w:szCs w:val="20"/>
          <w:lang w:val="it-IT"/>
        </w:rPr>
        <w:t xml:space="preserve"> costituiva una comoda clausola esametrica; Gregorio, invece, ne varia l’uso estendendolo anche ad altre posizioni (per es. </w:t>
      </w:r>
      <w:r w:rsidRPr="009038FC">
        <w:rPr>
          <w:rFonts w:ascii="Palatino Linotype" w:hAnsi="Palatino Linotype"/>
          <w:i/>
          <w:iCs/>
          <w:color w:val="0070C0"/>
          <w:sz w:val="20"/>
          <w:szCs w:val="20"/>
          <w:lang w:val="it-IT"/>
        </w:rPr>
        <w:t>carm</w:t>
      </w:r>
      <w:r w:rsidRPr="009038FC">
        <w:rPr>
          <w:rFonts w:ascii="Palatino Linotype" w:hAnsi="Palatino Linotype"/>
          <w:color w:val="0070C0"/>
          <w:sz w:val="20"/>
          <w:szCs w:val="20"/>
          <w:lang w:val="it-IT"/>
        </w:rPr>
        <w:t xml:space="preserve">. 2.2.7.222) e ad altri metri come il trimetro (per es. </w:t>
      </w:r>
      <w:r w:rsidRPr="009038FC">
        <w:rPr>
          <w:rFonts w:ascii="Palatino Linotype" w:hAnsi="Palatino Linotype"/>
          <w:i/>
          <w:iCs/>
          <w:color w:val="0070C0"/>
          <w:sz w:val="20"/>
          <w:szCs w:val="20"/>
          <w:lang w:val="it-IT"/>
        </w:rPr>
        <w:t>carm</w:t>
      </w:r>
      <w:r w:rsidRPr="009038FC">
        <w:rPr>
          <w:rFonts w:ascii="Palatino Linotype" w:hAnsi="Palatino Linotype"/>
          <w:color w:val="0070C0"/>
          <w:sz w:val="20"/>
          <w:szCs w:val="20"/>
          <w:lang w:val="it-IT"/>
        </w:rPr>
        <w:t xml:space="preserve">. </w:t>
      </w:r>
      <w:r w:rsidRPr="009038FC">
        <w:rPr>
          <w:rFonts w:ascii="Palatino Linotype" w:hAnsi="Palatino Linotype"/>
          <w:color w:val="0070C0"/>
          <w:sz w:val="20"/>
          <w:szCs w:val="20"/>
        </w:rPr>
        <w:t>1.1.6.71).</w:t>
      </w:r>
    </w:p>
    <w:p w14:paraId="2BF0983F" w14:textId="480D802E" w:rsidR="003273B6" w:rsidRDefault="003273B6" w:rsidP="004341F4">
      <w:pPr>
        <w:rPr>
          <w:rFonts w:ascii="Palatino Linotype" w:hAnsi="Palatino Linotype"/>
          <w:color w:val="0070C0"/>
          <w:sz w:val="20"/>
          <w:szCs w:val="20"/>
        </w:rPr>
      </w:pPr>
    </w:p>
    <w:p w14:paraId="675F72A1" w14:textId="77777777" w:rsidR="003273B6" w:rsidRPr="009038FC" w:rsidRDefault="003273B6" w:rsidP="003273B6">
      <w:pPr>
        <w:contextualSpacing/>
        <w:rPr>
          <w:rFonts w:ascii="Palatino Linotype" w:eastAsia="Palatino Linotype" w:hAnsi="Palatino Linotype" w:cs="Palatino Linotype"/>
          <w:color w:val="0070C0"/>
          <w:sz w:val="20"/>
          <w:szCs w:val="20"/>
        </w:rPr>
      </w:pPr>
      <w:r w:rsidRPr="009038FC">
        <w:rPr>
          <w:rFonts w:ascii="Palatino Linotype" w:eastAsia="Palatino Linotype" w:hAnsi="Palatino Linotype" w:cs="Palatino Linotype"/>
          <w:color w:val="0070C0"/>
          <w:sz w:val="20"/>
          <w:szCs w:val="20"/>
        </w:rPr>
        <w:t xml:space="preserve">The grammarian Pachomius </w:t>
      </w:r>
      <w:proofErr w:type="spellStart"/>
      <w:r w:rsidRPr="009038FC">
        <w:rPr>
          <w:rFonts w:ascii="Palatino Linotype" w:eastAsia="Palatino Linotype" w:hAnsi="Palatino Linotype" w:cs="Palatino Linotype"/>
          <w:color w:val="0070C0"/>
          <w:sz w:val="20"/>
          <w:szCs w:val="20"/>
        </w:rPr>
        <w:t>Rhusanus</w:t>
      </w:r>
      <w:proofErr w:type="spellEnd"/>
      <w:r w:rsidRPr="009038FC">
        <w:rPr>
          <w:rFonts w:ascii="Palatino Linotype" w:eastAsia="Palatino Linotype" w:hAnsi="Palatino Linotype" w:cs="Palatino Linotype"/>
          <w:color w:val="0070C0"/>
          <w:sz w:val="20"/>
          <w:szCs w:val="20"/>
        </w:rPr>
        <w:t xml:space="preserve">, who lived in the sixteenth century, in his </w:t>
      </w:r>
      <w:proofErr w:type="spellStart"/>
      <w:r w:rsidRPr="009038FC">
        <w:rPr>
          <w:rFonts w:ascii="Palatino Linotype" w:eastAsia="Palatino Linotype" w:hAnsi="Palatino Linotype" w:cs="Palatino Linotype"/>
          <w:i/>
          <w:iCs/>
          <w:color w:val="0070C0"/>
          <w:sz w:val="20"/>
          <w:szCs w:val="20"/>
        </w:rPr>
        <w:t>Oratio</w:t>
      </w:r>
      <w:proofErr w:type="spellEnd"/>
      <w:r w:rsidRPr="009038FC">
        <w:rPr>
          <w:rFonts w:ascii="Palatino Linotype" w:eastAsia="Palatino Linotype" w:hAnsi="Palatino Linotype" w:cs="Palatino Linotype"/>
          <w:i/>
          <w:iCs/>
          <w:color w:val="0070C0"/>
          <w:sz w:val="20"/>
          <w:szCs w:val="20"/>
        </w:rPr>
        <w:t xml:space="preserve"> </w:t>
      </w:r>
      <w:proofErr w:type="spellStart"/>
      <w:r w:rsidRPr="009038FC">
        <w:rPr>
          <w:rFonts w:ascii="Palatino Linotype" w:eastAsia="Palatino Linotype" w:hAnsi="Palatino Linotype" w:cs="Palatino Linotype"/>
          <w:i/>
          <w:iCs/>
          <w:color w:val="0070C0"/>
          <w:sz w:val="20"/>
          <w:szCs w:val="20"/>
        </w:rPr>
        <w:t>funebris</w:t>
      </w:r>
      <w:proofErr w:type="spellEnd"/>
      <w:r w:rsidRPr="009038FC">
        <w:rPr>
          <w:rFonts w:ascii="Palatino Linotype" w:eastAsia="Palatino Linotype" w:hAnsi="Palatino Linotype" w:cs="Palatino Linotype"/>
          <w:color w:val="0070C0"/>
          <w:sz w:val="20"/>
          <w:szCs w:val="20"/>
        </w:rPr>
        <w:t xml:space="preserve"> seemingly provides us with a useful paraphrase that is consistent with this interpretation: καὶ </w:t>
      </w:r>
      <w:proofErr w:type="spellStart"/>
      <w:r w:rsidRPr="009038FC">
        <w:rPr>
          <w:rFonts w:ascii="Palatino Linotype" w:eastAsia="Palatino Linotype" w:hAnsi="Palatino Linotype" w:cs="Palatino Linotype"/>
          <w:color w:val="0070C0"/>
          <w:sz w:val="20"/>
          <w:szCs w:val="20"/>
        </w:rPr>
        <w:t>οὕτως</w:t>
      </w:r>
      <w:proofErr w:type="spellEnd"/>
      <w:r w:rsidRPr="009038FC">
        <w:rPr>
          <w:rFonts w:ascii="Palatino Linotype" w:eastAsia="Palatino Linotype" w:hAnsi="Palatino Linotype" w:cs="Palatino Linotype"/>
          <w:color w:val="0070C0"/>
          <w:sz w:val="20"/>
          <w:szCs w:val="20"/>
        </w:rPr>
        <w:t xml:space="preserve"> </w:t>
      </w:r>
      <w:proofErr w:type="spellStart"/>
      <w:r w:rsidRPr="009038FC">
        <w:rPr>
          <w:rFonts w:ascii="Palatino Linotype" w:eastAsia="Palatino Linotype" w:hAnsi="Palatino Linotype" w:cs="Palatino Linotype"/>
          <w:color w:val="0070C0"/>
          <w:sz w:val="20"/>
          <w:szCs w:val="20"/>
        </w:rPr>
        <w:t>οἱ</w:t>
      </w:r>
      <w:proofErr w:type="spellEnd"/>
      <w:r w:rsidRPr="009038FC">
        <w:rPr>
          <w:rFonts w:ascii="Palatino Linotype" w:eastAsia="Palatino Linotype" w:hAnsi="Palatino Linotype" w:cs="Palatino Linotype"/>
          <w:color w:val="0070C0"/>
          <w:sz w:val="20"/>
          <w:szCs w:val="20"/>
        </w:rPr>
        <w:t xml:space="preserve"> </w:t>
      </w:r>
      <w:proofErr w:type="spellStart"/>
      <w:r w:rsidRPr="009038FC">
        <w:rPr>
          <w:rFonts w:ascii="Palatino Linotype" w:eastAsia="Palatino Linotype" w:hAnsi="Palatino Linotype" w:cs="Palatino Linotype"/>
          <w:color w:val="0070C0"/>
          <w:sz w:val="20"/>
          <w:szCs w:val="20"/>
        </w:rPr>
        <w:t>τάφοι</w:t>
      </w:r>
      <w:proofErr w:type="spellEnd"/>
      <w:r w:rsidRPr="009038FC">
        <w:rPr>
          <w:rFonts w:ascii="Palatino Linotype" w:eastAsia="Palatino Linotype" w:hAnsi="Palatino Linotype" w:cs="Palatino Linotype"/>
          <w:color w:val="0070C0"/>
          <w:sz w:val="20"/>
          <w:szCs w:val="20"/>
        </w:rPr>
        <w:t xml:space="preserve"> </w:t>
      </w:r>
      <w:proofErr w:type="spellStart"/>
      <w:r w:rsidRPr="009038FC">
        <w:rPr>
          <w:rFonts w:ascii="Palatino Linotype" w:eastAsia="Palatino Linotype" w:hAnsi="Palatino Linotype" w:cs="Palatino Linotype"/>
          <w:color w:val="0070C0"/>
          <w:sz w:val="20"/>
          <w:szCs w:val="20"/>
        </w:rPr>
        <w:t>τῶν</w:t>
      </w:r>
      <w:proofErr w:type="spellEnd"/>
      <w:r w:rsidRPr="009038FC">
        <w:rPr>
          <w:rFonts w:ascii="Palatino Linotype" w:eastAsia="Palatino Linotype" w:hAnsi="Palatino Linotype" w:cs="Palatino Linotype"/>
          <w:color w:val="0070C0"/>
          <w:sz w:val="20"/>
          <w:szCs w:val="20"/>
        </w:rPr>
        <w:t xml:space="preserve"> βεβ</w:t>
      </w:r>
      <w:proofErr w:type="spellStart"/>
      <w:r w:rsidRPr="009038FC">
        <w:rPr>
          <w:rFonts w:ascii="Palatino Linotype" w:eastAsia="Palatino Linotype" w:hAnsi="Palatino Linotype" w:cs="Palatino Linotype"/>
          <w:color w:val="0070C0"/>
          <w:sz w:val="20"/>
          <w:szCs w:val="20"/>
        </w:rPr>
        <w:t>ήλων</w:t>
      </w:r>
      <w:proofErr w:type="spellEnd"/>
      <w:r w:rsidRPr="009038FC">
        <w:rPr>
          <w:rFonts w:ascii="Palatino Linotype" w:eastAsia="Palatino Linotype" w:hAnsi="Palatino Linotype" w:cs="Palatino Linotype"/>
          <w:color w:val="0070C0"/>
          <w:sz w:val="20"/>
          <w:szCs w:val="20"/>
        </w:rPr>
        <w:t xml:space="preserve"> </w:t>
      </w:r>
      <w:proofErr w:type="spellStart"/>
      <w:r w:rsidRPr="009038FC">
        <w:rPr>
          <w:rFonts w:ascii="Palatino Linotype" w:eastAsia="Palatino Linotype" w:hAnsi="Palatino Linotype" w:cs="Palatino Linotype"/>
          <w:color w:val="0070C0"/>
          <w:sz w:val="20"/>
          <w:szCs w:val="20"/>
        </w:rPr>
        <w:t>ἱερέ</w:t>
      </w:r>
      <w:proofErr w:type="spellEnd"/>
      <w:r w:rsidRPr="009038FC">
        <w:rPr>
          <w:rFonts w:ascii="Palatino Linotype" w:eastAsia="Palatino Linotype" w:hAnsi="Palatino Linotype" w:cs="Palatino Linotype"/>
          <w:color w:val="0070C0"/>
          <w:sz w:val="20"/>
          <w:szCs w:val="20"/>
        </w:rPr>
        <w:t>α π</w:t>
      </w:r>
      <w:proofErr w:type="spellStart"/>
      <w:r w:rsidRPr="009038FC">
        <w:rPr>
          <w:rFonts w:ascii="Palatino Linotype" w:eastAsia="Palatino Linotype" w:hAnsi="Palatino Linotype" w:cs="Palatino Linotype"/>
          <w:color w:val="0070C0"/>
          <w:sz w:val="20"/>
          <w:szCs w:val="20"/>
        </w:rPr>
        <w:t>εριέχουσι</w:t>
      </w:r>
      <w:proofErr w:type="spellEnd"/>
      <w:r w:rsidRPr="009038FC">
        <w:rPr>
          <w:rFonts w:ascii="Palatino Linotype" w:eastAsia="Palatino Linotype" w:hAnsi="Palatino Linotype" w:cs="Palatino Linotype"/>
          <w:color w:val="0070C0"/>
          <w:sz w:val="20"/>
          <w:szCs w:val="20"/>
        </w:rPr>
        <w:t xml:space="preserve"> (‘</w:t>
      </w:r>
      <w:proofErr w:type="spellStart"/>
      <w:r w:rsidRPr="009038FC">
        <w:rPr>
          <w:rFonts w:ascii="Palatino Linotype" w:eastAsia="Palatino Linotype" w:hAnsi="Palatino Linotype" w:cs="Palatino Linotype"/>
          <w:color w:val="0070C0"/>
          <w:sz w:val="20"/>
          <w:szCs w:val="20"/>
        </w:rPr>
        <w:t>così</w:t>
      </w:r>
      <w:proofErr w:type="spellEnd"/>
      <w:r w:rsidRPr="009038FC">
        <w:rPr>
          <w:rFonts w:ascii="Palatino Linotype" w:eastAsia="Palatino Linotype" w:hAnsi="Palatino Linotype" w:cs="Palatino Linotype"/>
          <w:color w:val="0070C0"/>
          <w:sz w:val="20"/>
          <w:szCs w:val="20"/>
        </w:rPr>
        <w:t xml:space="preserve"> le </w:t>
      </w:r>
      <w:proofErr w:type="spellStart"/>
      <w:r w:rsidRPr="009038FC">
        <w:rPr>
          <w:rFonts w:ascii="Palatino Linotype" w:eastAsia="Palatino Linotype" w:hAnsi="Palatino Linotype" w:cs="Palatino Linotype"/>
          <w:color w:val="0070C0"/>
          <w:sz w:val="20"/>
          <w:szCs w:val="20"/>
        </w:rPr>
        <w:t>tombe</w:t>
      </w:r>
      <w:proofErr w:type="spellEnd"/>
      <w:r w:rsidRPr="009038FC">
        <w:rPr>
          <w:rFonts w:ascii="Palatino Linotype" w:eastAsia="Palatino Linotype" w:hAnsi="Palatino Linotype" w:cs="Palatino Linotype"/>
          <w:color w:val="0070C0"/>
          <w:sz w:val="20"/>
          <w:szCs w:val="20"/>
        </w:rPr>
        <w:t xml:space="preserve"> </w:t>
      </w:r>
      <w:proofErr w:type="spellStart"/>
      <w:r w:rsidRPr="009038FC">
        <w:rPr>
          <w:rFonts w:ascii="Palatino Linotype" w:eastAsia="Palatino Linotype" w:hAnsi="Palatino Linotype" w:cs="Palatino Linotype"/>
          <w:color w:val="0070C0"/>
          <w:sz w:val="20"/>
          <w:szCs w:val="20"/>
        </w:rPr>
        <w:t>dei</w:t>
      </w:r>
      <w:proofErr w:type="spellEnd"/>
      <w:r w:rsidRPr="009038FC">
        <w:rPr>
          <w:rFonts w:ascii="Palatino Linotype" w:eastAsia="Palatino Linotype" w:hAnsi="Palatino Linotype" w:cs="Palatino Linotype"/>
          <w:color w:val="0070C0"/>
          <w:sz w:val="20"/>
          <w:szCs w:val="20"/>
        </w:rPr>
        <w:t xml:space="preserve"> </w:t>
      </w:r>
      <w:proofErr w:type="spellStart"/>
      <w:r w:rsidRPr="009038FC">
        <w:rPr>
          <w:rFonts w:ascii="Palatino Linotype" w:eastAsia="Palatino Linotype" w:hAnsi="Palatino Linotype" w:cs="Palatino Linotype"/>
          <w:color w:val="0070C0"/>
          <w:sz w:val="20"/>
          <w:szCs w:val="20"/>
        </w:rPr>
        <w:t>pagani</w:t>
      </w:r>
      <w:proofErr w:type="spellEnd"/>
      <w:r w:rsidRPr="009038FC">
        <w:rPr>
          <w:rFonts w:ascii="Palatino Linotype" w:eastAsia="Palatino Linotype" w:hAnsi="Palatino Linotype" w:cs="Palatino Linotype"/>
          <w:color w:val="0070C0"/>
          <w:sz w:val="20"/>
          <w:szCs w:val="20"/>
        </w:rPr>
        <w:t xml:space="preserve"> </w:t>
      </w:r>
      <w:proofErr w:type="spellStart"/>
      <w:r w:rsidRPr="009038FC">
        <w:rPr>
          <w:rFonts w:ascii="Palatino Linotype" w:eastAsia="Palatino Linotype" w:hAnsi="Palatino Linotype" w:cs="Palatino Linotype"/>
          <w:color w:val="0070C0"/>
          <w:sz w:val="20"/>
          <w:szCs w:val="20"/>
        </w:rPr>
        <w:t>contengono</w:t>
      </w:r>
      <w:proofErr w:type="spellEnd"/>
      <w:r w:rsidRPr="009038FC">
        <w:rPr>
          <w:rFonts w:ascii="Palatino Linotype" w:eastAsia="Palatino Linotype" w:hAnsi="Palatino Linotype" w:cs="Palatino Linotype"/>
          <w:color w:val="0070C0"/>
          <w:sz w:val="20"/>
          <w:szCs w:val="20"/>
        </w:rPr>
        <w:t xml:space="preserve"> un </w:t>
      </w:r>
      <w:proofErr w:type="spellStart"/>
      <w:r w:rsidRPr="009038FC">
        <w:rPr>
          <w:rFonts w:ascii="Palatino Linotype" w:eastAsia="Palatino Linotype" w:hAnsi="Palatino Linotype" w:cs="Palatino Linotype"/>
          <w:color w:val="0070C0"/>
          <w:sz w:val="20"/>
          <w:szCs w:val="20"/>
        </w:rPr>
        <w:t>sacerdote</w:t>
      </w:r>
      <w:proofErr w:type="spellEnd"/>
      <w:r w:rsidRPr="009038FC">
        <w:rPr>
          <w:rFonts w:ascii="Palatino Linotype" w:eastAsia="Palatino Linotype" w:hAnsi="Palatino Linotype" w:cs="Palatino Linotype"/>
          <w:color w:val="0070C0"/>
          <w:sz w:val="20"/>
          <w:szCs w:val="20"/>
        </w:rPr>
        <w:t>’).</w:t>
      </w:r>
    </w:p>
    <w:p w14:paraId="53BD7257" w14:textId="77777777" w:rsidR="003273B6" w:rsidRPr="009038FC" w:rsidRDefault="003273B6" w:rsidP="003273B6">
      <w:pPr>
        <w:contextualSpacing/>
        <w:rPr>
          <w:rFonts w:ascii="Palatino Linotype" w:eastAsia="Palatino Linotype" w:hAnsi="Palatino Linotype" w:cs="Palatino Linotype"/>
          <w:color w:val="0070C0"/>
          <w:sz w:val="20"/>
          <w:szCs w:val="20"/>
        </w:rPr>
      </w:pPr>
    </w:p>
    <w:p w14:paraId="25D84401" w14:textId="77777777" w:rsidR="003273B6" w:rsidRPr="009038FC" w:rsidRDefault="003273B6" w:rsidP="003273B6">
      <w:pPr>
        <w:rPr>
          <w:rFonts w:ascii="Palatino Linotype" w:eastAsia="Palatino Linotype" w:hAnsi="Palatino Linotype" w:cs="Palatino Linotype"/>
          <w:b/>
          <w:bCs/>
          <w:color w:val="0070C0"/>
          <w:sz w:val="20"/>
          <w:szCs w:val="20"/>
          <w:lang w:val="it-IT"/>
        </w:rPr>
      </w:pPr>
      <w:r w:rsidRPr="009038FC">
        <w:rPr>
          <w:rFonts w:ascii="Palatino Linotype" w:eastAsia="Palatino Linotype" w:hAnsi="Palatino Linotype" w:cs="Palatino Linotype"/>
          <w:b/>
          <w:bCs/>
          <w:color w:val="0070C0"/>
          <w:sz w:val="20"/>
          <w:szCs w:val="20"/>
          <w:lang w:val="it-IT"/>
        </w:rPr>
        <w:t xml:space="preserve">l. 3 </w:t>
      </w:r>
      <w:r w:rsidRPr="009038FC">
        <w:rPr>
          <w:rFonts w:ascii="Palatino Linotype" w:hAnsi="Palatino Linotype"/>
          <w:b/>
          <w:bCs/>
          <w:color w:val="0070C0"/>
          <w:sz w:val="20"/>
          <w:szCs w:val="20"/>
          <w:lang w:val="el-GR"/>
        </w:rPr>
        <w:t>αὖτε</w:t>
      </w:r>
      <w:r w:rsidRPr="009038FC">
        <w:rPr>
          <w:rFonts w:ascii="Palatino Linotype" w:hAnsi="Palatino Linotype"/>
          <w:color w:val="0070C0"/>
          <w:sz w:val="20"/>
          <w:szCs w:val="20"/>
          <w:lang w:val="it-IT"/>
        </w:rPr>
        <w:t>: ‘again’, ‘furthermore’, ‘on the other hand’, tipica particella omerica ed epica, conservatasi nella poesia esametrica ellenistica e tardo-antica,</w:t>
      </w:r>
      <w:r w:rsidRPr="009038FC">
        <w:rPr>
          <w:rStyle w:val="FootnoteReference"/>
          <w:rFonts w:ascii="Palatino Linotype" w:hAnsi="Palatino Linotype"/>
          <w:color w:val="0070C0"/>
          <w:sz w:val="20"/>
          <w:szCs w:val="20"/>
          <w:lang w:val="it-IT"/>
        </w:rPr>
        <w:footnoteReference w:id="5"/>
      </w:r>
      <w:r w:rsidRPr="009038FC">
        <w:rPr>
          <w:rFonts w:ascii="Palatino Linotype" w:hAnsi="Palatino Linotype"/>
          <w:color w:val="0070C0"/>
          <w:sz w:val="20"/>
          <w:szCs w:val="20"/>
          <w:lang w:val="it-IT"/>
        </w:rPr>
        <w:t xml:space="preserve"> sia pur con alcune differenze: </w:t>
      </w:r>
      <w:r w:rsidRPr="009038FC">
        <w:rPr>
          <w:rFonts w:ascii="Palatino Linotype" w:hAnsi="Palatino Linotype"/>
          <w:i/>
          <w:iCs/>
          <w:color w:val="0070C0"/>
          <w:sz w:val="20"/>
          <w:szCs w:val="20"/>
          <w:lang w:val="it-IT"/>
        </w:rPr>
        <w:t xml:space="preserve">Oracoli Sibillini </w:t>
      </w:r>
      <w:r w:rsidRPr="009038FC">
        <w:rPr>
          <w:rFonts w:ascii="Palatino Linotype" w:hAnsi="Palatino Linotype"/>
          <w:color w:val="0070C0"/>
          <w:sz w:val="20"/>
          <w:szCs w:val="20"/>
          <w:lang w:val="it-IT"/>
        </w:rPr>
        <w:t>(14x), Quinto di Smirne (28x), Gregorio di Nazianzo (20x), Eudocia (31x), ma già non se ne ha più traccia nell’esametro di Nonno.</w:t>
      </w:r>
    </w:p>
    <w:p w14:paraId="74B5B061" w14:textId="55FACBF9" w:rsidR="003273B6" w:rsidRDefault="003273B6" w:rsidP="003273B6">
      <w:pPr>
        <w:contextualSpacing/>
        <w:rPr>
          <w:rFonts w:ascii="Palatino Linotype" w:eastAsia="Palatino Linotype" w:hAnsi="Palatino Linotype" w:cs="Palatino Linotype"/>
          <w:color w:val="0070C0"/>
          <w:sz w:val="20"/>
          <w:szCs w:val="20"/>
          <w:lang w:val="it-IT"/>
        </w:rPr>
      </w:pPr>
      <w:r w:rsidRPr="009038FC">
        <w:rPr>
          <w:rFonts w:ascii="Palatino Linotype" w:eastAsia="Palatino Linotype" w:hAnsi="Palatino Linotype" w:cs="Palatino Linotype"/>
          <w:color w:val="0070C0"/>
          <w:sz w:val="20"/>
          <w:szCs w:val="20"/>
          <w:lang w:val="it-IT"/>
        </w:rPr>
        <w:t xml:space="preserve">Un’indicazione della preziosità lessicale viene da Esichio, che glossa la forma </w:t>
      </w:r>
      <w:r w:rsidRPr="009038FC">
        <w:rPr>
          <w:rFonts w:ascii="Palatino Linotype" w:eastAsia="Palatino Linotype" w:hAnsi="Palatino Linotype" w:cs="Palatino Linotype"/>
          <w:color w:val="0070C0"/>
          <w:sz w:val="20"/>
          <w:szCs w:val="20"/>
          <w:lang w:val="el-GR"/>
        </w:rPr>
        <w:t>διέπερσας</w:t>
      </w:r>
      <w:r w:rsidRPr="009038FC">
        <w:rPr>
          <w:rFonts w:ascii="Palatino Linotype" w:eastAsia="Palatino Linotype" w:hAnsi="Palatino Linotype" w:cs="Palatino Linotype"/>
          <w:color w:val="0070C0"/>
          <w:sz w:val="20"/>
          <w:szCs w:val="20"/>
          <w:lang w:val="it-IT"/>
        </w:rPr>
        <w:t xml:space="preserve">· </w:t>
      </w:r>
      <w:r w:rsidRPr="009038FC">
        <w:rPr>
          <w:rFonts w:ascii="Palatino Linotype" w:eastAsia="Palatino Linotype" w:hAnsi="Palatino Linotype" w:cs="Palatino Linotype"/>
          <w:color w:val="0070C0"/>
          <w:sz w:val="20"/>
          <w:szCs w:val="20"/>
          <w:lang w:val="el-GR"/>
        </w:rPr>
        <w:t>ἐπόρθησας</w:t>
      </w:r>
      <w:r w:rsidRPr="009038FC">
        <w:rPr>
          <w:rFonts w:ascii="Palatino Linotype" w:eastAsia="Palatino Linotype" w:hAnsi="Palatino Linotype" w:cs="Palatino Linotype"/>
          <w:color w:val="0070C0"/>
          <w:sz w:val="20"/>
          <w:szCs w:val="20"/>
          <w:lang w:val="it-IT"/>
        </w:rPr>
        <w:t xml:space="preserve"> (</w:t>
      </w:r>
      <w:r w:rsidRPr="009038FC">
        <w:rPr>
          <w:rFonts w:ascii="Palatino Linotype" w:eastAsia="Palatino Linotype" w:hAnsi="Palatino Linotype" w:cs="Palatino Linotype"/>
          <w:color w:val="0070C0"/>
          <w:sz w:val="20"/>
          <w:szCs w:val="20"/>
          <w:lang w:val="el-GR"/>
        </w:rPr>
        <w:t>δ</w:t>
      </w:r>
      <w:r w:rsidRPr="009038FC">
        <w:rPr>
          <w:rFonts w:ascii="Palatino Linotype" w:eastAsia="Palatino Linotype" w:hAnsi="Palatino Linotype" w:cs="Palatino Linotype"/>
          <w:color w:val="0070C0"/>
          <w:sz w:val="20"/>
          <w:szCs w:val="20"/>
          <w:lang w:val="it-IT"/>
        </w:rPr>
        <w:t xml:space="preserve"> 1616 Latte-Cunningham).</w:t>
      </w:r>
    </w:p>
    <w:p w14:paraId="533F579C" w14:textId="554C0F87" w:rsidR="008951CE" w:rsidRDefault="008951CE" w:rsidP="008951CE">
      <w:pPr>
        <w:contextualSpacing/>
        <w:rPr>
          <w:rFonts w:ascii="Palatino Linotype" w:hAnsi="Palatino Linotype" w:cs="Times New Roman"/>
          <w:color w:val="0070C0"/>
          <w:sz w:val="20"/>
          <w:szCs w:val="20"/>
          <w:bdr w:val="none" w:sz="0" w:space="0" w:color="auto"/>
          <w:lang w:val="it-IT"/>
        </w:rPr>
      </w:pPr>
      <w:r w:rsidRPr="009038FC">
        <w:rPr>
          <w:rFonts w:ascii="Palatino Linotype" w:eastAsia="Palatino Linotype" w:hAnsi="Palatino Linotype" w:cs="Palatino Linotype"/>
          <w:color w:val="0070C0"/>
          <w:sz w:val="20"/>
          <w:szCs w:val="20"/>
          <w:lang w:val="it-IT"/>
        </w:rPr>
        <w:t>Pachomius Rhusanus added a further interpretive possibility, cioè che coloro che si macchiano di colpe così gravi verosimilmente siano autori anche di alt</w:t>
      </w:r>
      <w:r>
        <w:rPr>
          <w:rFonts w:ascii="Palatino Linotype" w:eastAsia="Palatino Linotype" w:hAnsi="Palatino Linotype" w:cs="Palatino Linotype"/>
          <w:color w:val="0070C0"/>
          <w:sz w:val="20"/>
          <w:szCs w:val="20"/>
          <w:lang w:val="it-IT"/>
        </w:rPr>
        <w:t xml:space="preserve">re </w:t>
      </w:r>
      <w:r w:rsidRPr="009038FC">
        <w:rPr>
          <w:rFonts w:ascii="Palatino Linotype" w:eastAsia="Palatino Linotype" w:hAnsi="Palatino Linotype" w:cs="Palatino Linotype"/>
          <w:color w:val="0070C0"/>
          <w:sz w:val="20"/>
          <w:szCs w:val="20"/>
          <w:lang w:val="it-IT"/>
        </w:rPr>
        <w:t xml:space="preserve">azioni vergognose, come quelle attribuite agli abitanti di Sodoma, but I feel it is rather unlikely: </w:t>
      </w:r>
      <w:r w:rsidRPr="009038FC">
        <w:rPr>
          <w:rFonts w:ascii="Palatino Linotype" w:hAnsi="Palatino Linotype" w:cs="Times New Roman"/>
          <w:color w:val="0070C0"/>
          <w:sz w:val="20"/>
          <w:szCs w:val="20"/>
          <w:bdr w:val="none" w:sz="0" w:space="0" w:color="auto"/>
          <w:lang w:val="it-IT"/>
        </w:rPr>
        <w:t>ἢ σοδομίτιδας πηγὰς τοὺς τοιαῦτα πράσσοντας καλεῖ, ὡς ὅτι οἱ τοιαῦτα τολμῶντες εἰκὸς καὶ τἆλλ’ ἀθέμιτα πράσσειν.</w:t>
      </w:r>
      <w:r w:rsidRPr="009038FC">
        <w:rPr>
          <w:rStyle w:val="FootnoteReference"/>
          <w:rFonts w:ascii="Palatino Linotype" w:hAnsi="Palatino Linotype" w:cs="Times New Roman"/>
          <w:color w:val="0070C0"/>
          <w:sz w:val="20"/>
          <w:szCs w:val="20"/>
          <w:bdr w:val="none" w:sz="0" w:space="0" w:color="auto"/>
        </w:rPr>
        <w:footnoteReference w:id="6"/>
      </w:r>
    </w:p>
    <w:p w14:paraId="61FC882E" w14:textId="30013A42" w:rsidR="00F05372" w:rsidRDefault="00F05372" w:rsidP="008951CE">
      <w:pPr>
        <w:contextualSpacing/>
        <w:rPr>
          <w:rFonts w:ascii="Palatino Linotype" w:hAnsi="Palatino Linotype" w:cs="Times New Roman"/>
          <w:color w:val="0070C0"/>
          <w:sz w:val="20"/>
          <w:szCs w:val="20"/>
          <w:bdr w:val="none" w:sz="0" w:space="0" w:color="auto"/>
          <w:lang w:val="it-IT"/>
        </w:rPr>
      </w:pPr>
    </w:p>
    <w:p w14:paraId="2EBBB3D4" w14:textId="48EBC713" w:rsidR="00F05372" w:rsidRDefault="00F05372" w:rsidP="00F0537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0070C0"/>
          <w:sz w:val="20"/>
          <w:szCs w:val="20"/>
          <w:lang w:val="it-IT"/>
        </w:rPr>
      </w:pPr>
      <w:r w:rsidRPr="009038FC">
        <w:rPr>
          <w:rFonts w:ascii="Palatino Linotype" w:hAnsi="Palatino Linotype"/>
          <w:color w:val="0070C0"/>
          <w:sz w:val="20"/>
          <w:szCs w:val="20"/>
        </w:rPr>
        <w:t xml:space="preserve">In conclusion, a close reading of </w:t>
      </w:r>
      <w:r w:rsidRPr="009038FC">
        <w:rPr>
          <w:rFonts w:ascii="Palatino Linotype" w:hAnsi="Palatino Linotype"/>
          <w:i/>
          <w:iCs/>
          <w:color w:val="0070C0"/>
          <w:sz w:val="20"/>
          <w:szCs w:val="20"/>
        </w:rPr>
        <w:t>AP</w:t>
      </w:r>
      <w:r w:rsidRPr="009038FC">
        <w:rPr>
          <w:rFonts w:ascii="Palatino Linotype" w:hAnsi="Palatino Linotype"/>
          <w:color w:val="0070C0"/>
          <w:sz w:val="20"/>
          <w:szCs w:val="20"/>
        </w:rPr>
        <w:t xml:space="preserve"> 8.170 offers the readers a very rich </w:t>
      </w:r>
      <w:r w:rsidRPr="009038FC">
        <w:rPr>
          <w:rFonts w:ascii="Palatino Linotype" w:hAnsi="Palatino Linotype"/>
          <w:i/>
          <w:iCs/>
          <w:color w:val="0070C0"/>
          <w:sz w:val="20"/>
          <w:szCs w:val="20"/>
        </w:rPr>
        <w:t>specimen</w:t>
      </w:r>
      <w:r w:rsidRPr="009038FC">
        <w:rPr>
          <w:rFonts w:ascii="Palatino Linotype" w:hAnsi="Palatino Linotype"/>
          <w:color w:val="0070C0"/>
          <w:sz w:val="20"/>
          <w:szCs w:val="20"/>
        </w:rPr>
        <w:t xml:space="preserve"> of a lot of Gregory Nazianzen’s expressive possibilities. </w:t>
      </w:r>
      <w:r w:rsidRPr="009038FC">
        <w:rPr>
          <w:rFonts w:ascii="Palatino Linotype" w:hAnsi="Palatino Linotype"/>
          <w:color w:val="0070C0"/>
          <w:sz w:val="20"/>
          <w:szCs w:val="20"/>
          <w:lang w:val="it-IT"/>
        </w:rPr>
        <w:t>Se manca la frequente componente callimachea, cara a Gregorio,</w:t>
      </w:r>
      <w:r w:rsidRPr="009038FC">
        <w:rPr>
          <w:rStyle w:val="FootnoteReference"/>
          <w:rFonts w:ascii="Palatino Linotype" w:hAnsi="Palatino Linotype"/>
          <w:color w:val="0070C0"/>
          <w:sz w:val="20"/>
          <w:szCs w:val="20"/>
          <w:lang w:val="it-IT"/>
        </w:rPr>
        <w:footnoteReference w:id="7"/>
      </w:r>
      <w:r w:rsidRPr="009038FC">
        <w:rPr>
          <w:rFonts w:ascii="Palatino Linotype" w:hAnsi="Palatino Linotype"/>
          <w:color w:val="0070C0"/>
          <w:sz w:val="20"/>
          <w:szCs w:val="20"/>
          <w:lang w:val="it-IT"/>
        </w:rPr>
        <w:t xml:space="preserve"> è invece piuttosto chiaro il rapporto dell’autore con la poesia esametrica meno blasonata, rappresentata per esempio dagli </w:t>
      </w:r>
      <w:r w:rsidRPr="009038FC">
        <w:rPr>
          <w:rFonts w:ascii="Palatino Linotype" w:hAnsi="Palatino Linotype"/>
          <w:i/>
          <w:iCs/>
          <w:color w:val="0070C0"/>
          <w:sz w:val="20"/>
          <w:szCs w:val="20"/>
          <w:lang w:val="it-IT"/>
        </w:rPr>
        <w:t>Oracoli Sibillini</w:t>
      </w:r>
      <w:r w:rsidRPr="009038FC">
        <w:rPr>
          <w:rFonts w:ascii="Palatino Linotype" w:hAnsi="Palatino Linotype"/>
          <w:color w:val="0070C0"/>
          <w:sz w:val="20"/>
          <w:szCs w:val="20"/>
          <w:lang w:val="it-IT"/>
        </w:rPr>
        <w:t xml:space="preserve">: </w:t>
      </w:r>
      <w:r w:rsidRPr="009038FC">
        <w:rPr>
          <w:rFonts w:ascii="Palatino Linotype" w:hAnsi="Palatino Linotype"/>
          <w:color w:val="0070C0"/>
          <w:sz w:val="20"/>
          <w:szCs w:val="20"/>
          <w:lang w:val="el-GR"/>
        </w:rPr>
        <w:t>ἀθέσμως</w:t>
      </w:r>
      <w:r w:rsidRPr="009038FC">
        <w:rPr>
          <w:rFonts w:ascii="Palatino Linotype" w:hAnsi="Palatino Linotype"/>
          <w:color w:val="0070C0"/>
          <w:sz w:val="20"/>
          <w:szCs w:val="20"/>
          <w:lang w:val="it-IT"/>
        </w:rPr>
        <w:t xml:space="preserve"> e </w:t>
      </w:r>
      <w:r w:rsidRPr="009038FC">
        <w:rPr>
          <w:rFonts w:ascii="Palatino Linotype" w:hAnsi="Palatino Linotype"/>
          <w:color w:val="0070C0"/>
          <w:sz w:val="20"/>
          <w:szCs w:val="20"/>
          <w:lang w:val="el-GR"/>
        </w:rPr>
        <w:t>ἄναγνος</w:t>
      </w:r>
      <w:r w:rsidRPr="009038FC">
        <w:rPr>
          <w:rFonts w:ascii="Palatino Linotype" w:hAnsi="Palatino Linotype"/>
          <w:color w:val="0070C0"/>
          <w:sz w:val="20"/>
          <w:szCs w:val="20"/>
          <w:lang w:val="it-IT"/>
        </w:rPr>
        <w:t xml:space="preserve">, posti in clausola di verso, sono tasselli di questo debito. La dimensione epica, confacente all’esametro omerico, si riaffaccia, invece, in una serie di altre scelte più ricercate come </w:t>
      </w:r>
      <w:r w:rsidRPr="009038FC">
        <w:rPr>
          <w:rFonts w:ascii="Palatino Linotype" w:hAnsi="Palatino Linotype"/>
          <w:color w:val="0070C0"/>
          <w:sz w:val="20"/>
          <w:szCs w:val="20"/>
          <w:lang w:val="el-GR"/>
        </w:rPr>
        <w:t>τρισθανής</w:t>
      </w:r>
      <w:r w:rsidRPr="009038FC">
        <w:rPr>
          <w:rFonts w:ascii="Palatino Linotype" w:hAnsi="Palatino Linotype"/>
          <w:color w:val="0070C0"/>
          <w:sz w:val="20"/>
          <w:szCs w:val="20"/>
          <w:lang w:val="it-IT"/>
        </w:rPr>
        <w:t xml:space="preserve">, </w:t>
      </w:r>
      <w:r w:rsidRPr="009038FC">
        <w:rPr>
          <w:rFonts w:ascii="Palatino Linotype" w:hAnsi="Palatino Linotype"/>
          <w:color w:val="0070C0"/>
          <w:sz w:val="20"/>
          <w:szCs w:val="20"/>
          <w:lang w:val="el-GR"/>
        </w:rPr>
        <w:t>διαπέρθω</w:t>
      </w:r>
      <w:r w:rsidRPr="009038FC">
        <w:rPr>
          <w:rFonts w:ascii="Palatino Linotype" w:hAnsi="Palatino Linotype"/>
          <w:color w:val="0070C0"/>
          <w:sz w:val="20"/>
          <w:szCs w:val="20"/>
          <w:lang w:val="it-IT"/>
        </w:rPr>
        <w:t xml:space="preserve">, </w:t>
      </w:r>
      <w:r w:rsidRPr="009038FC">
        <w:rPr>
          <w:rFonts w:ascii="Palatino Linotype" w:hAnsi="Palatino Linotype"/>
          <w:color w:val="0070C0"/>
          <w:sz w:val="20"/>
          <w:szCs w:val="20"/>
          <w:lang w:val="el-GR"/>
        </w:rPr>
        <w:t>ἀμφὶς</w:t>
      </w:r>
      <w:r w:rsidRPr="009038FC">
        <w:rPr>
          <w:rFonts w:ascii="Palatino Linotype" w:hAnsi="Palatino Linotype"/>
          <w:color w:val="0070C0"/>
          <w:sz w:val="20"/>
          <w:szCs w:val="20"/>
          <w:lang w:val="it-IT"/>
        </w:rPr>
        <w:t xml:space="preserve"> </w:t>
      </w:r>
      <w:r w:rsidRPr="009038FC">
        <w:rPr>
          <w:rFonts w:ascii="Palatino Linotype" w:hAnsi="Palatino Linotype"/>
          <w:color w:val="0070C0"/>
          <w:sz w:val="20"/>
          <w:szCs w:val="20"/>
          <w:lang w:val="el-GR"/>
        </w:rPr>
        <w:t>ἔχω</w:t>
      </w:r>
      <w:r w:rsidRPr="009038FC">
        <w:rPr>
          <w:rFonts w:ascii="Palatino Linotype" w:hAnsi="Palatino Linotype"/>
          <w:color w:val="0070C0"/>
          <w:sz w:val="20"/>
          <w:szCs w:val="20"/>
          <w:lang w:val="it-IT"/>
        </w:rPr>
        <w:t xml:space="preserve">, che si fondono all’ispirazione cristiana evidente da antichi termini risemantizzati come </w:t>
      </w:r>
      <w:r w:rsidRPr="009038FC">
        <w:rPr>
          <w:rFonts w:ascii="Palatino Linotype" w:hAnsi="Palatino Linotype"/>
          <w:color w:val="0070C0"/>
          <w:sz w:val="20"/>
          <w:szCs w:val="20"/>
          <w:lang w:val="el-GR"/>
        </w:rPr>
        <w:t>ἀθλοφόροι</w:t>
      </w:r>
      <w:r w:rsidRPr="009038FC">
        <w:rPr>
          <w:rFonts w:ascii="Palatino Linotype" w:hAnsi="Palatino Linotype"/>
          <w:color w:val="0070C0"/>
          <w:sz w:val="20"/>
          <w:szCs w:val="20"/>
          <w:lang w:val="it-IT"/>
        </w:rPr>
        <w:t xml:space="preserve">. In alcuni casi, poi, come con la particella </w:t>
      </w:r>
      <w:r w:rsidRPr="009038FC">
        <w:rPr>
          <w:rFonts w:ascii="Palatino Linotype" w:hAnsi="Palatino Linotype"/>
          <w:color w:val="0070C0"/>
          <w:sz w:val="20"/>
          <w:szCs w:val="20"/>
          <w:lang w:val="el-GR"/>
        </w:rPr>
        <w:t>αὖτε</w:t>
      </w:r>
      <w:r w:rsidRPr="009038FC">
        <w:rPr>
          <w:rFonts w:ascii="Palatino Linotype" w:hAnsi="Palatino Linotype"/>
          <w:color w:val="0070C0"/>
          <w:sz w:val="20"/>
          <w:szCs w:val="20"/>
          <w:lang w:val="it-IT"/>
        </w:rPr>
        <w:t>,</w:t>
      </w:r>
      <w:r w:rsidRPr="009038FC">
        <w:rPr>
          <w:rFonts w:ascii="Palatino Linotype" w:hAnsi="Palatino Linotype"/>
          <w:b/>
          <w:bCs/>
          <w:color w:val="0070C0"/>
          <w:sz w:val="20"/>
          <w:szCs w:val="20"/>
          <w:lang w:val="it-IT"/>
        </w:rPr>
        <w:t xml:space="preserve"> </w:t>
      </w:r>
      <w:r w:rsidRPr="009038FC">
        <w:rPr>
          <w:rFonts w:ascii="Palatino Linotype" w:hAnsi="Palatino Linotype"/>
          <w:color w:val="0070C0"/>
          <w:sz w:val="20"/>
          <w:szCs w:val="20"/>
          <w:lang w:val="it-IT"/>
        </w:rPr>
        <w:t xml:space="preserve">risulta difficile distinguere tra l’aderenza dotta all’esametro omerico e la ripresa di elementi della poesia di più ampia circolazione come quella degli </w:t>
      </w:r>
      <w:r w:rsidRPr="009038FC">
        <w:rPr>
          <w:rFonts w:ascii="Palatino Linotype" w:hAnsi="Palatino Linotype"/>
          <w:i/>
          <w:iCs/>
          <w:color w:val="0070C0"/>
          <w:sz w:val="20"/>
          <w:szCs w:val="20"/>
          <w:lang w:val="it-IT"/>
        </w:rPr>
        <w:t>Oracoli Sibillini</w:t>
      </w:r>
      <w:r w:rsidRPr="009038FC">
        <w:rPr>
          <w:rFonts w:ascii="Palatino Linotype" w:hAnsi="Palatino Linotype"/>
          <w:color w:val="0070C0"/>
          <w:sz w:val="20"/>
          <w:szCs w:val="20"/>
          <w:lang w:val="it-IT"/>
        </w:rPr>
        <w:t xml:space="preserve">. Infine, dal messaggio moraleggiante esplicito, che si risolve in una condanna a forte tinte dei </w:t>
      </w:r>
      <w:r w:rsidRPr="009038FC">
        <w:rPr>
          <w:rFonts w:ascii="Palatino Linotype" w:hAnsi="Palatino Linotype"/>
          <w:color w:val="0070C0"/>
          <w:sz w:val="20"/>
          <w:szCs w:val="20"/>
          <w:lang w:val="el-GR"/>
        </w:rPr>
        <w:t>τυμβωρύχοι</w:t>
      </w:r>
      <w:r w:rsidRPr="009038FC">
        <w:rPr>
          <w:rFonts w:ascii="Palatino Linotype" w:hAnsi="Palatino Linotype"/>
          <w:color w:val="0070C0"/>
          <w:sz w:val="20"/>
          <w:szCs w:val="20"/>
          <w:lang w:val="it-IT"/>
        </w:rPr>
        <w:t>, è chiaro che l’epigramma non era pensato per essere realmente inciso, piuttosto per essere pubblicato in un libro con un fine didattico e moralistico.</w:t>
      </w:r>
      <w:r w:rsidRPr="009038FC">
        <w:rPr>
          <w:rStyle w:val="FootnoteReference"/>
          <w:rFonts w:ascii="Palatino Linotype" w:hAnsi="Palatino Linotype"/>
          <w:color w:val="0070C0"/>
          <w:sz w:val="20"/>
          <w:szCs w:val="20"/>
          <w:lang w:val="it-IT"/>
        </w:rPr>
        <w:footnoteReference w:id="8"/>
      </w:r>
    </w:p>
    <w:p w14:paraId="184100F7" w14:textId="10CECE23" w:rsidR="004F14B2" w:rsidRDefault="004F14B2" w:rsidP="00F0537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0070C0"/>
          <w:sz w:val="20"/>
          <w:szCs w:val="20"/>
          <w:lang w:val="it-IT"/>
        </w:rPr>
      </w:pPr>
    </w:p>
    <w:p w14:paraId="2F1A1908" w14:textId="77777777" w:rsidR="004F14B2" w:rsidRDefault="004F14B2" w:rsidP="004F14B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0070C0"/>
          <w:sz w:val="20"/>
          <w:szCs w:val="20"/>
          <w:lang w:val="it-IT"/>
        </w:rPr>
      </w:pPr>
      <w:r w:rsidRPr="009038FC">
        <w:rPr>
          <w:rFonts w:ascii="Palatino Linotype" w:hAnsi="Palatino Linotype"/>
          <w:color w:val="0070C0"/>
          <w:sz w:val="20"/>
          <w:szCs w:val="20"/>
          <w:lang w:val="it-IT"/>
        </w:rPr>
        <w:t xml:space="preserve">Gregorio dimostra, dunque, ancora una volta, la sua anima di </w:t>
      </w:r>
      <w:r w:rsidRPr="009038FC">
        <w:rPr>
          <w:rFonts w:ascii="Palatino Linotype" w:hAnsi="Palatino Linotype"/>
          <w:i/>
          <w:iCs/>
          <w:color w:val="0070C0"/>
          <w:sz w:val="20"/>
          <w:szCs w:val="20"/>
          <w:lang w:val="it-IT"/>
        </w:rPr>
        <w:t>poeta doctus</w:t>
      </w:r>
      <w:r w:rsidRPr="009038FC">
        <w:rPr>
          <w:rFonts w:ascii="Palatino Linotype" w:hAnsi="Palatino Linotype"/>
          <w:color w:val="0070C0"/>
          <w:sz w:val="20"/>
          <w:szCs w:val="20"/>
          <w:lang w:val="it-IT"/>
        </w:rPr>
        <w:t>, aperto a suggestioni formali di diversa estrazione, ma capace allo stesso tempo, grazie alla sua vasta cultura e al dominio pieno dell’esametro, di ricondurle a un’armonia stilistica peculiare.</w:t>
      </w:r>
    </w:p>
    <w:p w14:paraId="68C6D65A" w14:textId="77777777" w:rsidR="004F14B2" w:rsidRPr="009038FC" w:rsidRDefault="004F14B2" w:rsidP="00F0537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0070C0"/>
          <w:sz w:val="20"/>
          <w:szCs w:val="20"/>
          <w:lang w:val="it-IT"/>
        </w:rPr>
      </w:pPr>
    </w:p>
    <w:p w14:paraId="3A24BEE2" w14:textId="77777777" w:rsidR="00F05372" w:rsidRPr="009038FC" w:rsidRDefault="00F05372" w:rsidP="008951CE">
      <w:pPr>
        <w:contextualSpacing/>
        <w:rPr>
          <w:rFonts w:ascii="Palatino Linotype" w:hAnsi="Palatino Linotype" w:cs="Times New Roman"/>
          <w:color w:val="0070C0"/>
          <w:sz w:val="20"/>
          <w:szCs w:val="20"/>
          <w:bdr w:val="none" w:sz="0" w:space="0" w:color="auto"/>
          <w:lang w:val="it-IT"/>
        </w:rPr>
      </w:pPr>
    </w:p>
    <w:p w14:paraId="5E17D47B" w14:textId="77777777" w:rsidR="008951CE" w:rsidRDefault="008951CE" w:rsidP="004341F4">
      <w:pPr>
        <w:rPr>
          <w:rFonts w:ascii="Palatino Linotype" w:hAnsi="Palatino Linotype"/>
          <w:color w:val="0070C0"/>
          <w:sz w:val="20"/>
          <w:szCs w:val="20"/>
        </w:rPr>
      </w:pPr>
    </w:p>
    <w:p w14:paraId="3EB9BDE7" w14:textId="77777777" w:rsidR="004341F4" w:rsidRPr="009038FC" w:rsidRDefault="004341F4" w:rsidP="00996DF1">
      <w:pPr>
        <w:pStyle w:val="NoSpacing"/>
        <w:jc w:val="both"/>
        <w:rPr>
          <w:rFonts w:ascii="Palatino Linotype" w:hAnsi="Palatino Linotype"/>
          <w:color w:val="0070C0"/>
          <w:sz w:val="20"/>
          <w:szCs w:val="20"/>
          <w:lang w:val="it-IT"/>
        </w:rPr>
      </w:pPr>
    </w:p>
    <w:p w14:paraId="00745089" w14:textId="77777777" w:rsidR="00996DF1" w:rsidRDefault="00996DF1" w:rsidP="00996DF1">
      <w:pPr>
        <w:rPr>
          <w:rFonts w:ascii="Palatino Linotype" w:hAnsi="Palatino Linotype"/>
          <w:b/>
          <w:bCs/>
          <w:color w:val="0070C0"/>
          <w:sz w:val="20"/>
          <w:szCs w:val="20"/>
          <w:lang w:val="el-GR"/>
        </w:rPr>
      </w:pPr>
    </w:p>
    <w:p w14:paraId="1A960089" w14:textId="77777777" w:rsidR="00996DF1" w:rsidRPr="009038FC" w:rsidRDefault="00996DF1">
      <w:pPr>
        <w:rPr>
          <w:color w:val="0070C0"/>
        </w:rPr>
      </w:pPr>
    </w:p>
    <w:sectPr w:rsidR="00996DF1" w:rsidRPr="009038FC" w:rsidSect="008F28CC">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lina Yamboliev" w:date="2020-06-27T13:47:00Z" w:initials="KY">
    <w:p w14:paraId="123D67E1" w14:textId="55357F98" w:rsidR="008D5210" w:rsidRDefault="008D5210">
      <w:pPr>
        <w:pStyle w:val="CommentText"/>
      </w:pPr>
      <w:r>
        <w:rPr>
          <w:rStyle w:val="CommentReference"/>
        </w:rPr>
        <w:annotationRef/>
      </w:r>
      <w:r>
        <w:t xml:space="preserve">Lines? Non </w:t>
      </w:r>
      <w:proofErr w:type="spellStart"/>
      <w:r>
        <w:t>sono</w:t>
      </w:r>
      <w:proofErr w:type="spellEnd"/>
      <w:r>
        <w:t xml:space="preserve"> </w:t>
      </w:r>
      <w:proofErr w:type="spellStart"/>
      <w:r>
        <w:t>sicura</w:t>
      </w:r>
      <w:proofErr w:type="spellEnd"/>
      <w:r>
        <w:t xml:space="preserve"> come </w:t>
      </w:r>
      <w:proofErr w:type="spellStart"/>
      <w:r>
        <w:t>tradurre</w:t>
      </w:r>
      <w:proofErr w:type="spellEnd"/>
      <w:r>
        <w:t xml:space="preserve"> “</w:t>
      </w:r>
      <w:proofErr w:type="spellStart"/>
      <w:r>
        <w:t>riprese</w:t>
      </w:r>
      <w:proofErr w:type="spellEnd"/>
      <w:r>
        <w:t xml:space="preserve">” in </w:t>
      </w:r>
      <w:proofErr w:type="spellStart"/>
      <w:r>
        <w:t>questo</w:t>
      </w:r>
      <w:proofErr w:type="spellEnd"/>
      <w:r>
        <w:t xml:space="preserve"> </w:t>
      </w:r>
      <w:proofErr w:type="spellStart"/>
      <w:r>
        <w:t>contesto</w:t>
      </w:r>
      <w:proofErr w:type="spellEnd"/>
      <w:r>
        <w:t xml:space="preserve">… me lo </w:t>
      </w:r>
      <w:proofErr w:type="spellStart"/>
      <w:r>
        <w:t>puo</w:t>
      </w:r>
      <w:proofErr w:type="spellEnd"/>
      <w:r>
        <w:t xml:space="preserve">’ </w:t>
      </w:r>
      <w:proofErr w:type="spellStart"/>
      <w:r>
        <w:t>spiegare</w:t>
      </w:r>
      <w:proofErr w:type="spellEnd"/>
      <w:r>
        <w:t xml:space="preserve"> con </w:t>
      </w:r>
      <w:proofErr w:type="spellStart"/>
      <w:r>
        <w:t>piu</w:t>
      </w:r>
      <w:proofErr w:type="spellEnd"/>
      <w:r>
        <w:t xml:space="preserve">’ parole, per </w:t>
      </w:r>
      <w:proofErr w:type="spellStart"/>
      <w:r>
        <w:t>favore</w:t>
      </w:r>
      <w:proofErr w:type="spellEnd"/>
      <w:r>
        <w:t>?</w:t>
      </w:r>
    </w:p>
  </w:comment>
  <w:comment w:id="1" w:author="Kalina Yamboliev" w:date="2020-06-27T13:55:00Z" w:initials="KY">
    <w:p w14:paraId="71417098" w14:textId="12708CF3" w:rsidR="006D329A" w:rsidRDefault="006D329A">
      <w:pPr>
        <w:pStyle w:val="CommentText"/>
      </w:pPr>
      <w:r>
        <w:rPr>
          <w:rStyle w:val="CommentReference"/>
        </w:rPr>
        <w:annotationRef/>
      </w:r>
      <w:r>
        <w:t>I added this because it seemed like something is missing, but it can easily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3D67E1" w15:done="0"/>
  <w15:commentEx w15:paraId="71417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1CC70" w16cex:dateUtc="2020-06-27T20:47:00Z"/>
  <w16cex:commentExtensible w16cex:durableId="22A1CE34" w16cex:dateUtc="2020-06-27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3D67E1" w16cid:durableId="22A1CC70"/>
  <w16cid:commentId w16cid:paraId="71417098" w16cid:durableId="22A1C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2F79B" w14:textId="77777777" w:rsidR="009F6631" w:rsidRDefault="009F6631" w:rsidP="009038FC">
      <w:pPr>
        <w:spacing w:after="0" w:line="240" w:lineRule="auto"/>
      </w:pPr>
      <w:r>
        <w:separator/>
      </w:r>
    </w:p>
  </w:endnote>
  <w:endnote w:type="continuationSeparator" w:id="0">
    <w:p w14:paraId="686E14AE" w14:textId="77777777" w:rsidR="009F6631" w:rsidRDefault="009F6631" w:rsidP="0090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1D178" w14:textId="77777777" w:rsidR="009F6631" w:rsidRDefault="009F6631" w:rsidP="009038FC">
      <w:pPr>
        <w:spacing w:after="0" w:line="240" w:lineRule="auto"/>
      </w:pPr>
      <w:r>
        <w:separator/>
      </w:r>
    </w:p>
  </w:footnote>
  <w:footnote w:type="continuationSeparator" w:id="0">
    <w:p w14:paraId="7F8CB1D1" w14:textId="77777777" w:rsidR="009F6631" w:rsidRDefault="009F6631" w:rsidP="009038FC">
      <w:pPr>
        <w:spacing w:after="0" w:line="240" w:lineRule="auto"/>
      </w:pPr>
      <w:r>
        <w:continuationSeparator/>
      </w:r>
    </w:p>
  </w:footnote>
  <w:footnote w:id="1">
    <w:p w14:paraId="5279C0E6" w14:textId="77777777" w:rsidR="004C6FC5" w:rsidRPr="00191DF3" w:rsidRDefault="004C6FC5" w:rsidP="004C6FC5">
      <w:pPr>
        <w:pStyle w:val="FootnoteText"/>
        <w:rPr>
          <w:rFonts w:ascii="Palatino Linotype" w:hAnsi="Palatino Linotype"/>
          <w:color w:val="C45911" w:themeColor="accent2" w:themeShade="BF"/>
          <w:sz w:val="18"/>
          <w:szCs w:val="18"/>
        </w:rPr>
      </w:pPr>
      <w:r w:rsidRPr="00191DF3">
        <w:rPr>
          <w:rStyle w:val="FootnoteReference"/>
          <w:rFonts w:ascii="Palatino Linotype" w:hAnsi="Palatino Linotype"/>
          <w:color w:val="C45911" w:themeColor="accent2" w:themeShade="BF"/>
          <w:sz w:val="18"/>
          <w:szCs w:val="18"/>
        </w:rPr>
        <w:footnoteRef/>
      </w:r>
      <w:r w:rsidRPr="00191DF3">
        <w:rPr>
          <w:rFonts w:ascii="Palatino Linotype" w:hAnsi="Palatino Linotype"/>
          <w:color w:val="C45911" w:themeColor="accent2" w:themeShade="BF"/>
          <w:sz w:val="18"/>
          <w:szCs w:val="18"/>
        </w:rPr>
        <w:t xml:space="preserve"> See also LSJ </w:t>
      </w:r>
      <w:proofErr w:type="spellStart"/>
      <w:r w:rsidRPr="00191DF3">
        <w:rPr>
          <w:rFonts w:ascii="Palatino Linotype" w:hAnsi="Palatino Linotype"/>
          <w:i/>
          <w:iCs/>
          <w:color w:val="C45911" w:themeColor="accent2" w:themeShade="BF"/>
          <w:sz w:val="18"/>
          <w:szCs w:val="18"/>
        </w:rPr>
        <w:t>s.v.</w:t>
      </w:r>
      <w:proofErr w:type="spellEnd"/>
      <w:r w:rsidRPr="00191DF3">
        <w:rPr>
          <w:rFonts w:ascii="Palatino Linotype" w:hAnsi="Palatino Linotype"/>
          <w:color w:val="C45911" w:themeColor="accent2" w:themeShade="BF"/>
          <w:sz w:val="18"/>
          <w:szCs w:val="18"/>
        </w:rPr>
        <w:t xml:space="preserve"> </w:t>
      </w:r>
    </w:p>
  </w:footnote>
  <w:footnote w:id="2">
    <w:p w14:paraId="439F0187" w14:textId="77777777" w:rsidR="004C6FC5" w:rsidRPr="00191DF3" w:rsidRDefault="004C6FC5" w:rsidP="004C6FC5">
      <w:pPr>
        <w:pStyle w:val="NoSpacing"/>
        <w:jc w:val="both"/>
        <w:rPr>
          <w:rFonts w:ascii="Palatino Linotype" w:hAnsi="Palatino Linotype"/>
          <w:color w:val="C45911" w:themeColor="accent2" w:themeShade="BF"/>
          <w:sz w:val="18"/>
          <w:szCs w:val="18"/>
        </w:rPr>
      </w:pPr>
      <w:r w:rsidRPr="00191DF3">
        <w:rPr>
          <w:rStyle w:val="FootnoteReference"/>
          <w:rFonts w:ascii="Palatino Linotype" w:hAnsi="Palatino Linotype"/>
          <w:color w:val="C45911" w:themeColor="accent2" w:themeShade="BF"/>
          <w:sz w:val="18"/>
          <w:szCs w:val="18"/>
        </w:rPr>
        <w:footnoteRef/>
      </w:r>
      <w:r w:rsidRPr="00191DF3">
        <w:rPr>
          <w:rFonts w:ascii="Palatino Linotype" w:hAnsi="Palatino Linotype"/>
          <w:color w:val="C45911" w:themeColor="accent2" w:themeShade="BF"/>
          <w:sz w:val="18"/>
          <w:szCs w:val="18"/>
        </w:rPr>
        <w:t xml:space="preserve"> </w:t>
      </w:r>
      <w:proofErr w:type="spellStart"/>
      <w:r w:rsidRPr="00191DF3">
        <w:rPr>
          <w:rFonts w:ascii="Palatino Linotype" w:hAnsi="Palatino Linotype" w:cs="Times New Roman"/>
          <w:color w:val="C45911" w:themeColor="accent2" w:themeShade="BF"/>
          <w:sz w:val="18"/>
          <w:szCs w:val="18"/>
          <w:bdr w:val="none" w:sz="0" w:space="0" w:color="auto"/>
        </w:rPr>
        <w:t>Karmires</w:t>
      </w:r>
      <w:proofErr w:type="spellEnd"/>
      <w:r w:rsidRPr="00191DF3">
        <w:rPr>
          <w:rFonts w:ascii="Palatino Linotype" w:hAnsi="Palatino Linotype" w:cs="Times New Roman"/>
          <w:color w:val="C45911" w:themeColor="accent2" w:themeShade="BF"/>
          <w:sz w:val="18"/>
          <w:szCs w:val="18"/>
          <w:bdr w:val="none" w:sz="0" w:space="0" w:color="auto"/>
        </w:rPr>
        <w:t xml:space="preserve"> 1936: 36.</w:t>
      </w:r>
    </w:p>
  </w:footnote>
  <w:footnote w:id="3">
    <w:p w14:paraId="5EFA5BA2" w14:textId="1EAC6002" w:rsidR="004C6FC5" w:rsidRPr="00191DF3" w:rsidRDefault="004C6FC5" w:rsidP="004C6FC5">
      <w:pPr>
        <w:pStyle w:val="NoSpacing"/>
        <w:jc w:val="both"/>
        <w:rPr>
          <w:rFonts w:ascii="Palatino Linotype" w:hAnsi="Palatino Linotype"/>
          <w:color w:val="C45911" w:themeColor="accent2" w:themeShade="BF"/>
          <w:sz w:val="18"/>
          <w:szCs w:val="18"/>
          <w:lang w:val="it-IT"/>
        </w:rPr>
      </w:pPr>
      <w:r w:rsidRPr="00191DF3">
        <w:rPr>
          <w:rStyle w:val="FootnoteReference"/>
          <w:rFonts w:ascii="Palatino Linotype" w:hAnsi="Palatino Linotype"/>
          <w:color w:val="C45911" w:themeColor="accent2" w:themeShade="BF"/>
          <w:sz w:val="18"/>
          <w:szCs w:val="18"/>
        </w:rPr>
        <w:footnoteRef/>
      </w:r>
      <w:r w:rsidRPr="00191DF3">
        <w:rPr>
          <w:rFonts w:ascii="Palatino Linotype" w:hAnsi="Palatino Linotype"/>
          <w:color w:val="C45911" w:themeColor="accent2" w:themeShade="BF"/>
          <w:sz w:val="18"/>
          <w:szCs w:val="18"/>
          <w:lang w:val="it-IT"/>
        </w:rPr>
        <w:t xml:space="preserve"> </w:t>
      </w:r>
      <w:r w:rsidRPr="00191DF3">
        <w:rPr>
          <w:rFonts w:ascii="Palatino Linotype" w:hAnsi="Palatino Linotype"/>
          <w:color w:val="C45911" w:themeColor="accent2" w:themeShade="BF"/>
          <w:sz w:val="18"/>
          <w:szCs w:val="18"/>
          <w:lang w:val="it-IT"/>
        </w:rPr>
        <w:t>See</w:t>
      </w:r>
      <w:r w:rsidRPr="00191DF3">
        <w:rPr>
          <w:rFonts w:ascii="Palatino Linotype" w:hAnsi="Palatino Linotype"/>
          <w:color w:val="C45911" w:themeColor="accent2" w:themeShade="BF"/>
          <w:sz w:val="18"/>
          <w:szCs w:val="18"/>
          <w:lang w:val="it-IT"/>
        </w:rPr>
        <w:t xml:space="preserve"> Poulos 2019. </w:t>
      </w:r>
      <w:r w:rsidRPr="00191DF3">
        <w:rPr>
          <w:rFonts w:ascii="Palatino Linotype" w:hAnsi="Palatino Linotype"/>
          <w:color w:val="C45911" w:themeColor="accent2" w:themeShade="BF"/>
          <w:sz w:val="18"/>
          <w:szCs w:val="18"/>
          <w:lang w:val="it-IT"/>
        </w:rPr>
        <w:t xml:space="preserve">For an example of Callimacheanism on the epigrammatic level in </w:t>
      </w:r>
      <w:r w:rsidRPr="00B10A5C">
        <w:rPr>
          <w:rFonts w:ascii="Palatino Linotype" w:hAnsi="Palatino Linotype"/>
          <w:i/>
          <w:iCs/>
          <w:color w:val="C45911" w:themeColor="accent2" w:themeShade="BF"/>
          <w:sz w:val="18"/>
          <w:szCs w:val="18"/>
          <w:lang w:val="it-IT"/>
        </w:rPr>
        <w:t>AP</w:t>
      </w:r>
      <w:r w:rsidRPr="00191DF3">
        <w:rPr>
          <w:rFonts w:ascii="Palatino Linotype" w:hAnsi="Palatino Linotype"/>
          <w:color w:val="C45911" w:themeColor="accent2" w:themeShade="BF"/>
          <w:sz w:val="18"/>
          <w:szCs w:val="18"/>
          <w:lang w:val="it-IT"/>
        </w:rPr>
        <w:t xml:space="preserve"> 8.21, see </w:t>
      </w:r>
      <w:r w:rsidRPr="00191DF3">
        <w:rPr>
          <w:rFonts w:ascii="Palatino Linotype" w:hAnsi="Palatino Linotype"/>
          <w:color w:val="C45911" w:themeColor="accent2" w:themeShade="BF"/>
          <w:sz w:val="18"/>
          <w:szCs w:val="18"/>
          <w:lang w:val="it-IT"/>
        </w:rPr>
        <w:t>Cerroni 2020.</w:t>
      </w:r>
    </w:p>
  </w:footnote>
  <w:footnote w:id="4">
    <w:p w14:paraId="568FA23B" w14:textId="735C1B5E" w:rsidR="005B6492" w:rsidRPr="00191DF3" w:rsidRDefault="005B6492" w:rsidP="005B6492">
      <w:pPr>
        <w:pStyle w:val="FootnoteText"/>
        <w:jc w:val="both"/>
        <w:rPr>
          <w:color w:val="C45911" w:themeColor="accent2" w:themeShade="BF"/>
          <w:lang w:val="it-IT"/>
        </w:rPr>
      </w:pPr>
      <w:r w:rsidRPr="00666519">
        <w:rPr>
          <w:rStyle w:val="FootnoteReference"/>
          <w:rFonts w:ascii="Palatino Linotype" w:hAnsi="Palatino Linotype"/>
          <w:sz w:val="18"/>
          <w:szCs w:val="18"/>
        </w:rPr>
        <w:footnoteRef/>
      </w:r>
      <w:r w:rsidRPr="00666519">
        <w:rPr>
          <w:rFonts w:ascii="Palatino Linotype" w:hAnsi="Palatino Linotype"/>
          <w:sz w:val="18"/>
          <w:szCs w:val="18"/>
          <w:lang w:val="it-IT"/>
        </w:rPr>
        <w:t xml:space="preserve"> </w:t>
      </w:r>
      <w:r w:rsidRPr="00191DF3">
        <w:rPr>
          <w:rFonts w:ascii="Palatino Linotype" w:hAnsi="Palatino Linotype"/>
          <w:color w:val="C45911" w:themeColor="accent2" w:themeShade="BF"/>
          <w:sz w:val="18"/>
          <w:szCs w:val="18"/>
          <w:lang w:val="it-IT"/>
        </w:rPr>
        <w:t xml:space="preserve">Floridi 2013: 78-79, </w:t>
      </w:r>
      <w:r w:rsidR="00A074E9" w:rsidRPr="00191DF3">
        <w:rPr>
          <w:rFonts w:ascii="Palatino Linotype" w:hAnsi="Palatino Linotype"/>
          <w:color w:val="C45911" w:themeColor="accent2" w:themeShade="BF"/>
          <w:sz w:val="18"/>
          <w:szCs w:val="18"/>
          <w:lang w:val="it-IT"/>
        </w:rPr>
        <w:t>despite W</w:t>
      </w:r>
      <w:r w:rsidRPr="00191DF3">
        <w:rPr>
          <w:rFonts w:ascii="Palatino Linotype" w:hAnsi="Palatino Linotype"/>
          <w:color w:val="C45911" w:themeColor="accent2" w:themeShade="BF"/>
          <w:sz w:val="18"/>
          <w:szCs w:val="18"/>
          <w:lang w:val="it-IT"/>
        </w:rPr>
        <w:t>altz</w:t>
      </w:r>
      <w:r w:rsidR="00A074E9" w:rsidRPr="00191DF3">
        <w:rPr>
          <w:rFonts w:ascii="Palatino Linotype" w:hAnsi="Palatino Linotype"/>
          <w:color w:val="C45911" w:themeColor="accent2" w:themeShade="BF"/>
          <w:sz w:val="18"/>
          <w:szCs w:val="18"/>
          <w:lang w:val="it-IT"/>
        </w:rPr>
        <w:t>’s (</w:t>
      </w:r>
      <w:r w:rsidRPr="00191DF3">
        <w:rPr>
          <w:rFonts w:ascii="Palatino Linotype" w:hAnsi="Palatino Linotype"/>
          <w:color w:val="C45911" w:themeColor="accent2" w:themeShade="BF"/>
          <w:sz w:val="18"/>
          <w:szCs w:val="18"/>
          <w:lang w:val="it-IT"/>
        </w:rPr>
        <w:t>1944: 25</w:t>
      </w:r>
      <w:r w:rsidR="00A074E9" w:rsidRPr="00191DF3">
        <w:rPr>
          <w:rFonts w:ascii="Palatino Linotype" w:hAnsi="Palatino Linotype"/>
          <w:color w:val="C45911" w:themeColor="accent2" w:themeShade="BF"/>
          <w:sz w:val="18"/>
          <w:szCs w:val="18"/>
          <w:lang w:val="it-IT"/>
        </w:rPr>
        <w:t>) simple explanation</w:t>
      </w:r>
      <w:r w:rsidRPr="00191DF3">
        <w:rPr>
          <w:rFonts w:ascii="Palatino Linotype" w:hAnsi="Palatino Linotype"/>
          <w:color w:val="C45911" w:themeColor="accent2" w:themeShade="BF"/>
          <w:sz w:val="18"/>
          <w:szCs w:val="18"/>
          <w:lang w:val="it-IT"/>
        </w:rPr>
        <w:t xml:space="preserve">, </w:t>
      </w:r>
      <w:r w:rsidR="00A074E9" w:rsidRPr="00191DF3">
        <w:rPr>
          <w:rFonts w:ascii="Palatino Linotype" w:hAnsi="Palatino Linotype"/>
          <w:color w:val="C45911" w:themeColor="accent2" w:themeShade="BF"/>
          <w:sz w:val="18"/>
          <w:szCs w:val="18"/>
          <w:lang w:val="it-IT"/>
        </w:rPr>
        <w:t>by which he justifies the high number of epigrams on the theme of</w:t>
      </w:r>
      <w:r w:rsidRPr="00191DF3">
        <w:rPr>
          <w:rFonts w:ascii="Palatino Linotype" w:hAnsi="Palatino Linotype"/>
          <w:color w:val="C45911" w:themeColor="accent2" w:themeShade="BF"/>
          <w:sz w:val="18"/>
          <w:szCs w:val="18"/>
          <w:lang w:val="it-IT"/>
        </w:rPr>
        <w:t xml:space="preserve"> </w:t>
      </w:r>
      <w:r w:rsidRPr="00191DF3">
        <w:rPr>
          <w:rFonts w:ascii="Palatino Linotype" w:hAnsi="Palatino Linotype"/>
          <w:color w:val="C45911" w:themeColor="accent2" w:themeShade="BF"/>
          <w:sz w:val="18"/>
          <w:szCs w:val="18"/>
          <w:lang w:val="el-GR"/>
        </w:rPr>
        <w:t>τυμβωρυχία</w:t>
      </w:r>
      <w:r w:rsidRPr="00191DF3">
        <w:rPr>
          <w:rFonts w:ascii="Palatino Linotype" w:hAnsi="Palatino Linotype"/>
          <w:color w:val="C45911" w:themeColor="accent2" w:themeShade="BF"/>
          <w:sz w:val="18"/>
          <w:szCs w:val="18"/>
          <w:lang w:val="it-IT"/>
        </w:rPr>
        <w:t xml:space="preserve"> </w:t>
      </w:r>
      <w:r w:rsidR="00A074E9" w:rsidRPr="00191DF3">
        <w:rPr>
          <w:rFonts w:ascii="Palatino Linotype" w:hAnsi="Palatino Linotype"/>
          <w:color w:val="C45911" w:themeColor="accent2" w:themeShade="BF"/>
          <w:sz w:val="18"/>
          <w:szCs w:val="18"/>
          <w:lang w:val="it-IT"/>
        </w:rPr>
        <w:t>by referring to the high demand of customers interested in such texts</w:t>
      </w:r>
      <w:r w:rsidRPr="00191DF3">
        <w:rPr>
          <w:rFonts w:ascii="Palatino Linotype" w:hAnsi="Palatino Linotype"/>
          <w:color w:val="C45911" w:themeColor="accent2" w:themeShade="BF"/>
          <w:sz w:val="18"/>
          <w:szCs w:val="18"/>
          <w:lang w:val="it-IT"/>
        </w:rPr>
        <w:t>.</w:t>
      </w:r>
    </w:p>
  </w:footnote>
  <w:footnote w:id="5">
    <w:p w14:paraId="793C6728" w14:textId="77777777" w:rsidR="003273B6" w:rsidRPr="009038FC" w:rsidRDefault="003273B6" w:rsidP="003273B6">
      <w:pPr>
        <w:pStyle w:val="FootnoteText"/>
        <w:rPr>
          <w:rFonts w:ascii="Palatino Linotype" w:hAnsi="Palatino Linotype"/>
          <w:color w:val="0070C0"/>
          <w:sz w:val="18"/>
          <w:szCs w:val="18"/>
        </w:rPr>
      </w:pPr>
      <w:r w:rsidRPr="009038FC">
        <w:rPr>
          <w:rStyle w:val="FootnoteReference"/>
          <w:rFonts w:ascii="Palatino Linotype" w:hAnsi="Palatino Linotype"/>
          <w:color w:val="0070C0"/>
          <w:sz w:val="18"/>
          <w:szCs w:val="18"/>
        </w:rPr>
        <w:footnoteRef/>
      </w:r>
      <w:r w:rsidRPr="009038FC">
        <w:rPr>
          <w:rFonts w:ascii="Palatino Linotype" w:hAnsi="Palatino Linotype"/>
          <w:color w:val="0070C0"/>
          <w:sz w:val="18"/>
          <w:szCs w:val="18"/>
        </w:rPr>
        <w:t xml:space="preserve"> See also LSJ </w:t>
      </w:r>
      <w:proofErr w:type="spellStart"/>
      <w:r w:rsidRPr="009038FC">
        <w:rPr>
          <w:rFonts w:ascii="Palatino Linotype" w:hAnsi="Palatino Linotype"/>
          <w:i/>
          <w:iCs/>
          <w:color w:val="0070C0"/>
          <w:sz w:val="18"/>
          <w:szCs w:val="18"/>
        </w:rPr>
        <w:t>s.v.</w:t>
      </w:r>
      <w:proofErr w:type="spellEnd"/>
      <w:r w:rsidRPr="009038FC">
        <w:rPr>
          <w:rFonts w:ascii="Palatino Linotype" w:hAnsi="Palatino Linotype"/>
          <w:color w:val="0070C0"/>
          <w:sz w:val="18"/>
          <w:szCs w:val="18"/>
        </w:rPr>
        <w:t xml:space="preserve"> </w:t>
      </w:r>
    </w:p>
  </w:footnote>
  <w:footnote w:id="6">
    <w:p w14:paraId="4010EF36" w14:textId="77777777" w:rsidR="008951CE" w:rsidRPr="00916737" w:rsidRDefault="008951CE" w:rsidP="008951CE">
      <w:pPr>
        <w:pStyle w:val="NoSpacing"/>
        <w:jc w:val="both"/>
        <w:rPr>
          <w:rFonts w:ascii="Palatino Linotype" w:hAnsi="Palatino Linotype"/>
          <w:sz w:val="18"/>
          <w:szCs w:val="18"/>
        </w:rPr>
      </w:pPr>
      <w:r w:rsidRPr="009038FC">
        <w:rPr>
          <w:rStyle w:val="FootnoteReference"/>
          <w:rFonts w:ascii="Palatino Linotype" w:hAnsi="Palatino Linotype"/>
          <w:color w:val="0070C0"/>
          <w:sz w:val="18"/>
          <w:szCs w:val="18"/>
        </w:rPr>
        <w:footnoteRef/>
      </w:r>
      <w:r w:rsidRPr="009038FC">
        <w:rPr>
          <w:rFonts w:ascii="Palatino Linotype" w:hAnsi="Palatino Linotype"/>
          <w:color w:val="0070C0"/>
          <w:sz w:val="18"/>
          <w:szCs w:val="18"/>
        </w:rPr>
        <w:t xml:space="preserve"> </w:t>
      </w:r>
      <w:proofErr w:type="spellStart"/>
      <w:r w:rsidRPr="009038FC">
        <w:rPr>
          <w:rFonts w:ascii="Palatino Linotype" w:hAnsi="Palatino Linotype" w:cs="Times New Roman"/>
          <w:color w:val="0070C0"/>
          <w:sz w:val="18"/>
          <w:szCs w:val="18"/>
          <w:bdr w:val="none" w:sz="0" w:space="0" w:color="auto"/>
        </w:rPr>
        <w:t>Karmires</w:t>
      </w:r>
      <w:proofErr w:type="spellEnd"/>
      <w:r w:rsidRPr="009038FC">
        <w:rPr>
          <w:rFonts w:ascii="Palatino Linotype" w:hAnsi="Palatino Linotype" w:cs="Times New Roman"/>
          <w:color w:val="0070C0"/>
          <w:sz w:val="18"/>
          <w:szCs w:val="18"/>
          <w:bdr w:val="none" w:sz="0" w:space="0" w:color="auto"/>
        </w:rPr>
        <w:t xml:space="preserve"> 1936: 36.</w:t>
      </w:r>
    </w:p>
  </w:footnote>
  <w:footnote w:id="7">
    <w:p w14:paraId="71EE89AE" w14:textId="77777777" w:rsidR="00F05372" w:rsidRPr="00916737" w:rsidRDefault="00F05372" w:rsidP="00F05372">
      <w:pPr>
        <w:pStyle w:val="NoSpacing"/>
        <w:jc w:val="both"/>
        <w:rPr>
          <w:rFonts w:ascii="Palatino Linotype" w:hAnsi="Palatino Linotype"/>
          <w:sz w:val="18"/>
          <w:szCs w:val="18"/>
          <w:lang w:val="it-IT"/>
        </w:rPr>
      </w:pPr>
      <w:r w:rsidRPr="00916737">
        <w:rPr>
          <w:rStyle w:val="FootnoteReference"/>
          <w:rFonts w:ascii="Palatino Linotype" w:hAnsi="Palatino Linotype"/>
          <w:color w:val="0070C0"/>
          <w:sz w:val="18"/>
          <w:szCs w:val="18"/>
        </w:rPr>
        <w:footnoteRef/>
      </w:r>
      <w:r w:rsidRPr="00916737">
        <w:rPr>
          <w:rFonts w:ascii="Palatino Linotype" w:hAnsi="Palatino Linotype"/>
          <w:color w:val="0070C0"/>
          <w:sz w:val="18"/>
          <w:szCs w:val="18"/>
          <w:lang w:val="it-IT"/>
        </w:rPr>
        <w:t xml:space="preserve"> </w:t>
      </w:r>
      <w:r w:rsidRPr="00916737">
        <w:rPr>
          <w:rFonts w:ascii="Palatino Linotype" w:hAnsi="Palatino Linotype"/>
          <w:color w:val="0070C0"/>
          <w:sz w:val="18"/>
          <w:szCs w:val="18"/>
          <w:lang w:val="it-IT"/>
        </w:rPr>
        <w:t>Vd. Poulos 2019. Un esempio di callimachismo a livello epigrammatico in AP 8.21, per il quale rimando a Cerroni 2020.</w:t>
      </w:r>
    </w:p>
  </w:footnote>
  <w:footnote w:id="8">
    <w:p w14:paraId="6724C4DB" w14:textId="77777777" w:rsidR="00F05372" w:rsidRPr="00F17BD5" w:rsidRDefault="00F05372" w:rsidP="00F05372">
      <w:pPr>
        <w:pStyle w:val="FootnoteText"/>
        <w:jc w:val="both"/>
        <w:rPr>
          <w:lang w:val="it-IT"/>
        </w:rPr>
      </w:pPr>
      <w:r w:rsidRPr="00666519">
        <w:rPr>
          <w:rStyle w:val="FootnoteReference"/>
          <w:rFonts w:ascii="Palatino Linotype" w:hAnsi="Palatino Linotype"/>
          <w:sz w:val="18"/>
          <w:szCs w:val="18"/>
        </w:rPr>
        <w:footnoteRef/>
      </w:r>
      <w:r w:rsidRPr="00666519">
        <w:rPr>
          <w:rFonts w:ascii="Palatino Linotype" w:hAnsi="Palatino Linotype"/>
          <w:sz w:val="18"/>
          <w:szCs w:val="18"/>
          <w:lang w:val="it-IT"/>
        </w:rPr>
        <w:t xml:space="preserve"> </w:t>
      </w:r>
      <w:r w:rsidRPr="00666519">
        <w:rPr>
          <w:rFonts w:ascii="Palatino Linotype" w:hAnsi="Palatino Linotype"/>
          <w:color w:val="0070C0"/>
          <w:sz w:val="18"/>
          <w:szCs w:val="18"/>
          <w:lang w:val="it-IT"/>
        </w:rPr>
        <w:t xml:space="preserve">Floridi </w:t>
      </w:r>
      <w:r w:rsidRPr="00666519">
        <w:rPr>
          <w:rFonts w:ascii="Palatino Linotype" w:hAnsi="Palatino Linotype"/>
          <w:color w:val="0070C0"/>
          <w:sz w:val="18"/>
          <w:szCs w:val="18"/>
          <w:lang w:val="it-IT"/>
        </w:rPr>
        <w:t>2013: 78</w:t>
      </w:r>
      <w:r w:rsidRPr="00441CFF">
        <w:rPr>
          <w:rFonts w:ascii="Palatino Linotype" w:hAnsi="Palatino Linotype"/>
          <w:color w:val="0070C0"/>
          <w:sz w:val="18"/>
          <w:szCs w:val="18"/>
          <w:lang w:val="it-IT"/>
        </w:rPr>
        <w:t xml:space="preserve">-79, nonostante la spiegazione ingenua di Waltz 1944: 25, che giustifica l’alto numero di epigrammi sul tema della </w:t>
      </w:r>
      <w:r w:rsidRPr="00441CFF">
        <w:rPr>
          <w:rFonts w:ascii="Palatino Linotype" w:hAnsi="Palatino Linotype"/>
          <w:color w:val="0070C0"/>
          <w:sz w:val="18"/>
          <w:szCs w:val="18"/>
          <w:lang w:val="el-GR"/>
        </w:rPr>
        <w:t>τυμβωρυχία</w:t>
      </w:r>
      <w:r w:rsidRPr="00441CFF">
        <w:rPr>
          <w:rFonts w:ascii="Palatino Linotype" w:hAnsi="Palatino Linotype"/>
          <w:color w:val="0070C0"/>
          <w:sz w:val="18"/>
          <w:szCs w:val="18"/>
          <w:lang w:val="it-IT"/>
        </w:rPr>
        <w:t xml:space="preserve"> facendo riferimento alla grande richiesta di committenti interessati a testi del genere.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lina Yamboliev">
    <w15:presenceInfo w15:providerId="Windows Live" w15:userId="516bc0cd1f9d3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FC"/>
    <w:rsid w:val="00007F08"/>
    <w:rsid w:val="000221CA"/>
    <w:rsid w:val="0002426C"/>
    <w:rsid w:val="00025579"/>
    <w:rsid w:val="000552D5"/>
    <w:rsid w:val="000A4744"/>
    <w:rsid w:val="000B1844"/>
    <w:rsid w:val="000C2611"/>
    <w:rsid w:val="00101C21"/>
    <w:rsid w:val="00142AE5"/>
    <w:rsid w:val="00146231"/>
    <w:rsid w:val="00191DF3"/>
    <w:rsid w:val="00214F76"/>
    <w:rsid w:val="00260D55"/>
    <w:rsid w:val="0028278E"/>
    <w:rsid w:val="002851DF"/>
    <w:rsid w:val="00290B09"/>
    <w:rsid w:val="002952B8"/>
    <w:rsid w:val="002E4850"/>
    <w:rsid w:val="003273B6"/>
    <w:rsid w:val="00350777"/>
    <w:rsid w:val="00400FA2"/>
    <w:rsid w:val="004048E8"/>
    <w:rsid w:val="00426773"/>
    <w:rsid w:val="004341F4"/>
    <w:rsid w:val="00455498"/>
    <w:rsid w:val="004C6FC5"/>
    <w:rsid w:val="004F14B2"/>
    <w:rsid w:val="005B6492"/>
    <w:rsid w:val="00636B4B"/>
    <w:rsid w:val="006579B1"/>
    <w:rsid w:val="006B1F21"/>
    <w:rsid w:val="006D329A"/>
    <w:rsid w:val="006F3CD2"/>
    <w:rsid w:val="00732FC6"/>
    <w:rsid w:val="007448DF"/>
    <w:rsid w:val="00755762"/>
    <w:rsid w:val="007E6DB4"/>
    <w:rsid w:val="00892B00"/>
    <w:rsid w:val="008951CE"/>
    <w:rsid w:val="008D5210"/>
    <w:rsid w:val="008F28CC"/>
    <w:rsid w:val="009038FC"/>
    <w:rsid w:val="0092228C"/>
    <w:rsid w:val="00930989"/>
    <w:rsid w:val="009317B0"/>
    <w:rsid w:val="0096748D"/>
    <w:rsid w:val="00996DF1"/>
    <w:rsid w:val="009F3708"/>
    <w:rsid w:val="009F6631"/>
    <w:rsid w:val="00A074E9"/>
    <w:rsid w:val="00A3046A"/>
    <w:rsid w:val="00A61E08"/>
    <w:rsid w:val="00AC5682"/>
    <w:rsid w:val="00AF24F6"/>
    <w:rsid w:val="00AF4509"/>
    <w:rsid w:val="00B026AA"/>
    <w:rsid w:val="00B10A5C"/>
    <w:rsid w:val="00B466EC"/>
    <w:rsid w:val="00B93205"/>
    <w:rsid w:val="00BD6278"/>
    <w:rsid w:val="00C600C7"/>
    <w:rsid w:val="00C9192C"/>
    <w:rsid w:val="00CE6588"/>
    <w:rsid w:val="00D56190"/>
    <w:rsid w:val="00D74B71"/>
    <w:rsid w:val="00DD38A9"/>
    <w:rsid w:val="00E054EC"/>
    <w:rsid w:val="00E73989"/>
    <w:rsid w:val="00E930BB"/>
    <w:rsid w:val="00EB29D8"/>
    <w:rsid w:val="00F00DC9"/>
    <w:rsid w:val="00F05372"/>
    <w:rsid w:val="00F1508C"/>
    <w:rsid w:val="00FA042E"/>
    <w:rsid w:val="00FD61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30D6"/>
  <w15:chartTrackingRefBased/>
  <w15:docId w15:val="{45773137-867A-6348-B18C-E061CF63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38F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rsid w:val="009038FC"/>
    <w:pPr>
      <w:pBdr>
        <w:top w:val="nil"/>
        <w:left w:val="nil"/>
        <w:bottom w:val="nil"/>
        <w:right w:val="nil"/>
        <w:between w:val="nil"/>
        <w:bar w:val="nil"/>
      </w:pBdr>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rsid w:val="009038FC"/>
    <w:rPr>
      <w:rFonts w:ascii="Calibri" w:eastAsia="Calibri" w:hAnsi="Calibri" w:cs="Calibri"/>
      <w:color w:val="000000"/>
      <w:sz w:val="20"/>
      <w:szCs w:val="20"/>
      <w:u w:color="000000"/>
      <w:bdr w:val="nil"/>
      <w:lang w:val="en-US"/>
    </w:rPr>
  </w:style>
  <w:style w:type="character" w:styleId="FootnoteReference">
    <w:name w:val="footnote reference"/>
    <w:basedOn w:val="DefaultParagraphFont"/>
    <w:uiPriority w:val="99"/>
    <w:semiHidden/>
    <w:unhideWhenUsed/>
    <w:rsid w:val="009038FC"/>
    <w:rPr>
      <w:vertAlign w:val="superscript"/>
    </w:rPr>
  </w:style>
  <w:style w:type="paragraph" w:styleId="NoSpacing">
    <w:name w:val="No Spacing"/>
    <w:uiPriority w:val="1"/>
    <w:qFormat/>
    <w:rsid w:val="009038FC"/>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paragraph" w:customStyle="1" w:styleId="Default">
    <w:name w:val="Default"/>
    <w:rsid w:val="009038FC"/>
    <w:pPr>
      <w:pBdr>
        <w:top w:val="nil"/>
        <w:left w:val="nil"/>
        <w:bottom w:val="nil"/>
        <w:right w:val="nil"/>
        <w:between w:val="nil"/>
        <w:bar w:val="nil"/>
      </w:pBdr>
    </w:pPr>
    <w:rPr>
      <w:rFonts w:ascii="Helvetica Neue" w:eastAsia="Helvetica Neue" w:hAnsi="Helvetica Neue" w:cs="Helvetica Neue"/>
      <w:color w:val="000000"/>
      <w:sz w:val="22"/>
      <w:szCs w:val="22"/>
      <w:bdr w:val="nil"/>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60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D55"/>
    <w:rPr>
      <w:rFonts w:ascii="Segoe UI" w:eastAsia="Calibri" w:hAnsi="Segoe UI" w:cs="Segoe UI"/>
      <w:color w:val="000000"/>
      <w:sz w:val="18"/>
      <w:szCs w:val="18"/>
      <w:u w:color="000000"/>
      <w:bdr w:val="nil"/>
      <w:lang w:val="en-US"/>
    </w:rPr>
  </w:style>
  <w:style w:type="character" w:styleId="CommentReference">
    <w:name w:val="annotation reference"/>
    <w:basedOn w:val="DefaultParagraphFont"/>
    <w:uiPriority w:val="99"/>
    <w:semiHidden/>
    <w:unhideWhenUsed/>
    <w:rsid w:val="008D5210"/>
    <w:rPr>
      <w:sz w:val="16"/>
      <w:szCs w:val="16"/>
    </w:rPr>
  </w:style>
  <w:style w:type="paragraph" w:styleId="CommentText">
    <w:name w:val="annotation text"/>
    <w:basedOn w:val="Normal"/>
    <w:link w:val="CommentTextChar"/>
    <w:uiPriority w:val="99"/>
    <w:semiHidden/>
    <w:unhideWhenUsed/>
    <w:rsid w:val="008D5210"/>
    <w:pPr>
      <w:spacing w:line="240" w:lineRule="auto"/>
    </w:pPr>
    <w:rPr>
      <w:sz w:val="20"/>
      <w:szCs w:val="20"/>
    </w:rPr>
  </w:style>
  <w:style w:type="character" w:customStyle="1" w:styleId="CommentTextChar">
    <w:name w:val="Comment Text Char"/>
    <w:basedOn w:val="DefaultParagraphFont"/>
    <w:link w:val="CommentText"/>
    <w:uiPriority w:val="99"/>
    <w:semiHidden/>
    <w:rsid w:val="008D5210"/>
    <w:rPr>
      <w:rFonts w:ascii="Calibri" w:eastAsia="Calibri" w:hAnsi="Calibri" w:cs="Calibri"/>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8D5210"/>
    <w:rPr>
      <w:b/>
      <w:bCs/>
    </w:rPr>
  </w:style>
  <w:style w:type="character" w:customStyle="1" w:styleId="CommentSubjectChar">
    <w:name w:val="Comment Subject Char"/>
    <w:basedOn w:val="CommentTextChar"/>
    <w:link w:val="CommentSubject"/>
    <w:uiPriority w:val="99"/>
    <w:semiHidden/>
    <w:rsid w:val="008D5210"/>
    <w:rPr>
      <w:rFonts w:ascii="Calibri" w:eastAsia="Calibri" w:hAnsi="Calibri" w:cs="Calibri"/>
      <w:b/>
      <w:bCs/>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3</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Cerroni</dc:creator>
  <cp:keywords/>
  <dc:description/>
  <cp:lastModifiedBy>Kalina Yamboliev</cp:lastModifiedBy>
  <cp:revision>77</cp:revision>
  <dcterms:created xsi:type="dcterms:W3CDTF">2020-06-25T16:22:00Z</dcterms:created>
  <dcterms:modified xsi:type="dcterms:W3CDTF">2020-06-27T21:22:00Z</dcterms:modified>
</cp:coreProperties>
</file>