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566C3" w14:textId="77777777" w:rsidR="00D46A89" w:rsidRPr="00D46A89" w:rsidRDefault="00D46A89" w:rsidP="00D46A89">
      <w:pPr>
        <w:spacing w:line="240" w:lineRule="auto"/>
        <w:ind w:firstLine="0"/>
        <w:jc w:val="center"/>
        <w:rPr>
          <w:b/>
          <w:bCs/>
        </w:rPr>
      </w:pPr>
      <w:commentRangeStart w:id="0"/>
      <w:r w:rsidRPr="00D46A89">
        <w:rPr>
          <w:b/>
          <w:bCs/>
        </w:rPr>
        <w:t xml:space="preserve">The Issues of </w:t>
      </w:r>
      <w:commentRangeEnd w:id="0"/>
      <w:r w:rsidRPr="00D46A89">
        <w:rPr>
          <w:rStyle w:val="CommentReference"/>
          <w:b/>
          <w:bCs/>
        </w:rPr>
        <w:commentReference w:id="0"/>
      </w:r>
      <w:r w:rsidRPr="00D46A89">
        <w:rPr>
          <w:b/>
          <w:bCs/>
        </w:rPr>
        <w:t xml:space="preserve">Repertoire Quality and Reception in Haifa International </w:t>
      </w:r>
    </w:p>
    <w:p w14:paraId="490FC701" w14:textId="3184416C" w:rsidR="00411B09" w:rsidRPr="00D46A89" w:rsidRDefault="00D46A89" w:rsidP="00D46A89">
      <w:pPr>
        <w:spacing w:line="240" w:lineRule="auto"/>
        <w:ind w:firstLine="0"/>
        <w:jc w:val="center"/>
        <w:rPr>
          <w:b/>
          <w:bCs/>
        </w:rPr>
      </w:pPr>
      <w:r w:rsidRPr="00D46A89">
        <w:rPr>
          <w:b/>
          <w:bCs/>
        </w:rPr>
        <w:t>Children’s Theater Festival</w:t>
      </w:r>
    </w:p>
    <w:p w14:paraId="3A69E08E" w14:textId="77777777" w:rsidR="00D46A89" w:rsidRPr="00D46A89" w:rsidRDefault="00D46A89" w:rsidP="00D46A89">
      <w:pPr>
        <w:spacing w:line="360" w:lineRule="auto"/>
        <w:ind w:firstLine="0"/>
        <w:jc w:val="center"/>
        <w:rPr>
          <w:b/>
          <w:bCs/>
        </w:rPr>
      </w:pPr>
    </w:p>
    <w:p w14:paraId="39CEAC5E" w14:textId="0AD88088" w:rsidR="00D46A89" w:rsidRPr="00D46A89" w:rsidRDefault="00D46A89" w:rsidP="00D46A89">
      <w:pPr>
        <w:spacing w:line="360" w:lineRule="auto"/>
        <w:ind w:firstLine="0"/>
        <w:jc w:val="center"/>
      </w:pPr>
      <w:r w:rsidRPr="00D46A89">
        <w:t>Research Program</w:t>
      </w:r>
    </w:p>
    <w:p w14:paraId="2EC785D3" w14:textId="3765ADC5" w:rsidR="00D46A89" w:rsidRDefault="00D46A89" w:rsidP="00D46A89">
      <w:pPr>
        <w:spacing w:line="360" w:lineRule="auto"/>
        <w:ind w:firstLine="0"/>
        <w:jc w:val="center"/>
      </w:pPr>
    </w:p>
    <w:p w14:paraId="52C8284C" w14:textId="0BEE6922" w:rsidR="00D46A89" w:rsidRPr="00A53245" w:rsidRDefault="00D46A89" w:rsidP="00D46A89">
      <w:pPr>
        <w:ind w:firstLine="0"/>
        <w:rPr>
          <w:b/>
          <w:bCs/>
        </w:rPr>
      </w:pPr>
      <w:r w:rsidRPr="00A53245">
        <w:rPr>
          <w:b/>
          <w:bCs/>
        </w:rPr>
        <w:t>Abstract</w:t>
      </w:r>
    </w:p>
    <w:p w14:paraId="0A58575A" w14:textId="08D3CAA1" w:rsidR="00EB4454" w:rsidRDefault="00D46A89" w:rsidP="00492506">
      <w:pPr>
        <w:ind w:firstLine="0"/>
      </w:pPr>
      <w:r>
        <w:t xml:space="preserve">Haifa International Children’s </w:t>
      </w:r>
      <w:commentRangeStart w:id="1"/>
      <w:r>
        <w:t xml:space="preserve">Theater </w:t>
      </w:r>
      <w:commentRangeEnd w:id="1"/>
      <w:r w:rsidR="00324BBB">
        <w:rPr>
          <w:rStyle w:val="CommentReference"/>
        </w:rPr>
        <w:commentReference w:id="1"/>
      </w:r>
      <w:r>
        <w:t>Festival (</w:t>
      </w:r>
      <w:commentRangeStart w:id="2"/>
      <w:r>
        <w:t>Haifa Festival</w:t>
      </w:r>
      <w:commentRangeEnd w:id="2"/>
      <w:r w:rsidR="004211F3">
        <w:rPr>
          <w:rStyle w:val="CommentReference"/>
        </w:rPr>
        <w:commentReference w:id="2"/>
      </w:r>
      <w:r w:rsidR="00D87B19">
        <w:t xml:space="preserve">) </w:t>
      </w:r>
      <w:r w:rsidR="00080C1D">
        <w:t>is an annual</w:t>
      </w:r>
      <w:r w:rsidR="00704C35">
        <w:t xml:space="preserve"> </w:t>
      </w:r>
      <w:r w:rsidR="00080C1D">
        <w:t>event</w:t>
      </w:r>
      <w:r w:rsidR="00704C35">
        <w:t xml:space="preserve"> held in Israel in the spring during the </w:t>
      </w:r>
      <w:r>
        <w:t>Passover</w:t>
      </w:r>
      <w:r w:rsidR="00704C35">
        <w:t xml:space="preserve"> holiday.</w:t>
      </w:r>
      <w:r w:rsidR="00080C1D">
        <w:t xml:space="preserve"> It is </w:t>
      </w:r>
      <w:r>
        <w:t xml:space="preserve">an artistic and festive event </w:t>
      </w:r>
      <w:r w:rsidR="00080C1D">
        <w:t xml:space="preserve">appropriate for family entertainment </w:t>
      </w:r>
      <w:r w:rsidR="00313E1D">
        <w:t>and</w:t>
      </w:r>
      <w:r w:rsidR="00080C1D">
        <w:t xml:space="preserve"> constitutes a significant site in the field of Israeli theater for </w:t>
      </w:r>
      <w:r w:rsidR="00313E1D">
        <w:t xml:space="preserve">young audiences (TYA). The festival was founded in 1987 on the initiative of Mr. Noam </w:t>
      </w:r>
      <w:proofErr w:type="spellStart"/>
      <w:r w:rsidR="00313E1D">
        <w:t>Semel</w:t>
      </w:r>
      <w:proofErr w:type="spellEnd"/>
      <w:r w:rsidR="00313E1D">
        <w:t>, Director of Haifa Theat</w:t>
      </w:r>
      <w:r w:rsidR="00F12934">
        <w:t>er</w:t>
      </w:r>
      <w:r w:rsidR="00313E1D">
        <w:t xml:space="preserve"> at the time, and Mr. Moti Perry, </w:t>
      </w:r>
      <w:r w:rsidR="002829D8">
        <w:t>Director of the Education and Culture Division at Haifa Municipality</w:t>
      </w:r>
      <w:r w:rsidR="00545140">
        <w:t>,</w:t>
      </w:r>
      <w:r w:rsidR="002829D8">
        <w:t xml:space="preserve"> as a means to improve the artistic quality of children’s theater in Israel. The purpose of the research is to analyze the development of the festival since its </w:t>
      </w:r>
      <w:r w:rsidR="002D4074">
        <w:t>establishment</w:t>
      </w:r>
      <w:r w:rsidR="002829D8">
        <w:t xml:space="preserve"> </w:t>
      </w:r>
      <w:r w:rsidR="002D4074">
        <w:t xml:space="preserve">as one of the </w:t>
      </w:r>
      <w:r w:rsidR="00545140">
        <w:t>key</w:t>
      </w:r>
      <w:r w:rsidR="002D4074">
        <w:t xml:space="preserve"> catalysts in </w:t>
      </w:r>
      <w:commentRangeStart w:id="3"/>
      <w:r w:rsidR="002D4074">
        <w:t xml:space="preserve">the </w:t>
      </w:r>
      <w:r w:rsidR="00754B89">
        <w:t>domain</w:t>
      </w:r>
      <w:r w:rsidR="002D4074">
        <w:t xml:space="preserve"> of </w:t>
      </w:r>
      <w:commentRangeEnd w:id="3"/>
      <w:r w:rsidR="00545140">
        <w:rPr>
          <w:rStyle w:val="CommentReference"/>
        </w:rPr>
        <w:commentReference w:id="3"/>
      </w:r>
      <w:r w:rsidR="002D4074">
        <w:t xml:space="preserve">Israeli theater for the </w:t>
      </w:r>
      <w:r w:rsidR="00C33EC8">
        <w:t>improvement</w:t>
      </w:r>
      <w:r w:rsidR="00545140">
        <w:t xml:space="preserve"> of</w:t>
      </w:r>
      <w:r w:rsidR="002D4074">
        <w:t xml:space="preserve"> </w:t>
      </w:r>
      <w:r w:rsidR="00324BBB">
        <w:t xml:space="preserve">the </w:t>
      </w:r>
      <w:r w:rsidR="002D4074">
        <w:t xml:space="preserve">artistic quality </w:t>
      </w:r>
      <w:r w:rsidR="00324BBB">
        <w:t>of</w:t>
      </w:r>
      <w:r w:rsidR="002D4074">
        <w:t xml:space="preserve"> children’s plays. The study will </w:t>
      </w:r>
      <w:commentRangeStart w:id="4"/>
      <w:r w:rsidR="00AE00AF">
        <w:t>define</w:t>
      </w:r>
      <w:r w:rsidR="002D4074">
        <w:t xml:space="preserve"> </w:t>
      </w:r>
      <w:commentRangeEnd w:id="4"/>
      <w:r w:rsidR="00AE00AF">
        <w:rPr>
          <w:rStyle w:val="CommentReference"/>
        </w:rPr>
        <w:commentReference w:id="4"/>
      </w:r>
      <w:r w:rsidR="002D4074">
        <w:t>key aesthetic and educational issues in the field</w:t>
      </w:r>
      <w:r w:rsidR="00C33EC8">
        <w:t xml:space="preserve">, </w:t>
      </w:r>
      <w:r w:rsidR="00754B89">
        <w:t xml:space="preserve">and </w:t>
      </w:r>
      <w:r w:rsidR="00C262EF">
        <w:t xml:space="preserve">the means by which they are addressed in the context of the festival. </w:t>
      </w:r>
      <w:r w:rsidR="00754B89">
        <w:t xml:space="preserve">In addition, we will explore how the festival became a site of interaction between producers and </w:t>
      </w:r>
      <w:r w:rsidR="00C262EF">
        <w:t xml:space="preserve">the </w:t>
      </w:r>
      <w:r w:rsidR="007901C9">
        <w:t>theater professionals</w:t>
      </w:r>
      <w:commentRangeStart w:id="5"/>
      <w:r w:rsidR="00754B89">
        <w:t xml:space="preserve"> </w:t>
      </w:r>
      <w:commentRangeEnd w:id="5"/>
      <w:r w:rsidR="00C262EF">
        <w:rPr>
          <w:rStyle w:val="CommentReference"/>
        </w:rPr>
        <w:commentReference w:id="5"/>
      </w:r>
      <w:r w:rsidR="00754B89">
        <w:t xml:space="preserve">in the field, and between the latter and the audience, and </w:t>
      </w:r>
      <w:r w:rsidR="00AE69D9">
        <w:t xml:space="preserve">will address the </w:t>
      </w:r>
      <w:r w:rsidR="00376F35">
        <w:t>implications</w:t>
      </w:r>
      <w:r w:rsidR="00AE69D9">
        <w:t xml:space="preserve"> and impacts of this encounter on the field. </w:t>
      </w:r>
      <w:r w:rsidR="00080697">
        <w:t>To this end</w:t>
      </w:r>
      <w:r w:rsidR="00AE69D9">
        <w:t xml:space="preserve">, we will examine the festival’s repertoire, </w:t>
      </w:r>
      <w:r w:rsidR="00080697">
        <w:t xml:space="preserve">and </w:t>
      </w:r>
      <w:r w:rsidR="00AE69D9">
        <w:t xml:space="preserve">the </w:t>
      </w:r>
      <w:r w:rsidR="00080697">
        <w:t xml:space="preserve">agendas of </w:t>
      </w:r>
      <w:r w:rsidR="00AE69D9">
        <w:t xml:space="preserve">managers, producers, and </w:t>
      </w:r>
      <w:r w:rsidR="00324BBB">
        <w:t xml:space="preserve">theater-artists </w:t>
      </w:r>
      <w:r w:rsidR="00AE69D9">
        <w:t xml:space="preserve">, on the one hand, and </w:t>
      </w:r>
      <w:r w:rsidR="00F12934">
        <w:t xml:space="preserve">the </w:t>
      </w:r>
      <w:r w:rsidR="00080697">
        <w:t xml:space="preserve">festival’s </w:t>
      </w:r>
      <w:r w:rsidR="00AE69D9">
        <w:t xml:space="preserve">reception </w:t>
      </w:r>
      <w:r w:rsidR="00080697">
        <w:t>amongst</w:t>
      </w:r>
      <w:r w:rsidR="00AE69D9">
        <w:t xml:space="preserve"> young audience</w:t>
      </w:r>
      <w:r w:rsidR="00080697">
        <w:t>s</w:t>
      </w:r>
      <w:r w:rsidR="00AE69D9">
        <w:t xml:space="preserve"> and accompanying adults, on the other. Given that Haifa is a mixed Jewish-Arab city, we will also examine the commun</w:t>
      </w:r>
      <w:r w:rsidR="00492506">
        <w:t xml:space="preserve">ity aspect of the event. We will explore to what extent the festival regards Arab-speaking artists and audiences and </w:t>
      </w:r>
      <w:r w:rsidR="00080697">
        <w:t>how</w:t>
      </w:r>
      <w:r w:rsidR="00492506">
        <w:t xml:space="preserve"> it </w:t>
      </w:r>
      <w:r w:rsidR="00F12934">
        <w:t>deals</w:t>
      </w:r>
      <w:r w:rsidR="00080697">
        <w:t xml:space="preserve"> </w:t>
      </w:r>
      <w:r w:rsidR="00324BBB">
        <w:t xml:space="preserve">with </w:t>
      </w:r>
      <w:r w:rsidR="00492506">
        <w:t xml:space="preserve">language, theatrical, and cultural </w:t>
      </w:r>
      <w:commentRangeStart w:id="6"/>
      <w:r w:rsidR="00492506">
        <w:t xml:space="preserve">issues </w:t>
      </w:r>
      <w:commentRangeEnd w:id="6"/>
      <w:r w:rsidR="00F12934">
        <w:rPr>
          <w:rStyle w:val="CommentReference"/>
        </w:rPr>
        <w:commentReference w:id="6"/>
      </w:r>
      <w:r w:rsidR="00492506">
        <w:t xml:space="preserve">in its performance repertoire. </w:t>
      </w:r>
      <w:r w:rsidR="00446003">
        <w:t xml:space="preserve">The </w:t>
      </w:r>
      <w:r w:rsidR="007866AA">
        <w:t xml:space="preserve">objectives of the </w:t>
      </w:r>
      <w:r w:rsidR="00446003">
        <w:t xml:space="preserve">research are thus twofold and complementary: </w:t>
      </w:r>
      <w:r w:rsidR="00A02AE5">
        <w:t>to conduct a</w:t>
      </w:r>
      <w:r w:rsidR="00E539D2">
        <w:t xml:space="preserve"> historical </w:t>
      </w:r>
      <w:r w:rsidR="00A02AE5">
        <w:t>study</w:t>
      </w:r>
      <w:r w:rsidR="00E539D2">
        <w:t xml:space="preserve"> of the festival’s development and </w:t>
      </w:r>
      <w:r w:rsidR="00A02AE5">
        <w:t>to explore the</w:t>
      </w:r>
      <w:r w:rsidR="00E539D2">
        <w:t xml:space="preserve"> current reception of the festival</w:t>
      </w:r>
      <w:r w:rsidR="00F12934">
        <w:t>. Accordingly, the research</w:t>
      </w:r>
      <w:r w:rsidR="007866AA">
        <w:t xml:space="preserve"> will be facilitated by two </w:t>
      </w:r>
      <w:r w:rsidR="007866AA">
        <w:lastRenderedPageBreak/>
        <w:t>complementary methodologies: historiographical research</w:t>
      </w:r>
      <w:r w:rsidR="00E539D2">
        <w:t xml:space="preserve"> and a quantitative </w:t>
      </w:r>
      <w:r w:rsidR="007866AA">
        <w:t>study</w:t>
      </w:r>
      <w:r w:rsidR="00E539D2">
        <w:t xml:space="preserve"> </w:t>
      </w:r>
      <w:r w:rsidR="00EB4454">
        <w:t>adapted to young audiences.</w:t>
      </w:r>
    </w:p>
    <w:p w14:paraId="18A0EC09" w14:textId="22F51030" w:rsidR="00E707D8" w:rsidRDefault="00EB4454" w:rsidP="00970774">
      <w:r>
        <w:t xml:space="preserve">TYA plays are mostly classified according to three categories: educational-didactic, commercial-popular, and artistic. A didactic play </w:t>
      </w:r>
      <w:r w:rsidR="000C3D27">
        <w:t xml:space="preserve">constructs and </w:t>
      </w:r>
      <w:r w:rsidR="00F12934">
        <w:t>highlights</w:t>
      </w:r>
      <w:r w:rsidR="000C3D27">
        <w:t xml:space="preserve"> educational messages or deals with </w:t>
      </w:r>
      <w:r w:rsidR="00F061C1">
        <w:t>topics</w:t>
      </w:r>
      <w:r w:rsidR="000C3D27">
        <w:t xml:space="preserve"> </w:t>
      </w:r>
      <w:r w:rsidR="00F061C1">
        <w:t xml:space="preserve">derived from the </w:t>
      </w:r>
      <w:r w:rsidR="00FC3F98">
        <w:t>education system</w:t>
      </w:r>
      <w:r w:rsidR="00F061C1">
        <w:t>’s</w:t>
      </w:r>
      <w:r w:rsidR="000C3D27">
        <w:t xml:space="preserve"> study programs; a commercial-popular play </w:t>
      </w:r>
      <w:r w:rsidR="00382C26">
        <w:t xml:space="preserve">deliberately exploits </w:t>
      </w:r>
      <w:r w:rsidR="00195BF0">
        <w:t xml:space="preserve">the </w:t>
      </w:r>
      <w:r w:rsidR="00F061C1">
        <w:t>devices</w:t>
      </w:r>
      <w:r w:rsidR="00382C26">
        <w:t xml:space="preserve"> and conventions </w:t>
      </w:r>
      <w:r w:rsidR="00195BF0">
        <w:t>used to create a</w:t>
      </w:r>
      <w:r w:rsidR="00382C26">
        <w:t xml:space="preserve"> spectacular performance; </w:t>
      </w:r>
      <w:r w:rsidR="00195BF0">
        <w:t xml:space="preserve">and </w:t>
      </w:r>
      <w:commentRangeStart w:id="7"/>
      <w:r w:rsidR="00382C26">
        <w:t xml:space="preserve">an artistic play is based on </w:t>
      </w:r>
      <w:r w:rsidR="00195BF0">
        <w:t>the development of</w:t>
      </w:r>
      <w:r w:rsidR="00382C26">
        <w:t xml:space="preserve"> a complex, profound</w:t>
      </w:r>
      <w:r w:rsidR="00195BF0">
        <w:t>,</w:t>
      </w:r>
      <w:r w:rsidR="00382C26">
        <w:t xml:space="preserve"> and original theatrical language</w:t>
      </w:r>
      <w:commentRangeEnd w:id="7"/>
      <w:r w:rsidR="00195BF0">
        <w:rPr>
          <w:rStyle w:val="CommentReference"/>
        </w:rPr>
        <w:commentReference w:id="7"/>
      </w:r>
      <w:r w:rsidR="00382C26">
        <w:t xml:space="preserve">. In the </w:t>
      </w:r>
      <w:r w:rsidR="00195BF0">
        <w:t xml:space="preserve">context of the </w:t>
      </w:r>
      <w:r w:rsidR="00382C26">
        <w:t>festival repertoire</w:t>
      </w:r>
      <w:r w:rsidR="00195BF0">
        <w:t>,</w:t>
      </w:r>
      <w:r w:rsidR="00382C26">
        <w:t xml:space="preserve"> these three categories operate in unison</w:t>
      </w:r>
      <w:r w:rsidR="00170120">
        <w:t xml:space="preserve"> and in varying degrees</w:t>
      </w:r>
      <w:r w:rsidR="00382C26">
        <w:t xml:space="preserve"> as three dimensions or parameters in </w:t>
      </w:r>
      <w:r w:rsidR="00170120">
        <w:t>each</w:t>
      </w:r>
      <w:r w:rsidR="00382C26">
        <w:t xml:space="preserve"> performance for children. According to TYA scholars, when one parameter is excessively </w:t>
      </w:r>
      <w:r w:rsidR="007C648D">
        <w:t xml:space="preserve">emphasized, the quality of the performance may be compromised: the educational-didactic message, which stems from a recruited educational </w:t>
      </w:r>
      <w:r w:rsidR="00170120">
        <w:t>perspective</w:t>
      </w:r>
      <w:r w:rsidR="002B4FE4">
        <w:t>,</w:t>
      </w:r>
      <w:r w:rsidR="007C648D">
        <w:t xml:space="preserve"> may render the play superficial and one</w:t>
      </w:r>
      <w:r w:rsidR="00170120">
        <w:t>-dimensional</w:t>
      </w:r>
      <w:r w:rsidR="007C648D">
        <w:t xml:space="preserve">. </w:t>
      </w:r>
      <w:r w:rsidR="002B4FE4">
        <w:t xml:space="preserve">Excessive use of popular devices such as loud rhythmic music and </w:t>
      </w:r>
      <w:commentRangeStart w:id="8"/>
      <w:r w:rsidR="002B4FE4">
        <w:t xml:space="preserve">kitsch </w:t>
      </w:r>
      <w:commentRangeEnd w:id="8"/>
      <w:r w:rsidR="0053475F">
        <w:rPr>
          <w:rStyle w:val="CommentReference"/>
        </w:rPr>
        <w:commentReference w:id="8"/>
      </w:r>
      <w:r w:rsidR="002B4FE4">
        <w:t xml:space="preserve">design may generate an experience of immediate satisfaction and </w:t>
      </w:r>
      <w:r w:rsidR="0053475F">
        <w:t>amusement,</w:t>
      </w:r>
      <w:r w:rsidR="002B4FE4">
        <w:t xml:space="preserve"> without artistic and educational depth. A lenient attitude toward adapting the theatrical language to the children’s ages, may disrupt their ability to experience and </w:t>
      </w:r>
      <w:commentRangeStart w:id="9"/>
      <w:r w:rsidR="002B4FE4">
        <w:t xml:space="preserve">decode </w:t>
      </w:r>
      <w:commentRangeEnd w:id="9"/>
      <w:r w:rsidR="0053475F">
        <w:rPr>
          <w:rStyle w:val="CommentReference"/>
        </w:rPr>
        <w:commentReference w:id="9"/>
      </w:r>
      <w:r w:rsidR="002B4FE4">
        <w:t xml:space="preserve">the play. This study will analyze the </w:t>
      </w:r>
      <w:r w:rsidR="0004532D">
        <w:t xml:space="preserve">festival’s </w:t>
      </w:r>
      <w:r w:rsidR="002B4FE4">
        <w:t xml:space="preserve">development </w:t>
      </w:r>
      <w:r w:rsidR="00E707D8">
        <w:t>surrounding</w:t>
      </w:r>
      <w:r w:rsidR="00970774">
        <w:t xml:space="preserve"> the issue</w:t>
      </w:r>
      <w:r w:rsidR="00E707D8">
        <w:t>s</w:t>
      </w:r>
      <w:r w:rsidR="00970774">
        <w:t xml:space="preserve"> of the quality </w:t>
      </w:r>
      <w:r w:rsidR="00E707D8">
        <w:t xml:space="preserve">and reception of its </w:t>
      </w:r>
      <w:r w:rsidR="00970774">
        <w:t xml:space="preserve">repertoire by </w:t>
      </w:r>
      <w:commentRangeStart w:id="10"/>
      <w:r w:rsidR="00E707D8">
        <w:t>means of</w:t>
      </w:r>
      <w:r w:rsidR="00970774">
        <w:t xml:space="preserve"> a </w:t>
      </w:r>
      <w:r w:rsidR="00E707D8">
        <w:t>five-aspect model</w:t>
      </w:r>
      <w:r w:rsidR="00970774">
        <w:t xml:space="preserve"> of the festival</w:t>
      </w:r>
      <w:commentRangeEnd w:id="10"/>
      <w:r w:rsidR="00E707D8">
        <w:rPr>
          <w:rStyle w:val="CommentReference"/>
        </w:rPr>
        <w:commentReference w:id="10"/>
      </w:r>
      <w:r w:rsidR="00970774">
        <w:t xml:space="preserve">: </w:t>
      </w:r>
    </w:p>
    <w:p w14:paraId="07D45448" w14:textId="4C44BAC2" w:rsidR="00970774" w:rsidRDefault="00E707D8" w:rsidP="00E707D8">
      <w:pPr>
        <w:ind w:firstLine="0"/>
      </w:pPr>
      <w:r>
        <w:t>A</w:t>
      </w:r>
      <w:r w:rsidR="00970774">
        <w:t>rtistic direction</w:t>
      </w:r>
      <w:r>
        <w:t>;</w:t>
      </w:r>
      <w:r w:rsidR="00970774">
        <w:t xml:space="preserve"> </w:t>
      </w:r>
      <w:r>
        <w:t>P</w:t>
      </w:r>
      <w:r w:rsidR="00970774">
        <w:t>erformance repertoire</w:t>
      </w:r>
      <w:r>
        <w:t>;</w:t>
      </w:r>
      <w:r w:rsidR="00970774">
        <w:t xml:space="preserve"> </w:t>
      </w:r>
      <w:r>
        <w:t>O</w:t>
      </w:r>
      <w:r w:rsidR="00970774">
        <w:t xml:space="preserve">rganization, budget, and infrastructure; </w:t>
      </w:r>
      <w:r>
        <w:t>R</w:t>
      </w:r>
      <w:r w:rsidR="00970774">
        <w:t xml:space="preserve">eception: critique, audience, and </w:t>
      </w:r>
      <w:commentRangeStart w:id="11"/>
      <w:r w:rsidR="00970774">
        <w:t>judgement</w:t>
      </w:r>
      <w:commentRangeEnd w:id="11"/>
      <w:r>
        <w:rPr>
          <w:rStyle w:val="CommentReference"/>
        </w:rPr>
        <w:commentReference w:id="11"/>
      </w:r>
      <w:r w:rsidR="00970774">
        <w:t xml:space="preserve">; </w:t>
      </w:r>
      <w:r>
        <w:t>T</w:t>
      </w:r>
      <w:r w:rsidR="00970774">
        <w:t xml:space="preserve">he host community. These aspects reciprocally construct the festival experience </w:t>
      </w:r>
      <w:r w:rsidR="0004532D">
        <w:t>created by and between</w:t>
      </w:r>
      <w:r w:rsidR="00970774">
        <w:t xml:space="preserve"> all festival participants. </w:t>
      </w:r>
    </w:p>
    <w:p w14:paraId="48325937" w14:textId="77777777" w:rsidR="0004532D" w:rsidRDefault="0004532D" w:rsidP="00970774">
      <w:pPr>
        <w:ind w:firstLine="0"/>
      </w:pPr>
    </w:p>
    <w:p w14:paraId="2D0F0A25" w14:textId="746B01D6" w:rsidR="00970774" w:rsidRPr="00A53245" w:rsidRDefault="00970774" w:rsidP="00970774">
      <w:pPr>
        <w:ind w:firstLine="0"/>
        <w:rPr>
          <w:b/>
          <w:bCs/>
        </w:rPr>
      </w:pPr>
      <w:r w:rsidRPr="00A53245">
        <w:rPr>
          <w:b/>
          <w:bCs/>
        </w:rPr>
        <w:t>Scientific background</w:t>
      </w:r>
    </w:p>
    <w:p w14:paraId="5443F399" w14:textId="5A43BB25" w:rsidR="00D46A89" w:rsidRDefault="00970774" w:rsidP="00BD4333">
      <w:pPr>
        <w:ind w:firstLine="0"/>
      </w:pPr>
      <w:r>
        <w:t>The proposed research straddles two primary fields</w:t>
      </w:r>
      <w:r w:rsidR="007B1ACB">
        <w:t xml:space="preserve">—theater festival studies and TYA studies. </w:t>
      </w:r>
      <w:r w:rsidR="00046572">
        <w:t xml:space="preserve">Although theater festivals are a widespread global phenomenon researched from an </w:t>
      </w:r>
      <w:r w:rsidR="00046572">
        <w:lastRenderedPageBreak/>
        <w:t xml:space="preserve">economic-social perspective (Getz </w:t>
      </w:r>
      <w:commentRangeStart w:id="12"/>
      <w:r w:rsidR="008550C7">
        <w:t>&amp;</w:t>
      </w:r>
      <w:commentRangeEnd w:id="12"/>
      <w:r w:rsidR="008550C7">
        <w:rPr>
          <w:rStyle w:val="CommentReference"/>
        </w:rPr>
        <w:commentReference w:id="12"/>
      </w:r>
      <w:r w:rsidR="00046572">
        <w:t xml:space="preserve"> Page, 2016; </w:t>
      </w:r>
      <w:proofErr w:type="spellStart"/>
      <w:r w:rsidR="00046572">
        <w:t>Pernecky</w:t>
      </w:r>
      <w:proofErr w:type="spellEnd"/>
      <w:r w:rsidR="00046572">
        <w:t xml:space="preserve">, 2016), </w:t>
      </w:r>
      <w:r w:rsidR="00046572">
        <w:rPr>
          <w:rStyle w:val="CommentReference"/>
        </w:rPr>
        <w:commentReference w:id="13"/>
      </w:r>
      <w:r w:rsidR="00046572">
        <w:t>r</w:t>
      </w:r>
      <w:r w:rsidR="007B1ACB">
        <w:t>esearch on festivals within theater studies is scarce (</w:t>
      </w:r>
      <w:proofErr w:type="spellStart"/>
      <w:r w:rsidR="007B1ACB">
        <w:t>Bardby</w:t>
      </w:r>
      <w:proofErr w:type="spellEnd"/>
      <w:r w:rsidR="007B1ACB">
        <w:t xml:space="preserve"> </w:t>
      </w:r>
      <w:r w:rsidR="008550C7">
        <w:t>&amp;</w:t>
      </w:r>
      <w:r w:rsidR="007B1ACB">
        <w:t xml:space="preserve"> Delgado, 2003; Fricker, 2003)</w:t>
      </w:r>
      <w:r w:rsidR="00046572">
        <w:t xml:space="preserve">. Recently, </w:t>
      </w:r>
      <w:r w:rsidR="0065428A">
        <w:t>an interest in festival research has arisen also in theater studies (</w:t>
      </w:r>
      <w:proofErr w:type="spellStart"/>
      <w:r w:rsidR="0065428A">
        <w:t>Zaiontz</w:t>
      </w:r>
      <w:proofErr w:type="spellEnd"/>
      <w:r w:rsidR="0065428A">
        <w:t xml:space="preserve">, 2018). </w:t>
      </w:r>
      <w:r w:rsidR="00BD4333">
        <w:t>While some</w:t>
      </w:r>
      <w:r w:rsidR="0065428A">
        <w:t xml:space="preserve"> scholars focus on the analysis of celebrated festivals</w:t>
      </w:r>
      <w:r w:rsidR="00BD4333">
        <w:t>—</w:t>
      </w:r>
      <w:r w:rsidR="0065428A">
        <w:t>Edinburgh (</w:t>
      </w:r>
      <w:proofErr w:type="spellStart"/>
      <w:r w:rsidR="0065428A">
        <w:t>Bartie</w:t>
      </w:r>
      <w:proofErr w:type="spellEnd"/>
      <w:r w:rsidR="0065428A">
        <w:t xml:space="preserve">, 2013), Avignon (Turk, 2011), and the Shakespeare Festival (Bennett </w:t>
      </w:r>
      <w:r w:rsidR="008550C7">
        <w:t>&amp;</w:t>
      </w:r>
      <w:r w:rsidR="0065428A">
        <w:t xml:space="preserve"> Carson, 2013)</w:t>
      </w:r>
      <w:r w:rsidR="00925378">
        <w:t xml:space="preserve">—the </w:t>
      </w:r>
      <w:r w:rsidR="00BD4333">
        <w:t>International Federation for Theater Research</w:t>
      </w:r>
      <w:r w:rsidR="000A4CEA">
        <w:t>’s</w:t>
      </w:r>
      <w:r w:rsidR="00BD4333">
        <w:t xml:space="preserve"> (IFTR) theatrical event working group proposes a theatrical framework that perceives the festival as a </w:t>
      </w:r>
      <w:r w:rsidR="00467775">
        <w:t>holistic</w:t>
      </w:r>
      <w:r w:rsidR="00BD4333">
        <w:t xml:space="preserve"> theatrical event</w:t>
      </w:r>
      <w:r w:rsidR="00925378">
        <w:t>,</w:t>
      </w:r>
      <w:r w:rsidR="00BD4333">
        <w:t xml:space="preserve"> rather than an accumulation of performances</w:t>
      </w:r>
      <w:r w:rsidR="00467775">
        <w:t>, at the</w:t>
      </w:r>
      <w:r w:rsidR="00925378">
        <w:t xml:space="preserve"> core of which is </w:t>
      </w:r>
      <w:r w:rsidR="0002613B">
        <w:t>“</w:t>
      </w:r>
      <w:proofErr w:type="spellStart"/>
      <w:r w:rsidR="0002613B">
        <w:t>festivalizing</w:t>
      </w:r>
      <w:proofErr w:type="spellEnd"/>
      <w:r w:rsidR="0002613B">
        <w:t>”—</w:t>
      </w:r>
      <w:r w:rsidR="00D6755B">
        <w:t>the</w:t>
      </w:r>
      <w:r w:rsidR="0002613B">
        <w:t xml:space="preserve"> </w:t>
      </w:r>
      <w:r w:rsidR="00D6755B">
        <w:t xml:space="preserve">process of constructing a festival </w:t>
      </w:r>
      <w:commentRangeStart w:id="14"/>
      <w:r w:rsidR="0002613B">
        <w:t xml:space="preserve">through </w:t>
      </w:r>
      <w:commentRangeEnd w:id="14"/>
      <w:r w:rsidR="0002613B">
        <w:rPr>
          <w:rStyle w:val="CommentReference"/>
        </w:rPr>
        <w:commentReference w:id="14"/>
      </w:r>
      <w:r w:rsidR="0002613B">
        <w:t>four components: politics, organization, experience, and environment (</w:t>
      </w:r>
      <w:proofErr w:type="spellStart"/>
      <w:r w:rsidR="0002613B">
        <w:t>Hauptfleisch</w:t>
      </w:r>
      <w:proofErr w:type="spellEnd"/>
      <w:r w:rsidR="0002613B">
        <w:t xml:space="preserve"> et al., 2007). Following this approach</w:t>
      </w:r>
      <w:r w:rsidR="00D6755B">
        <w:t xml:space="preserve"> </w:t>
      </w:r>
      <w:r w:rsidR="005F0D8C">
        <w:t xml:space="preserve">in his study of the history of the </w:t>
      </w:r>
      <w:proofErr w:type="spellStart"/>
      <w:r w:rsidR="005F0D8C">
        <w:t>Acco</w:t>
      </w:r>
      <w:proofErr w:type="spellEnd"/>
      <w:r w:rsidR="005F0D8C">
        <w:t xml:space="preserve"> Festival for Other Israeli Theater,</w:t>
      </w:r>
      <w:r w:rsidR="0002613B">
        <w:t xml:space="preserve"> </w:t>
      </w:r>
      <w:r w:rsidR="00D6755B">
        <w:t xml:space="preserve">Shem-Tov (2016) </w:t>
      </w:r>
      <w:r w:rsidR="005F0D8C">
        <w:t xml:space="preserve">developed the five-aspect model for festival research (detailed below). </w:t>
      </w:r>
      <w:r w:rsidR="00836E4D">
        <w:t xml:space="preserve">In addition to </w:t>
      </w:r>
      <w:r w:rsidR="005F0D8C">
        <w:t>this study on an Israeli festival</w:t>
      </w:r>
      <w:r w:rsidR="00836E4D">
        <w:t xml:space="preserve">, another study was published on the </w:t>
      </w:r>
      <w:proofErr w:type="spellStart"/>
      <w:r w:rsidR="00836E4D">
        <w:t>Masraheed</w:t>
      </w:r>
      <w:proofErr w:type="spellEnd"/>
      <w:r w:rsidR="00836E4D">
        <w:t xml:space="preserve"> Festival of Arabic Monodrama </w:t>
      </w:r>
      <w:commentRangeStart w:id="15"/>
      <w:r w:rsidR="00836E4D">
        <w:t>in Israel</w:t>
      </w:r>
      <w:commentRangeEnd w:id="15"/>
      <w:r w:rsidR="00467775">
        <w:rPr>
          <w:rStyle w:val="CommentReference"/>
        </w:rPr>
        <w:commentReference w:id="15"/>
      </w:r>
      <w:r w:rsidR="00836E4D">
        <w:t xml:space="preserve"> (Abd </w:t>
      </w:r>
      <w:proofErr w:type="spellStart"/>
      <w:r w:rsidR="00836E4D">
        <w:t>Alraof</w:t>
      </w:r>
      <w:proofErr w:type="spellEnd"/>
      <w:r w:rsidR="00836E4D">
        <w:t xml:space="preserve">, 2016). </w:t>
      </w:r>
    </w:p>
    <w:p w14:paraId="5D695135" w14:textId="2C79C0AE" w:rsidR="00C4791A" w:rsidRDefault="00C4791A" w:rsidP="00742A68">
      <w:pPr>
        <w:ind w:firstLine="0"/>
      </w:pPr>
      <w:r>
        <w:tab/>
        <w:t xml:space="preserve">According to the International Association of Theater for Children and Young People (ASSITEJ), there is a </w:t>
      </w:r>
      <w:r w:rsidR="00AC34CC">
        <w:t xml:space="preserve">global </w:t>
      </w:r>
      <w:r>
        <w:t>profusion of TYA festivals</w:t>
      </w:r>
      <w:r w:rsidR="00AC34CC">
        <w:t xml:space="preserve">, but research on TYA and TYA festivals is </w:t>
      </w:r>
      <w:r w:rsidR="004B6835">
        <w:t>extremely limited</w:t>
      </w:r>
      <w:r w:rsidR="00AC34CC">
        <w:t xml:space="preserve"> (</w:t>
      </w:r>
      <w:proofErr w:type="spellStart"/>
      <w:r w:rsidR="00AC34CC">
        <w:t>Seffrin</w:t>
      </w:r>
      <w:proofErr w:type="spellEnd"/>
      <w:r w:rsidR="00AC34CC">
        <w:t xml:space="preserve">, 2005; Van de Water, 2009). In recent years, TYA scholars around the world </w:t>
      </w:r>
      <w:r w:rsidR="000A4CEA">
        <w:t xml:space="preserve">have </w:t>
      </w:r>
      <w:commentRangeStart w:id="16"/>
      <w:r w:rsidR="008550C7">
        <w:t>present</w:t>
      </w:r>
      <w:commentRangeEnd w:id="16"/>
      <w:r w:rsidR="008550C7">
        <w:rPr>
          <w:rStyle w:val="CommentReference"/>
        </w:rPr>
        <w:commentReference w:id="16"/>
      </w:r>
      <w:r w:rsidR="000A4CEA">
        <w:t>ed</w:t>
      </w:r>
      <w:r w:rsidR="008550C7">
        <w:t xml:space="preserve"> the connection between the quality of plays offered to children and their reception by the young audience (Van de Water, 2012; Maguire &amp; </w:t>
      </w:r>
      <w:proofErr w:type="spellStart"/>
      <w:r w:rsidR="008550C7">
        <w:t>Schuitema</w:t>
      </w:r>
      <w:proofErr w:type="spellEnd"/>
      <w:r w:rsidR="008550C7">
        <w:t xml:space="preserve">, 2012; Reason, 2008; Klein, 2005; </w:t>
      </w:r>
      <w:proofErr w:type="spellStart"/>
      <w:r w:rsidR="008550C7">
        <w:t>Schonmann</w:t>
      </w:r>
      <w:proofErr w:type="spellEnd"/>
      <w:r w:rsidR="008550C7">
        <w:t>, 2006). From the beginning of the twenty-first century</w:t>
      </w:r>
      <w:r w:rsidR="00742A68">
        <w:t xml:space="preserve">, </w:t>
      </w:r>
      <w:r w:rsidR="0096346B">
        <w:t xml:space="preserve">substantial </w:t>
      </w:r>
      <w:r w:rsidR="00692785">
        <w:t xml:space="preserve">attention has been paid </w:t>
      </w:r>
      <w:commentRangeStart w:id="17"/>
      <w:r w:rsidR="00BE2BFC">
        <w:t xml:space="preserve">throughout the world </w:t>
      </w:r>
      <w:commentRangeEnd w:id="17"/>
      <w:r w:rsidR="00BE2BFC">
        <w:rPr>
          <w:rStyle w:val="CommentReference"/>
        </w:rPr>
        <w:commentReference w:id="17"/>
      </w:r>
      <w:r w:rsidR="00692785">
        <w:t>to</w:t>
      </w:r>
      <w:r w:rsidR="0096346B">
        <w:t xml:space="preserve"> performances that respect the child’s intelligence</w:t>
      </w:r>
      <w:r w:rsidR="00692785">
        <w:t xml:space="preserve"> (</w:t>
      </w:r>
      <w:proofErr w:type="spellStart"/>
      <w:r w:rsidR="00692785">
        <w:t>Gattenhof</w:t>
      </w:r>
      <w:proofErr w:type="spellEnd"/>
      <w:r w:rsidR="00692785">
        <w:t xml:space="preserve"> &amp; </w:t>
      </w:r>
      <w:proofErr w:type="spellStart"/>
      <w:r w:rsidR="00692785">
        <w:t>Radvan</w:t>
      </w:r>
      <w:proofErr w:type="spellEnd"/>
      <w:r w:rsidR="00692785">
        <w:t>, 2009)</w:t>
      </w:r>
      <w:r w:rsidR="002F7792">
        <w:t xml:space="preserve">, the </w:t>
      </w:r>
      <w:r w:rsidR="00692785">
        <w:t xml:space="preserve">young audience’s </w:t>
      </w:r>
      <w:r w:rsidR="002F7792">
        <w:t xml:space="preserve">theatrical experience, ways in which </w:t>
      </w:r>
      <w:r w:rsidR="00692785">
        <w:t xml:space="preserve">children </w:t>
      </w:r>
      <w:r w:rsidR="002F7792">
        <w:t xml:space="preserve">construct meaning and </w:t>
      </w:r>
      <w:r w:rsidR="00A958EB">
        <w:t xml:space="preserve">their existent </w:t>
      </w:r>
      <w:r w:rsidR="00692785">
        <w:t>knowledge (</w:t>
      </w:r>
      <w:proofErr w:type="spellStart"/>
      <w:r w:rsidR="00692785">
        <w:t>Mor</w:t>
      </w:r>
      <w:proofErr w:type="spellEnd"/>
      <w:r w:rsidR="00692785">
        <w:t xml:space="preserve">, 2015; Reason, 2010), </w:t>
      </w:r>
      <w:r w:rsidR="00742A68">
        <w:t>response</w:t>
      </w:r>
      <w:r w:rsidR="00BE2BFC">
        <w:t>s</w:t>
      </w:r>
      <w:r w:rsidR="00742A68">
        <w:t xml:space="preserve"> to the needs of different audiences, and </w:t>
      </w:r>
      <w:r w:rsidR="00BE2BFC">
        <w:t>the</w:t>
      </w:r>
      <w:r w:rsidR="00742A68">
        <w:t xml:space="preserve"> perception of theatrical productions as a means to understand child development (Maguire, 2012)</w:t>
      </w:r>
      <w:r w:rsidR="00BE2BFC">
        <w:t>.</w:t>
      </w:r>
    </w:p>
    <w:p w14:paraId="67CF3F58" w14:textId="1F445766" w:rsidR="00C4791A" w:rsidRDefault="004B6835" w:rsidP="00BD4333">
      <w:pPr>
        <w:ind w:firstLine="0"/>
      </w:pPr>
      <w:r>
        <w:lastRenderedPageBreak/>
        <w:tab/>
      </w:r>
      <w:proofErr w:type="spellStart"/>
      <w:r>
        <w:t>Shifra</w:t>
      </w:r>
      <w:proofErr w:type="spellEnd"/>
      <w:r>
        <w:t xml:space="preserve"> </w:t>
      </w:r>
      <w:proofErr w:type="spellStart"/>
      <w:r>
        <w:t>Scho</w:t>
      </w:r>
      <w:r w:rsidR="00881355">
        <w:t>n</w:t>
      </w:r>
      <w:r>
        <w:t>mann</w:t>
      </w:r>
      <w:proofErr w:type="spellEnd"/>
      <w:r>
        <w:t xml:space="preserve"> (2006), who deals extensively with the quality and reception of TYA in Israel and the world by way of </w:t>
      </w:r>
      <w:commentRangeStart w:id="18"/>
      <w:r>
        <w:t>aesthetic research</w:t>
      </w:r>
      <w:commentRangeEnd w:id="18"/>
      <w:r w:rsidR="008F2C43">
        <w:rPr>
          <w:rStyle w:val="CommentReference"/>
        </w:rPr>
        <w:commentReference w:id="18"/>
      </w:r>
      <w:r>
        <w:t xml:space="preserve">, </w:t>
      </w:r>
      <w:r w:rsidR="008C35C1">
        <w:t>discusses</w:t>
      </w:r>
      <w:r>
        <w:t xml:space="preserve"> the reception of the Haifa Festival </w:t>
      </w:r>
      <w:r w:rsidR="008C35C1">
        <w:t>and point</w:t>
      </w:r>
      <w:r w:rsidR="00881355">
        <w:t>s</w:t>
      </w:r>
      <w:r w:rsidR="008C35C1">
        <w:t xml:space="preserve"> to a gap between the children’s </w:t>
      </w:r>
      <w:r w:rsidR="00881355">
        <w:t xml:space="preserve">reception </w:t>
      </w:r>
      <w:r w:rsidR="008C35C1">
        <w:t xml:space="preserve">and </w:t>
      </w:r>
      <w:r w:rsidR="00881355">
        <w:t xml:space="preserve">the </w:t>
      </w:r>
      <w:r w:rsidR="008C35C1">
        <w:t>adults</w:t>
      </w:r>
      <w:r w:rsidR="00881355">
        <w:t xml:space="preserve">’ </w:t>
      </w:r>
      <w:r w:rsidR="008C35C1">
        <w:t xml:space="preserve">reception (detailed below). Israeli studies on TYA reception include </w:t>
      </w:r>
      <w:proofErr w:type="spellStart"/>
      <w:r w:rsidR="008C35C1">
        <w:t>Laor-Blasbalg’s</w:t>
      </w:r>
      <w:proofErr w:type="spellEnd"/>
      <w:r w:rsidR="008C35C1">
        <w:t xml:space="preserve"> (2012) work</w:t>
      </w:r>
      <w:r w:rsidR="00881355">
        <w:t xml:space="preserve">, which </w:t>
      </w:r>
      <w:r w:rsidR="008C35C1">
        <w:t xml:space="preserve">addresses reception from the perspective of “theory of mind,” a contemporary developmental approach; and </w:t>
      </w:r>
      <w:proofErr w:type="spellStart"/>
      <w:r w:rsidR="008C35C1">
        <w:t>Mor’s</w:t>
      </w:r>
      <w:proofErr w:type="spellEnd"/>
      <w:r w:rsidR="008C35C1">
        <w:t xml:space="preserve"> (2015) </w:t>
      </w:r>
      <w:commentRangeStart w:id="19"/>
      <w:r w:rsidR="008C35C1">
        <w:t>aesthetic study</w:t>
      </w:r>
      <w:r w:rsidR="002C514A">
        <w:t>, which</w:t>
      </w:r>
      <w:commentRangeEnd w:id="19"/>
      <w:r w:rsidR="008F2C43">
        <w:rPr>
          <w:rStyle w:val="CommentReference"/>
        </w:rPr>
        <w:commentReference w:id="19"/>
      </w:r>
      <w:r w:rsidR="008C35C1">
        <w:t xml:space="preserve"> presents a model of three </w:t>
      </w:r>
      <w:r w:rsidR="002A3E43">
        <w:t xml:space="preserve">existent </w:t>
      </w:r>
      <w:r w:rsidR="008F2C43">
        <w:t xml:space="preserve">“charges” </w:t>
      </w:r>
      <w:r w:rsidR="00743C20">
        <w:t>(cultural-social, emotional, and cognitive</w:t>
      </w:r>
      <w:r w:rsidR="00A958EB">
        <w:t xml:space="preserve"> existent factors</w:t>
      </w:r>
      <w:r w:rsidR="00743C20">
        <w:t>) that serve as modes of reception through which children experience and perceive a theatrical play (</w:t>
      </w:r>
      <w:commentRangeStart w:id="20"/>
      <w:r w:rsidR="00743C20">
        <w:t>detailed below</w:t>
      </w:r>
      <w:commentRangeEnd w:id="20"/>
      <w:r w:rsidR="00743C20">
        <w:rPr>
          <w:rStyle w:val="CommentReference"/>
        </w:rPr>
        <w:commentReference w:id="20"/>
      </w:r>
      <w:r w:rsidR="00743C20">
        <w:t xml:space="preserve">). </w:t>
      </w:r>
    </w:p>
    <w:p w14:paraId="3E1077CB" w14:textId="0F57EA69" w:rsidR="00F469D4" w:rsidRDefault="007B2998" w:rsidP="00881355">
      <w:r>
        <w:t>Writing</w:t>
      </w:r>
      <w:r w:rsidR="00881355">
        <w:t xml:space="preserve"> about the development of TYA in Israel, </w:t>
      </w:r>
      <w:proofErr w:type="spellStart"/>
      <w:r w:rsidR="00881355">
        <w:t>Razi</w:t>
      </w:r>
      <w:proofErr w:type="spellEnd"/>
      <w:r w:rsidR="00881355">
        <w:t xml:space="preserve"> </w:t>
      </w:r>
      <w:proofErr w:type="spellStart"/>
      <w:r w:rsidR="00881355">
        <w:t>Amitai</w:t>
      </w:r>
      <w:proofErr w:type="spellEnd"/>
      <w:r w:rsidR="00881355">
        <w:t xml:space="preserve"> (2013, </w:t>
      </w:r>
      <w:commentRangeStart w:id="21"/>
      <w:r w:rsidR="00881355">
        <w:t>192-216</w:t>
      </w:r>
      <w:commentRangeEnd w:id="21"/>
      <w:r w:rsidR="00881355">
        <w:rPr>
          <w:rStyle w:val="CommentReference"/>
        </w:rPr>
        <w:commentReference w:id="21"/>
      </w:r>
      <w:r w:rsidR="00881355">
        <w:t>)</w:t>
      </w:r>
      <w:r w:rsidR="00C051B0">
        <w:t xml:space="preserve"> </w:t>
      </w:r>
    </w:p>
    <w:p w14:paraId="0E372983" w14:textId="34E2C206" w:rsidR="00D46A89" w:rsidRDefault="00CB16EC" w:rsidP="00B2436F">
      <w:pPr>
        <w:ind w:firstLine="0"/>
      </w:pPr>
      <w:r>
        <w:t>indicates</w:t>
      </w:r>
      <w:r w:rsidR="00C051B0">
        <w:t xml:space="preserve"> </w:t>
      </w:r>
      <w:commentRangeStart w:id="22"/>
      <w:r w:rsidR="002A3E43">
        <w:t>a</w:t>
      </w:r>
      <w:r w:rsidR="00C051B0">
        <w:t xml:space="preserve"> turning point</w:t>
      </w:r>
      <w:r w:rsidR="002A3E43">
        <w:t>,</w:t>
      </w:r>
      <w:r w:rsidR="00C051B0">
        <w:t xml:space="preserve"> beginning in the 1980s</w:t>
      </w:r>
      <w:r w:rsidR="002A3E43">
        <w:t>,</w:t>
      </w:r>
      <w:r w:rsidR="00C051B0">
        <w:t xml:space="preserve"> </w:t>
      </w:r>
      <w:commentRangeEnd w:id="22"/>
      <w:r w:rsidR="002A3E43">
        <w:rPr>
          <w:rStyle w:val="CommentReference"/>
        </w:rPr>
        <w:commentReference w:id="22"/>
      </w:r>
      <w:r w:rsidR="00C051B0">
        <w:t>in the field of theater for c</w:t>
      </w:r>
      <w:r w:rsidR="004E2AD5">
        <w:t xml:space="preserve">hildren and youth. The establishment of the </w:t>
      </w:r>
      <w:commentRangeStart w:id="23"/>
      <w:r w:rsidR="004E2AD5">
        <w:t xml:space="preserve">International Children’s Theater Festival </w:t>
      </w:r>
      <w:commentRangeEnd w:id="23"/>
      <w:r w:rsidR="004E2AD5">
        <w:rPr>
          <w:rStyle w:val="CommentReference"/>
        </w:rPr>
        <w:commentReference w:id="23"/>
      </w:r>
      <w:r w:rsidR="004E2AD5">
        <w:t xml:space="preserve">(Haifa festival) in 1987 is one peak </w:t>
      </w:r>
      <w:r w:rsidR="00164362">
        <w:t>in</w:t>
      </w:r>
      <w:r w:rsidR="004E2AD5">
        <w:t xml:space="preserve"> this transition</w:t>
      </w:r>
      <w:r w:rsidR="002A3E43">
        <w:t xml:space="preserve">. </w:t>
      </w:r>
      <w:r w:rsidR="00E17D6D">
        <w:t xml:space="preserve">Until that time, a single professional subsidized theater—The </w:t>
      </w:r>
      <w:proofErr w:type="spellStart"/>
      <w:r w:rsidR="00E17D6D">
        <w:t>Orna</w:t>
      </w:r>
      <w:proofErr w:type="spellEnd"/>
      <w:r w:rsidR="00E17D6D">
        <w:t xml:space="preserve"> </w:t>
      </w:r>
      <w:proofErr w:type="spellStart"/>
      <w:r w:rsidR="00E17D6D">
        <w:t>Porat</w:t>
      </w:r>
      <w:proofErr w:type="spellEnd"/>
      <w:r w:rsidR="00E17D6D">
        <w:t xml:space="preserve"> Theater for Children and Youth—operated in Israel. In response </w:t>
      </w:r>
      <w:r w:rsidR="0064310A">
        <w:t xml:space="preserve">to the demands of producers and theater professionals, the Ministry of Education began granting subsidies to other producers in the field through government institutions such as </w:t>
      </w:r>
      <w:proofErr w:type="spellStart"/>
      <w:r w:rsidR="0064310A">
        <w:t>Omanut</w:t>
      </w:r>
      <w:proofErr w:type="spellEnd"/>
      <w:r w:rsidR="0064310A">
        <w:t xml:space="preserve"> </w:t>
      </w:r>
      <w:proofErr w:type="spellStart"/>
      <w:r w:rsidR="0064310A">
        <w:t>Laam</w:t>
      </w:r>
      <w:proofErr w:type="spellEnd"/>
      <w:r w:rsidR="00124BCA">
        <w:t xml:space="preserve"> </w:t>
      </w:r>
      <w:r w:rsidR="0064310A">
        <w:t>and later</w:t>
      </w:r>
      <w:r w:rsidR="00124BCA">
        <w:t>,</w:t>
      </w:r>
      <w:r w:rsidR="0064310A">
        <w:t xml:space="preserve"> Sal </w:t>
      </w:r>
      <w:proofErr w:type="spellStart"/>
      <w:r w:rsidR="0064310A">
        <w:t>Tarbut</w:t>
      </w:r>
      <w:proofErr w:type="spellEnd"/>
      <w:r w:rsidR="00124BCA">
        <w:t xml:space="preserve">. Sal </w:t>
      </w:r>
      <w:proofErr w:type="spellStart"/>
      <w:r w:rsidR="00124BCA">
        <w:t>Tarbut</w:t>
      </w:r>
      <w:proofErr w:type="spellEnd"/>
      <w:r w:rsidR="00124BCA">
        <w:t xml:space="preserve"> is </w:t>
      </w:r>
      <w:r w:rsidR="00577D54">
        <w:t xml:space="preserve">responsible for </w:t>
      </w:r>
      <w:r w:rsidR="009476D6">
        <w:t>selecting</w:t>
      </w:r>
      <w:r w:rsidR="00577D54">
        <w:t xml:space="preserve"> </w:t>
      </w:r>
      <w:r w:rsidR="00124BCA">
        <w:t xml:space="preserve">performances in all art forms, </w:t>
      </w:r>
      <w:r w:rsidR="00577D54">
        <w:t xml:space="preserve">planning </w:t>
      </w:r>
      <w:r w:rsidR="00124BCA">
        <w:t xml:space="preserve">a </w:t>
      </w:r>
      <w:r w:rsidR="00577D54">
        <w:t xml:space="preserve">long-term </w:t>
      </w:r>
      <w:r w:rsidR="00124BCA">
        <w:t>program, and subsidiz</w:t>
      </w:r>
      <w:r w:rsidR="00577D54">
        <w:t>ing</w:t>
      </w:r>
      <w:r w:rsidR="00124BCA">
        <w:t xml:space="preserve"> tickets for pupils from kindergarten through high school. This </w:t>
      </w:r>
      <w:r w:rsidR="00577D54">
        <w:t xml:space="preserve">institution had a significant impact on the standard of the criteria for artistic quality. It </w:t>
      </w:r>
      <w:commentRangeStart w:id="24"/>
      <w:r w:rsidR="00577D54">
        <w:t xml:space="preserve">also directed </w:t>
      </w:r>
      <w:commentRangeEnd w:id="24"/>
      <w:r>
        <w:rPr>
          <w:rStyle w:val="CommentReference"/>
        </w:rPr>
        <w:commentReference w:id="24"/>
      </w:r>
      <w:r w:rsidR="00577D54">
        <w:t xml:space="preserve">funds to children’s theaters. </w:t>
      </w:r>
      <w:r w:rsidR="00F469D4">
        <w:t xml:space="preserve">In addition, </w:t>
      </w:r>
      <w:r w:rsidR="008F5229">
        <w:t xml:space="preserve">educational departments were established </w:t>
      </w:r>
      <w:r w:rsidR="00F469D4">
        <w:t xml:space="preserve">in public theaters </w:t>
      </w:r>
      <w:r w:rsidR="00164362">
        <w:t>(for adults)</w:t>
      </w:r>
      <w:r w:rsidR="00577D54">
        <w:t xml:space="preserve">, which liaise with </w:t>
      </w:r>
      <w:r w:rsidR="00B2436F">
        <w:t xml:space="preserve">schools and run pre-viewing activities, but mainly produce and market plays for children and youth. In 1986, a </w:t>
      </w:r>
      <w:proofErr w:type="spellStart"/>
      <w:r w:rsidR="004A324C">
        <w:t>Bagrut</w:t>
      </w:r>
      <w:proofErr w:type="spellEnd"/>
      <w:r w:rsidR="006435CF">
        <w:t xml:space="preserve"> </w:t>
      </w:r>
      <w:r w:rsidR="004A324C">
        <w:t xml:space="preserve">(matriculation) program was introduced. This program </w:t>
      </w:r>
      <w:commentRangeStart w:id="25"/>
      <w:r w:rsidR="004A324C">
        <w:t xml:space="preserve">not only </w:t>
      </w:r>
      <w:r w:rsidR="009476D6">
        <w:t xml:space="preserve">granted </w:t>
      </w:r>
      <w:commentRangeEnd w:id="25"/>
      <w:r w:rsidR="009476D6">
        <w:rPr>
          <w:rStyle w:val="CommentReference"/>
        </w:rPr>
        <w:commentReference w:id="25"/>
      </w:r>
      <w:r w:rsidR="009476D6">
        <w:t xml:space="preserve">the </w:t>
      </w:r>
      <w:r w:rsidR="004A324C">
        <w:t xml:space="preserve">theater </w:t>
      </w:r>
      <w:r w:rsidR="00A53245">
        <w:t>p</w:t>
      </w:r>
      <w:r w:rsidR="004A324C">
        <w:t xml:space="preserve">rofessions </w:t>
      </w:r>
      <w:r w:rsidR="003A0604">
        <w:t>substantial</w:t>
      </w:r>
      <w:r w:rsidR="004A324C">
        <w:t xml:space="preserve"> </w:t>
      </w:r>
      <w:r w:rsidR="009476D6">
        <w:t xml:space="preserve">status within </w:t>
      </w:r>
      <w:r w:rsidR="004A324C">
        <w:t xml:space="preserve">the </w:t>
      </w:r>
      <w:r w:rsidR="00FC3F98">
        <w:t>education system</w:t>
      </w:r>
      <w:r w:rsidR="009476D6">
        <w:t xml:space="preserve">, </w:t>
      </w:r>
      <w:r w:rsidR="006435CF">
        <w:t xml:space="preserve">but </w:t>
      </w:r>
      <w:r>
        <w:t xml:space="preserve">was </w:t>
      </w:r>
      <w:r w:rsidR="006435CF">
        <w:t>also</w:t>
      </w:r>
      <w:r w:rsidR="00071941">
        <w:t xml:space="preserve"> </w:t>
      </w:r>
      <w:r>
        <w:t>instrumental in forming</w:t>
      </w:r>
      <w:r w:rsidR="004A324C">
        <w:t xml:space="preserve"> a young audience of theater enthusiasts.</w:t>
      </w:r>
      <w:r w:rsidR="006435CF">
        <w:t xml:space="preserve"> </w:t>
      </w:r>
    </w:p>
    <w:p w14:paraId="22367D93" w14:textId="22B77D76" w:rsidR="009476D6" w:rsidRPr="00A53245" w:rsidRDefault="009476D6" w:rsidP="00B2436F">
      <w:pPr>
        <w:ind w:firstLine="0"/>
        <w:rPr>
          <w:b/>
          <w:bCs/>
        </w:rPr>
      </w:pPr>
      <w:r w:rsidRPr="00A53245">
        <w:rPr>
          <w:b/>
          <w:bCs/>
        </w:rPr>
        <w:lastRenderedPageBreak/>
        <w:t xml:space="preserve">Research objectives and </w:t>
      </w:r>
      <w:commentRangeStart w:id="26"/>
      <w:r w:rsidRPr="00A53245">
        <w:rPr>
          <w:b/>
          <w:bCs/>
        </w:rPr>
        <w:t>expected significance</w:t>
      </w:r>
      <w:commentRangeEnd w:id="26"/>
      <w:r w:rsidRPr="00A53245">
        <w:rPr>
          <w:rStyle w:val="CommentReference"/>
          <w:b/>
          <w:bCs/>
        </w:rPr>
        <w:commentReference w:id="26"/>
      </w:r>
    </w:p>
    <w:p w14:paraId="7454E0D8" w14:textId="691C50DA" w:rsidR="009476D6" w:rsidRDefault="009476D6" w:rsidP="00B2436F">
      <w:pPr>
        <w:ind w:firstLine="0"/>
      </w:pPr>
      <w:r>
        <w:t>The purpose of the study is to analyze the deve</w:t>
      </w:r>
      <w:r w:rsidR="006435CF">
        <w:t>lopment of</w:t>
      </w:r>
      <w:r w:rsidR="003A0604">
        <w:t xml:space="preserve"> the Haifa </w:t>
      </w:r>
      <w:r w:rsidR="00CB16EC">
        <w:t>F</w:t>
      </w:r>
      <w:r w:rsidR="003A0604">
        <w:t xml:space="preserve">estival since its </w:t>
      </w:r>
      <w:r w:rsidR="00CB16EC">
        <w:t>establishment</w:t>
      </w:r>
      <w:r w:rsidR="003A0604">
        <w:t xml:space="preserve"> in 1987 as </w:t>
      </w:r>
      <w:r w:rsidR="00DC60EA">
        <w:t>a major</w:t>
      </w:r>
      <w:r w:rsidR="003A0604">
        <w:t xml:space="preserve"> catalyst</w:t>
      </w:r>
      <w:r w:rsidR="00DC60EA">
        <w:t xml:space="preserve"> </w:t>
      </w:r>
      <w:r w:rsidR="003A0604">
        <w:t xml:space="preserve">in the field of theater for the improvement of </w:t>
      </w:r>
      <w:r w:rsidR="00DC60EA">
        <w:t xml:space="preserve">the artistic quality of children’s plays. The study will define the </w:t>
      </w:r>
      <w:r w:rsidR="006F6D95">
        <w:t>main</w:t>
      </w:r>
      <w:r w:rsidR="00DC60EA">
        <w:t xml:space="preserve"> aesthetic and educational issues in the field and the ways in which they are handled in the context of the festival. In addition, we will examine how the festival became a site for </w:t>
      </w:r>
      <w:commentRangeStart w:id="27"/>
      <w:r w:rsidR="00DC60EA">
        <w:t xml:space="preserve">physical </w:t>
      </w:r>
      <w:commentRangeEnd w:id="27"/>
      <w:r w:rsidR="00DC60EA">
        <w:rPr>
          <w:rStyle w:val="CommentReference"/>
        </w:rPr>
        <w:commentReference w:id="27"/>
      </w:r>
      <w:r w:rsidR="00DC60EA">
        <w:t xml:space="preserve">and artistic encounters </w:t>
      </w:r>
      <w:r w:rsidR="005E6E62">
        <w:t xml:space="preserve">both </w:t>
      </w:r>
      <w:r w:rsidR="00DC60EA">
        <w:t xml:space="preserve">between producers and </w:t>
      </w:r>
      <w:r w:rsidR="005B0A41">
        <w:t>theater</w:t>
      </w:r>
      <w:r w:rsidR="00DC60EA">
        <w:t xml:space="preserve"> professionals</w:t>
      </w:r>
      <w:r w:rsidR="005B0A41">
        <w:t>, and</w:t>
      </w:r>
      <w:r w:rsidR="00DC60EA">
        <w:t xml:space="preserve"> between the latter and the audience</w:t>
      </w:r>
      <w:r w:rsidR="005B0A41">
        <w:t xml:space="preserve">, and </w:t>
      </w:r>
      <w:r w:rsidR="005E6E62">
        <w:t>the</w:t>
      </w:r>
      <w:r w:rsidR="005B0A41">
        <w:t xml:space="preserve"> </w:t>
      </w:r>
      <w:r w:rsidR="007901C9">
        <w:t xml:space="preserve">implications and impacts </w:t>
      </w:r>
      <w:r w:rsidR="005E6E62">
        <w:t xml:space="preserve">of these interactions </w:t>
      </w:r>
      <w:r w:rsidR="007901C9">
        <w:t xml:space="preserve">on the field. </w:t>
      </w:r>
      <w:r w:rsidR="00376F35">
        <w:t>This study will be facilitated</w:t>
      </w:r>
      <w:r w:rsidR="005B0A41">
        <w:t>,</w:t>
      </w:r>
      <w:r w:rsidR="00376F35">
        <w:t xml:space="preserve"> therefore, by an examination of the repertoire and the agendas of managers, producers, and </w:t>
      </w:r>
      <w:r w:rsidR="00324BBB">
        <w:t>theater-artists</w:t>
      </w:r>
      <w:r w:rsidR="00376F35">
        <w:t xml:space="preserve">, on the one hand, and of </w:t>
      </w:r>
      <w:r w:rsidR="005E6E62">
        <w:t>the reception of the festival by children and accompanying adults</w:t>
      </w:r>
      <w:r w:rsidR="00845653">
        <w:t xml:space="preserve">, on the other. Given that Haifa is a mixed Jewish-Arab city, we will also explore the event’s community aspect. We will </w:t>
      </w:r>
      <w:r w:rsidR="005B0A41">
        <w:t>examine</w:t>
      </w:r>
      <w:r w:rsidR="00845653">
        <w:t xml:space="preserve"> </w:t>
      </w:r>
      <w:r w:rsidR="005B0A41">
        <w:t xml:space="preserve">the extent to which </w:t>
      </w:r>
      <w:r w:rsidR="00845653">
        <w:t xml:space="preserve">the festival regards Arab-speaking artists and audiences and how it deals </w:t>
      </w:r>
      <w:r w:rsidR="005E6E62">
        <w:t xml:space="preserve">with </w:t>
      </w:r>
      <w:r w:rsidR="00845653">
        <w:t xml:space="preserve">language, theatrical, and cultural </w:t>
      </w:r>
      <w:commentRangeStart w:id="28"/>
      <w:r w:rsidR="00845653">
        <w:t xml:space="preserve">issues </w:t>
      </w:r>
      <w:commentRangeEnd w:id="28"/>
      <w:r w:rsidR="00845653">
        <w:rPr>
          <w:rStyle w:val="CommentReference"/>
        </w:rPr>
        <w:commentReference w:id="28"/>
      </w:r>
      <w:r w:rsidR="00845653">
        <w:t xml:space="preserve">in its performance repertoire. </w:t>
      </w:r>
      <w:commentRangeStart w:id="29"/>
      <w:r w:rsidR="00845653">
        <w:t xml:space="preserve">Thus, this study has two complementary objectives </w:t>
      </w:r>
      <w:r w:rsidR="006F6D95">
        <w:t>which are examined</w:t>
      </w:r>
      <w:r w:rsidR="00845653">
        <w:t xml:space="preserve"> </w:t>
      </w:r>
      <w:r w:rsidR="006F6D95">
        <w:t xml:space="preserve">both from </w:t>
      </w:r>
      <w:r w:rsidR="00845653">
        <w:t xml:space="preserve">a community perspective and </w:t>
      </w:r>
      <w:commentRangeStart w:id="30"/>
      <w:r w:rsidR="006F6D95">
        <w:t xml:space="preserve">through </w:t>
      </w:r>
      <w:commentRangeEnd w:id="30"/>
      <w:r w:rsidR="006F6D95">
        <w:rPr>
          <w:rStyle w:val="CommentReference"/>
        </w:rPr>
        <w:commentReference w:id="30"/>
      </w:r>
      <w:r w:rsidR="005E6E62">
        <w:t xml:space="preserve">the </w:t>
      </w:r>
      <w:r w:rsidR="006F6D95">
        <w:t xml:space="preserve">models mentioned above: </w:t>
      </w:r>
      <w:r w:rsidR="005E6E62">
        <w:t xml:space="preserve">a </w:t>
      </w:r>
      <w:r w:rsidR="006F6D95">
        <w:t xml:space="preserve">historical </w:t>
      </w:r>
      <w:r w:rsidR="005E6E62">
        <w:t>study</w:t>
      </w:r>
      <w:r w:rsidR="006F6D95">
        <w:t xml:space="preserve"> of the festival’s development and a study of its reception today. </w:t>
      </w:r>
      <w:commentRangeEnd w:id="29"/>
      <w:r w:rsidR="006F6D95">
        <w:rPr>
          <w:rStyle w:val="CommentReference"/>
        </w:rPr>
        <w:commentReference w:id="29"/>
      </w:r>
    </w:p>
    <w:p w14:paraId="57A062A9" w14:textId="3EF5CA3B" w:rsidR="005E6E62" w:rsidRDefault="005E6E62" w:rsidP="00B2436F">
      <w:pPr>
        <w:ind w:firstLine="0"/>
      </w:pPr>
    </w:p>
    <w:p w14:paraId="765C154B" w14:textId="790725EE" w:rsidR="005E6E62" w:rsidRPr="00A53245" w:rsidRDefault="005E6E62" w:rsidP="00B2436F">
      <w:pPr>
        <w:ind w:firstLine="0"/>
        <w:rPr>
          <w:b/>
          <w:bCs/>
        </w:rPr>
      </w:pPr>
      <w:r w:rsidRPr="00A53245">
        <w:rPr>
          <w:b/>
          <w:bCs/>
        </w:rPr>
        <w:t>Detailed description of the proposed research</w:t>
      </w:r>
    </w:p>
    <w:p w14:paraId="22470124" w14:textId="4FE338B9" w:rsidR="005E6E62" w:rsidRDefault="00A53245" w:rsidP="00A53245">
      <w:pPr>
        <w:pStyle w:val="ListParagraph"/>
        <w:numPr>
          <w:ilvl w:val="0"/>
          <w:numId w:val="2"/>
        </w:numPr>
        <w:ind w:left="360"/>
      </w:pPr>
      <w:r>
        <w:t>Working hypothesis</w:t>
      </w:r>
    </w:p>
    <w:p w14:paraId="6564AE38" w14:textId="2782DB79" w:rsidR="00A53245" w:rsidRDefault="00A53245" w:rsidP="00A53245">
      <w:pPr>
        <w:pStyle w:val="ListParagraph"/>
        <w:ind w:left="0" w:firstLine="0"/>
      </w:pPr>
      <w:r>
        <w:t xml:space="preserve">TYA plays are mostly classified according to three categories: educational-didactic, commercial-popular, and artistic (Klein &amp; </w:t>
      </w:r>
      <w:proofErr w:type="spellStart"/>
      <w:r>
        <w:t>Schonmann</w:t>
      </w:r>
      <w:proofErr w:type="spellEnd"/>
      <w:r>
        <w:t xml:space="preserve">, 2009). A didactic play constructs and highlights educational messages or deals with topics derived from the </w:t>
      </w:r>
      <w:r w:rsidR="00FC3F98">
        <w:t>education system</w:t>
      </w:r>
      <w:r>
        <w:t xml:space="preserve">’s study programs; a commercial-popular play deliberately exploits devices and conventions </w:t>
      </w:r>
      <w:r>
        <w:lastRenderedPageBreak/>
        <w:t xml:space="preserve">used to create a spectacular performance; and </w:t>
      </w:r>
      <w:commentRangeStart w:id="31"/>
      <w:r>
        <w:t>an artistic play is based on the development of a complex, profound, and original theatrical language</w:t>
      </w:r>
      <w:commentRangeEnd w:id="31"/>
      <w:r>
        <w:rPr>
          <w:rStyle w:val="CommentReference"/>
        </w:rPr>
        <w:commentReference w:id="31"/>
      </w:r>
      <w:r>
        <w:t>.</w:t>
      </w:r>
    </w:p>
    <w:p w14:paraId="6ED9BF02" w14:textId="622A7105" w:rsidR="005A1096" w:rsidRDefault="00A53245" w:rsidP="00D46A89">
      <w:pPr>
        <w:ind w:firstLine="0"/>
      </w:pPr>
      <w:r>
        <w:tab/>
      </w:r>
      <w:r w:rsidR="00EB3C22">
        <w:t xml:space="preserve">In the festival repertoire, these three categories operate in unison and in varying degrees as three dimensions or parameters in each performance. According to TYA scholars, when one parameter is excessively emphasized, the quality of the performance may be compromised: the educational-didactic message, which stems from a recruited </w:t>
      </w:r>
      <w:r w:rsidR="00DE3171">
        <w:t>pedagogical</w:t>
      </w:r>
      <w:r w:rsidR="00EB3C22">
        <w:t xml:space="preserve"> perspective, may render the play superficial and one-dimensional. Excessive use of popular devices such as loud rhythmic music and </w:t>
      </w:r>
      <w:commentRangeStart w:id="32"/>
      <w:r w:rsidR="00EB3C22">
        <w:t xml:space="preserve">kitsch </w:t>
      </w:r>
      <w:commentRangeEnd w:id="32"/>
      <w:r w:rsidR="00EB3C22">
        <w:rPr>
          <w:rStyle w:val="CommentReference"/>
        </w:rPr>
        <w:commentReference w:id="32"/>
      </w:r>
      <w:r w:rsidR="00EB3C22">
        <w:t xml:space="preserve">design may generate an experience of immediate satisfaction and amusement, without artistic and educational depth. A lenient attitude toward adapting theatrical language to </w:t>
      </w:r>
      <w:r w:rsidR="005A1096">
        <w:t xml:space="preserve">suit </w:t>
      </w:r>
      <w:r w:rsidR="00EB3C22">
        <w:t xml:space="preserve">the children’s </w:t>
      </w:r>
      <w:r w:rsidR="005A1096">
        <w:t>age groups</w:t>
      </w:r>
      <w:r w:rsidR="00EB3C22">
        <w:t xml:space="preserve">, may disrupt their ability to experience and </w:t>
      </w:r>
      <w:commentRangeStart w:id="33"/>
      <w:r w:rsidR="00EB3C22">
        <w:t xml:space="preserve">decode </w:t>
      </w:r>
      <w:commentRangeEnd w:id="33"/>
      <w:r w:rsidR="00EB3C22">
        <w:rPr>
          <w:rStyle w:val="CommentReference"/>
        </w:rPr>
        <w:commentReference w:id="33"/>
      </w:r>
      <w:r w:rsidR="00EB3C22">
        <w:t>the play.</w:t>
      </w:r>
    </w:p>
    <w:p w14:paraId="4CC106F6" w14:textId="6518BA57" w:rsidR="00EF41F1" w:rsidRDefault="005A1096" w:rsidP="00D46A89">
      <w:pPr>
        <w:ind w:firstLine="0"/>
      </w:pPr>
      <w:r>
        <w:tab/>
      </w:r>
      <w:r w:rsidR="00934059">
        <w:t>Festival regulations emphasize objectives that reflect the import of the performance’s</w:t>
      </w:r>
      <w:r w:rsidR="00324BBB">
        <w:t xml:space="preserve"> </w:t>
      </w:r>
      <w:r w:rsidR="00934059">
        <w:t xml:space="preserve">artistic and aesthetic value. The ideal toward which the festival strives is a performance with complex artistic language, which combines a profound didactic message </w:t>
      </w:r>
      <w:r w:rsidR="00441FE1">
        <w:t>and sensible use of popular and entertaining devices. Therefore, we argue that the artistic management copes primarily with the question o</w:t>
      </w:r>
      <w:r w:rsidR="00EF41F1">
        <w:t xml:space="preserve">f the degree to which the three </w:t>
      </w:r>
      <w:r w:rsidR="004B1085">
        <w:t>parameters</w:t>
      </w:r>
      <w:commentRangeStart w:id="34"/>
      <w:r w:rsidR="00EF41F1">
        <w:t xml:space="preserve"> </w:t>
      </w:r>
      <w:commentRangeEnd w:id="34"/>
      <w:r w:rsidR="004B1085">
        <w:rPr>
          <w:rStyle w:val="CommentReference"/>
        </w:rPr>
        <w:commentReference w:id="34"/>
      </w:r>
      <w:r w:rsidR="00EF41F1">
        <w:t>are employed in structuring the festival’s repertoire.</w:t>
      </w:r>
      <w:r w:rsidR="007A4128">
        <w:t xml:space="preserve"> </w:t>
      </w:r>
    </w:p>
    <w:p w14:paraId="4E860594" w14:textId="37EFAEAB" w:rsidR="00D46A89" w:rsidRDefault="00EF41F1" w:rsidP="00177AFD">
      <w:pPr>
        <w:ind w:firstLine="0"/>
      </w:pPr>
      <w:r>
        <w:tab/>
        <w:t xml:space="preserve">The Haifa </w:t>
      </w:r>
      <w:r w:rsidR="00FC3F98">
        <w:t>F</w:t>
      </w:r>
      <w:r>
        <w:t xml:space="preserve">estival features dozens of </w:t>
      </w:r>
      <w:r w:rsidR="002B3D74">
        <w:t xml:space="preserve">performances in different styles and genres, held in </w:t>
      </w:r>
      <w:r w:rsidR="004B1085">
        <w:t>diverse</w:t>
      </w:r>
      <w:r w:rsidR="002B3D74">
        <w:t xml:space="preserve"> spaces and with varying levels of audience participance. Moreover, </w:t>
      </w:r>
      <w:r w:rsidR="00BD5964">
        <w:t xml:space="preserve">the festival’s outdoor complex offers </w:t>
      </w:r>
      <w:r w:rsidR="005D05F7">
        <w:t xml:space="preserve">street </w:t>
      </w:r>
      <w:r w:rsidR="00BD5964">
        <w:t>shows</w:t>
      </w:r>
      <w:r w:rsidR="005D05F7">
        <w:t xml:space="preserve">, food and beverage stalls, </w:t>
      </w:r>
      <w:r w:rsidR="00BD5964">
        <w:t xml:space="preserve">and opportunities to purchase children’s books and festival souvenirs such as, T-shirts and hats. Spending time </w:t>
      </w:r>
      <w:r w:rsidR="004B1085">
        <w:t>in</w:t>
      </w:r>
      <w:r w:rsidR="00BD5964">
        <w:t xml:space="preserve"> the complex after the performance enables </w:t>
      </w:r>
      <w:r w:rsidR="00177AFD">
        <w:t xml:space="preserve">the child to process the viewing experience by engaging in dialogue with the accompanying adult and other children. We argue that the quantitative and qualitative </w:t>
      </w:r>
      <w:commentRangeStart w:id="35"/>
      <w:r w:rsidR="00177AFD">
        <w:t xml:space="preserve">density </w:t>
      </w:r>
      <w:commentRangeEnd w:id="35"/>
      <w:r w:rsidR="00177AFD">
        <w:rPr>
          <w:rStyle w:val="CommentReference"/>
        </w:rPr>
        <w:commentReference w:id="35"/>
      </w:r>
      <w:r w:rsidR="00177AFD">
        <w:t>of the repertoire encourage</w:t>
      </w:r>
      <w:r w:rsidR="006A0E95">
        <w:t>s</w:t>
      </w:r>
      <w:r w:rsidR="00177AFD">
        <w:t xml:space="preserve"> </w:t>
      </w:r>
      <w:r w:rsidR="006A0E95">
        <w:t xml:space="preserve">the </w:t>
      </w:r>
      <w:r w:rsidR="00177AFD">
        <w:t xml:space="preserve">young viewers and </w:t>
      </w:r>
      <w:r w:rsidR="004B228E">
        <w:t>accompanying adults to compare different artistic forms, and as a result</w:t>
      </w:r>
      <w:r w:rsidR="006A0E95">
        <w:t>,</w:t>
      </w:r>
      <w:r w:rsidR="004B228E">
        <w:t xml:space="preserve"> achieve a more </w:t>
      </w:r>
      <w:r w:rsidR="004B228E">
        <w:lastRenderedPageBreak/>
        <w:t xml:space="preserve">complex understanding of children’s plays than </w:t>
      </w:r>
      <w:r w:rsidR="006A0E95">
        <w:t xml:space="preserve">that </w:t>
      </w:r>
      <w:r w:rsidR="004B228E">
        <w:t>attainable by viewing a single performance. Furthermore, the celebration in the complex constitutes a multi-sensory</w:t>
      </w:r>
      <w:r w:rsidR="00FC3F98">
        <w:t xml:space="preserve"> </w:t>
      </w:r>
      <w:r w:rsidR="004B228E">
        <w:t>gratifying festival experience</w:t>
      </w:r>
      <w:r w:rsidR="006A0E95">
        <w:t xml:space="preserve">—an </w:t>
      </w:r>
      <w:r w:rsidR="004B228E">
        <w:t xml:space="preserve">enriching </w:t>
      </w:r>
      <w:r w:rsidR="004B1085">
        <w:t>event</w:t>
      </w:r>
      <w:r w:rsidR="004B228E">
        <w:t xml:space="preserve"> for children</w:t>
      </w:r>
      <w:r w:rsidR="006A0E95">
        <w:t xml:space="preserve"> that</w:t>
      </w:r>
      <w:r w:rsidR="004B228E">
        <w:t xml:space="preserve"> may motivate them to return to the theater in the future.</w:t>
      </w:r>
      <w:r w:rsidR="007A4128">
        <w:t xml:space="preserve"> </w:t>
      </w:r>
    </w:p>
    <w:p w14:paraId="404320AA" w14:textId="6A48E1D6" w:rsidR="00647721" w:rsidRDefault="00647721" w:rsidP="00177AFD">
      <w:pPr>
        <w:ind w:firstLine="0"/>
      </w:pPr>
    </w:p>
    <w:p w14:paraId="090CC4E8" w14:textId="55F89324" w:rsidR="00647721" w:rsidRDefault="00647721" w:rsidP="00647721">
      <w:pPr>
        <w:pStyle w:val="ListParagraph"/>
        <w:numPr>
          <w:ilvl w:val="0"/>
          <w:numId w:val="2"/>
        </w:numPr>
        <w:ind w:left="360"/>
        <w:rPr>
          <w:b/>
          <w:bCs/>
        </w:rPr>
      </w:pPr>
      <w:r w:rsidRPr="00647721">
        <w:rPr>
          <w:b/>
          <w:bCs/>
        </w:rPr>
        <w:t>Research design</w:t>
      </w:r>
    </w:p>
    <w:p w14:paraId="6135F33F" w14:textId="3D322698" w:rsidR="00647721" w:rsidRDefault="00647721" w:rsidP="00FC3F98">
      <w:pPr>
        <w:ind w:firstLine="0"/>
      </w:pPr>
      <w:r w:rsidRPr="00647721">
        <w:t xml:space="preserve">The study </w:t>
      </w:r>
      <w:r>
        <w:t xml:space="preserve">will analyze the development of the Haifa </w:t>
      </w:r>
      <w:r w:rsidR="00FC3F98">
        <w:t>F</w:t>
      </w:r>
      <w:r>
        <w:t>estival in terms of the issue</w:t>
      </w:r>
      <w:r w:rsidR="00FC3F98">
        <w:t>s</w:t>
      </w:r>
      <w:r>
        <w:t xml:space="preserve"> of repertoire quality and its reception by employing a five-aspect model of the festival</w:t>
      </w:r>
      <w:r>
        <w:rPr>
          <w:rStyle w:val="CommentReference"/>
        </w:rPr>
        <w:commentReference w:id="36"/>
      </w:r>
      <w:r>
        <w:t xml:space="preserve"> (Shem-Tov, 2016): Artistic direction; Performance repertoire; Organization, budget, and infrastructure; Reception: critique, audience, and </w:t>
      </w:r>
      <w:commentRangeStart w:id="37"/>
      <w:r>
        <w:t>judgement</w:t>
      </w:r>
      <w:commentRangeEnd w:id="37"/>
      <w:r>
        <w:rPr>
          <w:rStyle w:val="CommentReference"/>
        </w:rPr>
        <w:commentReference w:id="37"/>
      </w:r>
      <w:r>
        <w:t xml:space="preserve">; The host community. These aspects reciprocally construct the festival experience created by and between all festival participants. </w:t>
      </w:r>
    </w:p>
    <w:p w14:paraId="4AFC25D1" w14:textId="46439FFD" w:rsidR="00647721" w:rsidRDefault="00647721" w:rsidP="00647721">
      <w:pPr>
        <w:ind w:firstLine="0"/>
      </w:pPr>
    </w:p>
    <w:p w14:paraId="2B5D7751" w14:textId="28397C07" w:rsidR="00647721" w:rsidRDefault="00647721" w:rsidP="00647721">
      <w:pPr>
        <w:ind w:firstLine="0"/>
        <w:rPr>
          <w:i/>
          <w:iCs/>
        </w:rPr>
      </w:pPr>
      <w:r w:rsidRPr="00647721">
        <w:rPr>
          <w:i/>
          <w:iCs/>
        </w:rPr>
        <w:t xml:space="preserve">Artistic </w:t>
      </w:r>
      <w:commentRangeStart w:id="38"/>
      <w:r w:rsidRPr="00647721">
        <w:rPr>
          <w:i/>
          <w:iCs/>
        </w:rPr>
        <w:t>direction</w:t>
      </w:r>
      <w:commentRangeEnd w:id="38"/>
      <w:r w:rsidR="00954576">
        <w:rPr>
          <w:rStyle w:val="CommentReference"/>
        </w:rPr>
        <w:commentReference w:id="38"/>
      </w:r>
    </w:p>
    <w:p w14:paraId="3C31BA99" w14:textId="12D2C6BE" w:rsidR="00647721" w:rsidRDefault="00E56283" w:rsidP="0038557E">
      <w:pPr>
        <w:ind w:firstLine="0"/>
      </w:pPr>
      <w:r>
        <w:t>The a</w:t>
      </w:r>
      <w:r w:rsidR="00954576">
        <w:t xml:space="preserve">rtistic management </w:t>
      </w:r>
      <w:r>
        <w:t>is comprised of</w:t>
      </w:r>
      <w:r w:rsidR="006E4816">
        <w:t xml:space="preserve"> an</w:t>
      </w:r>
      <w:r w:rsidR="00954576">
        <w:t xml:space="preserve"> artistic director </w:t>
      </w:r>
      <w:r>
        <w:t>who heads a committee responsible for the festival’s artistic content—</w:t>
      </w:r>
      <w:r w:rsidR="00475B34">
        <w:t>selecting</w:t>
      </w:r>
      <w:r>
        <w:t xml:space="preserve"> play and performance proposals for the competition, </w:t>
      </w:r>
      <w:r w:rsidR="00C573DB">
        <w:t xml:space="preserve">booking guest productions, and organizing street performances. The main </w:t>
      </w:r>
      <w:r w:rsidR="00475B34">
        <w:t>question</w:t>
      </w:r>
      <w:r w:rsidR="00C573DB">
        <w:t xml:space="preserve"> is how to construct a quality repertoire </w:t>
      </w:r>
      <w:r w:rsidR="0038557E">
        <w:t>based</w:t>
      </w:r>
      <w:r w:rsidR="00C573DB">
        <w:t xml:space="preserve"> on a complex theatrical language, a profound didactic statement, and the intelligent use of popular devices. A significant part of festival regulations deal</w:t>
      </w:r>
      <w:r w:rsidR="00475B34">
        <w:t>s</w:t>
      </w:r>
      <w:r w:rsidR="00C573DB">
        <w:t xml:space="preserve"> with this issue, for instance: “to develop the field of children’s plays in Israel; to improve the level of plays and performances for children in Israel; to develop a new theatrical language.” To this end, the artistic management </w:t>
      </w:r>
      <w:r w:rsidR="00FE4F85">
        <w:t xml:space="preserve">employs a </w:t>
      </w:r>
      <w:r w:rsidR="009F19C6">
        <w:t xml:space="preserve">number of strategies </w:t>
      </w:r>
      <w:r w:rsidR="00C749DA">
        <w:t xml:space="preserve">drawn from the model formed by The </w:t>
      </w:r>
      <w:proofErr w:type="spellStart"/>
      <w:r w:rsidR="00C749DA">
        <w:t>Acco</w:t>
      </w:r>
      <w:proofErr w:type="spellEnd"/>
      <w:r w:rsidR="00C749DA">
        <w:t xml:space="preserve"> Festival for Other Theater (Shem-Tov, 2016): a competition framework of ten debut plays, carefully selected from dozens of proposals, </w:t>
      </w:r>
      <w:r w:rsidR="00383D69">
        <w:t>in the context of which</w:t>
      </w:r>
      <w:r w:rsidR="00C749DA">
        <w:t xml:space="preserve"> members of the artistic committee</w:t>
      </w:r>
      <w:r w:rsidR="00383D69">
        <w:t xml:space="preserve"> accompany</w:t>
      </w:r>
      <w:commentRangeStart w:id="39"/>
      <w:r w:rsidR="00C749DA">
        <w:t xml:space="preserve"> </w:t>
      </w:r>
      <w:commentRangeEnd w:id="39"/>
      <w:r w:rsidR="00383D69">
        <w:rPr>
          <w:rStyle w:val="CommentReference"/>
        </w:rPr>
        <w:commentReference w:id="39"/>
      </w:r>
      <w:r w:rsidR="00383D69">
        <w:t xml:space="preserve">and consult </w:t>
      </w:r>
      <w:r w:rsidR="00383D69">
        <w:lastRenderedPageBreak/>
        <w:t xml:space="preserve">the </w:t>
      </w:r>
      <w:r w:rsidR="00324BBB">
        <w:t>theater-artists</w:t>
      </w:r>
      <w:r w:rsidR="00383D69">
        <w:t>.</w:t>
      </w:r>
      <w:r w:rsidR="00C749DA">
        <w:t xml:space="preserve"> </w:t>
      </w:r>
      <w:r w:rsidR="0038070A">
        <w:t>On some occasions, a “flagship play”</w:t>
      </w:r>
      <w:r w:rsidR="00D23F27">
        <w:t xml:space="preserve"> is produced outside the competition, which is perceived as </w:t>
      </w:r>
      <w:r w:rsidR="00B768E5">
        <w:t>being of a particularly high standard</w:t>
      </w:r>
      <w:r w:rsidR="00D23F27">
        <w:t xml:space="preserve"> and usually based on canonical materials</w:t>
      </w:r>
      <w:r w:rsidR="00B768E5">
        <w:t>. F</w:t>
      </w:r>
      <w:r w:rsidR="00D23F27">
        <w:t xml:space="preserve">or example, </w:t>
      </w:r>
      <w:r w:rsidR="00D23F27" w:rsidRPr="00D23F27">
        <w:rPr>
          <w:i/>
          <w:iCs/>
        </w:rPr>
        <w:t>Uncle Max’s Journey</w:t>
      </w:r>
      <w:r w:rsidR="00D23F27">
        <w:t xml:space="preserve"> (2014</w:t>
      </w:r>
      <w:r w:rsidR="00B768E5">
        <w:t xml:space="preserve">), a theatrical adaptation of </w:t>
      </w:r>
      <w:proofErr w:type="spellStart"/>
      <w:r w:rsidR="00D23F27">
        <w:t>Hanoch</w:t>
      </w:r>
      <w:proofErr w:type="spellEnd"/>
      <w:r w:rsidR="00D23F27">
        <w:t xml:space="preserve"> Levine</w:t>
      </w:r>
      <w:r w:rsidR="00B768E5">
        <w:t xml:space="preserve">’s children’s book, </w:t>
      </w:r>
      <w:r w:rsidR="00D23F27">
        <w:t xml:space="preserve">directed by Ran </w:t>
      </w:r>
      <w:proofErr w:type="spellStart"/>
      <w:r w:rsidR="00D23F27">
        <w:t>Bechor</w:t>
      </w:r>
      <w:proofErr w:type="spellEnd"/>
      <w:r w:rsidR="00D23F27">
        <w:t xml:space="preserve"> with music by Yoni </w:t>
      </w:r>
      <w:proofErr w:type="spellStart"/>
      <w:r w:rsidR="00D23F27">
        <w:t>Rechter</w:t>
      </w:r>
      <w:proofErr w:type="spellEnd"/>
      <w:r w:rsidR="00D23F27">
        <w:t xml:space="preserve">. The adjective “international” in the festival’s title mainly refers to the </w:t>
      </w:r>
      <w:r w:rsidR="0094364D">
        <w:t>street</w:t>
      </w:r>
      <w:r w:rsidR="00D23F27">
        <w:t xml:space="preserve"> performances by artists from around the world</w:t>
      </w:r>
      <w:r w:rsidR="00B768E5">
        <w:t xml:space="preserve">—experts </w:t>
      </w:r>
      <w:r w:rsidR="0094364D">
        <w:t xml:space="preserve">in various types of physical and visual theater, which are not based on verbal text. As of 2012, the festival </w:t>
      </w:r>
      <w:r w:rsidR="008C0AC2">
        <w:t>holds</w:t>
      </w:r>
      <w:r w:rsidR="0094364D">
        <w:t xml:space="preserve"> a competition </w:t>
      </w:r>
      <w:r w:rsidR="008C0AC2">
        <w:t xml:space="preserve">for street performances as well. By way of this strategy, the festival not only </w:t>
      </w:r>
      <w:r w:rsidR="009662FD">
        <w:t>enriches</w:t>
      </w:r>
      <w:r w:rsidR="008C0AC2">
        <w:t xml:space="preserve"> the young audience with different concepts of theater, </w:t>
      </w:r>
      <w:commentRangeStart w:id="40"/>
      <w:r w:rsidR="008C0AC2">
        <w:t xml:space="preserve">but also </w:t>
      </w:r>
      <w:r w:rsidR="0038557E">
        <w:t xml:space="preserve">exposes local </w:t>
      </w:r>
      <w:r w:rsidR="00324BBB">
        <w:t xml:space="preserve">theater-artists </w:t>
      </w:r>
      <w:r w:rsidR="0038557E">
        <w:t xml:space="preserve">and producers </w:t>
      </w:r>
      <w:commentRangeEnd w:id="40"/>
      <w:r w:rsidR="0038557E">
        <w:rPr>
          <w:rStyle w:val="CommentReference"/>
        </w:rPr>
        <w:commentReference w:id="40"/>
      </w:r>
      <w:r w:rsidR="0038557E">
        <w:t xml:space="preserve">to a wide range of original </w:t>
      </w:r>
      <w:r w:rsidR="009662FD">
        <w:t xml:space="preserve">and </w:t>
      </w:r>
      <w:r w:rsidR="0038557E">
        <w:t xml:space="preserve">creative </w:t>
      </w:r>
      <w:r w:rsidR="009662FD">
        <w:t>forms of expression</w:t>
      </w:r>
      <w:r w:rsidR="0038557E">
        <w:t xml:space="preserve"> </w:t>
      </w:r>
      <w:r w:rsidR="009662FD">
        <w:t>designed for</w:t>
      </w:r>
      <w:r w:rsidR="0038557E">
        <w:t xml:space="preserve"> children.</w:t>
      </w:r>
      <w:r w:rsidR="007A4128">
        <w:t xml:space="preserve">  </w:t>
      </w:r>
      <w:r w:rsidR="00324BBB">
        <w:t xml:space="preserve"> </w:t>
      </w:r>
    </w:p>
    <w:p w14:paraId="1144B7B3" w14:textId="77777777" w:rsidR="009662FD" w:rsidRDefault="009662FD" w:rsidP="0038557E">
      <w:pPr>
        <w:ind w:firstLine="0"/>
        <w:rPr>
          <w:i/>
          <w:iCs/>
        </w:rPr>
      </w:pPr>
    </w:p>
    <w:p w14:paraId="0CEC474D" w14:textId="144807A6" w:rsidR="009662FD" w:rsidRDefault="009662FD" w:rsidP="0038557E">
      <w:pPr>
        <w:ind w:firstLine="0"/>
        <w:rPr>
          <w:i/>
          <w:iCs/>
        </w:rPr>
      </w:pPr>
      <w:r w:rsidRPr="009662FD">
        <w:rPr>
          <w:i/>
          <w:iCs/>
        </w:rPr>
        <w:t>Performance Repertoire</w:t>
      </w:r>
    </w:p>
    <w:p w14:paraId="2A5A38EF" w14:textId="3DA0E504" w:rsidR="009662FD" w:rsidRDefault="009662FD" w:rsidP="000E0399">
      <w:pPr>
        <w:ind w:firstLine="0"/>
      </w:pPr>
      <w:r>
        <w:t xml:space="preserve">According to </w:t>
      </w:r>
      <w:r w:rsidR="00995FC5">
        <w:t xml:space="preserve">Dan </w:t>
      </w:r>
      <w:proofErr w:type="spellStart"/>
      <w:r w:rsidR="00995FC5">
        <w:t>Urian</w:t>
      </w:r>
      <w:proofErr w:type="spellEnd"/>
      <w:r w:rsidR="00995FC5">
        <w:t xml:space="preserve"> </w:t>
      </w:r>
      <w:r w:rsidR="00F7349E">
        <w:t>(</w:t>
      </w:r>
      <w:r w:rsidR="00995FC5">
        <w:t xml:space="preserve">2002; 2008), repertoire is evaluated not only in terms of two principle parameters: theme and form, but also in terms of what it lacks. In the Haifa </w:t>
      </w:r>
      <w:r w:rsidR="00475B34">
        <w:t>F</w:t>
      </w:r>
      <w:r w:rsidR="00995FC5">
        <w:t xml:space="preserve">estival, the </w:t>
      </w:r>
      <w:commentRangeStart w:id="41"/>
      <w:r w:rsidR="00995FC5">
        <w:t xml:space="preserve">artists </w:t>
      </w:r>
      <w:commentRangeEnd w:id="41"/>
      <w:r w:rsidR="00995FC5">
        <w:rPr>
          <w:rStyle w:val="CommentReference"/>
        </w:rPr>
        <w:commentReference w:id="41"/>
      </w:r>
      <w:r w:rsidR="00995FC5">
        <w:t xml:space="preserve">employ </w:t>
      </w:r>
      <w:r w:rsidR="008A3F97">
        <w:t>various</w:t>
      </w:r>
      <w:r w:rsidR="00995FC5">
        <w:t xml:space="preserve"> strategies to establish </w:t>
      </w:r>
      <w:r w:rsidR="006D559B">
        <w:t xml:space="preserve">a </w:t>
      </w:r>
      <w:r w:rsidR="008A3F97">
        <w:t>high-quality standard—</w:t>
      </w:r>
      <w:r w:rsidR="00F7349E">
        <w:t>of both theme and form</w:t>
      </w:r>
      <w:r w:rsidR="008A3F97">
        <w:t>—in t</w:t>
      </w:r>
      <w:r w:rsidR="006D559B">
        <w:t>heir work</w:t>
      </w:r>
      <w:r w:rsidR="000C1979">
        <w:t xml:space="preserve">. Thematically, the repertoire </w:t>
      </w:r>
      <w:r w:rsidR="00C42BB2">
        <w:t xml:space="preserve">includes </w:t>
      </w:r>
      <w:r w:rsidR="00F7349E">
        <w:t>pedagogical</w:t>
      </w:r>
      <w:r w:rsidR="00C42BB2">
        <w:t xml:space="preserve"> topics related to the child’s world and development, and social and national </w:t>
      </w:r>
      <w:r w:rsidR="00F7349E">
        <w:t>matters</w:t>
      </w:r>
      <w:r w:rsidR="00C42BB2">
        <w:t xml:space="preserve"> of interest for the </w:t>
      </w:r>
      <w:r w:rsidR="00FC3F98">
        <w:t>education system</w:t>
      </w:r>
      <w:r w:rsidR="00C42BB2">
        <w:t xml:space="preserve">: </w:t>
      </w:r>
      <w:r w:rsidR="008A3F97">
        <w:t xml:space="preserve">for instance, </w:t>
      </w:r>
      <w:r w:rsidR="00C42BB2">
        <w:t xml:space="preserve">accepting the other or celebrating the seventieth anniversary of the state. In terms of form, the repertoire </w:t>
      </w:r>
      <w:r w:rsidR="008A3F97">
        <w:t>ranges</w:t>
      </w:r>
      <w:r w:rsidR="00564DCA">
        <w:t xml:space="preserve"> from fantasy, allegory, </w:t>
      </w:r>
      <w:r w:rsidR="00F7349E">
        <w:t xml:space="preserve">and </w:t>
      </w:r>
      <w:r w:rsidR="00564DCA">
        <w:t>adventure</w:t>
      </w:r>
      <w:r w:rsidR="00F7349E">
        <w:t xml:space="preserve"> narratives</w:t>
      </w:r>
      <w:r w:rsidR="00564DCA">
        <w:t>, to realistic drama and sometimes</w:t>
      </w:r>
      <w:r w:rsidR="008A3F97">
        <w:t>,</w:t>
      </w:r>
      <w:r w:rsidR="00564DCA">
        <w:t xml:space="preserve"> </w:t>
      </w:r>
      <w:r w:rsidR="008A3F97">
        <w:t>synergies of several</w:t>
      </w:r>
      <w:r w:rsidR="00564DCA">
        <w:t xml:space="preserve"> forms. In addition, the playwrights often adapt canonical Hebrew literature for the stage: Bialik, Miriam </w:t>
      </w:r>
      <w:proofErr w:type="spellStart"/>
      <w:r w:rsidR="00564DCA">
        <w:t>Yalan-Shteklis</w:t>
      </w:r>
      <w:proofErr w:type="spellEnd"/>
      <w:r w:rsidR="00564DCA">
        <w:t xml:space="preserve">, and, in the 2011 festival, a tribute to Leah Goldberg on the occasion of her hundredth birthday. The repertoire grants the artists relative autonomy, which enables space for innovations </w:t>
      </w:r>
      <w:r w:rsidR="008153F2">
        <w:t xml:space="preserve">in form </w:t>
      </w:r>
      <w:r w:rsidR="00564DCA">
        <w:t xml:space="preserve">and </w:t>
      </w:r>
      <w:r w:rsidR="00D17D4E">
        <w:t xml:space="preserve">attention to </w:t>
      </w:r>
      <w:r w:rsidR="008153F2">
        <w:t>unconventional</w:t>
      </w:r>
      <w:r w:rsidR="00D17D4E">
        <w:t xml:space="preserve"> subject matter. For example: </w:t>
      </w:r>
      <w:r w:rsidR="00D17D4E" w:rsidRPr="00D17D4E">
        <w:rPr>
          <w:i/>
          <w:iCs/>
        </w:rPr>
        <w:t>Chocolate</w:t>
      </w:r>
      <w:r w:rsidR="00D17D4E">
        <w:t xml:space="preserve"> (2006), a play for </w:t>
      </w:r>
      <w:r w:rsidR="005C0C13">
        <w:t>five to six-year-olds</w:t>
      </w:r>
      <w:r w:rsidR="00D17D4E">
        <w:t xml:space="preserve"> by Ronit </w:t>
      </w:r>
      <w:proofErr w:type="spellStart"/>
      <w:r w:rsidR="00D17D4E">
        <w:t>Chacham</w:t>
      </w:r>
      <w:proofErr w:type="spellEnd"/>
      <w:r w:rsidR="00D17D4E">
        <w:t xml:space="preserve"> and </w:t>
      </w:r>
      <w:proofErr w:type="spellStart"/>
      <w:r w:rsidR="00366D68">
        <w:t>Abir</w:t>
      </w:r>
      <w:proofErr w:type="spellEnd"/>
      <w:r w:rsidR="00366D68">
        <w:t xml:space="preserve"> </w:t>
      </w:r>
      <w:proofErr w:type="spellStart"/>
      <w:r w:rsidR="00366D68">
        <w:t>Zibak</w:t>
      </w:r>
      <w:proofErr w:type="spellEnd"/>
      <w:r w:rsidR="00366D68">
        <w:t xml:space="preserve"> </w:t>
      </w:r>
      <w:proofErr w:type="spellStart"/>
      <w:r w:rsidR="00366D68">
        <w:t>Chadad</w:t>
      </w:r>
      <w:proofErr w:type="spellEnd"/>
      <w:r w:rsidR="00366D68">
        <w:t xml:space="preserve">, </w:t>
      </w:r>
      <w:r w:rsidR="005C0C13">
        <w:t>which</w:t>
      </w:r>
      <w:r w:rsidR="00366D68">
        <w:t xml:space="preserve"> deals with sexual </w:t>
      </w:r>
      <w:r w:rsidR="00366D68">
        <w:lastRenderedPageBreak/>
        <w:t xml:space="preserve">exploitation through </w:t>
      </w:r>
      <w:r w:rsidR="008153F2">
        <w:t>story</w:t>
      </w:r>
      <w:r w:rsidR="008153F2">
        <w:t xml:space="preserve"> </w:t>
      </w:r>
      <w:r w:rsidR="00366D68">
        <w:t>theater, dolls, and slides</w:t>
      </w:r>
      <w:r w:rsidR="000E0399">
        <w:t>, and which</w:t>
      </w:r>
      <w:r w:rsidR="00366D68">
        <w:t xml:space="preserve"> won the award for </w:t>
      </w:r>
      <w:r w:rsidR="005C0C13">
        <w:t xml:space="preserve">best </w:t>
      </w:r>
      <w:r w:rsidR="00366D68">
        <w:t xml:space="preserve">design </w:t>
      </w:r>
      <w:r w:rsidR="005C0C13">
        <w:t>as well as</w:t>
      </w:r>
      <w:r w:rsidR="00366D68">
        <w:t xml:space="preserve"> commendation for </w:t>
      </w:r>
      <w:r w:rsidR="008153F2">
        <w:t>play</w:t>
      </w:r>
      <w:r w:rsidR="00366D68">
        <w:t>script and direction</w:t>
      </w:r>
      <w:r w:rsidR="005C0C13">
        <w:t xml:space="preserve">; </w:t>
      </w:r>
      <w:r w:rsidR="005C0C13" w:rsidRPr="005C0C13">
        <w:rPr>
          <w:i/>
          <w:iCs/>
        </w:rPr>
        <w:t>The Rain and the Wind</w:t>
      </w:r>
      <w:r w:rsidR="005C0C13">
        <w:t xml:space="preserve"> (2016) by Howard Rip, dance-theater and multimedia </w:t>
      </w:r>
      <w:r w:rsidR="00475B34">
        <w:t>for teenagers</w:t>
      </w:r>
      <w:r w:rsidR="00475B34">
        <w:t xml:space="preserve"> </w:t>
      </w:r>
      <w:r w:rsidR="005C0C13">
        <w:t xml:space="preserve">based on Bob Dylan’s life and songs; and </w:t>
      </w:r>
      <w:r w:rsidR="005C0C13" w:rsidRPr="005C0C13">
        <w:rPr>
          <w:i/>
          <w:iCs/>
        </w:rPr>
        <w:t>Olives</w:t>
      </w:r>
      <w:r w:rsidR="005C0C13">
        <w:t xml:space="preserve"> (2017) by Ruby </w:t>
      </w:r>
      <w:proofErr w:type="spellStart"/>
      <w:r w:rsidR="005C0C13">
        <w:t>Kissos</w:t>
      </w:r>
      <w:proofErr w:type="spellEnd"/>
      <w:r w:rsidR="005C0C13">
        <w:t>, a</w:t>
      </w:r>
      <w:r w:rsidR="00AC659A">
        <w:t xml:space="preserve"> musical monodrama </w:t>
      </w:r>
      <w:r w:rsidR="000E0399">
        <w:t xml:space="preserve">for adolescents </w:t>
      </w:r>
      <w:r w:rsidR="00AC659A">
        <w:t xml:space="preserve">about eating disorders. </w:t>
      </w:r>
      <w:r w:rsidR="008153F2">
        <w:t>However</w:t>
      </w:r>
      <w:r w:rsidR="00AC659A">
        <w:t xml:space="preserve">, as </w:t>
      </w:r>
      <w:proofErr w:type="spellStart"/>
      <w:r w:rsidR="00AC659A">
        <w:t>Schonmann</w:t>
      </w:r>
      <w:proofErr w:type="spellEnd"/>
      <w:r w:rsidR="00AC659A">
        <w:t xml:space="preserve"> (2016, </w:t>
      </w:r>
      <w:commentRangeStart w:id="42"/>
      <w:r w:rsidR="00AC659A">
        <w:t>198</w:t>
      </w:r>
      <w:commentRangeEnd w:id="42"/>
      <w:r w:rsidR="00AC659A">
        <w:rPr>
          <w:rStyle w:val="CommentReference"/>
        </w:rPr>
        <w:commentReference w:id="42"/>
      </w:r>
      <w:r w:rsidR="00AC659A">
        <w:t>)</w:t>
      </w:r>
      <w:r w:rsidR="000E0399">
        <w:t xml:space="preserve"> notes</w:t>
      </w:r>
      <w:r w:rsidR="00AC659A">
        <w:t xml:space="preserve">, TYA in Israel, including the festival’s repertoire, </w:t>
      </w:r>
      <w:r w:rsidR="008153F2">
        <w:t xml:space="preserve">barely </w:t>
      </w:r>
      <w:r w:rsidR="000E0399">
        <w:t>engages with</w:t>
      </w:r>
      <w:r w:rsidR="00AC659A">
        <w:t xml:space="preserve"> political issues such as the Israeli-Palestinian conflict</w:t>
      </w:r>
      <w:r w:rsidR="008153F2">
        <w:t xml:space="preserve"> or </w:t>
      </w:r>
      <w:r w:rsidR="00C174EC">
        <w:t>burning social issues</w:t>
      </w:r>
      <w:r w:rsidR="008153F2">
        <w:t xml:space="preserve"> such as</w:t>
      </w:r>
      <w:r w:rsidR="00F7349E">
        <w:t xml:space="preserve"> </w:t>
      </w:r>
      <w:r w:rsidR="00AC659A">
        <w:t>ethnicity</w:t>
      </w:r>
      <w:r w:rsidR="008153F2">
        <w:t xml:space="preserve"> </w:t>
      </w:r>
      <w:r w:rsidR="00AC659A">
        <w:t xml:space="preserve">and racial-tension, </w:t>
      </w:r>
      <w:r w:rsidR="000E0399">
        <w:t xml:space="preserve">most probably due to </w:t>
      </w:r>
      <w:r w:rsidR="006D559B">
        <w:t xml:space="preserve">marketing considerations and a fear of reprisal </w:t>
      </w:r>
      <w:r w:rsidR="00AE76FC">
        <w:t>on the part of</w:t>
      </w:r>
      <w:r w:rsidR="006D559B">
        <w:t xml:space="preserve"> institutional subsidizers. </w:t>
      </w:r>
    </w:p>
    <w:p w14:paraId="29B26A6D" w14:textId="3CA9A1B4" w:rsidR="000E0399" w:rsidRDefault="000E0399" w:rsidP="000E0399">
      <w:pPr>
        <w:ind w:firstLine="0"/>
      </w:pPr>
    </w:p>
    <w:p w14:paraId="52AD4284" w14:textId="4D371848" w:rsidR="000E0399" w:rsidRDefault="000E0399" w:rsidP="000E0399">
      <w:pPr>
        <w:ind w:firstLine="0"/>
        <w:rPr>
          <w:i/>
          <w:iCs/>
        </w:rPr>
      </w:pPr>
      <w:r w:rsidRPr="000E0399">
        <w:rPr>
          <w:i/>
          <w:iCs/>
        </w:rPr>
        <w:t>Organization, budget, and infrastructure</w:t>
      </w:r>
    </w:p>
    <w:p w14:paraId="302D2770" w14:textId="29A7AC26" w:rsidR="000E0399" w:rsidRDefault="00E52974" w:rsidP="00E52974">
      <w:pPr>
        <w:ind w:firstLine="0"/>
      </w:pPr>
      <w:commentRangeStart w:id="43"/>
      <w:r>
        <w:t>The initiative for the festival, its structure, budget, and infrastructure determine the material conditions and constraints involved in its production.</w:t>
      </w:r>
      <w:commentRangeEnd w:id="43"/>
      <w:r>
        <w:rPr>
          <w:rStyle w:val="CommentReference"/>
        </w:rPr>
        <w:commentReference w:id="43"/>
      </w:r>
      <w:r>
        <w:t xml:space="preserve"> </w:t>
      </w:r>
      <w:r>
        <w:t xml:space="preserve">The festival was founded in 1987 on the initiative of Mr. Noam </w:t>
      </w:r>
      <w:proofErr w:type="spellStart"/>
      <w:r>
        <w:t>Semel</w:t>
      </w:r>
      <w:proofErr w:type="spellEnd"/>
      <w:r>
        <w:t>, Director of Haifa Theater at the time, and Mr. Moti Perry, Director of the Education and Culture Division at Haifa Municipality, as a means to improve the artistic quality of children’s theater in Israel.</w:t>
      </w:r>
      <w:r>
        <w:t xml:space="preserve"> It is produced </w:t>
      </w:r>
      <w:r w:rsidR="003A546E">
        <w:t>by Haifa Municipality and Haifa Theater</w:t>
      </w:r>
      <w:r w:rsidR="0038056A">
        <w:t>, and its</w:t>
      </w:r>
      <w:r w:rsidR="003A546E">
        <w:t xml:space="preserve"> organizational structure is centralized and hierarchal</w:t>
      </w:r>
      <w:r w:rsidR="0038056A">
        <w:t>: from</w:t>
      </w:r>
      <w:r w:rsidR="003A546E">
        <w:t xml:space="preserve"> </w:t>
      </w:r>
      <w:r w:rsidR="0038056A">
        <w:t xml:space="preserve">festival management </w:t>
      </w:r>
      <w:r w:rsidR="003A546E">
        <w:t>led by the mayor</w:t>
      </w:r>
      <w:r w:rsidR="0038056A">
        <w:t xml:space="preserve"> of Haifa,</w:t>
      </w:r>
      <w:r w:rsidR="003A546E">
        <w:t xml:space="preserve"> </w:t>
      </w:r>
      <w:r w:rsidR="0038056A">
        <w:t>through general manager,</w:t>
      </w:r>
      <w:r w:rsidR="003A546E">
        <w:t xml:space="preserve"> </w:t>
      </w:r>
      <w:r w:rsidR="0038056A">
        <w:t>artistic director</w:t>
      </w:r>
      <w:r w:rsidR="003A546E">
        <w:t xml:space="preserve"> and </w:t>
      </w:r>
      <w:r w:rsidR="0038056A">
        <w:t xml:space="preserve">artistic </w:t>
      </w:r>
      <w:r w:rsidR="003A546E">
        <w:t>committee</w:t>
      </w:r>
      <w:r w:rsidR="0038056A">
        <w:t>, to</w:t>
      </w:r>
      <w:r w:rsidR="003A546E">
        <w:t xml:space="preserve"> </w:t>
      </w:r>
      <w:r w:rsidR="0038056A">
        <w:t xml:space="preserve">the </w:t>
      </w:r>
      <w:r w:rsidR="003A546E">
        <w:t>competition jury</w:t>
      </w:r>
      <w:r w:rsidR="0038056A">
        <w:t>.</w:t>
      </w:r>
      <w:r w:rsidR="003A546E">
        <w:t xml:space="preserve"> The festival takes place in several theaters in Haifa, but the Haifa Theater building and its surrounding </w:t>
      </w:r>
      <w:r w:rsidR="005B1CAF">
        <w:t xml:space="preserve">complex are the main venue where outdoor performances take place as well. The festival budget is NIS 2-3 million, which is subsidized by Haifa Municipality, </w:t>
      </w:r>
      <w:r w:rsidR="0038056A">
        <w:t xml:space="preserve">the </w:t>
      </w:r>
      <w:r w:rsidR="005B1CAF">
        <w:t xml:space="preserve">Ministry of Education and Culture, public institutions, private donors, and commercial sponsors. The budget allocated to each one of the competing plays is relatively </w:t>
      </w:r>
      <w:r w:rsidR="0038056A">
        <w:t>low</w:t>
      </w:r>
      <w:r w:rsidR="005B1CAF">
        <w:t xml:space="preserve"> compared to plays in the repertoire theater, and may negatively affect the</w:t>
      </w:r>
      <w:r w:rsidR="0038056A">
        <w:t xml:space="preserve"> </w:t>
      </w:r>
      <w:r w:rsidR="005B1CAF">
        <w:t>festival’s stated objective</w:t>
      </w:r>
      <w:r w:rsidR="00AE76FC">
        <w:t xml:space="preserve"> of creating plays with high aesthetic value</w:t>
      </w:r>
      <w:r w:rsidR="005B1CAF">
        <w:t xml:space="preserve">. </w:t>
      </w:r>
      <w:r w:rsidR="00B127CA">
        <w:t>I</w:t>
      </w:r>
      <w:r w:rsidR="00B127CA">
        <w:t>n fact</w:t>
      </w:r>
      <w:r w:rsidR="00B127CA">
        <w:t>, the</w:t>
      </w:r>
      <w:r w:rsidR="005B1CAF">
        <w:t xml:space="preserve"> </w:t>
      </w:r>
      <w:r w:rsidR="00324BBB">
        <w:t>theater-</w:t>
      </w:r>
      <w:r w:rsidR="00324BBB">
        <w:lastRenderedPageBreak/>
        <w:t>artists</w:t>
      </w:r>
      <w:r w:rsidR="005B1CAF">
        <w:t xml:space="preserve"> work for </w:t>
      </w:r>
      <w:r w:rsidR="00B127CA">
        <w:t xml:space="preserve">very low wages in the hope that they will be able to </w:t>
      </w:r>
      <w:commentRangeStart w:id="44"/>
      <w:r w:rsidR="00B127CA">
        <w:t xml:space="preserve">run </w:t>
      </w:r>
      <w:commentRangeEnd w:id="44"/>
      <w:r w:rsidR="00B127CA">
        <w:rPr>
          <w:rStyle w:val="CommentReference"/>
        </w:rPr>
        <w:commentReference w:id="44"/>
      </w:r>
      <w:r w:rsidR="00B127CA">
        <w:t>their play</w:t>
      </w:r>
      <w:r w:rsidR="0038056A">
        <w:t>s</w:t>
      </w:r>
      <w:r w:rsidR="00B127CA">
        <w:t xml:space="preserve"> after the festival.</w:t>
      </w:r>
      <w:r w:rsidR="00F7349E">
        <w:t xml:space="preserve"> </w:t>
      </w:r>
    </w:p>
    <w:p w14:paraId="3B8C93D9" w14:textId="1B10B9D6" w:rsidR="00CF3587" w:rsidRDefault="00CF3587" w:rsidP="00E52974">
      <w:pPr>
        <w:ind w:firstLine="0"/>
      </w:pPr>
    </w:p>
    <w:p w14:paraId="6BB5FD96" w14:textId="3ECC8F3E" w:rsidR="00CF3587" w:rsidRDefault="00CF3587" w:rsidP="00E52974">
      <w:pPr>
        <w:ind w:firstLine="0"/>
        <w:rPr>
          <w:i/>
          <w:iCs/>
        </w:rPr>
      </w:pPr>
      <w:r w:rsidRPr="00CF3587">
        <w:rPr>
          <w:i/>
          <w:iCs/>
        </w:rPr>
        <w:t xml:space="preserve">Reception: </w:t>
      </w:r>
      <w:commentRangeStart w:id="45"/>
      <w:r w:rsidRPr="00CF3587">
        <w:rPr>
          <w:i/>
          <w:iCs/>
        </w:rPr>
        <w:t>Critique</w:t>
      </w:r>
      <w:commentRangeEnd w:id="45"/>
      <w:r>
        <w:rPr>
          <w:rStyle w:val="CommentReference"/>
        </w:rPr>
        <w:commentReference w:id="45"/>
      </w:r>
      <w:r w:rsidRPr="00CF3587">
        <w:rPr>
          <w:i/>
          <w:iCs/>
        </w:rPr>
        <w:t>, Audience, and Judgment</w:t>
      </w:r>
    </w:p>
    <w:p w14:paraId="50DE8240" w14:textId="61A53C0C" w:rsidR="00CF3587" w:rsidRDefault="00CF3587" w:rsidP="00E52974">
      <w:pPr>
        <w:ind w:firstLine="0"/>
      </w:pPr>
      <w:r>
        <w:t xml:space="preserve">In this section, we will address three </w:t>
      </w:r>
      <w:r w:rsidR="00C679E3">
        <w:t>factors</w:t>
      </w:r>
      <w:r>
        <w:t xml:space="preserve"> </w:t>
      </w:r>
      <w:r w:rsidR="00C679E3">
        <w:t xml:space="preserve">involved in the </w:t>
      </w:r>
      <w:r w:rsidR="00DB54CD">
        <w:t xml:space="preserve">festival’s </w:t>
      </w:r>
      <w:r w:rsidR="00C679E3">
        <w:t>reception</w:t>
      </w:r>
      <w:r>
        <w:t>: 1. Criticism in newspapers and the media</w:t>
      </w:r>
      <w:r w:rsidR="00C679E3">
        <w:t>.</w:t>
      </w:r>
      <w:r>
        <w:t xml:space="preserve"> 2. The young audience’s and accompanying adults’ experiences</w:t>
      </w:r>
      <w:r w:rsidR="00C679E3">
        <w:t>.</w:t>
      </w:r>
      <w:r>
        <w:t xml:space="preserve"> 3. Judgement in the framework of the competition.</w:t>
      </w:r>
    </w:p>
    <w:p w14:paraId="48A01EC8" w14:textId="6509377F" w:rsidR="00CF3587" w:rsidRDefault="006A56F9" w:rsidP="00E52974">
      <w:pPr>
        <w:ind w:firstLine="0"/>
      </w:pPr>
      <w:r>
        <w:tab/>
        <w:t>Over the years, newspaper reviews have praised the festival for its contribution to the improvement in the artistic quality of TYA in Israel, and for exposing local artists and audiences to developments in TYA throughout the world. In addition, reviews note that the festival, which takes place annually during Passover holiday</w:t>
      </w:r>
      <w:r w:rsidR="004D4F24">
        <w:t xml:space="preserve"> and school break, is an artistic and festive event for the entire family.</w:t>
      </w:r>
      <w:r w:rsidR="00324BBB">
        <w:t xml:space="preserve"> </w:t>
      </w:r>
    </w:p>
    <w:p w14:paraId="6EA83F61" w14:textId="1EB320EE" w:rsidR="00C679E3" w:rsidRDefault="004D4F24" w:rsidP="00E52974">
      <w:pPr>
        <w:ind w:firstLine="0"/>
      </w:pPr>
      <w:r>
        <w:tab/>
        <w:t xml:space="preserve">Scholars emphasize that </w:t>
      </w:r>
      <w:r w:rsidR="00DB54CD">
        <w:t xml:space="preserve">the </w:t>
      </w:r>
      <w:r w:rsidR="00DB54CD">
        <w:t xml:space="preserve">aesthetic quality </w:t>
      </w:r>
      <w:r w:rsidR="00DB54CD">
        <w:t xml:space="preserve">of </w:t>
      </w:r>
      <w:r>
        <w:t xml:space="preserve">a TYA play </w:t>
      </w:r>
      <w:r w:rsidR="00DB54CD">
        <w:t>influences</w:t>
      </w:r>
      <w:r>
        <w:t xml:space="preserve"> modes of reception (Hanson, Klein and </w:t>
      </w:r>
      <w:proofErr w:type="spellStart"/>
      <w:r>
        <w:t>Schonmann</w:t>
      </w:r>
      <w:proofErr w:type="spellEnd"/>
      <w:r>
        <w:t>, 2001</w:t>
      </w:r>
      <w:r w:rsidR="00AE76FC">
        <w:t>;</w:t>
      </w:r>
      <w:r>
        <w:t xml:space="preserve"> 2012; Reason, 2008; Van de Water, 2009). To explore this issue, we will </w:t>
      </w:r>
      <w:r w:rsidR="00AE76FC">
        <w:t>conduct</w:t>
      </w:r>
      <w:r>
        <w:t xml:space="preserve"> a qualitative reception study adapted to the </w:t>
      </w:r>
      <w:r w:rsidR="00A04A21">
        <w:t xml:space="preserve">festival’s audiences—children and adults. We will rely on </w:t>
      </w:r>
      <w:proofErr w:type="spellStart"/>
      <w:r w:rsidR="00A04A21">
        <w:t>Mor’s</w:t>
      </w:r>
      <w:proofErr w:type="spellEnd"/>
      <w:r w:rsidR="00A04A21">
        <w:t xml:space="preserve"> model for understanding the young audience’s experience while viewing a play. This model presents three modes of reception</w:t>
      </w:r>
      <w:r w:rsidR="0021250F">
        <w:t>, which are</w:t>
      </w:r>
      <w:r w:rsidR="00A04A21">
        <w:t xml:space="preserve"> </w:t>
      </w:r>
      <w:r w:rsidR="0021250F">
        <w:t xml:space="preserve">three </w:t>
      </w:r>
      <w:r w:rsidR="00043C87">
        <w:t xml:space="preserve">existant factors </w:t>
      </w:r>
      <w:r w:rsidR="0021250F">
        <w:t>or “charges” that facilitate the child’s theatrical experience: the cultural-social</w:t>
      </w:r>
      <w:r w:rsidR="008E7987">
        <w:t xml:space="preserve"> charge</w:t>
      </w:r>
      <w:r w:rsidR="0021250F">
        <w:t xml:space="preserve">, which </w:t>
      </w:r>
      <w:r w:rsidR="007539AB">
        <w:t>comprises</w:t>
      </w:r>
      <w:r w:rsidR="00F73E4F">
        <w:t xml:space="preserve"> the child’s existent knowledge resources upon which he or she relies </w:t>
      </w:r>
      <w:r w:rsidR="008E7987">
        <w:t>for interpretation</w:t>
      </w:r>
      <w:r w:rsidR="00F73E4F">
        <w:t xml:space="preserve">; the emotional charge, which is activated during the first stage of the viewing experience, prior to </w:t>
      </w:r>
      <w:commentRangeStart w:id="46"/>
      <w:r w:rsidR="00F73E4F">
        <w:t xml:space="preserve">the arrival at the </w:t>
      </w:r>
      <w:commentRangeEnd w:id="46"/>
      <w:r w:rsidR="007539AB">
        <w:rPr>
          <w:rStyle w:val="CommentReference"/>
        </w:rPr>
        <w:commentReference w:id="46"/>
      </w:r>
      <w:r w:rsidR="00F73E4F">
        <w:t xml:space="preserve">theatrical event itself; and the cognitive charge, which enables every child, according to their developmental stage, to describe, compare, analyze, combine, draw conclusions, think critically, and </w:t>
      </w:r>
      <w:r w:rsidR="00AE76FC">
        <w:t>achieve</w:t>
      </w:r>
      <w:r w:rsidR="007B2EA5">
        <w:t xml:space="preserve"> a comprehensive view of the event. These three factors enable the young audience to interpret and enjoy the particular play they are viewing, while expanding their cultural-social charge </w:t>
      </w:r>
      <w:r w:rsidR="007B2EA5">
        <w:lastRenderedPageBreak/>
        <w:t xml:space="preserve">that will facilitate </w:t>
      </w:r>
      <w:r w:rsidR="007539AB">
        <w:t>the viewing of plays</w:t>
      </w:r>
      <w:r w:rsidR="007B2EA5">
        <w:t xml:space="preserve"> in the future. We hypothesize that when a young audience is exposed to a wide range of performances and a festive celebration</w:t>
      </w:r>
      <w:r w:rsidR="00C679E3">
        <w:t xml:space="preserve">, these three charges may expand more rapidly than usual. </w:t>
      </w:r>
    </w:p>
    <w:p w14:paraId="4DDB88BE" w14:textId="77777777" w:rsidR="008F7221" w:rsidRDefault="00C679E3" w:rsidP="00E52974">
      <w:pPr>
        <w:ind w:firstLine="0"/>
      </w:pPr>
      <w:r>
        <w:tab/>
      </w:r>
      <w:proofErr w:type="spellStart"/>
      <w:r>
        <w:t>Schonmann</w:t>
      </w:r>
      <w:proofErr w:type="spellEnd"/>
      <w:r>
        <w:t xml:space="preserve"> (2000; 2006)</w:t>
      </w:r>
      <w:r w:rsidR="007539AB">
        <w:t xml:space="preserve"> regards accompanying parents and educators as mediators whose role is to expand and enrich the children’s cultural world </w:t>
      </w:r>
      <w:r w:rsidR="008F7221">
        <w:t xml:space="preserve">while viewing. Other studies point to the fact that a home in which there is a fervent appreciation for theater enriches the child’s cultural charge (Saldana, 1995; </w:t>
      </w:r>
      <w:proofErr w:type="spellStart"/>
      <w:r w:rsidR="008F7221">
        <w:t>Mor</w:t>
      </w:r>
      <w:proofErr w:type="spellEnd"/>
      <w:r w:rsidR="008F7221">
        <w:t>, 2015). Thus, we will also examine the parents’ perception of the play and their role in mediating it to their child.</w:t>
      </w:r>
    </w:p>
    <w:p w14:paraId="689E5120" w14:textId="4E8F97EA" w:rsidR="00583FCA" w:rsidRDefault="008F7221" w:rsidP="00E52974">
      <w:pPr>
        <w:ind w:firstLine="0"/>
      </w:pPr>
      <w:r>
        <w:tab/>
        <w:t xml:space="preserve">In the first years of the festival, </w:t>
      </w:r>
      <w:r w:rsidR="00C67471">
        <w:t xml:space="preserve">a competition jury comprised of adult and young judges—six-graders from schools in Haifa—was assembled. The decision to include </w:t>
      </w:r>
      <w:r w:rsidR="00CB494B">
        <w:t>young jury members</w:t>
      </w:r>
      <w:r w:rsidR="00C67471">
        <w:t xml:space="preserve"> reflected the festival management’s view </w:t>
      </w:r>
      <w:r w:rsidR="00CB494B">
        <w:t xml:space="preserve">that it is important for adult TYA </w:t>
      </w:r>
      <w:r w:rsidR="00AE76FC">
        <w:t>artists</w:t>
      </w:r>
      <w:r w:rsidR="00CB494B">
        <w:t xml:space="preserve"> to be attuned to the young audience’s </w:t>
      </w:r>
      <w:commentRangeStart w:id="47"/>
      <w:r w:rsidR="00CB494B">
        <w:t xml:space="preserve">response </w:t>
      </w:r>
      <w:commentRangeEnd w:id="47"/>
      <w:r w:rsidR="00255008">
        <w:rPr>
          <w:rStyle w:val="CommentReference"/>
        </w:rPr>
        <w:commentReference w:id="47"/>
      </w:r>
      <w:r w:rsidR="00CB494B">
        <w:t>to live theater performances. Klein</w:t>
      </w:r>
      <w:r w:rsidR="00255008">
        <w:t xml:space="preserve"> (2011), who observes the children’s perception of the theatrical performance from a developmental perspective, reinforces the argument that adopting the children’s point of view will enable theater professionals to enhance the theatrical language and aesthetic quality and adapt it to the young audience. However, </w:t>
      </w:r>
      <w:r w:rsidR="00583FCA">
        <w:t xml:space="preserve">in actual fact, </w:t>
      </w:r>
      <w:r w:rsidR="00255008">
        <w:t xml:space="preserve">as </w:t>
      </w:r>
      <w:proofErr w:type="spellStart"/>
      <w:r w:rsidR="00255008">
        <w:t>Schonmann</w:t>
      </w:r>
      <w:proofErr w:type="spellEnd"/>
      <w:r w:rsidR="00255008">
        <w:t xml:space="preserve"> and Klein demonstrate, </w:t>
      </w:r>
      <w:r w:rsidR="00583FCA">
        <w:t xml:space="preserve">young and adult judges evaluated the plays </w:t>
      </w:r>
      <w:r w:rsidR="00A64FB8">
        <w:t>in</w:t>
      </w:r>
      <w:r w:rsidR="00583FCA">
        <w:t xml:space="preserve"> opposite terms:</w:t>
      </w:r>
    </w:p>
    <w:p w14:paraId="2DE3CD9F" w14:textId="606821ED" w:rsidR="00583FCA" w:rsidRDefault="00583FCA" w:rsidP="00583FCA">
      <w:pPr>
        <w:ind w:left="1440" w:firstLine="0"/>
      </w:pPr>
      <w:r>
        <w:t xml:space="preserve">In both cases, the children’s choice of best play was considered by the adult to be the worst play in these festivals (and vice versa). Jeanne explains this gap by the different criteria children use to evaluate theater during and after performances from their psychological perspectives (“From Children’s Perspectives”). </w:t>
      </w:r>
      <w:proofErr w:type="spellStart"/>
      <w:r>
        <w:t>Shifra</w:t>
      </w:r>
      <w:proofErr w:type="spellEnd"/>
      <w:r>
        <w:t xml:space="preserve"> explains this difference philosophically by how children perceive and respond to the playing rules of aesthetic distance that occur during performance</w:t>
      </w:r>
      <w:r w:rsidR="00A64FB8">
        <w:t>s</w:t>
      </w:r>
      <w:r>
        <w:t xml:space="preserve"> (</w:t>
      </w:r>
      <w:r w:rsidR="00A64FB8">
        <w:t>“</w:t>
      </w:r>
      <w:r>
        <w:t>Fictional Worlds</w:t>
      </w:r>
      <w:r w:rsidR="00A64FB8">
        <w:t>”</w:t>
      </w:r>
      <w:r>
        <w:t xml:space="preserve">). (Klein &amp; </w:t>
      </w:r>
      <w:proofErr w:type="spellStart"/>
      <w:r>
        <w:t>Schonmann</w:t>
      </w:r>
      <w:proofErr w:type="spellEnd"/>
      <w:r>
        <w:t>, 2009, 62).</w:t>
      </w:r>
      <w:r w:rsidR="00324BBB">
        <w:t xml:space="preserve"> </w:t>
      </w:r>
    </w:p>
    <w:p w14:paraId="15349CD0" w14:textId="77777777" w:rsidR="00583FCA" w:rsidRDefault="00583FCA" w:rsidP="00583FCA">
      <w:pPr>
        <w:ind w:firstLine="0"/>
      </w:pPr>
    </w:p>
    <w:p w14:paraId="2DAFC3B2" w14:textId="77777777" w:rsidR="00A64FB8" w:rsidRDefault="00583FCA" w:rsidP="00583FCA">
      <w:pPr>
        <w:ind w:firstLine="0"/>
      </w:pPr>
      <w:r>
        <w:lastRenderedPageBreak/>
        <w:t>In this regard</w:t>
      </w:r>
      <w:r w:rsidR="00A64FB8">
        <w:t xml:space="preserve">, we will also examine if there are gaps between the </w:t>
      </w:r>
      <w:commentRangeStart w:id="48"/>
      <w:r w:rsidR="00A64FB8">
        <w:t xml:space="preserve">children’s </w:t>
      </w:r>
      <w:commentRangeEnd w:id="48"/>
      <w:r w:rsidR="00A64FB8">
        <w:rPr>
          <w:rStyle w:val="CommentReference"/>
        </w:rPr>
        <w:commentReference w:id="48"/>
      </w:r>
      <w:r w:rsidR="00A64FB8">
        <w:t xml:space="preserve">reception and the adults’ judgement and criticism, and will attempt to explain these gaps in terms of the two perspectives proposed above (psychological and philosophical-aesthetic). </w:t>
      </w:r>
    </w:p>
    <w:p w14:paraId="71631D0E" w14:textId="77777777" w:rsidR="00A64FB8" w:rsidRDefault="00A64FB8" w:rsidP="00583FCA">
      <w:pPr>
        <w:ind w:firstLine="0"/>
      </w:pPr>
    </w:p>
    <w:p w14:paraId="191FA92E" w14:textId="3422E858" w:rsidR="00A64FB8" w:rsidRDefault="00A64FB8" w:rsidP="00583FCA">
      <w:pPr>
        <w:ind w:firstLine="0"/>
        <w:rPr>
          <w:i/>
          <w:iCs/>
        </w:rPr>
      </w:pPr>
      <w:r w:rsidRPr="00A64FB8">
        <w:rPr>
          <w:i/>
          <w:iCs/>
        </w:rPr>
        <w:t>Host Community</w:t>
      </w:r>
      <w:r w:rsidR="007A4128">
        <w:rPr>
          <w:i/>
          <w:iCs/>
        </w:rPr>
        <w:t xml:space="preserve"> </w:t>
      </w:r>
    </w:p>
    <w:p w14:paraId="6B13585D" w14:textId="77777777" w:rsidR="009241CD" w:rsidRDefault="00C05277" w:rsidP="00583FCA">
      <w:pPr>
        <w:ind w:firstLine="0"/>
      </w:pPr>
      <w:r>
        <w:t xml:space="preserve">Host community </w:t>
      </w:r>
      <w:commentRangeStart w:id="49"/>
      <w:r>
        <w:t xml:space="preserve">is a term that examines </w:t>
      </w:r>
      <w:commentRangeEnd w:id="49"/>
      <w:r w:rsidR="004B3BC1">
        <w:rPr>
          <w:rStyle w:val="CommentReference"/>
        </w:rPr>
        <w:commentReference w:id="49"/>
      </w:r>
      <w:r>
        <w:t>the relationship between the event and the community in which it is held (</w:t>
      </w:r>
      <w:proofErr w:type="spellStart"/>
      <w:r>
        <w:t>Derrett</w:t>
      </w:r>
      <w:proofErr w:type="spellEnd"/>
      <w:r>
        <w:t xml:space="preserve">, 2004). We will explore the festival’s attitude toward the Arab community in Haifa, which is a mixed city. It appears that </w:t>
      </w:r>
      <w:r w:rsidR="009241CD">
        <w:t>over the years, the festival</w:t>
      </w:r>
      <w:r>
        <w:t xml:space="preserve"> </w:t>
      </w:r>
      <w:r w:rsidR="004B3BC1">
        <w:t>rarely</w:t>
      </w:r>
      <w:r>
        <w:t xml:space="preserve"> offer</w:t>
      </w:r>
      <w:r w:rsidR="004B3BC1">
        <w:t>ed</w:t>
      </w:r>
      <w:r>
        <w:t xml:space="preserve"> plays in Arabic and d</w:t>
      </w:r>
      <w:r w:rsidR="004B3BC1">
        <w:t>id</w:t>
      </w:r>
      <w:r>
        <w:t xml:space="preserve"> not address a young Arab</w:t>
      </w:r>
      <w:r w:rsidR="008F7221" w:rsidRPr="00A64FB8">
        <w:rPr>
          <w:i/>
          <w:iCs/>
        </w:rPr>
        <w:t xml:space="preserve"> </w:t>
      </w:r>
      <w:r>
        <w:t xml:space="preserve">audience. </w:t>
      </w:r>
      <w:r w:rsidR="004A28CE">
        <w:t xml:space="preserve">However, </w:t>
      </w:r>
      <w:r w:rsidR="009241CD">
        <w:t>more recently</w:t>
      </w:r>
      <w:r w:rsidR="004A28CE">
        <w:t xml:space="preserve">, the program was partially translated into Arabic, and one or two plays were produced in Arabic, usually outside the competition framework. </w:t>
      </w:r>
      <w:r w:rsidR="009241CD">
        <w:t xml:space="preserve">Moreover, </w:t>
      </w:r>
      <w:r w:rsidR="004A28CE">
        <w:t xml:space="preserve">Arab </w:t>
      </w:r>
      <w:r w:rsidR="009241CD">
        <w:t>theater professionals</w:t>
      </w:r>
      <w:r w:rsidR="004A28CE">
        <w:t xml:space="preserve"> were not involved in the artistic management, except for the 2014 festival, </w:t>
      </w:r>
      <w:r w:rsidR="004B3BC1">
        <w:t xml:space="preserve">which, despite its </w:t>
      </w:r>
      <w:r w:rsidR="009241CD">
        <w:t xml:space="preserve">artistic director, Arab actor </w:t>
      </w:r>
      <w:r w:rsidR="004B3BC1">
        <w:t xml:space="preserve">Norman Issa’s emphasis on </w:t>
      </w:r>
      <w:r w:rsidR="004A28CE">
        <w:t>the fact that Haifa was a multi-cultural city</w:t>
      </w:r>
      <w:r w:rsidR="004B3BC1">
        <w:t xml:space="preserve">, featured only two </w:t>
      </w:r>
      <w:r w:rsidR="009241CD">
        <w:t xml:space="preserve">non-competing </w:t>
      </w:r>
      <w:r w:rsidR="004B3BC1">
        <w:t>guest performances in Arabic.</w:t>
      </w:r>
      <w:r w:rsidR="009241CD">
        <w:t xml:space="preserve"> </w:t>
      </w:r>
    </w:p>
    <w:p w14:paraId="718755BB" w14:textId="77777777" w:rsidR="009241CD" w:rsidRDefault="009241CD" w:rsidP="00583FCA">
      <w:pPr>
        <w:ind w:firstLine="0"/>
      </w:pPr>
    </w:p>
    <w:p w14:paraId="6F9FDED5" w14:textId="77777777" w:rsidR="007E113D" w:rsidRDefault="009241CD" w:rsidP="00583FCA">
      <w:pPr>
        <w:ind w:firstLine="0"/>
        <w:rPr>
          <w:b/>
          <w:bCs/>
        </w:rPr>
      </w:pPr>
      <w:r w:rsidRPr="009241CD">
        <w:rPr>
          <w:b/>
          <w:bCs/>
        </w:rPr>
        <w:t>Met</w:t>
      </w:r>
      <w:bookmarkStart w:id="50" w:name="_GoBack"/>
      <w:bookmarkEnd w:id="50"/>
      <w:r w:rsidRPr="009241CD">
        <w:rPr>
          <w:b/>
          <w:bCs/>
        </w:rPr>
        <w:t>hods</w:t>
      </w:r>
    </w:p>
    <w:p w14:paraId="11A59649" w14:textId="6BB2C99C" w:rsidR="00B51F8C" w:rsidRDefault="007E113D" w:rsidP="00583FCA">
      <w:pPr>
        <w:ind w:firstLine="0"/>
      </w:pPr>
      <w:r>
        <w:t>The research will be conducted using two complementary methodologies: a historiographic study and a qualitative study. The historiographic study relates to the theatrical event on two levels</w:t>
      </w:r>
      <w:r w:rsidR="00AE76FC">
        <w:t>:</w:t>
      </w:r>
      <w:r>
        <w:t xml:space="preserve"> as a one-time, transient historical event, and as a cultural metaphor with aesthetic codes and artistic language (</w:t>
      </w:r>
      <w:proofErr w:type="spellStart"/>
      <w:r>
        <w:t>Postleweit</w:t>
      </w:r>
      <w:proofErr w:type="spellEnd"/>
      <w:r w:rsidR="007E0DE0">
        <w:t xml:space="preserve">, 2009). By way of this approach, we can learn about the festival as a theatrical event from various documents: programs, posters, protocols, reviews and articles in the media, internet sites, plays, video documentation of plays, etc. As a theatrical event that reoccurs annually, the festival enhances the participants’ ghosting experience, memories from previous festivals (Carlson, 2003), and constructs their horizon of expectations regarding the quality of the event. Accordingly, documents will be analyzed </w:t>
      </w:r>
      <w:r w:rsidR="007E0DE0">
        <w:lastRenderedPageBreak/>
        <w:t xml:space="preserve">with regard to the development of the festival </w:t>
      </w:r>
      <w:r w:rsidR="00013D3F">
        <w:t xml:space="preserve">as composed of worldviews and agendas and their </w:t>
      </w:r>
      <w:commentRangeStart w:id="51"/>
      <w:r w:rsidR="00013D3F">
        <w:t xml:space="preserve">implementation </w:t>
      </w:r>
      <w:commentRangeEnd w:id="51"/>
      <w:r w:rsidR="00013D3F">
        <w:rPr>
          <w:rStyle w:val="CommentReference"/>
        </w:rPr>
        <w:commentReference w:id="51"/>
      </w:r>
      <w:r w:rsidR="00013D3F">
        <w:t>over the years. It is important to emphasize that the event cannot be reconstructed as it “really” was, but rather the archiv</w:t>
      </w:r>
      <w:r w:rsidR="00452295">
        <w:t>al</w:t>
      </w:r>
      <w:r w:rsidR="00013D3F">
        <w:t xml:space="preserve"> material facilitate</w:t>
      </w:r>
      <w:r w:rsidR="00905837">
        <w:t>s</w:t>
      </w:r>
      <w:r w:rsidR="00013D3F">
        <w:t xml:space="preserve"> different and various constructions of the same theatrical event (Schneider, 2001</w:t>
      </w:r>
      <w:r w:rsidR="00AE76FC">
        <w:t xml:space="preserve">; </w:t>
      </w:r>
      <w:r w:rsidR="00013D3F">
        <w:t>2011; Taylor, 2003).</w:t>
      </w:r>
      <w:r w:rsidR="00B51F8C">
        <w:t xml:space="preserve"> </w:t>
      </w:r>
    </w:p>
    <w:p w14:paraId="7892F1B4" w14:textId="44ED5C0F" w:rsidR="004D4F24" w:rsidRDefault="00B51F8C" w:rsidP="00583FCA">
      <w:pPr>
        <w:ind w:firstLine="0"/>
      </w:pPr>
      <w:r>
        <w:tab/>
        <w:t>The qualitative research will focus on the festival’s current theater-artists and audiences</w:t>
      </w:r>
      <w:r w:rsidR="00F94E42">
        <w:t>. It will</w:t>
      </w:r>
      <w:r>
        <w:t xml:space="preserve"> lean on qualitative researchers who define the phenomenon based on the words and actions of the subjects </w:t>
      </w:r>
      <w:commentRangeStart w:id="52"/>
      <w:r>
        <w:t xml:space="preserve">who are close </w:t>
      </w:r>
      <w:commentRangeEnd w:id="52"/>
      <w:r>
        <w:rPr>
          <w:rStyle w:val="CommentReference"/>
        </w:rPr>
        <w:commentReference w:id="52"/>
      </w:r>
      <w:r>
        <w:t xml:space="preserve">to the situation in its natural </w:t>
      </w:r>
      <w:r w:rsidR="00F94E42">
        <w:t>location</w:t>
      </w:r>
      <w:r>
        <w:t xml:space="preserve"> (</w:t>
      </w:r>
      <w:proofErr w:type="spellStart"/>
      <w:r>
        <w:t>Maykut</w:t>
      </w:r>
      <w:proofErr w:type="spellEnd"/>
      <w:r>
        <w:t xml:space="preserve"> &amp; </w:t>
      </w:r>
      <w:proofErr w:type="spellStart"/>
      <w:r>
        <w:t>Morhouse</w:t>
      </w:r>
      <w:proofErr w:type="spellEnd"/>
      <w:r>
        <w:t>, 1994)</w:t>
      </w:r>
      <w:r w:rsidR="00001625">
        <w:t xml:space="preserve"> combined with the researcher’s observation point in order to find </w:t>
      </w:r>
      <w:commentRangeStart w:id="53"/>
      <w:r w:rsidR="00001625">
        <w:t xml:space="preserve">meaning for the phenomenon </w:t>
      </w:r>
      <w:commentRangeEnd w:id="53"/>
      <w:r w:rsidR="00001625">
        <w:rPr>
          <w:rStyle w:val="CommentReference"/>
        </w:rPr>
        <w:commentReference w:id="53"/>
      </w:r>
      <w:r w:rsidR="00001625">
        <w:t xml:space="preserve">(Denzin &amp; Lincoln, 2000). The qualitative </w:t>
      </w:r>
      <w:r w:rsidR="00F94E42">
        <w:t>study</w:t>
      </w:r>
      <w:r w:rsidR="00001625">
        <w:t xml:space="preserve"> will employ instruments adapted for t</w:t>
      </w:r>
      <w:r w:rsidR="006A6829">
        <w:t>heater research</w:t>
      </w:r>
      <w:r w:rsidR="00001625">
        <w:t xml:space="preserve"> and research with children: observations </w:t>
      </w:r>
      <w:r w:rsidR="006A6829">
        <w:t xml:space="preserve">of </w:t>
      </w:r>
      <w:r w:rsidR="00001625">
        <w:t xml:space="preserve">young audiences in </w:t>
      </w:r>
      <w:r w:rsidR="006A6829">
        <w:t xml:space="preserve">the festival </w:t>
      </w:r>
      <w:r w:rsidR="00001625">
        <w:t xml:space="preserve">halls and complex (Lincoln &amp; Guba, 1985; Spradley, 1980); interviews with theater-artists and managers </w:t>
      </w:r>
      <w:r w:rsidR="00001625">
        <w:t>(</w:t>
      </w:r>
      <w:proofErr w:type="spellStart"/>
      <w:r w:rsidR="00001625">
        <w:t>Shkedi</w:t>
      </w:r>
      <w:proofErr w:type="spellEnd"/>
      <w:r w:rsidR="00001625">
        <w:t>, 2011)</w:t>
      </w:r>
      <w:r w:rsidR="00001625">
        <w:t xml:space="preserve">; </w:t>
      </w:r>
      <w:r w:rsidR="00F94E42">
        <w:t xml:space="preserve">and </w:t>
      </w:r>
      <w:r w:rsidR="00001625">
        <w:t>theater talks with children and their accompanying adults (Sauter, 2000)</w:t>
      </w:r>
      <w:r w:rsidR="00F94E42">
        <w:t xml:space="preserve">. Theater talks with children are a development of qualitative focus group discussions adapted by </w:t>
      </w:r>
      <w:proofErr w:type="spellStart"/>
      <w:r w:rsidR="00F94E42">
        <w:t>Mor</w:t>
      </w:r>
      <w:proofErr w:type="spellEnd"/>
      <w:r w:rsidR="00F94E42">
        <w:t xml:space="preserve"> (2015) for young theater spectators. All the data collected will undergo content analysis. The combination of these two methodologies will enable a broader view of the festival </w:t>
      </w:r>
      <w:r w:rsidR="006A6829">
        <w:t>from</w:t>
      </w:r>
      <w:r w:rsidR="00F94E42">
        <w:t xml:space="preserve"> its establishment </w:t>
      </w:r>
      <w:r w:rsidR="006A6829">
        <w:t>to the present.</w:t>
      </w:r>
    </w:p>
    <w:p w14:paraId="25A63BFC" w14:textId="75580A49" w:rsidR="006A6829" w:rsidRDefault="006A6829" w:rsidP="00583FCA">
      <w:pPr>
        <w:ind w:firstLine="0"/>
        <w:rPr>
          <w:b/>
          <w:bCs/>
          <w:i/>
          <w:iCs/>
        </w:rPr>
      </w:pPr>
    </w:p>
    <w:p w14:paraId="4D8F8742" w14:textId="3AB2F193" w:rsidR="006A6829" w:rsidRPr="00B06A83" w:rsidRDefault="006A6829" w:rsidP="00583FCA">
      <w:pPr>
        <w:ind w:firstLine="0"/>
        <w:rPr>
          <w:b/>
          <w:bCs/>
        </w:rPr>
      </w:pPr>
      <w:r w:rsidRPr="00B06A83">
        <w:rPr>
          <w:b/>
          <w:bCs/>
        </w:rPr>
        <w:t>Preliminary results</w:t>
      </w:r>
    </w:p>
    <w:p w14:paraId="7DEA75A8" w14:textId="39AD4E90" w:rsidR="006A6829" w:rsidRPr="006A6829" w:rsidRDefault="006A6829" w:rsidP="00583FCA">
      <w:pPr>
        <w:ind w:firstLine="0"/>
      </w:pPr>
      <w:r>
        <w:t xml:space="preserve">This study is based on the five-aspect model developed by Shem-Tov in his previous study on the </w:t>
      </w:r>
      <w:proofErr w:type="spellStart"/>
      <w:r>
        <w:t>Acco</w:t>
      </w:r>
      <w:proofErr w:type="spellEnd"/>
      <w:r>
        <w:t xml:space="preserve"> Festival</w:t>
      </w:r>
      <w:r w:rsidR="00285CDE">
        <w:t>, which provides a complex and deep understanding of how a festival operates and develops (Shem-Tov, 2016). In addition, Shem-Tov has broad knowledge in the field of theater and education: he has published articles on educational and community theater (Shem-Tov, 2010</w:t>
      </w:r>
      <w:r w:rsidR="00CF209D">
        <w:t>;</w:t>
      </w:r>
      <w:r w:rsidR="00285CDE">
        <w:t xml:space="preserve"> 2011</w:t>
      </w:r>
      <w:r w:rsidR="00CF209D">
        <w:t>;</w:t>
      </w:r>
      <w:r w:rsidR="00285CDE">
        <w:t xml:space="preserve"> 2013</w:t>
      </w:r>
      <w:r w:rsidR="00CF209D">
        <w:t>;</w:t>
      </w:r>
      <w:r w:rsidR="00285CDE">
        <w:t xml:space="preserve"> 2015</w:t>
      </w:r>
      <w:r w:rsidR="00CF209D">
        <w:t>;</w:t>
      </w:r>
      <w:r w:rsidR="00285CDE">
        <w:t xml:space="preserve"> 2018), and teaches course</w:t>
      </w:r>
      <w:r w:rsidR="00CF209D">
        <w:t>s</w:t>
      </w:r>
      <w:r w:rsidR="00285CDE">
        <w:t xml:space="preserve"> related to education</w:t>
      </w:r>
      <w:r w:rsidR="00905837">
        <w:t>al</w:t>
      </w:r>
      <w:r w:rsidR="00285CDE">
        <w:t xml:space="preserve"> theater (pedagogy for teaching theater; improvisation and creativity in education). </w:t>
      </w:r>
      <w:r w:rsidR="006A6B13">
        <w:t>T</w:t>
      </w:r>
      <w:r w:rsidR="00285CDE">
        <w:t xml:space="preserve">his study is </w:t>
      </w:r>
      <w:r w:rsidR="006A6B13">
        <w:t xml:space="preserve">also </w:t>
      </w:r>
      <w:r w:rsidR="00285CDE">
        <w:t xml:space="preserve">based on a reception model for children’s plays developed by </w:t>
      </w:r>
      <w:proofErr w:type="spellStart"/>
      <w:r w:rsidR="00285CDE">
        <w:lastRenderedPageBreak/>
        <w:t>Mor</w:t>
      </w:r>
      <w:proofErr w:type="spellEnd"/>
      <w:r w:rsidR="00285CDE">
        <w:t xml:space="preserve"> using a unique </w:t>
      </w:r>
      <w:r w:rsidR="00472CC3">
        <w:t xml:space="preserve">qualitative </w:t>
      </w:r>
      <w:commentRangeStart w:id="54"/>
      <w:r w:rsidR="00472CC3">
        <w:t xml:space="preserve">methodology </w:t>
      </w:r>
      <w:commentRangeEnd w:id="54"/>
      <w:r w:rsidR="00472CC3">
        <w:rPr>
          <w:rStyle w:val="CommentReference"/>
        </w:rPr>
        <w:commentReference w:id="54"/>
      </w:r>
      <w:r w:rsidR="00472CC3">
        <w:t>for the study of children (</w:t>
      </w:r>
      <w:proofErr w:type="spellStart"/>
      <w:r w:rsidR="00472CC3">
        <w:t>Mor</w:t>
      </w:r>
      <w:proofErr w:type="spellEnd"/>
      <w:r w:rsidR="00472CC3">
        <w:t xml:space="preserve">, 2015). In addition, </w:t>
      </w:r>
      <w:proofErr w:type="spellStart"/>
      <w:r w:rsidR="00472CC3">
        <w:t>Mor</w:t>
      </w:r>
      <w:proofErr w:type="spellEnd"/>
      <w:r w:rsidR="00472CC3">
        <w:t xml:space="preserve"> conducted a qualitative study on pre-viewing preparation amongst young audiences (Aram &amp; </w:t>
      </w:r>
      <w:proofErr w:type="spellStart"/>
      <w:r w:rsidR="00472CC3">
        <w:t>Mor</w:t>
      </w:r>
      <w:proofErr w:type="spellEnd"/>
      <w:r w:rsidR="00472CC3">
        <w:t>, 2006). She is widely knowledgeable in the field of TYA, and has twenty years’ experience as a theater teacher for</w:t>
      </w:r>
      <w:r w:rsidR="006A6B13">
        <w:t xml:space="preserve"> young children</w:t>
      </w:r>
      <w:r w:rsidR="00472CC3">
        <w:t xml:space="preserve"> </w:t>
      </w:r>
      <w:r w:rsidR="006A6B13">
        <w:t xml:space="preserve">and </w:t>
      </w:r>
      <w:r w:rsidR="00472CC3">
        <w:t xml:space="preserve">has written </w:t>
      </w:r>
      <w:r w:rsidR="006A6B13">
        <w:t>Ministry of Education</w:t>
      </w:r>
      <w:r w:rsidR="006A6B13">
        <w:t xml:space="preserve"> </w:t>
      </w:r>
      <w:r w:rsidR="00905837">
        <w:t xml:space="preserve">theater </w:t>
      </w:r>
      <w:r w:rsidR="00472CC3">
        <w:t>curricula for young ages (2011)</w:t>
      </w:r>
      <w:r w:rsidR="006A6B13">
        <w:t>.</w:t>
      </w:r>
      <w:r w:rsidR="00324BBB">
        <w:t xml:space="preserve"> </w:t>
      </w:r>
      <w:r w:rsidR="006A6B13">
        <w:t xml:space="preserve">She </w:t>
      </w:r>
      <w:r w:rsidR="00472CC3">
        <w:t xml:space="preserve">currently teaches courses and seminars related to </w:t>
      </w:r>
      <w:r w:rsidR="00E43134">
        <w:t xml:space="preserve">children’s theater and creative education (practical knowledge for teaching theater, creativity in teaching and education, theater for preschoolers), and is a pedagogical coach in the creative </w:t>
      </w:r>
      <w:commentRangeStart w:id="55"/>
      <w:r w:rsidR="00E43134">
        <w:t xml:space="preserve">track of </w:t>
      </w:r>
      <w:r w:rsidR="00905837">
        <w:t xml:space="preserve">an academic </w:t>
      </w:r>
      <w:r w:rsidR="00E43134">
        <w:t>teacher training</w:t>
      </w:r>
      <w:r w:rsidR="00905837">
        <w:t xml:space="preserve"> program</w:t>
      </w:r>
      <w:commentRangeEnd w:id="55"/>
      <w:r w:rsidR="00905837">
        <w:rPr>
          <w:rStyle w:val="CommentReference"/>
        </w:rPr>
        <w:commentReference w:id="55"/>
      </w:r>
      <w:r w:rsidR="00E43134">
        <w:t xml:space="preserve">. In addition, Shem-Tov and </w:t>
      </w:r>
      <w:proofErr w:type="spellStart"/>
      <w:r w:rsidR="00E43134">
        <w:t>Mor</w:t>
      </w:r>
      <w:proofErr w:type="spellEnd"/>
      <w:r w:rsidR="00E43134">
        <w:t xml:space="preserve"> both served on the theater committee of Sal </w:t>
      </w:r>
      <w:proofErr w:type="spellStart"/>
      <w:r w:rsidR="00E43134">
        <w:t>Tarbut</w:t>
      </w:r>
      <w:proofErr w:type="spellEnd"/>
      <w:r w:rsidR="00E43134">
        <w:t>, which selects performances for schools. In this framework, they viewed hundreds of children’s play</w:t>
      </w:r>
      <w:r w:rsidR="006A6B13">
        <w:t>s,</w:t>
      </w:r>
      <w:r w:rsidR="00E43134">
        <w:t xml:space="preserve"> including </w:t>
      </w:r>
      <w:r w:rsidR="006A6B13">
        <w:t xml:space="preserve">those </w:t>
      </w:r>
      <w:r w:rsidR="00E43134">
        <w:t xml:space="preserve">in the Haifa </w:t>
      </w:r>
      <w:r w:rsidR="00905837">
        <w:t>F</w:t>
      </w:r>
      <w:r w:rsidR="00E43134">
        <w:t>estival, and participated in committee debates which mostly concerned issues of aesthetics and reception.</w:t>
      </w:r>
      <w:r w:rsidR="00324BBB">
        <w:t xml:space="preserve"> </w:t>
      </w:r>
    </w:p>
    <w:sectPr w:rsidR="006A6829" w:rsidRPr="006A6829" w:rsidSect="000320AA">
      <w:footerReference w:type="default" r:id="rId10"/>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lizabeth Zauderer" w:date="2018-08-23T16:06:00Z" w:initials="EZ">
    <w:p w14:paraId="5743D382" w14:textId="77B77394" w:rsidR="000E39D2" w:rsidRDefault="000E39D2">
      <w:pPr>
        <w:pStyle w:val="CommentText"/>
      </w:pPr>
      <w:r>
        <w:rPr>
          <w:rStyle w:val="CommentReference"/>
        </w:rPr>
        <w:annotationRef/>
      </w:r>
      <w:r>
        <w:t>Consider deleting</w:t>
      </w:r>
    </w:p>
  </w:comment>
  <w:comment w:id="1" w:author="Elizabeth Zauderer" w:date="2018-08-27T09:45:00Z" w:initials="EZ">
    <w:p w14:paraId="5AB7A8AD" w14:textId="36E96B2E" w:rsidR="00324BBB" w:rsidRDefault="00324BBB">
      <w:pPr>
        <w:pStyle w:val="CommentText"/>
      </w:pPr>
      <w:r>
        <w:rPr>
          <w:rStyle w:val="CommentReference"/>
        </w:rPr>
        <w:annotationRef/>
      </w:r>
      <w:r>
        <w:t>I spell “theater’” not theatre (which is correct, but I prefer the former)</w:t>
      </w:r>
    </w:p>
  </w:comment>
  <w:comment w:id="2" w:author="Elizabeth Zauderer" w:date="2018-08-24T06:00:00Z" w:initials="EZ">
    <w:p w14:paraId="4B008717" w14:textId="38BCD02F" w:rsidR="000E39D2" w:rsidRDefault="000E39D2">
      <w:pPr>
        <w:pStyle w:val="CommentText"/>
      </w:pPr>
      <w:r>
        <w:rPr>
          <w:rStyle w:val="CommentReference"/>
        </w:rPr>
        <w:annotationRef/>
      </w:r>
      <w:r>
        <w:t xml:space="preserve">Is this an abbreviated term you intend to use instead of Haifa International...?  if so, it should be used consistently throughout. You use “festival” so consider either deleting, or replacing “festival” with “Haifa Festival” throughout.  </w:t>
      </w:r>
    </w:p>
  </w:comment>
  <w:comment w:id="3" w:author="Elizabeth Zauderer" w:date="2018-08-24T05:21:00Z" w:initials="EZ">
    <w:p w14:paraId="0E509285" w14:textId="09EA8120" w:rsidR="000E39D2" w:rsidRDefault="000E39D2">
      <w:pPr>
        <w:pStyle w:val="CommentText"/>
      </w:pPr>
      <w:r>
        <w:rPr>
          <w:rStyle w:val="CommentReference"/>
        </w:rPr>
        <w:annotationRef/>
      </w:r>
      <w:r>
        <w:t>Consider deleting</w:t>
      </w:r>
    </w:p>
  </w:comment>
  <w:comment w:id="4" w:author="Elizabeth Zauderer" w:date="2018-08-26T10:22:00Z" w:initials="EZ">
    <w:p w14:paraId="5EF805B1" w14:textId="471399EE" w:rsidR="000E39D2" w:rsidRDefault="000E39D2">
      <w:pPr>
        <w:pStyle w:val="CommentText"/>
      </w:pPr>
      <w:r>
        <w:rPr>
          <w:rStyle w:val="CommentReference"/>
        </w:rPr>
        <w:annotationRef/>
      </w:r>
      <w:r>
        <w:t xml:space="preserve">Outline, trace, etc. seems a bit superficial (but they can work if this is your meaning). </w:t>
      </w:r>
    </w:p>
  </w:comment>
  <w:comment w:id="5" w:author="Elizabeth Zauderer" w:date="2018-08-24T05:37:00Z" w:initials="EZ">
    <w:p w14:paraId="2A602752" w14:textId="40B60DF7" w:rsidR="000E39D2" w:rsidRDefault="000E39D2">
      <w:pPr>
        <w:pStyle w:val="CommentText"/>
      </w:pPr>
      <w:r>
        <w:rPr>
          <w:rStyle w:val="CommentReference"/>
        </w:rPr>
        <w:annotationRef/>
      </w:r>
      <w:r>
        <w:t>Consider adding: , playwrights, directors, actors, etc.,</w:t>
      </w:r>
    </w:p>
  </w:comment>
  <w:comment w:id="6" w:author="Elizabeth Zauderer" w:date="2018-08-24T06:07:00Z" w:initials="EZ">
    <w:p w14:paraId="3597B59A" w14:textId="258C60CD" w:rsidR="000E39D2" w:rsidRDefault="000E39D2">
      <w:pPr>
        <w:pStyle w:val="CommentText"/>
      </w:pPr>
      <w:r>
        <w:rPr>
          <w:rStyle w:val="CommentReference"/>
        </w:rPr>
        <w:annotationRef/>
      </w:r>
      <w:r>
        <w:t>Challenges?</w:t>
      </w:r>
    </w:p>
  </w:comment>
  <w:comment w:id="7" w:author="Elizabeth Zauderer" w:date="2018-08-24T06:17:00Z" w:initials="EZ">
    <w:p w14:paraId="67B6C1F6" w14:textId="13CB11AE" w:rsidR="000E39D2" w:rsidRDefault="000E39D2">
      <w:pPr>
        <w:pStyle w:val="CommentText"/>
      </w:pPr>
      <w:r>
        <w:rPr>
          <w:rStyle w:val="CommentReference"/>
        </w:rPr>
        <w:annotationRef/>
      </w:r>
      <w:r>
        <w:t>This is unclear: the purpose is to develop...language amongst the audience? or is it based on complex, profound...?</w:t>
      </w:r>
    </w:p>
  </w:comment>
  <w:comment w:id="8" w:author="Elizabeth Zauderer" w:date="2018-08-24T06:28:00Z" w:initials="EZ">
    <w:p w14:paraId="0FB0E03E" w14:textId="7DA8E73B" w:rsidR="000E39D2" w:rsidRDefault="000E39D2">
      <w:pPr>
        <w:pStyle w:val="CommentText"/>
      </w:pPr>
      <w:r>
        <w:rPr>
          <w:rStyle w:val="CommentReference"/>
        </w:rPr>
        <w:annotationRef/>
      </w:r>
      <w:r>
        <w:t>Garish, gaudy?</w:t>
      </w:r>
    </w:p>
  </w:comment>
  <w:comment w:id="9" w:author="Elizabeth Zauderer" w:date="2018-08-24T06:32:00Z" w:initials="EZ">
    <w:p w14:paraId="74F6E4EA" w14:textId="5774D082" w:rsidR="000E39D2" w:rsidRDefault="000E39D2">
      <w:pPr>
        <w:pStyle w:val="CommentText"/>
      </w:pPr>
      <w:r>
        <w:rPr>
          <w:rStyle w:val="CommentReference"/>
        </w:rPr>
        <w:annotationRef/>
      </w:r>
      <w:r>
        <w:t>understand</w:t>
      </w:r>
    </w:p>
  </w:comment>
  <w:comment w:id="10" w:author="Elizabeth Zauderer" w:date="2018-08-24T06:35:00Z" w:initials="EZ">
    <w:p w14:paraId="509C7853" w14:textId="6999C89F" w:rsidR="000E39D2" w:rsidRDefault="000E39D2">
      <w:pPr>
        <w:pStyle w:val="CommentText"/>
      </w:pPr>
      <w:r>
        <w:rPr>
          <w:rStyle w:val="CommentReference"/>
        </w:rPr>
        <w:annotationRef/>
      </w:r>
      <w:r>
        <w:t>consider rephrasing</w:t>
      </w:r>
    </w:p>
  </w:comment>
  <w:comment w:id="11" w:author="Elizabeth Zauderer" w:date="2018-08-24T06:37:00Z" w:initials="EZ">
    <w:p w14:paraId="032185A7" w14:textId="58B9A726" w:rsidR="000E39D2" w:rsidRDefault="000E39D2">
      <w:pPr>
        <w:pStyle w:val="CommentText"/>
      </w:pPr>
      <w:r>
        <w:rPr>
          <w:rStyle w:val="CommentReference"/>
        </w:rPr>
        <w:annotationRef/>
      </w:r>
      <w:r>
        <w:t>in competition?</w:t>
      </w:r>
    </w:p>
  </w:comment>
  <w:comment w:id="12" w:author="Elizabeth Zauderer" w:date="2018-08-24T07:46:00Z" w:initials="EZ">
    <w:p w14:paraId="6FE2406C" w14:textId="46AB49F1" w:rsidR="000E39D2" w:rsidRDefault="000E39D2">
      <w:pPr>
        <w:pStyle w:val="CommentText"/>
      </w:pPr>
      <w:r>
        <w:rPr>
          <w:rStyle w:val="CommentReference"/>
        </w:rPr>
        <w:annotationRef/>
      </w:r>
      <w:r>
        <w:t>Be consistent: either “and” or “&amp;”</w:t>
      </w:r>
    </w:p>
  </w:comment>
  <w:comment w:id="13" w:author="Elizabeth Zauderer" w:date="2018-08-23T18:08:00Z" w:initials="EZ">
    <w:p w14:paraId="1EF204CB" w14:textId="77777777" w:rsidR="000E39D2" w:rsidRDefault="000E39D2" w:rsidP="00046572">
      <w:pPr>
        <w:pStyle w:val="CommentText"/>
      </w:pPr>
      <w:r>
        <w:rPr>
          <w:rStyle w:val="CommentReference"/>
        </w:rPr>
        <w:annotationRef/>
      </w:r>
      <w:r>
        <w:t>Criticism?</w:t>
      </w:r>
    </w:p>
  </w:comment>
  <w:comment w:id="14" w:author="Elizabeth Zauderer" w:date="2018-08-24T07:10:00Z" w:initials="EZ">
    <w:p w14:paraId="33F0EE85" w14:textId="3159C8B6" w:rsidR="000E39D2" w:rsidRDefault="000E39D2">
      <w:pPr>
        <w:pStyle w:val="CommentText"/>
      </w:pPr>
      <w:r>
        <w:rPr>
          <w:rStyle w:val="CommentReference"/>
        </w:rPr>
        <w:annotationRef/>
      </w:r>
      <w:r>
        <w:t xml:space="preserve">Based on? You may also want to consider rephrasing this sentence – it is very long. </w:t>
      </w:r>
    </w:p>
  </w:comment>
  <w:comment w:id="15" w:author="Elizabeth Zauderer" w:date="2018-08-24T07:23:00Z" w:initials="EZ">
    <w:p w14:paraId="0BA3E6B7" w14:textId="4A2C5A70" w:rsidR="000E39D2" w:rsidRDefault="000E39D2">
      <w:pPr>
        <w:pStyle w:val="CommentText"/>
      </w:pPr>
      <w:r>
        <w:rPr>
          <w:rStyle w:val="CommentReference"/>
        </w:rPr>
        <w:annotationRef/>
      </w:r>
      <w:r>
        <w:t xml:space="preserve">Unclear – do you mean that the festival takes place in Israel (yes, in </w:t>
      </w:r>
      <w:proofErr w:type="spellStart"/>
      <w:r>
        <w:t>Acco</w:t>
      </w:r>
      <w:proofErr w:type="spellEnd"/>
      <w:r>
        <w:t>) or that the article was published in Israel.</w:t>
      </w:r>
    </w:p>
  </w:comment>
  <w:comment w:id="16" w:author="Elizabeth Zauderer" w:date="2018-08-24T07:43:00Z" w:initials="EZ">
    <w:p w14:paraId="3C5AE1B4" w14:textId="04C5FDAD" w:rsidR="000E39D2" w:rsidRDefault="000E39D2">
      <w:pPr>
        <w:pStyle w:val="CommentText"/>
      </w:pPr>
      <w:r>
        <w:rPr>
          <w:rStyle w:val="CommentReference"/>
        </w:rPr>
        <w:annotationRef/>
      </w:r>
      <w:r>
        <w:t>Focus on? Stress?</w:t>
      </w:r>
    </w:p>
  </w:comment>
  <w:comment w:id="17" w:author="Elizabeth Zauderer" w:date="2018-08-24T08:11:00Z" w:initials="EZ">
    <w:p w14:paraId="7BF6197F" w14:textId="06DE6CB3" w:rsidR="000E39D2" w:rsidRDefault="000E39D2">
      <w:pPr>
        <w:pStyle w:val="CommentText"/>
      </w:pPr>
      <w:r>
        <w:rPr>
          <w:rStyle w:val="CommentReference"/>
        </w:rPr>
        <w:annotationRef/>
      </w:r>
      <w:r>
        <w:t xml:space="preserve">Consider deleting. You may also want to consider rephrasing this sentence, “unpacking” it. </w:t>
      </w:r>
    </w:p>
  </w:comment>
  <w:comment w:id="18" w:author="Elizabeth Zauderer" w:date="2018-08-24T08:59:00Z" w:initials="EZ">
    <w:p w14:paraId="5D0FB186" w14:textId="21F560DC" w:rsidR="000E39D2" w:rsidRDefault="000E39D2">
      <w:pPr>
        <w:pStyle w:val="CommentText"/>
      </w:pPr>
      <w:r>
        <w:rPr>
          <w:rStyle w:val="CommentReference"/>
        </w:rPr>
        <w:annotationRef/>
      </w:r>
      <w:r>
        <w:t xml:space="preserve">You may reconsider this term. Do you mean qualitative research of the aesthetic aspects of... (aesthetic research connotes research in the field of </w:t>
      </w:r>
      <w:proofErr w:type="gramStart"/>
      <w:r>
        <w:t>aesthetics).</w:t>
      </w:r>
      <w:proofErr w:type="gramEnd"/>
      <w:r>
        <w:t xml:space="preserve"> </w:t>
      </w:r>
    </w:p>
  </w:comment>
  <w:comment w:id="19" w:author="Elizabeth Zauderer" w:date="2018-08-24T09:00:00Z" w:initials="EZ">
    <w:p w14:paraId="5D91907E" w14:textId="3B989753" w:rsidR="000E39D2" w:rsidRDefault="000E39D2">
      <w:pPr>
        <w:pStyle w:val="CommentText"/>
      </w:pPr>
      <w:r>
        <w:rPr>
          <w:rStyle w:val="CommentReference"/>
        </w:rPr>
        <w:annotationRef/>
      </w:r>
      <w:r>
        <w:t>See previous comment</w:t>
      </w:r>
    </w:p>
  </w:comment>
  <w:comment w:id="20" w:author="Elizabeth Zauderer" w:date="2018-08-24T08:35:00Z" w:initials="EZ">
    <w:p w14:paraId="701CA5C8" w14:textId="06A3E521" w:rsidR="000E39D2" w:rsidRDefault="000E39D2">
      <w:pPr>
        <w:pStyle w:val="CommentText"/>
      </w:pPr>
      <w:r>
        <w:rPr>
          <w:rStyle w:val="CommentReference"/>
        </w:rPr>
        <w:annotationRef/>
      </w:r>
      <w:r>
        <w:t xml:space="preserve">Is this necessary? in all instances? </w:t>
      </w:r>
    </w:p>
  </w:comment>
  <w:comment w:id="21" w:author="Elizabeth Zauderer" w:date="2018-08-24T08:40:00Z" w:initials="EZ">
    <w:p w14:paraId="68D5F57E" w14:textId="3762042D" w:rsidR="000E39D2" w:rsidRDefault="000E39D2">
      <w:pPr>
        <w:pStyle w:val="CommentText"/>
      </w:pPr>
      <w:r>
        <w:rPr>
          <w:rStyle w:val="CommentReference"/>
        </w:rPr>
        <w:annotationRef/>
      </w:r>
      <w:r>
        <w:t xml:space="preserve">You do not give page numbers in other references. You should be consistent. </w:t>
      </w:r>
    </w:p>
  </w:comment>
  <w:comment w:id="22" w:author="Elizabeth Zauderer" w:date="2018-08-24T08:52:00Z" w:initials="EZ">
    <w:p w14:paraId="686796AC" w14:textId="3EB247FD" w:rsidR="000E39D2" w:rsidRDefault="000E39D2">
      <w:pPr>
        <w:pStyle w:val="CommentText"/>
      </w:pPr>
      <w:r>
        <w:rPr>
          <w:rStyle w:val="CommentReference"/>
        </w:rPr>
        <w:annotationRef/>
      </w:r>
      <w:r>
        <w:t xml:space="preserve">The turning point in the early 1980s? a point is a moment in time, whereas a shift or transition begins at a point in time and develops. </w:t>
      </w:r>
    </w:p>
  </w:comment>
  <w:comment w:id="23" w:author="Elizabeth Zauderer" w:date="2018-08-24T08:47:00Z" w:initials="EZ">
    <w:p w14:paraId="5FCC94C2" w14:textId="3EC9307D" w:rsidR="000E39D2" w:rsidRDefault="000E39D2">
      <w:pPr>
        <w:pStyle w:val="CommentText"/>
      </w:pPr>
      <w:r>
        <w:rPr>
          <w:rStyle w:val="CommentReference"/>
        </w:rPr>
        <w:annotationRef/>
      </w:r>
      <w:r>
        <w:t xml:space="preserve">Again, consistency - </w:t>
      </w:r>
    </w:p>
  </w:comment>
  <w:comment w:id="24" w:author="Elizabeth Zauderer" w:date="2018-08-27T10:03:00Z" w:initials="EZ">
    <w:p w14:paraId="44C4EAFC" w14:textId="015BF083" w:rsidR="00CB16EC" w:rsidRDefault="00CB16EC">
      <w:pPr>
        <w:pStyle w:val="CommentText"/>
      </w:pPr>
      <w:r>
        <w:rPr>
          <w:rStyle w:val="CommentReference"/>
        </w:rPr>
        <w:annotationRef/>
      </w:r>
      <w:r>
        <w:t xml:space="preserve">Why is this in the past tense. Sal </w:t>
      </w:r>
      <w:proofErr w:type="spellStart"/>
      <w:r>
        <w:t>tarbut</w:t>
      </w:r>
      <w:proofErr w:type="spellEnd"/>
      <w:r>
        <w:t xml:space="preserve"> is still active, no?</w:t>
      </w:r>
    </w:p>
  </w:comment>
  <w:comment w:id="25" w:author="Elizabeth Zauderer" w:date="2018-08-26T10:00:00Z" w:initials="EZ">
    <w:p w14:paraId="2FF5C93F" w14:textId="3E6C1506" w:rsidR="000E39D2" w:rsidRDefault="000E39D2" w:rsidP="009476D6">
      <w:pPr>
        <w:pStyle w:val="CommentText"/>
      </w:pPr>
      <w:r>
        <w:rPr>
          <w:rStyle w:val="CommentReference"/>
        </w:rPr>
        <w:annotationRef/>
      </w:r>
      <w:r>
        <w:t>The program is still operative. So the past tense here is awkward.</w:t>
      </w:r>
    </w:p>
  </w:comment>
  <w:comment w:id="26" w:author="Elizabeth Zauderer" w:date="2018-08-26T10:01:00Z" w:initials="EZ">
    <w:p w14:paraId="301B5657" w14:textId="124CADE2" w:rsidR="000E39D2" w:rsidRDefault="000E39D2">
      <w:pPr>
        <w:pStyle w:val="CommentText"/>
      </w:pPr>
      <w:r>
        <w:rPr>
          <w:rStyle w:val="CommentReference"/>
        </w:rPr>
        <w:annotationRef/>
      </w:r>
      <w:r>
        <w:t xml:space="preserve">Anticipated impact? </w:t>
      </w:r>
    </w:p>
  </w:comment>
  <w:comment w:id="27" w:author="Elizabeth Zauderer" w:date="2018-08-26T10:28:00Z" w:initials="EZ">
    <w:p w14:paraId="37ECCF93" w14:textId="321BFE4A" w:rsidR="000E39D2" w:rsidRDefault="000E39D2">
      <w:pPr>
        <w:pStyle w:val="CommentText"/>
      </w:pPr>
      <w:r>
        <w:rPr>
          <w:rStyle w:val="CommentReference"/>
        </w:rPr>
        <w:annotationRef/>
      </w:r>
      <w:r>
        <w:t>Consider deleting – awkward. Do you mean personal?</w:t>
      </w:r>
    </w:p>
  </w:comment>
  <w:comment w:id="28" w:author="Elizabeth Zauderer" w:date="2018-08-24T06:07:00Z" w:initials="EZ">
    <w:p w14:paraId="25DCF8B9" w14:textId="77777777" w:rsidR="000E39D2" w:rsidRDefault="000E39D2" w:rsidP="00845653">
      <w:pPr>
        <w:pStyle w:val="CommentText"/>
      </w:pPr>
      <w:r>
        <w:rPr>
          <w:rStyle w:val="CommentReference"/>
        </w:rPr>
        <w:annotationRef/>
      </w:r>
      <w:r>
        <w:t>Challenges?</w:t>
      </w:r>
    </w:p>
  </w:comment>
  <w:comment w:id="30" w:author="Elizabeth Zauderer" w:date="2018-08-26T10:48:00Z" w:initials="EZ">
    <w:p w14:paraId="24077566" w14:textId="373E0FCF" w:rsidR="000E39D2" w:rsidRDefault="000E39D2">
      <w:pPr>
        <w:pStyle w:val="CommentText"/>
      </w:pPr>
      <w:r>
        <w:rPr>
          <w:rStyle w:val="CommentReference"/>
        </w:rPr>
        <w:annotationRef/>
      </w:r>
      <w:r>
        <w:t xml:space="preserve">By means of? Considering rephrasing this sentence. </w:t>
      </w:r>
    </w:p>
  </w:comment>
  <w:comment w:id="29" w:author="Elizabeth Zauderer" w:date="2018-08-26T10:46:00Z" w:initials="EZ">
    <w:p w14:paraId="7CF1F9AA" w14:textId="5CB60B0F" w:rsidR="000E39D2" w:rsidRDefault="000E39D2">
      <w:pPr>
        <w:pStyle w:val="CommentText"/>
      </w:pPr>
      <w:r>
        <w:rPr>
          <w:rStyle w:val="CommentReference"/>
        </w:rPr>
        <w:annotationRef/>
      </w:r>
      <w:r>
        <w:t xml:space="preserve">Consider rephrasing. </w:t>
      </w:r>
    </w:p>
  </w:comment>
  <w:comment w:id="31" w:author="Elizabeth Zauderer" w:date="2018-08-24T06:17:00Z" w:initials="EZ">
    <w:p w14:paraId="15ABE256" w14:textId="14F650AD" w:rsidR="000E39D2" w:rsidRDefault="000E39D2" w:rsidP="00A53245">
      <w:pPr>
        <w:pStyle w:val="CommentText"/>
      </w:pPr>
      <w:r>
        <w:rPr>
          <w:rStyle w:val="CommentReference"/>
        </w:rPr>
        <w:annotationRef/>
      </w:r>
      <w:r>
        <w:t>See comment above</w:t>
      </w:r>
    </w:p>
  </w:comment>
  <w:comment w:id="32" w:author="Elizabeth Zauderer" w:date="2018-08-24T06:28:00Z" w:initials="EZ">
    <w:p w14:paraId="311A2366" w14:textId="77777777" w:rsidR="000E39D2" w:rsidRDefault="000E39D2" w:rsidP="00EB3C22">
      <w:pPr>
        <w:pStyle w:val="CommentText"/>
      </w:pPr>
      <w:r>
        <w:rPr>
          <w:rStyle w:val="CommentReference"/>
        </w:rPr>
        <w:annotationRef/>
      </w:r>
      <w:r>
        <w:t>Garish, gaudy?</w:t>
      </w:r>
    </w:p>
  </w:comment>
  <w:comment w:id="33" w:author="Elizabeth Zauderer" w:date="2018-08-24T06:32:00Z" w:initials="EZ">
    <w:p w14:paraId="52CCD1CD" w14:textId="77777777" w:rsidR="000E39D2" w:rsidRDefault="000E39D2" w:rsidP="00EB3C22">
      <w:pPr>
        <w:pStyle w:val="CommentText"/>
      </w:pPr>
      <w:r>
        <w:rPr>
          <w:rStyle w:val="CommentReference"/>
        </w:rPr>
        <w:annotationRef/>
      </w:r>
      <w:r>
        <w:t>understand</w:t>
      </w:r>
    </w:p>
  </w:comment>
  <w:comment w:id="34" w:author="Elizabeth Zauderer" w:date="2018-08-26T12:02:00Z" w:initials="EZ">
    <w:p w14:paraId="6303AA1E" w14:textId="60F0619B" w:rsidR="000E39D2" w:rsidRDefault="000E39D2">
      <w:pPr>
        <w:pStyle w:val="CommentText"/>
      </w:pPr>
      <w:r>
        <w:rPr>
          <w:rStyle w:val="CommentReference"/>
        </w:rPr>
        <w:annotationRef/>
      </w:r>
      <w:r>
        <w:t xml:space="preserve">consider noting the aspects again—educational, popular, artistic-- </w:t>
      </w:r>
    </w:p>
  </w:comment>
  <w:comment w:id="35" w:author="Elizabeth Zauderer" w:date="2018-08-26T11:55:00Z" w:initials="EZ">
    <w:p w14:paraId="1AB8D156" w14:textId="2C81FA1C" w:rsidR="000E39D2" w:rsidRDefault="000E39D2">
      <w:pPr>
        <w:pStyle w:val="CommentText"/>
      </w:pPr>
      <w:r>
        <w:rPr>
          <w:rStyle w:val="CommentReference"/>
        </w:rPr>
        <w:annotationRef/>
      </w:r>
      <w:r>
        <w:t>intensity? Scope?</w:t>
      </w:r>
    </w:p>
  </w:comment>
  <w:comment w:id="36" w:author="Elizabeth Zauderer" w:date="2018-08-24T06:35:00Z" w:initials="EZ">
    <w:p w14:paraId="6DC1AB93" w14:textId="77777777" w:rsidR="000E39D2" w:rsidRDefault="000E39D2" w:rsidP="00647721">
      <w:pPr>
        <w:pStyle w:val="CommentText"/>
      </w:pPr>
      <w:r>
        <w:rPr>
          <w:rStyle w:val="CommentReference"/>
        </w:rPr>
        <w:annotationRef/>
      </w:r>
      <w:r>
        <w:t>consider rephrasing</w:t>
      </w:r>
    </w:p>
  </w:comment>
  <w:comment w:id="37" w:author="Elizabeth Zauderer" w:date="2018-08-24T06:37:00Z" w:initials="EZ">
    <w:p w14:paraId="39E011A0" w14:textId="77777777" w:rsidR="000E39D2" w:rsidRDefault="000E39D2" w:rsidP="00647721">
      <w:pPr>
        <w:pStyle w:val="CommentText"/>
      </w:pPr>
      <w:r>
        <w:rPr>
          <w:rStyle w:val="CommentReference"/>
        </w:rPr>
        <w:annotationRef/>
      </w:r>
      <w:r>
        <w:t>in competition?</w:t>
      </w:r>
    </w:p>
  </w:comment>
  <w:comment w:id="38" w:author="Elizabeth Zauderer" w:date="2018-08-26T12:18:00Z" w:initials="EZ">
    <w:p w14:paraId="6C349D67" w14:textId="77777777" w:rsidR="000E39D2" w:rsidRDefault="000E39D2">
      <w:pPr>
        <w:pStyle w:val="CommentText"/>
        <w:rPr>
          <w:rtl/>
        </w:rPr>
      </w:pPr>
      <w:r>
        <w:rPr>
          <w:rStyle w:val="CommentReference"/>
        </w:rPr>
        <w:annotationRef/>
      </w:r>
      <w:r>
        <w:t xml:space="preserve">‘Management’ is the better option for </w:t>
      </w:r>
      <w:r>
        <w:rPr>
          <w:rFonts w:hint="cs"/>
          <w:rtl/>
        </w:rPr>
        <w:t>ניהול אומנותי</w:t>
      </w:r>
    </w:p>
    <w:p w14:paraId="61A0309A" w14:textId="591DEDB2" w:rsidR="000E39D2" w:rsidRDefault="000E39D2">
      <w:pPr>
        <w:pStyle w:val="CommentText"/>
        <w:rPr>
          <w:rtl/>
        </w:rPr>
      </w:pPr>
    </w:p>
  </w:comment>
  <w:comment w:id="39" w:author="Elizabeth Zauderer" w:date="2018-08-26T12:52:00Z" w:initials="EZ">
    <w:p w14:paraId="10A88CBF" w14:textId="23BAD82F" w:rsidR="000E39D2" w:rsidRDefault="000E39D2">
      <w:pPr>
        <w:pStyle w:val="CommentText"/>
      </w:pPr>
      <w:r>
        <w:rPr>
          <w:rStyle w:val="CommentReference"/>
        </w:rPr>
        <w:annotationRef/>
      </w:r>
      <w:r>
        <w:t xml:space="preserve">support? Consider rephrasing because it is unclear what exactly it is that they do. </w:t>
      </w:r>
    </w:p>
  </w:comment>
  <w:comment w:id="40" w:author="Elizabeth Zauderer" w:date="2018-08-26T13:21:00Z" w:initials="EZ">
    <w:p w14:paraId="38E85C94" w14:textId="6F17BD30" w:rsidR="000E39D2" w:rsidRDefault="000E39D2">
      <w:pPr>
        <w:pStyle w:val="CommentText"/>
      </w:pPr>
      <w:r>
        <w:rPr>
          <w:rStyle w:val="CommentReference"/>
        </w:rPr>
        <w:annotationRef/>
      </w:r>
      <w:r>
        <w:t xml:space="preserve">Is this what you meant? Otherwise, the sentence is unclear. </w:t>
      </w:r>
    </w:p>
  </w:comment>
  <w:comment w:id="41" w:author="Elizabeth Zauderer" w:date="2018-08-26T13:36:00Z" w:initials="EZ">
    <w:p w14:paraId="09CD0DEF" w14:textId="55FEC283" w:rsidR="000E39D2" w:rsidRDefault="000E39D2">
      <w:pPr>
        <w:pStyle w:val="CommentText"/>
      </w:pPr>
      <w:r>
        <w:rPr>
          <w:rStyle w:val="CommentReference"/>
        </w:rPr>
        <w:annotationRef/>
      </w:r>
      <w:r>
        <w:t xml:space="preserve">Artistic director? </w:t>
      </w:r>
    </w:p>
  </w:comment>
  <w:comment w:id="42" w:author="Elizabeth Zauderer" w:date="2018-08-26T14:32:00Z" w:initials="EZ">
    <w:p w14:paraId="3605CF04" w14:textId="7BEE2EBD" w:rsidR="000E39D2" w:rsidRDefault="000E39D2">
      <w:pPr>
        <w:pStyle w:val="CommentText"/>
      </w:pPr>
      <w:r>
        <w:rPr>
          <w:rStyle w:val="CommentReference"/>
        </w:rPr>
        <w:annotationRef/>
      </w:r>
      <w:r>
        <w:t>See note on consistency in citation style</w:t>
      </w:r>
    </w:p>
  </w:comment>
  <w:comment w:id="43" w:author="Elizabeth Zauderer" w:date="2018-08-26T16:36:00Z" w:initials="EZ">
    <w:p w14:paraId="34A56E85" w14:textId="7B5C3CD8" w:rsidR="00E52974" w:rsidRDefault="00E52974">
      <w:pPr>
        <w:pStyle w:val="CommentText"/>
      </w:pPr>
      <w:r>
        <w:rPr>
          <w:rStyle w:val="CommentReference"/>
        </w:rPr>
        <w:annotationRef/>
      </w:r>
      <w:r>
        <w:t xml:space="preserve">Unclear. How does the initiative determine conditions? </w:t>
      </w:r>
    </w:p>
  </w:comment>
  <w:comment w:id="44" w:author="Elizabeth Zauderer" w:date="2018-08-26T16:52:00Z" w:initials="EZ">
    <w:p w14:paraId="6ADB5CFD" w14:textId="20234E76" w:rsidR="00B127CA" w:rsidRDefault="00B127CA">
      <w:pPr>
        <w:pStyle w:val="CommentText"/>
      </w:pPr>
      <w:r>
        <w:rPr>
          <w:rStyle w:val="CommentReference"/>
        </w:rPr>
        <w:annotationRef/>
      </w:r>
      <w:r>
        <w:t>market</w:t>
      </w:r>
    </w:p>
  </w:comment>
  <w:comment w:id="45" w:author="Elizabeth Zauderer" w:date="2018-08-26T17:15:00Z" w:initials="EZ">
    <w:p w14:paraId="41C9AFA7" w14:textId="42F0F048" w:rsidR="00CF3587" w:rsidRDefault="00CF3587">
      <w:pPr>
        <w:pStyle w:val="CommentText"/>
      </w:pPr>
      <w:r>
        <w:rPr>
          <w:rStyle w:val="CommentReference"/>
        </w:rPr>
        <w:annotationRef/>
      </w:r>
      <w:r>
        <w:t xml:space="preserve">see comment above. Perhaps, reviews? You are referring to critic’s reviews in the media, yes? </w:t>
      </w:r>
    </w:p>
  </w:comment>
  <w:comment w:id="46" w:author="Elizabeth Zauderer" w:date="2018-08-26T18:08:00Z" w:initials="EZ">
    <w:p w14:paraId="112767ED" w14:textId="723083A3" w:rsidR="007539AB" w:rsidRDefault="007539AB">
      <w:pPr>
        <w:pStyle w:val="CommentText"/>
      </w:pPr>
      <w:r>
        <w:rPr>
          <w:rStyle w:val="CommentReference"/>
        </w:rPr>
        <w:annotationRef/>
      </w:r>
      <w:r>
        <w:t xml:space="preserve">unclear? before the show starts? </w:t>
      </w:r>
    </w:p>
  </w:comment>
  <w:comment w:id="47" w:author="Elizabeth Zauderer" w:date="2018-08-27T07:50:00Z" w:initials="EZ">
    <w:p w14:paraId="01C8C882" w14:textId="3EDD84CA" w:rsidR="00255008" w:rsidRDefault="00255008">
      <w:pPr>
        <w:pStyle w:val="CommentText"/>
      </w:pPr>
      <w:r>
        <w:rPr>
          <w:rStyle w:val="CommentReference"/>
        </w:rPr>
        <w:annotationRef/>
      </w:r>
      <w:r>
        <w:t>This seems more suitable to the verb “attuned”</w:t>
      </w:r>
    </w:p>
  </w:comment>
  <w:comment w:id="48" w:author="Elizabeth Zauderer" w:date="2018-08-27T08:01:00Z" w:initials="EZ">
    <w:p w14:paraId="1E8F0BEB" w14:textId="7CBD384C" w:rsidR="00A64FB8" w:rsidRDefault="00A64FB8">
      <w:pPr>
        <w:pStyle w:val="CommentText"/>
      </w:pPr>
      <w:r>
        <w:rPr>
          <w:rStyle w:val="CommentReference"/>
        </w:rPr>
        <w:annotationRef/>
      </w:r>
      <w:r>
        <w:t xml:space="preserve">Audiences? </w:t>
      </w:r>
    </w:p>
  </w:comment>
  <w:comment w:id="49" w:author="Elizabeth Zauderer" w:date="2018-08-27T08:18:00Z" w:initials="EZ">
    <w:p w14:paraId="6009C0B5" w14:textId="2F1873FD" w:rsidR="004B3BC1" w:rsidRDefault="004B3BC1">
      <w:pPr>
        <w:pStyle w:val="CommentText"/>
      </w:pPr>
      <w:r>
        <w:rPr>
          <w:rStyle w:val="CommentReference"/>
        </w:rPr>
        <w:annotationRef/>
      </w:r>
      <w:r>
        <w:t>Consider rephrasing. A term cannot examine</w:t>
      </w:r>
    </w:p>
  </w:comment>
  <w:comment w:id="51" w:author="Elizabeth Zauderer" w:date="2018-08-27T08:37:00Z" w:initials="EZ">
    <w:p w14:paraId="760BAABB" w14:textId="10E11F1E" w:rsidR="00013D3F" w:rsidRDefault="00013D3F">
      <w:pPr>
        <w:pStyle w:val="CommentText"/>
      </w:pPr>
      <w:r>
        <w:rPr>
          <w:rStyle w:val="CommentReference"/>
        </w:rPr>
        <w:annotationRef/>
      </w:r>
      <w:r>
        <w:t>Manifestations?</w:t>
      </w:r>
    </w:p>
  </w:comment>
  <w:comment w:id="52" w:author="Elizabeth Zauderer" w:date="2018-08-27T09:06:00Z" w:initials="EZ">
    <w:p w14:paraId="3A4BFC70" w14:textId="4B1F8CEB" w:rsidR="00B51F8C" w:rsidRDefault="00B51F8C">
      <w:pPr>
        <w:pStyle w:val="CommentText"/>
      </w:pPr>
      <w:r>
        <w:rPr>
          <w:rStyle w:val="CommentReference"/>
        </w:rPr>
        <w:annotationRef/>
      </w:r>
      <w:r>
        <w:t xml:space="preserve">Engaged in? </w:t>
      </w:r>
      <w:r w:rsidR="006A6829">
        <w:t>consider rephrasing this entire sentence for clarity.</w:t>
      </w:r>
    </w:p>
  </w:comment>
  <w:comment w:id="53" w:author="Elizabeth Zauderer" w:date="2018-08-27T09:08:00Z" w:initials="EZ">
    <w:p w14:paraId="758B6977" w14:textId="5CE93F2C" w:rsidR="00001625" w:rsidRDefault="00001625">
      <w:pPr>
        <w:pStyle w:val="CommentText"/>
      </w:pPr>
      <w:r>
        <w:rPr>
          <w:rStyle w:val="CommentReference"/>
        </w:rPr>
        <w:annotationRef/>
      </w:r>
      <w:r>
        <w:t xml:space="preserve">Unclear to me. </w:t>
      </w:r>
    </w:p>
  </w:comment>
  <w:comment w:id="54" w:author="Elizabeth Zauderer" w:date="2018-08-27T09:28:00Z" w:initials="EZ">
    <w:p w14:paraId="5EAB2E78" w14:textId="7F3474AA" w:rsidR="00472CC3" w:rsidRDefault="00472CC3">
      <w:pPr>
        <w:pStyle w:val="CommentText"/>
      </w:pPr>
      <w:r>
        <w:rPr>
          <w:rStyle w:val="CommentReference"/>
        </w:rPr>
        <w:annotationRef/>
      </w:r>
      <w:r>
        <w:t>Yes?</w:t>
      </w:r>
    </w:p>
  </w:comment>
  <w:comment w:id="55" w:author="Elizabeth Zauderer" w:date="2018-08-27T10:34:00Z" w:initials="EZ">
    <w:p w14:paraId="7C9CF788" w14:textId="299B0A3A" w:rsidR="00905837" w:rsidRDefault="00905837">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43D382" w15:done="0"/>
  <w15:commentEx w15:paraId="5AB7A8AD" w15:done="0"/>
  <w15:commentEx w15:paraId="4B008717" w15:done="0"/>
  <w15:commentEx w15:paraId="0E509285" w15:done="0"/>
  <w15:commentEx w15:paraId="5EF805B1" w15:done="0"/>
  <w15:commentEx w15:paraId="2A602752" w15:done="0"/>
  <w15:commentEx w15:paraId="3597B59A" w15:done="0"/>
  <w15:commentEx w15:paraId="67B6C1F6" w15:done="0"/>
  <w15:commentEx w15:paraId="0FB0E03E" w15:done="0"/>
  <w15:commentEx w15:paraId="74F6E4EA" w15:done="0"/>
  <w15:commentEx w15:paraId="509C7853" w15:done="0"/>
  <w15:commentEx w15:paraId="032185A7" w15:done="0"/>
  <w15:commentEx w15:paraId="6FE2406C" w15:done="0"/>
  <w15:commentEx w15:paraId="1EF204CB" w15:done="0"/>
  <w15:commentEx w15:paraId="33F0EE85" w15:done="0"/>
  <w15:commentEx w15:paraId="0BA3E6B7" w15:done="0"/>
  <w15:commentEx w15:paraId="3C5AE1B4" w15:done="0"/>
  <w15:commentEx w15:paraId="7BF6197F" w15:done="0"/>
  <w15:commentEx w15:paraId="5D0FB186" w15:done="0"/>
  <w15:commentEx w15:paraId="5D91907E" w15:done="0"/>
  <w15:commentEx w15:paraId="701CA5C8" w15:done="0"/>
  <w15:commentEx w15:paraId="68D5F57E" w15:done="0"/>
  <w15:commentEx w15:paraId="686796AC" w15:done="0"/>
  <w15:commentEx w15:paraId="5FCC94C2" w15:done="0"/>
  <w15:commentEx w15:paraId="44C4EAFC" w15:done="0"/>
  <w15:commentEx w15:paraId="2FF5C93F" w15:done="0"/>
  <w15:commentEx w15:paraId="301B5657" w15:done="0"/>
  <w15:commentEx w15:paraId="37ECCF93" w15:done="0"/>
  <w15:commentEx w15:paraId="25DCF8B9" w15:done="0"/>
  <w15:commentEx w15:paraId="24077566" w15:done="0"/>
  <w15:commentEx w15:paraId="7CF1F9AA" w15:done="0"/>
  <w15:commentEx w15:paraId="15ABE256" w15:done="0"/>
  <w15:commentEx w15:paraId="311A2366" w15:done="0"/>
  <w15:commentEx w15:paraId="52CCD1CD" w15:done="0"/>
  <w15:commentEx w15:paraId="6303AA1E" w15:done="0"/>
  <w15:commentEx w15:paraId="1AB8D156" w15:done="0"/>
  <w15:commentEx w15:paraId="6DC1AB93" w15:done="0"/>
  <w15:commentEx w15:paraId="39E011A0" w15:done="0"/>
  <w15:commentEx w15:paraId="61A0309A" w15:done="0"/>
  <w15:commentEx w15:paraId="10A88CBF" w15:done="0"/>
  <w15:commentEx w15:paraId="38E85C94" w15:done="0"/>
  <w15:commentEx w15:paraId="09CD0DEF" w15:done="0"/>
  <w15:commentEx w15:paraId="3605CF04" w15:done="0"/>
  <w15:commentEx w15:paraId="34A56E85" w15:done="0"/>
  <w15:commentEx w15:paraId="6ADB5CFD" w15:done="0"/>
  <w15:commentEx w15:paraId="41C9AFA7" w15:done="0"/>
  <w15:commentEx w15:paraId="112767ED" w15:done="0"/>
  <w15:commentEx w15:paraId="01C8C882" w15:done="0"/>
  <w15:commentEx w15:paraId="1E8F0BEB" w15:done="0"/>
  <w15:commentEx w15:paraId="6009C0B5" w15:done="0"/>
  <w15:commentEx w15:paraId="760BAABB" w15:done="0"/>
  <w15:commentEx w15:paraId="3A4BFC70" w15:done="0"/>
  <w15:commentEx w15:paraId="758B6977" w15:done="0"/>
  <w15:commentEx w15:paraId="5EAB2E78" w15:done="0"/>
  <w15:commentEx w15:paraId="7C9CF7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43D382" w16cid:durableId="1F2959EB"/>
  <w16cid:commentId w16cid:paraId="5AB7A8AD" w16cid:durableId="1F2E46D2"/>
  <w16cid:commentId w16cid:paraId="4B008717" w16cid:durableId="1F2A1D77"/>
  <w16cid:commentId w16cid:paraId="0E509285" w16cid:durableId="1F2A145B"/>
  <w16cid:commentId w16cid:paraId="5EF805B1" w16cid:durableId="1F2CFDF3"/>
  <w16cid:commentId w16cid:paraId="2A602752" w16cid:durableId="1F2A181A"/>
  <w16cid:commentId w16cid:paraId="3597B59A" w16cid:durableId="1F2A1F2C"/>
  <w16cid:commentId w16cid:paraId="67B6C1F6" w16cid:durableId="1F2A217F"/>
  <w16cid:commentId w16cid:paraId="0FB0E03E" w16cid:durableId="1F2A2425"/>
  <w16cid:commentId w16cid:paraId="74F6E4EA" w16cid:durableId="1F2A24E0"/>
  <w16cid:commentId w16cid:paraId="509C7853" w16cid:durableId="1F2A25A9"/>
  <w16cid:commentId w16cid:paraId="032185A7" w16cid:durableId="1F2A2628"/>
  <w16cid:commentId w16cid:paraId="6FE2406C" w16cid:durableId="1F2A3656"/>
  <w16cid:commentId w16cid:paraId="33F0EE85" w16cid:durableId="1F2A2DDF"/>
  <w16cid:commentId w16cid:paraId="0BA3E6B7" w16cid:durableId="1F2A30F8"/>
  <w16cid:commentId w16cid:paraId="3C5AE1B4" w16cid:durableId="1F2A35B5"/>
  <w16cid:commentId w16cid:paraId="7BF6197F" w16cid:durableId="1F2A3C1E"/>
  <w16cid:commentId w16cid:paraId="5D0FB186" w16cid:durableId="1F2A475F"/>
  <w16cid:commentId w16cid:paraId="5D91907E" w16cid:durableId="1F2A47B3"/>
  <w16cid:commentId w16cid:paraId="701CA5C8" w16cid:durableId="1F2A41EF"/>
  <w16cid:commentId w16cid:paraId="68D5F57E" w16cid:durableId="1F2A430D"/>
  <w16cid:commentId w16cid:paraId="686796AC" w16cid:durableId="1F2A45BD"/>
  <w16cid:commentId w16cid:paraId="5FCC94C2" w16cid:durableId="1F2A4499"/>
  <w16cid:commentId w16cid:paraId="44C4EAFC" w16cid:durableId="1F2E4B03"/>
  <w16cid:commentId w16cid:paraId="2FF5C93F" w16cid:durableId="1F2CF8AD"/>
  <w16cid:commentId w16cid:paraId="301B5657" w16cid:durableId="1F2CF8E0"/>
  <w16cid:commentId w16cid:paraId="37ECCF93" w16cid:durableId="1F2CFF4F"/>
  <w16cid:commentId w16cid:paraId="25DCF8B9" w16cid:durableId="1F2D028B"/>
  <w16cid:commentId w16cid:paraId="24077566" w16cid:durableId="1F2D041A"/>
  <w16cid:commentId w16cid:paraId="7CF1F9AA" w16cid:durableId="1F2D038B"/>
  <w16cid:commentId w16cid:paraId="15ABE256" w16cid:durableId="1F2D075A"/>
  <w16cid:commentId w16cid:paraId="311A2366" w16cid:durableId="1F2D08D0"/>
  <w16cid:commentId w16cid:paraId="52CCD1CD" w16cid:durableId="1F2D08CF"/>
  <w16cid:commentId w16cid:paraId="6303AA1E" w16cid:durableId="1F2D1555"/>
  <w16cid:commentId w16cid:paraId="1AB8D156" w16cid:durableId="1F2D13CE"/>
  <w16cid:commentId w16cid:paraId="39E011A0" w16cid:durableId="1F2D1859"/>
  <w16cid:commentId w16cid:paraId="61A0309A" w16cid:durableId="1F2D1909"/>
  <w16cid:commentId w16cid:paraId="10A88CBF" w16cid:durableId="1F2D20F7"/>
  <w16cid:commentId w16cid:paraId="38E85C94" w16cid:durableId="1F2D27ED"/>
  <w16cid:commentId w16cid:paraId="09CD0DEF" w16cid:durableId="1F2D2B73"/>
  <w16cid:commentId w16cid:paraId="3605CF04" w16cid:durableId="1F2D3896"/>
  <w16cid:commentId w16cid:paraId="34A56E85" w16cid:durableId="1F2D5573"/>
  <w16cid:commentId w16cid:paraId="6ADB5CFD" w16cid:durableId="1F2D5952"/>
  <w16cid:commentId w16cid:paraId="41C9AFA7" w16cid:durableId="1F2D5EC4"/>
  <w16cid:commentId w16cid:paraId="112767ED" w16cid:durableId="1F2D6B27"/>
  <w16cid:commentId w16cid:paraId="01C8C882" w16cid:durableId="1F2E2BB8"/>
  <w16cid:commentId w16cid:paraId="1E8F0BEB" w16cid:durableId="1F2E2E3F"/>
  <w16cid:commentId w16cid:paraId="6009C0B5" w16cid:durableId="1F2E3267"/>
  <w16cid:commentId w16cid:paraId="760BAABB" w16cid:durableId="1F2E36CC"/>
  <w16cid:commentId w16cid:paraId="3A4BFC70" w16cid:durableId="1F2E3DAC"/>
  <w16cid:commentId w16cid:paraId="758B6977" w16cid:durableId="1F2E3E18"/>
  <w16cid:commentId w16cid:paraId="5EAB2E78" w16cid:durableId="1F2E42B8"/>
  <w16cid:commentId w16cid:paraId="7C9CF788" w16cid:durableId="1F2E52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B604F" w14:textId="77777777" w:rsidR="003B4E19" w:rsidRDefault="003B4E19" w:rsidP="00DB0092">
      <w:pPr>
        <w:spacing w:line="240" w:lineRule="auto"/>
      </w:pPr>
      <w:r>
        <w:separator/>
      </w:r>
    </w:p>
  </w:endnote>
  <w:endnote w:type="continuationSeparator" w:id="0">
    <w:p w14:paraId="0B3E22A2" w14:textId="77777777" w:rsidR="003B4E19" w:rsidRDefault="003B4E19" w:rsidP="00DB00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501113"/>
      <w:docPartObj>
        <w:docPartGallery w:val="Page Numbers (Bottom of Page)"/>
        <w:docPartUnique/>
      </w:docPartObj>
    </w:sdtPr>
    <w:sdtEndPr>
      <w:rPr>
        <w:noProof/>
      </w:rPr>
    </w:sdtEndPr>
    <w:sdtContent>
      <w:p w14:paraId="1D481888" w14:textId="7DC5D40C" w:rsidR="000E39D2" w:rsidRDefault="000E39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85D3A1" w14:textId="77777777" w:rsidR="000E39D2" w:rsidRDefault="000E3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761E0" w14:textId="77777777" w:rsidR="003B4E19" w:rsidRDefault="003B4E19" w:rsidP="00DB0092">
      <w:pPr>
        <w:spacing w:line="240" w:lineRule="auto"/>
      </w:pPr>
      <w:r>
        <w:separator/>
      </w:r>
    </w:p>
  </w:footnote>
  <w:footnote w:type="continuationSeparator" w:id="0">
    <w:p w14:paraId="462CBF8B" w14:textId="77777777" w:rsidR="003B4E19" w:rsidRDefault="003B4E19" w:rsidP="00DB00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7074B"/>
    <w:multiLevelType w:val="hybridMultilevel"/>
    <w:tmpl w:val="04267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034028"/>
    <w:multiLevelType w:val="hybridMultilevel"/>
    <w:tmpl w:val="24926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89"/>
    <w:rsid w:val="0000075D"/>
    <w:rsid w:val="00001625"/>
    <w:rsid w:val="00002460"/>
    <w:rsid w:val="00003210"/>
    <w:rsid w:val="00003739"/>
    <w:rsid w:val="00005E35"/>
    <w:rsid w:val="0000659B"/>
    <w:rsid w:val="00011525"/>
    <w:rsid w:val="0001203C"/>
    <w:rsid w:val="00012110"/>
    <w:rsid w:val="00013D3F"/>
    <w:rsid w:val="00021881"/>
    <w:rsid w:val="000234BE"/>
    <w:rsid w:val="0002467D"/>
    <w:rsid w:val="000246F3"/>
    <w:rsid w:val="00024A73"/>
    <w:rsid w:val="00024D6A"/>
    <w:rsid w:val="0002540E"/>
    <w:rsid w:val="0002613B"/>
    <w:rsid w:val="0002620B"/>
    <w:rsid w:val="000268B8"/>
    <w:rsid w:val="00027623"/>
    <w:rsid w:val="000320AA"/>
    <w:rsid w:val="00032FBC"/>
    <w:rsid w:val="00033CD2"/>
    <w:rsid w:val="00036209"/>
    <w:rsid w:val="00037B2C"/>
    <w:rsid w:val="000408E7"/>
    <w:rsid w:val="00041C5C"/>
    <w:rsid w:val="0004329F"/>
    <w:rsid w:val="00043C87"/>
    <w:rsid w:val="0004532D"/>
    <w:rsid w:val="000457CE"/>
    <w:rsid w:val="000460B2"/>
    <w:rsid w:val="00046572"/>
    <w:rsid w:val="00050E9B"/>
    <w:rsid w:val="00056592"/>
    <w:rsid w:val="000567B6"/>
    <w:rsid w:val="00057CF0"/>
    <w:rsid w:val="00061D16"/>
    <w:rsid w:val="00066B3D"/>
    <w:rsid w:val="00071941"/>
    <w:rsid w:val="00072992"/>
    <w:rsid w:val="000732FF"/>
    <w:rsid w:val="000741DA"/>
    <w:rsid w:val="00077860"/>
    <w:rsid w:val="00080697"/>
    <w:rsid w:val="00080C1D"/>
    <w:rsid w:val="00084BFD"/>
    <w:rsid w:val="00086738"/>
    <w:rsid w:val="00086947"/>
    <w:rsid w:val="00093930"/>
    <w:rsid w:val="00095954"/>
    <w:rsid w:val="000967F6"/>
    <w:rsid w:val="00096DBE"/>
    <w:rsid w:val="000977DA"/>
    <w:rsid w:val="000A11C4"/>
    <w:rsid w:val="000A2350"/>
    <w:rsid w:val="000A3114"/>
    <w:rsid w:val="000A4CEA"/>
    <w:rsid w:val="000A6EF3"/>
    <w:rsid w:val="000B0A5A"/>
    <w:rsid w:val="000B141D"/>
    <w:rsid w:val="000B17D2"/>
    <w:rsid w:val="000B3D3F"/>
    <w:rsid w:val="000B40F7"/>
    <w:rsid w:val="000B621A"/>
    <w:rsid w:val="000C1734"/>
    <w:rsid w:val="000C1979"/>
    <w:rsid w:val="000C3D27"/>
    <w:rsid w:val="000C59A2"/>
    <w:rsid w:val="000C5C0D"/>
    <w:rsid w:val="000C6774"/>
    <w:rsid w:val="000C6AA0"/>
    <w:rsid w:val="000C7348"/>
    <w:rsid w:val="000C7A01"/>
    <w:rsid w:val="000D05AB"/>
    <w:rsid w:val="000D145D"/>
    <w:rsid w:val="000D2442"/>
    <w:rsid w:val="000D7DB2"/>
    <w:rsid w:val="000E0399"/>
    <w:rsid w:val="000E39D2"/>
    <w:rsid w:val="000E415A"/>
    <w:rsid w:val="000E52DF"/>
    <w:rsid w:val="000F07C6"/>
    <w:rsid w:val="000F28CE"/>
    <w:rsid w:val="000F4785"/>
    <w:rsid w:val="000F6561"/>
    <w:rsid w:val="000F6AC2"/>
    <w:rsid w:val="001004D4"/>
    <w:rsid w:val="00101769"/>
    <w:rsid w:val="001043E7"/>
    <w:rsid w:val="00105D68"/>
    <w:rsid w:val="001078BD"/>
    <w:rsid w:val="00107C84"/>
    <w:rsid w:val="001105E1"/>
    <w:rsid w:val="00110A75"/>
    <w:rsid w:val="001145BE"/>
    <w:rsid w:val="00116FD0"/>
    <w:rsid w:val="00117DAB"/>
    <w:rsid w:val="00122DE3"/>
    <w:rsid w:val="00122F95"/>
    <w:rsid w:val="00124BCA"/>
    <w:rsid w:val="00125B10"/>
    <w:rsid w:val="001262A9"/>
    <w:rsid w:val="0013234E"/>
    <w:rsid w:val="00135DD3"/>
    <w:rsid w:val="001379B3"/>
    <w:rsid w:val="00137A2D"/>
    <w:rsid w:val="001434ED"/>
    <w:rsid w:val="00143D38"/>
    <w:rsid w:val="00152210"/>
    <w:rsid w:val="001541C6"/>
    <w:rsid w:val="00154EF9"/>
    <w:rsid w:val="00156626"/>
    <w:rsid w:val="00156DEC"/>
    <w:rsid w:val="00164362"/>
    <w:rsid w:val="00164EB3"/>
    <w:rsid w:val="00165465"/>
    <w:rsid w:val="00170120"/>
    <w:rsid w:val="00172EE9"/>
    <w:rsid w:val="00176C32"/>
    <w:rsid w:val="00176C81"/>
    <w:rsid w:val="001773BA"/>
    <w:rsid w:val="00177AFD"/>
    <w:rsid w:val="00181771"/>
    <w:rsid w:val="00182D50"/>
    <w:rsid w:val="0018323E"/>
    <w:rsid w:val="00183D20"/>
    <w:rsid w:val="00183F6E"/>
    <w:rsid w:val="001861A7"/>
    <w:rsid w:val="001939E5"/>
    <w:rsid w:val="00195BF0"/>
    <w:rsid w:val="00196B8E"/>
    <w:rsid w:val="001A0262"/>
    <w:rsid w:val="001A2B5D"/>
    <w:rsid w:val="001A664E"/>
    <w:rsid w:val="001B0148"/>
    <w:rsid w:val="001B0721"/>
    <w:rsid w:val="001B0E8A"/>
    <w:rsid w:val="001B1E02"/>
    <w:rsid w:val="001B3E76"/>
    <w:rsid w:val="001B6FCD"/>
    <w:rsid w:val="001B76AE"/>
    <w:rsid w:val="001B7D9F"/>
    <w:rsid w:val="001C0415"/>
    <w:rsid w:val="001C168B"/>
    <w:rsid w:val="001C4E25"/>
    <w:rsid w:val="001D14ED"/>
    <w:rsid w:val="001D384F"/>
    <w:rsid w:val="001D40A0"/>
    <w:rsid w:val="001D5185"/>
    <w:rsid w:val="001D6656"/>
    <w:rsid w:val="001E477A"/>
    <w:rsid w:val="001E51E3"/>
    <w:rsid w:val="001F0F82"/>
    <w:rsid w:val="001F11C8"/>
    <w:rsid w:val="001F2216"/>
    <w:rsid w:val="001F39DC"/>
    <w:rsid w:val="001F42CD"/>
    <w:rsid w:val="001F5E27"/>
    <w:rsid w:val="001F72A5"/>
    <w:rsid w:val="0020054D"/>
    <w:rsid w:val="002007BF"/>
    <w:rsid w:val="0020382D"/>
    <w:rsid w:val="002053C2"/>
    <w:rsid w:val="002079A3"/>
    <w:rsid w:val="0021250F"/>
    <w:rsid w:val="00215106"/>
    <w:rsid w:val="002169D6"/>
    <w:rsid w:val="00223BE9"/>
    <w:rsid w:val="00225FF6"/>
    <w:rsid w:val="002273E7"/>
    <w:rsid w:val="002308A5"/>
    <w:rsid w:val="002323AE"/>
    <w:rsid w:val="002328EF"/>
    <w:rsid w:val="0023362B"/>
    <w:rsid w:val="002340AE"/>
    <w:rsid w:val="00241318"/>
    <w:rsid w:val="00241974"/>
    <w:rsid w:val="00242641"/>
    <w:rsid w:val="00243CFC"/>
    <w:rsid w:val="00250B9D"/>
    <w:rsid w:val="00250EE9"/>
    <w:rsid w:val="00251662"/>
    <w:rsid w:val="002519D0"/>
    <w:rsid w:val="00252075"/>
    <w:rsid w:val="00252C9A"/>
    <w:rsid w:val="00253859"/>
    <w:rsid w:val="00255008"/>
    <w:rsid w:val="002563BD"/>
    <w:rsid w:val="00257AEA"/>
    <w:rsid w:val="00261285"/>
    <w:rsid w:val="00262C56"/>
    <w:rsid w:val="002639ED"/>
    <w:rsid w:val="00263B83"/>
    <w:rsid w:val="00265261"/>
    <w:rsid w:val="002654A1"/>
    <w:rsid w:val="00266AA3"/>
    <w:rsid w:val="00266BF5"/>
    <w:rsid w:val="002675C7"/>
    <w:rsid w:val="002725B8"/>
    <w:rsid w:val="00273403"/>
    <w:rsid w:val="0027537D"/>
    <w:rsid w:val="00275957"/>
    <w:rsid w:val="002761AD"/>
    <w:rsid w:val="002761AE"/>
    <w:rsid w:val="00277454"/>
    <w:rsid w:val="00280511"/>
    <w:rsid w:val="0028112B"/>
    <w:rsid w:val="00281329"/>
    <w:rsid w:val="002829D8"/>
    <w:rsid w:val="00285CDE"/>
    <w:rsid w:val="0028614E"/>
    <w:rsid w:val="00291BDC"/>
    <w:rsid w:val="00293AB2"/>
    <w:rsid w:val="002942CF"/>
    <w:rsid w:val="002957ED"/>
    <w:rsid w:val="0029726C"/>
    <w:rsid w:val="002A124B"/>
    <w:rsid w:val="002A38B8"/>
    <w:rsid w:val="002A3DA6"/>
    <w:rsid w:val="002A3E43"/>
    <w:rsid w:val="002A3EBB"/>
    <w:rsid w:val="002A6F69"/>
    <w:rsid w:val="002A7158"/>
    <w:rsid w:val="002A7565"/>
    <w:rsid w:val="002B1FE9"/>
    <w:rsid w:val="002B3D74"/>
    <w:rsid w:val="002B4FE4"/>
    <w:rsid w:val="002B5C68"/>
    <w:rsid w:val="002B61EE"/>
    <w:rsid w:val="002C2866"/>
    <w:rsid w:val="002C514A"/>
    <w:rsid w:val="002C51B3"/>
    <w:rsid w:val="002C5A19"/>
    <w:rsid w:val="002D0CB7"/>
    <w:rsid w:val="002D0F94"/>
    <w:rsid w:val="002D13A5"/>
    <w:rsid w:val="002D393C"/>
    <w:rsid w:val="002D3DCB"/>
    <w:rsid w:val="002D4074"/>
    <w:rsid w:val="002D5B99"/>
    <w:rsid w:val="002D5D1B"/>
    <w:rsid w:val="002D6798"/>
    <w:rsid w:val="002D7500"/>
    <w:rsid w:val="002D7BCB"/>
    <w:rsid w:val="002D7FBA"/>
    <w:rsid w:val="002E0440"/>
    <w:rsid w:val="002E17C9"/>
    <w:rsid w:val="002E2131"/>
    <w:rsid w:val="002E2B22"/>
    <w:rsid w:val="002E55EE"/>
    <w:rsid w:val="002E7E8A"/>
    <w:rsid w:val="002F3CFD"/>
    <w:rsid w:val="002F7792"/>
    <w:rsid w:val="00300959"/>
    <w:rsid w:val="00300B16"/>
    <w:rsid w:val="00301B43"/>
    <w:rsid w:val="00304D98"/>
    <w:rsid w:val="00310DDD"/>
    <w:rsid w:val="00312267"/>
    <w:rsid w:val="00313E1D"/>
    <w:rsid w:val="00320895"/>
    <w:rsid w:val="0032107C"/>
    <w:rsid w:val="00322517"/>
    <w:rsid w:val="00323D71"/>
    <w:rsid w:val="00323FC5"/>
    <w:rsid w:val="003242F8"/>
    <w:rsid w:val="00324BBB"/>
    <w:rsid w:val="00325BC4"/>
    <w:rsid w:val="0032762F"/>
    <w:rsid w:val="003302EB"/>
    <w:rsid w:val="0033194E"/>
    <w:rsid w:val="00332553"/>
    <w:rsid w:val="00332A39"/>
    <w:rsid w:val="00333166"/>
    <w:rsid w:val="00334060"/>
    <w:rsid w:val="0033556B"/>
    <w:rsid w:val="00337105"/>
    <w:rsid w:val="0034367A"/>
    <w:rsid w:val="00344AC4"/>
    <w:rsid w:val="00345D60"/>
    <w:rsid w:val="00346490"/>
    <w:rsid w:val="00347932"/>
    <w:rsid w:val="00347CCC"/>
    <w:rsid w:val="003503D4"/>
    <w:rsid w:val="00350409"/>
    <w:rsid w:val="00350770"/>
    <w:rsid w:val="00351201"/>
    <w:rsid w:val="00351CD5"/>
    <w:rsid w:val="00353341"/>
    <w:rsid w:val="003546CA"/>
    <w:rsid w:val="0035611C"/>
    <w:rsid w:val="003568E6"/>
    <w:rsid w:val="0035761F"/>
    <w:rsid w:val="00360012"/>
    <w:rsid w:val="00360A18"/>
    <w:rsid w:val="00361EE7"/>
    <w:rsid w:val="0036300D"/>
    <w:rsid w:val="00363528"/>
    <w:rsid w:val="0036484F"/>
    <w:rsid w:val="003657B7"/>
    <w:rsid w:val="00366D68"/>
    <w:rsid w:val="00366E90"/>
    <w:rsid w:val="00372D1C"/>
    <w:rsid w:val="003737AE"/>
    <w:rsid w:val="00373C47"/>
    <w:rsid w:val="0037522D"/>
    <w:rsid w:val="00375BAD"/>
    <w:rsid w:val="00376F35"/>
    <w:rsid w:val="00377381"/>
    <w:rsid w:val="00377E4B"/>
    <w:rsid w:val="0038056A"/>
    <w:rsid w:val="0038070A"/>
    <w:rsid w:val="003824C5"/>
    <w:rsid w:val="00382C26"/>
    <w:rsid w:val="00383D69"/>
    <w:rsid w:val="00385133"/>
    <w:rsid w:val="0038557E"/>
    <w:rsid w:val="00385BC8"/>
    <w:rsid w:val="00386B5C"/>
    <w:rsid w:val="00387C4F"/>
    <w:rsid w:val="00387E9B"/>
    <w:rsid w:val="003914A8"/>
    <w:rsid w:val="00394CF2"/>
    <w:rsid w:val="00395F2C"/>
    <w:rsid w:val="003979F6"/>
    <w:rsid w:val="003A0604"/>
    <w:rsid w:val="003A0769"/>
    <w:rsid w:val="003A0C45"/>
    <w:rsid w:val="003A4566"/>
    <w:rsid w:val="003A546C"/>
    <w:rsid w:val="003A546E"/>
    <w:rsid w:val="003A55AE"/>
    <w:rsid w:val="003A5B1C"/>
    <w:rsid w:val="003A6678"/>
    <w:rsid w:val="003A6E94"/>
    <w:rsid w:val="003B2CEF"/>
    <w:rsid w:val="003B42E5"/>
    <w:rsid w:val="003B450E"/>
    <w:rsid w:val="003B4A9F"/>
    <w:rsid w:val="003B4E19"/>
    <w:rsid w:val="003B7996"/>
    <w:rsid w:val="003B7BA4"/>
    <w:rsid w:val="003C013E"/>
    <w:rsid w:val="003C1C3A"/>
    <w:rsid w:val="003C22EE"/>
    <w:rsid w:val="003C2B36"/>
    <w:rsid w:val="003C4A63"/>
    <w:rsid w:val="003C609C"/>
    <w:rsid w:val="003D06B6"/>
    <w:rsid w:val="003D12E9"/>
    <w:rsid w:val="003D2D07"/>
    <w:rsid w:val="003D4FD8"/>
    <w:rsid w:val="003D532A"/>
    <w:rsid w:val="003E00B5"/>
    <w:rsid w:val="003E6EF7"/>
    <w:rsid w:val="003F067F"/>
    <w:rsid w:val="003F163E"/>
    <w:rsid w:val="003F3A18"/>
    <w:rsid w:val="003F4581"/>
    <w:rsid w:val="003F472C"/>
    <w:rsid w:val="003F60EA"/>
    <w:rsid w:val="003F60FD"/>
    <w:rsid w:val="003F6B4B"/>
    <w:rsid w:val="00406FE0"/>
    <w:rsid w:val="00407A67"/>
    <w:rsid w:val="00411B09"/>
    <w:rsid w:val="00417113"/>
    <w:rsid w:val="004211F3"/>
    <w:rsid w:val="00421FD5"/>
    <w:rsid w:val="00425DCC"/>
    <w:rsid w:val="00427CF1"/>
    <w:rsid w:val="004321FF"/>
    <w:rsid w:val="00432C95"/>
    <w:rsid w:val="0043310F"/>
    <w:rsid w:val="00434808"/>
    <w:rsid w:val="00441FE1"/>
    <w:rsid w:val="00444037"/>
    <w:rsid w:val="00446003"/>
    <w:rsid w:val="00446A0C"/>
    <w:rsid w:val="00452295"/>
    <w:rsid w:val="00452A36"/>
    <w:rsid w:val="00457CB9"/>
    <w:rsid w:val="0046196A"/>
    <w:rsid w:val="00461D9B"/>
    <w:rsid w:val="004620D2"/>
    <w:rsid w:val="00463129"/>
    <w:rsid w:val="0046595D"/>
    <w:rsid w:val="0046598E"/>
    <w:rsid w:val="00467775"/>
    <w:rsid w:val="00472747"/>
    <w:rsid w:val="00472CC3"/>
    <w:rsid w:val="0047301A"/>
    <w:rsid w:val="00475B34"/>
    <w:rsid w:val="00476805"/>
    <w:rsid w:val="0048367A"/>
    <w:rsid w:val="004840E6"/>
    <w:rsid w:val="00485A13"/>
    <w:rsid w:val="00486B7A"/>
    <w:rsid w:val="004908EF"/>
    <w:rsid w:val="00490E42"/>
    <w:rsid w:val="00490ED5"/>
    <w:rsid w:val="00490EF1"/>
    <w:rsid w:val="00492506"/>
    <w:rsid w:val="0049723C"/>
    <w:rsid w:val="0049781A"/>
    <w:rsid w:val="004A28CE"/>
    <w:rsid w:val="004A324C"/>
    <w:rsid w:val="004A3E16"/>
    <w:rsid w:val="004A7FDE"/>
    <w:rsid w:val="004B0BED"/>
    <w:rsid w:val="004B1085"/>
    <w:rsid w:val="004B228E"/>
    <w:rsid w:val="004B3BC1"/>
    <w:rsid w:val="004B42AA"/>
    <w:rsid w:val="004B4A93"/>
    <w:rsid w:val="004B5973"/>
    <w:rsid w:val="004B5E34"/>
    <w:rsid w:val="004B6835"/>
    <w:rsid w:val="004B7212"/>
    <w:rsid w:val="004B7C70"/>
    <w:rsid w:val="004B7D5F"/>
    <w:rsid w:val="004C1508"/>
    <w:rsid w:val="004C1882"/>
    <w:rsid w:val="004C7449"/>
    <w:rsid w:val="004D1182"/>
    <w:rsid w:val="004D2374"/>
    <w:rsid w:val="004D33FA"/>
    <w:rsid w:val="004D4F24"/>
    <w:rsid w:val="004D5594"/>
    <w:rsid w:val="004E17DD"/>
    <w:rsid w:val="004E2282"/>
    <w:rsid w:val="004E2AD5"/>
    <w:rsid w:val="004E4B0D"/>
    <w:rsid w:val="004F180E"/>
    <w:rsid w:val="004F1C61"/>
    <w:rsid w:val="004F31BE"/>
    <w:rsid w:val="004F63A3"/>
    <w:rsid w:val="004F6A40"/>
    <w:rsid w:val="004F73BB"/>
    <w:rsid w:val="004F7B5D"/>
    <w:rsid w:val="00500F6E"/>
    <w:rsid w:val="0050434E"/>
    <w:rsid w:val="0051066E"/>
    <w:rsid w:val="00513818"/>
    <w:rsid w:val="00515376"/>
    <w:rsid w:val="00515EEB"/>
    <w:rsid w:val="00516486"/>
    <w:rsid w:val="00516A30"/>
    <w:rsid w:val="00523927"/>
    <w:rsid w:val="00525D75"/>
    <w:rsid w:val="0052616E"/>
    <w:rsid w:val="00527292"/>
    <w:rsid w:val="00527D13"/>
    <w:rsid w:val="00527E34"/>
    <w:rsid w:val="005303E3"/>
    <w:rsid w:val="005337FC"/>
    <w:rsid w:val="00533C0A"/>
    <w:rsid w:val="0053475F"/>
    <w:rsid w:val="00534DAF"/>
    <w:rsid w:val="00537207"/>
    <w:rsid w:val="005374EC"/>
    <w:rsid w:val="00537991"/>
    <w:rsid w:val="00542732"/>
    <w:rsid w:val="005436C5"/>
    <w:rsid w:val="005440D3"/>
    <w:rsid w:val="00544DEB"/>
    <w:rsid w:val="00545140"/>
    <w:rsid w:val="00545A25"/>
    <w:rsid w:val="00546228"/>
    <w:rsid w:val="00546D39"/>
    <w:rsid w:val="00551FE7"/>
    <w:rsid w:val="0055370B"/>
    <w:rsid w:val="005630FF"/>
    <w:rsid w:val="005634F5"/>
    <w:rsid w:val="00564DCA"/>
    <w:rsid w:val="005653D3"/>
    <w:rsid w:val="00566ED7"/>
    <w:rsid w:val="00570247"/>
    <w:rsid w:val="00570D39"/>
    <w:rsid w:val="00574F55"/>
    <w:rsid w:val="00577D54"/>
    <w:rsid w:val="00580EF0"/>
    <w:rsid w:val="00583FCA"/>
    <w:rsid w:val="0058401F"/>
    <w:rsid w:val="005868D1"/>
    <w:rsid w:val="005922CF"/>
    <w:rsid w:val="00592AFE"/>
    <w:rsid w:val="005932B1"/>
    <w:rsid w:val="005939DC"/>
    <w:rsid w:val="00596260"/>
    <w:rsid w:val="005A1096"/>
    <w:rsid w:val="005A27FE"/>
    <w:rsid w:val="005A4672"/>
    <w:rsid w:val="005B0A41"/>
    <w:rsid w:val="005B12A9"/>
    <w:rsid w:val="005B1CAF"/>
    <w:rsid w:val="005B5CE4"/>
    <w:rsid w:val="005B68AA"/>
    <w:rsid w:val="005B6B30"/>
    <w:rsid w:val="005C0144"/>
    <w:rsid w:val="005C0C13"/>
    <w:rsid w:val="005C19BE"/>
    <w:rsid w:val="005C3D06"/>
    <w:rsid w:val="005D05F7"/>
    <w:rsid w:val="005D0B83"/>
    <w:rsid w:val="005D16C8"/>
    <w:rsid w:val="005D5D66"/>
    <w:rsid w:val="005D61B0"/>
    <w:rsid w:val="005D6C3A"/>
    <w:rsid w:val="005D70E0"/>
    <w:rsid w:val="005D785A"/>
    <w:rsid w:val="005E2490"/>
    <w:rsid w:val="005E472E"/>
    <w:rsid w:val="005E6E62"/>
    <w:rsid w:val="005F0D8C"/>
    <w:rsid w:val="006029DF"/>
    <w:rsid w:val="00604136"/>
    <w:rsid w:val="00605D75"/>
    <w:rsid w:val="006076CF"/>
    <w:rsid w:val="00607A70"/>
    <w:rsid w:val="00611078"/>
    <w:rsid w:val="00612106"/>
    <w:rsid w:val="006123F1"/>
    <w:rsid w:val="00614E5E"/>
    <w:rsid w:val="00616E84"/>
    <w:rsid w:val="00617D2A"/>
    <w:rsid w:val="00622C7B"/>
    <w:rsid w:val="00623FAA"/>
    <w:rsid w:val="00626ABC"/>
    <w:rsid w:val="00626CD0"/>
    <w:rsid w:val="00632848"/>
    <w:rsid w:val="00632DAF"/>
    <w:rsid w:val="006331A6"/>
    <w:rsid w:val="00634532"/>
    <w:rsid w:val="00635386"/>
    <w:rsid w:val="006362C5"/>
    <w:rsid w:val="00636D73"/>
    <w:rsid w:val="0064099B"/>
    <w:rsid w:val="0064194B"/>
    <w:rsid w:val="0064244C"/>
    <w:rsid w:val="00642E7D"/>
    <w:rsid w:val="0064310A"/>
    <w:rsid w:val="006435CF"/>
    <w:rsid w:val="00645B9F"/>
    <w:rsid w:val="00647721"/>
    <w:rsid w:val="00653FD0"/>
    <w:rsid w:val="00653FDD"/>
    <w:rsid w:val="0065428A"/>
    <w:rsid w:val="00656678"/>
    <w:rsid w:val="00663B56"/>
    <w:rsid w:val="00666BCB"/>
    <w:rsid w:val="00667358"/>
    <w:rsid w:val="006731FF"/>
    <w:rsid w:val="00675D60"/>
    <w:rsid w:val="0068184D"/>
    <w:rsid w:val="00685AE1"/>
    <w:rsid w:val="00687A00"/>
    <w:rsid w:val="0069042C"/>
    <w:rsid w:val="0069062B"/>
    <w:rsid w:val="006915C8"/>
    <w:rsid w:val="00691D25"/>
    <w:rsid w:val="00692785"/>
    <w:rsid w:val="00692F7F"/>
    <w:rsid w:val="00693656"/>
    <w:rsid w:val="00693C93"/>
    <w:rsid w:val="0069528E"/>
    <w:rsid w:val="006965D4"/>
    <w:rsid w:val="00696873"/>
    <w:rsid w:val="006A0E95"/>
    <w:rsid w:val="006A0F47"/>
    <w:rsid w:val="006A4827"/>
    <w:rsid w:val="006A56F9"/>
    <w:rsid w:val="006A62EA"/>
    <w:rsid w:val="006A6829"/>
    <w:rsid w:val="006A6B13"/>
    <w:rsid w:val="006B0D0A"/>
    <w:rsid w:val="006B0F58"/>
    <w:rsid w:val="006B50AB"/>
    <w:rsid w:val="006B6D1C"/>
    <w:rsid w:val="006C0650"/>
    <w:rsid w:val="006C1BAF"/>
    <w:rsid w:val="006C2273"/>
    <w:rsid w:val="006C42CA"/>
    <w:rsid w:val="006C4EE7"/>
    <w:rsid w:val="006C780F"/>
    <w:rsid w:val="006D09E6"/>
    <w:rsid w:val="006D10AE"/>
    <w:rsid w:val="006D1735"/>
    <w:rsid w:val="006D2767"/>
    <w:rsid w:val="006D559B"/>
    <w:rsid w:val="006D56B0"/>
    <w:rsid w:val="006D71FF"/>
    <w:rsid w:val="006E2470"/>
    <w:rsid w:val="006E4816"/>
    <w:rsid w:val="006E5FF4"/>
    <w:rsid w:val="006E61FB"/>
    <w:rsid w:val="006F1356"/>
    <w:rsid w:val="006F40E2"/>
    <w:rsid w:val="006F454E"/>
    <w:rsid w:val="006F482B"/>
    <w:rsid w:val="006F5209"/>
    <w:rsid w:val="006F5776"/>
    <w:rsid w:val="006F6D95"/>
    <w:rsid w:val="00702120"/>
    <w:rsid w:val="007022B5"/>
    <w:rsid w:val="00704599"/>
    <w:rsid w:val="00704C35"/>
    <w:rsid w:val="0070664C"/>
    <w:rsid w:val="0071039C"/>
    <w:rsid w:val="00710612"/>
    <w:rsid w:val="007143FE"/>
    <w:rsid w:val="00714CA6"/>
    <w:rsid w:val="007163E6"/>
    <w:rsid w:val="0071687B"/>
    <w:rsid w:val="007169B1"/>
    <w:rsid w:val="00717F39"/>
    <w:rsid w:val="007234E8"/>
    <w:rsid w:val="0072506D"/>
    <w:rsid w:val="00725099"/>
    <w:rsid w:val="00725832"/>
    <w:rsid w:val="0072728D"/>
    <w:rsid w:val="00731667"/>
    <w:rsid w:val="007317FA"/>
    <w:rsid w:val="007323A7"/>
    <w:rsid w:val="0073351F"/>
    <w:rsid w:val="007340DE"/>
    <w:rsid w:val="00734398"/>
    <w:rsid w:val="007404E8"/>
    <w:rsid w:val="00742A68"/>
    <w:rsid w:val="00743011"/>
    <w:rsid w:val="00743C20"/>
    <w:rsid w:val="00744416"/>
    <w:rsid w:val="00744B63"/>
    <w:rsid w:val="00744EDB"/>
    <w:rsid w:val="007468E1"/>
    <w:rsid w:val="00750C5D"/>
    <w:rsid w:val="007539AB"/>
    <w:rsid w:val="00754B89"/>
    <w:rsid w:val="0076308B"/>
    <w:rsid w:val="0076324E"/>
    <w:rsid w:val="0076621C"/>
    <w:rsid w:val="00766EEB"/>
    <w:rsid w:val="00775D24"/>
    <w:rsid w:val="00782475"/>
    <w:rsid w:val="00782800"/>
    <w:rsid w:val="00782A94"/>
    <w:rsid w:val="00785CAB"/>
    <w:rsid w:val="007866AA"/>
    <w:rsid w:val="007875AE"/>
    <w:rsid w:val="00787C7B"/>
    <w:rsid w:val="00787CF7"/>
    <w:rsid w:val="007901C9"/>
    <w:rsid w:val="0079145C"/>
    <w:rsid w:val="00791AB6"/>
    <w:rsid w:val="00795D1A"/>
    <w:rsid w:val="00797602"/>
    <w:rsid w:val="007A4128"/>
    <w:rsid w:val="007A5621"/>
    <w:rsid w:val="007A6985"/>
    <w:rsid w:val="007B1ACB"/>
    <w:rsid w:val="007B2998"/>
    <w:rsid w:val="007B2EA5"/>
    <w:rsid w:val="007B5829"/>
    <w:rsid w:val="007C5353"/>
    <w:rsid w:val="007C5531"/>
    <w:rsid w:val="007C648D"/>
    <w:rsid w:val="007C64AB"/>
    <w:rsid w:val="007D0AD5"/>
    <w:rsid w:val="007D5043"/>
    <w:rsid w:val="007D6EB7"/>
    <w:rsid w:val="007E0C83"/>
    <w:rsid w:val="007E0DE0"/>
    <w:rsid w:val="007E0E32"/>
    <w:rsid w:val="007E113D"/>
    <w:rsid w:val="007E16AD"/>
    <w:rsid w:val="007E1993"/>
    <w:rsid w:val="007E4539"/>
    <w:rsid w:val="007F261B"/>
    <w:rsid w:val="007F3D6A"/>
    <w:rsid w:val="007F43DB"/>
    <w:rsid w:val="007F63B9"/>
    <w:rsid w:val="007F6F35"/>
    <w:rsid w:val="00802DB3"/>
    <w:rsid w:val="008064D9"/>
    <w:rsid w:val="00806F5B"/>
    <w:rsid w:val="008104DB"/>
    <w:rsid w:val="008111DA"/>
    <w:rsid w:val="00814D90"/>
    <w:rsid w:val="008153F2"/>
    <w:rsid w:val="0081626C"/>
    <w:rsid w:val="00817126"/>
    <w:rsid w:val="00821DA6"/>
    <w:rsid w:val="00822B08"/>
    <w:rsid w:val="00826B14"/>
    <w:rsid w:val="00827FEF"/>
    <w:rsid w:val="008305C4"/>
    <w:rsid w:val="00834364"/>
    <w:rsid w:val="00834773"/>
    <w:rsid w:val="00836BF0"/>
    <w:rsid w:val="00836E4D"/>
    <w:rsid w:val="008408D0"/>
    <w:rsid w:val="0084301A"/>
    <w:rsid w:val="008443C2"/>
    <w:rsid w:val="00845653"/>
    <w:rsid w:val="00845856"/>
    <w:rsid w:val="00850649"/>
    <w:rsid w:val="008527B0"/>
    <w:rsid w:val="00853DE9"/>
    <w:rsid w:val="00854E17"/>
    <w:rsid w:val="008550C7"/>
    <w:rsid w:val="008573D4"/>
    <w:rsid w:val="00860666"/>
    <w:rsid w:val="00864AD3"/>
    <w:rsid w:val="008662B3"/>
    <w:rsid w:val="00876244"/>
    <w:rsid w:val="00877900"/>
    <w:rsid w:val="00881355"/>
    <w:rsid w:val="00881A22"/>
    <w:rsid w:val="00881E89"/>
    <w:rsid w:val="00883A46"/>
    <w:rsid w:val="00897BED"/>
    <w:rsid w:val="008A0693"/>
    <w:rsid w:val="008A18FE"/>
    <w:rsid w:val="008A3F97"/>
    <w:rsid w:val="008A4D23"/>
    <w:rsid w:val="008A7151"/>
    <w:rsid w:val="008A71AD"/>
    <w:rsid w:val="008B02C5"/>
    <w:rsid w:val="008B0A84"/>
    <w:rsid w:val="008B0E6E"/>
    <w:rsid w:val="008C0AC2"/>
    <w:rsid w:val="008C0D0D"/>
    <w:rsid w:val="008C3054"/>
    <w:rsid w:val="008C35C1"/>
    <w:rsid w:val="008C36BF"/>
    <w:rsid w:val="008C3C07"/>
    <w:rsid w:val="008C4A75"/>
    <w:rsid w:val="008C55A9"/>
    <w:rsid w:val="008C6418"/>
    <w:rsid w:val="008C64C9"/>
    <w:rsid w:val="008D1947"/>
    <w:rsid w:val="008D1F8F"/>
    <w:rsid w:val="008D6F4C"/>
    <w:rsid w:val="008E3904"/>
    <w:rsid w:val="008E3DD9"/>
    <w:rsid w:val="008E474D"/>
    <w:rsid w:val="008E7987"/>
    <w:rsid w:val="008E79CD"/>
    <w:rsid w:val="008F2C43"/>
    <w:rsid w:val="008F4137"/>
    <w:rsid w:val="008F5229"/>
    <w:rsid w:val="008F5C40"/>
    <w:rsid w:val="008F647C"/>
    <w:rsid w:val="008F70A7"/>
    <w:rsid w:val="008F7221"/>
    <w:rsid w:val="0090261F"/>
    <w:rsid w:val="00904602"/>
    <w:rsid w:val="0090464E"/>
    <w:rsid w:val="00905837"/>
    <w:rsid w:val="009066BF"/>
    <w:rsid w:val="00906945"/>
    <w:rsid w:val="00912F93"/>
    <w:rsid w:val="009137C1"/>
    <w:rsid w:val="00914A5A"/>
    <w:rsid w:val="00916A69"/>
    <w:rsid w:val="009175FF"/>
    <w:rsid w:val="00923C24"/>
    <w:rsid w:val="009241CD"/>
    <w:rsid w:val="00925378"/>
    <w:rsid w:val="00925A5E"/>
    <w:rsid w:val="009267D3"/>
    <w:rsid w:val="00931A0F"/>
    <w:rsid w:val="00932399"/>
    <w:rsid w:val="00932705"/>
    <w:rsid w:val="00932A9E"/>
    <w:rsid w:val="00933F3E"/>
    <w:rsid w:val="00934059"/>
    <w:rsid w:val="00934A3D"/>
    <w:rsid w:val="00936330"/>
    <w:rsid w:val="00940DED"/>
    <w:rsid w:val="0094364D"/>
    <w:rsid w:val="009446B1"/>
    <w:rsid w:val="00945B2F"/>
    <w:rsid w:val="00945BF7"/>
    <w:rsid w:val="00946446"/>
    <w:rsid w:val="00946F04"/>
    <w:rsid w:val="009476D6"/>
    <w:rsid w:val="0094786D"/>
    <w:rsid w:val="00953C51"/>
    <w:rsid w:val="00954576"/>
    <w:rsid w:val="00955FA6"/>
    <w:rsid w:val="0096346B"/>
    <w:rsid w:val="00964DE5"/>
    <w:rsid w:val="009662FD"/>
    <w:rsid w:val="00966B12"/>
    <w:rsid w:val="00970774"/>
    <w:rsid w:val="00971D88"/>
    <w:rsid w:val="009731CC"/>
    <w:rsid w:val="00973D34"/>
    <w:rsid w:val="009757D3"/>
    <w:rsid w:val="0097744A"/>
    <w:rsid w:val="00985E85"/>
    <w:rsid w:val="00987850"/>
    <w:rsid w:val="00990340"/>
    <w:rsid w:val="00991D6F"/>
    <w:rsid w:val="00993BE3"/>
    <w:rsid w:val="009953AD"/>
    <w:rsid w:val="00995FC5"/>
    <w:rsid w:val="009A3E41"/>
    <w:rsid w:val="009A758E"/>
    <w:rsid w:val="009B0387"/>
    <w:rsid w:val="009B068A"/>
    <w:rsid w:val="009B150B"/>
    <w:rsid w:val="009B2D15"/>
    <w:rsid w:val="009B435C"/>
    <w:rsid w:val="009B52E8"/>
    <w:rsid w:val="009B7D93"/>
    <w:rsid w:val="009C4A96"/>
    <w:rsid w:val="009D0508"/>
    <w:rsid w:val="009D0CF2"/>
    <w:rsid w:val="009D1727"/>
    <w:rsid w:val="009D27FE"/>
    <w:rsid w:val="009D65A1"/>
    <w:rsid w:val="009D6B5E"/>
    <w:rsid w:val="009D786A"/>
    <w:rsid w:val="009E0195"/>
    <w:rsid w:val="009E03CE"/>
    <w:rsid w:val="009E10F4"/>
    <w:rsid w:val="009E152B"/>
    <w:rsid w:val="009E3DC2"/>
    <w:rsid w:val="009E41A2"/>
    <w:rsid w:val="009E5AB2"/>
    <w:rsid w:val="009E7B70"/>
    <w:rsid w:val="009F0117"/>
    <w:rsid w:val="009F19C6"/>
    <w:rsid w:val="009F379B"/>
    <w:rsid w:val="009F39AC"/>
    <w:rsid w:val="009F42E6"/>
    <w:rsid w:val="009F49E7"/>
    <w:rsid w:val="009F53AF"/>
    <w:rsid w:val="009F6FDB"/>
    <w:rsid w:val="009F7579"/>
    <w:rsid w:val="00A02AE5"/>
    <w:rsid w:val="00A02EFD"/>
    <w:rsid w:val="00A04A21"/>
    <w:rsid w:val="00A06371"/>
    <w:rsid w:val="00A07941"/>
    <w:rsid w:val="00A115EC"/>
    <w:rsid w:val="00A116F6"/>
    <w:rsid w:val="00A15EDD"/>
    <w:rsid w:val="00A22773"/>
    <w:rsid w:val="00A23C8B"/>
    <w:rsid w:val="00A247DE"/>
    <w:rsid w:val="00A24E5E"/>
    <w:rsid w:val="00A31D7B"/>
    <w:rsid w:val="00A321B5"/>
    <w:rsid w:val="00A3513E"/>
    <w:rsid w:val="00A35F20"/>
    <w:rsid w:val="00A37A3D"/>
    <w:rsid w:val="00A40191"/>
    <w:rsid w:val="00A41908"/>
    <w:rsid w:val="00A42AC5"/>
    <w:rsid w:val="00A451CD"/>
    <w:rsid w:val="00A45969"/>
    <w:rsid w:val="00A47B46"/>
    <w:rsid w:val="00A518DE"/>
    <w:rsid w:val="00A521F4"/>
    <w:rsid w:val="00A53245"/>
    <w:rsid w:val="00A539C8"/>
    <w:rsid w:val="00A54BCA"/>
    <w:rsid w:val="00A550E8"/>
    <w:rsid w:val="00A5621D"/>
    <w:rsid w:val="00A563A1"/>
    <w:rsid w:val="00A633C4"/>
    <w:rsid w:val="00A63F8C"/>
    <w:rsid w:val="00A64FB8"/>
    <w:rsid w:val="00A66B54"/>
    <w:rsid w:val="00A676AC"/>
    <w:rsid w:val="00A710BA"/>
    <w:rsid w:val="00A74AD2"/>
    <w:rsid w:val="00A776A8"/>
    <w:rsid w:val="00A77CA1"/>
    <w:rsid w:val="00A80822"/>
    <w:rsid w:val="00A91665"/>
    <w:rsid w:val="00A92196"/>
    <w:rsid w:val="00A92CD0"/>
    <w:rsid w:val="00A939EB"/>
    <w:rsid w:val="00A946F7"/>
    <w:rsid w:val="00A958EB"/>
    <w:rsid w:val="00AA15E4"/>
    <w:rsid w:val="00AA1ECC"/>
    <w:rsid w:val="00AA294A"/>
    <w:rsid w:val="00AA3410"/>
    <w:rsid w:val="00AA36BB"/>
    <w:rsid w:val="00AA3B9A"/>
    <w:rsid w:val="00AA3E96"/>
    <w:rsid w:val="00AB3469"/>
    <w:rsid w:val="00AB3DA9"/>
    <w:rsid w:val="00AB4039"/>
    <w:rsid w:val="00AB4B72"/>
    <w:rsid w:val="00AC0D80"/>
    <w:rsid w:val="00AC1DAE"/>
    <w:rsid w:val="00AC34CC"/>
    <w:rsid w:val="00AC447A"/>
    <w:rsid w:val="00AC49F9"/>
    <w:rsid w:val="00AC659A"/>
    <w:rsid w:val="00AC6E2E"/>
    <w:rsid w:val="00AD190C"/>
    <w:rsid w:val="00AD484F"/>
    <w:rsid w:val="00AD49F1"/>
    <w:rsid w:val="00AD51F9"/>
    <w:rsid w:val="00AD5C5C"/>
    <w:rsid w:val="00AD61B0"/>
    <w:rsid w:val="00AE00AF"/>
    <w:rsid w:val="00AE2501"/>
    <w:rsid w:val="00AE3F81"/>
    <w:rsid w:val="00AE45C4"/>
    <w:rsid w:val="00AE69D9"/>
    <w:rsid w:val="00AE6BAF"/>
    <w:rsid w:val="00AE76FC"/>
    <w:rsid w:val="00AF09D2"/>
    <w:rsid w:val="00AF4158"/>
    <w:rsid w:val="00AF44FC"/>
    <w:rsid w:val="00AF695C"/>
    <w:rsid w:val="00B00D2F"/>
    <w:rsid w:val="00B017FF"/>
    <w:rsid w:val="00B06A83"/>
    <w:rsid w:val="00B071B8"/>
    <w:rsid w:val="00B07D74"/>
    <w:rsid w:val="00B07EDC"/>
    <w:rsid w:val="00B127CA"/>
    <w:rsid w:val="00B1462B"/>
    <w:rsid w:val="00B23A04"/>
    <w:rsid w:val="00B2436F"/>
    <w:rsid w:val="00B2588E"/>
    <w:rsid w:val="00B26395"/>
    <w:rsid w:val="00B27C2C"/>
    <w:rsid w:val="00B30237"/>
    <w:rsid w:val="00B30CA4"/>
    <w:rsid w:val="00B310DA"/>
    <w:rsid w:val="00B31F5C"/>
    <w:rsid w:val="00B32376"/>
    <w:rsid w:val="00B337C1"/>
    <w:rsid w:val="00B35A28"/>
    <w:rsid w:val="00B3704B"/>
    <w:rsid w:val="00B40DB1"/>
    <w:rsid w:val="00B40F53"/>
    <w:rsid w:val="00B41151"/>
    <w:rsid w:val="00B47866"/>
    <w:rsid w:val="00B47D5C"/>
    <w:rsid w:val="00B47DE1"/>
    <w:rsid w:val="00B500D6"/>
    <w:rsid w:val="00B51F8C"/>
    <w:rsid w:val="00B52E11"/>
    <w:rsid w:val="00B52ECE"/>
    <w:rsid w:val="00B6654F"/>
    <w:rsid w:val="00B673FC"/>
    <w:rsid w:val="00B72FCB"/>
    <w:rsid w:val="00B74812"/>
    <w:rsid w:val="00B74EE2"/>
    <w:rsid w:val="00B756A6"/>
    <w:rsid w:val="00B75AEF"/>
    <w:rsid w:val="00B768E5"/>
    <w:rsid w:val="00B76D76"/>
    <w:rsid w:val="00B7759C"/>
    <w:rsid w:val="00B77DF5"/>
    <w:rsid w:val="00B81634"/>
    <w:rsid w:val="00B817DE"/>
    <w:rsid w:val="00B81AEC"/>
    <w:rsid w:val="00B90C01"/>
    <w:rsid w:val="00B92BA7"/>
    <w:rsid w:val="00B93225"/>
    <w:rsid w:val="00B9642E"/>
    <w:rsid w:val="00B96718"/>
    <w:rsid w:val="00B971C5"/>
    <w:rsid w:val="00BA206F"/>
    <w:rsid w:val="00BA286E"/>
    <w:rsid w:val="00BA3FD9"/>
    <w:rsid w:val="00BA42FA"/>
    <w:rsid w:val="00BA587E"/>
    <w:rsid w:val="00BB06D4"/>
    <w:rsid w:val="00BB1716"/>
    <w:rsid w:val="00BB1C4B"/>
    <w:rsid w:val="00BB2247"/>
    <w:rsid w:val="00BB58F0"/>
    <w:rsid w:val="00BB7D74"/>
    <w:rsid w:val="00BB7FBE"/>
    <w:rsid w:val="00BC08ED"/>
    <w:rsid w:val="00BC1C44"/>
    <w:rsid w:val="00BC315A"/>
    <w:rsid w:val="00BC32F4"/>
    <w:rsid w:val="00BC4238"/>
    <w:rsid w:val="00BC4330"/>
    <w:rsid w:val="00BC6970"/>
    <w:rsid w:val="00BC7EDB"/>
    <w:rsid w:val="00BD0BB9"/>
    <w:rsid w:val="00BD0E71"/>
    <w:rsid w:val="00BD1EC0"/>
    <w:rsid w:val="00BD27B6"/>
    <w:rsid w:val="00BD2E5A"/>
    <w:rsid w:val="00BD4333"/>
    <w:rsid w:val="00BD5964"/>
    <w:rsid w:val="00BD68C9"/>
    <w:rsid w:val="00BD77C9"/>
    <w:rsid w:val="00BD77F3"/>
    <w:rsid w:val="00BE1A11"/>
    <w:rsid w:val="00BE2BFC"/>
    <w:rsid w:val="00BE4447"/>
    <w:rsid w:val="00BE44D9"/>
    <w:rsid w:val="00BE6B82"/>
    <w:rsid w:val="00BF2846"/>
    <w:rsid w:val="00BF5134"/>
    <w:rsid w:val="00C016C8"/>
    <w:rsid w:val="00C01732"/>
    <w:rsid w:val="00C0254B"/>
    <w:rsid w:val="00C02F63"/>
    <w:rsid w:val="00C051B0"/>
    <w:rsid w:val="00C05277"/>
    <w:rsid w:val="00C1194F"/>
    <w:rsid w:val="00C1288E"/>
    <w:rsid w:val="00C12DEF"/>
    <w:rsid w:val="00C12E99"/>
    <w:rsid w:val="00C13D7F"/>
    <w:rsid w:val="00C13EC2"/>
    <w:rsid w:val="00C174EC"/>
    <w:rsid w:val="00C2439B"/>
    <w:rsid w:val="00C255DB"/>
    <w:rsid w:val="00C262EF"/>
    <w:rsid w:val="00C26620"/>
    <w:rsid w:val="00C26B17"/>
    <w:rsid w:val="00C31861"/>
    <w:rsid w:val="00C32670"/>
    <w:rsid w:val="00C33EC8"/>
    <w:rsid w:val="00C3581D"/>
    <w:rsid w:val="00C37E1A"/>
    <w:rsid w:val="00C42BB2"/>
    <w:rsid w:val="00C42FBA"/>
    <w:rsid w:val="00C43CDF"/>
    <w:rsid w:val="00C4454B"/>
    <w:rsid w:val="00C472B1"/>
    <w:rsid w:val="00C4791A"/>
    <w:rsid w:val="00C47AEB"/>
    <w:rsid w:val="00C51612"/>
    <w:rsid w:val="00C51A5C"/>
    <w:rsid w:val="00C528A9"/>
    <w:rsid w:val="00C52B56"/>
    <w:rsid w:val="00C53C57"/>
    <w:rsid w:val="00C545A7"/>
    <w:rsid w:val="00C5460E"/>
    <w:rsid w:val="00C573DB"/>
    <w:rsid w:val="00C614A0"/>
    <w:rsid w:val="00C63E79"/>
    <w:rsid w:val="00C65E25"/>
    <w:rsid w:val="00C66FF3"/>
    <w:rsid w:val="00C67471"/>
    <w:rsid w:val="00C67907"/>
    <w:rsid w:val="00C679E3"/>
    <w:rsid w:val="00C7104F"/>
    <w:rsid w:val="00C71FB4"/>
    <w:rsid w:val="00C749DA"/>
    <w:rsid w:val="00C808AF"/>
    <w:rsid w:val="00C83179"/>
    <w:rsid w:val="00C843CA"/>
    <w:rsid w:val="00C84BA7"/>
    <w:rsid w:val="00C853A4"/>
    <w:rsid w:val="00C86C57"/>
    <w:rsid w:val="00CA0302"/>
    <w:rsid w:val="00CA244D"/>
    <w:rsid w:val="00CA272A"/>
    <w:rsid w:val="00CA49E6"/>
    <w:rsid w:val="00CA6241"/>
    <w:rsid w:val="00CA7693"/>
    <w:rsid w:val="00CB16EC"/>
    <w:rsid w:val="00CB1DEB"/>
    <w:rsid w:val="00CB2160"/>
    <w:rsid w:val="00CB27F4"/>
    <w:rsid w:val="00CB494B"/>
    <w:rsid w:val="00CB5FAF"/>
    <w:rsid w:val="00CB646C"/>
    <w:rsid w:val="00CB7BEC"/>
    <w:rsid w:val="00CC08B1"/>
    <w:rsid w:val="00CC42C8"/>
    <w:rsid w:val="00CC5B71"/>
    <w:rsid w:val="00CC7244"/>
    <w:rsid w:val="00CD1A78"/>
    <w:rsid w:val="00CD2C22"/>
    <w:rsid w:val="00CD339F"/>
    <w:rsid w:val="00CD4E74"/>
    <w:rsid w:val="00CD5458"/>
    <w:rsid w:val="00CD65AE"/>
    <w:rsid w:val="00CD72ED"/>
    <w:rsid w:val="00CD7874"/>
    <w:rsid w:val="00CD7E7B"/>
    <w:rsid w:val="00CE04EC"/>
    <w:rsid w:val="00CE0A89"/>
    <w:rsid w:val="00CE41BA"/>
    <w:rsid w:val="00CE6192"/>
    <w:rsid w:val="00CE633A"/>
    <w:rsid w:val="00CF191B"/>
    <w:rsid w:val="00CF209D"/>
    <w:rsid w:val="00CF337C"/>
    <w:rsid w:val="00CF3587"/>
    <w:rsid w:val="00CF57C1"/>
    <w:rsid w:val="00CF6234"/>
    <w:rsid w:val="00D01D4A"/>
    <w:rsid w:val="00D03593"/>
    <w:rsid w:val="00D06DA0"/>
    <w:rsid w:val="00D1112E"/>
    <w:rsid w:val="00D116D8"/>
    <w:rsid w:val="00D11A71"/>
    <w:rsid w:val="00D124AD"/>
    <w:rsid w:val="00D133A3"/>
    <w:rsid w:val="00D142B7"/>
    <w:rsid w:val="00D171EE"/>
    <w:rsid w:val="00D17D4E"/>
    <w:rsid w:val="00D2025B"/>
    <w:rsid w:val="00D23651"/>
    <w:rsid w:val="00D23F27"/>
    <w:rsid w:val="00D26B59"/>
    <w:rsid w:val="00D26BE6"/>
    <w:rsid w:val="00D26F8F"/>
    <w:rsid w:val="00D34908"/>
    <w:rsid w:val="00D349AC"/>
    <w:rsid w:val="00D448E6"/>
    <w:rsid w:val="00D458AD"/>
    <w:rsid w:val="00D45DAD"/>
    <w:rsid w:val="00D46A89"/>
    <w:rsid w:val="00D4796F"/>
    <w:rsid w:val="00D51BEC"/>
    <w:rsid w:val="00D5588D"/>
    <w:rsid w:val="00D571B7"/>
    <w:rsid w:val="00D57841"/>
    <w:rsid w:val="00D605FB"/>
    <w:rsid w:val="00D6062A"/>
    <w:rsid w:val="00D62822"/>
    <w:rsid w:val="00D66AA9"/>
    <w:rsid w:val="00D66CCB"/>
    <w:rsid w:val="00D6755B"/>
    <w:rsid w:val="00D67F24"/>
    <w:rsid w:val="00D7585B"/>
    <w:rsid w:val="00D75B6A"/>
    <w:rsid w:val="00D779E5"/>
    <w:rsid w:val="00D81CF0"/>
    <w:rsid w:val="00D83AAD"/>
    <w:rsid w:val="00D87097"/>
    <w:rsid w:val="00D87B19"/>
    <w:rsid w:val="00D952C0"/>
    <w:rsid w:val="00DA03E3"/>
    <w:rsid w:val="00DA129F"/>
    <w:rsid w:val="00DA1B63"/>
    <w:rsid w:val="00DA45D2"/>
    <w:rsid w:val="00DA4ECA"/>
    <w:rsid w:val="00DA50E5"/>
    <w:rsid w:val="00DA5754"/>
    <w:rsid w:val="00DA5A23"/>
    <w:rsid w:val="00DA5B39"/>
    <w:rsid w:val="00DB0092"/>
    <w:rsid w:val="00DB2B30"/>
    <w:rsid w:val="00DB3F69"/>
    <w:rsid w:val="00DB40FE"/>
    <w:rsid w:val="00DB54CD"/>
    <w:rsid w:val="00DB5FD9"/>
    <w:rsid w:val="00DC118E"/>
    <w:rsid w:val="00DC60EA"/>
    <w:rsid w:val="00DD3103"/>
    <w:rsid w:val="00DD31A1"/>
    <w:rsid w:val="00DD34C9"/>
    <w:rsid w:val="00DD387A"/>
    <w:rsid w:val="00DD4C9E"/>
    <w:rsid w:val="00DD5002"/>
    <w:rsid w:val="00DD5873"/>
    <w:rsid w:val="00DE0447"/>
    <w:rsid w:val="00DE19F8"/>
    <w:rsid w:val="00DE25E4"/>
    <w:rsid w:val="00DE282F"/>
    <w:rsid w:val="00DE3171"/>
    <w:rsid w:val="00DE51AB"/>
    <w:rsid w:val="00DE583E"/>
    <w:rsid w:val="00DE58A3"/>
    <w:rsid w:val="00DE5D64"/>
    <w:rsid w:val="00DE6E32"/>
    <w:rsid w:val="00DF3298"/>
    <w:rsid w:val="00DF391C"/>
    <w:rsid w:val="00DF45D7"/>
    <w:rsid w:val="00DF4DFA"/>
    <w:rsid w:val="00DF5DAF"/>
    <w:rsid w:val="00E00409"/>
    <w:rsid w:val="00E054A5"/>
    <w:rsid w:val="00E0744C"/>
    <w:rsid w:val="00E11C34"/>
    <w:rsid w:val="00E13B20"/>
    <w:rsid w:val="00E13B90"/>
    <w:rsid w:val="00E14F8B"/>
    <w:rsid w:val="00E15972"/>
    <w:rsid w:val="00E17881"/>
    <w:rsid w:val="00E17D6D"/>
    <w:rsid w:val="00E250A5"/>
    <w:rsid w:val="00E25913"/>
    <w:rsid w:val="00E30E8B"/>
    <w:rsid w:val="00E31619"/>
    <w:rsid w:val="00E32829"/>
    <w:rsid w:val="00E33285"/>
    <w:rsid w:val="00E343A2"/>
    <w:rsid w:val="00E34D90"/>
    <w:rsid w:val="00E35650"/>
    <w:rsid w:val="00E35E62"/>
    <w:rsid w:val="00E36D85"/>
    <w:rsid w:val="00E43134"/>
    <w:rsid w:val="00E4531A"/>
    <w:rsid w:val="00E46FB1"/>
    <w:rsid w:val="00E47D34"/>
    <w:rsid w:val="00E5254F"/>
    <w:rsid w:val="00E52974"/>
    <w:rsid w:val="00E539D2"/>
    <w:rsid w:val="00E56283"/>
    <w:rsid w:val="00E56898"/>
    <w:rsid w:val="00E571F5"/>
    <w:rsid w:val="00E61C10"/>
    <w:rsid w:val="00E621DB"/>
    <w:rsid w:val="00E62D26"/>
    <w:rsid w:val="00E62D6E"/>
    <w:rsid w:val="00E63890"/>
    <w:rsid w:val="00E6506E"/>
    <w:rsid w:val="00E65460"/>
    <w:rsid w:val="00E65A66"/>
    <w:rsid w:val="00E65A90"/>
    <w:rsid w:val="00E674E7"/>
    <w:rsid w:val="00E707D8"/>
    <w:rsid w:val="00E712B9"/>
    <w:rsid w:val="00E735B6"/>
    <w:rsid w:val="00E73E94"/>
    <w:rsid w:val="00E741D3"/>
    <w:rsid w:val="00E76463"/>
    <w:rsid w:val="00E764F8"/>
    <w:rsid w:val="00E77893"/>
    <w:rsid w:val="00E84018"/>
    <w:rsid w:val="00E8421E"/>
    <w:rsid w:val="00E85B99"/>
    <w:rsid w:val="00E86B81"/>
    <w:rsid w:val="00E86C8C"/>
    <w:rsid w:val="00E90E81"/>
    <w:rsid w:val="00E90F69"/>
    <w:rsid w:val="00E92978"/>
    <w:rsid w:val="00E9753E"/>
    <w:rsid w:val="00E97811"/>
    <w:rsid w:val="00EA153C"/>
    <w:rsid w:val="00EA75C4"/>
    <w:rsid w:val="00EB0926"/>
    <w:rsid w:val="00EB27FE"/>
    <w:rsid w:val="00EB3C22"/>
    <w:rsid w:val="00EB4454"/>
    <w:rsid w:val="00EB6CC4"/>
    <w:rsid w:val="00EC0860"/>
    <w:rsid w:val="00EC2DA5"/>
    <w:rsid w:val="00EC3910"/>
    <w:rsid w:val="00EC3CAD"/>
    <w:rsid w:val="00EC4CF1"/>
    <w:rsid w:val="00EC7344"/>
    <w:rsid w:val="00EC75DB"/>
    <w:rsid w:val="00ED006C"/>
    <w:rsid w:val="00ED0638"/>
    <w:rsid w:val="00ED10CC"/>
    <w:rsid w:val="00ED12E0"/>
    <w:rsid w:val="00ED4DE9"/>
    <w:rsid w:val="00ED54E1"/>
    <w:rsid w:val="00ED61F5"/>
    <w:rsid w:val="00ED6809"/>
    <w:rsid w:val="00EE2FCF"/>
    <w:rsid w:val="00EE3604"/>
    <w:rsid w:val="00EE3B0A"/>
    <w:rsid w:val="00EE3DD5"/>
    <w:rsid w:val="00EE3F81"/>
    <w:rsid w:val="00EF2594"/>
    <w:rsid w:val="00EF41F1"/>
    <w:rsid w:val="00EF6F70"/>
    <w:rsid w:val="00EF722B"/>
    <w:rsid w:val="00EF79BB"/>
    <w:rsid w:val="00EF7B39"/>
    <w:rsid w:val="00F05151"/>
    <w:rsid w:val="00F061C1"/>
    <w:rsid w:val="00F113A4"/>
    <w:rsid w:val="00F12934"/>
    <w:rsid w:val="00F13534"/>
    <w:rsid w:val="00F14ED3"/>
    <w:rsid w:val="00F158CE"/>
    <w:rsid w:val="00F2099C"/>
    <w:rsid w:val="00F21B9D"/>
    <w:rsid w:val="00F2263D"/>
    <w:rsid w:val="00F22F19"/>
    <w:rsid w:val="00F2315B"/>
    <w:rsid w:val="00F26EF5"/>
    <w:rsid w:val="00F2725E"/>
    <w:rsid w:val="00F31E36"/>
    <w:rsid w:val="00F32A18"/>
    <w:rsid w:val="00F342CB"/>
    <w:rsid w:val="00F35E11"/>
    <w:rsid w:val="00F4250D"/>
    <w:rsid w:val="00F42A82"/>
    <w:rsid w:val="00F434A5"/>
    <w:rsid w:val="00F45135"/>
    <w:rsid w:val="00F469D4"/>
    <w:rsid w:val="00F519DE"/>
    <w:rsid w:val="00F56342"/>
    <w:rsid w:val="00F60608"/>
    <w:rsid w:val="00F62E50"/>
    <w:rsid w:val="00F6442D"/>
    <w:rsid w:val="00F70399"/>
    <w:rsid w:val="00F7349E"/>
    <w:rsid w:val="00F73E4F"/>
    <w:rsid w:val="00F752AD"/>
    <w:rsid w:val="00F76188"/>
    <w:rsid w:val="00F76672"/>
    <w:rsid w:val="00F767F4"/>
    <w:rsid w:val="00F82566"/>
    <w:rsid w:val="00F8408B"/>
    <w:rsid w:val="00F85801"/>
    <w:rsid w:val="00F86B70"/>
    <w:rsid w:val="00F87006"/>
    <w:rsid w:val="00F87FEA"/>
    <w:rsid w:val="00F91F86"/>
    <w:rsid w:val="00F92A3B"/>
    <w:rsid w:val="00F93FFB"/>
    <w:rsid w:val="00F94E42"/>
    <w:rsid w:val="00F95181"/>
    <w:rsid w:val="00FA18CB"/>
    <w:rsid w:val="00FA7480"/>
    <w:rsid w:val="00FB02EA"/>
    <w:rsid w:val="00FB0D6A"/>
    <w:rsid w:val="00FB143B"/>
    <w:rsid w:val="00FB1B82"/>
    <w:rsid w:val="00FB3587"/>
    <w:rsid w:val="00FB3A2C"/>
    <w:rsid w:val="00FB4925"/>
    <w:rsid w:val="00FB514F"/>
    <w:rsid w:val="00FB5C8E"/>
    <w:rsid w:val="00FB68CB"/>
    <w:rsid w:val="00FB7830"/>
    <w:rsid w:val="00FC1D0E"/>
    <w:rsid w:val="00FC1DC8"/>
    <w:rsid w:val="00FC36CC"/>
    <w:rsid w:val="00FC3F98"/>
    <w:rsid w:val="00FC6425"/>
    <w:rsid w:val="00FD145F"/>
    <w:rsid w:val="00FD31D7"/>
    <w:rsid w:val="00FD4A7B"/>
    <w:rsid w:val="00FD5F1C"/>
    <w:rsid w:val="00FD653A"/>
    <w:rsid w:val="00FD678C"/>
    <w:rsid w:val="00FE0C0E"/>
    <w:rsid w:val="00FE2C34"/>
    <w:rsid w:val="00FE382F"/>
    <w:rsid w:val="00FE44ED"/>
    <w:rsid w:val="00FE4F85"/>
    <w:rsid w:val="00FE4FCA"/>
    <w:rsid w:val="00FE51C3"/>
    <w:rsid w:val="00FE6769"/>
    <w:rsid w:val="00FE72E9"/>
    <w:rsid w:val="00FF0AD7"/>
    <w:rsid w:val="00FF15BD"/>
    <w:rsid w:val="00FF3E72"/>
    <w:rsid w:val="00FF4477"/>
    <w:rsid w:val="00FF64C9"/>
    <w:rsid w:val="00FF6EAF"/>
    <w:rsid w:val="00FF7068"/>
    <w:rsid w:val="00FF7BC5"/>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54D6"/>
  <w15:chartTrackingRefBased/>
  <w15:docId w15:val="{A7E84879-B0D4-420F-A740-37E3F1F8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6C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6A89"/>
    <w:rPr>
      <w:sz w:val="16"/>
      <w:szCs w:val="16"/>
    </w:rPr>
  </w:style>
  <w:style w:type="paragraph" w:styleId="CommentText">
    <w:name w:val="annotation text"/>
    <w:basedOn w:val="Normal"/>
    <w:link w:val="CommentTextChar"/>
    <w:uiPriority w:val="99"/>
    <w:semiHidden/>
    <w:unhideWhenUsed/>
    <w:rsid w:val="00D46A89"/>
    <w:pPr>
      <w:spacing w:line="240" w:lineRule="auto"/>
    </w:pPr>
    <w:rPr>
      <w:sz w:val="20"/>
      <w:szCs w:val="20"/>
    </w:rPr>
  </w:style>
  <w:style w:type="character" w:customStyle="1" w:styleId="CommentTextChar">
    <w:name w:val="Comment Text Char"/>
    <w:basedOn w:val="DefaultParagraphFont"/>
    <w:link w:val="CommentText"/>
    <w:uiPriority w:val="99"/>
    <w:semiHidden/>
    <w:rsid w:val="00D46A8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A89"/>
    <w:rPr>
      <w:b/>
      <w:bCs/>
    </w:rPr>
  </w:style>
  <w:style w:type="character" w:customStyle="1" w:styleId="CommentSubjectChar">
    <w:name w:val="Comment Subject Char"/>
    <w:basedOn w:val="CommentTextChar"/>
    <w:link w:val="CommentSubject"/>
    <w:uiPriority w:val="99"/>
    <w:semiHidden/>
    <w:rsid w:val="00D46A8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46A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A89"/>
    <w:rPr>
      <w:rFonts w:ascii="Segoe UI" w:hAnsi="Segoe UI" w:cs="Segoe UI"/>
      <w:sz w:val="18"/>
      <w:szCs w:val="18"/>
    </w:rPr>
  </w:style>
  <w:style w:type="paragraph" w:styleId="ListParagraph">
    <w:name w:val="List Paragraph"/>
    <w:basedOn w:val="Normal"/>
    <w:uiPriority w:val="34"/>
    <w:qFormat/>
    <w:rsid w:val="00A53245"/>
    <w:pPr>
      <w:ind w:left="720"/>
      <w:contextualSpacing/>
    </w:pPr>
  </w:style>
  <w:style w:type="paragraph" w:styleId="Header">
    <w:name w:val="header"/>
    <w:basedOn w:val="Normal"/>
    <w:link w:val="HeaderChar"/>
    <w:uiPriority w:val="99"/>
    <w:unhideWhenUsed/>
    <w:rsid w:val="00DB0092"/>
    <w:pPr>
      <w:tabs>
        <w:tab w:val="center" w:pos="4680"/>
        <w:tab w:val="right" w:pos="9360"/>
      </w:tabs>
      <w:spacing w:line="240" w:lineRule="auto"/>
    </w:pPr>
  </w:style>
  <w:style w:type="character" w:customStyle="1" w:styleId="HeaderChar">
    <w:name w:val="Header Char"/>
    <w:basedOn w:val="DefaultParagraphFont"/>
    <w:link w:val="Header"/>
    <w:uiPriority w:val="99"/>
    <w:rsid w:val="00DB0092"/>
    <w:rPr>
      <w:rFonts w:ascii="Times New Roman" w:hAnsi="Times New Roman" w:cs="Times New Roman"/>
      <w:sz w:val="24"/>
      <w:szCs w:val="24"/>
    </w:rPr>
  </w:style>
  <w:style w:type="paragraph" w:styleId="Footer">
    <w:name w:val="footer"/>
    <w:basedOn w:val="Normal"/>
    <w:link w:val="FooterChar"/>
    <w:uiPriority w:val="99"/>
    <w:unhideWhenUsed/>
    <w:rsid w:val="00DB0092"/>
    <w:pPr>
      <w:tabs>
        <w:tab w:val="center" w:pos="4680"/>
        <w:tab w:val="right" w:pos="9360"/>
      </w:tabs>
      <w:spacing w:line="240" w:lineRule="auto"/>
    </w:pPr>
  </w:style>
  <w:style w:type="character" w:customStyle="1" w:styleId="FooterChar">
    <w:name w:val="Footer Char"/>
    <w:basedOn w:val="DefaultParagraphFont"/>
    <w:link w:val="Footer"/>
    <w:uiPriority w:val="99"/>
    <w:rsid w:val="00DB009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2493</TotalTime>
  <Pages>14</Pages>
  <Words>4072</Words>
  <Characters>23213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14</cp:revision>
  <dcterms:created xsi:type="dcterms:W3CDTF">2018-08-23T13:04:00Z</dcterms:created>
  <dcterms:modified xsi:type="dcterms:W3CDTF">2018-08-27T07:37:00Z</dcterms:modified>
</cp:coreProperties>
</file>