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42182" w14:textId="4A91F98B" w:rsidR="00E96765" w:rsidRDefault="00E96765" w:rsidP="00E96765">
      <w:pPr>
        <w:bidi w:val="0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Core Beliefs About Happiness in the West</w:t>
      </w:r>
    </w:p>
    <w:p w14:paraId="53057465" w14:textId="635D757B" w:rsidR="00E96765" w:rsidRDefault="00E96765" w:rsidP="00E96765">
      <w:pPr>
        <w:bidi w:val="0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Bina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Nir</w:t>
      </w:r>
      <w:proofErr w:type="spellEnd"/>
    </w:p>
    <w:p w14:paraId="5A3CA39C" w14:textId="6B514FEF" w:rsidR="00E96765" w:rsidRDefault="00E96765" w:rsidP="00E96765">
      <w:pPr>
        <w:bidi w:val="0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Abstract</w:t>
      </w:r>
    </w:p>
    <w:p w14:paraId="297465E8" w14:textId="4CFF04D0" w:rsidR="00E96765" w:rsidRDefault="00E96765" w:rsidP="00E96765">
      <w:pPr>
        <w:bidi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present article</w:t>
      </w:r>
      <w:r w:rsidRPr="00E96765">
        <w:rPr>
          <w:rFonts w:ascii="Times New Roman" w:eastAsia="Times New Roman" w:hAnsi="Times New Roman" w:cs="Times New Roman"/>
          <w:sz w:val="24"/>
          <w:szCs w:val="24"/>
        </w:rPr>
        <w:t xml:space="preserve"> examine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96765">
        <w:rPr>
          <w:rFonts w:ascii="Times New Roman" w:eastAsia="Times New Roman" w:hAnsi="Times New Roman" w:cs="Times New Roman"/>
          <w:sz w:val="24"/>
          <w:szCs w:val="24"/>
        </w:rPr>
        <w:t xml:space="preserve"> three </w:t>
      </w:r>
      <w:r>
        <w:rPr>
          <w:rFonts w:ascii="Times New Roman" w:eastAsia="Times New Roman" w:hAnsi="Times New Roman" w:cs="Times New Roman"/>
          <w:sz w:val="24"/>
          <w:szCs w:val="24"/>
        </w:rPr>
        <w:t>core</w:t>
      </w:r>
      <w:r w:rsidRPr="00E96765">
        <w:rPr>
          <w:rFonts w:ascii="Times New Roman" w:eastAsia="Times New Roman" w:hAnsi="Times New Roman" w:cs="Times New Roman"/>
          <w:sz w:val="24"/>
          <w:szCs w:val="24"/>
        </w:rPr>
        <w:t xml:space="preserve"> beliefs about happiness </w:t>
      </w:r>
      <w:r>
        <w:rPr>
          <w:rFonts w:ascii="Times New Roman" w:eastAsia="Times New Roman" w:hAnsi="Times New Roman" w:cs="Times New Roman"/>
          <w:sz w:val="24"/>
          <w:szCs w:val="24"/>
        </w:rPr>
        <w:t>in Western Culture</w:t>
      </w:r>
      <w:r w:rsidRPr="00E96765">
        <w:rPr>
          <w:rFonts w:ascii="Times New Roman" w:eastAsia="Times New Roman" w:hAnsi="Times New Roman" w:cs="Times New Roman"/>
          <w:sz w:val="24"/>
          <w:szCs w:val="24"/>
        </w:rPr>
        <w:t xml:space="preserve"> that arose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 w:rsidRPr="00E96765">
        <w:rPr>
          <w:rFonts w:ascii="Times New Roman" w:eastAsia="Times New Roman" w:hAnsi="Times New Roman" w:cs="Times New Roman"/>
          <w:sz w:val="24"/>
          <w:szCs w:val="24"/>
        </w:rPr>
        <w:t xml:space="preserve"> of the Judeo-Christian narrative. With respect to each </w:t>
      </w:r>
      <w:r>
        <w:rPr>
          <w:rFonts w:ascii="Times New Roman" w:eastAsia="Times New Roman" w:hAnsi="Times New Roman" w:cs="Times New Roman"/>
          <w:sz w:val="24"/>
          <w:szCs w:val="24"/>
        </w:rPr>
        <w:t>belief</w:t>
      </w:r>
      <w:r w:rsidRPr="00E96765">
        <w:rPr>
          <w:rFonts w:ascii="Times New Roman" w:eastAsia="Times New Roman" w:hAnsi="Times New Roman" w:cs="Times New Roman"/>
          <w:sz w:val="24"/>
          <w:szCs w:val="24"/>
        </w:rPr>
        <w:t xml:space="preserve"> we will present </w:t>
      </w:r>
      <w:r>
        <w:rPr>
          <w:rFonts w:ascii="Times New Roman" w:eastAsia="Times New Roman" w:hAnsi="Times New Roman" w:cs="Times New Roman"/>
          <w:sz w:val="24"/>
          <w:szCs w:val="24"/>
        </w:rPr>
        <w:t>a brief overview</w:t>
      </w:r>
      <w:r w:rsidRPr="00E96765">
        <w:rPr>
          <w:rFonts w:ascii="Times New Roman" w:eastAsia="Times New Roman" w:hAnsi="Times New Roman" w:cs="Times New Roman"/>
          <w:sz w:val="24"/>
          <w:szCs w:val="24"/>
        </w:rPr>
        <w:t xml:space="preserve"> of its cultural roots while trying to understand the cultural construct created around it.</w:t>
      </w:r>
    </w:p>
    <w:p w14:paraId="6E686C96" w14:textId="3DFFCF0C" w:rsidR="00E96765" w:rsidRDefault="00E96765" w:rsidP="00E96765">
      <w:pPr>
        <w:pStyle w:val="ListParagraph"/>
        <w:numPr>
          <w:ilvl w:val="0"/>
          <w:numId w:val="4"/>
        </w:numPr>
        <w:bidi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Happiness as purpose and meaning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E96765">
        <w:t xml:space="preserve"> </w:t>
      </w:r>
      <w:r w:rsidRPr="00E96765">
        <w:rPr>
          <w:rFonts w:ascii="Times New Roman" w:eastAsia="Times New Roman" w:hAnsi="Times New Roman" w:cs="Times New Roman"/>
          <w:sz w:val="24"/>
          <w:szCs w:val="24"/>
        </w:rPr>
        <w:t>The utopian notion that there is a time and place where perfect happiness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exists</w:t>
      </w:r>
      <w:r w:rsidRPr="00E96765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eastAsia="Times New Roman" w:hAnsi="Times New Roman" w:cs="Times New Roman"/>
          <w:sz w:val="24"/>
          <w:szCs w:val="24"/>
        </w:rPr>
        <w:t>deeply engrained</w:t>
      </w:r>
      <w:r w:rsidRPr="00E96765">
        <w:rPr>
          <w:rFonts w:ascii="Times New Roman" w:eastAsia="Times New Roman" w:hAnsi="Times New Roman" w:cs="Times New Roman"/>
          <w:sz w:val="24"/>
          <w:szCs w:val="24"/>
        </w:rPr>
        <w:t xml:space="preserve"> in Western th</w:t>
      </w:r>
      <w:r>
        <w:rPr>
          <w:rFonts w:ascii="Times New Roman" w:eastAsia="Times New Roman" w:hAnsi="Times New Roman" w:cs="Times New Roman"/>
          <w:sz w:val="24"/>
          <w:szCs w:val="24"/>
        </w:rPr>
        <w:t>ought</w:t>
      </w:r>
      <w:r w:rsidRPr="00E96765">
        <w:rPr>
          <w:rFonts w:ascii="Times New Roman" w:eastAsia="Times New Roman" w:hAnsi="Times New Roman" w:cs="Times New Roman"/>
          <w:sz w:val="24"/>
          <w:szCs w:val="24"/>
        </w:rPr>
        <w:t xml:space="preserve"> and distances </w:t>
      </w:r>
      <w:r>
        <w:rPr>
          <w:rFonts w:ascii="Times New Roman" w:eastAsia="Times New Roman" w:hAnsi="Times New Roman" w:cs="Times New Roman"/>
          <w:sz w:val="24"/>
          <w:szCs w:val="24"/>
        </w:rPr>
        <w:t>the individual</w:t>
      </w:r>
      <w:r w:rsidRPr="00E96765">
        <w:rPr>
          <w:rFonts w:ascii="Times New Roman" w:eastAsia="Times New Roman" w:hAnsi="Times New Roman" w:cs="Times New Roman"/>
          <w:sz w:val="24"/>
          <w:szCs w:val="24"/>
        </w:rPr>
        <w:t xml:space="preserve"> from life in the here and now. This perception stems, among other things, from the found</w:t>
      </w:r>
      <w:r>
        <w:rPr>
          <w:rFonts w:ascii="Times New Roman" w:eastAsia="Times New Roman" w:hAnsi="Times New Roman" w:cs="Times New Roman"/>
          <w:sz w:val="24"/>
          <w:szCs w:val="24"/>
        </w:rPr>
        <w:t>ational</w:t>
      </w:r>
      <w:r w:rsidRPr="00E96765">
        <w:rPr>
          <w:rFonts w:ascii="Times New Roman" w:eastAsia="Times New Roman" w:hAnsi="Times New Roman" w:cs="Times New Roman"/>
          <w:sz w:val="24"/>
          <w:szCs w:val="24"/>
        </w:rPr>
        <w:t xml:space="preserve"> myth of </w:t>
      </w:r>
      <w:r>
        <w:rPr>
          <w:rFonts w:ascii="Times New Roman" w:eastAsia="Times New Roman" w:hAnsi="Times New Roman" w:cs="Times New Roman"/>
          <w:sz w:val="24"/>
          <w:szCs w:val="24"/>
        </w:rPr>
        <w:t>the Garden of Eden</w:t>
      </w:r>
      <w:r w:rsidRPr="00E96765">
        <w:rPr>
          <w:rFonts w:ascii="Times New Roman" w:eastAsia="Times New Roman" w:hAnsi="Times New Roman" w:cs="Times New Roman"/>
          <w:sz w:val="24"/>
          <w:szCs w:val="24"/>
        </w:rPr>
        <w:t>. Happiness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this context</w:t>
      </w:r>
      <w:r w:rsidRPr="00E96765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either </w:t>
      </w:r>
      <w:r w:rsidRPr="00E96765">
        <w:rPr>
          <w:rFonts w:ascii="Times New Roman" w:eastAsia="Times New Roman" w:hAnsi="Times New Roman" w:cs="Times New Roman"/>
          <w:sz w:val="24"/>
          <w:szCs w:val="24"/>
        </w:rPr>
        <w:t xml:space="preserve">nostalgia for the past 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E96765">
        <w:rPr>
          <w:rFonts w:ascii="Times New Roman" w:eastAsia="Times New Roman" w:hAnsi="Times New Roman" w:cs="Times New Roman"/>
          <w:sz w:val="24"/>
          <w:szCs w:val="24"/>
        </w:rPr>
        <w:t>longing for the future.</w:t>
      </w:r>
    </w:p>
    <w:p w14:paraId="7C1B121B" w14:textId="19756763" w:rsidR="00E96765" w:rsidRDefault="00E96765" w:rsidP="00757F16">
      <w:pPr>
        <w:pStyle w:val="ListParagraph"/>
        <w:numPr>
          <w:ilvl w:val="0"/>
          <w:numId w:val="4"/>
        </w:numPr>
        <w:bidi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Happiness equals success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96765">
        <w:rPr>
          <w:rFonts w:ascii="Times New Roman" w:eastAsia="Times New Roman" w:hAnsi="Times New Roman" w:cs="Times New Roman"/>
          <w:sz w:val="24"/>
          <w:szCs w:val="24"/>
        </w:rPr>
        <w:t xml:space="preserve">The assumption that success </w:t>
      </w:r>
      <w:r>
        <w:rPr>
          <w:rFonts w:ascii="Times New Roman" w:eastAsia="Times New Roman" w:hAnsi="Times New Roman" w:cs="Times New Roman"/>
          <w:sz w:val="24"/>
          <w:szCs w:val="24"/>
        </w:rPr>
        <w:t>leads to</w:t>
      </w:r>
      <w:r w:rsidRPr="00E96765">
        <w:rPr>
          <w:rFonts w:ascii="Times New Roman" w:eastAsia="Times New Roman" w:hAnsi="Times New Roman" w:cs="Times New Roman"/>
          <w:sz w:val="24"/>
          <w:szCs w:val="24"/>
        </w:rPr>
        <w:t xml:space="preserve"> happiness can be found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texts as early as </w:t>
      </w:r>
      <w:r w:rsidRPr="00E9676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Old Testament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E96765">
        <w:rPr>
          <w:rFonts w:ascii="Times New Roman" w:eastAsia="Times New Roman" w:hAnsi="Times New Roman" w:cs="Times New Roman"/>
          <w:sz w:val="24"/>
          <w:szCs w:val="24"/>
        </w:rPr>
        <w:t xml:space="preserve"> and Greek philosophy. This view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96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 w:rsidRPr="00E96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equates</w:t>
      </w:r>
      <w:r w:rsidRPr="00E96765">
        <w:rPr>
          <w:rFonts w:ascii="Times New Roman" w:eastAsia="Times New Roman" w:hAnsi="Times New Roman" w:cs="Times New Roman"/>
          <w:sz w:val="24"/>
          <w:szCs w:val="24"/>
        </w:rPr>
        <w:t xml:space="preserve"> the race for success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E96765">
        <w:rPr>
          <w:rFonts w:ascii="Times New Roman" w:eastAsia="Times New Roman" w:hAnsi="Times New Roman" w:cs="Times New Roman"/>
          <w:sz w:val="24"/>
          <w:szCs w:val="24"/>
        </w:rPr>
        <w:t xml:space="preserve"> the pursuit of happiness is referred to by </w:t>
      </w:r>
      <w:proofErr w:type="spellStart"/>
      <w:r w:rsidRPr="00E96765">
        <w:rPr>
          <w:rFonts w:ascii="Times New Roman" w:eastAsia="Times New Roman" w:hAnsi="Times New Roman" w:cs="Times New Roman"/>
          <w:sz w:val="24"/>
          <w:szCs w:val="24"/>
        </w:rPr>
        <w:t>Sandage</w:t>
      </w:r>
      <w:proofErr w:type="spellEnd"/>
      <w:r w:rsidRPr="00E96765">
        <w:rPr>
          <w:rFonts w:ascii="Times New Roman" w:eastAsia="Times New Roman" w:hAnsi="Times New Roman" w:cs="Times New Roman"/>
          <w:sz w:val="24"/>
          <w:szCs w:val="24"/>
        </w:rPr>
        <w:t xml:space="preserve"> as the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E96765">
        <w:rPr>
          <w:rFonts w:ascii="Times New Roman" w:eastAsia="Times New Roman" w:hAnsi="Times New Roman" w:cs="Times New Roman"/>
          <w:sz w:val="24"/>
          <w:szCs w:val="24"/>
        </w:rPr>
        <w:t>Holy Trinity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E96765">
        <w:rPr>
          <w:rFonts w:ascii="Times New Roman" w:eastAsia="Times New Roman" w:hAnsi="Times New Roman" w:cs="Times New Roman"/>
          <w:sz w:val="24"/>
          <w:szCs w:val="24"/>
        </w:rPr>
        <w:t xml:space="preserve"> - life, ambition and the pursuit of happiness.</w:t>
      </w:r>
      <w:r w:rsidR="00757F16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2"/>
      </w:r>
    </w:p>
    <w:p w14:paraId="4F57493E" w14:textId="7D80E8FE" w:rsidR="00757F16" w:rsidRPr="00E96765" w:rsidRDefault="00757F16" w:rsidP="00757F16">
      <w:pPr>
        <w:pStyle w:val="ListParagraph"/>
        <w:numPr>
          <w:ilvl w:val="0"/>
          <w:numId w:val="4"/>
        </w:numPr>
        <w:bidi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Happiness as the opposite of suffering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757F16">
        <w:rPr>
          <w:rFonts w:ascii="Times New Roman" w:eastAsia="Times New Roman" w:hAnsi="Times New Roman" w:cs="Times New Roman"/>
          <w:sz w:val="24"/>
          <w:szCs w:val="24"/>
        </w:rPr>
        <w:t xml:space="preserve">Many </w:t>
      </w:r>
      <w:r>
        <w:rPr>
          <w:rFonts w:ascii="Times New Roman" w:eastAsia="Times New Roman" w:hAnsi="Times New Roman" w:cs="Times New Roman"/>
          <w:sz w:val="24"/>
          <w:szCs w:val="24"/>
        </w:rPr>
        <w:t>Westerners</w:t>
      </w:r>
      <w:r w:rsidRPr="00757F16">
        <w:rPr>
          <w:rFonts w:ascii="Times New Roman" w:eastAsia="Times New Roman" w:hAnsi="Times New Roman" w:cs="Times New Roman"/>
          <w:sz w:val="24"/>
          <w:szCs w:val="24"/>
        </w:rPr>
        <w:t xml:space="preserve"> see happiness as the opposite of suffering. </w:t>
      </w:r>
      <w:r>
        <w:rPr>
          <w:rFonts w:ascii="Times New Roman" w:eastAsia="Times New Roman" w:hAnsi="Times New Roman" w:cs="Times New Roman"/>
          <w:sz w:val="24"/>
          <w:szCs w:val="24"/>
        </w:rPr>
        <w:t>In reality, however</w:t>
      </w:r>
      <w:r w:rsidRPr="00757F16">
        <w:rPr>
          <w:rFonts w:ascii="Times New Roman" w:eastAsia="Times New Roman" w:hAnsi="Times New Roman" w:cs="Times New Roman"/>
          <w:sz w:val="24"/>
          <w:szCs w:val="24"/>
        </w:rPr>
        <w:t xml:space="preserve">, there is no happiness without suffering. </w:t>
      </w:r>
      <w:bookmarkStart w:id="0" w:name="_GoBack"/>
      <w:bookmarkEnd w:id="0"/>
      <w:r w:rsidRPr="00757F16">
        <w:rPr>
          <w:rFonts w:ascii="Times New Roman" w:eastAsia="Times New Roman" w:hAnsi="Times New Roman" w:cs="Times New Roman"/>
          <w:sz w:val="24"/>
          <w:szCs w:val="24"/>
        </w:rPr>
        <w:t xml:space="preserve">Suffering is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57F16">
        <w:rPr>
          <w:rFonts w:ascii="Times New Roman" w:eastAsia="Times New Roman" w:hAnsi="Times New Roman" w:cs="Times New Roman"/>
          <w:sz w:val="24"/>
          <w:szCs w:val="24"/>
        </w:rPr>
        <w:t xml:space="preserve"> value in </w:t>
      </w:r>
      <w:r>
        <w:rPr>
          <w:rFonts w:ascii="Times New Roman" w:eastAsia="Times New Roman" w:hAnsi="Times New Roman" w:cs="Times New Roman"/>
          <w:sz w:val="24"/>
          <w:szCs w:val="24"/>
        </w:rPr>
        <w:t>the creative</w:t>
      </w:r>
      <w:r w:rsidRPr="00757F16">
        <w:rPr>
          <w:rFonts w:ascii="Times New Roman" w:eastAsia="Times New Roman" w:hAnsi="Times New Roman" w:cs="Times New Roman"/>
          <w:sz w:val="24"/>
          <w:szCs w:val="24"/>
        </w:rPr>
        <w:t xml:space="preserve"> life. Suffering leads us deep into ourselves.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3"/>
      </w:r>
      <w:r w:rsidRPr="00757F16">
        <w:rPr>
          <w:rFonts w:ascii="Times New Roman" w:eastAsia="Times New Roman" w:hAnsi="Times New Roman" w:cs="Times New Roman"/>
          <w:sz w:val="24"/>
          <w:szCs w:val="24"/>
        </w:rPr>
        <w:t xml:space="preserve"> Suffering and pleasure are not </w:t>
      </w:r>
      <w:r>
        <w:rPr>
          <w:rFonts w:ascii="Times New Roman" w:eastAsia="Times New Roman" w:hAnsi="Times New Roman" w:cs="Times New Roman"/>
          <w:sz w:val="24"/>
          <w:szCs w:val="24"/>
        </w:rPr>
        <w:t>at all exclusive, in fact, e</w:t>
      </w:r>
      <w:r w:rsidRPr="00757F16">
        <w:rPr>
          <w:rFonts w:ascii="Times New Roman" w:eastAsia="Times New Roman" w:hAnsi="Times New Roman" w:cs="Times New Roman"/>
          <w:sz w:val="24"/>
          <w:szCs w:val="24"/>
        </w:rPr>
        <w:t xml:space="preserve">very pleasure involves pain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57F16">
        <w:rPr>
          <w:rFonts w:ascii="Times New Roman" w:eastAsia="Times New Roman" w:hAnsi="Times New Roman" w:cs="Times New Roman"/>
          <w:sz w:val="24"/>
          <w:szCs w:val="24"/>
        </w:rPr>
        <w:t xml:space="preserve"> happiness and </w:t>
      </w:r>
      <w:r>
        <w:rPr>
          <w:rFonts w:ascii="Times New Roman" w:eastAsia="Times New Roman" w:hAnsi="Times New Roman" w:cs="Times New Roman"/>
          <w:sz w:val="24"/>
          <w:szCs w:val="24"/>
        </w:rPr>
        <w:t>unhappiness are</w:t>
      </w:r>
      <w:r w:rsidRPr="00757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“twin sisters”</w:t>
      </w:r>
      <w:r w:rsidRPr="00757F16">
        <w:rPr>
          <w:rFonts w:ascii="Times New Roman" w:eastAsia="Times New Roman" w:hAnsi="Times New Roman" w:cs="Times New Roman"/>
          <w:sz w:val="24"/>
          <w:szCs w:val="24"/>
        </w:rPr>
        <w:t xml:space="preserve"> as Nietzsche calls them.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4"/>
      </w:r>
    </w:p>
    <w:p w14:paraId="4EB1754E" w14:textId="1889DC78" w:rsidR="00C962A5" w:rsidRDefault="00C962A5" w:rsidP="004B419C">
      <w:pPr>
        <w:spacing w:line="360" w:lineRule="auto"/>
        <w:ind w:left="425"/>
        <w:rPr>
          <w:rtl/>
        </w:rPr>
      </w:pPr>
    </w:p>
    <w:p w14:paraId="2EAB54F8" w14:textId="7DE7853B" w:rsidR="00C962A5" w:rsidRDefault="00C962A5">
      <w:pPr>
        <w:rPr>
          <w:rtl/>
        </w:rPr>
      </w:pPr>
    </w:p>
    <w:p w14:paraId="35EF3227" w14:textId="773D1222" w:rsidR="00C962A5" w:rsidRDefault="00C962A5">
      <w:pPr>
        <w:rPr>
          <w:rtl/>
        </w:rPr>
      </w:pPr>
    </w:p>
    <w:p w14:paraId="7CEDAC97" w14:textId="45032201" w:rsidR="00C962A5" w:rsidRDefault="00C962A5">
      <w:pPr>
        <w:rPr>
          <w:rtl/>
        </w:rPr>
      </w:pPr>
    </w:p>
    <w:p w14:paraId="243C51AA" w14:textId="39159D4E" w:rsidR="00C962A5" w:rsidRDefault="00C962A5">
      <w:pPr>
        <w:rPr>
          <w:rtl/>
        </w:rPr>
      </w:pPr>
    </w:p>
    <w:p w14:paraId="0D409C2B" w14:textId="02B3E781" w:rsidR="00C962A5" w:rsidRDefault="00C962A5">
      <w:pPr>
        <w:rPr>
          <w:rtl/>
        </w:rPr>
      </w:pPr>
    </w:p>
    <w:p w14:paraId="4F276379" w14:textId="77777777" w:rsidR="00C24EF5" w:rsidRDefault="00C24EF5">
      <w:pPr>
        <w:rPr>
          <w:rtl/>
        </w:rPr>
      </w:pPr>
    </w:p>
    <w:sectPr w:rsidR="00C24EF5" w:rsidSect="00B460B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2EB3C" w14:textId="77777777" w:rsidR="00A4051A" w:rsidRDefault="00A4051A" w:rsidP="004B419C">
      <w:pPr>
        <w:spacing w:after="0" w:line="240" w:lineRule="auto"/>
      </w:pPr>
      <w:r>
        <w:separator/>
      </w:r>
    </w:p>
  </w:endnote>
  <w:endnote w:type="continuationSeparator" w:id="0">
    <w:p w14:paraId="799DD28A" w14:textId="77777777" w:rsidR="00A4051A" w:rsidRDefault="00A4051A" w:rsidP="004B4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527B1" w14:textId="77777777" w:rsidR="00A4051A" w:rsidRDefault="00A4051A" w:rsidP="0002494F">
      <w:pPr>
        <w:bidi w:val="0"/>
        <w:spacing w:after="0" w:line="240" w:lineRule="auto"/>
      </w:pPr>
      <w:r>
        <w:separator/>
      </w:r>
    </w:p>
  </w:footnote>
  <w:footnote w:type="continuationSeparator" w:id="0">
    <w:p w14:paraId="032FA03C" w14:textId="77777777" w:rsidR="00A4051A" w:rsidRDefault="00A4051A" w:rsidP="004B419C">
      <w:pPr>
        <w:spacing w:after="0" w:line="240" w:lineRule="auto"/>
      </w:pPr>
      <w:r>
        <w:continuationSeparator/>
      </w:r>
    </w:p>
  </w:footnote>
  <w:footnote w:id="1">
    <w:p w14:paraId="2CB2BC0A" w14:textId="257FFBE2" w:rsidR="00E96765" w:rsidRPr="00E96765" w:rsidRDefault="00E96765" w:rsidP="00757F16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spellStart"/>
      <w:r>
        <w:t>Bina</w:t>
      </w:r>
      <w:proofErr w:type="spellEnd"/>
      <w:r>
        <w:t xml:space="preserve"> </w:t>
      </w:r>
      <w:proofErr w:type="spellStart"/>
      <w:r>
        <w:t>Nir</w:t>
      </w:r>
      <w:proofErr w:type="spellEnd"/>
      <w:r>
        <w:t xml:space="preserve">, </w:t>
      </w:r>
      <w:r>
        <w:rPr>
          <w:i/>
          <w:iCs/>
        </w:rPr>
        <w:t>The Failure of Success</w:t>
      </w:r>
      <w:r>
        <w:t xml:space="preserve">, Tel Aviv: </w:t>
      </w:r>
      <w:proofErr w:type="spellStart"/>
      <w:r>
        <w:t>Resling</w:t>
      </w:r>
      <w:proofErr w:type="spellEnd"/>
      <w:r>
        <w:t xml:space="preserve"> Press, 2016</w:t>
      </w:r>
      <w:r w:rsidR="00757F16">
        <w:t>:</w:t>
      </w:r>
      <w:r>
        <w:t>117.</w:t>
      </w:r>
    </w:p>
  </w:footnote>
  <w:footnote w:id="2">
    <w:p w14:paraId="480BF4BD" w14:textId="023968D2" w:rsidR="00757F16" w:rsidRDefault="00757F16" w:rsidP="00757F16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D33E7A">
        <w:t xml:space="preserve">Scott A. </w:t>
      </w:r>
      <w:proofErr w:type="spellStart"/>
      <w:r w:rsidRPr="00D33E7A">
        <w:t>Sandage</w:t>
      </w:r>
      <w:proofErr w:type="spellEnd"/>
      <w:r w:rsidRPr="00D33E7A">
        <w:t xml:space="preserve">, </w:t>
      </w:r>
      <w:r w:rsidRPr="00D33E7A">
        <w:rPr>
          <w:i/>
          <w:iCs/>
        </w:rPr>
        <w:t>Born Losers – A History of Failure in America</w:t>
      </w:r>
      <w:r w:rsidRPr="00D33E7A">
        <w:t>, Harvard University Press, 2005:</w:t>
      </w:r>
      <w:r>
        <w:t>14</w:t>
      </w:r>
      <w:r>
        <w:t>.</w:t>
      </w:r>
    </w:p>
  </w:footnote>
  <w:footnote w:id="3">
    <w:p w14:paraId="32410F74" w14:textId="6F76F808" w:rsidR="00757F16" w:rsidRDefault="00757F16" w:rsidP="00757F16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022E7B">
        <w:t xml:space="preserve">Paul Tillich, </w:t>
      </w:r>
      <w:r w:rsidRPr="00022E7B">
        <w:rPr>
          <w:i/>
          <w:iCs/>
        </w:rPr>
        <w:t>The Courage To Be</w:t>
      </w:r>
      <w:r>
        <w:t>,</w:t>
      </w:r>
      <w:r w:rsidRPr="00022E7B">
        <w:t xml:space="preserve"> New Heaven: Yale University Press, 1952</w:t>
      </w:r>
      <w:r>
        <w:t>:</w:t>
      </w:r>
      <w:r w:rsidRPr="00022E7B">
        <w:t>35-38</w:t>
      </w:r>
      <w:r>
        <w:t>.</w:t>
      </w:r>
    </w:p>
  </w:footnote>
  <w:footnote w:id="4">
    <w:p w14:paraId="6AF59576" w14:textId="48DB1A39" w:rsidR="00757F16" w:rsidRDefault="00757F16" w:rsidP="00757F16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2E1D1C">
        <w:t xml:space="preserve">Friedrich Nietzsche, </w:t>
      </w:r>
      <w:r w:rsidRPr="00022E7B">
        <w:rPr>
          <w:i/>
          <w:iCs/>
        </w:rPr>
        <w:t>The Gay Science</w:t>
      </w:r>
      <w:r w:rsidRPr="002E1D1C">
        <w:t>, trans. Walter Kaufman</w:t>
      </w:r>
      <w:r>
        <w:t xml:space="preserve">, </w:t>
      </w:r>
      <w:r w:rsidRPr="002E1D1C">
        <w:t>New York: Vintage Books, 1974</w:t>
      </w:r>
      <w:r>
        <w:t>:</w:t>
      </w:r>
      <w:r w:rsidRPr="002E1D1C">
        <w:t xml:space="preserve"> 270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50E4"/>
    <w:multiLevelType w:val="hybridMultilevel"/>
    <w:tmpl w:val="E2A2D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A154D"/>
    <w:multiLevelType w:val="hybridMultilevel"/>
    <w:tmpl w:val="99FA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837DE"/>
    <w:multiLevelType w:val="hybridMultilevel"/>
    <w:tmpl w:val="FD4E5B00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76C70F1D"/>
    <w:multiLevelType w:val="hybridMultilevel"/>
    <w:tmpl w:val="38FED3D0"/>
    <w:lvl w:ilvl="0" w:tplc="56846C0A">
      <w:start w:val="1"/>
      <w:numFmt w:val="decimal"/>
      <w:lvlText w:val="%1."/>
      <w:lvlJc w:val="left"/>
      <w:pPr>
        <w:ind w:left="720" w:hanging="360"/>
      </w:pPr>
      <w:rPr>
        <w:rFonts w:ascii="David" w:eastAsiaTheme="minorHAnsi" w:hAnsi="David" w:cs="Davi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FD"/>
    <w:rsid w:val="00022E7B"/>
    <w:rsid w:val="0002494F"/>
    <w:rsid w:val="00075FB2"/>
    <w:rsid w:val="001144BD"/>
    <w:rsid w:val="00191069"/>
    <w:rsid w:val="001B66DE"/>
    <w:rsid w:val="001E19C8"/>
    <w:rsid w:val="002E1D1C"/>
    <w:rsid w:val="003C174C"/>
    <w:rsid w:val="00404D7B"/>
    <w:rsid w:val="004750C6"/>
    <w:rsid w:val="004B419C"/>
    <w:rsid w:val="00757F16"/>
    <w:rsid w:val="007C7A09"/>
    <w:rsid w:val="007D5017"/>
    <w:rsid w:val="009349FD"/>
    <w:rsid w:val="009F2D5B"/>
    <w:rsid w:val="00A4051A"/>
    <w:rsid w:val="00B460BE"/>
    <w:rsid w:val="00C24EF5"/>
    <w:rsid w:val="00C962A5"/>
    <w:rsid w:val="00CD22D2"/>
    <w:rsid w:val="00D23E40"/>
    <w:rsid w:val="00DB5598"/>
    <w:rsid w:val="00E9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0A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2D2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4B4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B419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4B41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2D2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4B4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B419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4B41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A885A-7703-4DD1-BB77-077B53BC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</dc:creator>
  <cp:lastModifiedBy>Windows User</cp:lastModifiedBy>
  <cp:revision>4</cp:revision>
  <dcterms:created xsi:type="dcterms:W3CDTF">2020-09-22T12:10:00Z</dcterms:created>
  <dcterms:modified xsi:type="dcterms:W3CDTF">2020-09-22T12:28:00Z</dcterms:modified>
</cp:coreProperties>
</file>