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Pr="00A57293" w:rsidRDefault="003014A9" w:rsidP="00AE65FD">
      <w:pPr>
        <w:spacing w:line="360" w:lineRule="auto"/>
        <w:jc w:val="center"/>
        <w:rPr>
          <w:rFonts w:ascii="Calibri" w:hAnsi="Calibri" w:cs="David"/>
          <w:b/>
          <w:bCs/>
          <w:sz w:val="36"/>
          <w:szCs w:val="36"/>
          <w:rtl/>
        </w:rPr>
      </w:pPr>
      <w:r w:rsidRPr="00A57293">
        <w:rPr>
          <w:rFonts w:ascii="Calibri" w:hAnsi="Calibri" w:cs="David" w:hint="cs"/>
          <w:b/>
          <w:bCs/>
          <w:sz w:val="36"/>
          <w:szCs w:val="36"/>
          <w:rtl/>
        </w:rPr>
        <w:t>הארמון המערבי של הורדוס בירושלים: תובנות חדשות</w:t>
      </w:r>
    </w:p>
    <w:p w:rsidR="003014A9" w:rsidRPr="00A57293" w:rsidRDefault="003014A9" w:rsidP="003014A9">
      <w:pPr>
        <w:spacing w:line="360" w:lineRule="auto"/>
        <w:jc w:val="center"/>
        <w:rPr>
          <w:rFonts w:ascii="Calibri" w:hAnsi="Calibri" w:cs="David"/>
          <w:sz w:val="28"/>
          <w:szCs w:val="28"/>
          <w:rtl/>
        </w:rPr>
      </w:pPr>
      <w:r w:rsidRPr="00A57293">
        <w:rPr>
          <w:rFonts w:ascii="Calibri" w:hAnsi="Calibri" w:cs="David" w:hint="cs"/>
          <w:sz w:val="28"/>
          <w:szCs w:val="28"/>
          <w:rtl/>
        </w:rPr>
        <w:t>אורית פלג-ברקת, האוניברסיטה העברית בירושלים</w:t>
      </w:r>
    </w:p>
    <w:p w:rsidR="003014A9" w:rsidRDefault="003014A9" w:rsidP="003014A9">
      <w:pPr>
        <w:spacing w:line="360" w:lineRule="auto"/>
        <w:jc w:val="both"/>
        <w:rPr>
          <w:rFonts w:ascii="Calibri" w:hAnsi="Calibri" w:cs="David"/>
          <w:sz w:val="22"/>
          <w:rtl/>
        </w:rPr>
      </w:pPr>
    </w:p>
    <w:p w:rsidR="007B3250" w:rsidRPr="00A57293" w:rsidRDefault="007B3250" w:rsidP="007B3250">
      <w:pPr>
        <w:bidi w:val="0"/>
        <w:spacing w:line="360" w:lineRule="auto"/>
        <w:jc w:val="both"/>
        <w:rPr>
          <w:rFonts w:asciiTheme="minorHAnsi" w:hAnsiTheme="minorHAnsi"/>
          <w:b/>
          <w:bCs/>
          <w:sz w:val="28"/>
          <w:szCs w:val="28"/>
        </w:rPr>
      </w:pPr>
      <w:r w:rsidRPr="00A57293">
        <w:rPr>
          <w:rFonts w:asciiTheme="minorHAnsi" w:hAnsiTheme="minorHAnsi"/>
          <w:b/>
          <w:bCs/>
          <w:sz w:val="28"/>
          <w:szCs w:val="28"/>
        </w:rPr>
        <w:t>Abstract</w:t>
      </w:r>
    </w:p>
    <w:p w:rsidR="007B3250" w:rsidRPr="007420F9" w:rsidRDefault="007B3250" w:rsidP="007B3250">
      <w:pPr>
        <w:bidi w:val="0"/>
        <w:spacing w:line="360" w:lineRule="auto"/>
        <w:jc w:val="both"/>
        <w:rPr>
          <w:rFonts w:asciiTheme="minorHAnsi" w:hAnsiTheme="minorHAnsi"/>
        </w:rPr>
      </w:pPr>
      <w:r>
        <w:rPr>
          <w:rFonts w:asciiTheme="minorHAnsi" w:hAnsiTheme="minorHAnsi"/>
        </w:rPr>
        <w:t xml:space="preserve">Despite Flavius Josephus' detailed description of Herod's palace built on the Southwestern Hill of Jerusalem in </w:t>
      </w:r>
      <w:r w:rsidRPr="00E8770C">
        <w:rPr>
          <w:rFonts w:asciiTheme="minorHAnsi" w:hAnsiTheme="minorHAnsi"/>
          <w:i/>
          <w:iCs/>
        </w:rPr>
        <w:t>Bellum</w:t>
      </w:r>
      <w:r>
        <w:rPr>
          <w:rFonts w:asciiTheme="minorHAnsi" w:hAnsiTheme="minorHAnsi"/>
        </w:rPr>
        <w:t xml:space="preserve"> </w:t>
      </w:r>
      <w:proofErr w:type="spellStart"/>
      <w:r w:rsidRPr="00E8770C">
        <w:rPr>
          <w:rFonts w:asciiTheme="minorHAnsi" w:hAnsiTheme="minorHAnsi"/>
          <w:i/>
          <w:iCs/>
        </w:rPr>
        <w:t>Judaicum</w:t>
      </w:r>
      <w:proofErr w:type="spellEnd"/>
      <w:r>
        <w:rPr>
          <w:rFonts w:asciiTheme="minorHAnsi" w:hAnsiTheme="minorHAnsi"/>
        </w:rPr>
        <w:t xml:space="preserve">, book 5, only scant archaeological remains from its substructure were revealed so far, and only few scholars have attempted reconstructing its plan and decoration. A group of monumental Ionic columns, alongside a sculpted head of a lion, found in the Southwestern Hill in the vicinity of the supposed location of the palace, seems to have originated from the palace complex, attesting to its grandeur and unique character. Combining this evidence with Josephus' description and our vast knowledge of Herod's palatial architecture, based on excavated palace remains in other sites, such as Jericho, </w:t>
      </w:r>
      <w:proofErr w:type="spellStart"/>
      <w:r>
        <w:rPr>
          <w:rFonts w:asciiTheme="minorHAnsi" w:hAnsiTheme="minorHAnsi"/>
        </w:rPr>
        <w:t>Herodium</w:t>
      </w:r>
      <w:proofErr w:type="spellEnd"/>
      <w:r>
        <w:rPr>
          <w:rFonts w:asciiTheme="minorHAnsi" w:hAnsiTheme="minorHAnsi"/>
        </w:rPr>
        <w:t xml:space="preserve">, Masada, Caesarea </w:t>
      </w:r>
      <w:proofErr w:type="spellStart"/>
      <w:r>
        <w:rPr>
          <w:rFonts w:asciiTheme="minorHAnsi" w:hAnsiTheme="minorHAnsi"/>
        </w:rPr>
        <w:t>Maritima</w:t>
      </w:r>
      <w:proofErr w:type="spellEnd"/>
      <w:r>
        <w:rPr>
          <w:rFonts w:asciiTheme="minorHAnsi" w:hAnsiTheme="minorHAnsi"/>
        </w:rPr>
        <w:t xml:space="preserve"> and </w:t>
      </w:r>
      <w:proofErr w:type="spellStart"/>
      <w:r>
        <w:rPr>
          <w:rFonts w:asciiTheme="minorHAnsi" w:hAnsiTheme="minorHAnsi"/>
        </w:rPr>
        <w:t>Machaerus</w:t>
      </w:r>
      <w:proofErr w:type="spellEnd"/>
      <w:r>
        <w:rPr>
          <w:rFonts w:asciiTheme="minorHAnsi" w:hAnsiTheme="minorHAnsi"/>
        </w:rPr>
        <w:t xml:space="preserve">, allows us to present a clearer picture of the main palace of this great builder. </w:t>
      </w:r>
    </w:p>
    <w:p w:rsidR="00077068" w:rsidRDefault="00077068" w:rsidP="00295FE4">
      <w:pPr>
        <w:spacing w:line="360" w:lineRule="auto"/>
        <w:jc w:val="both"/>
        <w:rPr>
          <w:rFonts w:ascii="Calibri" w:hAnsi="Calibri" w:cs="David"/>
          <w:sz w:val="22"/>
          <w:rtl/>
        </w:rPr>
      </w:pPr>
    </w:p>
    <w:p w:rsidR="00077068" w:rsidRPr="00124166" w:rsidRDefault="00077068" w:rsidP="00295FE4">
      <w:pPr>
        <w:spacing w:line="360" w:lineRule="auto"/>
        <w:jc w:val="both"/>
        <w:rPr>
          <w:rFonts w:ascii="Calibri" w:hAnsi="Calibri" w:cs="David"/>
          <w:b/>
          <w:bCs/>
          <w:sz w:val="22"/>
          <w:rtl/>
        </w:rPr>
      </w:pPr>
      <w:r w:rsidRPr="00124166">
        <w:rPr>
          <w:rFonts w:ascii="Calibri" w:hAnsi="Calibri" w:cs="David" w:hint="cs"/>
          <w:b/>
          <w:bCs/>
          <w:sz w:val="22"/>
          <w:rtl/>
        </w:rPr>
        <w:t>מילות מפתח</w:t>
      </w:r>
    </w:p>
    <w:p w:rsidR="00077068" w:rsidRDefault="00077068" w:rsidP="007D2363">
      <w:pPr>
        <w:spacing w:line="360" w:lineRule="auto"/>
        <w:jc w:val="both"/>
        <w:rPr>
          <w:rFonts w:ascii="Calibri" w:hAnsi="Calibri" w:cs="David"/>
          <w:sz w:val="22"/>
          <w:rtl/>
        </w:rPr>
      </w:pPr>
      <w:r>
        <w:rPr>
          <w:rFonts w:ascii="Calibri" w:hAnsi="Calibri" w:cs="David" w:hint="cs"/>
          <w:sz w:val="22"/>
          <w:rtl/>
        </w:rPr>
        <w:t xml:space="preserve">ירושלים, תקופת בית שני, המלך הורדוס, </w:t>
      </w:r>
      <w:r w:rsidR="007D2363" w:rsidRPr="007D2363">
        <w:rPr>
          <w:rFonts w:ascii="Calibri" w:hAnsi="Calibri" w:cs="David" w:hint="cs"/>
          <w:sz w:val="22"/>
          <w:rtl/>
        </w:rPr>
        <w:t xml:space="preserve">יוסף בן </w:t>
      </w:r>
      <w:r w:rsidR="006E65D1">
        <w:rPr>
          <w:rFonts w:ascii="Calibri" w:hAnsi="Calibri" w:cs="David" w:hint="cs"/>
          <w:sz w:val="22"/>
          <w:rtl/>
        </w:rPr>
        <w:t>מתתיהו</w:t>
      </w:r>
      <w:r>
        <w:rPr>
          <w:rFonts w:ascii="Calibri" w:hAnsi="Calibri" w:cs="David" w:hint="cs"/>
          <w:sz w:val="22"/>
          <w:rtl/>
        </w:rPr>
        <w:t xml:space="preserve">, עיטור אדריכלי, אדריכלות רומית, </w:t>
      </w:r>
      <w:r w:rsidR="00124166">
        <w:rPr>
          <w:rFonts w:ascii="Calibri" w:hAnsi="Calibri" w:cs="David" w:hint="cs"/>
          <w:sz w:val="22"/>
          <w:rtl/>
        </w:rPr>
        <w:t>אידיאולוגיה מלכותית</w:t>
      </w:r>
    </w:p>
    <w:p w:rsidR="00124166" w:rsidRDefault="00124166" w:rsidP="00295FE4">
      <w:pPr>
        <w:spacing w:line="360" w:lineRule="auto"/>
        <w:jc w:val="both"/>
        <w:rPr>
          <w:rFonts w:ascii="Calibri" w:hAnsi="Calibri" w:cs="David"/>
          <w:sz w:val="22"/>
          <w:rtl/>
        </w:rPr>
      </w:pPr>
    </w:p>
    <w:p w:rsidR="00124166" w:rsidRPr="00A57293" w:rsidRDefault="00124166" w:rsidP="00295FE4">
      <w:pPr>
        <w:spacing w:line="360" w:lineRule="auto"/>
        <w:jc w:val="both"/>
        <w:rPr>
          <w:rFonts w:ascii="Calibri" w:hAnsi="Calibri" w:cs="David"/>
          <w:b/>
          <w:bCs/>
          <w:sz w:val="28"/>
          <w:szCs w:val="28"/>
          <w:rtl/>
        </w:rPr>
      </w:pPr>
      <w:r w:rsidRPr="00A57293">
        <w:rPr>
          <w:rFonts w:ascii="Calibri" w:hAnsi="Calibri" w:cs="David" w:hint="cs"/>
          <w:b/>
          <w:bCs/>
          <w:sz w:val="28"/>
          <w:szCs w:val="28"/>
          <w:rtl/>
        </w:rPr>
        <w:t>הקדמה</w:t>
      </w:r>
    </w:p>
    <w:p w:rsidR="001A31BF" w:rsidRDefault="00124166" w:rsidP="00A0255E">
      <w:pPr>
        <w:spacing w:line="360" w:lineRule="auto"/>
        <w:ind w:firstLine="226"/>
        <w:jc w:val="both"/>
        <w:rPr>
          <w:rFonts w:ascii="Calibri" w:hAnsi="Calibri" w:cs="David"/>
          <w:sz w:val="22"/>
          <w:rtl/>
        </w:rPr>
        <w:sectPr w:rsidR="001A31BF" w:rsidSect="004B6BED">
          <w:footerReference w:type="even" r:id="rId9"/>
          <w:footerReference w:type="default" r:id="rId10"/>
          <w:pgSz w:w="11906" w:h="16838"/>
          <w:pgMar w:top="1440" w:right="1800" w:bottom="1440" w:left="1800" w:header="708" w:footer="708" w:gutter="0"/>
          <w:cols w:space="708"/>
          <w:bidi/>
          <w:rtlGutter/>
          <w:docGrid w:linePitch="360"/>
        </w:sectPr>
      </w:pPr>
      <w:r>
        <w:rPr>
          <w:rFonts w:ascii="Calibri" w:hAnsi="Calibri" w:cs="David" w:hint="cs"/>
          <w:sz w:val="22"/>
          <w:rtl/>
        </w:rPr>
        <w:t>בין מלכי החסות</w:t>
      </w:r>
    </w:p>
    <w:p w:rsidR="00F33A3F" w:rsidRDefault="00F33A3F" w:rsidP="00A0255E">
      <w:pPr>
        <w:spacing w:line="360" w:lineRule="auto"/>
        <w:ind w:firstLine="226"/>
        <w:jc w:val="both"/>
        <w:rPr>
          <w:rFonts w:ascii="Calibri" w:hAnsi="Calibri" w:cs="David"/>
          <w:sz w:val="22"/>
          <w:rtl/>
        </w:rPr>
      </w:pPr>
      <w:r>
        <w:rPr>
          <w:rStyle w:val="EndnoteReference"/>
          <w:rFonts w:ascii="Calibri" w:hAnsi="Calibri" w:cs="David"/>
          <w:sz w:val="22"/>
          <w:rtl/>
        </w:rPr>
        <w:lastRenderedPageBreak/>
        <w:endnoteReference w:id="1"/>
      </w:r>
      <w:r>
        <w:rPr>
          <w:rFonts w:ascii="Calibri" w:hAnsi="Calibri" w:cs="David" w:hint="cs"/>
          <w:sz w:val="22"/>
          <w:rtl/>
        </w:rPr>
        <w:t xml:space="preserve"> של האימפריה הרומית הקדומה, אין ספק כי הידע הרב ביותר במחקר נצבר על הורדוס מלך יהודה (37 </w:t>
      </w:r>
      <w:r>
        <w:rPr>
          <w:rFonts w:ascii="Calibri" w:hAnsi="Calibri" w:cs="David"/>
          <w:sz w:val="22"/>
          <w:rtl/>
        </w:rPr>
        <w:t>–</w:t>
      </w:r>
      <w:r>
        <w:rPr>
          <w:rFonts w:ascii="Calibri" w:hAnsi="Calibri" w:cs="David" w:hint="cs"/>
          <w:sz w:val="22"/>
          <w:rtl/>
        </w:rPr>
        <w:t xml:space="preserve"> 4 לפסה"נ), וזאת הודות לעדות ההיסטורית המפורטת של </w:t>
      </w:r>
      <w:r w:rsidRPr="007D2363">
        <w:rPr>
          <w:rFonts w:ascii="Calibri" w:hAnsi="Calibri" w:cs="David" w:hint="cs"/>
          <w:sz w:val="22"/>
          <w:rtl/>
        </w:rPr>
        <w:t xml:space="preserve">יוסף בן </w:t>
      </w:r>
      <w:r>
        <w:rPr>
          <w:rFonts w:ascii="Calibri" w:hAnsi="Calibri" w:cs="David" w:hint="cs"/>
          <w:sz w:val="22"/>
          <w:rtl/>
        </w:rPr>
        <w:t>מתתיהו</w:t>
      </w:r>
      <w:r>
        <w:rPr>
          <w:rStyle w:val="EndnoteReference"/>
          <w:rFonts w:ascii="Calibri" w:hAnsi="Calibri" w:cs="David"/>
          <w:sz w:val="22"/>
          <w:rtl/>
        </w:rPr>
        <w:endnoteReference w:id="2"/>
      </w:r>
      <w:r>
        <w:rPr>
          <w:rFonts w:ascii="Calibri" w:hAnsi="Calibri" w:cs="David" w:hint="cs"/>
          <w:sz w:val="22"/>
          <w:rtl/>
        </w:rPr>
        <w:t xml:space="preserve"> ועושר השרידים הארכיאולוגיים השמורים שנותרו ממפעל הבנייה העצום שלו. שרידים אלה משתייכים למערך נרחב של אתרים ומבנים שאותם בנה הורדוס בתוך ומחוץ לגבולות ממלכתו. אלה כוללים ערים שלמות, מתחמי ארמונות, ביצורים ומצודות, מקדשים ומתחמי טמנוס, תיאטראות והיפודרומים, בתי מרחץ, מצבות קבר, נמלים, כבישים מרוצפים ועוד.</w:t>
      </w:r>
      <w:r>
        <w:rPr>
          <w:rStyle w:val="EndnoteReference"/>
          <w:rFonts w:ascii="Calibri" w:hAnsi="Calibri" w:cs="David"/>
          <w:sz w:val="22"/>
          <w:rtl/>
        </w:rPr>
        <w:endnoteReference w:id="3"/>
      </w:r>
      <w:r>
        <w:rPr>
          <w:rFonts w:ascii="Calibri" w:hAnsi="Calibri" w:cs="David" w:hint="cs"/>
          <w:sz w:val="22"/>
          <w:rtl/>
        </w:rPr>
        <w:t xml:space="preserve"> מבין מפעלי הבנייה שלו הבולטים ביותר היו הארמונות הרבים אותם הקים ברחבי הארץ. אולם, בזמן שהארמונות שהקים בקיסריה, הרודיון, יריחו, קפריסין, מכוור ומצדה מוכרים היטב מהתיעוד הארכיאולוגי,</w:t>
      </w:r>
      <w:r>
        <w:rPr>
          <w:rStyle w:val="EndnoteReference"/>
          <w:rFonts w:ascii="Calibri" w:hAnsi="Calibri" w:cs="David"/>
          <w:sz w:val="22"/>
          <w:rtl/>
        </w:rPr>
        <w:endnoteReference w:id="4"/>
      </w:r>
      <w:r>
        <w:rPr>
          <w:rFonts w:ascii="Calibri" w:hAnsi="Calibri" w:cs="David" w:hint="cs"/>
          <w:sz w:val="22"/>
          <w:rtl/>
        </w:rPr>
        <w:t xml:space="preserve"> הארמונות המרכזיים שלו בירושלים נותרו בגדר תעלומה. נותרו רק שרידים מועטים שאותם אפשר לשייך בוודאות לארמונות אלו. מסיבה זו, כל שחזור מתבסס בעיקר על תיאורו של יוסף בן מתתיהו.</w:t>
      </w:r>
    </w:p>
    <w:p w:rsidR="00F33A3F" w:rsidRDefault="00F33A3F" w:rsidP="00A0255E">
      <w:pPr>
        <w:spacing w:line="360" w:lineRule="auto"/>
        <w:ind w:firstLine="226"/>
        <w:jc w:val="both"/>
        <w:rPr>
          <w:rFonts w:ascii="Calibri" w:hAnsi="Calibri" w:cs="David"/>
          <w:sz w:val="22"/>
          <w:rtl/>
        </w:rPr>
      </w:pPr>
      <w:r>
        <w:rPr>
          <w:rFonts w:ascii="Calibri" w:hAnsi="Calibri" w:cs="David" w:hint="cs"/>
          <w:sz w:val="22"/>
          <w:rtl/>
        </w:rPr>
        <w:t xml:space="preserve">מאמר זה בוחן מחדש את התיאור המפורט של יוסף בן מתתיהו על ארמון הורדוס בירושלים כפי שמופיע במלחמות היהודים ספר ה', לאור הידע הרב שהצטבר אודות בניית הארמונות </w:t>
      </w:r>
      <w:r>
        <w:rPr>
          <w:rFonts w:ascii="Calibri" w:hAnsi="Calibri" w:cs="David" w:hint="cs"/>
          <w:sz w:val="22"/>
          <w:rtl/>
        </w:rPr>
        <w:lastRenderedPageBreak/>
        <w:t xml:space="preserve">ההרודיאנית הודות לחפירות בארמונותיו האחרים. המאמר גם משייך לארמון בירושלים קבוצה של עמודים יוניים אדירים וראש אריה מפוסל, שהתגלו במהלך חפירות אביגד בגבעה הדרום-מערבית (1969 </w:t>
      </w:r>
      <w:r>
        <w:rPr>
          <w:rFonts w:ascii="Calibri" w:hAnsi="Calibri" w:cs="David"/>
          <w:sz w:val="22"/>
          <w:rtl/>
        </w:rPr>
        <w:t>–</w:t>
      </w:r>
      <w:r>
        <w:rPr>
          <w:rFonts w:ascii="Calibri" w:hAnsi="Calibri" w:cs="David" w:hint="cs"/>
          <w:sz w:val="22"/>
          <w:rtl/>
        </w:rPr>
        <w:t xml:space="preserve"> 1982). אלה מעידים על פארו ואופיו המיוחד של הארמון ושופכים אור על המבנה המסתורי.</w:t>
      </w:r>
    </w:p>
    <w:p w:rsidR="00F33A3F" w:rsidRDefault="00F33A3F" w:rsidP="00C7212F">
      <w:pPr>
        <w:spacing w:line="360" w:lineRule="auto"/>
        <w:jc w:val="both"/>
        <w:rPr>
          <w:rFonts w:ascii="Calibri" w:hAnsi="Calibri" w:cs="David"/>
          <w:sz w:val="22"/>
          <w:rtl/>
        </w:rPr>
      </w:pPr>
    </w:p>
    <w:p w:rsidR="00F33A3F" w:rsidRPr="00C7212F" w:rsidRDefault="00F33A3F" w:rsidP="00C7212F">
      <w:pPr>
        <w:spacing w:line="360" w:lineRule="auto"/>
        <w:jc w:val="both"/>
        <w:rPr>
          <w:rFonts w:ascii="Calibri" w:hAnsi="Calibri" w:cs="David"/>
          <w:b/>
          <w:bCs/>
          <w:sz w:val="22"/>
          <w:rtl/>
        </w:rPr>
      </w:pPr>
      <w:r w:rsidRPr="00C7212F">
        <w:rPr>
          <w:rFonts w:ascii="Calibri" w:hAnsi="Calibri" w:cs="David" w:hint="cs"/>
          <w:b/>
          <w:bCs/>
          <w:sz w:val="22"/>
          <w:rtl/>
        </w:rPr>
        <w:t xml:space="preserve">הארמון המערבי של הורדוס בירושלים </w:t>
      </w:r>
      <w:r w:rsidRPr="00C7212F">
        <w:rPr>
          <w:rFonts w:ascii="Calibri" w:hAnsi="Calibri" w:cs="David"/>
          <w:b/>
          <w:bCs/>
          <w:sz w:val="22"/>
          <w:rtl/>
        </w:rPr>
        <w:t>–</w:t>
      </w:r>
      <w:r w:rsidRPr="00C7212F">
        <w:rPr>
          <w:rFonts w:ascii="Calibri" w:hAnsi="Calibri" w:cs="David" w:hint="cs"/>
          <w:b/>
          <w:bCs/>
          <w:sz w:val="22"/>
          <w:rtl/>
        </w:rPr>
        <w:t xml:space="preserve"> רקע כללי</w:t>
      </w:r>
    </w:p>
    <w:p w:rsidR="00F33A3F" w:rsidRDefault="00F33A3F" w:rsidP="0066600E">
      <w:pPr>
        <w:spacing w:line="360" w:lineRule="auto"/>
        <w:ind w:firstLine="226"/>
        <w:jc w:val="both"/>
        <w:rPr>
          <w:rFonts w:ascii="Calibri" w:hAnsi="Calibri" w:cs="David"/>
          <w:sz w:val="22"/>
          <w:rtl/>
        </w:rPr>
      </w:pPr>
      <w:r>
        <w:rPr>
          <w:rFonts w:ascii="Calibri" w:hAnsi="Calibri" w:cs="David" w:hint="cs"/>
          <w:sz w:val="22"/>
          <w:rtl/>
        </w:rPr>
        <w:t>ככל שניתן להסיק מהטקסט של יוסף בן מתתיהו, הורדוס בנה שני ארמונות בעיר. הקדום ביניהם הוא מבצר אנטוניה, הנקרא על שם פטרונו הקודם, מרכוס אנטוניוס, ולכן תאריך בנייתו הוא קרוב לוודאי לפני שנת 31 לפסה"נ (השנה שבה אוקטביאנוס הביס את מרכוס אנטוניוס בקרב אקטיום). המצודה נבנתה על מבצרים (</w:t>
      </w:r>
      <w:proofErr w:type="spellStart"/>
      <w:r w:rsidRPr="008859AE">
        <w:rPr>
          <w:rFonts w:ascii="Calibri" w:hAnsi="Calibri" w:cs="David"/>
          <w:i/>
          <w:iCs/>
          <w:sz w:val="22"/>
        </w:rPr>
        <w:t>baris</w:t>
      </w:r>
      <w:proofErr w:type="spellEnd"/>
      <w:r>
        <w:rPr>
          <w:rFonts w:ascii="Calibri" w:hAnsi="Calibri" w:cs="David" w:hint="cs"/>
          <w:sz w:val="22"/>
          <w:rtl/>
        </w:rPr>
        <w:t xml:space="preserve">) תלמיים וחשמונאיים קדומים יותר, ומוקמה בפינה הצפון-מערבית של הר הבית כשהיא צופה על המכלול הענק. על פי יוסף בן מתתיהו (מלה"י ספר ה', 238) המראה הכללי של </w:t>
      </w:r>
      <w:r w:rsidRPr="00CE2191">
        <w:rPr>
          <w:rFonts w:ascii="Calibri" w:hAnsi="Calibri" w:cs="David" w:hint="cs"/>
          <w:sz w:val="22"/>
          <w:rtl/>
        </w:rPr>
        <w:t>הארמון המבוצר</w:t>
      </w:r>
      <w:r>
        <w:rPr>
          <w:rFonts w:ascii="Calibri" w:hAnsi="Calibri" w:cs="David" w:hint="cs"/>
          <w:sz w:val="22"/>
          <w:rtl/>
        </w:rPr>
        <w:t xml:space="preserve"> היה של מגדל בעל מגדלים נוספים בארבעת פינותיו, כשהמגדל הדרום-מזרחי גבוה מהשאר. סידור דומה של מגדלים נמצא בארמון המבוצר של הורדוס בהרודיון.</w:t>
      </w:r>
      <w:r w:rsidRPr="00B97A60">
        <w:rPr>
          <w:vertAlign w:val="superscript"/>
          <w:rtl/>
        </w:rPr>
        <w:endnoteReference w:id="5"/>
      </w:r>
    </w:p>
    <w:p w:rsidR="00F33A3F" w:rsidRDefault="00F33A3F" w:rsidP="003E6B73">
      <w:pPr>
        <w:spacing w:line="360" w:lineRule="auto"/>
        <w:ind w:firstLine="226"/>
        <w:jc w:val="both"/>
        <w:rPr>
          <w:rFonts w:ascii="Calibri" w:hAnsi="Calibri" w:cs="David"/>
          <w:sz w:val="22"/>
          <w:rtl/>
        </w:rPr>
      </w:pPr>
      <w:r>
        <w:rPr>
          <w:rFonts w:ascii="Calibri" w:hAnsi="Calibri" w:cs="David" w:hint="cs"/>
          <w:sz w:val="22"/>
          <w:rtl/>
        </w:rPr>
        <w:t>להנאתו האישית הורדוס בנה ארמון נוסף, מפואר יותר, במערב העיר, כנראה בסביבות שנת 25 לפסה"נ.</w:t>
      </w:r>
      <w:r w:rsidRPr="00B97A60">
        <w:rPr>
          <w:vertAlign w:val="superscript"/>
          <w:rtl/>
        </w:rPr>
        <w:endnoteReference w:id="6"/>
      </w:r>
      <w:r>
        <w:rPr>
          <w:rFonts w:ascii="Calibri" w:hAnsi="Calibri" w:cs="David" w:hint="cs"/>
          <w:sz w:val="22"/>
          <w:rtl/>
        </w:rPr>
        <w:t xml:space="preserve"> העובדה שהורדוס בנה לעצמו יותר מארמון אחד בעיר איננה מפתיעה. חפירות ארכיאולוגיות חשפו שלושה ארמונות הרודיאניים ביריחו, שניים במצדה ושניים בהרודיון. שרידי ארמונות הרודיאניים התגלו גם בקיסריה, קפריסין, מכוור וכן </w:t>
      </w:r>
      <w:r>
        <w:rPr>
          <w:rFonts w:ascii="Calibri" w:hAnsi="Calibri" w:cs="David"/>
          <w:sz w:val="22"/>
          <w:rtl/>
        </w:rPr>
        <w:t>–</w:t>
      </w:r>
      <w:r>
        <w:rPr>
          <w:rFonts w:ascii="Calibri" w:hAnsi="Calibri" w:cs="David" w:hint="cs"/>
          <w:sz w:val="22"/>
          <w:rtl/>
        </w:rPr>
        <w:t xml:space="preserve"> למרות עדות ארכיאולוגית פחות ברורה </w:t>
      </w:r>
      <w:r>
        <w:rPr>
          <w:rFonts w:ascii="Calibri" w:hAnsi="Calibri" w:cs="David"/>
          <w:sz w:val="22"/>
          <w:rtl/>
        </w:rPr>
        <w:t>–</w:t>
      </w:r>
      <w:r>
        <w:rPr>
          <w:rFonts w:ascii="Calibri" w:hAnsi="Calibri" w:cs="David" w:hint="cs"/>
          <w:sz w:val="22"/>
          <w:rtl/>
        </w:rPr>
        <w:t xml:space="preserve"> בהורקניה, שומרון </w:t>
      </w:r>
      <w:r>
        <w:rPr>
          <w:rFonts w:ascii="Calibri" w:hAnsi="Calibri" w:cs="David"/>
          <w:sz w:val="22"/>
          <w:rtl/>
        </w:rPr>
        <w:t>–</w:t>
      </w:r>
      <w:r>
        <w:rPr>
          <w:rFonts w:ascii="Calibri" w:hAnsi="Calibri" w:cs="David" w:hint="cs"/>
          <w:sz w:val="22"/>
          <w:rtl/>
        </w:rPr>
        <w:t xml:space="preserve"> סבסטי, ובקלירוהי. ניכר שהורדוס התלהב מיוקרה ומפאר מלכותי. בארמונותיו אפשר לראות קו התפתחות ברור בהעדפותיו האדריכליות: המכלולים בארמונות המאוחרים מורכבים יותר ומשתרעים על שטח גדול יותר מבארמונות הראשונים. הארמונות ממוקמים בנקודות דרמטיות, צופים על הנוף, ועיצוב הפנים שלהם</w:t>
      </w:r>
      <w:r>
        <w:rPr>
          <w:rFonts w:ascii="Calibri" w:hAnsi="Calibri" w:cs="David"/>
          <w:sz w:val="22"/>
        </w:rPr>
        <w:t xml:space="preserve"> </w:t>
      </w:r>
      <w:r>
        <w:rPr>
          <w:rFonts w:ascii="Calibri" w:hAnsi="Calibri" w:cs="David" w:hint="cs"/>
          <w:sz w:val="22"/>
          <w:rtl/>
        </w:rPr>
        <w:t xml:space="preserve"> משוכלל יותר ומראה זיקה קרובה יותר לאופנות הרומיות.</w:t>
      </w:r>
      <w:r w:rsidRPr="00D91993">
        <w:rPr>
          <w:vertAlign w:val="superscript"/>
          <w:rtl/>
        </w:rPr>
        <w:endnoteReference w:id="7"/>
      </w:r>
      <w:r>
        <w:rPr>
          <w:rFonts w:ascii="Calibri" w:hAnsi="Calibri" w:cs="David" w:hint="cs"/>
          <w:sz w:val="22"/>
          <w:rtl/>
        </w:rPr>
        <w:t xml:space="preserve"> כך, למשל, הארמון הצפוני במצדה משתרע על שלוש טרסות לאורך הצוק הצפוני והארמון השלישי של הורדוס ביריחו מחולק בין שני אגפים, אחד מכל צד של ואדי קלט. בשני הארמונות יש עושר עיטורי בדמות עיטורי קיר, רצפות פסיפס או רצפות אופוס סקטילה, ועיטורים ארכיטקטוניים מגולפים באבן ומעוצבים בטיח.</w:t>
      </w:r>
      <w:r w:rsidRPr="00B97A60">
        <w:rPr>
          <w:vertAlign w:val="superscript"/>
          <w:rtl/>
        </w:rPr>
        <w:endnoteReference w:id="8"/>
      </w:r>
      <w:r>
        <w:rPr>
          <w:rFonts w:ascii="Calibri" w:hAnsi="Calibri" w:cs="David" w:hint="cs"/>
          <w:sz w:val="22"/>
          <w:rtl/>
        </w:rPr>
        <w:t xml:space="preserve"> זאת בניגוד לארמונות הקדומים יותר באתרים אלה </w:t>
      </w:r>
      <w:r>
        <w:rPr>
          <w:rFonts w:ascii="Calibri" w:hAnsi="Calibri" w:cs="David"/>
          <w:sz w:val="22"/>
          <w:rtl/>
        </w:rPr>
        <w:t>–</w:t>
      </w:r>
      <w:r>
        <w:rPr>
          <w:rFonts w:ascii="Calibri" w:hAnsi="Calibri" w:cs="David" w:hint="cs"/>
          <w:sz w:val="22"/>
          <w:rtl/>
        </w:rPr>
        <w:t xml:space="preserve"> הארמון המערבי במצדה והארמון הראשון ביריחו </w:t>
      </w:r>
      <w:r>
        <w:rPr>
          <w:rFonts w:ascii="Calibri" w:hAnsi="Calibri" w:cs="David"/>
          <w:sz w:val="22"/>
          <w:rtl/>
        </w:rPr>
        <w:t>–</w:t>
      </w:r>
      <w:r>
        <w:rPr>
          <w:rFonts w:ascii="Calibri" w:hAnsi="Calibri" w:cs="David" w:hint="cs"/>
          <w:sz w:val="22"/>
          <w:rtl/>
        </w:rPr>
        <w:t xml:space="preserve"> שהם בעלי תכנית </w:t>
      </w:r>
      <w:r w:rsidRPr="00E84FE2">
        <w:rPr>
          <w:rFonts w:ascii="Calibri" w:hAnsi="Calibri" w:cs="David" w:hint="cs"/>
          <w:sz w:val="22"/>
          <w:rtl/>
        </w:rPr>
        <w:t>הפוכה</w:t>
      </w:r>
      <w:r>
        <w:rPr>
          <w:rFonts w:ascii="Calibri" w:hAnsi="Calibri" w:cs="David" w:hint="cs"/>
          <w:sz w:val="22"/>
          <w:rtl/>
        </w:rPr>
        <w:t xml:space="preserve"> ועיטור פשוט יותר.</w:t>
      </w:r>
    </w:p>
    <w:p w:rsidR="00F33A3F" w:rsidRDefault="00F33A3F" w:rsidP="00E7208F">
      <w:pPr>
        <w:spacing w:line="360" w:lineRule="auto"/>
        <w:ind w:firstLine="226"/>
        <w:jc w:val="both"/>
        <w:rPr>
          <w:rFonts w:ascii="Calibri" w:hAnsi="Calibri" w:cs="David"/>
          <w:sz w:val="22"/>
          <w:rtl/>
        </w:rPr>
      </w:pPr>
      <w:r>
        <w:rPr>
          <w:rFonts w:ascii="Calibri" w:hAnsi="Calibri" w:cs="David" w:hint="cs"/>
          <w:sz w:val="22"/>
          <w:rtl/>
        </w:rPr>
        <w:t xml:space="preserve">בהתאם, על פי יוסף בן מתתיהו (מלה"י ה', 176 </w:t>
      </w:r>
      <w:r>
        <w:rPr>
          <w:rFonts w:ascii="Calibri" w:hAnsi="Calibri" w:cs="David"/>
          <w:sz w:val="22"/>
          <w:rtl/>
        </w:rPr>
        <w:t>–</w:t>
      </w:r>
      <w:r>
        <w:rPr>
          <w:rFonts w:ascii="Calibri" w:hAnsi="Calibri" w:cs="David" w:hint="cs"/>
          <w:sz w:val="22"/>
          <w:rtl/>
        </w:rPr>
        <w:t xml:space="preserve"> 182), הארמון השני של הורדוס בירושלים היה ארמון מופלא שהכיל אולם שתייה ענק, גנים יפיפיים עם מזרקות מים, וחדרים למאות אורחים. כלומר, אופי הארמון היה מפואר בהרבה מהארמון המבוצר במזרח העיר, שמטרותיו העיקריות היו לספק למלך הגנה ולשמר את שליטתו בהר הבית.</w:t>
      </w:r>
      <w:r w:rsidRPr="00B97A60">
        <w:rPr>
          <w:vertAlign w:val="superscript"/>
          <w:rtl/>
        </w:rPr>
        <w:endnoteReference w:id="9"/>
      </w:r>
    </w:p>
    <w:p w:rsidR="00F33A3F" w:rsidRDefault="00F33A3F" w:rsidP="00E7208F">
      <w:pPr>
        <w:spacing w:line="360" w:lineRule="auto"/>
        <w:ind w:firstLine="226"/>
        <w:jc w:val="both"/>
        <w:rPr>
          <w:rFonts w:ascii="Calibri" w:hAnsi="Calibri" w:cs="David"/>
          <w:sz w:val="22"/>
          <w:rtl/>
        </w:rPr>
      </w:pPr>
      <w:r>
        <w:rPr>
          <w:rFonts w:ascii="Calibri" w:hAnsi="Calibri" w:cs="David" w:hint="cs"/>
          <w:sz w:val="22"/>
          <w:rtl/>
        </w:rPr>
        <w:t>לגבי מיקום הארמון ההרודיאני המערבי בירושלים, יוסף בן מתתיהו מספק לנו את המידע הבא: "המגדלים האלה נמצאו בצפון החומה, ומבית חבר אליהם ארמון המלך" (מלה"י ה', 177).</w:t>
      </w:r>
      <w:r>
        <w:rPr>
          <w:rStyle w:val="EndnoteReference"/>
          <w:rFonts w:ascii="Calibri" w:hAnsi="Calibri" w:cs="David"/>
          <w:sz w:val="22"/>
          <w:rtl/>
        </w:rPr>
        <w:endnoteReference w:id="10"/>
      </w:r>
      <w:r>
        <w:rPr>
          <w:rFonts w:ascii="Calibri" w:hAnsi="Calibri" w:cs="David" w:hint="cs"/>
          <w:sz w:val="22"/>
          <w:rtl/>
        </w:rPr>
        <w:t xml:space="preserve"> המגדלים אותם מציין בן מתתיהו הם המגדלים המפורסמים </w:t>
      </w:r>
      <w:r>
        <w:rPr>
          <w:rFonts w:ascii="Calibri" w:hAnsi="Calibri" w:cs="David"/>
          <w:sz w:val="22"/>
          <w:rtl/>
        </w:rPr>
        <w:t>–</w:t>
      </w:r>
      <w:r>
        <w:rPr>
          <w:rFonts w:ascii="Calibri" w:hAnsi="Calibri" w:cs="David" w:hint="cs"/>
          <w:sz w:val="22"/>
          <w:rtl/>
        </w:rPr>
        <w:t xml:space="preserve"> פצאל, היפיקוס ומרים </w:t>
      </w:r>
      <w:r>
        <w:rPr>
          <w:rFonts w:ascii="Calibri" w:hAnsi="Calibri" w:cs="David"/>
          <w:sz w:val="22"/>
          <w:rtl/>
        </w:rPr>
        <w:t>–</w:t>
      </w:r>
      <w:r>
        <w:rPr>
          <w:rFonts w:ascii="Calibri" w:hAnsi="Calibri" w:cs="David" w:hint="cs"/>
          <w:sz w:val="22"/>
          <w:rtl/>
        </w:rPr>
        <w:t xml:space="preserve"> אשר נקראו על שם האח, החבר ואשתו האהובים של הורדוס. את המגדלים הוא בנה לאורך החלק המערבי של הקו הצפוני של ביצורי העיר, בנקודה אסטרטגית בקו העמק החוצה. אחד מהמגדלים האלה </w:t>
      </w:r>
      <w:r>
        <w:rPr>
          <w:rFonts w:ascii="Calibri" w:hAnsi="Calibri" w:cs="David"/>
          <w:sz w:val="22"/>
          <w:rtl/>
        </w:rPr>
        <w:t>–</w:t>
      </w:r>
      <w:r>
        <w:rPr>
          <w:rFonts w:ascii="Calibri" w:hAnsi="Calibri" w:cs="David" w:hint="cs"/>
          <w:sz w:val="22"/>
          <w:rtl/>
        </w:rPr>
        <w:t xml:space="preserve"> המזוהה בידי החוקרים כמגדל היפיקוס או פצאל</w:t>
      </w:r>
      <w:r w:rsidRPr="007B7066">
        <w:rPr>
          <w:rFonts w:ascii="Calibri" w:hAnsi="Calibri" w:cs="David" w:hint="cs"/>
          <w:sz w:val="22"/>
          <w:rtl/>
        </w:rPr>
        <w:t xml:space="preserve"> </w:t>
      </w:r>
      <w:r>
        <w:rPr>
          <w:rFonts w:ascii="Calibri" w:hAnsi="Calibri" w:cs="David" w:hint="cs"/>
          <w:sz w:val="22"/>
          <w:rtl/>
        </w:rPr>
        <w:t>לחילופין</w:t>
      </w:r>
      <w:r w:rsidRPr="00B97A60">
        <w:rPr>
          <w:vertAlign w:val="superscript"/>
          <w:rtl/>
        </w:rPr>
        <w:endnoteReference w:id="11"/>
      </w:r>
      <w:r>
        <w:rPr>
          <w:rFonts w:ascii="Calibri" w:hAnsi="Calibri" w:cs="David" w:hint="cs"/>
          <w:sz w:val="22"/>
          <w:rtl/>
        </w:rPr>
        <w:t xml:space="preserve"> </w:t>
      </w:r>
      <w:r>
        <w:rPr>
          <w:rFonts w:ascii="Calibri" w:hAnsi="Calibri" w:cs="David"/>
          <w:sz w:val="22"/>
          <w:rtl/>
        </w:rPr>
        <w:t>–</w:t>
      </w:r>
      <w:r>
        <w:rPr>
          <w:rFonts w:ascii="Calibri" w:hAnsi="Calibri" w:cs="David" w:hint="cs"/>
          <w:sz w:val="22"/>
          <w:rtl/>
        </w:rPr>
        <w:t xml:space="preserve"> זוהה באופן </w:t>
      </w:r>
      <w:r>
        <w:rPr>
          <w:rFonts w:ascii="Calibri" w:hAnsi="Calibri" w:cs="David" w:hint="cs"/>
          <w:sz w:val="22"/>
          <w:rtl/>
        </w:rPr>
        <w:lastRenderedPageBreak/>
        <w:t>מסורתי עם המגדל המאסיבי שעדיין עומד בשטחי מצודת דוד ('מגדל דוד') ליד שער יפו של היום (בחומה העות'מאנית של העיר העתיקה). מסיבה זו ארכיאולוגים חיפשו את שרידי הארמון מדרום למבצר זה.</w:t>
      </w:r>
    </w:p>
    <w:p w:rsidR="00F33A3F" w:rsidRDefault="00F33A3F" w:rsidP="00DF108B">
      <w:pPr>
        <w:spacing w:line="360" w:lineRule="auto"/>
        <w:ind w:firstLine="226"/>
        <w:jc w:val="both"/>
        <w:rPr>
          <w:rFonts w:ascii="Calibri" w:hAnsi="Calibri" w:cs="David"/>
          <w:sz w:val="22"/>
          <w:rtl/>
        </w:rPr>
      </w:pPr>
      <w:r>
        <w:rPr>
          <w:rFonts w:ascii="Calibri" w:hAnsi="Calibri" w:cs="David" w:hint="cs"/>
          <w:sz w:val="22"/>
          <w:rtl/>
        </w:rPr>
        <w:t xml:space="preserve">אולם החיפוש העלה רק שרידים מועטים שאפשר לשייך לארמון הורדוס (ראו בהמשך). הסיבה המרכזית למיעוט הממצא נעוצה בהרס שעבר הארמון במהלך המרד הגדול המתואר בפירוט על ידי בן מתתיהו. בתחילת המרד, הנציב הרומי גסיוס פלורוס וצבאו חנו בתוך הארמון (מלה"י ב', 305) וממנו יצאו לתקיפות על האזרחים ולנסיונות לשחרר את החיילים הנצורים במבצר אנטוניה. ביולי 67 לסה"נ, אחרי השתלטות הקנאים על העיר העליונה, חיילי אגריפס וההנהגה המתונה ברחו אל הארמון, אך הקנאים צרו עליו. ב-16 לאוגוסט הקנאים הסתערו על הארמון, הרגו את החיילים הרומיים, בזזו את הארמון והציתו אותו באש (מלה"י ב', 431 </w:t>
      </w:r>
      <w:r>
        <w:rPr>
          <w:rFonts w:ascii="Calibri" w:hAnsi="Calibri" w:cs="David"/>
          <w:sz w:val="22"/>
          <w:rtl/>
        </w:rPr>
        <w:t>–</w:t>
      </w:r>
      <w:r>
        <w:rPr>
          <w:rFonts w:ascii="Calibri" w:hAnsi="Calibri" w:cs="David" w:hint="cs"/>
          <w:sz w:val="22"/>
          <w:rtl/>
        </w:rPr>
        <w:t xml:space="preserve"> 448). למרות זאת, אנחנו שומעים שוב על הארמון לקראת סוף המרד, אחרי שהרומים לכדו את העיר התחתונה ושרפו את המקדש. יוסף מתאר שהמורדים ביצרו את עצמם בארמון המלכותי ששימש כמבצרם האחרון (מלה"י ו', 358). טיטוס בתגובה פקד על הקמת סוללות לאורך הקיר המערבי של הארמון כדי להכניע את ההתנגדות ולהשלים את כיבוש העיר העליונה. הארמון נחרב עוד במהלך הקרבות הקשים. בפקודת טיטוס לא נפגעו שלושת המגדלים לצפונו (מלה"י ז', 1).</w:t>
      </w:r>
    </w:p>
    <w:p w:rsidR="00F33A3F" w:rsidRDefault="00F33A3F" w:rsidP="00DF108B">
      <w:pPr>
        <w:spacing w:line="360" w:lineRule="auto"/>
        <w:ind w:firstLine="226"/>
        <w:jc w:val="both"/>
        <w:rPr>
          <w:rFonts w:ascii="Calibri" w:hAnsi="Calibri" w:cs="David"/>
          <w:sz w:val="22"/>
          <w:rtl/>
        </w:rPr>
      </w:pPr>
      <w:r>
        <w:rPr>
          <w:rFonts w:ascii="Calibri" w:hAnsi="Calibri" w:cs="David" w:hint="cs"/>
          <w:sz w:val="22"/>
          <w:rtl/>
        </w:rPr>
        <w:t xml:space="preserve">בגלל החרבת הארמון </w:t>
      </w:r>
      <w:r>
        <w:rPr>
          <w:rFonts w:ascii="Calibri" w:hAnsi="Calibri" w:cs="David"/>
          <w:sz w:val="22"/>
          <w:rtl/>
        </w:rPr>
        <w:t>–</w:t>
      </w:r>
      <w:r>
        <w:rPr>
          <w:rFonts w:ascii="Calibri" w:hAnsi="Calibri" w:cs="David" w:hint="cs"/>
          <w:sz w:val="22"/>
          <w:rtl/>
        </w:rPr>
        <w:t xml:space="preserve"> קודם על ידי המורדים, ולאחר מכן על ידי החיילים הרומים </w:t>
      </w:r>
      <w:r>
        <w:rPr>
          <w:rFonts w:ascii="Calibri" w:hAnsi="Calibri" w:cs="David"/>
          <w:sz w:val="22"/>
          <w:rtl/>
        </w:rPr>
        <w:t>–</w:t>
      </w:r>
      <w:r>
        <w:rPr>
          <w:rFonts w:ascii="Calibri" w:hAnsi="Calibri" w:cs="David" w:hint="cs"/>
          <w:sz w:val="22"/>
          <w:rtl/>
        </w:rPr>
        <w:t xml:space="preserve"> וכן בגלל עבודות הבנייה המאסיביות שהתקיימו בנקודה אסטרטגית זו מאז שנחרב ועד לימינו אנו,</w:t>
      </w:r>
      <w:r w:rsidRPr="00B97A60">
        <w:rPr>
          <w:vertAlign w:val="superscript"/>
          <w:rtl/>
        </w:rPr>
        <w:endnoteReference w:id="12"/>
      </w:r>
      <w:r>
        <w:rPr>
          <w:rFonts w:ascii="Calibri" w:hAnsi="Calibri" w:cs="David" w:hint="cs"/>
          <w:sz w:val="22"/>
          <w:rtl/>
        </w:rPr>
        <w:t xml:space="preserve"> המערך האדריכלי של הארמון נותר לוט בערפל. רק חוקרים מעטים ניסו לשחזר את תכניתו ועיטוריו. המורכב מבין ניסיונות אלו היה שחזור הארמון המפורסם של אבי-יונה מ-1966 שנבנה כחלק ממודל ה'הולי לנד', המתאר את ירושלים ערב המרד הראשון </w:t>
      </w:r>
      <w:r w:rsidRPr="00B97A60">
        <w:rPr>
          <w:rFonts w:ascii="Calibri" w:hAnsi="Calibri" w:cs="David" w:hint="cs"/>
          <w:b/>
          <w:bCs/>
          <w:sz w:val="22"/>
          <w:rtl/>
        </w:rPr>
        <w:t>(איור 1)</w:t>
      </w:r>
      <w:r>
        <w:rPr>
          <w:rFonts w:ascii="Calibri" w:hAnsi="Calibri" w:cs="David" w:hint="cs"/>
          <w:sz w:val="22"/>
          <w:rtl/>
        </w:rPr>
        <w:t>.</w:t>
      </w:r>
      <w:r w:rsidRPr="00B97A60">
        <w:rPr>
          <w:vertAlign w:val="superscript"/>
          <w:rtl/>
        </w:rPr>
        <w:endnoteReference w:id="13"/>
      </w:r>
      <w:r>
        <w:rPr>
          <w:rFonts w:ascii="Calibri" w:hAnsi="Calibri" w:cs="David" w:hint="cs"/>
          <w:sz w:val="22"/>
          <w:rtl/>
        </w:rPr>
        <w:t xml:space="preserve"> למרות שאבי-יונה תכנן את המודל שלו לפני ביצוע החפירות בארמונות הורדוס ביריחו, הרודיון, קפריסין וקיסריה, כך שלא יכל להסתמך על ממצאיהם, המודל שלו נותר נקודת הציון המרכזית עבור חוקרים וכן עבור הציבור בכלל בבואם לדמיין את ארמון הורדוס בירושלים.</w:t>
      </w:r>
    </w:p>
    <w:p w:rsidR="00F33A3F" w:rsidRDefault="00F33A3F" w:rsidP="005419A6">
      <w:pPr>
        <w:spacing w:line="360" w:lineRule="auto"/>
        <w:ind w:firstLine="226"/>
        <w:jc w:val="both"/>
        <w:rPr>
          <w:rFonts w:ascii="Calibri" w:hAnsi="Calibri" w:cs="David"/>
          <w:sz w:val="22"/>
          <w:rtl/>
        </w:rPr>
      </w:pPr>
      <w:r>
        <w:rPr>
          <w:rFonts w:ascii="Calibri" w:hAnsi="Calibri" w:cs="David" w:hint="cs"/>
          <w:sz w:val="22"/>
          <w:rtl/>
        </w:rPr>
        <w:t>המודל של אבי-יונה מתאר ארמון מלבני מבוצר שכמעט מתיישר בקו צפון-דרום לאורך הקו המערבי של חומת העיר החשמונאית ("החומה הראשונה"). העיצוב הפנימי סימטרי. יש חצר גדולה</w:t>
      </w:r>
      <w:r>
        <w:rPr>
          <w:rStyle w:val="EndnoteReference"/>
          <w:rFonts w:ascii="Calibri" w:hAnsi="Calibri" w:cs="David"/>
          <w:sz w:val="22"/>
          <w:rtl/>
        </w:rPr>
        <w:endnoteReference w:id="14"/>
      </w:r>
      <w:r>
        <w:rPr>
          <w:rFonts w:ascii="Calibri" w:hAnsi="Calibri" w:cs="David" w:hint="cs"/>
          <w:sz w:val="22"/>
          <w:rtl/>
        </w:rPr>
        <w:t xml:space="preserve"> במרכז הארמון שמשני צידיה סטווים ממזרח וממערב </w:t>
      </w:r>
      <w:r>
        <w:rPr>
          <w:rFonts w:ascii="Calibri" w:hAnsi="Calibri" w:cs="David"/>
          <w:sz w:val="22"/>
          <w:rtl/>
        </w:rPr>
        <w:t>–</w:t>
      </w:r>
      <w:r>
        <w:rPr>
          <w:rFonts w:ascii="Calibri" w:hAnsi="Calibri" w:cs="David" w:hint="cs"/>
          <w:sz w:val="22"/>
          <w:rtl/>
        </w:rPr>
        <w:t xml:space="preserve"> לכל אחת אכסדרה בחצי עיגול במרכז </w:t>
      </w:r>
      <w:r>
        <w:rPr>
          <w:rFonts w:ascii="Calibri" w:hAnsi="Calibri" w:cs="David"/>
          <w:sz w:val="22"/>
          <w:rtl/>
        </w:rPr>
        <w:t>–</w:t>
      </w:r>
      <w:r>
        <w:rPr>
          <w:rFonts w:ascii="Calibri" w:hAnsi="Calibri" w:cs="David" w:hint="cs"/>
          <w:sz w:val="22"/>
          <w:rtl/>
        </w:rPr>
        <w:t xml:space="preserve"> ושני אגפים זהים בצפון ובדרום. השחזור של שני אגפים זהים המעוצבים באופן סימטרי משני צידי חצר גדולה מבוסס על פסוק מהספר הראשון של מלה"י, שם יוסף קובע כי: "גם את בית המלכות אשר לו הקים בעיר העליונה </w:t>
      </w:r>
      <w:r>
        <w:rPr>
          <w:rFonts w:ascii="Calibri" w:hAnsi="Calibri" w:cs="David"/>
          <w:sz w:val="22"/>
          <w:rtl/>
        </w:rPr>
        <w:t>–</w:t>
      </w:r>
      <w:r>
        <w:rPr>
          <w:rFonts w:ascii="Calibri" w:hAnsi="Calibri" w:cs="David" w:hint="cs"/>
          <w:sz w:val="22"/>
          <w:rtl/>
        </w:rPr>
        <w:t xml:space="preserve"> שני בניינים גדולים וכלילי-יפי, אשר גם היכל ה' לא דמה אליהם בהדרו, וקרא להם על שמות שני ידידיו, לאחד קיסריון ולשני אגרפיון" (מלה"י, ספר א', 402).</w:t>
      </w:r>
      <w:r>
        <w:rPr>
          <w:rStyle w:val="EndnoteReference"/>
          <w:rFonts w:ascii="Calibri" w:hAnsi="Calibri" w:cs="David"/>
          <w:sz w:val="22"/>
          <w:rtl/>
        </w:rPr>
        <w:endnoteReference w:id="15"/>
      </w:r>
    </w:p>
    <w:p w:rsidR="00F33A3F" w:rsidRDefault="00F33A3F" w:rsidP="005419A6">
      <w:pPr>
        <w:spacing w:line="360" w:lineRule="auto"/>
        <w:ind w:firstLine="226"/>
        <w:jc w:val="both"/>
        <w:rPr>
          <w:rFonts w:ascii="Calibri" w:hAnsi="Calibri" w:cs="David"/>
          <w:sz w:val="22"/>
          <w:rtl/>
        </w:rPr>
      </w:pPr>
      <w:r>
        <w:rPr>
          <w:rFonts w:ascii="Calibri" w:hAnsi="Calibri" w:cs="David" w:hint="cs"/>
          <w:sz w:val="22"/>
          <w:rtl/>
        </w:rPr>
        <w:t>למרות שהתכניות האדריכליות של ארמונות הורדוס ביריחו, מצדה, הרודיון ואתרים אחרים בנויים בדרך כלל על צירים אדריכליים בולטים, תמיד יש הימנעות מסימטריה מוחלטת,</w:t>
      </w:r>
      <w:r>
        <w:rPr>
          <w:rStyle w:val="EndnoteReference"/>
          <w:rFonts w:ascii="Calibri" w:hAnsi="Calibri" w:cs="David"/>
          <w:sz w:val="22"/>
          <w:rtl/>
        </w:rPr>
        <w:endnoteReference w:id="16"/>
      </w:r>
      <w:r>
        <w:rPr>
          <w:rFonts w:ascii="Calibri" w:hAnsi="Calibri" w:cs="David" w:hint="cs"/>
          <w:sz w:val="22"/>
          <w:rtl/>
        </w:rPr>
        <w:t xml:space="preserve"> וניתן דגש לגיוון בצורות ובעיטור של חללים שונים.</w:t>
      </w:r>
      <w:r>
        <w:rPr>
          <w:rStyle w:val="EndnoteReference"/>
          <w:rFonts w:ascii="Calibri" w:hAnsi="Calibri" w:cs="David"/>
          <w:sz w:val="22"/>
          <w:rtl/>
        </w:rPr>
        <w:endnoteReference w:id="17"/>
      </w:r>
      <w:r>
        <w:rPr>
          <w:rFonts w:ascii="Calibri" w:hAnsi="Calibri" w:cs="David" w:hint="cs"/>
          <w:sz w:val="22"/>
          <w:rtl/>
        </w:rPr>
        <w:t xml:space="preserve"> בהתחשב בזה, עלינו לדמיין את ארמון הורדוס בירושלים כמתחם בעל מערך הרבה יותר משוכלל ומגוון משמוצג במודל של אבי-יונה. הוא וודאי כלל אגפים, חדרים וחצרות בעלי צורות ועיצובים שונים. אחד האגפים או הטרקלינים בארמון נקרא על שם אוגוסטוס, ואחר על שם מרכוס אגריפס.</w:t>
      </w:r>
      <w:r>
        <w:rPr>
          <w:rStyle w:val="EndnoteReference"/>
          <w:rFonts w:ascii="Calibri" w:hAnsi="Calibri" w:cs="David"/>
          <w:sz w:val="22"/>
          <w:rtl/>
        </w:rPr>
        <w:endnoteReference w:id="18"/>
      </w:r>
      <w:r>
        <w:rPr>
          <w:rFonts w:ascii="Calibri" w:hAnsi="Calibri" w:cs="David" w:hint="cs"/>
          <w:sz w:val="22"/>
          <w:rtl/>
        </w:rPr>
        <w:t xml:space="preserve"> קרוב לוודאי שאגפים או אולמות אלו היו בעלי עיצוב שונה, כפי ששתי הדמויות ההיסטוריות הללו היו שונים במעמדם ואופיים.</w:t>
      </w:r>
    </w:p>
    <w:p w:rsidR="00F33A3F" w:rsidRDefault="00F33A3F" w:rsidP="00BC3C55">
      <w:pPr>
        <w:spacing w:line="360" w:lineRule="auto"/>
        <w:ind w:firstLine="226"/>
        <w:jc w:val="both"/>
        <w:rPr>
          <w:rFonts w:ascii="Calibri" w:hAnsi="Calibri" w:cs="David"/>
          <w:sz w:val="22"/>
          <w:rtl/>
        </w:rPr>
      </w:pPr>
    </w:p>
    <w:p w:rsidR="00F33A3F" w:rsidRPr="00132BFA" w:rsidRDefault="00F33A3F" w:rsidP="00132BFA">
      <w:pPr>
        <w:spacing w:line="360" w:lineRule="auto"/>
        <w:jc w:val="both"/>
        <w:rPr>
          <w:rFonts w:ascii="Calibri" w:hAnsi="Calibri" w:cs="David"/>
          <w:b/>
          <w:bCs/>
          <w:sz w:val="22"/>
          <w:rtl/>
        </w:rPr>
      </w:pPr>
      <w:r w:rsidRPr="00132BFA">
        <w:rPr>
          <w:rFonts w:ascii="Calibri" w:hAnsi="Calibri" w:cs="David" w:hint="cs"/>
          <w:b/>
          <w:bCs/>
          <w:sz w:val="22"/>
          <w:rtl/>
        </w:rPr>
        <w:t>שרידים ארכיאולוגיים של ארמון הורדוס</w:t>
      </w:r>
      <w:r>
        <w:rPr>
          <w:rStyle w:val="EndnoteReference"/>
          <w:rFonts w:ascii="Calibri" w:hAnsi="Calibri" w:cs="David"/>
          <w:b/>
          <w:bCs/>
          <w:sz w:val="22"/>
          <w:rtl/>
        </w:rPr>
        <w:endnoteReference w:id="19"/>
      </w:r>
    </w:p>
    <w:p w:rsidR="00F33A3F" w:rsidRDefault="00F33A3F" w:rsidP="00993179">
      <w:pPr>
        <w:spacing w:line="360" w:lineRule="auto"/>
        <w:ind w:firstLine="226"/>
        <w:jc w:val="both"/>
        <w:rPr>
          <w:rFonts w:ascii="Calibri" w:hAnsi="Calibri" w:cs="David"/>
          <w:sz w:val="22"/>
          <w:rtl/>
        </w:rPr>
      </w:pPr>
      <w:r>
        <w:rPr>
          <w:rFonts w:ascii="Calibri" w:hAnsi="Calibri" w:cs="David" w:hint="cs"/>
          <w:sz w:val="22"/>
          <w:rtl/>
        </w:rPr>
        <w:t>לרוע המזל החפירות בתוך חצר מגדל דוד</w:t>
      </w:r>
      <w:r>
        <w:rPr>
          <w:rStyle w:val="EndnoteReference"/>
          <w:rFonts w:ascii="Calibri" w:hAnsi="Calibri" w:cs="David"/>
          <w:sz w:val="22"/>
          <w:rtl/>
        </w:rPr>
        <w:endnoteReference w:id="20"/>
      </w:r>
      <w:r>
        <w:rPr>
          <w:rFonts w:ascii="Calibri" w:hAnsi="Calibri" w:cs="David" w:hint="cs"/>
          <w:sz w:val="22"/>
          <w:rtl/>
        </w:rPr>
        <w:t xml:space="preserve"> ומתחם הקישלה (הכלא העות'מני)</w:t>
      </w:r>
      <w:r>
        <w:rPr>
          <w:rStyle w:val="EndnoteReference"/>
          <w:rFonts w:ascii="Calibri" w:hAnsi="Calibri" w:cs="David"/>
          <w:sz w:val="22"/>
          <w:rtl/>
        </w:rPr>
        <w:endnoteReference w:id="21"/>
      </w:r>
      <w:r>
        <w:rPr>
          <w:rFonts w:ascii="Calibri" w:hAnsi="Calibri" w:cs="David" w:hint="cs"/>
          <w:sz w:val="22"/>
          <w:rtl/>
        </w:rPr>
        <w:t xml:space="preserve"> בעיר העתיקה בירושלים וכן בבית הספר הארמני</w:t>
      </w:r>
      <w:r>
        <w:rPr>
          <w:rStyle w:val="EndnoteReference"/>
          <w:rFonts w:ascii="Calibri" w:hAnsi="Calibri" w:cs="David"/>
          <w:sz w:val="22"/>
          <w:rtl/>
        </w:rPr>
        <w:endnoteReference w:id="22"/>
      </w:r>
      <w:r>
        <w:rPr>
          <w:rFonts w:ascii="Calibri" w:hAnsi="Calibri" w:cs="David" w:hint="cs"/>
          <w:sz w:val="22"/>
          <w:rtl/>
        </w:rPr>
        <w:t xml:space="preserve"> והגן הארמני</w:t>
      </w:r>
      <w:r>
        <w:rPr>
          <w:rStyle w:val="EndnoteReference"/>
          <w:rFonts w:ascii="Calibri" w:hAnsi="Calibri" w:cs="David"/>
          <w:sz w:val="22"/>
          <w:rtl/>
        </w:rPr>
        <w:endnoteReference w:id="23"/>
      </w:r>
      <w:r>
        <w:rPr>
          <w:rFonts w:ascii="Calibri" w:hAnsi="Calibri" w:cs="David" w:hint="cs"/>
          <w:sz w:val="22"/>
          <w:rtl/>
        </w:rPr>
        <w:t xml:space="preserve"> ממערב להם טרם חשפו שרידים שאפשר לזהות בוודאות עם המבנה העילי של מבנה עצום זה. למרות זאת, הארכיאולוגים הציעו שכמה קירות שנחשפו בחפירות שייכים ליסודות הארמון שככל הנראה נבנה, לפחות בחלקו, על גבי פודיום רחב ושטוח.</w:t>
      </w:r>
    </w:p>
    <w:p w:rsidR="00F33A3F" w:rsidRDefault="00F33A3F" w:rsidP="00FB38A9">
      <w:pPr>
        <w:spacing w:line="360" w:lineRule="auto"/>
        <w:ind w:firstLine="226"/>
        <w:jc w:val="both"/>
        <w:rPr>
          <w:rFonts w:ascii="Calibri" w:hAnsi="Calibri" w:cs="David"/>
          <w:sz w:val="22"/>
          <w:rtl/>
        </w:rPr>
      </w:pPr>
      <w:r>
        <w:rPr>
          <w:rFonts w:ascii="Calibri" w:hAnsi="Calibri" w:cs="David" w:hint="cs"/>
          <w:sz w:val="22"/>
          <w:rtl/>
        </w:rPr>
        <w:t xml:space="preserve">במהלך חפירותיהם בתוך המגדל בשנים 1968 </w:t>
      </w:r>
      <w:r>
        <w:rPr>
          <w:rFonts w:ascii="Calibri" w:hAnsi="Calibri" w:cs="David"/>
          <w:sz w:val="22"/>
          <w:rtl/>
        </w:rPr>
        <w:t>–</w:t>
      </w:r>
      <w:r>
        <w:rPr>
          <w:rFonts w:ascii="Calibri" w:hAnsi="Calibri" w:cs="David" w:hint="cs"/>
          <w:sz w:val="22"/>
          <w:rtl/>
        </w:rPr>
        <w:t xml:space="preserve"> 1969, עמירם ואיתן חשפו סדרה של קירות התומכים במילויי אדמה אדירים הגובלים בצד המזרחי (הפנימי) של החומה הראשונה (מול 'המגדל האמצעי'). הארכיאולוגים תיארכו קירות אלו לתקופת הורדוס וזיהו אותם כקירות התמך של ארמון הורדוס.</w:t>
      </w:r>
      <w:r>
        <w:rPr>
          <w:rStyle w:val="EndnoteReference"/>
          <w:rFonts w:ascii="Calibri" w:hAnsi="Calibri" w:cs="David"/>
          <w:sz w:val="22"/>
          <w:rtl/>
        </w:rPr>
        <w:endnoteReference w:id="24"/>
      </w:r>
      <w:r>
        <w:rPr>
          <w:rFonts w:ascii="Calibri" w:hAnsi="Calibri" w:cs="David" w:hint="cs"/>
          <w:sz w:val="22"/>
          <w:rtl/>
        </w:rPr>
        <w:t xml:space="preserve"> בחפירותיו בקישלה בשנים 2000 </w:t>
      </w:r>
      <w:r>
        <w:rPr>
          <w:rFonts w:ascii="Calibri" w:hAnsi="Calibri" w:cs="David"/>
          <w:sz w:val="22"/>
          <w:rtl/>
        </w:rPr>
        <w:t>–</w:t>
      </w:r>
      <w:r>
        <w:rPr>
          <w:rFonts w:ascii="Calibri" w:hAnsi="Calibri" w:cs="David" w:hint="cs"/>
          <w:sz w:val="22"/>
          <w:rtl/>
        </w:rPr>
        <w:t xml:space="preserve"> 2001 ראם חשף שני קירות מקבילים הממוקמים על ציר צפון-דרום לאורך 41 מ' (הקיר המערבי ברוחב 1.8 מ' והקיר המזרחי ברוחב 3 מ'), שהשתמרו לגובה ניכר. הקירות תוארכו לתקופת הורדוס על בסיס ממצאים בתעלת היסודות של שני הקירות שכללו חרסים הטיפוסיים למחצית השנייה של המאה הראשונה לפסה"נ.</w:t>
      </w:r>
      <w:r>
        <w:rPr>
          <w:rStyle w:val="EndnoteReference"/>
          <w:rFonts w:ascii="Calibri" w:hAnsi="Calibri" w:cs="David"/>
          <w:sz w:val="22"/>
          <w:rtl/>
        </w:rPr>
        <w:endnoteReference w:id="25"/>
      </w:r>
      <w:r>
        <w:rPr>
          <w:rFonts w:ascii="Calibri" w:hAnsi="Calibri" w:cs="David" w:hint="cs"/>
          <w:sz w:val="22"/>
          <w:rtl/>
        </w:rPr>
        <w:t xml:space="preserve"> הקירות שימשו כקירות תמך למילויים שהוכנסו ביניהם, ויחד הם יצרו בימה מלאכותית</w:t>
      </w:r>
      <w:r w:rsidRPr="00FB38A9">
        <w:rPr>
          <w:rFonts w:ascii="Calibri" w:hAnsi="Calibri" w:cs="David" w:hint="cs"/>
          <w:sz w:val="22"/>
          <w:rtl/>
        </w:rPr>
        <w:t xml:space="preserve"> </w:t>
      </w:r>
      <w:r>
        <w:rPr>
          <w:rFonts w:ascii="Calibri" w:hAnsi="Calibri" w:cs="David" w:hint="cs"/>
          <w:sz w:val="22"/>
          <w:rtl/>
        </w:rPr>
        <w:t>מוגבהת, ככל הנראה היסוד של ארמון הורדוס.</w:t>
      </w:r>
      <w:r>
        <w:rPr>
          <w:rStyle w:val="EndnoteReference"/>
          <w:rFonts w:ascii="Calibri" w:hAnsi="Calibri" w:cs="David"/>
          <w:sz w:val="22"/>
          <w:rtl/>
        </w:rPr>
        <w:endnoteReference w:id="26"/>
      </w:r>
      <w:r>
        <w:rPr>
          <w:rFonts w:ascii="Calibri" w:hAnsi="Calibri" w:cs="David" w:hint="cs"/>
          <w:sz w:val="22"/>
          <w:rtl/>
        </w:rPr>
        <w:t xml:space="preserve"> שרידים מבמה אדירה זו נמצאו גם בחפירות שנערכו על ידי בהט וברושי בבית ספר הארמני, מדרום לקישלה.</w:t>
      </w:r>
      <w:r>
        <w:rPr>
          <w:rStyle w:val="EndnoteReference"/>
          <w:rFonts w:ascii="Calibri" w:hAnsi="Calibri" w:cs="David"/>
          <w:sz w:val="22"/>
          <w:rtl/>
        </w:rPr>
        <w:endnoteReference w:id="27"/>
      </w:r>
    </w:p>
    <w:p w:rsidR="00F33A3F" w:rsidRDefault="00F33A3F" w:rsidP="00990CE2">
      <w:pPr>
        <w:spacing w:line="360" w:lineRule="auto"/>
        <w:ind w:firstLine="226"/>
        <w:jc w:val="both"/>
        <w:rPr>
          <w:rFonts w:ascii="Calibri" w:hAnsi="Calibri" w:cs="David"/>
          <w:sz w:val="22"/>
          <w:rtl/>
        </w:rPr>
      </w:pPr>
      <w:r>
        <w:rPr>
          <w:rFonts w:ascii="Calibri" w:hAnsi="Calibri" w:cs="David" w:hint="cs"/>
          <w:sz w:val="22"/>
          <w:rtl/>
        </w:rPr>
        <w:t xml:space="preserve">יחד עם קירות התמך והמילויים שיוחסו לבמת הארמון, ישנם שני מאפיינים נוספים שנדמה שהם קשורים לארמון, שניהם חצובים בסלע האם. במהלך חפירותיהם בחפיר המזרחי של המצודה בין 1980 </w:t>
      </w:r>
      <w:r>
        <w:rPr>
          <w:rFonts w:ascii="Calibri" w:hAnsi="Calibri" w:cs="David"/>
          <w:sz w:val="22"/>
          <w:rtl/>
        </w:rPr>
        <w:t>–</w:t>
      </w:r>
      <w:r>
        <w:rPr>
          <w:rFonts w:ascii="Calibri" w:hAnsi="Calibri" w:cs="David" w:hint="cs"/>
          <w:sz w:val="22"/>
          <w:rtl/>
        </w:rPr>
        <w:t xml:space="preserve"> 1988, סיוון וסולר חשפו בריכה מרשימה חצובה בסלע עם מדרגות רחבות המוליכות אליה (</w:t>
      </w:r>
      <w:r w:rsidRPr="001607EB">
        <w:rPr>
          <w:rFonts w:ascii="Calibri" w:hAnsi="Calibri" w:cs="David" w:hint="cs"/>
          <w:b/>
          <w:bCs/>
          <w:sz w:val="22"/>
          <w:rtl/>
        </w:rPr>
        <w:t>איור 2</w:t>
      </w:r>
      <w:r>
        <w:rPr>
          <w:rFonts w:ascii="Calibri" w:hAnsi="Calibri" w:cs="David" w:hint="cs"/>
          <w:sz w:val="22"/>
          <w:rtl/>
        </w:rPr>
        <w:t>), שאותה תיארכו לתקופה הביזנטית. נמצא גם מתקן חצוב ומדורג שאותו תיארכו לתקופה ההרודיאנית, והציעו שהוא שולב מאוחר יותר בארמון הורדוס.</w:t>
      </w:r>
      <w:r>
        <w:rPr>
          <w:rStyle w:val="EndnoteReference"/>
          <w:rFonts w:ascii="Calibri" w:hAnsi="Calibri" w:cs="David"/>
          <w:sz w:val="22"/>
          <w:rtl/>
        </w:rPr>
        <w:endnoteReference w:id="28"/>
      </w:r>
      <w:r>
        <w:rPr>
          <w:rFonts w:ascii="Calibri" w:hAnsi="Calibri" w:cs="David" w:hint="cs"/>
          <w:sz w:val="22"/>
          <w:rtl/>
        </w:rPr>
        <w:t xml:space="preserve">  הסמיכות של שני המתקנים לקירות התמך שנחשפו בתוך הקישלה והאוריינטציה הדומה גרמו לחוקרים אחרים להציע ששני המתקנים, יחד עם תעלות מים אחרות המוכרות באזור, היו חלק ממערכת מים גדולה שהשתייכה לארמון הורדוס.</w:t>
      </w:r>
      <w:r>
        <w:rPr>
          <w:rStyle w:val="EndnoteReference"/>
          <w:rFonts w:ascii="Calibri" w:hAnsi="Calibri" w:cs="David"/>
          <w:sz w:val="22"/>
          <w:rtl/>
        </w:rPr>
        <w:endnoteReference w:id="29"/>
      </w:r>
      <w:r>
        <w:rPr>
          <w:rFonts w:ascii="Calibri" w:hAnsi="Calibri" w:cs="David" w:hint="cs"/>
          <w:sz w:val="22"/>
          <w:rtl/>
        </w:rPr>
        <w:t xml:space="preserve"> קיומה של בריכת מים גדולה בתוך הארמון תואמת את התיאור של יוסף בן מתיתיהו את הארמונות (ראו להלן) וכן לשימוש התכוף בבריכות בכל שאר ארמונות הורדוס שנחשפו.</w:t>
      </w:r>
      <w:r>
        <w:rPr>
          <w:rStyle w:val="EndnoteReference"/>
          <w:rFonts w:ascii="Calibri" w:hAnsi="Calibri" w:cs="David"/>
          <w:sz w:val="22"/>
          <w:rtl/>
        </w:rPr>
        <w:endnoteReference w:id="30"/>
      </w:r>
    </w:p>
    <w:p w:rsidR="00F33A3F" w:rsidRDefault="00F33A3F" w:rsidP="008B65B2">
      <w:pPr>
        <w:spacing w:line="360" w:lineRule="auto"/>
        <w:ind w:firstLine="226"/>
        <w:jc w:val="both"/>
        <w:rPr>
          <w:rFonts w:ascii="Calibri" w:hAnsi="Calibri" w:cs="David"/>
          <w:sz w:val="22"/>
          <w:rtl/>
        </w:rPr>
      </w:pPr>
      <w:r>
        <w:rPr>
          <w:rFonts w:ascii="Calibri" w:hAnsi="Calibri" w:cs="David" w:hint="cs"/>
          <w:sz w:val="22"/>
          <w:rtl/>
        </w:rPr>
        <w:t>המאפיין החצוב השני שיוחס לארמון הורדוס הוא תעלה שנחצבה לעומק 5 מ', בציר מזרח-מערב, בת זמנם של קירות התמך שחשפו בחפירות הקישלה. ברושי וגיבסון כבר חשפו חלק נוסף של תעלה זו בתחילת שנות ה-80',</w:t>
      </w:r>
      <w:r>
        <w:rPr>
          <w:rStyle w:val="EndnoteReference"/>
          <w:rFonts w:ascii="Calibri" w:hAnsi="Calibri" w:cs="David"/>
          <w:sz w:val="22"/>
          <w:rtl/>
        </w:rPr>
        <w:endnoteReference w:id="31"/>
      </w:r>
      <w:r>
        <w:rPr>
          <w:rFonts w:ascii="Calibri" w:hAnsi="Calibri" w:cs="David" w:hint="cs"/>
          <w:sz w:val="22"/>
          <w:rtl/>
        </w:rPr>
        <w:t xml:space="preserve"> אך רק החפירות שנערכו לאחרונה בקישלה איששו את התיארוך ההרודיאני. לדברי החוקר, התעלה היא חלק ממערכת ניקוז משוכללת שנשאה זרימה מאזור מרכז הארמון מערבה, לעבר גיא בן הינום.</w:t>
      </w:r>
      <w:r>
        <w:rPr>
          <w:rStyle w:val="EndnoteReference"/>
          <w:rFonts w:ascii="Calibri" w:hAnsi="Calibri" w:cs="David"/>
          <w:sz w:val="22"/>
          <w:rtl/>
        </w:rPr>
        <w:endnoteReference w:id="32"/>
      </w:r>
    </w:p>
    <w:p w:rsidR="00F33A3F" w:rsidRDefault="00F33A3F" w:rsidP="00990CE2">
      <w:pPr>
        <w:spacing w:line="360" w:lineRule="auto"/>
        <w:ind w:firstLine="226"/>
        <w:jc w:val="both"/>
        <w:rPr>
          <w:rFonts w:ascii="Calibri" w:hAnsi="Calibri" w:cs="David"/>
          <w:sz w:val="22"/>
          <w:rtl/>
        </w:rPr>
      </w:pPr>
      <w:r>
        <w:rPr>
          <w:rFonts w:ascii="Calibri" w:hAnsi="Calibri" w:cs="David" w:hint="cs"/>
          <w:sz w:val="22"/>
          <w:rtl/>
        </w:rPr>
        <w:t>רק תמונה מעורפלת עולה מניתוח השרידים שתועדו בחפירות הארכיאולוגיות השונות בתחומי מגדל דוד, הקישלה העות'מני, בית הספר הארמני והגן הארמני לאור העדויות של יוסף בן מתתיהו. אנחנו יכולים לומר בוודאות שהורדוס בנה את ארמונו הראשי בחלק הצפון-מערבי של הגבעה הדרום-מערבית של ירושלים. הוא הגן עליו מצפון בעזרת שלושה מגדלים עצומים ומעוטרים, וממערב בעזרת ביצור מתאר 'החומה הראשונה'. מכאן שהגבולות הצפוניים והמערביים של הארמון ידועים, אך עדיין לא ברור אם שלושת המגדלים היו חלק בלתי נפרד של הארמון או שהתקיימו בנפרד ממנו.</w:t>
      </w:r>
      <w:r>
        <w:rPr>
          <w:rStyle w:val="EndnoteReference"/>
          <w:rFonts w:ascii="Calibri" w:hAnsi="Calibri" w:cs="David"/>
          <w:sz w:val="22"/>
          <w:rtl/>
        </w:rPr>
        <w:endnoteReference w:id="33"/>
      </w:r>
      <w:r>
        <w:rPr>
          <w:rFonts w:ascii="Calibri" w:hAnsi="Calibri" w:cs="David" w:hint="cs"/>
          <w:sz w:val="22"/>
          <w:rtl/>
        </w:rPr>
        <w:t xml:space="preserve"> לארמון היו מערכות איסוף וניקוז מים משוכללות, כמו גם </w:t>
      </w:r>
      <w:r>
        <w:rPr>
          <w:rFonts w:ascii="Calibri" w:hAnsi="Calibri" w:cs="David" w:hint="cs"/>
          <w:sz w:val="22"/>
          <w:rtl/>
        </w:rPr>
        <w:lastRenderedPageBreak/>
        <w:t>מתקני מים לשעשועים. קירות תמך אדירים ומילויי עפר יצרו במה שטוחה גדולה ששימשה בסיס למבנה הארמון.</w:t>
      </w:r>
    </w:p>
    <w:p w:rsidR="00F33A3F" w:rsidRDefault="00F33A3F" w:rsidP="00990CE2">
      <w:pPr>
        <w:spacing w:line="360" w:lineRule="auto"/>
        <w:ind w:firstLine="226"/>
        <w:jc w:val="both"/>
        <w:rPr>
          <w:rFonts w:ascii="Calibri" w:hAnsi="Calibri" w:cs="David"/>
          <w:sz w:val="22"/>
          <w:rtl/>
        </w:rPr>
      </w:pPr>
      <w:r>
        <w:rPr>
          <w:rFonts w:ascii="Calibri" w:hAnsi="Calibri" w:cs="David" w:hint="cs"/>
          <w:sz w:val="22"/>
          <w:rtl/>
        </w:rPr>
        <w:t>נותרו שתי שאלות עיקריות לגבי תכנית ומימדי הארמון. לרוע המזל, לגבי תכנית הארמון השרידים הארכיאולוגיים לא מספקים כל רמז, ולגבי מימדי הארמון, יש מגוון רחב של דעות במחקר. בזמן שחוקרים אחדים הגבילו את הארמון לאזור מצודת דוד של היום,</w:t>
      </w:r>
      <w:r>
        <w:rPr>
          <w:rStyle w:val="EndnoteReference"/>
          <w:rFonts w:ascii="Calibri" w:hAnsi="Calibri" w:cs="David"/>
          <w:sz w:val="22"/>
          <w:rtl/>
        </w:rPr>
        <w:endnoteReference w:id="34"/>
      </w:r>
      <w:r>
        <w:rPr>
          <w:rFonts w:ascii="Calibri" w:hAnsi="Calibri" w:cs="David" w:hint="cs"/>
          <w:sz w:val="22"/>
          <w:rtl/>
        </w:rPr>
        <w:t xml:space="preserve"> אחרים הציעו שהארמון השתרע על רוב הגבעה הדרום-מערבית, תוך שהוא ממשיך דרומה עד לקו חומת העיר העות'מאנית או בסמוך אליה,</w:t>
      </w:r>
      <w:r>
        <w:rPr>
          <w:rStyle w:val="EndnoteReference"/>
          <w:rFonts w:ascii="Calibri" w:hAnsi="Calibri" w:cs="David"/>
          <w:sz w:val="22"/>
          <w:rtl/>
        </w:rPr>
        <w:endnoteReference w:id="35"/>
      </w:r>
      <w:r>
        <w:rPr>
          <w:rFonts w:ascii="Calibri" w:hAnsi="Calibri" w:cs="David" w:hint="cs"/>
          <w:sz w:val="22"/>
          <w:rtl/>
        </w:rPr>
        <w:t xml:space="preserve"> ובמזרח עד לרובע היהודי.</w:t>
      </w:r>
      <w:r>
        <w:rPr>
          <w:rStyle w:val="EndnoteReference"/>
          <w:rFonts w:ascii="Calibri" w:hAnsi="Calibri" w:cs="David"/>
          <w:sz w:val="22"/>
          <w:rtl/>
        </w:rPr>
        <w:endnoteReference w:id="36"/>
      </w:r>
    </w:p>
    <w:p w:rsidR="00F33A3F" w:rsidRDefault="00F33A3F" w:rsidP="009675BE">
      <w:pPr>
        <w:spacing w:line="360" w:lineRule="auto"/>
        <w:ind w:firstLine="226"/>
        <w:jc w:val="both"/>
        <w:rPr>
          <w:rFonts w:ascii="Calibri" w:hAnsi="Calibri" w:cs="David"/>
          <w:sz w:val="22"/>
          <w:rtl/>
        </w:rPr>
      </w:pPr>
    </w:p>
    <w:p w:rsidR="00F33A3F" w:rsidRPr="00B305F2" w:rsidRDefault="00F33A3F" w:rsidP="00B305F2">
      <w:pPr>
        <w:spacing w:line="360" w:lineRule="auto"/>
        <w:jc w:val="both"/>
        <w:rPr>
          <w:rFonts w:ascii="Calibri" w:hAnsi="Calibri" w:cs="David"/>
          <w:b/>
          <w:bCs/>
          <w:sz w:val="22"/>
          <w:rtl/>
        </w:rPr>
      </w:pPr>
      <w:r w:rsidRPr="00B305F2">
        <w:rPr>
          <w:rFonts w:ascii="Calibri" w:hAnsi="Calibri" w:cs="David" w:hint="cs"/>
          <w:b/>
          <w:bCs/>
          <w:sz w:val="22"/>
          <w:rtl/>
        </w:rPr>
        <w:t>תיאור הארמון המערבי של הורדוס אצל יוסף בן מתתיהו</w:t>
      </w:r>
    </w:p>
    <w:p w:rsidR="00F33A3F" w:rsidRDefault="00F33A3F" w:rsidP="00990CE2">
      <w:pPr>
        <w:spacing w:line="360" w:lineRule="auto"/>
        <w:ind w:firstLine="226"/>
        <w:jc w:val="both"/>
        <w:rPr>
          <w:rFonts w:ascii="Calibri" w:hAnsi="Calibri" w:cs="David"/>
          <w:sz w:val="22"/>
          <w:rtl/>
        </w:rPr>
      </w:pPr>
      <w:r>
        <w:rPr>
          <w:rFonts w:ascii="Calibri" w:hAnsi="Calibri" w:cs="David" w:hint="cs"/>
          <w:sz w:val="22"/>
          <w:rtl/>
        </w:rPr>
        <w:t>הטקסטים של יוסף בן מתתיהו, ובייחוד התיאורים שלו של מפעלי הבנייה של הורדוס, רצופים באקפראסיס (</w:t>
      </w:r>
      <w:proofErr w:type="spellStart"/>
      <w:r w:rsidRPr="006656D7">
        <w:rPr>
          <w:rFonts w:ascii="Calibri" w:hAnsi="Calibri" w:cs="David"/>
          <w:i/>
          <w:iCs/>
          <w:sz w:val="22"/>
        </w:rPr>
        <w:t>exphrasis</w:t>
      </w:r>
      <w:proofErr w:type="spellEnd"/>
      <w:r>
        <w:rPr>
          <w:rFonts w:ascii="Calibri" w:hAnsi="Calibri" w:cs="David" w:hint="cs"/>
          <w:sz w:val="22"/>
          <w:rtl/>
        </w:rPr>
        <w:t>) המוקדשים לתיאורים מפורטים של ארמנותיו ומבני הציבור שלו.</w:t>
      </w:r>
      <w:r>
        <w:rPr>
          <w:rStyle w:val="EndnoteReference"/>
          <w:rFonts w:ascii="Calibri" w:hAnsi="Calibri" w:cs="David"/>
          <w:sz w:val="22"/>
          <w:rtl/>
        </w:rPr>
        <w:endnoteReference w:id="37"/>
      </w:r>
      <w:r>
        <w:rPr>
          <w:rFonts w:ascii="Calibri" w:hAnsi="Calibri" w:cs="David" w:hint="cs"/>
          <w:sz w:val="22"/>
          <w:rtl/>
        </w:rPr>
        <w:t xml:space="preserve"> ועדיין, אחד התיאורים הארוכים והמפורטים ביותר מתייחס לארמון המערבי של המלך בירושלים, אליו יוסף בן מתתיהו מקדיש חלק ארוך בספר החמישי של מלחמות היהודים (מלה"י ה.177 </w:t>
      </w:r>
      <w:r>
        <w:rPr>
          <w:rFonts w:ascii="Calibri" w:hAnsi="Calibri" w:cs="David"/>
          <w:sz w:val="22"/>
          <w:rtl/>
        </w:rPr>
        <w:t>–</w:t>
      </w:r>
      <w:r>
        <w:rPr>
          <w:rFonts w:ascii="Calibri" w:hAnsi="Calibri" w:cs="David" w:hint="cs"/>
          <w:sz w:val="22"/>
          <w:rtl/>
        </w:rPr>
        <w:t xml:space="preserve"> 181):</w:t>
      </w:r>
    </w:p>
    <w:p w:rsidR="00F33A3F" w:rsidRDefault="00F33A3F" w:rsidP="00F87605">
      <w:pPr>
        <w:spacing w:line="360" w:lineRule="auto"/>
        <w:ind w:left="509" w:right="993"/>
        <w:jc w:val="both"/>
        <w:rPr>
          <w:rFonts w:ascii="Calibri" w:hAnsi="Calibri" w:cs="David"/>
          <w:sz w:val="22"/>
          <w:rtl/>
        </w:rPr>
      </w:pPr>
      <w:r>
        <w:rPr>
          <w:rFonts w:ascii="Calibri" w:hAnsi="Calibri" w:cs="David" w:hint="cs"/>
          <w:sz w:val="22"/>
          <w:rtl/>
        </w:rPr>
        <w:t>... קצרה לשון אדם למנות את שבחו, כי היה כלול בהדרו ובפאר חסנו. ומסביב לו התנוססה חומה גבוהה שלשים אמה, אשר נמצאו בה ברוחים שוים מגדלי-תפארה וחדרים גדולים לסעדה ויציעות-אורחים למאות. מי יוכל לתאר את מרצפת הבנינים האלה, אבנים מאבנים שונות ויקרות, אשר הובאו מכל הארצות למכביר. ומה נפלא היה ספון החדרים בגדל קורותיו המצפות לתפארה, ולא היה קץ למספר החדרים ולעֹשר תכונתם ושפעתם. וכל חדר היה מלא כלי-בית, ורוב הכלים אשר בהם היו כסף וזהב, ואסטוניות מסביב לחדרים השתרגו יחד ועמודים מעמודים שונים נמצאו בהם, וחלל האויר היה ירֹק כולו, כי עצים מעצים שונים צמחו שם ובין העצים היו שבילים ארכּים לשוח ומסביב לאלה נמצאו ברכות עמקות ומקוי-מים מלאים ובכל מקום מזרקות-נחושת רבים מאד, אשר קלחו מהם מים, ומסביב לברכות היו מגדלים קטנים רבים, שובכים ליוני הבית.</w:t>
      </w:r>
      <w:r>
        <w:rPr>
          <w:rStyle w:val="EndnoteReference"/>
          <w:rFonts w:ascii="Calibri" w:hAnsi="Calibri" w:cs="David"/>
          <w:sz w:val="22"/>
          <w:rtl/>
        </w:rPr>
        <w:endnoteReference w:id="38"/>
      </w:r>
    </w:p>
    <w:p w:rsidR="00F33A3F" w:rsidRDefault="00F33A3F" w:rsidP="00EC58A5">
      <w:pPr>
        <w:pStyle w:val="ListParagraph"/>
        <w:spacing w:line="360" w:lineRule="auto"/>
        <w:ind w:left="946"/>
        <w:jc w:val="both"/>
        <w:rPr>
          <w:rFonts w:ascii="Calibri" w:hAnsi="Calibri" w:cs="David"/>
          <w:sz w:val="22"/>
          <w:rtl/>
        </w:rPr>
      </w:pPr>
    </w:p>
    <w:p w:rsidR="00F33A3F" w:rsidRPr="00EC58A5" w:rsidRDefault="00F33A3F" w:rsidP="00693881">
      <w:pPr>
        <w:pStyle w:val="ListParagraph"/>
        <w:spacing w:line="360" w:lineRule="auto"/>
        <w:ind w:left="0"/>
        <w:jc w:val="both"/>
        <w:rPr>
          <w:rFonts w:ascii="Calibri" w:hAnsi="Calibri" w:cs="David"/>
          <w:sz w:val="22"/>
          <w:rtl/>
        </w:rPr>
      </w:pPr>
      <w:r w:rsidRPr="00EC58A5">
        <w:rPr>
          <w:rFonts w:ascii="Calibri" w:hAnsi="Calibri" w:cs="David" w:hint="cs"/>
          <w:sz w:val="22"/>
          <w:rtl/>
        </w:rPr>
        <w:t>הרשימ</w:t>
      </w:r>
      <w:r>
        <w:rPr>
          <w:rFonts w:ascii="Calibri" w:hAnsi="Calibri" w:cs="David" w:hint="cs"/>
          <w:sz w:val="22"/>
          <w:rtl/>
        </w:rPr>
        <w:t>ה הבאה מסכמת את המידע האדריכלי העולה מה</w:t>
      </w:r>
      <w:r w:rsidRPr="00EC58A5">
        <w:rPr>
          <w:rFonts w:ascii="Calibri" w:hAnsi="Calibri" w:cs="David" w:hint="cs"/>
          <w:sz w:val="22"/>
          <w:rtl/>
        </w:rPr>
        <w:t>טקסט של יוספוס:</w:t>
      </w:r>
    </w:p>
    <w:p w:rsidR="00F33A3F" w:rsidRPr="00EC58A5" w:rsidRDefault="00F33A3F" w:rsidP="00F8760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 xml:space="preserve">הארמון </w:t>
      </w:r>
      <w:r>
        <w:rPr>
          <w:rFonts w:ascii="Calibri" w:hAnsi="Calibri" w:cs="David" w:hint="cs"/>
          <w:sz w:val="22"/>
          <w:rtl/>
        </w:rPr>
        <w:t>ה</w:t>
      </w:r>
      <w:r w:rsidRPr="00EC58A5">
        <w:rPr>
          <w:rFonts w:ascii="Calibri" w:hAnsi="Calibri" w:cs="David" w:hint="cs"/>
          <w:sz w:val="22"/>
          <w:rtl/>
        </w:rPr>
        <w:t>וקף חומה גבוהה עם מגדלים.</w:t>
      </w:r>
    </w:p>
    <w:p w:rsidR="00F33A3F" w:rsidRPr="00EC58A5" w:rsidRDefault="00F33A3F" w:rsidP="00EC58A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היו בו אולמות משתה בעלי קישוטים מפוארים.</w:t>
      </w:r>
    </w:p>
    <w:p w:rsidR="00F33A3F" w:rsidRPr="00EC58A5" w:rsidRDefault="00F33A3F" w:rsidP="00EC58A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היו בו הרבה חדרי שינה.</w:t>
      </w:r>
    </w:p>
    <w:p w:rsidR="00F33A3F" w:rsidRPr="00EC58A5" w:rsidRDefault="00F33A3F" w:rsidP="00F8760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עיצוב הפנים ש</w:t>
      </w:r>
      <w:r>
        <w:rPr>
          <w:rFonts w:ascii="Calibri" w:hAnsi="Calibri" w:cs="David" w:hint="cs"/>
          <w:sz w:val="22"/>
          <w:rtl/>
        </w:rPr>
        <w:t>י</w:t>
      </w:r>
      <w:r w:rsidRPr="00EC58A5">
        <w:rPr>
          <w:rFonts w:ascii="Calibri" w:hAnsi="Calibri" w:cs="David" w:hint="cs"/>
          <w:sz w:val="22"/>
          <w:rtl/>
        </w:rPr>
        <w:t>לב אבנים צבעוניות מיובאות.</w:t>
      </w:r>
    </w:p>
    <w:p w:rsidR="00F33A3F" w:rsidRPr="00EC58A5" w:rsidRDefault="00F33A3F" w:rsidP="00EC58A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התקרות נתמכו בקורות עץ ארוכות ומעוטרות.</w:t>
      </w:r>
    </w:p>
    <w:p w:rsidR="00F33A3F" w:rsidRPr="00EC58A5" w:rsidRDefault="00F33A3F" w:rsidP="00F8760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עיצוב החללים השונים הי</w:t>
      </w:r>
      <w:r>
        <w:rPr>
          <w:rFonts w:ascii="Calibri" w:hAnsi="Calibri" w:cs="David" w:hint="cs"/>
          <w:sz w:val="22"/>
          <w:rtl/>
        </w:rPr>
        <w:t>ה</w:t>
      </w:r>
      <w:r w:rsidRPr="00EC58A5">
        <w:rPr>
          <w:rFonts w:ascii="Calibri" w:hAnsi="Calibri" w:cs="David" w:hint="cs"/>
          <w:sz w:val="22"/>
          <w:rtl/>
        </w:rPr>
        <w:t xml:space="preserve"> מגוון </w:t>
      </w:r>
      <w:r>
        <w:rPr>
          <w:rFonts w:ascii="Calibri" w:hAnsi="Calibri" w:cs="David" w:hint="cs"/>
          <w:sz w:val="22"/>
          <w:rtl/>
        </w:rPr>
        <w:t>מאד</w:t>
      </w:r>
      <w:r w:rsidRPr="00EC58A5">
        <w:rPr>
          <w:rFonts w:ascii="Calibri" w:hAnsi="Calibri" w:cs="David" w:hint="cs"/>
          <w:sz w:val="22"/>
          <w:rtl/>
        </w:rPr>
        <w:t>.</w:t>
      </w:r>
    </w:p>
    <w:p w:rsidR="00F33A3F" w:rsidRPr="00EC58A5" w:rsidRDefault="00F33A3F" w:rsidP="00827ACF">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 xml:space="preserve">היו בארמון </w:t>
      </w:r>
      <w:r w:rsidR="00827ACF">
        <w:rPr>
          <w:rFonts w:ascii="Calibri" w:hAnsi="Calibri" w:cs="David" w:hint="cs"/>
          <w:sz w:val="22"/>
          <w:rtl/>
        </w:rPr>
        <w:t>סטווים</w:t>
      </w:r>
      <w:r w:rsidRPr="00EC58A5">
        <w:rPr>
          <w:rFonts w:ascii="Calibri" w:hAnsi="Calibri" w:cs="David" w:hint="cs"/>
          <w:sz w:val="22"/>
          <w:rtl/>
        </w:rPr>
        <w:t xml:space="preserve"> רבים, בכל אחד סוג שונה של עמודים.</w:t>
      </w:r>
    </w:p>
    <w:p w:rsidR="00F33A3F" w:rsidRPr="00EC58A5" w:rsidRDefault="00F33A3F" w:rsidP="00EC58A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t>היו בארמון גנים גדולים עם עצים, שבילים ותעלות פתוחות.</w:t>
      </w:r>
    </w:p>
    <w:p w:rsidR="00F33A3F" w:rsidRPr="00EC58A5" w:rsidRDefault="00F33A3F" w:rsidP="00F87605">
      <w:pPr>
        <w:pStyle w:val="ListParagraph"/>
        <w:numPr>
          <w:ilvl w:val="0"/>
          <w:numId w:val="2"/>
        </w:numPr>
        <w:spacing w:line="360" w:lineRule="auto"/>
        <w:jc w:val="both"/>
        <w:rPr>
          <w:rFonts w:ascii="Calibri" w:hAnsi="Calibri" w:cs="David"/>
          <w:sz w:val="22"/>
          <w:rtl/>
        </w:rPr>
      </w:pPr>
      <w:r w:rsidRPr="00EC58A5">
        <w:rPr>
          <w:rFonts w:ascii="Calibri" w:hAnsi="Calibri" w:cs="David" w:hint="cs"/>
          <w:sz w:val="22"/>
          <w:rtl/>
        </w:rPr>
        <w:lastRenderedPageBreak/>
        <w:t>בי</w:t>
      </w:r>
      <w:r>
        <w:rPr>
          <w:rFonts w:ascii="Calibri" w:hAnsi="Calibri" w:cs="David" w:hint="cs"/>
          <w:sz w:val="22"/>
          <w:rtl/>
        </w:rPr>
        <w:t>ן</w:t>
      </w:r>
      <w:r w:rsidRPr="00EC58A5">
        <w:rPr>
          <w:rFonts w:ascii="Calibri" w:hAnsi="Calibri" w:cs="David" w:hint="cs"/>
          <w:sz w:val="22"/>
          <w:rtl/>
        </w:rPr>
        <w:t xml:space="preserve"> גינות הארמון היו מפוזרים בריכות מים עם מזרקות, שבה</w:t>
      </w:r>
      <w:r>
        <w:rPr>
          <w:rFonts w:ascii="Calibri" w:hAnsi="Calibri" w:cs="David" w:hint="cs"/>
          <w:sz w:val="22"/>
          <w:rtl/>
        </w:rPr>
        <w:t>ם המים נשפכו מתוך דמויות ברונזה</w:t>
      </w:r>
      <w:r w:rsidRPr="00EC58A5">
        <w:rPr>
          <w:rFonts w:ascii="Calibri" w:hAnsi="Calibri" w:cs="David" w:hint="cs"/>
          <w:sz w:val="22"/>
          <w:rtl/>
        </w:rPr>
        <w:t>.</w:t>
      </w:r>
    </w:p>
    <w:p w:rsidR="00F33A3F" w:rsidRDefault="00F33A3F" w:rsidP="00F87605">
      <w:pPr>
        <w:pStyle w:val="ListParagraph"/>
        <w:numPr>
          <w:ilvl w:val="0"/>
          <w:numId w:val="2"/>
        </w:numPr>
        <w:spacing w:line="360" w:lineRule="auto"/>
        <w:jc w:val="both"/>
        <w:rPr>
          <w:rFonts w:ascii="Calibri" w:hAnsi="Calibri" w:cs="David"/>
          <w:sz w:val="22"/>
        </w:rPr>
      </w:pPr>
      <w:r w:rsidRPr="00EC58A5">
        <w:rPr>
          <w:rFonts w:ascii="Calibri" w:hAnsi="Calibri" w:cs="David" w:hint="cs"/>
          <w:sz w:val="22"/>
          <w:rtl/>
        </w:rPr>
        <w:t>שובכי יונים (קולומבריום) גם נבנו בגינות.</w:t>
      </w:r>
    </w:p>
    <w:p w:rsidR="00F33A3F" w:rsidRDefault="00F33A3F" w:rsidP="00A64712">
      <w:pPr>
        <w:spacing w:line="360" w:lineRule="auto"/>
        <w:ind w:firstLine="226"/>
        <w:jc w:val="both"/>
        <w:rPr>
          <w:rFonts w:ascii="Calibri" w:hAnsi="Calibri" w:cs="David"/>
          <w:sz w:val="22"/>
          <w:rtl/>
        </w:rPr>
      </w:pPr>
    </w:p>
    <w:p w:rsidR="00F33A3F" w:rsidRDefault="00F33A3F" w:rsidP="00F87605">
      <w:pPr>
        <w:spacing w:line="360" w:lineRule="auto"/>
        <w:ind w:firstLine="226"/>
        <w:jc w:val="both"/>
        <w:rPr>
          <w:rFonts w:ascii="Calibri" w:hAnsi="Calibri" w:cs="David"/>
          <w:sz w:val="22"/>
          <w:rtl/>
        </w:rPr>
      </w:pPr>
      <w:r>
        <w:rPr>
          <w:rFonts w:ascii="Calibri" w:hAnsi="Calibri" w:cs="David" w:hint="cs"/>
          <w:sz w:val="22"/>
          <w:rtl/>
        </w:rPr>
        <w:t>נוכל בקלות למצוא מקבילות עבור רוב הרכיבים האדריכליים האלו</w:t>
      </w:r>
      <w:r w:rsidRPr="00F87605">
        <w:rPr>
          <w:rFonts w:ascii="Calibri" w:hAnsi="Calibri" w:cs="David" w:hint="cs"/>
          <w:sz w:val="22"/>
          <w:rtl/>
        </w:rPr>
        <w:t xml:space="preserve"> </w:t>
      </w:r>
      <w:r>
        <w:rPr>
          <w:rFonts w:ascii="Calibri" w:hAnsi="Calibri" w:cs="David" w:hint="cs"/>
          <w:sz w:val="22"/>
          <w:rtl/>
        </w:rPr>
        <w:t>בארמונות הרודיאניים אחרים. כך למשל, בארמונות הורדוס במצדה, מכוור ושאר המצודות המדבריות הייתה הגנה של חומה היקפית ומגדלים, וכך גם במצודת אנטוניה ובמצודה/ארמון בהרודיון שהוזכרו לעיל.</w:t>
      </w:r>
      <w:r>
        <w:rPr>
          <w:rStyle w:val="EndnoteReference"/>
          <w:rFonts w:ascii="Calibri" w:hAnsi="Calibri" w:cs="David"/>
          <w:sz w:val="22"/>
          <w:rtl/>
        </w:rPr>
        <w:endnoteReference w:id="39"/>
      </w:r>
      <w:r>
        <w:rPr>
          <w:rFonts w:ascii="Calibri" w:hAnsi="Calibri" w:cs="David" w:hint="cs"/>
          <w:sz w:val="22"/>
          <w:rtl/>
        </w:rPr>
        <w:t xml:space="preserve"> בדומה, בכל ארמונות הורדוס היו טרקלינים ואולמות משתה, שהמשוכללים מתוכם נמצאים בטרסה התחתונה שבארמון הצפוני במצדה (10.3 </w:t>
      </w:r>
      <w:r>
        <w:rPr>
          <w:rFonts w:ascii="Calibri" w:hAnsi="Calibri" w:cs="David"/>
          <w:sz w:val="22"/>
        </w:rPr>
        <w:t>x</w:t>
      </w:r>
      <w:r>
        <w:rPr>
          <w:rFonts w:ascii="Calibri" w:hAnsi="Calibri" w:cs="David" w:hint="cs"/>
          <w:sz w:val="22"/>
          <w:rtl/>
        </w:rPr>
        <w:t xml:space="preserve"> 9.0 מ') ובאגף הצפוני של הארמון השלישי ביריחו (טרקלין </w:t>
      </w:r>
      <w:r>
        <w:rPr>
          <w:rFonts w:ascii="Calibri" w:hAnsi="Calibri" w:cs="David"/>
          <w:sz w:val="22"/>
        </w:rPr>
        <w:t>B70</w:t>
      </w:r>
      <w:r>
        <w:rPr>
          <w:rFonts w:ascii="Calibri" w:hAnsi="Calibri" w:cs="David" w:hint="cs"/>
          <w:sz w:val="22"/>
          <w:rtl/>
        </w:rPr>
        <w:t xml:space="preserve">: 28.9 </w:t>
      </w:r>
      <w:r>
        <w:rPr>
          <w:rFonts w:ascii="Calibri" w:hAnsi="Calibri" w:cs="David"/>
          <w:sz w:val="22"/>
        </w:rPr>
        <w:t>x</w:t>
      </w:r>
      <w:r>
        <w:rPr>
          <w:rFonts w:ascii="Calibri" w:hAnsi="Calibri" w:cs="David" w:hint="cs"/>
          <w:sz w:val="22"/>
          <w:rtl/>
        </w:rPr>
        <w:t xml:space="preserve"> 18.9 מ').</w:t>
      </w:r>
      <w:r>
        <w:rPr>
          <w:rStyle w:val="EndnoteReference"/>
          <w:rFonts w:ascii="Calibri" w:hAnsi="Calibri" w:cs="David"/>
          <w:sz w:val="22"/>
          <w:rtl/>
        </w:rPr>
        <w:endnoteReference w:id="40"/>
      </w:r>
      <w:r>
        <w:rPr>
          <w:rFonts w:ascii="Calibri" w:hAnsi="Calibri" w:cs="David" w:hint="cs"/>
          <w:sz w:val="22"/>
          <w:rtl/>
        </w:rPr>
        <w:t xml:space="preserve"> נחשפו גנים גדולים בארמונות החורף של הורדוס ביריחו וגם זוהו למעשה בארמונות בהרודיון ומצדה.</w:t>
      </w:r>
      <w:r>
        <w:rPr>
          <w:rStyle w:val="EndnoteReference"/>
          <w:rFonts w:ascii="Calibri" w:hAnsi="Calibri" w:cs="David"/>
          <w:sz w:val="22"/>
          <w:rtl/>
        </w:rPr>
        <w:endnoteReference w:id="41"/>
      </w:r>
      <w:r>
        <w:rPr>
          <w:rFonts w:ascii="Calibri" w:hAnsi="Calibri" w:cs="David" w:hint="cs"/>
          <w:sz w:val="22"/>
          <w:rtl/>
        </w:rPr>
        <w:t xml:space="preserve"> קולומבריומים, שנועדו לספק חומר דישון לגינות, נחשפו ביריחו, קפריסין ומצדה (</w:t>
      </w:r>
      <w:r w:rsidRPr="00827ACF">
        <w:rPr>
          <w:rFonts w:ascii="Calibri" w:hAnsi="Calibri" w:cs="David" w:hint="cs"/>
          <w:b/>
          <w:bCs/>
          <w:sz w:val="22"/>
          <w:rtl/>
        </w:rPr>
        <w:t>איור 3</w:t>
      </w:r>
      <w:r>
        <w:rPr>
          <w:rFonts w:ascii="Calibri" w:hAnsi="Calibri" w:cs="David" w:hint="cs"/>
          <w:sz w:val="22"/>
          <w:rtl/>
        </w:rPr>
        <w:t>).</w:t>
      </w:r>
      <w:r>
        <w:rPr>
          <w:rStyle w:val="EndnoteReference"/>
          <w:rFonts w:ascii="Calibri" w:hAnsi="Calibri" w:cs="David"/>
          <w:sz w:val="22"/>
          <w:rtl/>
        </w:rPr>
        <w:endnoteReference w:id="42"/>
      </w:r>
      <w:r>
        <w:rPr>
          <w:rFonts w:ascii="Calibri" w:hAnsi="Calibri" w:cs="David" w:hint="cs"/>
          <w:sz w:val="22"/>
          <w:rtl/>
        </w:rPr>
        <w:t xml:space="preserve"> ההתייחסות בטקסט של יוסף בן-מתתיהו לשימוש הנרחב באבנים מיובאות ממדינות שונות מתייחס כנראה לרצפות אופוס סקטילה שבהם רוצפו רבים מהאולמות המרכזיים במפעלי הבנייה של הורדוס.</w:t>
      </w:r>
      <w:r>
        <w:rPr>
          <w:rStyle w:val="EndnoteReference"/>
          <w:rFonts w:ascii="Calibri" w:hAnsi="Calibri" w:cs="David"/>
          <w:sz w:val="22"/>
          <w:rtl/>
        </w:rPr>
        <w:endnoteReference w:id="43"/>
      </w:r>
    </w:p>
    <w:p w:rsidR="00F33A3F" w:rsidRDefault="00F33A3F" w:rsidP="00783AF7">
      <w:pPr>
        <w:spacing w:line="360" w:lineRule="auto"/>
        <w:ind w:firstLine="226"/>
        <w:jc w:val="both"/>
        <w:rPr>
          <w:rFonts w:ascii="Calibri" w:hAnsi="Calibri" w:cs="David"/>
          <w:sz w:val="22"/>
          <w:rtl/>
        </w:rPr>
      </w:pPr>
      <w:r w:rsidRPr="00783AF7">
        <w:rPr>
          <w:rFonts w:ascii="Calibri" w:hAnsi="Calibri" w:cs="David" w:hint="cs"/>
          <w:sz w:val="22"/>
          <w:rtl/>
        </w:rPr>
        <w:t>מאפיין</w:t>
      </w:r>
      <w:r>
        <w:rPr>
          <w:rFonts w:ascii="Calibri" w:hAnsi="Calibri" w:cs="David" w:hint="cs"/>
          <w:sz w:val="22"/>
          <w:rtl/>
        </w:rPr>
        <w:t xml:space="preserve"> מעניין של הארמון בירושלים המוזכר על ידי יוסף בן מתתיהו הוא השימוש בסוגים שונים של עמודים שונים </w:t>
      </w:r>
      <w:r w:rsidR="00827ACF">
        <w:rPr>
          <w:rFonts w:ascii="Calibri" w:hAnsi="Calibri" w:cs="David" w:hint="cs"/>
          <w:sz w:val="22"/>
          <w:rtl/>
        </w:rPr>
        <w:t xml:space="preserve">בסטווים </w:t>
      </w:r>
      <w:r>
        <w:rPr>
          <w:rFonts w:ascii="Calibri" w:hAnsi="Calibri" w:cs="David" w:hint="cs"/>
          <w:sz w:val="22"/>
          <w:rtl/>
        </w:rPr>
        <w:t xml:space="preserve">שעיטרו את הארמון. קביעה זו קיבלה תמיכה מובהקת באגף הצפוני של הארמון השלישי של הורדוס ביריחו, שם לכל אחד משלושת האזורים המרכזיים </w:t>
      </w:r>
      <w:r>
        <w:rPr>
          <w:rFonts w:ascii="Calibri" w:hAnsi="Calibri" w:cs="David"/>
          <w:sz w:val="22"/>
          <w:rtl/>
        </w:rPr>
        <w:t>–</w:t>
      </w:r>
      <w:r>
        <w:rPr>
          <w:rFonts w:ascii="Calibri" w:hAnsi="Calibri" w:cs="David" w:hint="cs"/>
          <w:sz w:val="22"/>
          <w:rtl/>
        </w:rPr>
        <w:t xml:space="preserve"> טרקלין </w:t>
      </w:r>
      <w:r>
        <w:rPr>
          <w:rFonts w:ascii="Calibri" w:hAnsi="Calibri" w:cs="David"/>
          <w:sz w:val="22"/>
        </w:rPr>
        <w:t>B70</w:t>
      </w:r>
      <w:r>
        <w:rPr>
          <w:rFonts w:ascii="Calibri" w:hAnsi="Calibri" w:cs="David" w:hint="cs"/>
          <w:sz w:val="22"/>
          <w:rtl/>
        </w:rPr>
        <w:t xml:space="preserve"> ושני חצרות הפריסטיל </w:t>
      </w:r>
      <w:r>
        <w:rPr>
          <w:rFonts w:ascii="Calibri" w:hAnsi="Calibri" w:cs="David"/>
          <w:sz w:val="22"/>
        </w:rPr>
        <w:t>B64</w:t>
      </w:r>
      <w:r>
        <w:rPr>
          <w:rFonts w:ascii="Calibri" w:hAnsi="Calibri" w:cs="David" w:hint="cs"/>
          <w:sz w:val="22"/>
          <w:rtl/>
        </w:rPr>
        <w:t xml:space="preserve"> ו-</w:t>
      </w:r>
      <w:r>
        <w:rPr>
          <w:rFonts w:ascii="Calibri" w:hAnsi="Calibri" w:cs="David"/>
          <w:sz w:val="22"/>
        </w:rPr>
        <w:t>B55</w:t>
      </w:r>
      <w:r>
        <w:rPr>
          <w:rFonts w:ascii="Calibri" w:hAnsi="Calibri" w:cs="David" w:hint="cs"/>
          <w:sz w:val="22"/>
          <w:rtl/>
        </w:rPr>
        <w:t xml:space="preserve"> </w:t>
      </w:r>
      <w:r>
        <w:rPr>
          <w:rFonts w:ascii="Calibri" w:hAnsi="Calibri" w:cs="David"/>
          <w:sz w:val="22"/>
          <w:rtl/>
        </w:rPr>
        <w:t>–</w:t>
      </w:r>
      <w:r>
        <w:rPr>
          <w:rFonts w:ascii="Calibri" w:hAnsi="Calibri" w:cs="David" w:hint="cs"/>
          <w:sz w:val="22"/>
          <w:rtl/>
        </w:rPr>
        <w:t xml:space="preserve"> עוטרו בעמודים השונים ביניהם לא רק בסדר הכותרות אלא גם בגודל ובצבע. העמודים בחצר פריסטיל </w:t>
      </w:r>
      <w:r>
        <w:rPr>
          <w:rFonts w:ascii="Calibri" w:hAnsi="Calibri" w:cs="David"/>
          <w:sz w:val="22"/>
        </w:rPr>
        <w:t>B64</w:t>
      </w:r>
      <w:r>
        <w:rPr>
          <w:rFonts w:ascii="Calibri" w:hAnsi="Calibri" w:cs="David" w:hint="cs"/>
          <w:sz w:val="22"/>
          <w:rtl/>
        </w:rPr>
        <w:t xml:space="preserve"> (42 ס"מ</w:t>
      </w:r>
      <w:r w:rsidRPr="00693881">
        <w:rPr>
          <w:rFonts w:ascii="Calibri" w:hAnsi="Calibri" w:cs="David" w:hint="cs"/>
          <w:sz w:val="22"/>
          <w:rtl/>
        </w:rPr>
        <w:t xml:space="preserve"> </w:t>
      </w:r>
      <w:r>
        <w:rPr>
          <w:rFonts w:ascii="Calibri" w:hAnsi="Calibri" w:cs="David" w:hint="cs"/>
          <w:sz w:val="22"/>
          <w:rtl/>
        </w:rPr>
        <w:t xml:space="preserve">קוטר) צופו בשליש התחתון שלהם בטיח אדום, ובחלקם העליון כוסו בחריצים רדודים שפני שטחם קמורים על ראשם הם נשאו כותרות יוניות מעוצבות מסטוקו. השליש התחתון של עמודי חצר </w:t>
      </w:r>
      <w:r>
        <w:rPr>
          <w:rFonts w:ascii="Calibri" w:hAnsi="Calibri" w:cs="David"/>
          <w:sz w:val="22"/>
        </w:rPr>
        <w:t>B55</w:t>
      </w:r>
      <w:r>
        <w:rPr>
          <w:rFonts w:ascii="Calibri" w:hAnsi="Calibri" w:cs="David" w:hint="cs"/>
          <w:sz w:val="22"/>
          <w:rtl/>
        </w:rPr>
        <w:t xml:space="preserve"> (43 ס"מ</w:t>
      </w:r>
      <w:r w:rsidRPr="00693881">
        <w:rPr>
          <w:rFonts w:ascii="Calibri" w:hAnsi="Calibri" w:cs="David" w:hint="cs"/>
          <w:sz w:val="22"/>
          <w:rtl/>
        </w:rPr>
        <w:t xml:space="preserve"> </w:t>
      </w:r>
      <w:r>
        <w:rPr>
          <w:rFonts w:ascii="Calibri" w:hAnsi="Calibri" w:cs="David" w:hint="cs"/>
          <w:sz w:val="22"/>
          <w:rtl/>
        </w:rPr>
        <w:t xml:space="preserve">קוטר) צופו בטיח אדום או שחור לסירוגין, ובחלקם העליון היו 20 חריצים רדודים. על ראשם הם נשאו כותרות קורינתיות חצובות מאבן. העמודים של טרקלין </w:t>
      </w:r>
      <w:r>
        <w:rPr>
          <w:rFonts w:ascii="Calibri" w:hAnsi="Calibri" w:cs="David"/>
          <w:sz w:val="22"/>
        </w:rPr>
        <w:t>B70</w:t>
      </w:r>
      <w:r>
        <w:rPr>
          <w:rFonts w:ascii="Calibri" w:hAnsi="Calibri" w:cs="David" w:hint="cs"/>
          <w:sz w:val="22"/>
          <w:rtl/>
        </w:rPr>
        <w:t xml:space="preserve"> (קוטר של 1 מ') עמדו על גבי אדנים בנויים מצופים טיח, ונשאו כותרות קורינתיות שמהם שרדו רק שברים קטנים.</w:t>
      </w:r>
      <w:r>
        <w:rPr>
          <w:rStyle w:val="EndnoteReference"/>
          <w:rFonts w:ascii="Calibri" w:hAnsi="Calibri" w:cs="David"/>
          <w:sz w:val="22"/>
          <w:rtl/>
        </w:rPr>
        <w:endnoteReference w:id="44"/>
      </w:r>
    </w:p>
    <w:p w:rsidR="00F33A3F" w:rsidRDefault="00F33A3F" w:rsidP="00783AF7">
      <w:pPr>
        <w:spacing w:line="360" w:lineRule="auto"/>
        <w:ind w:firstLine="226"/>
        <w:jc w:val="both"/>
        <w:rPr>
          <w:rFonts w:ascii="Calibri" w:hAnsi="Calibri" w:cs="David"/>
          <w:sz w:val="22"/>
          <w:rtl/>
        </w:rPr>
      </w:pPr>
      <w:r>
        <w:rPr>
          <w:rFonts w:ascii="Calibri" w:hAnsi="Calibri" w:cs="David" w:hint="cs"/>
          <w:sz w:val="22"/>
          <w:rtl/>
        </w:rPr>
        <w:t>יתכן שהמאפיין הייחודי היחיד בתיאור הארמון הוא שנוסף על בריכות מים בגינות הארמון היו גם מזרקות,</w:t>
      </w:r>
      <w:r>
        <w:rPr>
          <w:rStyle w:val="EndnoteReference"/>
          <w:rFonts w:ascii="Calibri" w:hAnsi="Calibri" w:cs="David"/>
          <w:sz w:val="22"/>
          <w:rtl/>
        </w:rPr>
        <w:endnoteReference w:id="45"/>
      </w:r>
      <w:r>
        <w:rPr>
          <w:rFonts w:ascii="Calibri" w:hAnsi="Calibri" w:cs="David" w:hint="cs"/>
          <w:sz w:val="22"/>
          <w:rtl/>
        </w:rPr>
        <w:t xml:space="preserve"> שמהם המים נשפכו החוצה דרך דמויות מברונזה (</w:t>
      </w:r>
      <w:r w:rsidRPr="00283B4D">
        <w:rPr>
          <w:rFonts w:asciiTheme="minorHAnsi" w:hAnsiTheme="minorHAnsi"/>
        </w:rPr>
        <w:t>χα</w:t>
      </w:r>
      <w:proofErr w:type="spellStart"/>
      <w:r w:rsidRPr="00283B4D">
        <w:rPr>
          <w:rFonts w:asciiTheme="minorHAnsi" w:hAnsiTheme="minorHAnsi"/>
        </w:rPr>
        <w:t>λκουργημάτων</w:t>
      </w:r>
      <w:proofErr w:type="spellEnd"/>
      <w:r>
        <w:rPr>
          <w:rFonts w:ascii="Calibri" w:hAnsi="Calibri" w:cs="David" w:hint="cs"/>
          <w:sz w:val="22"/>
          <w:rtl/>
        </w:rPr>
        <w:t>), זאת אומרת, פסלים מברונזה. זה רומז על שימוש באומנות פיגורטיבית בארמונות הורדוס. מבלי להיכנס לשאלה כיצד ראה הורדוס את היהדות שלו,</w:t>
      </w:r>
      <w:r>
        <w:rPr>
          <w:rStyle w:val="EndnoteReference"/>
          <w:rFonts w:ascii="Calibri" w:hAnsi="Calibri" w:cs="David"/>
          <w:sz w:val="22"/>
          <w:rtl/>
        </w:rPr>
        <w:endnoteReference w:id="46"/>
      </w:r>
      <w:r>
        <w:rPr>
          <w:rFonts w:ascii="Calibri" w:hAnsi="Calibri" w:cs="David" w:hint="cs"/>
          <w:sz w:val="22"/>
          <w:rtl/>
        </w:rPr>
        <w:t xml:space="preserve"> לרוב עיטור הארמונות שלו מעיד על הימנעות מתיאורים פיגורטיביים בהתאם לדיבר השני ולנורמות היהודיות של התקופה.</w:t>
      </w:r>
      <w:r>
        <w:rPr>
          <w:rStyle w:val="EndnoteReference"/>
          <w:rFonts w:ascii="Calibri" w:hAnsi="Calibri" w:cs="David"/>
          <w:sz w:val="22"/>
          <w:rtl/>
        </w:rPr>
        <w:endnoteReference w:id="47"/>
      </w:r>
      <w:r>
        <w:rPr>
          <w:rFonts w:ascii="Calibri" w:hAnsi="Calibri" w:cs="David" w:hint="cs"/>
          <w:sz w:val="22"/>
          <w:rtl/>
        </w:rPr>
        <w:t xml:space="preserve"> אולם יש מספר יוצאי דופן להימנעות הכללית של הורדוס מתיאור חיות ודמויות אדם. הדוגמאות הבולטות ביותר נחשפו בהרודיון. החלק העליון של קירות אזור הקבלה מעל היציע העליון (</w:t>
      </w:r>
      <w:r w:rsidRPr="00127D63">
        <w:rPr>
          <w:rFonts w:asciiTheme="minorHAnsi" w:hAnsiTheme="minorHAnsi"/>
          <w:i/>
          <w:iCs/>
          <w:lang w:val="en-GB"/>
        </w:rPr>
        <w:t xml:space="preserve">summa </w:t>
      </w:r>
      <w:proofErr w:type="spellStart"/>
      <w:r w:rsidRPr="00127D63">
        <w:rPr>
          <w:rFonts w:asciiTheme="minorHAnsi" w:hAnsiTheme="minorHAnsi"/>
          <w:i/>
          <w:iCs/>
          <w:lang w:val="en-GB"/>
        </w:rPr>
        <w:t>cavea</w:t>
      </w:r>
      <w:proofErr w:type="spellEnd"/>
      <w:r>
        <w:rPr>
          <w:rFonts w:ascii="Calibri" w:hAnsi="Calibri" w:cs="David" w:hint="cs"/>
          <w:sz w:val="22"/>
          <w:rtl/>
        </w:rPr>
        <w:t>) של התיאטרון הקטן במדרונות מצודת/ארמון ההר קושטו בתמונות ממוסגרות שמוקמו בין פילסטרים קורינתיים מעוטרים.</w:t>
      </w:r>
      <w:r>
        <w:rPr>
          <w:rStyle w:val="EndnoteReference"/>
          <w:rFonts w:ascii="Calibri" w:hAnsi="Calibri" w:cs="David"/>
          <w:sz w:val="22"/>
          <w:rtl/>
        </w:rPr>
        <w:endnoteReference w:id="48"/>
      </w:r>
      <w:r>
        <w:rPr>
          <w:rFonts w:ascii="Calibri" w:hAnsi="Calibri" w:cs="David" w:hint="cs"/>
          <w:sz w:val="22"/>
          <w:rtl/>
        </w:rPr>
        <w:t xml:space="preserve"> התמונות הכילו תיאורים נילוטיים של צמחייה, ארכיטקטורה, ספינות נושאות חיילים, חיות דוגמת עיזים, כלבים, תנינים, שוורים ואפילו פאון.</w:t>
      </w:r>
      <w:r>
        <w:rPr>
          <w:rStyle w:val="EndnoteReference"/>
          <w:rFonts w:ascii="Calibri" w:hAnsi="Calibri" w:cs="David"/>
          <w:sz w:val="22"/>
          <w:rtl/>
        </w:rPr>
        <w:endnoteReference w:id="49"/>
      </w:r>
      <w:r>
        <w:rPr>
          <w:rFonts w:ascii="Calibri" w:hAnsi="Calibri" w:cs="David" w:hint="cs"/>
          <w:sz w:val="22"/>
          <w:rtl/>
        </w:rPr>
        <w:t xml:space="preserve"> בבית המרחץ של הרודיון תחתית התגלה אגן (</w:t>
      </w:r>
      <w:proofErr w:type="spellStart"/>
      <w:r w:rsidRPr="002E2067">
        <w:rPr>
          <w:rFonts w:asciiTheme="minorHAnsi" w:hAnsiTheme="minorHAnsi"/>
          <w:i/>
          <w:iCs/>
          <w:lang w:val="en-GB"/>
        </w:rPr>
        <w:t>labrum</w:t>
      </w:r>
      <w:proofErr w:type="spellEnd"/>
      <w:r>
        <w:rPr>
          <w:rFonts w:ascii="Calibri" w:hAnsi="Calibri" w:cs="David" w:hint="cs"/>
          <w:sz w:val="22"/>
          <w:rtl/>
        </w:rPr>
        <w:t>) מיובא גדול עשוי שיש ובעל שלוש רגליים, שעוטר בדמויות נשיות מכונפות ומסכות סילני (</w:t>
      </w:r>
      <w:proofErr w:type="spellStart"/>
      <w:r w:rsidRPr="00D13C16">
        <w:rPr>
          <w:rFonts w:ascii="Calibri" w:hAnsi="Calibri" w:cs="David"/>
          <w:i/>
          <w:iCs/>
          <w:sz w:val="22"/>
        </w:rPr>
        <w:t>Sileni</w:t>
      </w:r>
      <w:proofErr w:type="spellEnd"/>
      <w:r>
        <w:rPr>
          <w:rFonts w:ascii="Calibri" w:hAnsi="Calibri" w:cs="David" w:hint="cs"/>
          <w:sz w:val="22"/>
          <w:rtl/>
        </w:rPr>
        <w:t>).</w:t>
      </w:r>
      <w:r>
        <w:rPr>
          <w:rStyle w:val="EndnoteReference"/>
          <w:rFonts w:ascii="Calibri" w:hAnsi="Calibri" w:cs="David"/>
          <w:sz w:val="22"/>
          <w:rtl/>
        </w:rPr>
        <w:endnoteReference w:id="50"/>
      </w:r>
      <w:r>
        <w:rPr>
          <w:rFonts w:ascii="Calibri" w:hAnsi="Calibri" w:cs="David" w:hint="cs"/>
          <w:sz w:val="22"/>
          <w:rtl/>
        </w:rPr>
        <w:t xml:space="preserve"> דבר רלוונטי נוסף הוא עדות יוסף בן מתתיהו על נשר זהב שהורדוס הציב מעל השער הגדול למקדש (מלה"י א', 650). מכאן נראה </w:t>
      </w:r>
      <w:r>
        <w:rPr>
          <w:rFonts w:ascii="Calibri" w:hAnsi="Calibri" w:cs="David" w:hint="cs"/>
          <w:sz w:val="22"/>
          <w:rtl/>
        </w:rPr>
        <w:lastRenderedPageBreak/>
        <w:t>שלמרות הדבקות הרגילה שלו לנורמות יהודיות, במקרים מסוימים הורדוס חרג מההימנעות היהודית מתיאורי אנשים וחיות. ככל הנראה, אחת מהחריגות הללו הייתה בארמונו בירושלים.</w:t>
      </w:r>
    </w:p>
    <w:p w:rsidR="00F33A3F" w:rsidRDefault="00F33A3F" w:rsidP="00D13C16">
      <w:pPr>
        <w:spacing w:line="360" w:lineRule="auto"/>
        <w:ind w:firstLine="226"/>
        <w:jc w:val="both"/>
        <w:rPr>
          <w:rFonts w:ascii="Calibri" w:hAnsi="Calibri" w:cs="David"/>
          <w:sz w:val="22"/>
          <w:rtl/>
        </w:rPr>
      </w:pPr>
    </w:p>
    <w:p w:rsidR="00F33A3F" w:rsidRPr="008B3A89" w:rsidRDefault="00F33A3F" w:rsidP="008B3A89">
      <w:pPr>
        <w:spacing w:line="360" w:lineRule="auto"/>
        <w:jc w:val="both"/>
        <w:rPr>
          <w:rFonts w:ascii="Calibri" w:hAnsi="Calibri" w:cs="David"/>
          <w:b/>
          <w:bCs/>
          <w:sz w:val="22"/>
          <w:rtl/>
        </w:rPr>
      </w:pPr>
      <w:r w:rsidRPr="008B3A89">
        <w:rPr>
          <w:rFonts w:ascii="Calibri" w:hAnsi="Calibri" w:cs="David" w:hint="cs"/>
          <w:b/>
          <w:bCs/>
          <w:sz w:val="22"/>
          <w:rtl/>
        </w:rPr>
        <w:t>עמודים יוניים אדירים מהגבעה הדרום-מערבית וארמון הורדוס</w:t>
      </w:r>
    </w:p>
    <w:p w:rsidR="00F33A3F" w:rsidRDefault="00F33A3F" w:rsidP="009E19CA">
      <w:pPr>
        <w:spacing w:line="360" w:lineRule="auto"/>
        <w:ind w:firstLine="226"/>
        <w:jc w:val="both"/>
        <w:rPr>
          <w:rFonts w:ascii="Calibri" w:hAnsi="Calibri" w:cs="David"/>
          <w:sz w:val="22"/>
          <w:rtl/>
        </w:rPr>
      </w:pPr>
      <w:r>
        <w:rPr>
          <w:rFonts w:ascii="Calibri" w:hAnsi="Calibri" w:cs="David" w:hint="cs"/>
          <w:sz w:val="22"/>
          <w:rtl/>
        </w:rPr>
        <w:t>במהלך חפירות אביגד במרכז הרובע היהודי התגלו מספר בסיסי עמודים, חוליות עמודים, כותרת יונית כמעט שלמה, ותריסר שברים מכותרות יוניות אחרות בגודל ובסגנון דומים.</w:t>
      </w:r>
      <w:r>
        <w:rPr>
          <w:rStyle w:val="EndnoteReference"/>
          <w:rFonts w:ascii="Calibri" w:hAnsi="Calibri" w:cs="David"/>
          <w:sz w:val="22"/>
          <w:rtl/>
        </w:rPr>
        <w:endnoteReference w:id="51"/>
      </w:r>
      <w:r>
        <w:rPr>
          <w:rFonts w:ascii="Calibri" w:hAnsi="Calibri" w:cs="David" w:hint="cs"/>
          <w:sz w:val="22"/>
          <w:rtl/>
        </w:rPr>
        <w:t xml:space="preserve"> השברים התגלו באזור </w:t>
      </w:r>
      <w:r>
        <w:rPr>
          <w:rFonts w:ascii="Calibri" w:hAnsi="Calibri" w:cs="David"/>
          <w:sz w:val="22"/>
        </w:rPr>
        <w:t>Q</w:t>
      </w:r>
      <w:r>
        <w:rPr>
          <w:rFonts w:ascii="Calibri" w:hAnsi="Calibri" w:cs="David" w:hint="cs"/>
          <w:sz w:val="22"/>
          <w:rtl/>
        </w:rPr>
        <w:t xml:space="preserve"> שבפינה הדרום-מזרחית של כיכר החורבה, ומאזור </w:t>
      </w:r>
      <w:r>
        <w:rPr>
          <w:rFonts w:ascii="Calibri" w:hAnsi="Calibri" w:cs="David"/>
          <w:sz w:val="22"/>
        </w:rPr>
        <w:t>H</w:t>
      </w:r>
      <w:r>
        <w:rPr>
          <w:rFonts w:ascii="Calibri" w:hAnsi="Calibri" w:cs="David" w:hint="cs"/>
          <w:sz w:val="22"/>
          <w:rtl/>
        </w:rPr>
        <w:t xml:space="preserve">, הממוקמת מרחק קצר ממערב לאזור </w:t>
      </w:r>
      <w:r>
        <w:rPr>
          <w:rFonts w:ascii="Calibri" w:hAnsi="Calibri" w:cs="David"/>
          <w:sz w:val="22"/>
        </w:rPr>
        <w:t>Q</w:t>
      </w:r>
      <w:r>
        <w:rPr>
          <w:rFonts w:ascii="Calibri" w:hAnsi="Calibri" w:cs="David" w:hint="cs"/>
          <w:sz w:val="22"/>
          <w:rtl/>
        </w:rPr>
        <w:t xml:space="preserve">. בזמן שהשברים מאזור </w:t>
      </w:r>
      <w:r>
        <w:rPr>
          <w:rFonts w:ascii="Calibri" w:hAnsi="Calibri" w:cs="David"/>
          <w:sz w:val="22"/>
        </w:rPr>
        <w:t>H</w:t>
      </w:r>
      <w:r>
        <w:rPr>
          <w:rFonts w:ascii="Calibri" w:hAnsi="Calibri" w:cs="David" w:hint="cs"/>
          <w:sz w:val="22"/>
          <w:rtl/>
        </w:rPr>
        <w:t xml:space="preserve"> וכן חלק מהשברים שהתגלו באזור </w:t>
      </w:r>
      <w:r>
        <w:rPr>
          <w:rFonts w:ascii="Calibri" w:hAnsi="Calibri" w:cs="David"/>
          <w:sz w:val="22"/>
        </w:rPr>
        <w:t>Q</w:t>
      </w:r>
      <w:r>
        <w:rPr>
          <w:rFonts w:ascii="Calibri" w:hAnsi="Calibri" w:cs="David" w:hint="cs"/>
          <w:sz w:val="22"/>
          <w:rtl/>
        </w:rPr>
        <w:t xml:space="preserve"> חסרים הקשרים ארכיאולוגיים ברורים, רוב שברי הכותרות היוניות מאזור </w:t>
      </w:r>
      <w:r>
        <w:rPr>
          <w:rFonts w:ascii="Calibri" w:hAnsi="Calibri" w:cs="David"/>
          <w:sz w:val="22"/>
        </w:rPr>
        <w:t>Q</w:t>
      </w:r>
      <w:r>
        <w:rPr>
          <w:rFonts w:ascii="Calibri" w:hAnsi="Calibri" w:cs="David" w:hint="cs"/>
          <w:sz w:val="22"/>
          <w:rtl/>
        </w:rPr>
        <w:t>, וכן שבר של חוליית עמוד אחת, התגלו בשימוש משני בקירות מאגר מים ביזנטי (</w:t>
      </w:r>
      <w:r w:rsidRPr="00610EE5">
        <w:rPr>
          <w:rFonts w:ascii="Calibri" w:hAnsi="Calibri" w:cs="David" w:hint="cs"/>
          <w:b/>
          <w:bCs/>
          <w:sz w:val="22"/>
          <w:rtl/>
        </w:rPr>
        <w:t>איור 4</w:t>
      </w:r>
      <w:r>
        <w:rPr>
          <w:rFonts w:ascii="Calibri" w:hAnsi="Calibri" w:cs="David" w:hint="cs"/>
          <w:sz w:val="22"/>
          <w:rtl/>
        </w:rPr>
        <w:t>). מאגר המים נחצב לתוך החלק המרכזי התחתון של מקווה יוצא דופן בגודלו המתוארך לסוף תקופת בית שני.</w:t>
      </w:r>
      <w:r>
        <w:rPr>
          <w:rStyle w:val="EndnoteReference"/>
          <w:rFonts w:ascii="Calibri" w:hAnsi="Calibri" w:cs="David"/>
          <w:sz w:val="22"/>
          <w:rtl/>
        </w:rPr>
        <w:endnoteReference w:id="52"/>
      </w:r>
    </w:p>
    <w:p w:rsidR="00F33A3F" w:rsidRDefault="00F33A3F" w:rsidP="009E19CA">
      <w:pPr>
        <w:spacing w:line="360" w:lineRule="auto"/>
        <w:ind w:firstLine="226"/>
        <w:jc w:val="both"/>
        <w:rPr>
          <w:rFonts w:ascii="Calibri" w:hAnsi="Calibri" w:cs="David"/>
          <w:sz w:val="22"/>
          <w:rtl/>
        </w:rPr>
      </w:pPr>
      <w:r>
        <w:rPr>
          <w:rFonts w:ascii="Calibri" w:hAnsi="Calibri" w:cs="David" w:hint="cs"/>
          <w:sz w:val="22"/>
          <w:rtl/>
        </w:rPr>
        <w:t>השברים מתייחסים לעמודים יוניים בקוטר של כ-1 מ' (</w:t>
      </w:r>
      <w:r w:rsidRPr="00610EE5">
        <w:rPr>
          <w:rFonts w:ascii="Calibri" w:hAnsi="Calibri" w:cs="David" w:hint="cs"/>
          <w:b/>
          <w:bCs/>
          <w:sz w:val="22"/>
          <w:rtl/>
        </w:rPr>
        <w:t>איור 5</w:t>
      </w:r>
      <w:r>
        <w:rPr>
          <w:rFonts w:ascii="Calibri" w:hAnsi="Calibri" w:cs="David" w:hint="cs"/>
          <w:sz w:val="22"/>
          <w:rtl/>
        </w:rPr>
        <w:t>). מימדיהם האדירים והדומים (גובה משוחזר של כ-8, 9 מ'), מאפיינים סגנוניים משותפים, והעובדה שהתגלו מרחק קצר אחד מהשני, מעלים את ההשערה שכולם שייכים לסדרת עמודים אחת שמקורה במבנה מונומנטלי שעמד פעם בגבעה הדרום-מזרחית של ירושלים. כמה ממאפייני השברים, וכן סגנון חציבתם,  מצביעים על תאריך בסוף המאה הראשונה לפסה"נ או המאה הראשונה לסה"נ. אחד המאפיינים האלו היא העובדה שעל שתי חוליות עמודים</w:t>
      </w:r>
      <w:r>
        <w:rPr>
          <w:rStyle w:val="EndnoteReference"/>
          <w:rFonts w:ascii="Calibri" w:hAnsi="Calibri" w:cs="David"/>
          <w:sz w:val="22"/>
          <w:rtl/>
        </w:rPr>
        <w:endnoteReference w:id="53"/>
      </w:r>
      <w:r>
        <w:rPr>
          <w:rFonts w:ascii="Calibri" w:hAnsi="Calibri" w:cs="David" w:hint="cs"/>
          <w:sz w:val="22"/>
          <w:rtl/>
        </w:rPr>
        <w:t xml:space="preserve"> השתמרו בליטות </w:t>
      </w:r>
      <w:r>
        <w:rPr>
          <w:rFonts w:ascii="Calibri" w:hAnsi="Calibri" w:cs="David" w:hint="cs"/>
          <w:sz w:val="22"/>
          <w:rtl/>
        </w:rPr>
        <w:t>מרובעות קטנות</w:t>
      </w:r>
      <w:r>
        <w:rPr>
          <w:rFonts w:ascii="Calibri" w:hAnsi="Calibri" w:cs="David" w:hint="cs"/>
          <w:sz w:val="22"/>
          <w:rtl/>
        </w:rPr>
        <w:t xml:space="preserve"> ולא מסותתות. בליטות כאלו תואמות לסגנון אדריכלי מהתקופה שהייתה נפוצה בתקופת בית שני בירושלים. כנראה שבליטות אלה סייעו במקור למנוף להניף את החוליות למקום, אך העובדה שכל כך הרבה מהבליטות נותרו בלתי מסותתות מעידות שהם הפכו לעיטור מכוון ואפילו רצוי. בליטות דומות על חוליות עמודים התגלו בירושלים, למשל במנהרת הכותל המערבי, בבריכת השילוח ובקבר הלני מלכת חדיב (קברי המלכים).</w:t>
      </w:r>
      <w:r>
        <w:rPr>
          <w:rStyle w:val="EndnoteReference"/>
          <w:rFonts w:ascii="Calibri" w:hAnsi="Calibri" w:cs="David"/>
          <w:sz w:val="22"/>
          <w:rtl/>
        </w:rPr>
        <w:endnoteReference w:id="54"/>
      </w:r>
      <w:r>
        <w:rPr>
          <w:rFonts w:ascii="Calibri" w:hAnsi="Calibri" w:cs="David" w:hint="cs"/>
          <w:sz w:val="22"/>
          <w:rtl/>
        </w:rPr>
        <w:t xml:space="preserve"> אינדיקציה אופיינית נוספת היא צוואר העמודים היוניים, שנמצאים עליהם סדרה של שקעים מלבניים קטנים, קעורים בחלקם העליון, במרחק של 4.5 </w:t>
      </w:r>
      <w:r>
        <w:rPr>
          <w:rFonts w:ascii="Calibri" w:hAnsi="Calibri" w:cs="David"/>
          <w:sz w:val="22"/>
          <w:rtl/>
        </w:rPr>
        <w:t>–</w:t>
      </w:r>
      <w:r>
        <w:rPr>
          <w:rFonts w:ascii="Calibri" w:hAnsi="Calibri" w:cs="David" w:hint="cs"/>
          <w:sz w:val="22"/>
          <w:rtl/>
        </w:rPr>
        <w:t xml:space="preserve"> 5 ס"מ מתחת לאכינוס (</w:t>
      </w:r>
      <w:r w:rsidRPr="00F71A8B">
        <w:rPr>
          <w:rFonts w:ascii="Calibri" w:hAnsi="Calibri" w:cs="David"/>
          <w:i/>
          <w:iCs/>
          <w:sz w:val="22"/>
        </w:rPr>
        <w:t>echinus</w:t>
      </w:r>
      <w:r>
        <w:rPr>
          <w:rFonts w:ascii="Calibri" w:hAnsi="Calibri" w:cs="David" w:hint="cs"/>
          <w:sz w:val="22"/>
          <w:rtl/>
        </w:rPr>
        <w:t>), המזכירים את השקעים (</w:t>
      </w:r>
      <w:r w:rsidRPr="00AE18A8">
        <w:rPr>
          <w:rFonts w:asciiTheme="minorHAnsi" w:hAnsiTheme="minorHAnsi"/>
          <w:i/>
          <w:iCs/>
        </w:rPr>
        <w:t>sulci</w:t>
      </w:r>
      <w:r>
        <w:rPr>
          <w:rFonts w:ascii="Calibri" w:hAnsi="Calibri" w:cs="David" w:hint="cs"/>
          <w:sz w:val="22"/>
          <w:rtl/>
        </w:rPr>
        <w:t>) של חריצים בלתי גמורים (</w:t>
      </w:r>
      <w:r w:rsidRPr="00610EE5">
        <w:rPr>
          <w:rFonts w:ascii="Calibri" w:hAnsi="Calibri" w:cs="David" w:hint="cs"/>
          <w:b/>
          <w:bCs/>
          <w:sz w:val="22"/>
          <w:rtl/>
        </w:rPr>
        <w:t>איור 6</w:t>
      </w:r>
      <w:r>
        <w:rPr>
          <w:rFonts w:ascii="Calibri" w:hAnsi="Calibri" w:cs="David" w:hint="cs"/>
          <w:sz w:val="22"/>
          <w:rtl/>
        </w:rPr>
        <w:t>). עיטור דומה מופיע על צווארי כותרות יוניות בחזית קבר זכריה שבעמק קדרון (</w:t>
      </w:r>
      <w:r w:rsidRPr="00542834">
        <w:rPr>
          <w:rFonts w:ascii="Calibri" w:hAnsi="Calibri" w:cs="David" w:hint="cs"/>
          <w:b/>
          <w:bCs/>
          <w:sz w:val="22"/>
          <w:rtl/>
        </w:rPr>
        <w:t>איור 7)</w:t>
      </w:r>
      <w:r>
        <w:rPr>
          <w:rFonts w:ascii="Calibri" w:hAnsi="Calibri" w:cs="David" w:hint="cs"/>
          <w:sz w:val="22"/>
          <w:rtl/>
        </w:rPr>
        <w:t>, וכן על שלוש כותרות שהתגלו מדרום ומדרום-מזרח להר הבית,</w:t>
      </w:r>
      <w:r>
        <w:rPr>
          <w:rStyle w:val="EndnoteReference"/>
          <w:rFonts w:ascii="Calibri" w:hAnsi="Calibri" w:cs="David"/>
          <w:sz w:val="22"/>
          <w:rtl/>
        </w:rPr>
        <w:endnoteReference w:id="55"/>
      </w:r>
      <w:r>
        <w:rPr>
          <w:rFonts w:ascii="Calibri" w:hAnsi="Calibri" w:cs="David" w:hint="cs"/>
          <w:sz w:val="22"/>
          <w:rtl/>
        </w:rPr>
        <w:t xml:space="preserve"> והוא עיטור הייחודי לאדריכלות ההרודיאנית בירושלים.</w:t>
      </w:r>
    </w:p>
    <w:p w:rsidR="00F33A3F" w:rsidRDefault="00F33A3F" w:rsidP="009E19CA">
      <w:pPr>
        <w:spacing w:line="360" w:lineRule="auto"/>
        <w:ind w:firstLine="226"/>
        <w:jc w:val="both"/>
        <w:rPr>
          <w:rFonts w:ascii="Calibri" w:hAnsi="Calibri" w:cs="David"/>
          <w:sz w:val="22"/>
          <w:rtl/>
        </w:rPr>
      </w:pPr>
      <w:r>
        <w:rPr>
          <w:rFonts w:ascii="Calibri" w:hAnsi="Calibri" w:cs="David" w:hint="cs"/>
          <w:sz w:val="22"/>
          <w:rtl/>
        </w:rPr>
        <w:t>השרידים הארכיטקטוניים, ובמיוחד הכותרות היוניות, נעשו ברמת מיומנות מעולה וללא ספק מהווים דוגמאות מעולות של האדריכלות ההרודיאנית בירושלים. מימדיהם האדירים</w:t>
      </w:r>
      <w:r>
        <w:rPr>
          <w:rStyle w:val="EndnoteReference"/>
          <w:rFonts w:ascii="Calibri" w:hAnsi="Calibri" w:cs="David"/>
          <w:sz w:val="22"/>
          <w:rtl/>
        </w:rPr>
        <w:endnoteReference w:id="56"/>
      </w:r>
      <w:r>
        <w:rPr>
          <w:rFonts w:ascii="Calibri" w:hAnsi="Calibri" w:cs="David" w:hint="cs"/>
          <w:sz w:val="22"/>
          <w:rtl/>
        </w:rPr>
        <w:t xml:space="preserve"> ומלאכת המחשבת שלהם מעלים את ההשערה שמקורם במבנה ציבורי או מלכותי חשוב.</w:t>
      </w:r>
    </w:p>
    <w:p w:rsidR="00F33A3F" w:rsidRDefault="00F33A3F" w:rsidP="009E19CA">
      <w:pPr>
        <w:spacing w:line="360" w:lineRule="auto"/>
        <w:ind w:firstLine="226"/>
        <w:jc w:val="both"/>
        <w:rPr>
          <w:rFonts w:ascii="Calibri" w:hAnsi="Calibri" w:cs="David"/>
          <w:sz w:val="22"/>
          <w:rtl/>
        </w:rPr>
      </w:pPr>
      <w:r>
        <w:rPr>
          <w:rFonts w:ascii="Calibri" w:hAnsi="Calibri" w:cs="David" w:hint="cs"/>
          <w:sz w:val="22"/>
          <w:rtl/>
        </w:rPr>
        <w:t>מכיוון שאף אחד מהממצאים לא התגלו באתרו ובהקשר המקורי, אין אפשרות לזהות בביטחון את המבנה שאותו עיטרו במקור, אך אפשר להציע בזהירות מהיכן באו. לאחרונה רייך הציע שהעמודים היוניים הגיעו מהסטיו המלכותי, שלפי יוסף בן מתתיהו הוקם על ידי הורדוס לאורך הצד הדרומי של הר הבית.</w:t>
      </w:r>
      <w:r>
        <w:rPr>
          <w:rStyle w:val="EndnoteReference"/>
          <w:rFonts w:ascii="Calibri" w:hAnsi="Calibri" w:cs="David"/>
          <w:sz w:val="22"/>
          <w:rtl/>
        </w:rPr>
        <w:endnoteReference w:id="57"/>
      </w:r>
      <w:r>
        <w:rPr>
          <w:rFonts w:ascii="Calibri" w:hAnsi="Calibri" w:cs="David" w:hint="cs"/>
          <w:sz w:val="22"/>
          <w:rtl/>
        </w:rPr>
        <w:t xml:space="preserve"> אולם, מכיוון שהתיאור של יוסף בן מתתיהו של מבנה זה מזכיר במפורש שימוש בכותרות קורינתיות, ומכיוון שהתגלו מעל 60 שברים של כותרות קורינתיות למרגלות הר הבית (ולפי סגנונם ומידותיהם אפשר בקלות לייחס אותם למבנה מונומנטלי), נראה שאין עילה סבירה לפקפק בפרט הספציפי הזה בתיאור של יוסף בן מתתיהו.</w:t>
      </w:r>
      <w:r>
        <w:rPr>
          <w:rStyle w:val="EndnoteReference"/>
          <w:rFonts w:ascii="Calibri" w:hAnsi="Calibri" w:cs="David"/>
          <w:sz w:val="22"/>
          <w:rtl/>
        </w:rPr>
        <w:endnoteReference w:id="58"/>
      </w:r>
      <w:r>
        <w:rPr>
          <w:rFonts w:ascii="Calibri" w:hAnsi="Calibri" w:cs="David" w:hint="cs"/>
          <w:sz w:val="22"/>
          <w:rtl/>
        </w:rPr>
        <w:t xml:space="preserve"> בדומה, אין הגיון </w:t>
      </w:r>
      <w:r>
        <w:rPr>
          <w:rFonts w:ascii="Calibri" w:hAnsi="Calibri" w:cs="David" w:hint="cs"/>
          <w:sz w:val="22"/>
          <w:rtl/>
        </w:rPr>
        <w:lastRenderedPageBreak/>
        <w:t xml:space="preserve">בהצעה שהעמודים היוניים האדירים הובאו כל הדרך מהסטיו המלכותי כדי לשמש בקירות מאגר מים ביזנטי. </w:t>
      </w:r>
    </w:p>
    <w:p w:rsidR="00F33A3F" w:rsidRDefault="00F33A3F" w:rsidP="009E19CA">
      <w:pPr>
        <w:spacing w:line="360" w:lineRule="auto"/>
        <w:ind w:firstLine="226"/>
        <w:jc w:val="both"/>
        <w:rPr>
          <w:rFonts w:ascii="Calibri" w:hAnsi="Calibri" w:cs="David"/>
          <w:sz w:val="22"/>
          <w:rtl/>
        </w:rPr>
      </w:pPr>
      <w:r>
        <w:rPr>
          <w:rFonts w:ascii="Calibri" w:hAnsi="Calibri" w:cs="David" w:hint="cs"/>
          <w:sz w:val="22"/>
          <w:rtl/>
        </w:rPr>
        <w:t>נראה שסביר יותר להציע שמקור העמודים היוניים הוא בארמון המפורסם של הורדוס שנבנה בעיר העליונה. יש לציין שחוליות עמוד גדולות דומות וחלקים אדריכליים נוספים התגלו בזמן חפירות מצודת דוד.</w:t>
      </w:r>
      <w:r>
        <w:rPr>
          <w:rStyle w:val="EndnoteReference"/>
          <w:rFonts w:ascii="Calibri" w:hAnsi="Calibri" w:cs="David"/>
          <w:sz w:val="22"/>
          <w:rtl/>
        </w:rPr>
        <w:endnoteReference w:id="59"/>
      </w:r>
      <w:r>
        <w:rPr>
          <w:rFonts w:ascii="Calibri" w:hAnsi="Calibri" w:cs="David" w:hint="cs"/>
          <w:sz w:val="22"/>
          <w:rtl/>
        </w:rPr>
        <w:t xml:space="preserve"> ראוי במיוחד לציין שני בסיסי עמודים שהתגלו בחפיר המצודה (בשימוש משני כפי מאגר מים בתקופות מאוחרות יותר), שהקוטר העליון שלהם (1.05 ו-1.10 מ') מתאים היטב למימדי העמודים היוניים מחפירות אביגד, שסגנון סיתותם ומימדיהם דומים מאד </w:t>
      </w:r>
      <w:r>
        <w:rPr>
          <w:rFonts w:ascii="Calibri" w:hAnsi="Calibri" w:cs="David" w:hint="cs"/>
          <w:sz w:val="22"/>
          <w:rtl/>
        </w:rPr>
        <w:t xml:space="preserve">גם </w:t>
      </w:r>
      <w:r>
        <w:rPr>
          <w:rFonts w:ascii="Calibri" w:hAnsi="Calibri" w:cs="David" w:hint="cs"/>
          <w:sz w:val="22"/>
          <w:rtl/>
        </w:rPr>
        <w:t>לבסיסי העמודים מהרובע היהודי.</w:t>
      </w:r>
    </w:p>
    <w:p w:rsidR="00F43024" w:rsidRDefault="00F33A3F" w:rsidP="00D10AFE">
      <w:pPr>
        <w:spacing w:line="360" w:lineRule="auto"/>
        <w:ind w:firstLine="226"/>
        <w:jc w:val="both"/>
        <w:rPr>
          <w:rFonts w:ascii="Calibri" w:hAnsi="Calibri" w:cs="David"/>
          <w:sz w:val="22"/>
          <w:rtl/>
        </w:rPr>
      </w:pPr>
      <w:r>
        <w:rPr>
          <w:rFonts w:ascii="Calibri" w:hAnsi="Calibri" w:cs="David" w:hint="cs"/>
          <w:sz w:val="22"/>
          <w:rtl/>
        </w:rPr>
        <w:t xml:space="preserve">טיעון נוסף בעד שיוך העמודים היוניים המונומנטליים לארמון הורדוס הוא העובדה שיחד עם שברי הכותרות היוניות שהוטמעו בקירות מאגר המים הביזנטי באזור </w:t>
      </w:r>
      <w:r>
        <w:rPr>
          <w:rFonts w:ascii="Calibri" w:hAnsi="Calibri" w:cs="David"/>
          <w:sz w:val="22"/>
        </w:rPr>
        <w:t>Q</w:t>
      </w:r>
      <w:r>
        <w:rPr>
          <w:rFonts w:ascii="Calibri" w:hAnsi="Calibri" w:cs="David" w:hint="cs"/>
          <w:sz w:val="22"/>
          <w:rtl/>
        </w:rPr>
        <w:t>, החופרים חשפו גם ראש אריה מגולף גדול, המתוארך על פי סגנונו לתקופה ההרודיאנית (</w:t>
      </w:r>
      <w:r w:rsidRPr="00F43024">
        <w:rPr>
          <w:rFonts w:ascii="Calibri" w:hAnsi="Calibri" w:cs="David" w:hint="cs"/>
          <w:b/>
          <w:bCs/>
          <w:sz w:val="22"/>
          <w:rtl/>
        </w:rPr>
        <w:t>איור 8</w:t>
      </w:r>
      <w:r>
        <w:rPr>
          <w:rFonts w:ascii="Calibri" w:hAnsi="Calibri" w:cs="David" w:hint="cs"/>
          <w:sz w:val="22"/>
          <w:rtl/>
        </w:rPr>
        <w:t>).</w:t>
      </w:r>
      <w:r>
        <w:rPr>
          <w:rStyle w:val="EndnoteReference"/>
          <w:rFonts w:ascii="Calibri" w:hAnsi="Calibri" w:cs="David"/>
          <w:sz w:val="22"/>
          <w:rtl/>
        </w:rPr>
        <w:endnoteReference w:id="60"/>
      </w:r>
      <w:r>
        <w:rPr>
          <w:rFonts w:ascii="Calibri" w:hAnsi="Calibri" w:cs="David" w:hint="cs"/>
          <w:sz w:val="22"/>
          <w:rtl/>
        </w:rPr>
        <w:t xml:space="preserve"> </w:t>
      </w:r>
      <w:r w:rsidR="008746F9">
        <w:rPr>
          <w:rFonts w:ascii="Calibri" w:hAnsi="Calibri" w:cs="David" w:hint="cs"/>
          <w:sz w:val="22"/>
          <w:rtl/>
        </w:rPr>
        <w:t xml:space="preserve">כפי שצויין לעיל, </w:t>
      </w:r>
      <w:r w:rsidR="00D10AFE">
        <w:rPr>
          <w:rFonts w:ascii="Calibri" w:hAnsi="Calibri" w:cs="David" w:hint="cs"/>
          <w:sz w:val="22"/>
          <w:rtl/>
        </w:rPr>
        <w:t>ה</w:t>
      </w:r>
      <w:r w:rsidR="008746F9">
        <w:rPr>
          <w:rFonts w:ascii="Calibri" w:hAnsi="Calibri" w:cs="David" w:hint="cs"/>
          <w:sz w:val="22"/>
          <w:rtl/>
        </w:rPr>
        <w:t>יהדות של תקופת בית שני המאוחרת</w:t>
      </w:r>
      <w:r w:rsidR="00D10AFE">
        <w:rPr>
          <w:rFonts w:ascii="Calibri" w:hAnsi="Calibri" w:cs="David" w:hint="cs"/>
          <w:sz w:val="22"/>
          <w:rtl/>
        </w:rPr>
        <w:t xml:space="preserve"> </w:t>
      </w:r>
      <w:r w:rsidR="00D10AFE">
        <w:rPr>
          <w:rFonts w:ascii="Calibri" w:hAnsi="Calibri" w:cs="David"/>
          <w:sz w:val="22"/>
          <w:rtl/>
        </w:rPr>
        <w:t>–</w:t>
      </w:r>
      <w:r w:rsidR="008746F9">
        <w:rPr>
          <w:rFonts w:ascii="Calibri" w:hAnsi="Calibri" w:cs="David" w:hint="cs"/>
          <w:sz w:val="22"/>
          <w:rtl/>
        </w:rPr>
        <w:t xml:space="preserve"> מתקופת</w:t>
      </w:r>
      <w:r w:rsidR="00D10AFE">
        <w:rPr>
          <w:rFonts w:ascii="Calibri" w:hAnsi="Calibri" w:cs="David" w:hint="cs"/>
          <w:sz w:val="22"/>
          <w:rtl/>
        </w:rPr>
        <w:t xml:space="preserve"> החשמונאים והלאה </w:t>
      </w:r>
      <w:r w:rsidR="00D10AFE">
        <w:rPr>
          <w:rFonts w:ascii="Calibri" w:hAnsi="Calibri" w:cs="David"/>
          <w:sz w:val="22"/>
          <w:rtl/>
        </w:rPr>
        <w:t>–</w:t>
      </w:r>
      <w:r w:rsidR="008746F9">
        <w:rPr>
          <w:rFonts w:ascii="Calibri" w:hAnsi="Calibri" w:cs="David" w:hint="cs"/>
          <w:sz w:val="22"/>
          <w:rtl/>
        </w:rPr>
        <w:t xml:space="preserve"> החזיקה</w:t>
      </w:r>
      <w:r w:rsidR="00D10AFE">
        <w:rPr>
          <w:rFonts w:ascii="Calibri" w:hAnsi="Calibri" w:cs="David" w:hint="cs"/>
          <w:sz w:val="22"/>
          <w:rtl/>
        </w:rPr>
        <w:t xml:space="preserve"> </w:t>
      </w:r>
      <w:r w:rsidR="008746F9">
        <w:rPr>
          <w:rFonts w:ascii="Calibri" w:hAnsi="Calibri" w:cs="David" w:hint="cs"/>
          <w:sz w:val="22"/>
          <w:rtl/>
        </w:rPr>
        <w:t>בגישה שלילית כלפי אומנות פיגורטיבית בהתאם לדיבר השני. מכאן שגילופים פיגורטיביים כאלה ומוצגים פיגורטיביים אחרים  נדירים מאד בירושלים ובישובים יהודיים אחרים ביהודה. למרות זאת, במפעל הבנייה של הורדוס אנחנו רואים מספר יוצאים מכלל זה</w:t>
      </w:r>
      <w:r w:rsidR="009D64CE">
        <w:rPr>
          <w:rFonts w:ascii="Calibri" w:hAnsi="Calibri" w:cs="David" w:hint="cs"/>
          <w:sz w:val="22"/>
          <w:rtl/>
        </w:rPr>
        <w:t>, שבהם הוא אכן עושה שימוש בתיאורי אדם וחיה (ראו לעיל). נראה, אם כן, שאם ראש האריה המגולף הוא אכן מתקופת הורדוס, הוא יכל להגיע אך ורק מארמון הורדוס.</w:t>
      </w:r>
    </w:p>
    <w:p w:rsidR="009D64CE" w:rsidRDefault="009D64CE" w:rsidP="008746F9">
      <w:pPr>
        <w:spacing w:line="360" w:lineRule="auto"/>
        <w:ind w:firstLine="226"/>
        <w:jc w:val="both"/>
        <w:rPr>
          <w:rFonts w:ascii="Calibri" w:hAnsi="Calibri" w:cs="David"/>
          <w:sz w:val="22"/>
          <w:rtl/>
        </w:rPr>
      </w:pPr>
    </w:p>
    <w:p w:rsidR="009D64CE" w:rsidRPr="00A57293" w:rsidRDefault="009D64CE" w:rsidP="00BE731F">
      <w:pPr>
        <w:spacing w:line="360" w:lineRule="auto"/>
        <w:jc w:val="both"/>
        <w:rPr>
          <w:rFonts w:ascii="Calibri" w:hAnsi="Calibri" w:cs="David"/>
          <w:b/>
          <w:bCs/>
          <w:sz w:val="28"/>
          <w:szCs w:val="28"/>
          <w:rtl/>
        </w:rPr>
      </w:pPr>
      <w:r w:rsidRPr="00A57293">
        <w:rPr>
          <w:rFonts w:ascii="Calibri" w:hAnsi="Calibri" w:cs="David" w:hint="cs"/>
          <w:b/>
          <w:bCs/>
          <w:sz w:val="28"/>
          <w:szCs w:val="28"/>
          <w:rtl/>
        </w:rPr>
        <w:t>לסיכום</w:t>
      </w:r>
    </w:p>
    <w:p w:rsidR="009D64CE" w:rsidRDefault="00BE731F" w:rsidP="00D10AFE">
      <w:pPr>
        <w:spacing w:line="360" w:lineRule="auto"/>
        <w:ind w:firstLine="226"/>
        <w:jc w:val="both"/>
        <w:rPr>
          <w:rFonts w:ascii="Calibri" w:hAnsi="Calibri" w:cs="David"/>
          <w:sz w:val="22"/>
          <w:rtl/>
        </w:rPr>
      </w:pPr>
      <w:r>
        <w:rPr>
          <w:rFonts w:ascii="Calibri" w:hAnsi="Calibri" w:cs="David" w:hint="cs"/>
          <w:sz w:val="22"/>
          <w:rtl/>
        </w:rPr>
        <w:t xml:space="preserve">מידע שנאסף מחפירות שנערכו לאחרונה, וכן מפרסומים מחפירות קודמות יותר </w:t>
      </w:r>
      <w:r w:rsidR="00D10AFE">
        <w:rPr>
          <w:rFonts w:ascii="Calibri" w:hAnsi="Calibri" w:cs="David" w:hint="cs"/>
          <w:sz w:val="22"/>
          <w:rtl/>
        </w:rPr>
        <w:t>ה</w:t>
      </w:r>
      <w:r>
        <w:rPr>
          <w:rFonts w:ascii="Calibri" w:hAnsi="Calibri" w:cs="David" w:hint="cs"/>
          <w:sz w:val="22"/>
          <w:rtl/>
        </w:rPr>
        <w:t>יוצאות סופסוף לאור, מרחיבים את הידע שלנו אודות הטופוגרפיה הקדומה של ירושלים ומעניקים לנו הבנה טובה יותר של עברה. החפירות בקישלה שפורסמו לאחרונה מוכיחים את התיארוך ההרודיאני ליסודות המאסיביים של הארמון המערבי של הורדוס בירושלים.</w:t>
      </w:r>
      <w:r w:rsidR="00393FFC">
        <w:rPr>
          <w:rFonts w:ascii="Calibri" w:hAnsi="Calibri" w:cs="David" w:hint="cs"/>
          <w:sz w:val="22"/>
          <w:rtl/>
        </w:rPr>
        <w:t xml:space="preserve"> </w:t>
      </w:r>
      <w:r w:rsidR="00D10AFE">
        <w:rPr>
          <w:rFonts w:ascii="Calibri" w:hAnsi="Calibri" w:cs="David" w:hint="cs"/>
          <w:sz w:val="22"/>
          <w:rtl/>
        </w:rPr>
        <w:t xml:space="preserve">כיום </w:t>
      </w:r>
      <w:r w:rsidR="00393FFC">
        <w:rPr>
          <w:rFonts w:ascii="Calibri" w:hAnsi="Calibri" w:cs="David" w:hint="cs"/>
          <w:sz w:val="22"/>
          <w:rtl/>
        </w:rPr>
        <w:t>הגבול הצפונ</w:t>
      </w:r>
      <w:r w:rsidR="00D10AFE">
        <w:rPr>
          <w:rFonts w:ascii="Calibri" w:hAnsi="Calibri" w:cs="David" w:hint="cs"/>
          <w:sz w:val="22"/>
          <w:rtl/>
        </w:rPr>
        <w:t>י והמערבי של הארמון ברורים יותר</w:t>
      </w:r>
      <w:r w:rsidR="00393FFC">
        <w:rPr>
          <w:rFonts w:ascii="Calibri" w:hAnsi="Calibri" w:cs="David" w:hint="cs"/>
          <w:sz w:val="22"/>
          <w:rtl/>
        </w:rPr>
        <w:t xml:space="preserve">, </w:t>
      </w:r>
      <w:r w:rsidR="00D10AFE">
        <w:rPr>
          <w:rFonts w:ascii="Calibri" w:hAnsi="Calibri" w:cs="David" w:hint="cs"/>
          <w:sz w:val="22"/>
          <w:rtl/>
        </w:rPr>
        <w:t xml:space="preserve">אך </w:t>
      </w:r>
      <w:r w:rsidR="00393FFC">
        <w:rPr>
          <w:rFonts w:ascii="Calibri" w:hAnsi="Calibri" w:cs="David" w:hint="cs"/>
          <w:sz w:val="22"/>
          <w:rtl/>
        </w:rPr>
        <w:t xml:space="preserve">נותר לנו לשחזר את היקף הארמון מזרחה. קבוצת </w:t>
      </w:r>
      <w:r w:rsidR="00D10AFE">
        <w:rPr>
          <w:rFonts w:ascii="Calibri" w:hAnsi="Calibri" w:cs="David" w:hint="cs"/>
          <w:sz w:val="22"/>
          <w:rtl/>
        </w:rPr>
        <w:t xml:space="preserve">עמודים </w:t>
      </w:r>
      <w:r w:rsidR="00393FFC">
        <w:rPr>
          <w:rFonts w:ascii="Calibri" w:hAnsi="Calibri" w:cs="David" w:hint="cs"/>
          <w:sz w:val="22"/>
          <w:rtl/>
        </w:rPr>
        <w:t>יוניים מונומנטליים, יחד עם ראש אריה מגולף, שהתגלו בגבעה הדרום-מערבית, ממש ממזרח לקרדו הביזנטי</w:t>
      </w:r>
      <w:r w:rsidR="00D10AFE">
        <w:rPr>
          <w:rFonts w:ascii="Calibri" w:hAnsi="Calibri" w:cs="David" w:hint="cs"/>
          <w:sz w:val="22"/>
          <w:rtl/>
        </w:rPr>
        <w:t xml:space="preserve"> </w:t>
      </w:r>
      <w:r w:rsidR="00D10AFE">
        <w:rPr>
          <w:rFonts w:ascii="Calibri" w:hAnsi="Calibri" w:cs="David"/>
          <w:sz w:val="22"/>
          <w:rtl/>
        </w:rPr>
        <w:t>–</w:t>
      </w:r>
      <w:r w:rsidR="00393FFC">
        <w:rPr>
          <w:rFonts w:ascii="Calibri" w:hAnsi="Calibri" w:cs="David" w:hint="cs"/>
          <w:sz w:val="22"/>
          <w:rtl/>
        </w:rPr>
        <w:t xml:space="preserve"> אם</w:t>
      </w:r>
      <w:r w:rsidR="00D10AFE">
        <w:rPr>
          <w:rFonts w:ascii="Calibri" w:hAnsi="Calibri" w:cs="David" w:hint="cs"/>
          <w:sz w:val="22"/>
          <w:rtl/>
        </w:rPr>
        <w:t xml:space="preserve"> </w:t>
      </w:r>
      <w:r w:rsidR="00393FFC">
        <w:rPr>
          <w:rFonts w:ascii="Calibri" w:hAnsi="Calibri" w:cs="David" w:hint="cs"/>
          <w:sz w:val="22"/>
          <w:rtl/>
        </w:rPr>
        <w:t>אכן השתייכו לארמון הורדוס (כרגע לא קיימת אפשרות טובה יותר) רומז</w:t>
      </w:r>
      <w:r w:rsidR="00D10AFE">
        <w:rPr>
          <w:rFonts w:ascii="Calibri" w:hAnsi="Calibri" w:cs="David" w:hint="cs"/>
          <w:sz w:val="22"/>
          <w:rtl/>
        </w:rPr>
        <w:t>ים</w:t>
      </w:r>
      <w:r w:rsidR="00393FFC">
        <w:rPr>
          <w:rFonts w:ascii="Calibri" w:hAnsi="Calibri" w:cs="David" w:hint="cs"/>
          <w:sz w:val="22"/>
          <w:rtl/>
        </w:rPr>
        <w:t xml:space="preserve"> שהארמון נמשך מזרחה באופן ניכר. קשה להניח שעמודים מאסיביים </w:t>
      </w:r>
      <w:r w:rsidR="00D10AFE">
        <w:rPr>
          <w:rFonts w:ascii="Calibri" w:hAnsi="Calibri" w:cs="David" w:hint="cs"/>
          <w:sz w:val="22"/>
          <w:rtl/>
        </w:rPr>
        <w:t>כ</w:t>
      </w:r>
      <w:r w:rsidR="00393FFC">
        <w:rPr>
          <w:rFonts w:ascii="Calibri" w:hAnsi="Calibri" w:cs="David" w:hint="cs"/>
          <w:sz w:val="22"/>
          <w:rtl/>
        </w:rPr>
        <w:t>אלה הובאו מרחוק רק כדי לשלב אותם בקירות של מאגר מים ביזנטי. אפשר להציע כי באירועים המסעירים של הטלת מצור וכיבוש העיר בין השנים 66 ל-70 לסה"נ העמודים הופלו מהחלק המזרחי של הארמון, ואולי המשיכו להתגלג</w:t>
      </w:r>
      <w:r w:rsidR="00D10AFE">
        <w:rPr>
          <w:rFonts w:ascii="Calibri" w:hAnsi="Calibri" w:cs="David" w:hint="cs"/>
          <w:sz w:val="22"/>
          <w:rtl/>
        </w:rPr>
        <w:t>ל</w:t>
      </w:r>
      <w:r w:rsidR="00393FFC">
        <w:rPr>
          <w:rFonts w:ascii="Calibri" w:hAnsi="Calibri" w:cs="David" w:hint="cs"/>
          <w:sz w:val="22"/>
          <w:rtl/>
        </w:rPr>
        <w:t xml:space="preserve"> במדרון, עד שהגיעו לנקודה שבה נחשפו כעבור 2,000 שנה.</w:t>
      </w:r>
    </w:p>
    <w:p w:rsidR="00393FFC" w:rsidRDefault="00393FFC" w:rsidP="00393FFC">
      <w:pPr>
        <w:spacing w:line="360" w:lineRule="auto"/>
        <w:ind w:firstLine="226"/>
        <w:jc w:val="both"/>
        <w:rPr>
          <w:rFonts w:ascii="Calibri" w:hAnsi="Calibri" w:cs="David"/>
          <w:sz w:val="22"/>
          <w:rtl/>
        </w:rPr>
      </w:pPr>
    </w:p>
    <w:p w:rsidR="00393FFC" w:rsidRPr="00A57293" w:rsidRDefault="00393FFC" w:rsidP="00393FFC">
      <w:pPr>
        <w:spacing w:line="360" w:lineRule="auto"/>
        <w:jc w:val="both"/>
        <w:rPr>
          <w:rFonts w:ascii="Calibri" w:hAnsi="Calibri" w:cs="David"/>
          <w:b/>
          <w:bCs/>
          <w:sz w:val="28"/>
          <w:szCs w:val="28"/>
          <w:rtl/>
        </w:rPr>
      </w:pPr>
      <w:r w:rsidRPr="00A57293">
        <w:rPr>
          <w:rFonts w:ascii="Calibri" w:hAnsi="Calibri" w:cs="David" w:hint="cs"/>
          <w:b/>
          <w:bCs/>
          <w:sz w:val="28"/>
          <w:szCs w:val="28"/>
          <w:rtl/>
        </w:rPr>
        <w:t>כותרות</w:t>
      </w:r>
    </w:p>
    <w:p w:rsidR="00393FFC" w:rsidRDefault="003906E1" w:rsidP="002A7E63">
      <w:pPr>
        <w:spacing w:line="360" w:lineRule="auto"/>
        <w:jc w:val="both"/>
        <w:rPr>
          <w:rFonts w:ascii="Calibri" w:hAnsi="Calibri" w:cs="David"/>
          <w:sz w:val="22"/>
          <w:rtl/>
        </w:rPr>
      </w:pPr>
      <w:r w:rsidRPr="00244CE0">
        <w:rPr>
          <w:rFonts w:ascii="Calibri" w:hAnsi="Calibri" w:cs="David" w:hint="cs"/>
          <w:b/>
          <w:bCs/>
          <w:sz w:val="22"/>
          <w:rtl/>
        </w:rPr>
        <w:t>איור 1:</w:t>
      </w:r>
      <w:r>
        <w:rPr>
          <w:rFonts w:ascii="Calibri" w:hAnsi="Calibri" w:cs="David" w:hint="cs"/>
          <w:sz w:val="22"/>
          <w:rtl/>
        </w:rPr>
        <w:t xml:space="preserve"> השחז</w:t>
      </w:r>
      <w:r w:rsidR="002A7E63">
        <w:rPr>
          <w:rFonts w:ascii="Calibri" w:hAnsi="Calibri" w:cs="David" w:hint="cs"/>
          <w:sz w:val="22"/>
          <w:rtl/>
        </w:rPr>
        <w:t>ו</w:t>
      </w:r>
      <w:r>
        <w:rPr>
          <w:rFonts w:ascii="Calibri" w:hAnsi="Calibri" w:cs="David" w:hint="cs"/>
          <w:sz w:val="22"/>
          <w:rtl/>
        </w:rPr>
        <w:t>ר של אביגד לארמון הורדוס בירושלים (ג'ודית' מקנזי / מנאר אל-את'אר).</w:t>
      </w:r>
    </w:p>
    <w:p w:rsidR="003906E1" w:rsidRDefault="003906E1" w:rsidP="003906E1">
      <w:pPr>
        <w:spacing w:line="360" w:lineRule="auto"/>
        <w:jc w:val="both"/>
        <w:rPr>
          <w:rFonts w:ascii="Calibri" w:hAnsi="Calibri" w:cs="David"/>
          <w:sz w:val="22"/>
          <w:rtl/>
        </w:rPr>
      </w:pPr>
      <w:r w:rsidRPr="00244CE0">
        <w:rPr>
          <w:rFonts w:ascii="Calibri" w:hAnsi="Calibri" w:cs="David" w:hint="cs"/>
          <w:b/>
          <w:bCs/>
          <w:sz w:val="22"/>
          <w:rtl/>
        </w:rPr>
        <w:t>איור 2:</w:t>
      </w:r>
      <w:r>
        <w:rPr>
          <w:rFonts w:ascii="Calibri" w:hAnsi="Calibri" w:cs="David" w:hint="cs"/>
          <w:sz w:val="22"/>
          <w:rtl/>
        </w:rPr>
        <w:t xml:space="preserve"> </w:t>
      </w:r>
      <w:r w:rsidR="00CE7325">
        <w:rPr>
          <w:rFonts w:ascii="Calibri" w:hAnsi="Calibri" w:cs="David" w:hint="cs"/>
          <w:sz w:val="22"/>
          <w:rtl/>
        </w:rPr>
        <w:t>אמת מים ומדרגות רחבות היורדות לבריכה חצובה בסלע בחפיר המזרחי של המצודה (צילום: אורית פלג-ברקת).</w:t>
      </w:r>
    </w:p>
    <w:p w:rsidR="00CE7325" w:rsidRDefault="00CE7325" w:rsidP="003906E1">
      <w:pPr>
        <w:spacing w:line="360" w:lineRule="auto"/>
        <w:jc w:val="both"/>
        <w:rPr>
          <w:rFonts w:ascii="Calibri" w:hAnsi="Calibri" w:cs="David"/>
          <w:sz w:val="22"/>
          <w:rtl/>
        </w:rPr>
      </w:pPr>
      <w:r w:rsidRPr="00244CE0">
        <w:rPr>
          <w:rFonts w:ascii="Calibri" w:hAnsi="Calibri" w:cs="David" w:hint="cs"/>
          <w:b/>
          <w:bCs/>
          <w:sz w:val="22"/>
          <w:rtl/>
        </w:rPr>
        <w:t>איור 3:</w:t>
      </w:r>
      <w:r>
        <w:rPr>
          <w:rFonts w:ascii="Calibri" w:hAnsi="Calibri" w:cs="David" w:hint="cs"/>
          <w:sz w:val="22"/>
          <w:rtl/>
        </w:rPr>
        <w:t xml:space="preserve"> מגדל הקולומבריום במצדה (צילום: טיא מונטו, ויקיפדיה)</w:t>
      </w:r>
    </w:p>
    <w:p w:rsidR="00CE7325" w:rsidRDefault="00CE7325" w:rsidP="003906E1">
      <w:pPr>
        <w:spacing w:line="360" w:lineRule="auto"/>
        <w:jc w:val="both"/>
        <w:rPr>
          <w:rFonts w:ascii="Calibri" w:hAnsi="Calibri" w:cs="David"/>
          <w:sz w:val="22"/>
          <w:rtl/>
        </w:rPr>
      </w:pPr>
      <w:r w:rsidRPr="00244CE0">
        <w:rPr>
          <w:rFonts w:ascii="Calibri" w:hAnsi="Calibri" w:cs="David" w:hint="cs"/>
          <w:b/>
          <w:bCs/>
          <w:sz w:val="22"/>
          <w:rtl/>
        </w:rPr>
        <w:lastRenderedPageBreak/>
        <w:t>איור 4:</w:t>
      </w:r>
      <w:r>
        <w:rPr>
          <w:rFonts w:ascii="Calibri" w:hAnsi="Calibri" w:cs="David" w:hint="cs"/>
          <w:sz w:val="22"/>
          <w:rtl/>
        </w:rPr>
        <w:t xml:space="preserve"> חוליית עמוד ושברי כותרות יוניות שנתגלו מוטמעים בשימוש משני בקירות מאגר מים מהתקופה הביזנטית שנבנה על גבי מקווה משלהי ימי בית שני באזור </w:t>
      </w:r>
      <w:r>
        <w:rPr>
          <w:rFonts w:ascii="Calibri" w:hAnsi="Calibri" w:cs="David"/>
          <w:sz w:val="22"/>
        </w:rPr>
        <w:t>Q</w:t>
      </w:r>
      <w:r>
        <w:rPr>
          <w:rFonts w:ascii="Calibri" w:hAnsi="Calibri" w:cs="David" w:hint="cs"/>
          <w:sz w:val="22"/>
          <w:rtl/>
        </w:rPr>
        <w:t xml:space="preserve"> של חפירות הרובע היהודי (באדיבות הלל גבע, חפירות הרובע היהודי).</w:t>
      </w:r>
    </w:p>
    <w:p w:rsidR="00122E7E" w:rsidRDefault="00122E7E" w:rsidP="003906E1">
      <w:pPr>
        <w:spacing w:line="360" w:lineRule="auto"/>
        <w:jc w:val="both"/>
        <w:rPr>
          <w:rFonts w:ascii="Calibri" w:hAnsi="Calibri" w:cs="David"/>
          <w:sz w:val="22"/>
          <w:rtl/>
        </w:rPr>
      </w:pPr>
      <w:r w:rsidRPr="00122E7E">
        <w:rPr>
          <w:rFonts w:ascii="Calibri" w:hAnsi="Calibri" w:cs="David" w:hint="cs"/>
          <w:b/>
          <w:bCs/>
          <w:sz w:val="22"/>
          <w:rtl/>
        </w:rPr>
        <w:t>איור 5:</w:t>
      </w:r>
      <w:r>
        <w:rPr>
          <w:rFonts w:ascii="Calibri" w:hAnsi="Calibri" w:cs="David" w:hint="cs"/>
          <w:sz w:val="22"/>
          <w:rtl/>
        </w:rPr>
        <w:t xml:space="preserve"> הכותרת היונית הכמעט שלמה וחוליית העמוד היוני שהתגלו באזור </w:t>
      </w:r>
      <w:r>
        <w:rPr>
          <w:rFonts w:ascii="Calibri" w:hAnsi="Calibri" w:cs="David"/>
          <w:sz w:val="22"/>
        </w:rPr>
        <w:t>H</w:t>
      </w:r>
      <w:r>
        <w:rPr>
          <w:rFonts w:ascii="Calibri" w:hAnsi="Calibri" w:cs="David" w:hint="cs"/>
          <w:sz w:val="22"/>
          <w:rtl/>
        </w:rPr>
        <w:t>, הרובע היהודי בירושלים (באדיבות הלל גבע, חפירות הרובע היהודי).</w:t>
      </w:r>
    </w:p>
    <w:p w:rsidR="00CE7325" w:rsidRDefault="00122E7E" w:rsidP="003906E1">
      <w:pPr>
        <w:spacing w:line="360" w:lineRule="auto"/>
        <w:jc w:val="both"/>
        <w:rPr>
          <w:rFonts w:ascii="Calibri" w:hAnsi="Calibri" w:cs="David"/>
          <w:sz w:val="22"/>
          <w:rtl/>
        </w:rPr>
      </w:pPr>
      <w:r w:rsidRPr="00843144">
        <w:rPr>
          <w:rFonts w:ascii="Calibri" w:hAnsi="Calibri" w:cs="David" w:hint="cs"/>
          <w:b/>
          <w:bCs/>
          <w:sz w:val="22"/>
          <w:rtl/>
        </w:rPr>
        <w:t>איור 6:</w:t>
      </w:r>
      <w:r>
        <w:rPr>
          <w:rFonts w:ascii="Calibri" w:hAnsi="Calibri" w:cs="David" w:hint="cs"/>
          <w:sz w:val="22"/>
          <w:rtl/>
        </w:rPr>
        <w:t xml:space="preserve"> תקריב הכותרת היונית שהתגלתה באזור </w:t>
      </w:r>
      <w:r>
        <w:rPr>
          <w:rFonts w:ascii="Calibri" w:hAnsi="Calibri" w:cs="David"/>
          <w:sz w:val="22"/>
        </w:rPr>
        <w:t>H</w:t>
      </w:r>
      <w:r>
        <w:rPr>
          <w:rFonts w:ascii="Calibri" w:hAnsi="Calibri" w:cs="David" w:hint="cs"/>
          <w:sz w:val="22"/>
          <w:rtl/>
        </w:rPr>
        <w:t xml:space="preserve"> (צילום: אורית פלג-ברקת).</w:t>
      </w:r>
    </w:p>
    <w:p w:rsidR="00C179F1" w:rsidRDefault="00122E7E" w:rsidP="00C24A8C">
      <w:pPr>
        <w:spacing w:line="360" w:lineRule="auto"/>
        <w:jc w:val="both"/>
        <w:rPr>
          <w:rFonts w:ascii="Calibri" w:hAnsi="Calibri" w:cs="David"/>
          <w:sz w:val="22"/>
          <w:rtl/>
        </w:rPr>
      </w:pPr>
      <w:r w:rsidRPr="00843144">
        <w:rPr>
          <w:rFonts w:ascii="Calibri" w:hAnsi="Calibri" w:cs="David" w:hint="cs"/>
          <w:b/>
          <w:bCs/>
          <w:sz w:val="22"/>
          <w:rtl/>
        </w:rPr>
        <w:t>איור 7:</w:t>
      </w:r>
      <w:r>
        <w:rPr>
          <w:rFonts w:ascii="Calibri" w:hAnsi="Calibri" w:cs="David" w:hint="cs"/>
          <w:sz w:val="22"/>
          <w:rtl/>
        </w:rPr>
        <w:t xml:space="preserve"> הכותרת היונית של הפילסטרים בחזית המערבית של קבר זכריה בעמק קדרון, ירושלים </w:t>
      </w:r>
      <w:r w:rsidR="00C24A8C">
        <w:rPr>
          <w:rFonts w:ascii="Calibri" w:hAnsi="Calibri" w:cs="David" w:hint="cs"/>
          <w:sz w:val="22"/>
          <w:rtl/>
        </w:rPr>
        <w:t>(צילום: אורית פלג-ברקת).</w:t>
      </w:r>
    </w:p>
    <w:p w:rsidR="006C09A4" w:rsidRDefault="006C09A4" w:rsidP="00C24A8C">
      <w:pPr>
        <w:spacing w:line="360" w:lineRule="auto"/>
        <w:jc w:val="both"/>
        <w:rPr>
          <w:rFonts w:ascii="Calibri" w:hAnsi="Calibri" w:cs="David"/>
          <w:sz w:val="22"/>
          <w:rtl/>
        </w:rPr>
      </w:pPr>
      <w:r w:rsidRPr="00843144">
        <w:rPr>
          <w:rFonts w:ascii="Calibri" w:hAnsi="Calibri" w:cs="David" w:hint="cs"/>
          <w:b/>
          <w:bCs/>
          <w:sz w:val="22"/>
          <w:rtl/>
        </w:rPr>
        <w:t>איור 8:</w:t>
      </w:r>
      <w:r>
        <w:rPr>
          <w:rFonts w:ascii="Calibri" w:hAnsi="Calibri" w:cs="David" w:hint="cs"/>
          <w:sz w:val="22"/>
          <w:rtl/>
        </w:rPr>
        <w:t xml:space="preserve"> ראש אריה מגולף שהתגלה בשימוש משני באזור </w:t>
      </w:r>
      <w:r>
        <w:rPr>
          <w:rFonts w:ascii="Calibri" w:hAnsi="Calibri" w:cs="David"/>
          <w:sz w:val="22"/>
        </w:rPr>
        <w:t>Q</w:t>
      </w:r>
      <w:r>
        <w:rPr>
          <w:rFonts w:ascii="Calibri" w:hAnsi="Calibri" w:cs="David" w:hint="cs"/>
          <w:sz w:val="22"/>
          <w:rtl/>
        </w:rPr>
        <w:t xml:space="preserve"> בתוך מאגר מים מהתקופה הביזנטית, הרובע היהודי בירושלים (באדיבות הלל גבע, חפירות הרובע היהודי).</w:t>
      </w:r>
    </w:p>
    <w:p w:rsidR="00843144" w:rsidRDefault="00843144" w:rsidP="00C24A8C">
      <w:pPr>
        <w:spacing w:line="360" w:lineRule="auto"/>
        <w:jc w:val="both"/>
        <w:rPr>
          <w:rFonts w:ascii="Calibri" w:hAnsi="Calibri" w:cs="David"/>
          <w:sz w:val="22"/>
          <w:rtl/>
        </w:rPr>
      </w:pPr>
    </w:p>
    <w:p w:rsidR="00843144" w:rsidRPr="00415C2E" w:rsidRDefault="00843144" w:rsidP="00C24A8C">
      <w:pPr>
        <w:spacing w:line="360" w:lineRule="auto"/>
        <w:jc w:val="both"/>
        <w:rPr>
          <w:rFonts w:ascii="Calibri" w:hAnsi="Calibri" w:cs="David"/>
          <w:b/>
          <w:bCs/>
          <w:sz w:val="28"/>
          <w:szCs w:val="28"/>
          <w:rtl/>
        </w:rPr>
      </w:pPr>
      <w:r w:rsidRPr="00415C2E">
        <w:rPr>
          <w:rFonts w:ascii="Calibri" w:hAnsi="Calibri" w:cs="David" w:hint="cs"/>
          <w:b/>
          <w:bCs/>
          <w:sz w:val="28"/>
          <w:szCs w:val="28"/>
          <w:rtl/>
        </w:rPr>
        <w:t>ביבליוגרפיה</w:t>
      </w:r>
    </w:p>
    <w:p w:rsidR="00070980" w:rsidRDefault="00070980" w:rsidP="00070980">
      <w:pPr>
        <w:spacing w:line="360" w:lineRule="auto"/>
        <w:ind w:left="426" w:hanging="426"/>
        <w:rPr>
          <w:rFonts w:asciiTheme="minorHAnsi" w:hAnsiTheme="minorHAnsi" w:cs="David"/>
          <w:rtl/>
        </w:rPr>
      </w:pPr>
      <w:r>
        <w:rPr>
          <w:rFonts w:asciiTheme="minorHAnsi" w:hAnsiTheme="minorHAnsi" w:cs="David" w:hint="cs"/>
          <w:b/>
          <w:bCs/>
          <w:rtl/>
        </w:rPr>
        <w:t>אביגד תשי"ד</w:t>
      </w:r>
      <w:r>
        <w:rPr>
          <w:rFonts w:asciiTheme="minorHAnsi" w:hAnsiTheme="minorHAnsi" w:cs="David" w:hint="cs"/>
          <w:rtl/>
        </w:rPr>
        <w:t>: נ' אביגד, "מצבות קדומות בנחל קדרון",</w:t>
      </w:r>
      <w:r>
        <w:rPr>
          <w:rFonts w:asciiTheme="minorHAnsi" w:hAnsiTheme="minorHAnsi" w:cs="David" w:hint="cs"/>
          <w:b/>
          <w:bCs/>
          <w:rtl/>
        </w:rPr>
        <w:t>ירושלים</w:t>
      </w:r>
      <w:r>
        <w:rPr>
          <w:rFonts w:asciiTheme="minorHAnsi" w:hAnsiTheme="minorHAnsi" w:cs="David" w:hint="cs"/>
          <w:rtl/>
        </w:rPr>
        <w:t xml:space="preserve"> (תשי"ד).</w:t>
      </w:r>
    </w:p>
    <w:p w:rsidR="006C2C1A" w:rsidRDefault="00272CE8" w:rsidP="0076267A">
      <w:pPr>
        <w:spacing w:line="360" w:lineRule="auto"/>
        <w:ind w:left="426" w:hanging="426"/>
        <w:rPr>
          <w:rFonts w:asciiTheme="minorHAnsi" w:hAnsiTheme="minorHAnsi"/>
          <w:rtl/>
        </w:rPr>
      </w:pPr>
      <w:r>
        <w:rPr>
          <w:rFonts w:asciiTheme="minorHAnsi" w:hAnsiTheme="minorHAnsi" w:cs="David" w:hint="cs"/>
          <w:b/>
          <w:bCs/>
          <w:rtl/>
        </w:rPr>
        <w:t xml:space="preserve">אביגד </w:t>
      </w:r>
      <w:r w:rsidR="0076267A">
        <w:rPr>
          <w:rFonts w:asciiTheme="minorHAnsi" w:hAnsiTheme="minorHAnsi" w:cs="David" w:hint="cs"/>
          <w:b/>
          <w:bCs/>
          <w:rtl/>
        </w:rPr>
        <w:t>1983</w:t>
      </w:r>
      <w:r w:rsidRPr="00272CE8">
        <w:rPr>
          <w:rFonts w:asciiTheme="minorHAnsi" w:hAnsiTheme="minorHAnsi" w:cs="David" w:hint="cs"/>
          <w:rtl/>
        </w:rPr>
        <w:t>:</w:t>
      </w:r>
      <w:r>
        <w:rPr>
          <w:rFonts w:asciiTheme="minorHAnsi" w:hAnsiTheme="minorHAnsi" w:cs="David" w:hint="cs"/>
          <w:rtl/>
        </w:rPr>
        <w:t xml:space="preserve"> </w:t>
      </w:r>
      <w:proofErr w:type="spellStart"/>
      <w:r w:rsidR="006C2C1A" w:rsidRPr="006B0AD4">
        <w:rPr>
          <w:rFonts w:asciiTheme="minorHAnsi" w:hAnsiTheme="minorHAnsi"/>
        </w:rPr>
        <w:t>Avigad</w:t>
      </w:r>
      <w:proofErr w:type="spellEnd"/>
      <w:r w:rsidR="006C2C1A" w:rsidRPr="006B0AD4">
        <w:rPr>
          <w:rFonts w:asciiTheme="minorHAnsi" w:hAnsiTheme="minorHAnsi"/>
        </w:rPr>
        <w:t xml:space="preserve">, N. (1983), </w:t>
      </w:r>
      <w:r w:rsidR="006C2C1A" w:rsidRPr="006B0AD4">
        <w:rPr>
          <w:rFonts w:asciiTheme="minorHAnsi" w:hAnsiTheme="minorHAnsi"/>
          <w:i/>
          <w:iCs/>
        </w:rPr>
        <w:t>Discovering Jerusalem</w:t>
      </w:r>
      <w:r w:rsidR="006C2C1A" w:rsidRPr="006B0AD4">
        <w:rPr>
          <w:rFonts w:asciiTheme="minorHAnsi" w:hAnsiTheme="minorHAnsi"/>
        </w:rPr>
        <w:t>, Nashville.</w:t>
      </w:r>
    </w:p>
    <w:p w:rsidR="006C2C1A" w:rsidRDefault="00272CE8" w:rsidP="00272CE8">
      <w:pPr>
        <w:spacing w:line="360" w:lineRule="auto"/>
        <w:ind w:left="426" w:hanging="426"/>
        <w:rPr>
          <w:rFonts w:asciiTheme="minorHAnsi" w:hAnsiTheme="minorHAnsi"/>
          <w:rtl/>
        </w:rPr>
      </w:pPr>
      <w:r>
        <w:rPr>
          <w:rFonts w:asciiTheme="minorHAnsi" w:hAnsiTheme="minorHAnsi" w:cs="David" w:hint="cs"/>
          <w:b/>
          <w:bCs/>
          <w:rtl/>
        </w:rPr>
        <w:t>אבי יונה תשמ"ט</w:t>
      </w:r>
      <w:r>
        <w:rPr>
          <w:rFonts w:asciiTheme="minorHAnsi" w:hAnsiTheme="minorHAnsi" w:cs="David" w:hint="cs"/>
          <w:rtl/>
        </w:rPr>
        <w:t xml:space="preserve">: </w:t>
      </w:r>
      <w:proofErr w:type="spellStart"/>
      <w:r w:rsidR="006C2C1A" w:rsidRPr="006B0AD4">
        <w:rPr>
          <w:rFonts w:asciiTheme="minorHAnsi" w:hAnsiTheme="minorHAnsi"/>
        </w:rPr>
        <w:t>Avi-Yonah</w:t>
      </w:r>
      <w:proofErr w:type="spellEnd"/>
      <w:r w:rsidR="006C2C1A" w:rsidRPr="006B0AD4">
        <w:rPr>
          <w:rFonts w:asciiTheme="minorHAnsi" w:hAnsiTheme="minorHAnsi"/>
        </w:rPr>
        <w:t xml:space="preserve">, M. (1989), </w:t>
      </w:r>
      <w:r w:rsidR="006C2C1A" w:rsidRPr="006B0AD4">
        <w:rPr>
          <w:rFonts w:asciiTheme="minorHAnsi" w:hAnsiTheme="minorHAnsi"/>
          <w:i/>
          <w:iCs/>
        </w:rPr>
        <w:t>Pictorial Guide to the Model of Ancient Jerusalem at the Time of the Second Temple</w:t>
      </w:r>
      <w:r w:rsidR="006C2C1A" w:rsidRPr="006B0AD4">
        <w:rPr>
          <w:rFonts w:asciiTheme="minorHAnsi" w:hAnsiTheme="minorHAnsi"/>
        </w:rPr>
        <w:t xml:space="preserve"> (revised by Y. </w:t>
      </w:r>
      <w:proofErr w:type="spellStart"/>
      <w:r w:rsidR="006C2C1A" w:rsidRPr="006B0AD4">
        <w:rPr>
          <w:rFonts w:asciiTheme="minorHAnsi" w:hAnsiTheme="minorHAnsi"/>
        </w:rPr>
        <w:t>Tsafrir</w:t>
      </w:r>
      <w:proofErr w:type="spellEnd"/>
      <w:r w:rsidR="006C2C1A" w:rsidRPr="006B0AD4">
        <w:rPr>
          <w:rFonts w:asciiTheme="minorHAnsi" w:hAnsiTheme="minorHAnsi"/>
        </w:rPr>
        <w:t>), Jerusalem.</w:t>
      </w:r>
    </w:p>
    <w:p w:rsidR="00186AD4" w:rsidRDefault="00186AD4" w:rsidP="00272CE8">
      <w:pPr>
        <w:spacing w:line="360" w:lineRule="auto"/>
        <w:ind w:left="426" w:hanging="426"/>
        <w:rPr>
          <w:rFonts w:asciiTheme="minorHAnsi" w:hAnsiTheme="minorHAnsi"/>
          <w:rtl/>
        </w:rPr>
      </w:pPr>
      <w:r>
        <w:rPr>
          <w:rFonts w:asciiTheme="minorHAnsi" w:hAnsiTheme="minorHAnsi" w:cs="David" w:hint="cs"/>
          <w:b/>
          <w:bCs/>
          <w:rtl/>
        </w:rPr>
        <w:t>אורן 1968:</w:t>
      </w:r>
      <w:r>
        <w:rPr>
          <w:rFonts w:asciiTheme="minorHAnsi" w:hAnsiTheme="minorHAnsi" w:hint="cs"/>
          <w:rtl/>
        </w:rPr>
        <w:t xml:space="preserve"> </w:t>
      </w:r>
      <w:r w:rsidRPr="006B0AD4">
        <w:rPr>
          <w:rFonts w:asciiTheme="minorHAnsi" w:hAnsiTheme="minorHAnsi"/>
        </w:rPr>
        <w:t>Oren, D.E. (1968), The '</w:t>
      </w:r>
      <w:proofErr w:type="spellStart"/>
      <w:r w:rsidRPr="006B0AD4">
        <w:rPr>
          <w:rFonts w:asciiTheme="minorHAnsi" w:hAnsiTheme="minorHAnsi"/>
        </w:rPr>
        <w:t>Herodian</w:t>
      </w:r>
      <w:proofErr w:type="spellEnd"/>
      <w:r w:rsidRPr="006B0AD4">
        <w:rPr>
          <w:rFonts w:asciiTheme="minorHAnsi" w:hAnsiTheme="minorHAnsi"/>
        </w:rPr>
        <w:t xml:space="preserve"> Doves' in Light of Recent Archaeological Discoveries, </w:t>
      </w:r>
      <w:r w:rsidRPr="006B0AD4">
        <w:rPr>
          <w:rFonts w:asciiTheme="minorHAnsi" w:hAnsiTheme="minorHAnsi"/>
          <w:i/>
          <w:iCs/>
        </w:rPr>
        <w:t>Palestine Exploration Quarterly</w:t>
      </w:r>
      <w:r w:rsidRPr="006B0AD4">
        <w:rPr>
          <w:rFonts w:asciiTheme="minorHAnsi" w:hAnsiTheme="minorHAnsi"/>
        </w:rPr>
        <w:t xml:space="preserve"> 100: 56</w:t>
      </w:r>
      <w:r w:rsidRPr="006B0AD4">
        <w:rPr>
          <w:rFonts w:asciiTheme="minorHAnsi" w:hAnsiTheme="minorHAnsi"/>
        </w:rPr>
        <w:sym w:font="Symbol" w:char="F02D"/>
      </w:r>
      <w:r w:rsidRPr="006B0AD4">
        <w:rPr>
          <w:rFonts w:asciiTheme="minorHAnsi" w:hAnsiTheme="minorHAnsi"/>
        </w:rPr>
        <w:t>61.</w:t>
      </w:r>
    </w:p>
    <w:p w:rsidR="00272CE8" w:rsidRPr="00272CE8" w:rsidRDefault="00272CE8" w:rsidP="00272CE8">
      <w:pPr>
        <w:spacing w:line="360" w:lineRule="auto"/>
        <w:ind w:left="426" w:hanging="426"/>
        <w:rPr>
          <w:rFonts w:asciiTheme="minorHAnsi" w:hAnsiTheme="minorHAnsi"/>
          <w:rtl/>
        </w:rPr>
      </w:pPr>
      <w:r>
        <w:rPr>
          <w:rFonts w:asciiTheme="minorHAnsi" w:hAnsiTheme="minorHAnsi" w:cs="David" w:hint="cs"/>
          <w:b/>
          <w:bCs/>
          <w:rtl/>
        </w:rPr>
        <w:t>בהט תשמ"א</w:t>
      </w:r>
      <w:r>
        <w:rPr>
          <w:rFonts w:asciiTheme="minorHAnsi" w:hAnsiTheme="minorHAnsi" w:cs="David" w:hint="cs"/>
          <w:rtl/>
        </w:rPr>
        <w:t xml:space="preserve">: ד' בהט, "מגדל דוד ושמו בימי הבית השני", </w:t>
      </w:r>
      <w:r>
        <w:rPr>
          <w:rFonts w:asciiTheme="minorHAnsi" w:hAnsiTheme="minorHAnsi" w:cs="David" w:hint="cs"/>
          <w:b/>
          <w:bCs/>
          <w:rtl/>
        </w:rPr>
        <w:t>ארץ ישראל</w:t>
      </w:r>
      <w:r>
        <w:rPr>
          <w:rFonts w:asciiTheme="minorHAnsi" w:hAnsiTheme="minorHAnsi" w:cs="David" w:hint="cs"/>
          <w:rtl/>
        </w:rPr>
        <w:t xml:space="preserve"> ט"ו (תשמ"א), עמ' 396 </w:t>
      </w:r>
      <w:r>
        <w:rPr>
          <w:rFonts w:asciiTheme="minorHAnsi" w:hAnsiTheme="minorHAnsi" w:cs="David"/>
          <w:rtl/>
        </w:rPr>
        <w:t>–</w:t>
      </w:r>
      <w:r>
        <w:rPr>
          <w:rFonts w:asciiTheme="minorHAnsi" w:hAnsiTheme="minorHAnsi" w:cs="David" w:hint="cs"/>
          <w:rtl/>
        </w:rPr>
        <w:t xml:space="preserve"> 400.</w:t>
      </w:r>
    </w:p>
    <w:p w:rsidR="006C2C1A" w:rsidRDefault="00272CE8" w:rsidP="00272CE8">
      <w:pPr>
        <w:spacing w:line="360" w:lineRule="auto"/>
        <w:ind w:left="426" w:hanging="426"/>
        <w:jc w:val="both"/>
        <w:rPr>
          <w:rFonts w:asciiTheme="minorHAnsi" w:hAnsiTheme="minorHAnsi"/>
          <w:rtl/>
        </w:rPr>
      </w:pPr>
      <w:r>
        <w:rPr>
          <w:rFonts w:asciiTheme="minorHAnsi" w:hAnsiTheme="minorHAnsi" w:cs="David" w:hint="cs"/>
          <w:b/>
          <w:bCs/>
          <w:rtl/>
        </w:rPr>
        <w:t>בהט 1990</w:t>
      </w:r>
      <w:r>
        <w:rPr>
          <w:rFonts w:asciiTheme="minorHAnsi" w:hAnsiTheme="minorHAnsi" w:cs="David" w:hint="cs"/>
          <w:rtl/>
        </w:rPr>
        <w:t xml:space="preserve">: </w:t>
      </w:r>
      <w:proofErr w:type="spellStart"/>
      <w:r w:rsidR="006C2C1A" w:rsidRPr="006B0AD4">
        <w:rPr>
          <w:rFonts w:asciiTheme="minorHAnsi" w:hAnsiTheme="minorHAnsi"/>
        </w:rPr>
        <w:t>Bahat</w:t>
      </w:r>
      <w:proofErr w:type="spellEnd"/>
      <w:r w:rsidR="006C2C1A" w:rsidRPr="006B0AD4">
        <w:rPr>
          <w:rFonts w:asciiTheme="minorHAnsi" w:hAnsiTheme="minorHAnsi"/>
        </w:rPr>
        <w:t xml:space="preserve">, D (1990), </w:t>
      </w:r>
      <w:r w:rsidR="006C2C1A" w:rsidRPr="006B0AD4">
        <w:rPr>
          <w:rFonts w:asciiTheme="minorHAnsi" w:hAnsiTheme="minorHAnsi"/>
          <w:i/>
          <w:iCs/>
        </w:rPr>
        <w:t>The Illustrated Atlas of Jerusalem</w:t>
      </w:r>
      <w:r w:rsidR="006C2C1A" w:rsidRPr="006B0AD4">
        <w:rPr>
          <w:rFonts w:asciiTheme="minorHAnsi" w:hAnsiTheme="minorHAnsi"/>
        </w:rPr>
        <w:t>, New York.</w:t>
      </w:r>
    </w:p>
    <w:p w:rsidR="006C2C1A" w:rsidRDefault="00272CE8" w:rsidP="00272CE8">
      <w:pPr>
        <w:spacing w:line="360" w:lineRule="auto"/>
        <w:ind w:left="426" w:hanging="426"/>
        <w:jc w:val="both"/>
        <w:rPr>
          <w:rFonts w:asciiTheme="minorHAnsi" w:hAnsiTheme="minorHAnsi"/>
          <w:rtl/>
        </w:rPr>
      </w:pPr>
      <w:r>
        <w:rPr>
          <w:rFonts w:asciiTheme="minorHAnsi" w:hAnsiTheme="minorHAnsi" w:cs="David" w:hint="cs"/>
          <w:b/>
          <w:bCs/>
          <w:rtl/>
        </w:rPr>
        <w:t>בהט וברושי 1976</w:t>
      </w:r>
      <w:r>
        <w:rPr>
          <w:rFonts w:asciiTheme="minorHAnsi" w:hAnsiTheme="minorHAnsi" w:cs="David" w:hint="cs"/>
          <w:rtl/>
        </w:rPr>
        <w:t xml:space="preserve">:  </w:t>
      </w:r>
      <w:proofErr w:type="spellStart"/>
      <w:r w:rsidR="006C2C1A" w:rsidRPr="006B0AD4">
        <w:rPr>
          <w:rFonts w:asciiTheme="minorHAnsi" w:hAnsiTheme="minorHAnsi"/>
        </w:rPr>
        <w:t>Bahat</w:t>
      </w:r>
      <w:proofErr w:type="spellEnd"/>
      <w:r w:rsidR="006C2C1A" w:rsidRPr="006B0AD4">
        <w:rPr>
          <w:rFonts w:asciiTheme="minorHAnsi" w:hAnsiTheme="minorHAnsi"/>
        </w:rPr>
        <w:t xml:space="preserve">, D., </w:t>
      </w:r>
      <w:proofErr w:type="spellStart"/>
      <w:r w:rsidR="006C2C1A" w:rsidRPr="006B0AD4">
        <w:rPr>
          <w:rFonts w:asciiTheme="minorHAnsi" w:hAnsiTheme="minorHAnsi"/>
        </w:rPr>
        <w:t>Broshi</w:t>
      </w:r>
      <w:proofErr w:type="spellEnd"/>
      <w:r w:rsidR="006C2C1A" w:rsidRPr="006B0AD4">
        <w:rPr>
          <w:rFonts w:asciiTheme="minorHAnsi" w:hAnsiTheme="minorHAnsi"/>
        </w:rPr>
        <w:t xml:space="preserve">, M. (1976), Excavations in the Armenian Garden, in: Y. </w:t>
      </w:r>
      <w:proofErr w:type="spellStart"/>
      <w:r w:rsidR="006C2C1A" w:rsidRPr="006B0AD4">
        <w:rPr>
          <w:rFonts w:asciiTheme="minorHAnsi" w:hAnsiTheme="minorHAnsi"/>
        </w:rPr>
        <w:t>Yadin</w:t>
      </w:r>
      <w:proofErr w:type="spellEnd"/>
      <w:r w:rsidR="006C2C1A" w:rsidRPr="006B0AD4">
        <w:rPr>
          <w:rFonts w:asciiTheme="minorHAnsi" w:hAnsiTheme="minorHAnsi"/>
        </w:rPr>
        <w:t xml:space="preserve"> (ed.), </w:t>
      </w:r>
      <w:r w:rsidR="006C2C1A" w:rsidRPr="006B0AD4">
        <w:rPr>
          <w:rFonts w:asciiTheme="minorHAnsi" w:hAnsiTheme="minorHAnsi"/>
          <w:i/>
          <w:iCs/>
        </w:rPr>
        <w:t>Jerusalem revealed: Archaeology in the Holy City 1968</w:t>
      </w:r>
      <w:r w:rsidR="006C2C1A" w:rsidRPr="006B0AD4">
        <w:rPr>
          <w:rFonts w:asciiTheme="minorHAnsi" w:hAnsiTheme="minorHAnsi"/>
          <w:i/>
          <w:iCs/>
        </w:rPr>
        <w:sym w:font="Symbol" w:char="F02D"/>
      </w:r>
      <w:r w:rsidR="006C2C1A" w:rsidRPr="006B0AD4">
        <w:rPr>
          <w:rFonts w:asciiTheme="minorHAnsi" w:hAnsiTheme="minorHAnsi"/>
          <w:i/>
          <w:iCs/>
        </w:rPr>
        <w:t>1974</w:t>
      </w:r>
      <w:r w:rsidR="006C2C1A" w:rsidRPr="006B0AD4">
        <w:rPr>
          <w:rFonts w:asciiTheme="minorHAnsi" w:hAnsiTheme="minorHAnsi"/>
        </w:rPr>
        <w:t>, Jerusalem: 55</w:t>
      </w:r>
      <w:r w:rsidR="006C2C1A" w:rsidRPr="006B0AD4">
        <w:rPr>
          <w:rFonts w:asciiTheme="minorHAnsi" w:hAnsiTheme="minorHAnsi"/>
        </w:rPr>
        <w:sym w:font="Symbol" w:char="F02D"/>
      </w:r>
      <w:r w:rsidR="006C2C1A" w:rsidRPr="006B0AD4">
        <w:rPr>
          <w:rFonts w:asciiTheme="minorHAnsi" w:hAnsiTheme="minorHAnsi"/>
        </w:rPr>
        <w:t>56.</w:t>
      </w:r>
    </w:p>
    <w:p w:rsidR="00186AD4" w:rsidRDefault="00186AD4" w:rsidP="00186AD4">
      <w:pPr>
        <w:spacing w:line="360" w:lineRule="auto"/>
        <w:ind w:left="426" w:hanging="426"/>
        <w:jc w:val="both"/>
        <w:rPr>
          <w:rFonts w:asciiTheme="minorHAnsi" w:hAnsiTheme="minorHAnsi"/>
          <w:color w:val="000000" w:themeColor="text1"/>
          <w:rtl/>
        </w:rPr>
      </w:pPr>
      <w:r>
        <w:rPr>
          <w:rFonts w:asciiTheme="minorHAnsi" w:hAnsiTheme="minorHAnsi" w:cs="David" w:hint="cs"/>
          <w:b/>
          <w:bCs/>
          <w:rtl/>
        </w:rPr>
        <w:t>בן דוב 2002</w:t>
      </w:r>
      <w:r w:rsidRPr="00D563A3">
        <w:rPr>
          <w:rFonts w:asciiTheme="minorHAnsi" w:hAnsiTheme="minorHAnsi" w:hint="cs"/>
          <w:color w:val="000000" w:themeColor="text1"/>
          <w:rtl/>
        </w:rPr>
        <w:t>:</w:t>
      </w:r>
      <w:r>
        <w:rPr>
          <w:rFonts w:asciiTheme="minorHAnsi" w:hAnsiTheme="minorHAnsi" w:hint="cs"/>
          <w:color w:val="000000" w:themeColor="text1"/>
          <w:rtl/>
        </w:rPr>
        <w:t xml:space="preserve"> </w:t>
      </w:r>
      <w:r w:rsidRPr="006B0AD4">
        <w:rPr>
          <w:rFonts w:asciiTheme="minorHAnsi" w:hAnsiTheme="minorHAnsi"/>
          <w:color w:val="000000" w:themeColor="text1"/>
        </w:rPr>
        <w:t xml:space="preserve">Ben-Dov, M. (2002), </w:t>
      </w:r>
      <w:r w:rsidRPr="006B0AD4">
        <w:rPr>
          <w:rFonts w:asciiTheme="minorHAnsi" w:hAnsiTheme="minorHAnsi" w:cs="Arial"/>
          <w:i/>
          <w:iCs/>
          <w:color w:val="000000" w:themeColor="text1"/>
          <w:shd w:val="clear" w:color="auto" w:fill="FFFFFF"/>
        </w:rPr>
        <w:t>Historical Atlas of Jerusalem</w:t>
      </w:r>
      <w:r w:rsidRPr="006B0AD4">
        <w:rPr>
          <w:rFonts w:asciiTheme="minorHAnsi" w:hAnsiTheme="minorHAnsi" w:cs="Arial"/>
          <w:color w:val="000000" w:themeColor="text1"/>
          <w:shd w:val="clear" w:color="auto" w:fill="FFFFFF"/>
        </w:rPr>
        <w:t xml:space="preserve">, </w:t>
      </w:r>
      <w:r w:rsidRPr="006B0AD4">
        <w:rPr>
          <w:rFonts w:asciiTheme="minorHAnsi" w:hAnsiTheme="minorHAnsi"/>
          <w:color w:val="000000" w:themeColor="text1"/>
        </w:rPr>
        <w:t>New York.</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בנוואה 1975</w:t>
      </w:r>
      <w:r w:rsidRPr="00D563A3">
        <w:rPr>
          <w:rFonts w:asciiTheme="minorHAnsi" w:hAnsiTheme="minorHAnsi" w:hint="cs"/>
          <w:color w:val="000000" w:themeColor="text1"/>
          <w:rtl/>
        </w:rPr>
        <w:t>:</w:t>
      </w:r>
      <w:r>
        <w:rPr>
          <w:rFonts w:asciiTheme="minorHAnsi" w:hAnsiTheme="minorHAnsi" w:hint="cs"/>
          <w:color w:val="000000" w:themeColor="text1"/>
          <w:rtl/>
        </w:rPr>
        <w:t xml:space="preserve"> </w:t>
      </w:r>
      <w:r w:rsidRPr="006B0AD4">
        <w:rPr>
          <w:rFonts w:asciiTheme="minorHAnsi" w:hAnsiTheme="minorHAnsi"/>
        </w:rPr>
        <w:t xml:space="preserve">Benoit, P. (1975), The Archaeological Reconstruction of the Antonia Fortress, in: Y. </w:t>
      </w:r>
      <w:proofErr w:type="spellStart"/>
      <w:r w:rsidRPr="006B0AD4">
        <w:rPr>
          <w:rFonts w:asciiTheme="minorHAnsi" w:hAnsiTheme="minorHAnsi"/>
        </w:rPr>
        <w:t>Yadin</w:t>
      </w:r>
      <w:proofErr w:type="spellEnd"/>
      <w:r w:rsidRPr="006B0AD4">
        <w:rPr>
          <w:rFonts w:asciiTheme="minorHAnsi" w:hAnsiTheme="minorHAnsi"/>
        </w:rPr>
        <w:t xml:space="preserve"> (ed.), </w:t>
      </w:r>
      <w:r w:rsidRPr="006B0AD4">
        <w:rPr>
          <w:rFonts w:asciiTheme="minorHAnsi" w:hAnsiTheme="minorHAnsi"/>
          <w:i/>
          <w:iCs/>
        </w:rPr>
        <w:t>Jerusalem revealed: Archaeology in the Holy City 1968</w:t>
      </w:r>
      <w:r w:rsidRPr="006B0AD4">
        <w:rPr>
          <w:rFonts w:asciiTheme="minorHAnsi" w:hAnsiTheme="minorHAnsi"/>
          <w:i/>
          <w:iCs/>
        </w:rPr>
        <w:sym w:font="Symbol" w:char="F02D"/>
      </w:r>
      <w:r w:rsidRPr="006B0AD4">
        <w:rPr>
          <w:rFonts w:asciiTheme="minorHAnsi" w:hAnsiTheme="minorHAnsi"/>
          <w:i/>
          <w:iCs/>
        </w:rPr>
        <w:t>1974</w:t>
      </w:r>
      <w:r w:rsidRPr="006B0AD4">
        <w:rPr>
          <w:rFonts w:asciiTheme="minorHAnsi" w:hAnsiTheme="minorHAnsi"/>
        </w:rPr>
        <w:t>, Jerusalem: 87</w:t>
      </w:r>
      <w:r w:rsidRPr="006B0AD4">
        <w:rPr>
          <w:rFonts w:asciiTheme="minorHAnsi" w:hAnsiTheme="minorHAnsi"/>
        </w:rPr>
        <w:sym w:font="Symbol" w:char="F02D"/>
      </w:r>
      <w:r w:rsidRPr="006B0AD4">
        <w:rPr>
          <w:rFonts w:asciiTheme="minorHAnsi" w:hAnsiTheme="minorHAnsi"/>
        </w:rPr>
        <w:t>89</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בראונד 1984:</w:t>
      </w:r>
      <w:r>
        <w:rPr>
          <w:rFonts w:asciiTheme="minorHAnsi" w:hAnsiTheme="minorHAnsi" w:hint="cs"/>
          <w:rtl/>
        </w:rPr>
        <w:t xml:space="preserve"> </w:t>
      </w:r>
      <w:proofErr w:type="spellStart"/>
      <w:r w:rsidRPr="006B0AD4">
        <w:rPr>
          <w:rFonts w:asciiTheme="minorHAnsi" w:hAnsiTheme="minorHAnsi"/>
        </w:rPr>
        <w:t>Braund</w:t>
      </w:r>
      <w:proofErr w:type="spellEnd"/>
      <w:r w:rsidRPr="006B0AD4">
        <w:rPr>
          <w:rFonts w:asciiTheme="minorHAnsi" w:hAnsiTheme="minorHAnsi"/>
        </w:rPr>
        <w:t xml:space="preserve">, D.C.  (1984), </w:t>
      </w:r>
      <w:r w:rsidRPr="006B0AD4">
        <w:rPr>
          <w:rFonts w:asciiTheme="minorHAnsi" w:hAnsiTheme="minorHAnsi"/>
          <w:i/>
          <w:iCs/>
        </w:rPr>
        <w:t>Rome and the Friendly King: The Character of Client Kingship</w:t>
      </w:r>
      <w:r w:rsidRPr="006B0AD4">
        <w:rPr>
          <w:rFonts w:asciiTheme="minorHAnsi" w:hAnsiTheme="minorHAnsi"/>
        </w:rPr>
        <w:t xml:space="preserve">, London. </w:t>
      </w:r>
    </w:p>
    <w:p w:rsidR="00186AD4" w:rsidRDefault="00186AD4" w:rsidP="00186AD4">
      <w:pPr>
        <w:spacing w:line="360" w:lineRule="auto"/>
        <w:ind w:left="426" w:hanging="426"/>
        <w:jc w:val="both"/>
        <w:rPr>
          <w:rFonts w:asciiTheme="minorHAnsi" w:hAnsiTheme="minorHAnsi"/>
          <w:color w:val="000000" w:themeColor="text1"/>
          <w:rtl/>
        </w:rPr>
      </w:pPr>
      <w:r>
        <w:rPr>
          <w:rFonts w:asciiTheme="minorHAnsi" w:hAnsiTheme="minorHAnsi" w:cs="David" w:hint="cs"/>
          <w:b/>
          <w:bCs/>
          <w:rtl/>
        </w:rPr>
        <w:t>ברוך, רייך וסנדהאוז תשע"ז</w:t>
      </w:r>
      <w:r>
        <w:rPr>
          <w:rFonts w:asciiTheme="minorHAnsi" w:hAnsiTheme="minorHAnsi" w:cs="David" w:hint="cs"/>
          <w:rtl/>
        </w:rPr>
        <w:t xml:space="preserve">: י' ברוך, ר' רייך, וד' סנהאוז, "הר הבית: תוצאות החקירה הארכיאולוגית בעשור האחרון", בתוך: ג' שטיבל, י' עוזיאל, ק' ציטרין-סלברמן, ע' ראם, י' גדות (עורכים), </w:t>
      </w:r>
      <w:r w:rsidRPr="00DE7855">
        <w:rPr>
          <w:rFonts w:asciiTheme="minorHAnsi" w:hAnsiTheme="minorHAnsi" w:cs="David"/>
          <w:b/>
          <w:bCs/>
          <w:rtl/>
        </w:rPr>
        <w:t>חידושים</w:t>
      </w:r>
      <w:r w:rsidRPr="00DE7855">
        <w:rPr>
          <w:rFonts w:asciiTheme="minorHAnsi" w:hAnsiTheme="minorHAnsi" w:cs="David" w:hint="cs"/>
          <w:b/>
          <w:bCs/>
          <w:rtl/>
        </w:rPr>
        <w:t xml:space="preserve"> </w:t>
      </w:r>
      <w:r w:rsidRPr="00DE7855">
        <w:rPr>
          <w:rFonts w:asciiTheme="minorHAnsi" w:hAnsiTheme="minorHAnsi" w:cs="David"/>
          <w:b/>
          <w:bCs/>
          <w:rtl/>
        </w:rPr>
        <w:t>בארכיאולוגיה</w:t>
      </w:r>
      <w:r w:rsidRPr="00DE7855">
        <w:rPr>
          <w:rFonts w:asciiTheme="minorHAnsi" w:hAnsiTheme="minorHAnsi" w:cs="David" w:hint="cs"/>
          <w:b/>
          <w:bCs/>
          <w:rtl/>
        </w:rPr>
        <w:t xml:space="preserve"> </w:t>
      </w:r>
      <w:r w:rsidRPr="00DE7855">
        <w:rPr>
          <w:rFonts w:asciiTheme="minorHAnsi" w:hAnsiTheme="minorHAnsi" w:cs="David"/>
          <w:b/>
          <w:bCs/>
          <w:rtl/>
        </w:rPr>
        <w:t>של ירושלים</w:t>
      </w:r>
      <w:r w:rsidRPr="00DE7855">
        <w:rPr>
          <w:rFonts w:asciiTheme="minorHAnsi" w:hAnsiTheme="minorHAnsi" w:cs="David" w:hint="cs"/>
          <w:b/>
          <w:bCs/>
          <w:rtl/>
        </w:rPr>
        <w:t xml:space="preserve"> </w:t>
      </w:r>
      <w:r w:rsidRPr="00DE7855">
        <w:rPr>
          <w:rFonts w:asciiTheme="minorHAnsi" w:hAnsiTheme="minorHAnsi" w:cs="David"/>
          <w:b/>
          <w:bCs/>
          <w:rtl/>
        </w:rPr>
        <w:t>וסביבותיה</w:t>
      </w:r>
      <w:r>
        <w:rPr>
          <w:rFonts w:asciiTheme="minorHAnsi" w:hAnsiTheme="minorHAnsi" w:cs="David" w:hint="cs"/>
          <w:rtl/>
        </w:rPr>
        <w:t xml:space="preserve">, קובץ מחקרים, כרך י', ירושלים תשע"ז, עמ' 33 </w:t>
      </w:r>
      <w:r>
        <w:rPr>
          <w:rFonts w:asciiTheme="minorHAnsi" w:hAnsiTheme="minorHAnsi" w:cs="David"/>
          <w:rtl/>
        </w:rPr>
        <w:t>–</w:t>
      </w:r>
      <w:r>
        <w:rPr>
          <w:rFonts w:asciiTheme="minorHAnsi" w:hAnsiTheme="minorHAnsi" w:cs="David" w:hint="cs"/>
          <w:rtl/>
        </w:rPr>
        <w:t xml:space="preserve"> 54.</w:t>
      </w:r>
    </w:p>
    <w:p w:rsidR="006C2C1A" w:rsidRDefault="00D563A3" w:rsidP="00D563A3">
      <w:pPr>
        <w:spacing w:line="360" w:lineRule="auto"/>
        <w:ind w:left="426" w:hanging="426"/>
        <w:jc w:val="both"/>
        <w:rPr>
          <w:rFonts w:asciiTheme="minorHAnsi" w:hAnsiTheme="minorHAnsi"/>
          <w:rtl/>
        </w:rPr>
      </w:pPr>
      <w:r>
        <w:rPr>
          <w:rFonts w:asciiTheme="minorHAnsi" w:hAnsiTheme="minorHAnsi" w:cs="David" w:hint="cs"/>
          <w:b/>
          <w:bCs/>
          <w:rtl/>
        </w:rPr>
        <w:lastRenderedPageBreak/>
        <w:t>ברושי 1976:</w:t>
      </w:r>
      <w:r>
        <w:rPr>
          <w:rFonts w:asciiTheme="minorHAnsi" w:hAnsiTheme="minorHAnsi" w:hint="cs"/>
          <w:rtl/>
        </w:rPr>
        <w:t xml:space="preserve"> </w:t>
      </w:r>
      <w:proofErr w:type="spellStart"/>
      <w:r w:rsidR="006C2C1A" w:rsidRPr="006B0AD4">
        <w:rPr>
          <w:rFonts w:asciiTheme="minorHAnsi" w:hAnsiTheme="minorHAnsi"/>
        </w:rPr>
        <w:t>Broshi</w:t>
      </w:r>
      <w:proofErr w:type="spellEnd"/>
      <w:r w:rsidR="006C2C1A" w:rsidRPr="006B0AD4">
        <w:rPr>
          <w:rFonts w:asciiTheme="minorHAnsi" w:hAnsiTheme="minorHAnsi"/>
        </w:rPr>
        <w:t xml:space="preserve">, M. (1976), Excavations in the House of Caiaphas, Mount Zion, in: Y. </w:t>
      </w:r>
      <w:proofErr w:type="spellStart"/>
      <w:r w:rsidR="006C2C1A" w:rsidRPr="006B0AD4">
        <w:rPr>
          <w:rFonts w:asciiTheme="minorHAnsi" w:hAnsiTheme="minorHAnsi"/>
        </w:rPr>
        <w:t>Yadin</w:t>
      </w:r>
      <w:proofErr w:type="spellEnd"/>
      <w:r w:rsidR="006C2C1A" w:rsidRPr="006B0AD4">
        <w:rPr>
          <w:rFonts w:asciiTheme="minorHAnsi" w:hAnsiTheme="minorHAnsi"/>
        </w:rPr>
        <w:t xml:space="preserve"> (ed.), </w:t>
      </w:r>
      <w:r w:rsidR="006C2C1A" w:rsidRPr="006B0AD4">
        <w:rPr>
          <w:rFonts w:asciiTheme="minorHAnsi" w:hAnsiTheme="minorHAnsi"/>
          <w:i/>
          <w:iCs/>
        </w:rPr>
        <w:t>Jerusalem revealed: Archaeology in the Holy City 1968</w:t>
      </w:r>
      <w:r w:rsidR="006C2C1A" w:rsidRPr="006B0AD4">
        <w:rPr>
          <w:rFonts w:asciiTheme="minorHAnsi" w:hAnsiTheme="minorHAnsi"/>
          <w:i/>
          <w:iCs/>
        </w:rPr>
        <w:sym w:font="Symbol" w:char="F02D"/>
      </w:r>
      <w:r w:rsidR="006C2C1A" w:rsidRPr="006B0AD4">
        <w:rPr>
          <w:rFonts w:asciiTheme="minorHAnsi" w:hAnsiTheme="minorHAnsi"/>
          <w:i/>
          <w:iCs/>
        </w:rPr>
        <w:t>1974</w:t>
      </w:r>
      <w:r w:rsidR="006C2C1A" w:rsidRPr="006B0AD4">
        <w:rPr>
          <w:rFonts w:asciiTheme="minorHAnsi" w:hAnsiTheme="minorHAnsi"/>
        </w:rPr>
        <w:t>, Jerusalem: 57–60.</w:t>
      </w:r>
    </w:p>
    <w:p w:rsidR="006C2C1A" w:rsidRDefault="00D563A3" w:rsidP="00D563A3">
      <w:pPr>
        <w:spacing w:line="360" w:lineRule="auto"/>
        <w:ind w:left="426" w:hanging="426"/>
        <w:jc w:val="both"/>
        <w:rPr>
          <w:rFonts w:asciiTheme="minorHAnsi" w:hAnsiTheme="minorHAnsi"/>
          <w:rtl/>
        </w:rPr>
      </w:pPr>
      <w:r>
        <w:rPr>
          <w:rFonts w:asciiTheme="minorHAnsi" w:hAnsiTheme="minorHAnsi" w:cs="David" w:hint="cs"/>
          <w:b/>
          <w:bCs/>
          <w:rtl/>
        </w:rPr>
        <w:t>ברושי וגיבסון 1994:</w:t>
      </w:r>
      <w:r>
        <w:rPr>
          <w:rFonts w:asciiTheme="minorHAnsi" w:hAnsiTheme="minorHAnsi" w:hint="cs"/>
          <w:rtl/>
        </w:rPr>
        <w:t xml:space="preserve"> </w:t>
      </w:r>
      <w:proofErr w:type="spellStart"/>
      <w:r w:rsidR="006C2C1A" w:rsidRPr="006B0AD4">
        <w:rPr>
          <w:rFonts w:asciiTheme="minorHAnsi" w:hAnsiTheme="minorHAnsi"/>
        </w:rPr>
        <w:t>Broshi</w:t>
      </w:r>
      <w:proofErr w:type="spellEnd"/>
      <w:r w:rsidR="006C2C1A" w:rsidRPr="006B0AD4">
        <w:rPr>
          <w:rFonts w:asciiTheme="minorHAnsi" w:hAnsiTheme="minorHAnsi"/>
        </w:rPr>
        <w:t xml:space="preserve">, M. Gibson, S. (1994), Excavations along the Western and Southern Walls of Old City of Jerusalem, in: H. </w:t>
      </w:r>
      <w:proofErr w:type="spellStart"/>
      <w:r w:rsidR="006C2C1A" w:rsidRPr="006B0AD4">
        <w:rPr>
          <w:rFonts w:asciiTheme="minorHAnsi" w:hAnsiTheme="minorHAnsi"/>
        </w:rPr>
        <w:t>Geva</w:t>
      </w:r>
      <w:proofErr w:type="spellEnd"/>
      <w:r w:rsidR="006C2C1A" w:rsidRPr="006B0AD4">
        <w:rPr>
          <w:rFonts w:asciiTheme="minorHAnsi" w:hAnsiTheme="minorHAnsi"/>
        </w:rPr>
        <w:t xml:space="preserve"> (ed.), </w:t>
      </w:r>
      <w:r w:rsidR="006C2C1A" w:rsidRPr="006B0AD4">
        <w:rPr>
          <w:rFonts w:asciiTheme="minorHAnsi" w:hAnsiTheme="minorHAnsi"/>
          <w:i/>
          <w:iCs/>
        </w:rPr>
        <w:t>Ancient Jerusalem Revealed: Reprinted and Expanded Edition</w:t>
      </w:r>
      <w:r w:rsidR="006C2C1A" w:rsidRPr="006B0AD4">
        <w:rPr>
          <w:rFonts w:asciiTheme="minorHAnsi" w:hAnsiTheme="minorHAnsi"/>
        </w:rPr>
        <w:t>, Jerusalem: 147–155.</w:t>
      </w:r>
    </w:p>
    <w:p w:rsidR="00186AD4" w:rsidRDefault="00186AD4" w:rsidP="00186AD4">
      <w:pPr>
        <w:spacing w:line="360" w:lineRule="auto"/>
        <w:ind w:left="426" w:hanging="426"/>
        <w:jc w:val="both"/>
        <w:rPr>
          <w:rFonts w:asciiTheme="minorHAnsi" w:hAnsiTheme="minorHAnsi"/>
          <w:color w:val="000000" w:themeColor="text1"/>
          <w:rtl/>
        </w:rPr>
      </w:pPr>
      <w:r>
        <w:rPr>
          <w:rFonts w:asciiTheme="minorHAnsi" w:hAnsiTheme="minorHAnsi" w:cs="David" w:hint="cs"/>
          <w:b/>
          <w:bCs/>
          <w:rtl/>
        </w:rPr>
        <w:t>בר נתן ושניידר 2019</w:t>
      </w:r>
      <w:r>
        <w:rPr>
          <w:rFonts w:asciiTheme="minorHAnsi" w:hAnsiTheme="minorHAnsi" w:cs="David" w:hint="cs"/>
          <w:rtl/>
        </w:rPr>
        <w:t xml:space="preserve">: </w:t>
      </w:r>
      <w:r w:rsidRPr="006B0AD4">
        <w:rPr>
          <w:rFonts w:asciiTheme="minorHAnsi" w:hAnsiTheme="minorHAnsi"/>
          <w:color w:val="000000" w:themeColor="text1"/>
        </w:rPr>
        <w:t xml:space="preserve">Bar-Nathan, R. and Snyder, F. (2019), Is The </w:t>
      </w:r>
      <w:r w:rsidRPr="006B0AD4">
        <w:rPr>
          <w:rFonts w:asciiTheme="minorHAnsi" w:hAnsiTheme="minorHAnsi"/>
          <w:i/>
          <w:iCs/>
          <w:color w:val="000000" w:themeColor="text1"/>
        </w:rPr>
        <w:t xml:space="preserve">Opus </w:t>
      </w:r>
      <w:proofErr w:type="spellStart"/>
      <w:r w:rsidRPr="006B0AD4">
        <w:rPr>
          <w:rFonts w:asciiTheme="minorHAnsi" w:hAnsiTheme="minorHAnsi"/>
          <w:i/>
          <w:iCs/>
          <w:color w:val="000000" w:themeColor="text1"/>
        </w:rPr>
        <w:t>Reticulatum</w:t>
      </w:r>
      <w:proofErr w:type="spellEnd"/>
      <w:r w:rsidRPr="006B0AD4">
        <w:rPr>
          <w:rFonts w:asciiTheme="minorHAnsi" w:hAnsiTheme="minorHAnsi"/>
          <w:color w:val="000000" w:themeColor="text1"/>
        </w:rPr>
        <w:t xml:space="preserve"> Building at </w:t>
      </w:r>
      <w:proofErr w:type="spellStart"/>
      <w:r w:rsidRPr="006B0AD4">
        <w:rPr>
          <w:rFonts w:asciiTheme="minorHAnsi" w:hAnsiTheme="minorHAnsi"/>
          <w:color w:val="000000" w:themeColor="text1"/>
        </w:rPr>
        <w:t>Banias</w:t>
      </w:r>
      <w:proofErr w:type="spellEnd"/>
      <w:r w:rsidRPr="006B0AD4">
        <w:rPr>
          <w:rFonts w:asciiTheme="minorHAnsi" w:hAnsiTheme="minorHAnsi"/>
          <w:color w:val="000000" w:themeColor="text1"/>
        </w:rPr>
        <w:t xml:space="preserve"> a Palace Of Herod The Great</w:t>
      </w:r>
      <w:r w:rsidRPr="006B0AD4">
        <w:rPr>
          <w:rFonts w:asciiTheme="minorHAnsi" w:hAnsiTheme="minorHAnsi"/>
          <w:color w:val="000000" w:themeColor="text1"/>
          <w:rtl/>
        </w:rPr>
        <w:t>?</w:t>
      </w:r>
      <w:r w:rsidRPr="006B0AD4">
        <w:rPr>
          <w:rFonts w:asciiTheme="minorHAnsi" w:hAnsiTheme="minorHAnsi"/>
          <w:color w:val="000000" w:themeColor="text1"/>
        </w:rPr>
        <w:t xml:space="preserve"> New Insights after Analyzing Its </w:t>
      </w:r>
      <w:r w:rsidRPr="006B0AD4">
        <w:rPr>
          <w:rFonts w:asciiTheme="minorHAnsi" w:hAnsiTheme="minorHAnsi"/>
          <w:i/>
          <w:iCs/>
          <w:color w:val="000000" w:themeColor="text1"/>
        </w:rPr>
        <w:t xml:space="preserve">Opus </w:t>
      </w:r>
      <w:proofErr w:type="spellStart"/>
      <w:r w:rsidRPr="006B0AD4">
        <w:rPr>
          <w:rFonts w:asciiTheme="minorHAnsi" w:hAnsiTheme="minorHAnsi"/>
          <w:i/>
          <w:iCs/>
          <w:color w:val="000000" w:themeColor="text1"/>
        </w:rPr>
        <w:t>Sectile</w:t>
      </w:r>
      <w:proofErr w:type="spellEnd"/>
      <w:r w:rsidRPr="006B0AD4">
        <w:rPr>
          <w:rFonts w:asciiTheme="minorHAnsi" w:hAnsiTheme="minorHAnsi"/>
          <w:color w:val="000000" w:themeColor="text1"/>
        </w:rPr>
        <w:t xml:space="preserve"> Floor, in: </w:t>
      </w:r>
      <w:proofErr w:type="spellStart"/>
      <w:r w:rsidRPr="006B0AD4">
        <w:rPr>
          <w:rFonts w:asciiTheme="minorHAnsi" w:hAnsiTheme="minorHAnsi"/>
          <w:color w:val="000000" w:themeColor="text1"/>
        </w:rPr>
        <w:t>Peleg-barkat</w:t>
      </w:r>
      <w:proofErr w:type="spellEnd"/>
      <w:r w:rsidRPr="006B0AD4">
        <w:rPr>
          <w:rFonts w:asciiTheme="minorHAnsi" w:hAnsiTheme="minorHAnsi"/>
          <w:color w:val="000000" w:themeColor="text1"/>
        </w:rPr>
        <w:t xml:space="preserve">, O. </w:t>
      </w:r>
      <w:r w:rsidRPr="006B0AD4">
        <w:rPr>
          <w:rFonts w:asciiTheme="minorHAnsi" w:hAnsiTheme="minorHAnsi"/>
          <w:i/>
          <w:iCs/>
          <w:color w:val="000000" w:themeColor="text1"/>
        </w:rPr>
        <w:t>et al.</w:t>
      </w:r>
      <w:r w:rsidRPr="006B0AD4">
        <w:rPr>
          <w:rFonts w:asciiTheme="minorHAnsi" w:hAnsiTheme="minorHAnsi"/>
          <w:color w:val="000000" w:themeColor="text1"/>
        </w:rPr>
        <w:t xml:space="preserve"> (eds.), </w:t>
      </w:r>
      <w:r w:rsidRPr="006B0AD4">
        <w:rPr>
          <w:rFonts w:asciiTheme="minorHAnsi" w:hAnsiTheme="minorHAnsi"/>
          <w:i/>
          <w:iCs/>
          <w:color w:val="000000" w:themeColor="text1"/>
        </w:rPr>
        <w:t xml:space="preserve">Between Sea and Desert: On Kings, Nomads, Cities and Monks, Essays in Honor of Joseph </w:t>
      </w:r>
      <w:proofErr w:type="spellStart"/>
      <w:r w:rsidRPr="006B0AD4">
        <w:rPr>
          <w:rFonts w:asciiTheme="minorHAnsi" w:hAnsiTheme="minorHAnsi"/>
          <w:i/>
          <w:iCs/>
          <w:color w:val="000000" w:themeColor="text1"/>
        </w:rPr>
        <w:t>Patrich</w:t>
      </w:r>
      <w:proofErr w:type="spellEnd"/>
      <w:r w:rsidRPr="006B0AD4">
        <w:rPr>
          <w:rFonts w:asciiTheme="minorHAnsi" w:hAnsiTheme="minorHAnsi"/>
          <w:color w:val="000000" w:themeColor="text1"/>
        </w:rPr>
        <w:t xml:space="preserve">, </w:t>
      </w:r>
      <w:proofErr w:type="spellStart"/>
      <w:r w:rsidRPr="006B0AD4">
        <w:rPr>
          <w:rFonts w:asciiTheme="minorHAnsi" w:eastAsiaTheme="minorHAnsi" w:hAnsiTheme="minorHAnsi" w:cs="TimesNewRomanPSMT"/>
        </w:rPr>
        <w:t>Tzemach</w:t>
      </w:r>
      <w:proofErr w:type="spellEnd"/>
      <w:r w:rsidRPr="006B0AD4">
        <w:rPr>
          <w:rFonts w:asciiTheme="minorHAnsi" w:eastAsiaTheme="minorHAnsi" w:hAnsiTheme="minorHAnsi" w:cs="TimesNewRomanPSMT"/>
        </w:rPr>
        <w:t xml:space="preserve">: </w:t>
      </w:r>
      <w:r w:rsidRPr="006B0AD4">
        <w:rPr>
          <w:rFonts w:asciiTheme="minorHAnsi" w:hAnsiTheme="minorHAnsi"/>
          <w:color w:val="000000" w:themeColor="text1"/>
        </w:rPr>
        <w:t>23</w:t>
      </w:r>
      <w:r w:rsidRPr="006B0AD4">
        <w:rPr>
          <w:rFonts w:asciiTheme="minorHAnsi" w:hAnsiTheme="minorHAnsi"/>
          <w:color w:val="000000" w:themeColor="text1"/>
        </w:rPr>
        <w:sym w:font="Symbol" w:char="F02D"/>
      </w:r>
      <w:r w:rsidRPr="006B0AD4">
        <w:rPr>
          <w:rFonts w:asciiTheme="minorHAnsi" w:hAnsiTheme="minorHAnsi"/>
          <w:color w:val="000000" w:themeColor="text1"/>
        </w:rPr>
        <w:t>40.</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ג'אפ 2000</w:t>
      </w:r>
      <w:r>
        <w:rPr>
          <w:rFonts w:asciiTheme="minorHAnsi" w:hAnsiTheme="minorHAnsi" w:cs="David" w:hint="cs"/>
          <w:rtl/>
        </w:rPr>
        <w:t xml:space="preserve">: </w:t>
      </w:r>
      <w:proofErr w:type="spellStart"/>
      <w:r w:rsidRPr="006B0AD4">
        <w:rPr>
          <w:rFonts w:asciiTheme="minorHAnsi" w:hAnsiTheme="minorHAnsi"/>
        </w:rPr>
        <w:t>Japp</w:t>
      </w:r>
      <w:proofErr w:type="spellEnd"/>
      <w:r w:rsidRPr="006B0AD4">
        <w:rPr>
          <w:rFonts w:asciiTheme="minorHAnsi" w:hAnsiTheme="minorHAnsi"/>
        </w:rPr>
        <w:t xml:space="preserve"> S. (2000), </w:t>
      </w:r>
      <w:r w:rsidRPr="006B0AD4">
        <w:rPr>
          <w:rFonts w:asciiTheme="minorHAnsi" w:hAnsiTheme="minorHAnsi"/>
          <w:i/>
          <w:iCs/>
        </w:rPr>
        <w:t xml:space="preserve">Die </w:t>
      </w:r>
      <w:proofErr w:type="spellStart"/>
      <w:r w:rsidRPr="006B0AD4">
        <w:rPr>
          <w:rFonts w:asciiTheme="minorHAnsi" w:hAnsiTheme="minorHAnsi"/>
          <w:i/>
          <w:iCs/>
        </w:rPr>
        <w:t>Baupolitik</w:t>
      </w:r>
      <w:proofErr w:type="spellEnd"/>
      <w:r w:rsidRPr="006B0AD4">
        <w:rPr>
          <w:rFonts w:asciiTheme="minorHAnsi" w:hAnsiTheme="minorHAnsi"/>
          <w:i/>
          <w:iCs/>
        </w:rPr>
        <w:t xml:space="preserve"> </w:t>
      </w:r>
      <w:proofErr w:type="spellStart"/>
      <w:r w:rsidRPr="006B0AD4">
        <w:rPr>
          <w:rFonts w:asciiTheme="minorHAnsi" w:hAnsiTheme="minorHAnsi"/>
          <w:i/>
          <w:iCs/>
        </w:rPr>
        <w:t>Herodes</w:t>
      </w:r>
      <w:proofErr w:type="spellEnd"/>
      <w:r w:rsidRPr="006B0AD4">
        <w:rPr>
          <w:rFonts w:asciiTheme="minorHAnsi" w:hAnsiTheme="minorHAnsi"/>
          <w:i/>
          <w:iCs/>
        </w:rPr>
        <w:t xml:space="preserve">' des </w:t>
      </w:r>
      <w:proofErr w:type="spellStart"/>
      <w:r w:rsidRPr="006B0AD4">
        <w:rPr>
          <w:rFonts w:asciiTheme="minorHAnsi" w:hAnsiTheme="minorHAnsi"/>
          <w:i/>
          <w:iCs/>
        </w:rPr>
        <w:t>Grossen</w:t>
      </w:r>
      <w:proofErr w:type="spellEnd"/>
      <w:r w:rsidRPr="006B0AD4">
        <w:rPr>
          <w:rFonts w:asciiTheme="minorHAnsi" w:hAnsiTheme="minorHAnsi"/>
          <w:i/>
          <w:iCs/>
        </w:rPr>
        <w:t xml:space="preserve">: Die </w:t>
      </w:r>
      <w:proofErr w:type="spellStart"/>
      <w:r w:rsidRPr="006B0AD4">
        <w:rPr>
          <w:rFonts w:asciiTheme="minorHAnsi" w:hAnsiTheme="minorHAnsi"/>
          <w:i/>
          <w:iCs/>
        </w:rPr>
        <w:t>Bedeutung</w:t>
      </w:r>
      <w:proofErr w:type="spellEnd"/>
      <w:r w:rsidRPr="006B0AD4">
        <w:rPr>
          <w:rFonts w:asciiTheme="minorHAnsi" w:hAnsiTheme="minorHAnsi"/>
          <w:i/>
          <w:iCs/>
        </w:rPr>
        <w:t xml:space="preserve"> der </w:t>
      </w:r>
      <w:proofErr w:type="spellStart"/>
      <w:r w:rsidRPr="006B0AD4">
        <w:rPr>
          <w:rFonts w:asciiTheme="minorHAnsi" w:hAnsiTheme="minorHAnsi"/>
          <w:i/>
          <w:iCs/>
        </w:rPr>
        <w:t>Architektur</w:t>
      </w:r>
      <w:proofErr w:type="spellEnd"/>
      <w:r w:rsidRPr="006B0AD4">
        <w:rPr>
          <w:rFonts w:asciiTheme="minorHAnsi" w:hAnsiTheme="minorHAnsi"/>
          <w:i/>
          <w:iCs/>
        </w:rPr>
        <w:t xml:space="preserve"> </w:t>
      </w:r>
      <w:proofErr w:type="spellStart"/>
      <w:r w:rsidRPr="006B0AD4">
        <w:rPr>
          <w:rFonts w:asciiTheme="minorHAnsi" w:hAnsiTheme="minorHAnsi"/>
          <w:i/>
          <w:iCs/>
        </w:rPr>
        <w:t>für</w:t>
      </w:r>
      <w:proofErr w:type="spellEnd"/>
      <w:r w:rsidRPr="006B0AD4">
        <w:rPr>
          <w:rFonts w:asciiTheme="minorHAnsi" w:hAnsiTheme="minorHAnsi"/>
          <w:i/>
          <w:iCs/>
        </w:rPr>
        <w:t xml:space="preserve"> die </w:t>
      </w:r>
      <w:proofErr w:type="spellStart"/>
      <w:r w:rsidRPr="006B0AD4">
        <w:rPr>
          <w:rFonts w:asciiTheme="minorHAnsi" w:hAnsiTheme="minorHAnsi"/>
          <w:i/>
          <w:iCs/>
        </w:rPr>
        <w:t>Herrschaftslegitimation</w:t>
      </w:r>
      <w:proofErr w:type="spellEnd"/>
      <w:r w:rsidRPr="006B0AD4">
        <w:rPr>
          <w:rFonts w:asciiTheme="minorHAnsi" w:hAnsiTheme="minorHAnsi"/>
          <w:i/>
          <w:iCs/>
        </w:rPr>
        <w:t xml:space="preserve"> </w:t>
      </w:r>
      <w:proofErr w:type="spellStart"/>
      <w:r w:rsidRPr="006B0AD4">
        <w:rPr>
          <w:rFonts w:asciiTheme="minorHAnsi" w:hAnsiTheme="minorHAnsi"/>
          <w:i/>
          <w:iCs/>
        </w:rPr>
        <w:t>eines</w:t>
      </w:r>
      <w:proofErr w:type="spellEnd"/>
      <w:r w:rsidRPr="006B0AD4">
        <w:rPr>
          <w:rFonts w:asciiTheme="minorHAnsi" w:hAnsiTheme="minorHAnsi"/>
          <w:i/>
          <w:iCs/>
        </w:rPr>
        <w:t xml:space="preserve"> </w:t>
      </w:r>
      <w:proofErr w:type="spellStart"/>
      <w:r w:rsidRPr="006B0AD4">
        <w:rPr>
          <w:rFonts w:asciiTheme="minorHAnsi" w:hAnsiTheme="minorHAnsi"/>
          <w:i/>
          <w:iCs/>
        </w:rPr>
        <w:t>römischen</w:t>
      </w:r>
      <w:proofErr w:type="spellEnd"/>
      <w:r w:rsidRPr="006B0AD4">
        <w:rPr>
          <w:rFonts w:asciiTheme="minorHAnsi" w:hAnsiTheme="minorHAnsi"/>
          <w:i/>
          <w:iCs/>
        </w:rPr>
        <w:t xml:space="preserve"> </w:t>
      </w:r>
      <w:proofErr w:type="spellStart"/>
      <w:r w:rsidRPr="006B0AD4">
        <w:rPr>
          <w:rFonts w:asciiTheme="minorHAnsi" w:hAnsiTheme="minorHAnsi"/>
          <w:i/>
          <w:iCs/>
        </w:rPr>
        <w:t>Klientelkönigs</w:t>
      </w:r>
      <w:proofErr w:type="spellEnd"/>
      <w:r w:rsidRPr="006B0AD4">
        <w:rPr>
          <w:rFonts w:asciiTheme="minorHAnsi" w:hAnsiTheme="minorHAnsi"/>
        </w:rPr>
        <w:t xml:space="preserve">, </w:t>
      </w:r>
      <w:proofErr w:type="spellStart"/>
      <w:r w:rsidRPr="006B0AD4">
        <w:rPr>
          <w:rFonts w:asciiTheme="minorHAnsi" w:hAnsiTheme="minorHAnsi"/>
        </w:rPr>
        <w:t>Rahden</w:t>
      </w:r>
      <w:proofErr w:type="spellEnd"/>
      <w:r w:rsidRPr="006B0AD4">
        <w:rPr>
          <w:rFonts w:asciiTheme="minorHAnsi" w:hAnsiTheme="minorHAnsi"/>
        </w:rPr>
        <w:t>/</w:t>
      </w:r>
      <w:proofErr w:type="spellStart"/>
      <w:r w:rsidRPr="006B0AD4">
        <w:rPr>
          <w:rFonts w:asciiTheme="minorHAnsi" w:hAnsiTheme="minorHAnsi"/>
        </w:rPr>
        <w:t>Westf</w:t>
      </w:r>
      <w:proofErr w:type="spellEnd"/>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גבע 1981:</w:t>
      </w:r>
      <w:r>
        <w:rPr>
          <w:rFonts w:asciiTheme="minorHAnsi" w:hAnsiTheme="minorHAnsi" w:hint="cs"/>
          <w:rtl/>
        </w:rPr>
        <w:t xml:space="preserve"> </w:t>
      </w:r>
      <w:proofErr w:type="spellStart"/>
      <w:r w:rsidRPr="006B0AD4">
        <w:rPr>
          <w:rFonts w:asciiTheme="minorHAnsi" w:hAnsiTheme="minorHAnsi"/>
        </w:rPr>
        <w:t>Geva</w:t>
      </w:r>
      <w:proofErr w:type="spellEnd"/>
      <w:r w:rsidRPr="006B0AD4">
        <w:rPr>
          <w:rFonts w:asciiTheme="minorHAnsi" w:hAnsiTheme="minorHAnsi"/>
        </w:rPr>
        <w:t xml:space="preserve">, H. (1981), </w:t>
      </w:r>
      <w:proofErr w:type="gramStart"/>
      <w:r w:rsidRPr="006B0AD4">
        <w:rPr>
          <w:rFonts w:asciiTheme="minorHAnsi" w:hAnsiTheme="minorHAnsi"/>
        </w:rPr>
        <w:t>The</w:t>
      </w:r>
      <w:proofErr w:type="gramEnd"/>
      <w:r w:rsidRPr="006B0AD4">
        <w:rPr>
          <w:rFonts w:asciiTheme="minorHAnsi" w:hAnsiTheme="minorHAnsi"/>
        </w:rPr>
        <w:t xml:space="preserve"> 'Tower of David'—</w:t>
      </w:r>
      <w:proofErr w:type="spellStart"/>
      <w:r w:rsidRPr="006B0AD4">
        <w:rPr>
          <w:rFonts w:asciiTheme="minorHAnsi" w:hAnsiTheme="minorHAnsi"/>
        </w:rPr>
        <w:t>Phasael</w:t>
      </w:r>
      <w:proofErr w:type="spellEnd"/>
      <w:r w:rsidRPr="006B0AD4">
        <w:rPr>
          <w:rFonts w:asciiTheme="minorHAnsi" w:hAnsiTheme="minorHAnsi"/>
        </w:rPr>
        <w:t xml:space="preserve"> or </w:t>
      </w:r>
      <w:proofErr w:type="spellStart"/>
      <w:r w:rsidRPr="006B0AD4">
        <w:rPr>
          <w:rFonts w:asciiTheme="minorHAnsi" w:hAnsiTheme="minorHAnsi"/>
        </w:rPr>
        <w:t>Hippicus</w:t>
      </w:r>
      <w:proofErr w:type="spellEnd"/>
      <w:r w:rsidRPr="006B0AD4">
        <w:rPr>
          <w:rFonts w:asciiTheme="minorHAnsi" w:hAnsiTheme="minorHAnsi"/>
        </w:rPr>
        <w:t xml:space="preserve">? </w:t>
      </w:r>
      <w:r w:rsidRPr="006B0AD4">
        <w:rPr>
          <w:rFonts w:asciiTheme="minorHAnsi" w:hAnsiTheme="minorHAnsi"/>
          <w:i/>
          <w:iCs/>
        </w:rPr>
        <w:t>Israel Exploration Journal</w:t>
      </w:r>
      <w:r w:rsidRPr="006B0AD4">
        <w:rPr>
          <w:rFonts w:asciiTheme="minorHAnsi" w:hAnsiTheme="minorHAnsi"/>
        </w:rPr>
        <w:t xml:space="preserve"> 31 (1/2): 57–65.</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גבע 1993:</w:t>
      </w:r>
      <w:r>
        <w:rPr>
          <w:rFonts w:asciiTheme="minorHAnsi" w:hAnsiTheme="minorHAnsi" w:hint="cs"/>
          <w:rtl/>
        </w:rPr>
        <w:t xml:space="preserve"> </w:t>
      </w:r>
      <w:proofErr w:type="spellStart"/>
      <w:r w:rsidRPr="006B0AD4">
        <w:rPr>
          <w:rFonts w:asciiTheme="minorHAnsi" w:hAnsiTheme="minorHAnsi"/>
        </w:rPr>
        <w:t>Geva</w:t>
      </w:r>
      <w:proofErr w:type="spellEnd"/>
      <w:r w:rsidRPr="006B0AD4">
        <w:rPr>
          <w:rFonts w:asciiTheme="minorHAnsi" w:hAnsiTheme="minorHAnsi"/>
        </w:rPr>
        <w:t>, H. (1993), Jerusalem: The Second Temple, in: E. Stern (ed.),</w:t>
      </w:r>
      <w:r w:rsidRPr="006B0AD4">
        <w:rPr>
          <w:rFonts w:asciiTheme="minorHAnsi" w:hAnsiTheme="minorHAnsi"/>
          <w:i/>
          <w:iCs/>
        </w:rPr>
        <w:t xml:space="preserve"> </w:t>
      </w:r>
      <w:proofErr w:type="gramStart"/>
      <w:r w:rsidRPr="006B0AD4">
        <w:rPr>
          <w:rFonts w:asciiTheme="minorHAnsi" w:hAnsiTheme="minorHAnsi"/>
          <w:i/>
          <w:iCs/>
        </w:rPr>
        <w:t>The</w:t>
      </w:r>
      <w:proofErr w:type="gramEnd"/>
      <w:r w:rsidRPr="006B0AD4">
        <w:rPr>
          <w:rFonts w:asciiTheme="minorHAnsi" w:hAnsiTheme="minorHAnsi"/>
          <w:i/>
          <w:iCs/>
        </w:rPr>
        <w:t xml:space="preserve"> New Encyclopedia of Archaeological Excavations in the Holy Land</w:t>
      </w:r>
      <w:r w:rsidRPr="006B0AD4">
        <w:rPr>
          <w:rFonts w:asciiTheme="minorHAnsi" w:hAnsiTheme="minorHAnsi"/>
        </w:rPr>
        <w:t>, Vol. II, Jerusalem:  717</w:t>
      </w:r>
      <w:r w:rsidRPr="006B0AD4">
        <w:rPr>
          <w:rFonts w:asciiTheme="minorHAnsi" w:hAnsiTheme="minorHAnsi"/>
        </w:rPr>
        <w:sym w:font="Symbol" w:char="F02D"/>
      </w:r>
      <w:r w:rsidRPr="006B0AD4">
        <w:rPr>
          <w:rFonts w:asciiTheme="minorHAnsi" w:hAnsiTheme="minorHAnsi"/>
        </w:rPr>
        <w:t>757.</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גבע 2000:</w:t>
      </w:r>
      <w:r>
        <w:rPr>
          <w:rFonts w:asciiTheme="minorHAnsi" w:hAnsiTheme="minorHAnsi" w:hint="cs"/>
          <w:rtl/>
        </w:rPr>
        <w:t xml:space="preserve"> </w:t>
      </w:r>
      <w:proofErr w:type="spellStart"/>
      <w:r w:rsidRPr="006B0AD4">
        <w:rPr>
          <w:rFonts w:asciiTheme="minorHAnsi" w:hAnsiTheme="minorHAnsi"/>
        </w:rPr>
        <w:t>Geva</w:t>
      </w:r>
      <w:proofErr w:type="spellEnd"/>
      <w:r w:rsidRPr="006B0AD4">
        <w:rPr>
          <w:rFonts w:asciiTheme="minorHAnsi" w:hAnsiTheme="minorHAnsi"/>
        </w:rPr>
        <w:t xml:space="preserve">, H. (2000), Excavations at the Citadel of Jerusalem, 1976–1980, in: H. </w:t>
      </w:r>
      <w:proofErr w:type="spellStart"/>
      <w:r w:rsidRPr="006B0AD4">
        <w:rPr>
          <w:rFonts w:asciiTheme="minorHAnsi" w:hAnsiTheme="minorHAnsi"/>
        </w:rPr>
        <w:t>Geva</w:t>
      </w:r>
      <w:proofErr w:type="spellEnd"/>
      <w:r w:rsidRPr="006B0AD4">
        <w:rPr>
          <w:rFonts w:asciiTheme="minorHAnsi" w:hAnsiTheme="minorHAnsi"/>
        </w:rPr>
        <w:t xml:space="preserve"> (ed.), </w:t>
      </w:r>
      <w:r w:rsidRPr="006B0AD4">
        <w:rPr>
          <w:rFonts w:asciiTheme="minorHAnsi" w:hAnsiTheme="minorHAnsi"/>
          <w:i/>
          <w:iCs/>
        </w:rPr>
        <w:t>Ancient Jerusalem Revealed: Reprinted and Expanded Edition</w:t>
      </w:r>
      <w:r w:rsidRPr="006B0AD4">
        <w:rPr>
          <w:rFonts w:asciiTheme="minorHAnsi" w:hAnsiTheme="minorHAnsi"/>
        </w:rPr>
        <w:t>, Jerusalem: 156–167.</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גבע 2010</w:t>
      </w:r>
      <w:r w:rsidRPr="00DF60F4">
        <w:rPr>
          <w:rFonts w:asciiTheme="minorHAnsi" w:hAnsiTheme="minorHAnsi" w:cs="David" w:hint="cs"/>
          <w:b/>
          <w:bCs/>
          <w:rtl/>
        </w:rPr>
        <w:t>:</w:t>
      </w:r>
      <w:r w:rsidRPr="00DF60F4">
        <w:rPr>
          <w:rFonts w:asciiTheme="minorHAnsi" w:hAnsiTheme="minorHAnsi" w:hint="cs"/>
          <w:rtl/>
        </w:rPr>
        <w:t xml:space="preserve"> </w:t>
      </w:r>
      <w:proofErr w:type="spellStart"/>
      <w:r w:rsidRPr="00DF60F4">
        <w:rPr>
          <w:rFonts w:asciiTheme="minorHAnsi" w:hAnsiTheme="minorHAnsi"/>
        </w:rPr>
        <w:t>Geva</w:t>
      </w:r>
      <w:proofErr w:type="spellEnd"/>
      <w:r w:rsidRPr="00DF60F4">
        <w:rPr>
          <w:rFonts w:asciiTheme="minorHAnsi" w:hAnsiTheme="minorHAnsi"/>
        </w:rPr>
        <w:t xml:space="preserve">, H. (2010), </w:t>
      </w:r>
      <w:proofErr w:type="gramStart"/>
      <w:r w:rsidRPr="00DF60F4">
        <w:rPr>
          <w:rFonts w:asciiTheme="minorHAnsi" w:hAnsiTheme="minorHAnsi"/>
        </w:rPr>
        <w:t>The</w:t>
      </w:r>
      <w:proofErr w:type="gramEnd"/>
      <w:r w:rsidRPr="00DF60F4">
        <w:rPr>
          <w:rFonts w:asciiTheme="minorHAnsi" w:hAnsiTheme="minorHAnsi"/>
        </w:rPr>
        <w:t xml:space="preserve"> "Burnt House: in Light of the Publication of the Final</w:t>
      </w:r>
      <w:r w:rsidRPr="006B0AD4">
        <w:rPr>
          <w:rFonts w:asciiTheme="minorHAnsi" w:hAnsiTheme="minorHAnsi"/>
        </w:rPr>
        <w:t xml:space="preserve"> Report, in: D. </w:t>
      </w:r>
      <w:proofErr w:type="spellStart"/>
      <w:r w:rsidRPr="006B0AD4">
        <w:rPr>
          <w:rFonts w:asciiTheme="minorHAnsi" w:hAnsiTheme="minorHAnsi"/>
        </w:rPr>
        <w:t>Amit</w:t>
      </w:r>
      <w:proofErr w:type="spellEnd"/>
      <w:r w:rsidRPr="006B0AD4">
        <w:rPr>
          <w:rFonts w:asciiTheme="minorHAnsi" w:hAnsiTheme="minorHAnsi"/>
        </w:rPr>
        <w:t xml:space="preserve">, O. </w:t>
      </w:r>
      <w:proofErr w:type="spellStart"/>
      <w:r w:rsidRPr="006B0AD4">
        <w:rPr>
          <w:rFonts w:asciiTheme="minorHAnsi" w:hAnsiTheme="minorHAnsi"/>
        </w:rPr>
        <w:t>Peleg-Barkat</w:t>
      </w:r>
      <w:proofErr w:type="spellEnd"/>
      <w:r w:rsidRPr="006B0AD4">
        <w:rPr>
          <w:rFonts w:asciiTheme="minorHAnsi" w:hAnsiTheme="minorHAnsi"/>
        </w:rPr>
        <w:t xml:space="preserve"> and G.D. </w:t>
      </w:r>
      <w:proofErr w:type="spellStart"/>
      <w:r w:rsidRPr="006B0AD4">
        <w:rPr>
          <w:rFonts w:asciiTheme="minorHAnsi" w:hAnsiTheme="minorHAnsi"/>
        </w:rPr>
        <w:t>Stiebel</w:t>
      </w:r>
      <w:proofErr w:type="spellEnd"/>
      <w:r w:rsidRPr="006B0AD4">
        <w:rPr>
          <w:rFonts w:asciiTheme="minorHAnsi" w:hAnsiTheme="minorHAnsi"/>
        </w:rPr>
        <w:t xml:space="preserve"> (ed.), </w:t>
      </w:r>
      <w:r w:rsidRPr="006B0AD4">
        <w:rPr>
          <w:rFonts w:asciiTheme="minorHAnsi" w:hAnsiTheme="minorHAnsi"/>
          <w:i/>
          <w:iCs/>
        </w:rPr>
        <w:t>New Studies in the Archaeology of Jerusalem and Its Region</w:t>
      </w:r>
      <w:r w:rsidRPr="006B0AD4">
        <w:rPr>
          <w:rFonts w:asciiTheme="minorHAnsi" w:hAnsiTheme="minorHAnsi"/>
        </w:rPr>
        <w:t>, Vol. IV, Jerusalem: 74</w:t>
      </w:r>
      <w:r w:rsidRPr="006B0AD4">
        <w:rPr>
          <w:rFonts w:asciiTheme="minorHAnsi" w:hAnsiTheme="minorHAnsi"/>
        </w:rPr>
        <w:sym w:font="Symbol" w:char="F02D"/>
      </w:r>
      <w:r w:rsidRPr="006B0AD4">
        <w:rPr>
          <w:rFonts w:asciiTheme="minorHAnsi" w:hAnsiTheme="minorHAnsi"/>
        </w:rPr>
        <w:t>83.</w:t>
      </w:r>
    </w:p>
    <w:p w:rsidR="00186AD4" w:rsidRDefault="00186AD4" w:rsidP="00186AD4">
      <w:pPr>
        <w:spacing w:line="360" w:lineRule="auto"/>
        <w:ind w:left="426" w:hanging="426"/>
        <w:jc w:val="both"/>
        <w:rPr>
          <w:rFonts w:asciiTheme="minorHAnsi" w:hAnsiTheme="minorHAnsi" w:cs="David"/>
          <w:rtl/>
        </w:rPr>
      </w:pPr>
      <w:r>
        <w:rPr>
          <w:rFonts w:asciiTheme="minorHAnsi" w:hAnsiTheme="minorHAnsi" w:cs="David" w:hint="cs"/>
          <w:b/>
          <w:bCs/>
          <w:rtl/>
        </w:rPr>
        <w:t>גבע תשע"ו</w:t>
      </w:r>
      <w:r>
        <w:rPr>
          <w:rFonts w:asciiTheme="minorHAnsi" w:hAnsiTheme="minorHAnsi" w:cs="David" w:hint="cs"/>
          <w:rtl/>
        </w:rPr>
        <w:t xml:space="preserve">: ה' גבע, "מקווה ציבורי בעל גרם מדרגות היקפי מסוף ימי הבית השני ברובע היהודי בירושלים", בתוך: א' ברוך וא' פאוסט (עורכים), </w:t>
      </w:r>
      <w:r>
        <w:rPr>
          <w:rFonts w:asciiTheme="minorHAnsi" w:hAnsiTheme="minorHAnsi" w:cs="David" w:hint="cs"/>
          <w:b/>
          <w:bCs/>
          <w:rtl/>
        </w:rPr>
        <w:t>חידושים בחקר ירושלים</w:t>
      </w:r>
      <w:r>
        <w:rPr>
          <w:rFonts w:asciiTheme="minorHAnsi" w:hAnsiTheme="minorHAnsi" w:cs="David" w:hint="cs"/>
          <w:rtl/>
        </w:rPr>
        <w:t xml:space="preserve">, רמת גן תשע"ו, עמ' 109 </w:t>
      </w:r>
      <w:r>
        <w:rPr>
          <w:rFonts w:asciiTheme="minorHAnsi" w:hAnsiTheme="minorHAnsi" w:cs="David"/>
          <w:rtl/>
        </w:rPr>
        <w:t>–</w:t>
      </w:r>
      <w:r>
        <w:rPr>
          <w:rFonts w:asciiTheme="minorHAnsi" w:hAnsiTheme="minorHAnsi" w:cs="David" w:hint="cs"/>
          <w:rtl/>
        </w:rPr>
        <w:t xml:space="preserve"> 122.</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ג'ונס 1950:</w:t>
      </w:r>
      <w:r>
        <w:rPr>
          <w:rFonts w:asciiTheme="minorHAnsi" w:hAnsiTheme="minorHAnsi" w:hint="cs"/>
          <w:rtl/>
        </w:rPr>
        <w:t xml:space="preserve"> </w:t>
      </w:r>
      <w:r w:rsidRPr="006B0AD4">
        <w:rPr>
          <w:rFonts w:asciiTheme="minorHAnsi" w:hAnsiTheme="minorHAnsi"/>
        </w:rPr>
        <w:t xml:space="preserve">Johns, C.N. (1950), The Citadel, Jerusalem: Summary of Work since 1934, </w:t>
      </w:r>
      <w:r w:rsidRPr="006B0AD4">
        <w:rPr>
          <w:rFonts w:asciiTheme="minorHAnsi" w:hAnsiTheme="minorHAnsi"/>
          <w:i/>
          <w:iCs/>
        </w:rPr>
        <w:t>Quarterly of the Department of Antiquities in Palestine</w:t>
      </w:r>
      <w:r w:rsidRPr="006B0AD4">
        <w:rPr>
          <w:rFonts w:asciiTheme="minorHAnsi" w:hAnsiTheme="minorHAnsi"/>
        </w:rPr>
        <w:t xml:space="preserve"> 14: 121</w:t>
      </w:r>
      <w:r w:rsidRPr="006B0AD4">
        <w:rPr>
          <w:rFonts w:asciiTheme="minorHAnsi" w:hAnsiTheme="minorHAnsi"/>
        </w:rPr>
        <w:sym w:font="Symbol" w:char="F02D"/>
      </w:r>
      <w:r w:rsidRPr="006B0AD4">
        <w:rPr>
          <w:rFonts w:asciiTheme="minorHAnsi" w:hAnsiTheme="minorHAnsi"/>
        </w:rPr>
        <w:t>190.</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t>גיבסון 1987</w:t>
      </w:r>
      <w:r>
        <w:rPr>
          <w:rFonts w:asciiTheme="minorHAnsi" w:hAnsiTheme="minorHAnsi" w:cs="David" w:hint="cs"/>
          <w:rtl/>
        </w:rPr>
        <w:t xml:space="preserve">: </w:t>
      </w:r>
      <w:r w:rsidRPr="006B0AD4">
        <w:rPr>
          <w:rFonts w:asciiTheme="minorHAnsi" w:hAnsiTheme="minorHAnsi"/>
        </w:rPr>
        <w:t xml:space="preserve">Gibson, S. (1987), </w:t>
      </w:r>
      <w:proofErr w:type="gramStart"/>
      <w:r w:rsidRPr="006B0AD4">
        <w:rPr>
          <w:rFonts w:asciiTheme="minorHAnsi" w:hAnsiTheme="minorHAnsi"/>
        </w:rPr>
        <w:t>The</w:t>
      </w:r>
      <w:proofErr w:type="gramEnd"/>
      <w:r w:rsidRPr="006B0AD4">
        <w:rPr>
          <w:rFonts w:asciiTheme="minorHAnsi" w:hAnsiTheme="minorHAnsi"/>
        </w:rPr>
        <w:t xml:space="preserve"> 1961–67 Excavations in the Armenian Garden, Jerusalem, </w:t>
      </w:r>
      <w:r w:rsidRPr="006B0AD4">
        <w:rPr>
          <w:rFonts w:asciiTheme="minorHAnsi" w:hAnsiTheme="minorHAnsi"/>
          <w:i/>
          <w:iCs/>
        </w:rPr>
        <w:t>Palestine Exploration Quarterly</w:t>
      </w:r>
      <w:r w:rsidRPr="006B0AD4">
        <w:rPr>
          <w:rFonts w:asciiTheme="minorHAnsi" w:hAnsiTheme="minorHAnsi"/>
        </w:rPr>
        <w:t xml:space="preserve"> 119/2: 81</w:t>
      </w:r>
      <w:r w:rsidRPr="006B0AD4">
        <w:rPr>
          <w:rFonts w:asciiTheme="minorHAnsi" w:hAnsiTheme="minorHAnsi"/>
        </w:rPr>
        <w:sym w:font="Symbol" w:char="F02D"/>
      </w:r>
      <w:r w:rsidRPr="006B0AD4">
        <w:rPr>
          <w:rFonts w:asciiTheme="minorHAnsi" w:hAnsiTheme="minorHAnsi"/>
        </w:rPr>
        <w:t>96.</w:t>
      </w:r>
    </w:p>
    <w:p w:rsidR="00186AD4" w:rsidRDefault="00186AD4" w:rsidP="00186AD4">
      <w:pPr>
        <w:spacing w:line="360" w:lineRule="auto"/>
        <w:ind w:left="426" w:hanging="426"/>
        <w:jc w:val="both"/>
        <w:rPr>
          <w:rFonts w:asciiTheme="minorHAnsi" w:hAnsiTheme="minorHAnsi"/>
          <w:rtl/>
        </w:rPr>
      </w:pPr>
      <w:r>
        <w:rPr>
          <w:rFonts w:asciiTheme="minorHAnsi" w:hAnsiTheme="minorHAnsi" w:cs="David" w:hint="cs"/>
          <w:b/>
          <w:bCs/>
          <w:rtl/>
        </w:rPr>
        <w:lastRenderedPageBreak/>
        <w:t>גיבסון 2001:</w:t>
      </w:r>
      <w:r>
        <w:rPr>
          <w:rFonts w:asciiTheme="minorHAnsi" w:hAnsiTheme="minorHAnsi" w:hint="cs"/>
          <w:rtl/>
        </w:rPr>
        <w:t xml:space="preserve"> </w:t>
      </w:r>
      <w:r w:rsidRPr="006B0AD4">
        <w:rPr>
          <w:rFonts w:asciiTheme="minorHAnsi" w:hAnsiTheme="minorHAnsi"/>
        </w:rPr>
        <w:t>Gibson, S. (2001), Suggested Identification for '</w:t>
      </w:r>
      <w:proofErr w:type="spellStart"/>
      <w:r w:rsidRPr="006B0AD4">
        <w:rPr>
          <w:rFonts w:asciiTheme="minorHAnsi" w:hAnsiTheme="minorHAnsi"/>
        </w:rPr>
        <w:t>Betso</w:t>
      </w:r>
      <w:proofErr w:type="spellEnd"/>
      <w:r w:rsidRPr="006B0AD4">
        <w:rPr>
          <w:rFonts w:asciiTheme="minorHAnsi" w:hAnsiTheme="minorHAnsi"/>
        </w:rPr>
        <w:t xml:space="preserve">' and the 'Gate of the </w:t>
      </w:r>
      <w:proofErr w:type="spellStart"/>
      <w:r w:rsidRPr="006B0AD4">
        <w:rPr>
          <w:rFonts w:asciiTheme="minorHAnsi" w:hAnsiTheme="minorHAnsi"/>
        </w:rPr>
        <w:t>Essens</w:t>
      </w:r>
      <w:proofErr w:type="spellEnd"/>
      <w:r w:rsidRPr="006B0AD4">
        <w:rPr>
          <w:rFonts w:asciiTheme="minorHAnsi" w:hAnsiTheme="minorHAnsi"/>
        </w:rPr>
        <w:t xml:space="preserve">' in the Light of Magen </w:t>
      </w:r>
      <w:proofErr w:type="spellStart"/>
      <w:r w:rsidRPr="006B0AD4">
        <w:rPr>
          <w:rFonts w:asciiTheme="minorHAnsi" w:hAnsiTheme="minorHAnsi"/>
        </w:rPr>
        <w:t>Broshi's</w:t>
      </w:r>
      <w:proofErr w:type="spellEnd"/>
      <w:r w:rsidRPr="006B0AD4">
        <w:rPr>
          <w:rFonts w:asciiTheme="minorHAnsi" w:hAnsiTheme="minorHAnsi"/>
        </w:rPr>
        <w:t xml:space="preserve"> Excavations on Mount Zion, In. J. </w:t>
      </w:r>
      <w:proofErr w:type="spellStart"/>
      <w:r w:rsidRPr="006B0AD4">
        <w:rPr>
          <w:rFonts w:asciiTheme="minorHAnsi" w:hAnsiTheme="minorHAnsi"/>
        </w:rPr>
        <w:t>Patrich</w:t>
      </w:r>
      <w:proofErr w:type="spellEnd"/>
      <w:r w:rsidRPr="006B0AD4">
        <w:rPr>
          <w:rFonts w:asciiTheme="minorHAnsi" w:hAnsiTheme="minorHAnsi"/>
        </w:rPr>
        <w:t xml:space="preserve"> and D. </w:t>
      </w:r>
      <w:proofErr w:type="spellStart"/>
      <w:r w:rsidRPr="006B0AD4">
        <w:rPr>
          <w:rFonts w:asciiTheme="minorHAnsi" w:hAnsiTheme="minorHAnsi"/>
        </w:rPr>
        <w:t>Amit</w:t>
      </w:r>
      <w:proofErr w:type="spellEnd"/>
      <w:r w:rsidRPr="006B0AD4">
        <w:rPr>
          <w:rFonts w:asciiTheme="minorHAnsi" w:hAnsiTheme="minorHAnsi"/>
        </w:rPr>
        <w:t xml:space="preserve"> (eds.), </w:t>
      </w:r>
      <w:r w:rsidRPr="006B0AD4">
        <w:rPr>
          <w:rFonts w:asciiTheme="minorHAnsi" w:hAnsiTheme="minorHAnsi"/>
          <w:i/>
          <w:iCs/>
        </w:rPr>
        <w:t xml:space="preserve">New Studies in the Archaeology of Jerusalem and Its Region, </w:t>
      </w:r>
      <w:r w:rsidRPr="006B0AD4">
        <w:rPr>
          <w:rFonts w:asciiTheme="minorHAnsi" w:hAnsiTheme="minorHAnsi"/>
        </w:rPr>
        <w:t>Vol. I, Jerusalem: 29*</w:t>
      </w:r>
      <w:r w:rsidRPr="006B0AD4">
        <w:rPr>
          <w:rFonts w:asciiTheme="minorHAnsi" w:hAnsiTheme="minorHAnsi"/>
        </w:rPr>
        <w:sym w:font="Symbol" w:char="F02D"/>
      </w:r>
      <w:r w:rsidRPr="006B0AD4">
        <w:rPr>
          <w:rFonts w:asciiTheme="minorHAnsi" w:hAnsiTheme="minorHAnsi"/>
        </w:rPr>
        <w:t>33*.</w:t>
      </w:r>
    </w:p>
    <w:p w:rsidR="003C73E7" w:rsidRDefault="003C73E7" w:rsidP="003C73E7">
      <w:pPr>
        <w:spacing w:line="360" w:lineRule="auto"/>
        <w:ind w:left="426" w:hanging="426"/>
        <w:jc w:val="both"/>
        <w:rPr>
          <w:rFonts w:asciiTheme="minorHAnsi" w:hAnsiTheme="minorHAnsi" w:cs="Arial"/>
          <w:rtl/>
        </w:rPr>
      </w:pPr>
      <w:r>
        <w:rPr>
          <w:rFonts w:asciiTheme="minorHAnsi" w:hAnsiTheme="minorHAnsi" w:cs="David" w:hint="cs"/>
          <w:b/>
          <w:bCs/>
          <w:rtl/>
        </w:rPr>
        <w:t>ג'ייקובסון 2001:</w:t>
      </w:r>
      <w:r>
        <w:rPr>
          <w:rFonts w:asciiTheme="minorHAnsi" w:hAnsiTheme="minorHAnsi" w:hint="cs"/>
          <w:rtl/>
        </w:rPr>
        <w:t xml:space="preserve"> </w:t>
      </w:r>
      <w:r w:rsidRPr="006B0AD4">
        <w:rPr>
          <w:rFonts w:asciiTheme="minorHAnsi" w:hAnsiTheme="minorHAnsi"/>
        </w:rPr>
        <w:t xml:space="preserve">Jacobson, D.M. (2001), Three Roman client kings: Herod of Judaea, </w:t>
      </w:r>
      <w:proofErr w:type="spellStart"/>
      <w:r w:rsidRPr="006B0AD4">
        <w:rPr>
          <w:rFonts w:asciiTheme="minorHAnsi" w:hAnsiTheme="minorHAnsi"/>
        </w:rPr>
        <w:t>Archelaus</w:t>
      </w:r>
      <w:proofErr w:type="spellEnd"/>
      <w:r w:rsidRPr="006B0AD4">
        <w:rPr>
          <w:rFonts w:asciiTheme="minorHAnsi" w:hAnsiTheme="minorHAnsi"/>
        </w:rPr>
        <w:t xml:space="preserve"> of Cappadocia and Juba of Mauretania, </w:t>
      </w:r>
      <w:r w:rsidRPr="006B0AD4">
        <w:rPr>
          <w:rFonts w:asciiTheme="minorHAnsi" w:hAnsiTheme="minorHAnsi"/>
          <w:i/>
          <w:iCs/>
        </w:rPr>
        <w:t>Palestine Exploration Quarterly</w:t>
      </w:r>
      <w:r w:rsidRPr="006B0AD4">
        <w:rPr>
          <w:rFonts w:asciiTheme="minorHAnsi" w:hAnsiTheme="minorHAnsi"/>
        </w:rPr>
        <w:t xml:space="preserve"> 133: 22</w:t>
      </w:r>
      <w:r w:rsidRPr="006B0AD4">
        <w:rPr>
          <w:rFonts w:asciiTheme="minorHAnsi" w:hAnsiTheme="minorHAnsi"/>
        </w:rPr>
        <w:sym w:font="Symbol" w:char="F02D"/>
      </w:r>
      <w:r w:rsidRPr="006B0AD4">
        <w:rPr>
          <w:rFonts w:asciiTheme="minorHAnsi" w:hAnsiTheme="minorHAnsi"/>
        </w:rPr>
        <w:t>3</w:t>
      </w:r>
      <w:r w:rsidRPr="006B0AD4">
        <w:rPr>
          <w:rFonts w:asciiTheme="minorHAnsi" w:hAnsiTheme="minorHAnsi" w:cs="Arial"/>
          <w:rtl/>
        </w:rPr>
        <w:t>.</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 xml:space="preserve">גליסון ובר-נתן 2013: </w:t>
      </w:r>
      <w:r w:rsidRPr="006B0AD4">
        <w:rPr>
          <w:rFonts w:asciiTheme="minorHAnsi" w:hAnsiTheme="minorHAnsi"/>
        </w:rPr>
        <w:t xml:space="preserve">Gleason, K. and Bar-Nathan, R. (2013), The </w:t>
      </w:r>
      <w:proofErr w:type="spellStart"/>
      <w:r w:rsidRPr="006B0AD4">
        <w:rPr>
          <w:rFonts w:asciiTheme="minorHAnsi" w:hAnsiTheme="minorHAnsi"/>
        </w:rPr>
        <w:t>Paradaisoi</w:t>
      </w:r>
      <w:proofErr w:type="spellEnd"/>
      <w:r w:rsidRPr="006B0AD4">
        <w:rPr>
          <w:rFonts w:asciiTheme="minorHAnsi" w:hAnsiTheme="minorHAnsi"/>
        </w:rPr>
        <w:t xml:space="preserve"> of the </w:t>
      </w:r>
      <w:proofErr w:type="spellStart"/>
      <w:r w:rsidRPr="006B0AD4">
        <w:rPr>
          <w:rFonts w:asciiTheme="minorHAnsi" w:hAnsiTheme="minorHAnsi"/>
        </w:rPr>
        <w:t>Hasmonean</w:t>
      </w:r>
      <w:proofErr w:type="spellEnd"/>
      <w:r w:rsidRPr="006B0AD4">
        <w:rPr>
          <w:rFonts w:asciiTheme="minorHAnsi" w:hAnsiTheme="minorHAnsi"/>
        </w:rPr>
        <w:t xml:space="preserve"> and </w:t>
      </w:r>
      <w:proofErr w:type="spellStart"/>
      <w:r w:rsidRPr="006B0AD4">
        <w:rPr>
          <w:rFonts w:asciiTheme="minorHAnsi" w:hAnsiTheme="minorHAnsi"/>
        </w:rPr>
        <w:t>Herodian</w:t>
      </w:r>
      <w:proofErr w:type="spellEnd"/>
      <w:r w:rsidRPr="006B0AD4">
        <w:rPr>
          <w:rFonts w:asciiTheme="minorHAnsi" w:hAnsiTheme="minorHAnsi"/>
        </w:rPr>
        <w:t xml:space="preserve"> Palaces at Jericho, in: R. Bar-Nathan and Y. </w:t>
      </w:r>
      <w:proofErr w:type="spellStart"/>
      <w:r w:rsidRPr="006B0AD4">
        <w:rPr>
          <w:rFonts w:asciiTheme="minorHAnsi" w:hAnsiTheme="minorHAnsi"/>
        </w:rPr>
        <w:t>Gärtner</w:t>
      </w:r>
      <w:proofErr w:type="spellEnd"/>
      <w:r w:rsidRPr="006B0AD4">
        <w:rPr>
          <w:rFonts w:asciiTheme="minorHAnsi" w:hAnsiTheme="minorHAnsi"/>
        </w:rPr>
        <w:t xml:space="preserve"> (eds</w:t>
      </w:r>
      <w:r w:rsidRPr="006B0AD4">
        <w:rPr>
          <w:rFonts w:asciiTheme="minorHAnsi" w:hAnsiTheme="minorHAnsi"/>
          <w:i/>
          <w:iCs/>
        </w:rPr>
        <w:t xml:space="preserve">.), </w:t>
      </w:r>
      <w:proofErr w:type="spellStart"/>
      <w:r w:rsidRPr="006B0AD4">
        <w:rPr>
          <w:rFonts w:asciiTheme="minorHAnsi" w:hAnsiTheme="minorHAnsi"/>
          <w:i/>
          <w:iCs/>
        </w:rPr>
        <w:t>Hasmonean</w:t>
      </w:r>
      <w:proofErr w:type="spellEnd"/>
      <w:r w:rsidRPr="006B0AD4">
        <w:rPr>
          <w:rFonts w:asciiTheme="minorHAnsi" w:hAnsiTheme="minorHAnsi"/>
          <w:i/>
          <w:iCs/>
        </w:rPr>
        <w:t xml:space="preserve"> and </w:t>
      </w:r>
      <w:proofErr w:type="spellStart"/>
      <w:r w:rsidRPr="006B0AD4">
        <w:rPr>
          <w:rFonts w:asciiTheme="minorHAnsi" w:hAnsiTheme="minorHAnsi"/>
          <w:i/>
          <w:iCs/>
        </w:rPr>
        <w:t>Herodian</w:t>
      </w:r>
      <w:proofErr w:type="spellEnd"/>
      <w:r w:rsidRPr="006B0AD4">
        <w:rPr>
          <w:rFonts w:asciiTheme="minorHAnsi" w:hAnsiTheme="minorHAnsi"/>
          <w:i/>
          <w:iCs/>
        </w:rPr>
        <w:t xml:space="preserve"> Palaces at Jericho – Final reports of the 1973–1987 Excavations</w:t>
      </w:r>
      <w:r w:rsidRPr="006B0AD4">
        <w:rPr>
          <w:rFonts w:asciiTheme="minorHAnsi" w:hAnsiTheme="minorHAnsi"/>
        </w:rPr>
        <w:t xml:space="preserve">, Vol. V: </w:t>
      </w:r>
      <w:r w:rsidRPr="006B0AD4">
        <w:rPr>
          <w:rFonts w:asciiTheme="minorHAnsi" w:hAnsiTheme="minorHAnsi"/>
          <w:i/>
          <w:iCs/>
        </w:rPr>
        <w:t xml:space="preserve">The Finds from Jericho and </w:t>
      </w:r>
      <w:proofErr w:type="spellStart"/>
      <w:r w:rsidRPr="006B0AD4">
        <w:rPr>
          <w:rFonts w:asciiTheme="minorHAnsi" w:hAnsiTheme="minorHAnsi"/>
          <w:i/>
          <w:iCs/>
        </w:rPr>
        <w:t>Cypros</w:t>
      </w:r>
      <w:proofErr w:type="spellEnd"/>
      <w:r w:rsidRPr="006B0AD4">
        <w:rPr>
          <w:rFonts w:asciiTheme="minorHAnsi" w:hAnsiTheme="minorHAnsi"/>
        </w:rPr>
        <w:t xml:space="preserve">, Jerusalem: </w:t>
      </w:r>
      <w:r w:rsidRPr="006B0AD4">
        <w:rPr>
          <w:rFonts w:asciiTheme="minorHAnsi" w:hAnsiTheme="minorHAnsi" w:cs="Arial"/>
        </w:rPr>
        <w:t>317</w:t>
      </w:r>
      <w:r w:rsidRPr="006B0AD4">
        <w:rPr>
          <w:rFonts w:asciiTheme="minorHAnsi" w:hAnsiTheme="minorHAnsi" w:cs="Arial"/>
        </w:rPr>
        <w:sym w:font="Symbol" w:char="F02D"/>
      </w:r>
      <w:r w:rsidRPr="006B0AD4">
        <w:rPr>
          <w:rFonts w:asciiTheme="minorHAnsi" w:hAnsiTheme="minorHAnsi" w:cs="Arial"/>
        </w:rPr>
        <w:t>366</w:t>
      </w:r>
      <w:r w:rsidRPr="006B0AD4">
        <w:rPr>
          <w:rFonts w:asciiTheme="minorHAnsi" w:hAnsiTheme="minorHAnsi"/>
        </w:rPr>
        <w:t>.</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וורוס 2015:</w:t>
      </w:r>
      <w:r>
        <w:rPr>
          <w:rFonts w:asciiTheme="minorHAnsi" w:hAnsiTheme="minorHAnsi" w:hint="cs"/>
          <w:rtl/>
        </w:rPr>
        <w:t xml:space="preserve"> </w:t>
      </w:r>
      <w:proofErr w:type="spellStart"/>
      <w:r w:rsidRPr="006B0AD4">
        <w:rPr>
          <w:rFonts w:asciiTheme="minorHAnsi" w:hAnsiTheme="minorHAnsi"/>
        </w:rPr>
        <w:t>Vörös</w:t>
      </w:r>
      <w:proofErr w:type="spellEnd"/>
      <w:r w:rsidRPr="006B0AD4">
        <w:rPr>
          <w:rFonts w:asciiTheme="minorHAnsi" w:hAnsiTheme="minorHAnsi"/>
        </w:rPr>
        <w:t xml:space="preserve"> G. (2015), </w:t>
      </w:r>
      <w:proofErr w:type="spellStart"/>
      <w:r w:rsidRPr="006B0AD4">
        <w:rPr>
          <w:rFonts w:asciiTheme="minorHAnsi" w:hAnsiTheme="minorHAnsi"/>
          <w:i/>
          <w:iCs/>
        </w:rPr>
        <w:t>Machaerus</w:t>
      </w:r>
      <w:proofErr w:type="spellEnd"/>
      <w:r w:rsidRPr="006B0AD4">
        <w:rPr>
          <w:rFonts w:asciiTheme="minorHAnsi" w:hAnsiTheme="minorHAnsi"/>
          <w:i/>
          <w:iCs/>
        </w:rPr>
        <w:t xml:space="preserve"> </w:t>
      </w:r>
      <w:r w:rsidRPr="006B0AD4">
        <w:rPr>
          <w:rFonts w:asciiTheme="minorHAnsi" w:hAnsiTheme="minorHAnsi"/>
        </w:rPr>
        <w:t>II:</w:t>
      </w:r>
      <w:r w:rsidRPr="006B0AD4">
        <w:rPr>
          <w:rFonts w:asciiTheme="minorHAnsi" w:hAnsiTheme="minorHAnsi"/>
          <w:i/>
          <w:iCs/>
        </w:rPr>
        <w:t xml:space="preserve"> The Hungarian Archaeological Mission in the Light of the American-Baptist and Italian-Franciscan Excavations and Surveys. Final Report 1968</w:t>
      </w:r>
      <w:r w:rsidRPr="006B0AD4">
        <w:rPr>
          <w:rFonts w:asciiTheme="minorHAnsi" w:hAnsiTheme="minorHAnsi"/>
          <w:i/>
          <w:iCs/>
        </w:rPr>
        <w:sym w:font="Symbol" w:char="F02D"/>
      </w:r>
      <w:r w:rsidRPr="006B0AD4">
        <w:rPr>
          <w:rFonts w:asciiTheme="minorHAnsi" w:hAnsiTheme="minorHAnsi"/>
          <w:i/>
          <w:iCs/>
        </w:rPr>
        <w:t>2015</w:t>
      </w:r>
      <w:r w:rsidRPr="006B0AD4">
        <w:rPr>
          <w:rFonts w:asciiTheme="minorHAnsi" w:hAnsiTheme="minorHAnsi"/>
        </w:rPr>
        <w:t>, Milan.</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וורוס 2019:</w:t>
      </w:r>
      <w:r>
        <w:rPr>
          <w:rFonts w:asciiTheme="minorHAnsi" w:hAnsiTheme="minorHAnsi" w:hint="cs"/>
          <w:rtl/>
        </w:rPr>
        <w:t xml:space="preserve"> </w:t>
      </w:r>
      <w:proofErr w:type="spellStart"/>
      <w:r w:rsidRPr="006B0AD4">
        <w:rPr>
          <w:rFonts w:asciiTheme="minorHAnsi" w:hAnsiTheme="minorHAnsi"/>
        </w:rPr>
        <w:t>Vörös</w:t>
      </w:r>
      <w:proofErr w:type="spellEnd"/>
      <w:r w:rsidRPr="006B0AD4">
        <w:rPr>
          <w:rFonts w:asciiTheme="minorHAnsi" w:hAnsiTheme="minorHAnsi"/>
        </w:rPr>
        <w:t xml:space="preserve">, G. (2019), </w:t>
      </w:r>
      <w:proofErr w:type="spellStart"/>
      <w:r w:rsidRPr="006B0AD4">
        <w:rPr>
          <w:rFonts w:asciiTheme="minorHAnsi" w:hAnsiTheme="minorHAnsi"/>
          <w:i/>
          <w:iCs/>
        </w:rPr>
        <w:t>Machaerus</w:t>
      </w:r>
      <w:proofErr w:type="spellEnd"/>
      <w:r w:rsidRPr="006B0AD4">
        <w:rPr>
          <w:rFonts w:asciiTheme="minorHAnsi" w:hAnsiTheme="minorHAnsi"/>
          <w:i/>
          <w:iCs/>
        </w:rPr>
        <w:t xml:space="preserve"> </w:t>
      </w:r>
      <w:r w:rsidRPr="006B0AD4">
        <w:rPr>
          <w:rFonts w:asciiTheme="minorHAnsi" w:hAnsiTheme="minorHAnsi"/>
        </w:rPr>
        <w:t>III:</w:t>
      </w:r>
      <w:r w:rsidRPr="006B0AD4">
        <w:rPr>
          <w:rFonts w:asciiTheme="minorHAnsi" w:hAnsiTheme="minorHAnsi"/>
          <w:i/>
          <w:iCs/>
        </w:rPr>
        <w:t xml:space="preserve"> Final Report on the </w:t>
      </w:r>
      <w:proofErr w:type="spellStart"/>
      <w:r w:rsidRPr="006B0AD4">
        <w:rPr>
          <w:rFonts w:asciiTheme="minorHAnsi" w:hAnsiTheme="minorHAnsi"/>
          <w:i/>
          <w:iCs/>
        </w:rPr>
        <w:t>Herodian</w:t>
      </w:r>
      <w:proofErr w:type="spellEnd"/>
      <w:r w:rsidRPr="006B0AD4">
        <w:rPr>
          <w:rFonts w:asciiTheme="minorHAnsi" w:hAnsiTheme="minorHAnsi"/>
          <w:i/>
          <w:iCs/>
        </w:rPr>
        <w:t xml:space="preserve"> Citadel 1968</w:t>
      </w:r>
      <w:r w:rsidRPr="006B0AD4">
        <w:rPr>
          <w:rFonts w:asciiTheme="minorHAnsi" w:hAnsiTheme="minorHAnsi"/>
          <w:i/>
          <w:iCs/>
        </w:rPr>
        <w:sym w:font="Symbol" w:char="F02D"/>
      </w:r>
      <w:r w:rsidRPr="006B0AD4">
        <w:rPr>
          <w:rFonts w:asciiTheme="minorHAnsi" w:hAnsiTheme="minorHAnsi"/>
          <w:i/>
          <w:iCs/>
        </w:rPr>
        <w:t>2018</w:t>
      </w:r>
      <w:r w:rsidRPr="006B0AD4">
        <w:rPr>
          <w:rFonts w:asciiTheme="minorHAnsi" w:hAnsiTheme="minorHAnsi"/>
        </w:rPr>
        <w:t>, Milan.</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וורמס 2014</w:t>
      </w:r>
      <w:r w:rsidRPr="00640DB0">
        <w:rPr>
          <w:rFonts w:asciiTheme="minorHAnsi" w:hAnsiTheme="minorHAnsi" w:cs="David" w:hint="cs"/>
          <w:rtl/>
        </w:rPr>
        <w:t>:</w:t>
      </w:r>
      <w:r>
        <w:rPr>
          <w:rFonts w:asciiTheme="minorHAnsi" w:hAnsiTheme="minorHAnsi" w:cs="David" w:hint="cs"/>
          <w:rtl/>
        </w:rPr>
        <w:t xml:space="preserve"> </w:t>
      </w:r>
      <w:proofErr w:type="spellStart"/>
      <w:r w:rsidRPr="006B0AD4">
        <w:rPr>
          <w:rFonts w:asciiTheme="minorHAnsi" w:hAnsiTheme="minorHAnsi"/>
        </w:rPr>
        <w:t>Vermes</w:t>
      </w:r>
      <w:proofErr w:type="spellEnd"/>
      <w:r w:rsidRPr="006B0AD4">
        <w:rPr>
          <w:rFonts w:asciiTheme="minorHAnsi" w:hAnsiTheme="minorHAnsi"/>
        </w:rPr>
        <w:t xml:space="preserve">, G. (2014), </w:t>
      </w:r>
      <w:proofErr w:type="gramStart"/>
      <w:r w:rsidRPr="006B0AD4">
        <w:rPr>
          <w:rFonts w:asciiTheme="minorHAnsi" w:hAnsiTheme="minorHAnsi"/>
          <w:i/>
          <w:iCs/>
        </w:rPr>
        <w:t>The</w:t>
      </w:r>
      <w:proofErr w:type="gramEnd"/>
      <w:r w:rsidRPr="006B0AD4">
        <w:rPr>
          <w:rFonts w:asciiTheme="minorHAnsi" w:hAnsiTheme="minorHAnsi"/>
          <w:i/>
          <w:iCs/>
        </w:rPr>
        <w:t xml:space="preserve"> True Herod</w:t>
      </w:r>
      <w:r w:rsidRPr="006B0AD4">
        <w:rPr>
          <w:rFonts w:asciiTheme="minorHAnsi" w:hAnsiTheme="minorHAnsi"/>
        </w:rPr>
        <w:t>, London.</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וורוס 2013:</w:t>
      </w:r>
      <w:r>
        <w:rPr>
          <w:rFonts w:asciiTheme="minorHAnsi" w:hAnsiTheme="minorHAnsi" w:hint="cs"/>
          <w:rtl/>
        </w:rPr>
        <w:t xml:space="preserve"> </w:t>
      </w:r>
      <w:proofErr w:type="spellStart"/>
      <w:r w:rsidRPr="006B0AD4">
        <w:rPr>
          <w:rFonts w:asciiTheme="minorHAnsi" w:hAnsiTheme="minorHAnsi"/>
        </w:rPr>
        <w:t>Vörös</w:t>
      </w:r>
      <w:proofErr w:type="spellEnd"/>
      <w:r w:rsidRPr="006B0AD4">
        <w:rPr>
          <w:rFonts w:asciiTheme="minorHAnsi" w:hAnsiTheme="minorHAnsi"/>
        </w:rPr>
        <w:t xml:space="preserve">, G. (2013), </w:t>
      </w:r>
      <w:proofErr w:type="spellStart"/>
      <w:r w:rsidRPr="006B0AD4">
        <w:rPr>
          <w:rFonts w:asciiTheme="minorHAnsi" w:hAnsiTheme="minorHAnsi"/>
          <w:i/>
          <w:iCs/>
        </w:rPr>
        <w:t>Machaerus</w:t>
      </w:r>
      <w:proofErr w:type="spellEnd"/>
      <w:r w:rsidRPr="006B0AD4">
        <w:rPr>
          <w:rFonts w:asciiTheme="minorHAnsi" w:hAnsiTheme="minorHAnsi"/>
          <w:i/>
          <w:iCs/>
        </w:rPr>
        <w:t xml:space="preserve"> </w:t>
      </w:r>
      <w:r w:rsidRPr="006B0AD4">
        <w:rPr>
          <w:rFonts w:asciiTheme="minorHAnsi" w:hAnsiTheme="minorHAnsi"/>
        </w:rPr>
        <w:t>I:</w:t>
      </w:r>
      <w:r w:rsidRPr="006B0AD4">
        <w:rPr>
          <w:rFonts w:asciiTheme="minorHAnsi" w:hAnsiTheme="minorHAnsi"/>
          <w:i/>
          <w:iCs/>
        </w:rPr>
        <w:t xml:space="preserve"> History, Archeology and Architecture of the Fortified </w:t>
      </w:r>
      <w:proofErr w:type="spellStart"/>
      <w:r w:rsidRPr="006B0AD4">
        <w:rPr>
          <w:rFonts w:asciiTheme="minorHAnsi" w:hAnsiTheme="minorHAnsi"/>
          <w:i/>
          <w:iCs/>
        </w:rPr>
        <w:t>Herodian</w:t>
      </w:r>
      <w:proofErr w:type="spellEnd"/>
      <w:r w:rsidRPr="006B0AD4">
        <w:rPr>
          <w:rFonts w:asciiTheme="minorHAnsi" w:hAnsiTheme="minorHAnsi"/>
          <w:i/>
          <w:iCs/>
        </w:rPr>
        <w:t xml:space="preserve"> Royal Palace and City Overlooking the Dead Sea in Transjordan. Final Report of the Excavations and Surveys 1807</w:t>
      </w:r>
      <w:r w:rsidRPr="006B0AD4">
        <w:rPr>
          <w:rFonts w:asciiTheme="minorHAnsi" w:hAnsiTheme="minorHAnsi"/>
          <w:i/>
          <w:iCs/>
        </w:rPr>
        <w:sym w:font="Symbol" w:char="F02D"/>
      </w:r>
      <w:r w:rsidRPr="006B0AD4">
        <w:rPr>
          <w:rFonts w:asciiTheme="minorHAnsi" w:hAnsiTheme="minorHAnsi"/>
          <w:i/>
          <w:iCs/>
        </w:rPr>
        <w:t>2012</w:t>
      </w:r>
      <w:r w:rsidRPr="006B0AD4">
        <w:rPr>
          <w:rFonts w:asciiTheme="minorHAnsi" w:hAnsiTheme="minorHAnsi"/>
        </w:rPr>
        <w:t>, Milan</w:t>
      </w:r>
      <w:r w:rsidRPr="006B0AD4">
        <w:rPr>
          <w:rFonts w:asciiTheme="minorHAnsi" w:hAnsiTheme="minorHAnsi"/>
          <w:rtl/>
        </w:rPr>
        <w:t>.</w:t>
      </w:r>
    </w:p>
    <w:p w:rsidR="003C73E7" w:rsidRPr="006B0AD4"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 xml:space="preserve">וייטמן 1990 </w:t>
      </w:r>
      <w:r>
        <w:rPr>
          <w:rFonts w:asciiTheme="minorHAnsi" w:hAnsiTheme="minorHAnsi" w:cs="David"/>
          <w:b/>
          <w:bCs/>
          <w:rtl/>
        </w:rPr>
        <w:t>–</w:t>
      </w:r>
      <w:r w:rsidRPr="00640DB0">
        <w:rPr>
          <w:rFonts w:asciiTheme="minorHAnsi" w:hAnsiTheme="minorHAnsi" w:cs="David" w:hint="cs"/>
          <w:b/>
          <w:bCs/>
          <w:rtl/>
        </w:rPr>
        <w:t xml:space="preserve"> 1991:</w:t>
      </w:r>
      <w:r>
        <w:rPr>
          <w:rFonts w:asciiTheme="minorHAnsi" w:hAnsiTheme="minorHAnsi" w:hint="cs"/>
          <w:rtl/>
        </w:rPr>
        <w:t xml:space="preserve"> </w:t>
      </w:r>
      <w:r w:rsidRPr="006B0AD4">
        <w:rPr>
          <w:rFonts w:asciiTheme="minorHAnsi" w:hAnsiTheme="minorHAnsi"/>
        </w:rPr>
        <w:t>Wightman, G.J. (1990</w:t>
      </w:r>
      <w:r w:rsidRPr="006B0AD4">
        <w:rPr>
          <w:rFonts w:asciiTheme="minorHAnsi" w:hAnsiTheme="minorHAnsi"/>
        </w:rPr>
        <w:sym w:font="Symbol" w:char="F02D"/>
      </w:r>
      <w:r w:rsidRPr="006B0AD4">
        <w:rPr>
          <w:rFonts w:asciiTheme="minorHAnsi" w:hAnsiTheme="minorHAnsi"/>
        </w:rPr>
        <w:t xml:space="preserve">1991), Temple Fortresses in Jerusalem Part II: The </w:t>
      </w:r>
      <w:proofErr w:type="spellStart"/>
      <w:r w:rsidRPr="006B0AD4">
        <w:rPr>
          <w:rFonts w:asciiTheme="minorHAnsi" w:hAnsiTheme="minorHAnsi"/>
        </w:rPr>
        <w:t>Hasmonean</w:t>
      </w:r>
      <w:proofErr w:type="spellEnd"/>
      <w:r w:rsidRPr="006B0AD4">
        <w:rPr>
          <w:rFonts w:asciiTheme="minorHAnsi" w:hAnsiTheme="minorHAnsi"/>
        </w:rPr>
        <w:t xml:space="preserve"> </w:t>
      </w:r>
      <w:proofErr w:type="spellStart"/>
      <w:r w:rsidRPr="006B0AD4">
        <w:rPr>
          <w:rFonts w:asciiTheme="minorHAnsi" w:hAnsiTheme="minorHAnsi"/>
        </w:rPr>
        <w:t>Baris</w:t>
      </w:r>
      <w:proofErr w:type="spellEnd"/>
      <w:r w:rsidRPr="006B0AD4">
        <w:rPr>
          <w:rFonts w:asciiTheme="minorHAnsi" w:hAnsiTheme="minorHAnsi"/>
        </w:rPr>
        <w:t xml:space="preserve"> and </w:t>
      </w:r>
      <w:proofErr w:type="spellStart"/>
      <w:r w:rsidRPr="006B0AD4">
        <w:rPr>
          <w:rFonts w:asciiTheme="minorHAnsi" w:hAnsiTheme="minorHAnsi"/>
        </w:rPr>
        <w:t>Herodian</w:t>
      </w:r>
      <w:proofErr w:type="spellEnd"/>
      <w:r w:rsidRPr="006B0AD4">
        <w:rPr>
          <w:rFonts w:asciiTheme="minorHAnsi" w:hAnsiTheme="minorHAnsi"/>
        </w:rPr>
        <w:t xml:space="preserve"> Antonia, </w:t>
      </w:r>
      <w:r w:rsidRPr="006B0AD4">
        <w:rPr>
          <w:rFonts w:asciiTheme="minorHAnsi" w:hAnsiTheme="minorHAnsi"/>
          <w:i/>
          <w:iCs/>
        </w:rPr>
        <w:t xml:space="preserve">Bulletin of the Anglo-Israel Archaeological Society </w:t>
      </w:r>
      <w:r w:rsidRPr="006B0AD4">
        <w:rPr>
          <w:rFonts w:asciiTheme="minorHAnsi" w:hAnsiTheme="minorHAnsi"/>
        </w:rPr>
        <w:t>10: 7</w:t>
      </w:r>
      <w:r w:rsidRPr="006B0AD4">
        <w:rPr>
          <w:rFonts w:asciiTheme="minorHAnsi" w:hAnsiTheme="minorHAnsi"/>
        </w:rPr>
        <w:sym w:font="Symbol" w:char="F02D"/>
      </w:r>
      <w:r w:rsidRPr="006B0AD4">
        <w:rPr>
          <w:rFonts w:asciiTheme="minorHAnsi" w:hAnsiTheme="minorHAnsi"/>
        </w:rPr>
        <w:t>35.</w:t>
      </w:r>
    </w:p>
    <w:p w:rsidR="003C73E7" w:rsidRDefault="003C73E7" w:rsidP="003C73E7">
      <w:pPr>
        <w:spacing w:line="360" w:lineRule="auto"/>
        <w:ind w:left="426" w:hanging="426"/>
        <w:jc w:val="both"/>
        <w:rPr>
          <w:rFonts w:asciiTheme="minorHAnsi" w:hAnsiTheme="minorHAnsi" w:cs="Arial"/>
          <w:rtl/>
        </w:rPr>
      </w:pPr>
      <w:r>
        <w:rPr>
          <w:rFonts w:asciiTheme="minorHAnsi" w:hAnsiTheme="minorHAnsi" w:cs="David" w:hint="cs"/>
          <w:b/>
          <w:bCs/>
          <w:rtl/>
        </w:rPr>
        <w:t>טושינגהם 1985:</w:t>
      </w:r>
      <w:r>
        <w:rPr>
          <w:rFonts w:asciiTheme="minorHAnsi" w:hAnsiTheme="minorHAnsi" w:hint="cs"/>
          <w:rtl/>
        </w:rPr>
        <w:t xml:space="preserve"> </w:t>
      </w:r>
      <w:proofErr w:type="spellStart"/>
      <w:r w:rsidRPr="006B0AD4">
        <w:rPr>
          <w:rFonts w:asciiTheme="minorHAnsi" w:hAnsiTheme="minorHAnsi" w:cs="Arial"/>
        </w:rPr>
        <w:t>Tushingham</w:t>
      </w:r>
      <w:proofErr w:type="spellEnd"/>
      <w:r w:rsidRPr="006B0AD4">
        <w:rPr>
          <w:rFonts w:asciiTheme="minorHAnsi" w:hAnsiTheme="minorHAnsi" w:cs="Arial"/>
        </w:rPr>
        <w:t xml:space="preserve">, A.D. (1985), </w:t>
      </w:r>
      <w:r w:rsidRPr="006B0AD4">
        <w:rPr>
          <w:rFonts w:asciiTheme="minorHAnsi" w:hAnsiTheme="minorHAnsi" w:cs="Arial"/>
          <w:i/>
          <w:iCs/>
        </w:rPr>
        <w:t>Excavations in Jerusalem 1961–1967</w:t>
      </w:r>
      <w:r w:rsidRPr="006B0AD4">
        <w:rPr>
          <w:rFonts w:asciiTheme="minorHAnsi" w:hAnsiTheme="minorHAnsi" w:cs="Arial"/>
        </w:rPr>
        <w:t>, vol. I, Toronto.</w:t>
      </w:r>
    </w:p>
    <w:p w:rsidR="006C2C1A" w:rsidRDefault="005931B9" w:rsidP="005931B9">
      <w:pPr>
        <w:autoSpaceDE w:val="0"/>
        <w:autoSpaceDN w:val="0"/>
        <w:adjustRightInd w:val="0"/>
        <w:spacing w:line="360" w:lineRule="auto"/>
        <w:ind w:left="284" w:hanging="284"/>
        <w:jc w:val="both"/>
        <w:rPr>
          <w:rFonts w:asciiTheme="minorHAnsi" w:hAnsiTheme="minorHAnsi"/>
          <w:rtl/>
        </w:rPr>
      </w:pPr>
      <w:r w:rsidRPr="005931B9">
        <w:rPr>
          <w:rFonts w:asciiTheme="minorHAnsi" w:hAnsiTheme="minorHAnsi" w:cs="David" w:hint="cs"/>
          <w:b/>
          <w:bCs/>
          <w:rtl/>
        </w:rPr>
        <w:t>כהנוב ואחרים 2015:</w:t>
      </w:r>
      <w:r>
        <w:rPr>
          <w:rFonts w:asciiTheme="minorHAnsi" w:hAnsiTheme="minorHAnsi" w:cs="David" w:hint="cs"/>
          <w:b/>
          <w:bCs/>
          <w:rtl/>
        </w:rPr>
        <w:t xml:space="preserve"> </w:t>
      </w:r>
      <w:proofErr w:type="spellStart"/>
      <w:r w:rsidR="006C2C1A" w:rsidRPr="006B0AD4">
        <w:rPr>
          <w:rFonts w:asciiTheme="minorHAnsi" w:hAnsiTheme="minorHAnsi"/>
        </w:rPr>
        <w:t>Kahanov</w:t>
      </w:r>
      <w:proofErr w:type="spellEnd"/>
      <w:r w:rsidR="006C2C1A" w:rsidRPr="006B0AD4">
        <w:rPr>
          <w:rFonts w:asciiTheme="minorHAnsi" w:hAnsiTheme="minorHAnsi"/>
        </w:rPr>
        <w:t xml:space="preserve">, Y., </w:t>
      </w:r>
      <w:proofErr w:type="spellStart"/>
      <w:r w:rsidR="006C2C1A" w:rsidRPr="006B0AD4">
        <w:rPr>
          <w:rFonts w:asciiTheme="minorHAnsi" w:hAnsiTheme="minorHAnsi"/>
        </w:rPr>
        <w:t>Cvikel</w:t>
      </w:r>
      <w:proofErr w:type="spellEnd"/>
      <w:r w:rsidR="006C2C1A" w:rsidRPr="006B0AD4">
        <w:rPr>
          <w:rFonts w:asciiTheme="minorHAnsi" w:hAnsiTheme="minorHAnsi"/>
        </w:rPr>
        <w:t xml:space="preserve">, D.,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w:t>
      </w:r>
      <w:proofErr w:type="spellStart"/>
      <w:r w:rsidR="006C2C1A" w:rsidRPr="006B0AD4">
        <w:rPr>
          <w:rFonts w:asciiTheme="minorHAnsi" w:hAnsiTheme="minorHAnsi"/>
        </w:rPr>
        <w:t>Kalman</w:t>
      </w:r>
      <w:proofErr w:type="spellEnd"/>
      <w:r w:rsidR="006C2C1A" w:rsidRPr="006B0AD4">
        <w:rPr>
          <w:rFonts w:asciiTheme="minorHAnsi" w:hAnsiTheme="minorHAnsi"/>
        </w:rPr>
        <w:t xml:space="preserve">, Y., </w:t>
      </w:r>
      <w:proofErr w:type="spellStart"/>
      <w:r w:rsidR="006C2C1A" w:rsidRPr="006B0AD4">
        <w:rPr>
          <w:rFonts w:asciiTheme="minorHAnsi" w:hAnsiTheme="minorHAnsi"/>
        </w:rPr>
        <w:t>Chachy</w:t>
      </w:r>
      <w:proofErr w:type="spellEnd"/>
      <w:r w:rsidR="006C2C1A" w:rsidRPr="006B0AD4">
        <w:rPr>
          <w:rFonts w:asciiTheme="minorHAnsi" w:hAnsiTheme="minorHAnsi"/>
        </w:rPr>
        <w:t xml:space="preserve">, R., and Porat, R. (2015), The Ships from </w:t>
      </w:r>
      <w:proofErr w:type="spellStart"/>
      <w:r w:rsidR="006C2C1A" w:rsidRPr="006B0AD4">
        <w:rPr>
          <w:rFonts w:asciiTheme="minorHAnsi" w:hAnsiTheme="minorHAnsi"/>
        </w:rPr>
        <w:t>Herodium</w:t>
      </w:r>
      <w:proofErr w:type="spellEnd"/>
      <w:r w:rsidR="006C2C1A" w:rsidRPr="006B0AD4">
        <w:rPr>
          <w:rFonts w:asciiTheme="minorHAnsi" w:hAnsiTheme="minorHAnsi"/>
        </w:rPr>
        <w:t xml:space="preserve">, </w:t>
      </w:r>
      <w:r w:rsidR="006C2C1A" w:rsidRPr="006B0AD4">
        <w:rPr>
          <w:rFonts w:asciiTheme="minorHAnsi" w:hAnsiTheme="minorHAnsi"/>
          <w:i/>
          <w:iCs/>
        </w:rPr>
        <w:t>The Mariner's Mirror</w:t>
      </w:r>
      <w:r w:rsidR="006C2C1A" w:rsidRPr="006B0AD4">
        <w:rPr>
          <w:rFonts w:asciiTheme="minorHAnsi" w:hAnsiTheme="minorHAnsi"/>
        </w:rPr>
        <w:t xml:space="preserve"> 101/3: 262–271.</w:t>
      </w:r>
    </w:p>
    <w:p w:rsidR="006C2C1A" w:rsidRDefault="005931B9" w:rsidP="00F94DCF">
      <w:pPr>
        <w:autoSpaceDE w:val="0"/>
        <w:autoSpaceDN w:val="0"/>
        <w:adjustRightInd w:val="0"/>
        <w:spacing w:line="360" w:lineRule="auto"/>
        <w:ind w:left="84" w:hanging="84"/>
        <w:jc w:val="both"/>
        <w:rPr>
          <w:rFonts w:asciiTheme="minorHAnsi" w:hAnsiTheme="minorHAnsi"/>
          <w:rtl/>
        </w:rPr>
      </w:pPr>
      <w:r w:rsidRPr="005931B9">
        <w:rPr>
          <w:rFonts w:asciiTheme="minorHAnsi" w:hAnsiTheme="minorHAnsi" w:cs="David" w:hint="cs"/>
          <w:b/>
          <w:bCs/>
          <w:rtl/>
        </w:rPr>
        <w:t>כשר ו-ויצטום 2007:</w:t>
      </w:r>
      <w:r w:rsidR="00F94DCF">
        <w:rPr>
          <w:rFonts w:asciiTheme="minorHAnsi" w:hAnsiTheme="minorHAnsi" w:cs="David"/>
          <w:b/>
          <w:bCs/>
        </w:rPr>
        <w:t xml:space="preserve"> </w:t>
      </w:r>
      <w:r w:rsidR="00F94DCF">
        <w:rPr>
          <w:rFonts w:asciiTheme="minorHAnsi" w:hAnsiTheme="minorHAnsi" w:cs="David" w:hint="cs"/>
          <w:b/>
          <w:bCs/>
          <w:rtl/>
        </w:rPr>
        <w:t xml:space="preserve"> </w:t>
      </w:r>
      <w:proofErr w:type="spellStart"/>
      <w:r w:rsidR="006C2C1A" w:rsidRPr="006B0AD4">
        <w:rPr>
          <w:rFonts w:asciiTheme="minorHAnsi" w:hAnsiTheme="minorHAnsi"/>
        </w:rPr>
        <w:t>Kasher</w:t>
      </w:r>
      <w:proofErr w:type="spellEnd"/>
      <w:r w:rsidR="006C2C1A" w:rsidRPr="006B0AD4">
        <w:rPr>
          <w:rFonts w:asciiTheme="minorHAnsi" w:hAnsiTheme="minorHAnsi"/>
        </w:rPr>
        <w:t xml:space="preserve">, A., </w:t>
      </w:r>
      <w:proofErr w:type="spellStart"/>
      <w:r w:rsidR="006C2C1A" w:rsidRPr="006B0AD4">
        <w:rPr>
          <w:rFonts w:asciiTheme="minorHAnsi" w:hAnsiTheme="minorHAnsi"/>
        </w:rPr>
        <w:t>Witztum</w:t>
      </w:r>
      <w:proofErr w:type="spellEnd"/>
      <w:r w:rsidR="006C2C1A" w:rsidRPr="006B0AD4">
        <w:rPr>
          <w:rFonts w:asciiTheme="minorHAnsi" w:hAnsiTheme="minorHAnsi"/>
        </w:rPr>
        <w:t xml:space="preserve">, E. (2007), </w:t>
      </w:r>
      <w:r w:rsidR="006C2C1A" w:rsidRPr="006B0AD4">
        <w:rPr>
          <w:rFonts w:asciiTheme="minorHAnsi" w:hAnsiTheme="minorHAnsi"/>
          <w:i/>
          <w:iCs/>
        </w:rPr>
        <w:t>King Herod: A persecuted persecutor: A case study in psychohistory and psychobiography</w:t>
      </w:r>
      <w:r w:rsidR="006C2C1A" w:rsidRPr="006B0AD4">
        <w:rPr>
          <w:rFonts w:asciiTheme="minorHAnsi" w:hAnsiTheme="minorHAnsi"/>
        </w:rPr>
        <w:t>, (</w:t>
      </w:r>
      <w:proofErr w:type="spellStart"/>
      <w:r w:rsidR="006C2C1A" w:rsidRPr="006B0AD4">
        <w:rPr>
          <w:rFonts w:asciiTheme="minorHAnsi" w:hAnsiTheme="minorHAnsi"/>
        </w:rPr>
        <w:t>Studia</w:t>
      </w:r>
      <w:proofErr w:type="spellEnd"/>
      <w:r w:rsidR="006C2C1A" w:rsidRPr="006B0AD4">
        <w:rPr>
          <w:rFonts w:asciiTheme="minorHAnsi" w:hAnsiTheme="minorHAnsi"/>
        </w:rPr>
        <w:t xml:space="preserve"> </w:t>
      </w:r>
      <w:proofErr w:type="spellStart"/>
      <w:r w:rsidR="006C2C1A" w:rsidRPr="006B0AD4">
        <w:rPr>
          <w:rFonts w:asciiTheme="minorHAnsi" w:hAnsiTheme="minorHAnsi"/>
        </w:rPr>
        <w:t>Judaica</w:t>
      </w:r>
      <w:proofErr w:type="spellEnd"/>
      <w:r w:rsidR="006C2C1A" w:rsidRPr="006B0AD4">
        <w:rPr>
          <w:rFonts w:asciiTheme="minorHAnsi" w:hAnsiTheme="minorHAnsi"/>
        </w:rPr>
        <w:t xml:space="preserve"> 36), Berlin-New York.</w:t>
      </w:r>
    </w:p>
    <w:p w:rsidR="003C73E7" w:rsidRDefault="003C73E7" w:rsidP="003C73E7">
      <w:pPr>
        <w:autoSpaceDE w:val="0"/>
        <w:autoSpaceDN w:val="0"/>
        <w:adjustRightInd w:val="0"/>
        <w:spacing w:line="360" w:lineRule="auto"/>
        <w:ind w:left="284" w:hanging="284"/>
        <w:jc w:val="both"/>
        <w:rPr>
          <w:rFonts w:asciiTheme="minorHAnsi" w:hAnsiTheme="minorHAnsi"/>
          <w:rtl/>
        </w:rPr>
      </w:pPr>
      <w:r>
        <w:rPr>
          <w:rFonts w:asciiTheme="minorHAnsi" w:hAnsiTheme="minorHAnsi" w:cs="David" w:hint="cs"/>
          <w:b/>
          <w:bCs/>
          <w:rtl/>
        </w:rPr>
        <w:lastRenderedPageBreak/>
        <w:t>מרכוס ו-ויקגרן 1963</w:t>
      </w:r>
      <w:r w:rsidRPr="00DD74C1">
        <w:rPr>
          <w:rFonts w:asciiTheme="minorHAnsi" w:hAnsiTheme="minorHAnsi" w:cs="David" w:hint="cs"/>
          <w:b/>
          <w:bCs/>
          <w:rtl/>
        </w:rPr>
        <w:t xml:space="preserve">: </w:t>
      </w:r>
      <w:r w:rsidRPr="006B0AD4">
        <w:rPr>
          <w:rFonts w:asciiTheme="minorHAnsi" w:hAnsiTheme="minorHAnsi"/>
        </w:rPr>
        <w:t xml:space="preserve">Josephus Flavius, </w:t>
      </w:r>
      <w:r w:rsidRPr="006B0AD4">
        <w:rPr>
          <w:rFonts w:asciiTheme="minorHAnsi" w:hAnsiTheme="minorHAnsi"/>
          <w:i/>
          <w:iCs/>
        </w:rPr>
        <w:t>Jewish Antiquities</w:t>
      </w:r>
      <w:r w:rsidRPr="006B0AD4">
        <w:rPr>
          <w:rFonts w:asciiTheme="minorHAnsi" w:hAnsiTheme="minorHAnsi"/>
        </w:rPr>
        <w:t xml:space="preserve"> (books XVI</w:t>
      </w:r>
      <w:r w:rsidRPr="006B0AD4">
        <w:rPr>
          <w:rFonts w:asciiTheme="minorHAnsi" w:hAnsiTheme="minorHAnsi"/>
        </w:rPr>
        <w:sym w:font="Symbol" w:char="F02D"/>
      </w:r>
      <w:r w:rsidRPr="006B0AD4">
        <w:rPr>
          <w:rFonts w:asciiTheme="minorHAnsi" w:hAnsiTheme="minorHAnsi"/>
        </w:rPr>
        <w:t xml:space="preserve">XVII), translated by R. Marcus and A. </w:t>
      </w:r>
      <w:proofErr w:type="spellStart"/>
      <w:r w:rsidRPr="006B0AD4">
        <w:rPr>
          <w:rFonts w:asciiTheme="minorHAnsi" w:hAnsiTheme="minorHAnsi"/>
        </w:rPr>
        <w:t>Wikgern</w:t>
      </w:r>
      <w:proofErr w:type="spellEnd"/>
      <w:r w:rsidRPr="006B0AD4">
        <w:rPr>
          <w:rFonts w:asciiTheme="minorHAnsi" w:hAnsiTheme="minorHAnsi"/>
        </w:rPr>
        <w:t xml:space="preserve"> (Loeb Classical Library no. 410), Cambridge, Massachusetts 1963.</w:t>
      </w:r>
    </w:p>
    <w:p w:rsidR="006C2C1A" w:rsidRDefault="00F94DCF" w:rsidP="00F94DCF">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לוין 2005:</w:t>
      </w:r>
      <w:r>
        <w:rPr>
          <w:rFonts w:asciiTheme="minorHAnsi" w:hAnsiTheme="minorHAnsi" w:hint="cs"/>
          <w:rtl/>
        </w:rPr>
        <w:t xml:space="preserve"> </w:t>
      </w:r>
      <w:r w:rsidR="006C2C1A" w:rsidRPr="006B0AD4">
        <w:rPr>
          <w:rFonts w:asciiTheme="minorHAnsi" w:hAnsiTheme="minorHAnsi"/>
        </w:rPr>
        <w:t xml:space="preserve">Levine, L.I. (2005), Figural Art in Ancient Judaism, </w:t>
      </w:r>
      <w:proofErr w:type="spellStart"/>
      <w:r w:rsidR="006C2C1A" w:rsidRPr="006B0AD4">
        <w:rPr>
          <w:rFonts w:asciiTheme="minorHAnsi" w:hAnsiTheme="minorHAnsi"/>
          <w:i/>
          <w:iCs/>
        </w:rPr>
        <w:t>Ars</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Judaica</w:t>
      </w:r>
      <w:proofErr w:type="spellEnd"/>
      <w:r w:rsidR="006C2C1A" w:rsidRPr="006B0AD4">
        <w:rPr>
          <w:rFonts w:asciiTheme="minorHAnsi" w:hAnsiTheme="minorHAnsi"/>
        </w:rPr>
        <w:t xml:space="preserve"> 5: 9</w:t>
      </w:r>
      <w:r w:rsidR="006C2C1A" w:rsidRPr="006B0AD4">
        <w:rPr>
          <w:rFonts w:asciiTheme="minorHAnsi" w:hAnsiTheme="minorHAnsi"/>
        </w:rPr>
        <w:sym w:font="Symbol" w:char="F02D"/>
      </w:r>
      <w:r w:rsidR="006C2C1A" w:rsidRPr="006B0AD4">
        <w:rPr>
          <w:rFonts w:asciiTheme="minorHAnsi" w:hAnsiTheme="minorHAnsi"/>
        </w:rPr>
        <w:t>26.</w:t>
      </w:r>
    </w:p>
    <w:p w:rsidR="006C2C1A" w:rsidRDefault="00F94DCF" w:rsidP="00F94DCF">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לוין ונצר 1986:</w:t>
      </w:r>
      <w:r>
        <w:rPr>
          <w:rFonts w:asciiTheme="minorHAnsi" w:hAnsiTheme="minorHAnsi" w:hint="cs"/>
          <w:rtl/>
        </w:rPr>
        <w:t xml:space="preserve"> </w:t>
      </w:r>
      <w:r w:rsidR="006C2C1A" w:rsidRPr="006B0AD4">
        <w:rPr>
          <w:rFonts w:asciiTheme="minorHAnsi" w:hAnsiTheme="minorHAnsi"/>
        </w:rPr>
        <w:t xml:space="preserve">Levine, L.I.,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(1986), </w:t>
      </w:r>
      <w:r w:rsidR="006C2C1A" w:rsidRPr="006B0AD4">
        <w:rPr>
          <w:rFonts w:asciiTheme="minorHAnsi" w:hAnsiTheme="minorHAnsi"/>
          <w:i/>
          <w:iCs/>
        </w:rPr>
        <w:t xml:space="preserve">Excavations at Caesarea </w:t>
      </w:r>
      <w:proofErr w:type="spellStart"/>
      <w:r w:rsidR="006C2C1A" w:rsidRPr="006B0AD4">
        <w:rPr>
          <w:rFonts w:asciiTheme="minorHAnsi" w:hAnsiTheme="minorHAnsi"/>
          <w:i/>
          <w:iCs/>
        </w:rPr>
        <w:t>Maritima</w:t>
      </w:r>
      <w:proofErr w:type="spellEnd"/>
      <w:r w:rsidR="006C2C1A" w:rsidRPr="006B0AD4">
        <w:rPr>
          <w:rFonts w:asciiTheme="minorHAnsi" w:hAnsiTheme="minorHAnsi"/>
          <w:i/>
          <w:iCs/>
        </w:rPr>
        <w:t xml:space="preserve"> 1975, 1976, 1979 – Final Report </w:t>
      </w:r>
      <w:r w:rsidR="006C2C1A" w:rsidRPr="006B0AD4">
        <w:rPr>
          <w:rFonts w:asciiTheme="minorHAnsi" w:hAnsiTheme="minorHAnsi"/>
        </w:rPr>
        <w:t>(</w:t>
      </w:r>
      <w:proofErr w:type="spellStart"/>
      <w:r w:rsidR="006C2C1A" w:rsidRPr="006B0AD4">
        <w:rPr>
          <w:rFonts w:asciiTheme="minorHAnsi" w:hAnsiTheme="minorHAnsi"/>
        </w:rPr>
        <w:t>Qedem</w:t>
      </w:r>
      <w:proofErr w:type="spellEnd"/>
      <w:r w:rsidR="006C2C1A" w:rsidRPr="006B0AD4">
        <w:rPr>
          <w:rFonts w:asciiTheme="minorHAnsi" w:hAnsiTheme="minorHAnsi"/>
        </w:rPr>
        <w:t xml:space="preserve"> series 21), Jerusalem.</w:t>
      </w:r>
    </w:p>
    <w:p w:rsidR="006C2C1A" w:rsidRDefault="00F94DCF" w:rsidP="00F94DCF">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ליכטנברגר 1999:</w:t>
      </w:r>
      <w:r>
        <w:rPr>
          <w:rFonts w:asciiTheme="minorHAnsi" w:hAnsiTheme="minorHAnsi" w:hint="cs"/>
          <w:rtl/>
        </w:rPr>
        <w:t xml:space="preserve"> </w:t>
      </w:r>
      <w:r w:rsidR="006C2C1A" w:rsidRPr="006B0AD4">
        <w:rPr>
          <w:rFonts w:asciiTheme="minorHAnsi" w:hAnsiTheme="minorHAnsi"/>
        </w:rPr>
        <w:t xml:space="preserve">Lichtenberger, A. (1999), </w:t>
      </w:r>
      <w:r w:rsidR="006C2C1A" w:rsidRPr="006B0AD4">
        <w:rPr>
          <w:rFonts w:asciiTheme="minorHAnsi" w:hAnsiTheme="minorHAnsi"/>
          <w:i/>
          <w:iCs/>
        </w:rPr>
        <w:t xml:space="preserve">Die </w:t>
      </w:r>
      <w:proofErr w:type="spellStart"/>
      <w:r w:rsidR="006C2C1A" w:rsidRPr="006B0AD4">
        <w:rPr>
          <w:rFonts w:asciiTheme="minorHAnsi" w:hAnsiTheme="minorHAnsi"/>
          <w:i/>
          <w:iCs/>
        </w:rPr>
        <w:t>Baupolitik</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Herodes</w:t>
      </w:r>
      <w:proofErr w:type="spellEnd"/>
      <w:r w:rsidR="006C2C1A" w:rsidRPr="006B0AD4">
        <w:rPr>
          <w:rFonts w:asciiTheme="minorHAnsi" w:hAnsiTheme="minorHAnsi"/>
          <w:i/>
          <w:iCs/>
        </w:rPr>
        <w:t xml:space="preserve"> des </w:t>
      </w:r>
      <w:proofErr w:type="spellStart"/>
      <w:r w:rsidR="006C2C1A" w:rsidRPr="006B0AD4">
        <w:rPr>
          <w:rFonts w:asciiTheme="minorHAnsi" w:hAnsiTheme="minorHAnsi"/>
          <w:i/>
          <w:iCs/>
        </w:rPr>
        <w:t>Gro</w:t>
      </w:r>
      <w:proofErr w:type="spellEnd"/>
      <w:r w:rsidR="006C2C1A" w:rsidRPr="006B0AD4">
        <w:rPr>
          <w:rFonts w:asciiTheme="minorHAnsi" w:hAnsiTheme="minorHAnsi"/>
          <w:i/>
          <w:iCs/>
        </w:rPr>
        <w:t>βen</w:t>
      </w:r>
      <w:r w:rsidR="006C2C1A" w:rsidRPr="006B0AD4">
        <w:rPr>
          <w:rFonts w:asciiTheme="minorHAnsi" w:hAnsiTheme="minorHAnsi"/>
        </w:rPr>
        <w:t>, Wiesbaden.</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ליכטנברגר 2009:</w:t>
      </w:r>
      <w:r>
        <w:rPr>
          <w:rFonts w:asciiTheme="minorHAnsi" w:hAnsiTheme="minorHAnsi" w:hint="cs"/>
          <w:rtl/>
        </w:rPr>
        <w:t xml:space="preserve"> </w:t>
      </w:r>
      <w:r w:rsidR="006C2C1A" w:rsidRPr="006B0AD4">
        <w:rPr>
          <w:rFonts w:asciiTheme="minorHAnsi" w:hAnsiTheme="minorHAnsi"/>
        </w:rPr>
        <w:t xml:space="preserve">Lichtenberger, A. (2009), Herod and Rome: Was Romanization a Goal of the Building Policy of Herod? </w:t>
      </w:r>
      <w:proofErr w:type="gramStart"/>
      <w:r w:rsidR="006C2C1A" w:rsidRPr="006B0AD4">
        <w:rPr>
          <w:rFonts w:asciiTheme="minorHAnsi" w:hAnsiTheme="minorHAnsi"/>
        </w:rPr>
        <w:t>in</w:t>
      </w:r>
      <w:proofErr w:type="gramEnd"/>
      <w:r w:rsidR="006C2C1A" w:rsidRPr="006B0AD4">
        <w:rPr>
          <w:rFonts w:asciiTheme="minorHAnsi" w:hAnsiTheme="minorHAnsi"/>
        </w:rPr>
        <w:t xml:space="preserve">: D.M. Jacobson and N. Kokkinos (eds.), </w:t>
      </w:r>
      <w:r w:rsidR="006C2C1A" w:rsidRPr="006B0AD4">
        <w:rPr>
          <w:rFonts w:asciiTheme="minorHAnsi" w:hAnsiTheme="minorHAnsi"/>
          <w:i/>
          <w:iCs/>
        </w:rPr>
        <w:t>Herod and Augustus: Papers Presented at the IJS Conference, 21st-23rd June 2005</w:t>
      </w:r>
      <w:r w:rsidR="006C2C1A" w:rsidRPr="006B0AD4">
        <w:rPr>
          <w:rFonts w:asciiTheme="minorHAnsi" w:hAnsiTheme="minorHAnsi"/>
        </w:rPr>
        <w:t>, Leiden: 43</w:t>
      </w:r>
      <w:r w:rsidR="006C2C1A" w:rsidRPr="006B0AD4">
        <w:rPr>
          <w:rFonts w:asciiTheme="minorHAnsi" w:hAnsiTheme="minorHAnsi"/>
        </w:rPr>
        <w:sym w:font="Symbol" w:char="F02D"/>
      </w:r>
      <w:r w:rsidR="006C2C1A" w:rsidRPr="006B0AD4">
        <w:rPr>
          <w:rFonts w:asciiTheme="minorHAnsi" w:hAnsiTheme="minorHAnsi"/>
        </w:rPr>
        <w:t>62.</w:t>
      </w:r>
    </w:p>
    <w:p w:rsidR="003C73E7" w:rsidRDefault="003C73E7" w:rsidP="003C73E7">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לנדאו 2006:</w:t>
      </w:r>
      <w:r>
        <w:rPr>
          <w:rFonts w:asciiTheme="minorHAnsi" w:hAnsiTheme="minorHAnsi" w:hint="cs"/>
          <w:rtl/>
        </w:rPr>
        <w:t xml:space="preserve"> </w:t>
      </w:r>
      <w:r w:rsidRPr="006B0AD4">
        <w:rPr>
          <w:rFonts w:asciiTheme="minorHAnsi" w:hAnsiTheme="minorHAnsi"/>
        </w:rPr>
        <w:t xml:space="preserve">Landau, T. (2006), </w:t>
      </w:r>
      <w:r w:rsidRPr="006B0AD4">
        <w:rPr>
          <w:rFonts w:asciiTheme="minorHAnsi" w:hAnsiTheme="minorHAnsi"/>
          <w:i/>
          <w:iCs/>
        </w:rPr>
        <w:t>Out-</w:t>
      </w:r>
      <w:proofErr w:type="spellStart"/>
      <w:r w:rsidRPr="006B0AD4">
        <w:rPr>
          <w:rFonts w:asciiTheme="minorHAnsi" w:hAnsiTheme="minorHAnsi"/>
          <w:i/>
          <w:iCs/>
        </w:rPr>
        <w:t>Heroding</w:t>
      </w:r>
      <w:proofErr w:type="spellEnd"/>
      <w:r w:rsidRPr="006B0AD4">
        <w:rPr>
          <w:rFonts w:asciiTheme="minorHAnsi" w:hAnsiTheme="minorHAnsi"/>
          <w:i/>
          <w:iCs/>
        </w:rPr>
        <w:t xml:space="preserve"> Herod. Josephus, Rhetoric, and the Herod Narratives</w:t>
      </w:r>
      <w:r w:rsidRPr="006B0AD4">
        <w:rPr>
          <w:rFonts w:asciiTheme="minorHAnsi" w:hAnsiTheme="minorHAnsi"/>
        </w:rPr>
        <w:t xml:space="preserve"> (Ancient Juda</w:t>
      </w:r>
      <w:r>
        <w:rPr>
          <w:rFonts w:asciiTheme="minorHAnsi" w:hAnsiTheme="minorHAnsi"/>
        </w:rPr>
        <w:t xml:space="preserve">ism and Early Christianity 63), </w:t>
      </w:r>
      <w:r w:rsidRPr="006B0AD4">
        <w:rPr>
          <w:rFonts w:asciiTheme="minorHAnsi" w:hAnsiTheme="minorHAnsi"/>
        </w:rPr>
        <w:t>Leiden-Boston.</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נצר 1981א':</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(1981a), </w:t>
      </w:r>
      <w:r w:rsidR="006C2C1A" w:rsidRPr="006B0AD4">
        <w:rPr>
          <w:rFonts w:asciiTheme="minorHAnsi" w:hAnsiTheme="minorHAnsi"/>
          <w:i/>
          <w:iCs/>
        </w:rPr>
        <w:t xml:space="preserve">Greater </w:t>
      </w:r>
      <w:proofErr w:type="spellStart"/>
      <w:r w:rsidR="006C2C1A" w:rsidRPr="006B0AD4">
        <w:rPr>
          <w:rFonts w:asciiTheme="minorHAnsi" w:hAnsiTheme="minorHAnsi"/>
          <w:i/>
          <w:iCs/>
        </w:rPr>
        <w:t>Herodium</w:t>
      </w:r>
      <w:proofErr w:type="spellEnd"/>
      <w:r w:rsidR="006C2C1A" w:rsidRPr="006B0AD4">
        <w:rPr>
          <w:rFonts w:asciiTheme="minorHAnsi" w:hAnsiTheme="minorHAnsi"/>
          <w:i/>
          <w:iCs/>
        </w:rPr>
        <w:t>, Final Reports</w:t>
      </w:r>
      <w:r w:rsidR="006C2C1A" w:rsidRPr="006B0AD4">
        <w:rPr>
          <w:rFonts w:asciiTheme="minorHAnsi" w:hAnsiTheme="minorHAnsi"/>
        </w:rPr>
        <w:t xml:space="preserve"> (</w:t>
      </w:r>
      <w:proofErr w:type="spellStart"/>
      <w:r w:rsidR="006C2C1A" w:rsidRPr="006B0AD4">
        <w:rPr>
          <w:rFonts w:asciiTheme="minorHAnsi" w:hAnsiTheme="minorHAnsi"/>
        </w:rPr>
        <w:t>Qedem</w:t>
      </w:r>
      <w:proofErr w:type="spellEnd"/>
      <w:r w:rsidR="006C2C1A" w:rsidRPr="006B0AD4">
        <w:rPr>
          <w:rFonts w:asciiTheme="minorHAnsi" w:hAnsiTheme="minorHAnsi"/>
        </w:rPr>
        <w:t xml:space="preserve"> series 13), Jerusalem.</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 xml:space="preserve">נצר </w:t>
      </w:r>
      <w:r w:rsidRPr="00D6174E">
        <w:rPr>
          <w:rFonts w:asciiTheme="minorHAnsi" w:hAnsiTheme="minorHAnsi" w:cs="David" w:hint="cs"/>
          <w:b/>
          <w:bCs/>
          <w:rtl/>
        </w:rPr>
        <w:t>1981ב':</w:t>
      </w:r>
      <w:r w:rsidRPr="00D6174E">
        <w:rPr>
          <w:rFonts w:asciiTheme="minorHAnsi" w:hAnsiTheme="minorHAnsi" w:hint="cs"/>
          <w:rtl/>
        </w:rPr>
        <w:t xml:space="preserve"> </w:t>
      </w:r>
      <w:proofErr w:type="spellStart"/>
      <w:r w:rsidR="006C2C1A" w:rsidRPr="00D6174E">
        <w:rPr>
          <w:rFonts w:asciiTheme="minorHAnsi" w:hAnsiTheme="minorHAnsi"/>
        </w:rPr>
        <w:t>Netzer</w:t>
      </w:r>
      <w:proofErr w:type="spellEnd"/>
      <w:r w:rsidR="006C2C1A" w:rsidRPr="00D6174E">
        <w:rPr>
          <w:rFonts w:asciiTheme="minorHAnsi" w:hAnsiTheme="minorHAnsi"/>
        </w:rPr>
        <w:t xml:space="preserve">, E. (1981b), The </w:t>
      </w:r>
      <w:proofErr w:type="spellStart"/>
      <w:r w:rsidR="006C2C1A" w:rsidRPr="00D6174E">
        <w:rPr>
          <w:rFonts w:asciiTheme="minorHAnsi" w:hAnsiTheme="minorHAnsi"/>
        </w:rPr>
        <w:t>Herodian</w:t>
      </w:r>
      <w:proofErr w:type="spellEnd"/>
      <w:r w:rsidR="006C2C1A" w:rsidRPr="00D6174E">
        <w:rPr>
          <w:rFonts w:asciiTheme="minorHAnsi" w:hAnsiTheme="minorHAnsi"/>
        </w:rPr>
        <w:t xml:space="preserve"> </w:t>
      </w:r>
      <w:proofErr w:type="spellStart"/>
      <w:r w:rsidR="006C2C1A" w:rsidRPr="00D6174E">
        <w:rPr>
          <w:rFonts w:asciiTheme="minorHAnsi" w:hAnsiTheme="minorHAnsi"/>
        </w:rPr>
        <w:t>Triclinia</w:t>
      </w:r>
      <w:proofErr w:type="spellEnd"/>
      <w:r w:rsidR="006C2C1A" w:rsidRPr="00D6174E">
        <w:rPr>
          <w:rFonts w:asciiTheme="minorHAnsi" w:hAnsiTheme="minorHAnsi"/>
        </w:rPr>
        <w:t xml:space="preserve"> – A Prototype for the 'Galilean</w:t>
      </w:r>
      <w:r w:rsidR="006C2C1A" w:rsidRPr="006B0AD4">
        <w:rPr>
          <w:rFonts w:asciiTheme="minorHAnsi" w:hAnsiTheme="minorHAnsi"/>
        </w:rPr>
        <w:t xml:space="preserve">-Type' Synagogue, in: L.I. Levine (ed.), </w:t>
      </w:r>
      <w:r w:rsidR="006C2C1A" w:rsidRPr="006B0AD4">
        <w:rPr>
          <w:rFonts w:asciiTheme="minorHAnsi" w:hAnsiTheme="minorHAnsi"/>
          <w:i/>
          <w:iCs/>
        </w:rPr>
        <w:t>Ancient Synagogue Revealed</w:t>
      </w:r>
      <w:r w:rsidR="006C2C1A" w:rsidRPr="006B0AD4">
        <w:rPr>
          <w:rFonts w:asciiTheme="minorHAnsi" w:hAnsiTheme="minorHAnsi"/>
        </w:rPr>
        <w:t>, Jerusalem: 49</w:t>
      </w:r>
      <w:r w:rsidR="006C2C1A" w:rsidRPr="006B0AD4">
        <w:rPr>
          <w:rFonts w:asciiTheme="minorHAnsi" w:hAnsiTheme="minorHAnsi"/>
        </w:rPr>
        <w:sym w:font="Symbol" w:char="F02D"/>
      </w:r>
      <w:r w:rsidR="006C2C1A" w:rsidRPr="006B0AD4">
        <w:rPr>
          <w:rFonts w:asciiTheme="minorHAnsi" w:hAnsiTheme="minorHAnsi"/>
        </w:rPr>
        <w:t>51.</w:t>
      </w:r>
    </w:p>
    <w:p w:rsidR="00D6174E" w:rsidRDefault="00D6174E" w:rsidP="00D6174E">
      <w:pPr>
        <w:autoSpaceDE w:val="0"/>
        <w:autoSpaceDN w:val="0"/>
        <w:adjustRightInd w:val="0"/>
        <w:spacing w:line="360" w:lineRule="auto"/>
        <w:ind w:left="793" w:hanging="851"/>
        <w:jc w:val="both"/>
        <w:rPr>
          <w:rFonts w:asciiTheme="minorHAnsi" w:hAnsiTheme="minorHAnsi" w:cs="David"/>
          <w:rtl/>
        </w:rPr>
      </w:pPr>
      <w:r>
        <w:rPr>
          <w:rFonts w:asciiTheme="minorHAnsi" w:hAnsiTheme="minorHAnsi" w:cs="David" w:hint="cs"/>
          <w:b/>
          <w:bCs/>
          <w:rtl/>
        </w:rPr>
        <w:t>נצר תשמ"ה</w:t>
      </w:r>
      <w:r>
        <w:rPr>
          <w:rFonts w:asciiTheme="minorHAnsi" w:hAnsiTheme="minorHAnsi" w:cs="David" w:hint="cs"/>
          <w:rtl/>
        </w:rPr>
        <w:t xml:space="preserve">: א' נצר, "בריכות השחייה מימי החשמונאים ביריחו", </w:t>
      </w:r>
      <w:r>
        <w:rPr>
          <w:rFonts w:asciiTheme="minorHAnsi" w:hAnsiTheme="minorHAnsi" w:cs="David" w:hint="cs"/>
          <w:b/>
          <w:bCs/>
          <w:rtl/>
        </w:rPr>
        <w:t>ארץ ישראל</w:t>
      </w:r>
      <w:r>
        <w:rPr>
          <w:rFonts w:asciiTheme="minorHAnsi" w:hAnsiTheme="minorHAnsi" w:cs="David" w:hint="cs"/>
          <w:rtl/>
        </w:rPr>
        <w:t xml:space="preserve"> י"ח (תשמ"ה), עמ' 344 </w:t>
      </w:r>
      <w:r>
        <w:rPr>
          <w:rFonts w:asciiTheme="minorHAnsi" w:hAnsiTheme="minorHAnsi" w:cs="David"/>
          <w:rtl/>
        </w:rPr>
        <w:t>–</w:t>
      </w:r>
      <w:r>
        <w:rPr>
          <w:rFonts w:asciiTheme="minorHAnsi" w:hAnsiTheme="minorHAnsi" w:cs="David" w:hint="cs"/>
          <w:rtl/>
        </w:rPr>
        <w:t xml:space="preserve"> 352. </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נצר 1991</w:t>
      </w:r>
      <w:r w:rsidRPr="00D6174E">
        <w:rPr>
          <w:rFonts w:asciiTheme="minorHAnsi" w:hAnsiTheme="minorHAnsi" w:hint="cs"/>
          <w:i/>
          <w:iCs/>
          <w:rtl/>
        </w:rPr>
        <w:t>:</w:t>
      </w:r>
      <w:r>
        <w:rPr>
          <w:rFonts w:asciiTheme="minorHAnsi" w:hAnsiTheme="minorHAnsi" w:hint="cs"/>
          <w:i/>
          <w:i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(1991), </w:t>
      </w:r>
      <w:r w:rsidR="006C2C1A" w:rsidRPr="006B0AD4">
        <w:rPr>
          <w:rFonts w:asciiTheme="minorHAnsi" w:hAnsiTheme="minorHAnsi"/>
          <w:i/>
          <w:iCs/>
        </w:rPr>
        <w:t xml:space="preserve">Masada III: The Buildings, Stratigraphy and Architecture,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w:t>
      </w:r>
      <w:proofErr w:type="spellStart"/>
      <w:r w:rsidR="006C2C1A" w:rsidRPr="006B0AD4">
        <w:rPr>
          <w:rFonts w:asciiTheme="minorHAnsi" w:hAnsiTheme="minorHAnsi"/>
          <w:i/>
          <w:iCs/>
        </w:rPr>
        <w:t>Yigael</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Yadin</w:t>
      </w:r>
      <w:proofErr w:type="spellEnd"/>
      <w:r w:rsidR="006C2C1A" w:rsidRPr="006B0AD4">
        <w:rPr>
          <w:rFonts w:asciiTheme="minorHAnsi" w:hAnsiTheme="minorHAnsi"/>
          <w:i/>
          <w:iCs/>
        </w:rPr>
        <w:t xml:space="preserve"> Excavations 1963-1965, Final Reports</w:t>
      </w:r>
      <w:r w:rsidR="006C2C1A" w:rsidRPr="006B0AD4">
        <w:rPr>
          <w:rFonts w:asciiTheme="minorHAnsi" w:hAnsiTheme="minorHAnsi"/>
        </w:rPr>
        <w:t>, Jerusalem.</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נצר 2001:</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(2001),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w:t>
      </w:r>
      <w:proofErr w:type="spellStart"/>
      <w:r w:rsidR="006C2C1A" w:rsidRPr="006B0AD4">
        <w:rPr>
          <w:rFonts w:asciiTheme="minorHAnsi" w:hAnsiTheme="minorHAnsi"/>
          <w:i/>
          <w:iCs/>
        </w:rPr>
        <w:t>Hasmonean</w:t>
      </w:r>
      <w:proofErr w:type="spellEnd"/>
      <w:r w:rsidR="006C2C1A" w:rsidRPr="006B0AD4">
        <w:rPr>
          <w:rFonts w:asciiTheme="minorHAnsi" w:hAnsiTheme="minorHAnsi"/>
          <w:i/>
          <w:iCs/>
        </w:rPr>
        <w:t xml:space="preserve"> and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Palaces at Jericho: Final Reports of the 1973–1987 Excavations, I: Stratigraphy and Architecture</w:t>
      </w:r>
      <w:r w:rsidR="006C2C1A" w:rsidRPr="006B0AD4">
        <w:rPr>
          <w:rFonts w:asciiTheme="minorHAnsi" w:hAnsiTheme="minorHAnsi"/>
        </w:rPr>
        <w:t>, Jerusalem.</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נצר 2006:</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(2006),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architecture of Herod, the Great Builder</w:t>
      </w:r>
      <w:r w:rsidR="006C2C1A" w:rsidRPr="006B0AD4">
        <w:rPr>
          <w:rFonts w:asciiTheme="minorHAnsi" w:hAnsiTheme="minorHAnsi"/>
        </w:rPr>
        <w:t xml:space="preserve"> (Texts and Studies in Ancient Judaism 117), </w:t>
      </w:r>
      <w:proofErr w:type="spellStart"/>
      <w:r w:rsidR="006C2C1A" w:rsidRPr="006B0AD4">
        <w:rPr>
          <w:rFonts w:asciiTheme="minorHAnsi" w:hAnsiTheme="minorHAnsi"/>
        </w:rPr>
        <w:t>Tübingen</w:t>
      </w:r>
      <w:proofErr w:type="spellEnd"/>
      <w:r w:rsidR="006C2C1A" w:rsidRPr="006B0AD4">
        <w:rPr>
          <w:rFonts w:asciiTheme="minorHAnsi" w:hAnsiTheme="minorHAnsi"/>
        </w:rPr>
        <w:t>.</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t>נצר 2018:</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(2018),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Palaces of the </w:t>
      </w:r>
      <w:proofErr w:type="spellStart"/>
      <w:r w:rsidR="006C2C1A" w:rsidRPr="006B0AD4">
        <w:rPr>
          <w:rFonts w:asciiTheme="minorHAnsi" w:hAnsiTheme="minorHAnsi"/>
          <w:i/>
          <w:iCs/>
        </w:rPr>
        <w:t>Hasmoneans</w:t>
      </w:r>
      <w:proofErr w:type="spellEnd"/>
      <w:r w:rsidR="006C2C1A" w:rsidRPr="006B0AD4">
        <w:rPr>
          <w:rFonts w:asciiTheme="minorHAnsi" w:hAnsiTheme="minorHAnsi"/>
          <w:i/>
          <w:iCs/>
        </w:rPr>
        <w:t xml:space="preserve"> and Herod the Great, Reprinted and Expanded Edition</w:t>
      </w:r>
      <w:r w:rsidR="006C2C1A" w:rsidRPr="006B0AD4">
        <w:rPr>
          <w:rFonts w:asciiTheme="minorHAnsi" w:hAnsiTheme="minorHAnsi"/>
        </w:rPr>
        <w:t>, Jerusalem.</w:t>
      </w:r>
    </w:p>
    <w:p w:rsidR="006C2C1A" w:rsidRDefault="00D6174E" w:rsidP="00D6174E">
      <w:pPr>
        <w:autoSpaceDE w:val="0"/>
        <w:autoSpaceDN w:val="0"/>
        <w:adjustRightInd w:val="0"/>
        <w:spacing w:line="360" w:lineRule="auto"/>
        <w:ind w:left="793" w:hanging="851"/>
        <w:jc w:val="both"/>
        <w:rPr>
          <w:rFonts w:asciiTheme="minorHAnsi" w:hAnsiTheme="minorHAnsi"/>
          <w:rtl/>
        </w:rPr>
      </w:pPr>
      <w:r>
        <w:rPr>
          <w:rFonts w:asciiTheme="minorHAnsi" w:hAnsiTheme="minorHAnsi" w:cs="David" w:hint="cs"/>
          <w:b/>
          <w:bCs/>
          <w:rtl/>
        </w:rPr>
        <w:lastRenderedPageBreak/>
        <w:t>נצר ודמ</w:t>
      </w:r>
      <w:r w:rsidR="00EB500C">
        <w:rPr>
          <w:rFonts w:asciiTheme="minorHAnsi" w:hAnsiTheme="minorHAnsi" w:cs="David" w:hint="cs"/>
          <w:b/>
          <w:bCs/>
          <w:rtl/>
        </w:rPr>
        <w:t>א</w:t>
      </w:r>
      <w:r>
        <w:rPr>
          <w:rFonts w:asciiTheme="minorHAnsi" w:hAnsiTheme="minorHAnsi" w:cs="David" w:hint="cs"/>
          <w:b/>
          <w:bCs/>
          <w:rtl/>
        </w:rPr>
        <w:t>תי 2004:</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w:t>
      </w:r>
      <w:proofErr w:type="spellStart"/>
      <w:r w:rsidR="006C2C1A" w:rsidRPr="006B0AD4">
        <w:rPr>
          <w:rFonts w:asciiTheme="minorHAnsi" w:hAnsiTheme="minorHAnsi"/>
        </w:rPr>
        <w:t>Damati</w:t>
      </w:r>
      <w:proofErr w:type="spellEnd"/>
      <w:r w:rsidR="006C2C1A" w:rsidRPr="006B0AD4">
        <w:rPr>
          <w:rFonts w:asciiTheme="minorHAnsi" w:hAnsiTheme="minorHAnsi"/>
        </w:rPr>
        <w:t xml:space="preserve">, I. (2004), </w:t>
      </w:r>
      <w:proofErr w:type="spellStart"/>
      <w:r w:rsidR="006C2C1A" w:rsidRPr="006B0AD4">
        <w:rPr>
          <w:rFonts w:asciiTheme="minorHAnsi" w:hAnsiTheme="minorHAnsi"/>
        </w:rPr>
        <w:t>Cypros</w:t>
      </w:r>
      <w:proofErr w:type="spellEnd"/>
      <w:r w:rsidR="006C2C1A" w:rsidRPr="006B0AD4">
        <w:rPr>
          <w:rFonts w:asciiTheme="minorHAnsi" w:hAnsiTheme="minorHAnsi"/>
        </w:rPr>
        <w:t xml:space="preserve">, in: 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R. </w:t>
      </w:r>
      <w:proofErr w:type="spellStart"/>
      <w:r w:rsidR="006C2C1A" w:rsidRPr="006B0AD4">
        <w:rPr>
          <w:rFonts w:asciiTheme="minorHAnsi" w:hAnsiTheme="minorHAnsi"/>
        </w:rPr>
        <w:t>Laureys-Chachy</w:t>
      </w:r>
      <w:proofErr w:type="spellEnd"/>
      <w:r w:rsidR="006C2C1A" w:rsidRPr="006B0AD4">
        <w:rPr>
          <w:rFonts w:asciiTheme="minorHAnsi" w:hAnsiTheme="minorHAnsi"/>
        </w:rPr>
        <w:t xml:space="preserve"> (eds.), </w:t>
      </w:r>
      <w:proofErr w:type="spellStart"/>
      <w:r w:rsidR="006C2C1A" w:rsidRPr="006B0AD4">
        <w:rPr>
          <w:rFonts w:asciiTheme="minorHAnsi" w:hAnsiTheme="minorHAnsi"/>
          <w:i/>
          <w:iCs/>
        </w:rPr>
        <w:t>Hasmonean</w:t>
      </w:r>
      <w:proofErr w:type="spellEnd"/>
      <w:r w:rsidR="006C2C1A" w:rsidRPr="006B0AD4">
        <w:rPr>
          <w:rFonts w:asciiTheme="minorHAnsi" w:hAnsiTheme="minorHAnsi"/>
          <w:i/>
          <w:iCs/>
        </w:rPr>
        <w:t xml:space="preserve"> and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Palaces at Jericho. Final Report of the 1973-1987 Excavations,</w:t>
      </w:r>
      <w:r w:rsidR="006C2C1A" w:rsidRPr="006B0AD4">
        <w:rPr>
          <w:rFonts w:asciiTheme="minorHAnsi" w:hAnsiTheme="minorHAnsi"/>
        </w:rPr>
        <w:t xml:space="preserve"> Vol. II: </w:t>
      </w:r>
      <w:r w:rsidR="006C2C1A" w:rsidRPr="006B0AD4">
        <w:rPr>
          <w:rFonts w:asciiTheme="minorHAnsi" w:hAnsiTheme="minorHAnsi"/>
          <w:i/>
          <w:iCs/>
        </w:rPr>
        <w:t>Stratigraphy and Architecture</w:t>
      </w:r>
      <w:r w:rsidR="006C2C1A" w:rsidRPr="006B0AD4">
        <w:rPr>
          <w:rFonts w:asciiTheme="minorHAnsi" w:hAnsiTheme="minorHAnsi"/>
        </w:rPr>
        <w:t>, Jerusalem: 233–280.</w:t>
      </w:r>
    </w:p>
    <w:p w:rsidR="003C73E7" w:rsidRDefault="003C73E7" w:rsidP="003C73E7">
      <w:pPr>
        <w:autoSpaceDE w:val="0"/>
        <w:autoSpaceDN w:val="0"/>
        <w:adjustRightInd w:val="0"/>
        <w:spacing w:line="360" w:lineRule="auto"/>
        <w:ind w:left="368" w:hanging="426"/>
        <w:jc w:val="both"/>
        <w:rPr>
          <w:rFonts w:asciiTheme="minorHAnsi" w:hAnsiTheme="minorHAnsi"/>
          <w:rtl/>
        </w:rPr>
      </w:pPr>
      <w:r>
        <w:rPr>
          <w:rFonts w:asciiTheme="minorHAnsi" w:hAnsiTheme="minorHAnsi" w:cs="David" w:hint="cs"/>
          <w:b/>
          <w:bCs/>
          <w:rtl/>
        </w:rPr>
        <w:t>נצר ואחרים 2013:</w:t>
      </w:r>
      <w:r>
        <w:rPr>
          <w:rFonts w:asciiTheme="minorHAnsi" w:hAnsiTheme="minorHAnsi" w:hint="cs"/>
          <w:rtl/>
        </w:rPr>
        <w:t xml:space="preserve"> </w:t>
      </w:r>
      <w:proofErr w:type="spellStart"/>
      <w:r w:rsidRPr="006B0AD4">
        <w:rPr>
          <w:rFonts w:asciiTheme="minorHAnsi" w:hAnsiTheme="minorHAnsi"/>
        </w:rPr>
        <w:t>Netzer</w:t>
      </w:r>
      <w:proofErr w:type="spellEnd"/>
      <w:r w:rsidRPr="006B0AD4">
        <w:rPr>
          <w:rFonts w:asciiTheme="minorHAnsi" w:hAnsiTheme="minorHAnsi"/>
        </w:rPr>
        <w:t xml:space="preserve">, E., Porat, R., </w:t>
      </w:r>
      <w:proofErr w:type="spellStart"/>
      <w:r w:rsidRPr="006B0AD4">
        <w:rPr>
          <w:rFonts w:asciiTheme="minorHAnsi" w:hAnsiTheme="minorHAnsi"/>
        </w:rPr>
        <w:t>Kalman</w:t>
      </w:r>
      <w:proofErr w:type="spellEnd"/>
      <w:r w:rsidRPr="006B0AD4">
        <w:rPr>
          <w:rFonts w:asciiTheme="minorHAnsi" w:hAnsiTheme="minorHAnsi"/>
        </w:rPr>
        <w:t xml:space="preserve">, Y. and </w:t>
      </w:r>
      <w:proofErr w:type="spellStart"/>
      <w:r w:rsidRPr="006B0AD4">
        <w:rPr>
          <w:rFonts w:asciiTheme="minorHAnsi" w:hAnsiTheme="minorHAnsi"/>
        </w:rPr>
        <w:t>Chachy</w:t>
      </w:r>
      <w:proofErr w:type="spellEnd"/>
      <w:r w:rsidRPr="006B0AD4">
        <w:rPr>
          <w:rFonts w:asciiTheme="minorHAnsi" w:hAnsiTheme="minorHAnsi"/>
        </w:rPr>
        <w:t xml:space="preserve">, R. (2013), </w:t>
      </w:r>
      <w:proofErr w:type="spellStart"/>
      <w:r w:rsidRPr="006B0AD4">
        <w:rPr>
          <w:rFonts w:asciiTheme="minorHAnsi" w:hAnsiTheme="minorHAnsi"/>
        </w:rPr>
        <w:t>Herodium</w:t>
      </w:r>
      <w:proofErr w:type="spellEnd"/>
      <w:r w:rsidRPr="006B0AD4">
        <w:rPr>
          <w:rFonts w:asciiTheme="minorHAnsi" w:hAnsiTheme="minorHAnsi"/>
        </w:rPr>
        <w:t xml:space="preserve">, in: S. </w:t>
      </w:r>
      <w:proofErr w:type="spellStart"/>
      <w:r w:rsidRPr="006B0AD4">
        <w:rPr>
          <w:rFonts w:asciiTheme="minorHAnsi" w:hAnsiTheme="minorHAnsi"/>
        </w:rPr>
        <w:t>Rozenberg</w:t>
      </w:r>
      <w:proofErr w:type="spellEnd"/>
      <w:r w:rsidRPr="006B0AD4">
        <w:rPr>
          <w:rFonts w:asciiTheme="minorHAnsi" w:hAnsiTheme="minorHAnsi"/>
        </w:rPr>
        <w:t xml:space="preserve"> and D. </w:t>
      </w:r>
      <w:proofErr w:type="spellStart"/>
      <w:r w:rsidRPr="006B0AD4">
        <w:rPr>
          <w:rFonts w:asciiTheme="minorHAnsi" w:hAnsiTheme="minorHAnsi"/>
        </w:rPr>
        <w:t>Mevorah</w:t>
      </w:r>
      <w:proofErr w:type="spellEnd"/>
      <w:r w:rsidRPr="006B0AD4">
        <w:rPr>
          <w:rFonts w:asciiTheme="minorHAnsi" w:hAnsiTheme="minorHAnsi"/>
        </w:rPr>
        <w:t xml:space="preserve"> (eds.), </w:t>
      </w:r>
      <w:r w:rsidRPr="006B0AD4">
        <w:rPr>
          <w:rFonts w:asciiTheme="minorHAnsi" w:hAnsiTheme="minorHAnsi"/>
          <w:i/>
          <w:iCs/>
        </w:rPr>
        <w:t xml:space="preserve">Herod the Great, </w:t>
      </w:r>
      <w:proofErr w:type="gramStart"/>
      <w:r w:rsidRPr="006B0AD4">
        <w:rPr>
          <w:rFonts w:asciiTheme="minorHAnsi" w:hAnsiTheme="minorHAnsi"/>
          <w:i/>
          <w:iCs/>
        </w:rPr>
        <w:t>The</w:t>
      </w:r>
      <w:proofErr w:type="gramEnd"/>
      <w:r w:rsidRPr="006B0AD4">
        <w:rPr>
          <w:rFonts w:asciiTheme="minorHAnsi" w:hAnsiTheme="minorHAnsi"/>
          <w:i/>
          <w:iCs/>
        </w:rPr>
        <w:t xml:space="preserve"> King's Final Journey</w:t>
      </w:r>
      <w:r w:rsidRPr="006B0AD4">
        <w:rPr>
          <w:rFonts w:asciiTheme="minorHAnsi" w:hAnsiTheme="minorHAnsi"/>
        </w:rPr>
        <w:t>, Jerusalem: 126–161.</w:t>
      </w:r>
    </w:p>
    <w:p w:rsidR="006C2C1A" w:rsidRDefault="00D6174E" w:rsidP="00D35935">
      <w:pPr>
        <w:autoSpaceDE w:val="0"/>
        <w:autoSpaceDN w:val="0"/>
        <w:adjustRightInd w:val="0"/>
        <w:spacing w:line="360" w:lineRule="auto"/>
        <w:ind w:left="368" w:hanging="426"/>
        <w:jc w:val="both"/>
        <w:rPr>
          <w:rFonts w:asciiTheme="minorHAnsi" w:hAnsiTheme="minorHAnsi"/>
          <w:rtl/>
        </w:rPr>
      </w:pPr>
      <w:r>
        <w:rPr>
          <w:rFonts w:asciiTheme="minorHAnsi" w:hAnsiTheme="minorHAnsi" w:cs="David" w:hint="cs"/>
          <w:b/>
          <w:bCs/>
          <w:rtl/>
        </w:rPr>
        <w:t>נצר ואחרים 2019:</w:t>
      </w:r>
      <w:r>
        <w:rPr>
          <w:rFonts w:asciiTheme="minorHAnsi" w:hAnsiTheme="minorHAnsi" w:hint="cs"/>
          <w:rtl/>
        </w:rPr>
        <w:t xml:space="preserve"> </w:t>
      </w:r>
      <w:proofErr w:type="spellStart"/>
      <w:r w:rsidR="006C2C1A" w:rsidRPr="006B0AD4">
        <w:rPr>
          <w:rFonts w:asciiTheme="minorHAnsi" w:hAnsiTheme="minorHAnsi"/>
        </w:rPr>
        <w:t>Netzer</w:t>
      </w:r>
      <w:proofErr w:type="spellEnd"/>
      <w:r w:rsidR="006C2C1A" w:rsidRPr="006B0AD4">
        <w:rPr>
          <w:rFonts w:asciiTheme="minorHAnsi" w:hAnsiTheme="minorHAnsi"/>
        </w:rPr>
        <w:t xml:space="preserve">, E., </w:t>
      </w:r>
      <w:proofErr w:type="spellStart"/>
      <w:r w:rsidR="006C2C1A" w:rsidRPr="006B0AD4">
        <w:rPr>
          <w:rFonts w:asciiTheme="minorHAnsi" w:hAnsiTheme="minorHAnsi"/>
        </w:rPr>
        <w:t>Kalman</w:t>
      </w:r>
      <w:proofErr w:type="spellEnd"/>
      <w:r w:rsidR="006C2C1A" w:rsidRPr="006B0AD4">
        <w:rPr>
          <w:rFonts w:asciiTheme="minorHAnsi" w:hAnsiTheme="minorHAnsi"/>
        </w:rPr>
        <w:t xml:space="preserve">, Y., </w:t>
      </w:r>
      <w:proofErr w:type="spellStart"/>
      <w:r w:rsidR="006C2C1A" w:rsidRPr="006B0AD4">
        <w:rPr>
          <w:rFonts w:asciiTheme="minorHAnsi" w:hAnsiTheme="minorHAnsi"/>
        </w:rPr>
        <w:t>Porath</w:t>
      </w:r>
      <w:proofErr w:type="spellEnd"/>
      <w:r w:rsidR="006C2C1A" w:rsidRPr="006B0AD4">
        <w:rPr>
          <w:rFonts w:asciiTheme="minorHAnsi" w:hAnsiTheme="minorHAnsi"/>
        </w:rPr>
        <w:t xml:space="preserve">, R. and </w:t>
      </w:r>
      <w:proofErr w:type="spellStart"/>
      <w:r w:rsidR="006C2C1A" w:rsidRPr="006B0AD4">
        <w:rPr>
          <w:rFonts w:asciiTheme="minorHAnsi" w:hAnsiTheme="minorHAnsi"/>
        </w:rPr>
        <w:t>Chachy-Laureys</w:t>
      </w:r>
      <w:proofErr w:type="spellEnd"/>
      <w:r w:rsidR="006C2C1A" w:rsidRPr="006B0AD4">
        <w:rPr>
          <w:rFonts w:asciiTheme="minorHAnsi" w:hAnsiTheme="minorHAnsi"/>
        </w:rPr>
        <w:t xml:space="preserve">, R. (2019), Preliminary Report on Herod's Mausoleum and Theatre with a Royal Box at </w:t>
      </w:r>
      <w:proofErr w:type="spellStart"/>
      <w:r w:rsidR="006C2C1A" w:rsidRPr="006B0AD4">
        <w:rPr>
          <w:rFonts w:asciiTheme="minorHAnsi" w:hAnsiTheme="minorHAnsi"/>
        </w:rPr>
        <w:t>Herodium</w:t>
      </w:r>
      <w:proofErr w:type="spellEnd"/>
      <w:r w:rsidR="006C2C1A" w:rsidRPr="006B0AD4">
        <w:rPr>
          <w:rFonts w:asciiTheme="minorHAnsi" w:hAnsiTheme="minorHAnsi"/>
        </w:rPr>
        <w:t xml:space="preserve">, </w:t>
      </w:r>
      <w:r w:rsidR="006C2C1A" w:rsidRPr="006B0AD4">
        <w:rPr>
          <w:rFonts w:asciiTheme="minorHAnsi" w:hAnsiTheme="minorHAnsi"/>
          <w:i/>
          <w:iCs/>
        </w:rPr>
        <w:t>Journal of Roman Archaeology</w:t>
      </w:r>
      <w:r w:rsidR="006C2C1A" w:rsidRPr="006B0AD4">
        <w:rPr>
          <w:rFonts w:asciiTheme="minorHAnsi" w:hAnsiTheme="minorHAnsi"/>
        </w:rPr>
        <w:t xml:space="preserve"> 23: 84–108.</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סאליבן 1990:</w:t>
      </w:r>
      <w:r>
        <w:rPr>
          <w:rFonts w:asciiTheme="minorHAnsi" w:hAnsiTheme="minorHAnsi" w:hint="cs"/>
          <w:rtl/>
        </w:rPr>
        <w:t xml:space="preserve"> </w:t>
      </w:r>
      <w:r w:rsidRPr="006B0AD4">
        <w:rPr>
          <w:rFonts w:asciiTheme="minorHAnsi" w:hAnsiTheme="minorHAnsi"/>
        </w:rPr>
        <w:t xml:space="preserve">Sullivan, R. (1990), </w:t>
      </w:r>
      <w:r w:rsidRPr="006B0AD4">
        <w:rPr>
          <w:rFonts w:asciiTheme="minorHAnsi" w:hAnsiTheme="minorHAnsi"/>
          <w:i/>
          <w:iCs/>
        </w:rPr>
        <w:t>Near Eastern Royalty and Rome, 100-30 BC</w:t>
      </w:r>
      <w:r w:rsidRPr="006B0AD4">
        <w:rPr>
          <w:rFonts w:asciiTheme="minorHAnsi" w:hAnsiTheme="minorHAnsi"/>
        </w:rPr>
        <w:t>, Toronto.</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סיוון וסולר 1994:</w:t>
      </w:r>
      <w:r>
        <w:rPr>
          <w:rFonts w:asciiTheme="minorHAnsi" w:hAnsiTheme="minorHAnsi" w:hint="cs"/>
          <w:rtl/>
        </w:rPr>
        <w:t xml:space="preserve"> </w:t>
      </w:r>
      <w:r w:rsidRPr="006B0AD4">
        <w:rPr>
          <w:rFonts w:asciiTheme="minorHAnsi" w:hAnsiTheme="minorHAnsi"/>
        </w:rPr>
        <w:t xml:space="preserve">Sivan, R., Solar, G. (1994), Excavations in the Jerusalem Citadel, 1980–1988, in: H. </w:t>
      </w:r>
      <w:proofErr w:type="spellStart"/>
      <w:r w:rsidRPr="006B0AD4">
        <w:rPr>
          <w:rFonts w:asciiTheme="minorHAnsi" w:hAnsiTheme="minorHAnsi"/>
        </w:rPr>
        <w:t>Geva</w:t>
      </w:r>
      <w:proofErr w:type="spellEnd"/>
      <w:r w:rsidRPr="006B0AD4">
        <w:rPr>
          <w:rFonts w:asciiTheme="minorHAnsi" w:hAnsiTheme="minorHAnsi"/>
        </w:rPr>
        <w:t xml:space="preserve"> (ed.), </w:t>
      </w:r>
      <w:r w:rsidRPr="006B0AD4">
        <w:rPr>
          <w:rFonts w:asciiTheme="minorHAnsi" w:hAnsiTheme="minorHAnsi"/>
          <w:i/>
          <w:iCs/>
        </w:rPr>
        <w:t>Ancient Jerusalem Revealed</w:t>
      </w:r>
      <w:r w:rsidRPr="006B0AD4">
        <w:rPr>
          <w:rFonts w:asciiTheme="minorHAnsi" w:hAnsiTheme="minorHAnsi"/>
        </w:rPr>
        <w:t xml:space="preserve">, </w:t>
      </w:r>
      <w:proofErr w:type="gramStart"/>
      <w:r w:rsidRPr="006B0AD4">
        <w:rPr>
          <w:rFonts w:asciiTheme="minorHAnsi" w:hAnsiTheme="minorHAnsi"/>
        </w:rPr>
        <w:t>Jerusalem</w:t>
      </w:r>
      <w:proofErr w:type="gramEnd"/>
      <w:r w:rsidRPr="006B0AD4">
        <w:rPr>
          <w:rFonts w:asciiTheme="minorHAnsi" w:hAnsiTheme="minorHAnsi"/>
        </w:rPr>
        <w:t>: 168–176.</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 xml:space="preserve">סיימונס 1952: </w:t>
      </w:r>
      <w:r w:rsidRPr="006B0AD4">
        <w:rPr>
          <w:rFonts w:asciiTheme="minorHAnsi" w:hAnsiTheme="minorHAnsi"/>
        </w:rPr>
        <w:t>Simons, J. (1952), </w:t>
      </w:r>
      <w:r w:rsidRPr="006B0AD4">
        <w:rPr>
          <w:rFonts w:asciiTheme="minorHAnsi" w:hAnsiTheme="minorHAnsi"/>
          <w:i/>
          <w:iCs/>
        </w:rPr>
        <w:t>Jerusalem in the Old Testament, Researches and Theories</w:t>
      </w:r>
      <w:r w:rsidRPr="006B0AD4">
        <w:rPr>
          <w:rFonts w:asciiTheme="minorHAnsi" w:hAnsiTheme="minorHAnsi"/>
        </w:rPr>
        <w:t>, Leiden. </w:t>
      </w:r>
    </w:p>
    <w:p w:rsidR="006C2C1A" w:rsidRDefault="00D35935" w:rsidP="00D35935">
      <w:pPr>
        <w:autoSpaceDE w:val="0"/>
        <w:autoSpaceDN w:val="0"/>
        <w:adjustRightInd w:val="0"/>
        <w:spacing w:line="360" w:lineRule="auto"/>
        <w:ind w:left="368" w:hanging="426"/>
        <w:jc w:val="both"/>
        <w:rPr>
          <w:rFonts w:asciiTheme="minorHAnsi" w:hAnsiTheme="minorHAnsi"/>
          <w:rtl/>
        </w:rPr>
      </w:pPr>
      <w:r>
        <w:rPr>
          <w:rFonts w:asciiTheme="minorHAnsi" w:hAnsiTheme="minorHAnsi" w:cs="David" w:hint="cs"/>
          <w:b/>
          <w:bCs/>
          <w:rtl/>
        </w:rPr>
        <w:t>עובדיה 2013:</w:t>
      </w:r>
      <w:r>
        <w:rPr>
          <w:rFonts w:asciiTheme="minorHAnsi" w:hAnsiTheme="minorHAnsi" w:hint="cs"/>
          <w:rtl/>
        </w:rPr>
        <w:t xml:space="preserve"> </w:t>
      </w:r>
      <w:proofErr w:type="spellStart"/>
      <w:r w:rsidR="006C2C1A" w:rsidRPr="006B0AD4">
        <w:rPr>
          <w:rFonts w:asciiTheme="minorHAnsi" w:hAnsiTheme="minorHAnsi"/>
        </w:rPr>
        <w:t>Ovadiah</w:t>
      </w:r>
      <w:proofErr w:type="spellEnd"/>
      <w:r w:rsidR="006C2C1A" w:rsidRPr="006B0AD4">
        <w:rPr>
          <w:rFonts w:asciiTheme="minorHAnsi" w:hAnsiTheme="minorHAnsi"/>
        </w:rPr>
        <w:t xml:space="preserve">, A. (2013), A Fragmentary Wall Painting in Herod’s Theatre at </w:t>
      </w:r>
      <w:proofErr w:type="spellStart"/>
      <w:r w:rsidR="006C2C1A" w:rsidRPr="006B0AD4">
        <w:rPr>
          <w:rFonts w:asciiTheme="minorHAnsi" w:hAnsiTheme="minorHAnsi"/>
        </w:rPr>
        <w:t>Herodion</w:t>
      </w:r>
      <w:proofErr w:type="spellEnd"/>
      <w:r w:rsidR="006C2C1A" w:rsidRPr="006B0AD4">
        <w:rPr>
          <w:rFonts w:asciiTheme="minorHAnsi" w:hAnsiTheme="minorHAnsi"/>
        </w:rPr>
        <w:t xml:space="preserve">: The Drinking Contest between Dionysus and </w:t>
      </w:r>
      <w:proofErr w:type="spellStart"/>
      <w:r w:rsidR="006C2C1A" w:rsidRPr="006B0AD4">
        <w:rPr>
          <w:rFonts w:asciiTheme="minorHAnsi" w:hAnsiTheme="minorHAnsi"/>
        </w:rPr>
        <w:t>Herakles</w:t>
      </w:r>
      <w:proofErr w:type="spellEnd"/>
      <w:r w:rsidR="006C2C1A" w:rsidRPr="006B0AD4">
        <w:rPr>
          <w:rFonts w:asciiTheme="minorHAnsi" w:hAnsiTheme="minorHAnsi"/>
        </w:rPr>
        <w:t xml:space="preserve">, </w:t>
      </w:r>
      <w:r w:rsidR="006C2C1A" w:rsidRPr="006B0AD4">
        <w:rPr>
          <w:rFonts w:asciiTheme="minorHAnsi" w:hAnsiTheme="minorHAnsi"/>
          <w:i/>
          <w:iCs/>
        </w:rPr>
        <w:t xml:space="preserve">Revue </w:t>
      </w:r>
      <w:proofErr w:type="spellStart"/>
      <w:r w:rsidR="006C2C1A" w:rsidRPr="006B0AD4">
        <w:rPr>
          <w:rFonts w:asciiTheme="minorHAnsi" w:hAnsiTheme="minorHAnsi"/>
          <w:i/>
          <w:iCs/>
        </w:rPr>
        <w:t>Biblique</w:t>
      </w:r>
      <w:proofErr w:type="spellEnd"/>
      <w:r w:rsidR="006C2C1A" w:rsidRPr="006B0AD4">
        <w:rPr>
          <w:rFonts w:asciiTheme="minorHAnsi" w:hAnsiTheme="minorHAnsi"/>
        </w:rPr>
        <w:t xml:space="preserve"> 63: 351–359.</w:t>
      </w:r>
    </w:p>
    <w:p w:rsidR="006C2C1A" w:rsidRDefault="00D35935" w:rsidP="00D35935">
      <w:pPr>
        <w:autoSpaceDE w:val="0"/>
        <w:autoSpaceDN w:val="0"/>
        <w:adjustRightInd w:val="0"/>
        <w:spacing w:line="360" w:lineRule="auto"/>
        <w:ind w:left="368" w:hanging="426"/>
        <w:jc w:val="both"/>
        <w:rPr>
          <w:rFonts w:asciiTheme="minorHAnsi" w:hAnsiTheme="minorHAnsi"/>
          <w:rtl/>
        </w:rPr>
      </w:pPr>
      <w:r>
        <w:rPr>
          <w:rFonts w:asciiTheme="minorHAnsi" w:hAnsiTheme="minorHAnsi" w:cs="David" w:hint="cs"/>
          <w:b/>
          <w:bCs/>
          <w:rtl/>
        </w:rPr>
        <w:t>עובדיה וטרנהיים 2013:</w:t>
      </w:r>
      <w:r>
        <w:rPr>
          <w:rFonts w:asciiTheme="minorHAnsi" w:hAnsiTheme="minorHAnsi" w:hint="cs"/>
          <w:rtl/>
        </w:rPr>
        <w:t xml:space="preserve"> </w:t>
      </w:r>
      <w:proofErr w:type="spellStart"/>
      <w:r w:rsidR="006C2C1A" w:rsidRPr="006B0AD4">
        <w:rPr>
          <w:rFonts w:asciiTheme="minorHAnsi" w:hAnsiTheme="minorHAnsi"/>
        </w:rPr>
        <w:t>Ovadiah</w:t>
      </w:r>
      <w:proofErr w:type="spellEnd"/>
      <w:r w:rsidR="006C2C1A" w:rsidRPr="006B0AD4">
        <w:rPr>
          <w:rFonts w:asciiTheme="minorHAnsi" w:hAnsiTheme="minorHAnsi"/>
        </w:rPr>
        <w:t xml:space="preserve">, A and </w:t>
      </w:r>
      <w:proofErr w:type="spellStart"/>
      <w:r w:rsidR="006C2C1A" w:rsidRPr="006B0AD4">
        <w:rPr>
          <w:rFonts w:asciiTheme="minorHAnsi" w:hAnsiTheme="minorHAnsi"/>
        </w:rPr>
        <w:t>Turnheim</w:t>
      </w:r>
      <w:proofErr w:type="spellEnd"/>
      <w:r w:rsidR="006C2C1A" w:rsidRPr="006B0AD4">
        <w:rPr>
          <w:rFonts w:asciiTheme="minorHAnsi" w:hAnsiTheme="minorHAnsi"/>
        </w:rPr>
        <w:t xml:space="preserve">, Y. (2013), A Wall Painting in Herod’s Theatre at </w:t>
      </w:r>
      <w:proofErr w:type="spellStart"/>
      <w:r w:rsidR="006C2C1A" w:rsidRPr="006B0AD4">
        <w:rPr>
          <w:rFonts w:asciiTheme="minorHAnsi" w:hAnsiTheme="minorHAnsi"/>
        </w:rPr>
        <w:t>Herodion</w:t>
      </w:r>
      <w:proofErr w:type="spellEnd"/>
      <w:r w:rsidR="006C2C1A" w:rsidRPr="006B0AD4">
        <w:rPr>
          <w:rFonts w:asciiTheme="minorHAnsi" w:hAnsiTheme="minorHAnsi"/>
        </w:rPr>
        <w:t xml:space="preserve">: An Image of Elysium? </w:t>
      </w:r>
      <w:r w:rsidR="006C2C1A" w:rsidRPr="006B0AD4">
        <w:rPr>
          <w:rFonts w:asciiTheme="minorHAnsi" w:hAnsiTheme="minorHAnsi"/>
          <w:i/>
          <w:iCs/>
        </w:rPr>
        <w:t xml:space="preserve">Revue </w:t>
      </w:r>
      <w:proofErr w:type="spellStart"/>
      <w:r w:rsidR="006C2C1A" w:rsidRPr="006B0AD4">
        <w:rPr>
          <w:rFonts w:asciiTheme="minorHAnsi" w:hAnsiTheme="minorHAnsi"/>
          <w:i/>
          <w:iCs/>
        </w:rPr>
        <w:t>Biblique</w:t>
      </w:r>
      <w:proofErr w:type="spellEnd"/>
      <w:r w:rsidR="006C2C1A" w:rsidRPr="006B0AD4">
        <w:rPr>
          <w:rFonts w:asciiTheme="minorHAnsi" w:hAnsiTheme="minorHAnsi"/>
        </w:rPr>
        <w:t xml:space="preserve"> 63: 343–349.</w:t>
      </w:r>
    </w:p>
    <w:p w:rsidR="0017635D" w:rsidRDefault="0017635D" w:rsidP="0017635D">
      <w:pPr>
        <w:spacing w:line="360" w:lineRule="auto"/>
        <w:ind w:left="426" w:hanging="426"/>
        <w:rPr>
          <w:rFonts w:asciiTheme="minorHAnsi" w:hAnsiTheme="minorHAnsi" w:cs="David"/>
          <w:rtl/>
        </w:rPr>
      </w:pPr>
      <w:r w:rsidRPr="00070980">
        <w:rPr>
          <w:rFonts w:asciiTheme="minorHAnsi" w:hAnsiTheme="minorHAnsi" w:cs="David" w:hint="cs"/>
          <w:b/>
          <w:bCs/>
          <w:rtl/>
        </w:rPr>
        <w:t>עמירן ואיתן תשל"ג:</w:t>
      </w:r>
      <w:r>
        <w:rPr>
          <w:rFonts w:asciiTheme="minorHAnsi" w:hAnsiTheme="minorHAnsi" w:cs="David" w:hint="cs"/>
          <w:rtl/>
        </w:rPr>
        <w:t xml:space="preserve"> ר' </w:t>
      </w:r>
      <w:r w:rsidRPr="006B0AD4">
        <w:rPr>
          <w:rFonts w:asciiTheme="minorHAnsi" w:hAnsiTheme="minorHAnsi" w:cs="David" w:hint="cs"/>
          <w:rtl/>
        </w:rPr>
        <w:t>עמירן</w:t>
      </w:r>
      <w:r>
        <w:rPr>
          <w:rFonts w:asciiTheme="minorHAnsi" w:hAnsiTheme="minorHAnsi" w:cs="David" w:hint="cs"/>
          <w:rtl/>
        </w:rPr>
        <w:t xml:space="preserve"> </w:t>
      </w:r>
      <w:r w:rsidRPr="006B0AD4">
        <w:rPr>
          <w:rFonts w:asciiTheme="minorHAnsi" w:hAnsiTheme="minorHAnsi" w:cs="David" w:hint="cs"/>
          <w:rtl/>
        </w:rPr>
        <w:t>ו</w:t>
      </w:r>
      <w:r>
        <w:rPr>
          <w:rFonts w:asciiTheme="minorHAnsi" w:hAnsiTheme="minorHAnsi" w:cs="David" w:hint="cs"/>
          <w:rtl/>
        </w:rPr>
        <w:t xml:space="preserve">א' איתן, "החפירות במצודה בירושלים בשנים 1968 </w:t>
      </w:r>
      <w:r>
        <w:rPr>
          <w:rFonts w:asciiTheme="minorHAnsi" w:hAnsiTheme="minorHAnsi" w:cs="David"/>
          <w:rtl/>
        </w:rPr>
        <w:t>–</w:t>
      </w:r>
      <w:r>
        <w:rPr>
          <w:rFonts w:asciiTheme="minorHAnsi" w:hAnsiTheme="minorHAnsi" w:cs="David" w:hint="cs"/>
          <w:rtl/>
        </w:rPr>
        <w:t xml:space="preserve"> 1969: סקירה מוקדמת", </w:t>
      </w:r>
      <w:r w:rsidRPr="00070980">
        <w:rPr>
          <w:rFonts w:asciiTheme="minorHAnsi" w:hAnsiTheme="minorHAnsi" w:cs="David" w:hint="cs"/>
          <w:b/>
          <w:bCs/>
          <w:rtl/>
        </w:rPr>
        <w:t>ארץ ישראל</w:t>
      </w:r>
      <w:r>
        <w:rPr>
          <w:rFonts w:asciiTheme="minorHAnsi" w:hAnsiTheme="minorHAnsi" w:cs="David" w:hint="cs"/>
          <w:rtl/>
        </w:rPr>
        <w:t xml:space="preserve"> י"א (תשל"ג), עמ' 213 </w:t>
      </w:r>
      <w:r>
        <w:rPr>
          <w:rFonts w:asciiTheme="minorHAnsi" w:hAnsiTheme="minorHAnsi" w:cs="David"/>
          <w:rtl/>
        </w:rPr>
        <w:t>–</w:t>
      </w:r>
      <w:r>
        <w:rPr>
          <w:rFonts w:asciiTheme="minorHAnsi" w:hAnsiTheme="minorHAnsi" w:cs="David" w:hint="cs"/>
          <w:rtl/>
        </w:rPr>
        <w:t xml:space="preserve"> 218.</w:t>
      </w:r>
    </w:p>
    <w:p w:rsidR="006C2C1A" w:rsidRDefault="00D35935" w:rsidP="00D35935">
      <w:pPr>
        <w:spacing w:line="360" w:lineRule="auto"/>
        <w:ind w:left="426" w:hanging="426"/>
        <w:jc w:val="both"/>
        <w:rPr>
          <w:rFonts w:asciiTheme="minorHAnsi" w:hAnsiTheme="minorHAnsi"/>
          <w:rtl/>
        </w:rPr>
      </w:pPr>
      <w:r w:rsidRPr="00D35935">
        <w:rPr>
          <w:rFonts w:asciiTheme="minorHAnsi" w:hAnsiTheme="minorHAnsi" w:cs="David" w:hint="cs"/>
          <w:b/>
          <w:bCs/>
          <w:rtl/>
        </w:rPr>
        <w:t xml:space="preserve">פארוט 1957: </w:t>
      </w:r>
      <w:r w:rsidR="006C2C1A" w:rsidRPr="006B0AD4">
        <w:rPr>
          <w:rFonts w:asciiTheme="minorHAnsi" w:hAnsiTheme="minorHAnsi"/>
        </w:rPr>
        <w:t xml:space="preserve">Parrot, A. (1957),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Temple of Jerusalem</w:t>
      </w:r>
      <w:r w:rsidR="006C2C1A" w:rsidRPr="006B0AD4">
        <w:rPr>
          <w:rFonts w:asciiTheme="minorHAnsi" w:hAnsiTheme="minorHAnsi"/>
        </w:rPr>
        <w:t>, London.</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פוקס 2002:</w:t>
      </w:r>
      <w:r>
        <w:rPr>
          <w:rFonts w:asciiTheme="minorHAnsi" w:hAnsiTheme="minorHAnsi" w:hint="cs"/>
          <w:rtl/>
        </w:rPr>
        <w:t xml:space="preserve"> </w:t>
      </w:r>
      <w:proofErr w:type="spellStart"/>
      <w:r w:rsidRPr="006B0AD4">
        <w:rPr>
          <w:rFonts w:asciiTheme="minorHAnsi" w:hAnsiTheme="minorHAnsi"/>
        </w:rPr>
        <w:t>Fuks</w:t>
      </w:r>
      <w:proofErr w:type="spellEnd"/>
      <w:r w:rsidRPr="006B0AD4">
        <w:rPr>
          <w:rFonts w:asciiTheme="minorHAnsi" w:hAnsiTheme="minorHAnsi"/>
        </w:rPr>
        <w:t xml:space="preserve">, G. (2002), Josephus on Herod’s Attitude towards Jewish Religion: the Darker Side, </w:t>
      </w:r>
      <w:r w:rsidRPr="006B0AD4">
        <w:rPr>
          <w:rFonts w:asciiTheme="minorHAnsi" w:hAnsiTheme="minorHAnsi"/>
          <w:i/>
          <w:iCs/>
        </w:rPr>
        <w:t xml:space="preserve">Journal of Jewish Studies </w:t>
      </w:r>
      <w:r w:rsidRPr="006B0AD4">
        <w:rPr>
          <w:rFonts w:asciiTheme="minorHAnsi" w:hAnsiTheme="minorHAnsi"/>
        </w:rPr>
        <w:t>53/2: 238–245.</w:t>
      </w:r>
    </w:p>
    <w:p w:rsidR="003C73E7" w:rsidRDefault="003C73E7" w:rsidP="00D35935">
      <w:pPr>
        <w:spacing w:line="360" w:lineRule="auto"/>
        <w:ind w:left="426" w:hanging="426"/>
        <w:jc w:val="both"/>
        <w:rPr>
          <w:rFonts w:asciiTheme="minorHAnsi" w:hAnsiTheme="minorHAnsi"/>
          <w:rtl/>
        </w:rPr>
      </w:pPr>
      <w:r>
        <w:rPr>
          <w:rFonts w:asciiTheme="minorHAnsi" w:hAnsiTheme="minorHAnsi" w:cs="David" w:hint="cs"/>
          <w:b/>
          <w:bCs/>
          <w:rtl/>
        </w:rPr>
        <w:t>פטריך ו-</w:t>
      </w:r>
      <w:r w:rsidRPr="00D35935">
        <w:rPr>
          <w:rFonts w:asciiTheme="minorHAnsi" w:hAnsiTheme="minorHAnsi" w:cs="David" w:hint="cs"/>
          <w:b/>
          <w:bCs/>
          <w:rtl/>
        </w:rPr>
        <w:t xml:space="preserve">וקסלר-בדולה 2016: </w:t>
      </w:r>
      <w:proofErr w:type="spellStart"/>
      <w:r w:rsidRPr="006B0AD4">
        <w:rPr>
          <w:rFonts w:asciiTheme="minorHAnsi" w:hAnsiTheme="minorHAnsi"/>
        </w:rPr>
        <w:t>Patrich</w:t>
      </w:r>
      <w:proofErr w:type="spellEnd"/>
      <w:r w:rsidRPr="006B0AD4">
        <w:rPr>
          <w:rFonts w:asciiTheme="minorHAnsi" w:hAnsiTheme="minorHAnsi"/>
        </w:rPr>
        <w:t xml:space="preserve">, J. </w:t>
      </w:r>
      <w:proofErr w:type="gramStart"/>
      <w:r w:rsidRPr="006B0AD4">
        <w:rPr>
          <w:rFonts w:asciiTheme="minorHAnsi" w:hAnsiTheme="minorHAnsi"/>
        </w:rPr>
        <w:t>and</w:t>
      </w:r>
      <w:proofErr w:type="gramEnd"/>
      <w:r w:rsidRPr="006B0AD4">
        <w:rPr>
          <w:rFonts w:asciiTheme="minorHAnsi" w:hAnsiTheme="minorHAnsi"/>
        </w:rPr>
        <w:t xml:space="preserve"> </w:t>
      </w:r>
      <w:proofErr w:type="spellStart"/>
      <w:r w:rsidRPr="006B0AD4">
        <w:rPr>
          <w:rFonts w:asciiTheme="minorHAnsi" w:hAnsiTheme="minorHAnsi"/>
        </w:rPr>
        <w:t>Weksler</w:t>
      </w:r>
      <w:proofErr w:type="spellEnd"/>
      <w:r w:rsidRPr="006B0AD4">
        <w:rPr>
          <w:rFonts w:asciiTheme="minorHAnsi" w:hAnsiTheme="minorHAnsi"/>
        </w:rPr>
        <w:t>–</w:t>
      </w:r>
      <w:proofErr w:type="spellStart"/>
      <w:r w:rsidRPr="006B0AD4">
        <w:rPr>
          <w:rFonts w:asciiTheme="minorHAnsi" w:hAnsiTheme="minorHAnsi"/>
        </w:rPr>
        <w:t>Bdolah</w:t>
      </w:r>
      <w:proofErr w:type="spellEnd"/>
      <w:r w:rsidRPr="006B0AD4">
        <w:rPr>
          <w:rFonts w:asciiTheme="minorHAnsi" w:hAnsiTheme="minorHAnsi"/>
        </w:rPr>
        <w:t xml:space="preserve">, S. (2016), The “Free Masons Hall”: A Composite </w:t>
      </w:r>
      <w:proofErr w:type="spellStart"/>
      <w:r w:rsidRPr="006B0AD4">
        <w:rPr>
          <w:rFonts w:asciiTheme="minorHAnsi" w:hAnsiTheme="minorHAnsi"/>
        </w:rPr>
        <w:t>Herodian</w:t>
      </w:r>
      <w:proofErr w:type="spellEnd"/>
      <w:r w:rsidRPr="006B0AD4">
        <w:rPr>
          <w:rFonts w:asciiTheme="minorHAnsi" w:hAnsiTheme="minorHAnsi"/>
        </w:rPr>
        <w:t xml:space="preserve"> </w:t>
      </w:r>
      <w:proofErr w:type="spellStart"/>
      <w:r w:rsidRPr="006B0AD4">
        <w:rPr>
          <w:rFonts w:asciiTheme="minorHAnsi" w:hAnsiTheme="minorHAnsi"/>
        </w:rPr>
        <w:t>Triclinium</w:t>
      </w:r>
      <w:proofErr w:type="spellEnd"/>
      <w:r w:rsidRPr="006B0AD4">
        <w:rPr>
          <w:rFonts w:asciiTheme="minorHAnsi" w:hAnsiTheme="minorHAnsi"/>
        </w:rPr>
        <w:t xml:space="preserve"> and Fountain to the West of the Temple Mount, in: G.D. </w:t>
      </w:r>
      <w:proofErr w:type="spellStart"/>
      <w:r w:rsidRPr="006B0AD4">
        <w:rPr>
          <w:rFonts w:asciiTheme="minorHAnsi" w:hAnsiTheme="minorHAnsi"/>
        </w:rPr>
        <w:t>Stiebel</w:t>
      </w:r>
      <w:proofErr w:type="spellEnd"/>
      <w:r w:rsidRPr="006B0AD4">
        <w:rPr>
          <w:rFonts w:asciiTheme="minorHAnsi" w:hAnsiTheme="minorHAnsi"/>
        </w:rPr>
        <w:t xml:space="preserve"> </w:t>
      </w:r>
      <w:r w:rsidRPr="006B0AD4">
        <w:rPr>
          <w:rFonts w:asciiTheme="minorHAnsi" w:hAnsiTheme="minorHAnsi"/>
          <w:i/>
          <w:iCs/>
        </w:rPr>
        <w:t>et al.</w:t>
      </w:r>
      <w:r w:rsidRPr="006B0AD4">
        <w:rPr>
          <w:rFonts w:asciiTheme="minorHAnsi" w:hAnsiTheme="minorHAnsi"/>
        </w:rPr>
        <w:t xml:space="preserve"> (eds.), </w:t>
      </w:r>
      <w:r w:rsidRPr="006B0AD4">
        <w:rPr>
          <w:rFonts w:asciiTheme="minorHAnsi" w:hAnsiTheme="minorHAnsi"/>
          <w:i/>
          <w:iCs/>
        </w:rPr>
        <w:t>New Studies in the Archaeology of Jerusalem and its Region</w:t>
      </w:r>
      <w:r w:rsidRPr="006B0AD4">
        <w:rPr>
          <w:rFonts w:asciiTheme="minorHAnsi" w:hAnsiTheme="minorHAnsi"/>
        </w:rPr>
        <w:t>, Vol. 10: 15*–38*.</w:t>
      </w:r>
    </w:p>
    <w:p w:rsidR="006C2C1A" w:rsidRDefault="00D35935" w:rsidP="00D35935">
      <w:pPr>
        <w:spacing w:line="360" w:lineRule="auto"/>
        <w:ind w:left="426" w:hanging="426"/>
        <w:jc w:val="both"/>
        <w:rPr>
          <w:rFonts w:asciiTheme="minorHAnsi" w:hAnsiTheme="minorHAnsi"/>
          <w:rtl/>
        </w:rPr>
      </w:pPr>
      <w:r>
        <w:rPr>
          <w:rFonts w:asciiTheme="minorHAnsi" w:hAnsiTheme="minorHAnsi" w:cs="David" w:hint="cs"/>
          <w:b/>
          <w:bCs/>
          <w:rtl/>
        </w:rPr>
        <w:t>פלג ורוזנברג 2008:</w:t>
      </w:r>
      <w:r>
        <w:rPr>
          <w:rFonts w:asciiTheme="minorHAnsi" w:hAnsiTheme="minorHAnsi" w:hint="cs"/>
          <w:rtl/>
        </w:rPr>
        <w:t xml:space="preserve"> </w:t>
      </w:r>
      <w:proofErr w:type="spellStart"/>
      <w:r w:rsidR="006C2C1A" w:rsidRPr="006B0AD4">
        <w:rPr>
          <w:rFonts w:asciiTheme="minorHAnsi" w:hAnsiTheme="minorHAnsi"/>
        </w:rPr>
        <w:t>Peleg</w:t>
      </w:r>
      <w:proofErr w:type="spellEnd"/>
      <w:r w:rsidR="006C2C1A" w:rsidRPr="006B0AD4">
        <w:rPr>
          <w:rFonts w:asciiTheme="minorHAnsi" w:hAnsiTheme="minorHAnsi"/>
        </w:rPr>
        <w:t xml:space="preserve">, O. and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(2008), Stuccowork in the </w:t>
      </w:r>
      <w:proofErr w:type="spellStart"/>
      <w:r w:rsidR="006C2C1A" w:rsidRPr="006B0AD4">
        <w:rPr>
          <w:rFonts w:asciiTheme="minorHAnsi" w:hAnsiTheme="minorHAnsi"/>
        </w:rPr>
        <w:t>Herodian</w:t>
      </w:r>
      <w:proofErr w:type="spellEnd"/>
      <w:r w:rsidR="006C2C1A" w:rsidRPr="006B0AD4">
        <w:rPr>
          <w:rFonts w:asciiTheme="minorHAnsi" w:hAnsiTheme="minorHAnsi"/>
        </w:rPr>
        <w:t xml:space="preserve"> Palaces, in: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w:t>
      </w:r>
      <w:proofErr w:type="spellStart"/>
      <w:r w:rsidR="006C2C1A" w:rsidRPr="006B0AD4">
        <w:rPr>
          <w:rFonts w:asciiTheme="minorHAnsi" w:hAnsiTheme="minorHAnsi"/>
          <w:i/>
          <w:iCs/>
        </w:rPr>
        <w:t>Hasmonean</w:t>
      </w:r>
      <w:proofErr w:type="spellEnd"/>
      <w:r w:rsidR="006C2C1A" w:rsidRPr="006B0AD4">
        <w:rPr>
          <w:rFonts w:asciiTheme="minorHAnsi" w:hAnsiTheme="minorHAnsi"/>
          <w:i/>
          <w:iCs/>
        </w:rPr>
        <w:t xml:space="preserve"> and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Palaces at Jericho − Final reports of the 1973–1987 Excavations,</w:t>
      </w:r>
      <w:r w:rsidR="006C2C1A" w:rsidRPr="006B0AD4">
        <w:rPr>
          <w:rFonts w:asciiTheme="minorHAnsi" w:hAnsiTheme="minorHAnsi"/>
        </w:rPr>
        <w:t xml:space="preserve"> Vol. IV: </w:t>
      </w:r>
      <w:r w:rsidR="006C2C1A" w:rsidRPr="006B0AD4">
        <w:rPr>
          <w:rFonts w:asciiTheme="minorHAnsi" w:hAnsiTheme="minorHAnsi"/>
          <w:i/>
          <w:iCs/>
        </w:rPr>
        <w:t>The Decoration of Herod's Third Palace at Jericho</w:t>
      </w:r>
      <w:r w:rsidR="006C2C1A" w:rsidRPr="006B0AD4">
        <w:rPr>
          <w:rFonts w:asciiTheme="minorHAnsi" w:hAnsiTheme="minorHAnsi"/>
        </w:rPr>
        <w:t>, Jerusalem: 475–522.</w:t>
      </w:r>
    </w:p>
    <w:p w:rsidR="00D35935" w:rsidRDefault="00D35935" w:rsidP="00D35935">
      <w:pPr>
        <w:spacing w:line="360" w:lineRule="auto"/>
        <w:ind w:left="426" w:hanging="426"/>
        <w:jc w:val="both"/>
        <w:rPr>
          <w:rFonts w:asciiTheme="minorHAnsi" w:hAnsiTheme="minorHAnsi" w:cs="David"/>
          <w:rtl/>
        </w:rPr>
      </w:pPr>
      <w:r w:rsidRPr="00D35935">
        <w:rPr>
          <w:rFonts w:asciiTheme="minorHAnsi" w:hAnsiTheme="minorHAnsi" w:cs="David" w:hint="cs"/>
          <w:b/>
          <w:bCs/>
          <w:rtl/>
        </w:rPr>
        <w:lastRenderedPageBreak/>
        <w:t xml:space="preserve">פלג-ברקת </w:t>
      </w:r>
      <w:r>
        <w:rPr>
          <w:rFonts w:asciiTheme="minorHAnsi" w:hAnsiTheme="minorHAnsi" w:cs="David" w:hint="cs"/>
          <w:b/>
          <w:bCs/>
          <w:rtl/>
        </w:rPr>
        <w:t>תשס"ז</w:t>
      </w:r>
      <w:r w:rsidRPr="00D35935">
        <w:rPr>
          <w:rFonts w:asciiTheme="minorHAnsi" w:hAnsiTheme="minorHAnsi" w:cs="David" w:hint="cs"/>
          <w:b/>
          <w:bCs/>
          <w:rtl/>
        </w:rPr>
        <w:t xml:space="preserve">: </w:t>
      </w:r>
      <w:r>
        <w:rPr>
          <w:rFonts w:asciiTheme="minorHAnsi" w:hAnsiTheme="minorHAnsi" w:cs="David" w:hint="cs"/>
          <w:rtl/>
        </w:rPr>
        <w:t>א' פלג-ברקת, "ה</w:t>
      </w:r>
      <w:r w:rsidRPr="00D35935">
        <w:rPr>
          <w:rFonts w:asciiTheme="minorHAnsi" w:hAnsiTheme="minorHAnsi" w:cs="David"/>
          <w:rtl/>
        </w:rPr>
        <w:t>עיטור האדריכלי ההרודיאני לאור הממצאים מחפירות הר הבית</w:t>
      </w:r>
      <w:r>
        <w:rPr>
          <w:rFonts w:asciiTheme="minorHAnsi" w:hAnsiTheme="minorHAnsi" w:cs="David" w:hint="cs"/>
          <w:rtl/>
        </w:rPr>
        <w:t xml:space="preserve">", </w:t>
      </w:r>
      <w:r w:rsidRPr="00D35935">
        <w:rPr>
          <w:rFonts w:asciiTheme="minorHAnsi" w:hAnsiTheme="minorHAnsi" w:cs="David"/>
          <w:rtl/>
        </w:rPr>
        <w:t>עבודה לשם קבלת תואר דוקטור מאת האוניברסיטה העברית בירושלים, ירושלים</w:t>
      </w:r>
      <w:r>
        <w:rPr>
          <w:rFonts w:asciiTheme="minorHAnsi" w:hAnsiTheme="minorHAnsi" w:cs="David" w:hint="cs"/>
          <w:rtl/>
        </w:rPr>
        <w:t xml:space="preserve"> תשס"ז.</w:t>
      </w:r>
    </w:p>
    <w:p w:rsidR="006C2C1A" w:rsidRDefault="00D35935" w:rsidP="00D35935">
      <w:pPr>
        <w:spacing w:line="360" w:lineRule="auto"/>
        <w:ind w:left="426" w:hanging="426"/>
        <w:jc w:val="both"/>
        <w:rPr>
          <w:rFonts w:asciiTheme="minorHAnsi" w:hAnsiTheme="minorHAnsi"/>
          <w:rtl/>
        </w:rPr>
      </w:pPr>
      <w:r>
        <w:rPr>
          <w:rFonts w:asciiTheme="minorHAnsi" w:hAnsiTheme="minorHAnsi" w:cs="David" w:hint="cs"/>
          <w:b/>
          <w:bCs/>
          <w:rtl/>
        </w:rPr>
        <w:t>פ</w:t>
      </w:r>
      <w:r w:rsidRPr="00D35935">
        <w:rPr>
          <w:rFonts w:asciiTheme="minorHAnsi" w:hAnsiTheme="minorHAnsi" w:cs="David" w:hint="cs"/>
          <w:b/>
          <w:bCs/>
          <w:rtl/>
        </w:rPr>
        <w:t xml:space="preserve">לג-ברקת 2014: </w:t>
      </w:r>
      <w:proofErr w:type="spellStart"/>
      <w:r w:rsidR="006C2C1A" w:rsidRPr="006B0AD4">
        <w:rPr>
          <w:rFonts w:asciiTheme="minorHAnsi" w:hAnsiTheme="minorHAnsi"/>
        </w:rPr>
        <w:t>Peleg-Barkat</w:t>
      </w:r>
      <w:proofErr w:type="spellEnd"/>
      <w:r w:rsidR="006C2C1A" w:rsidRPr="006B0AD4">
        <w:rPr>
          <w:rFonts w:asciiTheme="minorHAnsi" w:hAnsiTheme="minorHAnsi"/>
        </w:rPr>
        <w:t>, O. (2014</w:t>
      </w:r>
      <w:proofErr w:type="gramStart"/>
      <w:r w:rsidR="006C2C1A" w:rsidRPr="006B0AD4">
        <w:rPr>
          <w:rFonts w:asciiTheme="minorHAnsi" w:hAnsiTheme="minorHAnsi"/>
        </w:rPr>
        <w:t>),</w:t>
      </w:r>
      <w:proofErr w:type="gramEnd"/>
      <w:r w:rsidR="006C2C1A" w:rsidRPr="006B0AD4">
        <w:rPr>
          <w:rFonts w:asciiTheme="minorHAnsi" w:hAnsiTheme="minorHAnsi"/>
        </w:rPr>
        <w:t xml:space="preserve"> Fit for a King: Architectural Décor in Judaea and Herod as Trendsetter, </w:t>
      </w:r>
      <w:r w:rsidR="006C2C1A" w:rsidRPr="006B0AD4">
        <w:rPr>
          <w:rFonts w:asciiTheme="minorHAnsi" w:hAnsiTheme="minorHAnsi"/>
          <w:i/>
          <w:iCs/>
        </w:rPr>
        <w:t>Bulletin of the American schools of Oriental Research</w:t>
      </w:r>
      <w:r w:rsidR="006C2C1A" w:rsidRPr="006B0AD4">
        <w:rPr>
          <w:rFonts w:asciiTheme="minorHAnsi" w:hAnsiTheme="minorHAnsi"/>
        </w:rPr>
        <w:t xml:space="preserve"> 371: 141−161.</w:t>
      </w:r>
    </w:p>
    <w:p w:rsidR="00D35935" w:rsidRDefault="00D35935" w:rsidP="00F2495E">
      <w:pPr>
        <w:spacing w:line="360" w:lineRule="auto"/>
        <w:ind w:left="426" w:hanging="426"/>
        <w:jc w:val="both"/>
        <w:rPr>
          <w:rFonts w:asciiTheme="minorHAnsi" w:hAnsiTheme="minorHAnsi" w:cs="David"/>
          <w:rtl/>
        </w:rPr>
      </w:pPr>
      <w:r>
        <w:rPr>
          <w:rFonts w:asciiTheme="minorHAnsi" w:hAnsiTheme="minorHAnsi" w:cs="David" w:hint="cs"/>
          <w:b/>
          <w:bCs/>
          <w:rtl/>
        </w:rPr>
        <w:t>פלג-</w:t>
      </w:r>
      <w:r w:rsidRPr="00D35935">
        <w:rPr>
          <w:rFonts w:asciiTheme="minorHAnsi" w:hAnsiTheme="minorHAnsi" w:cs="David" w:hint="cs"/>
          <w:b/>
          <w:bCs/>
          <w:rtl/>
        </w:rPr>
        <w:t xml:space="preserve">ברקת תשע"ה: </w:t>
      </w:r>
      <w:r>
        <w:rPr>
          <w:rFonts w:asciiTheme="minorHAnsi" w:hAnsiTheme="minorHAnsi" w:cs="David" w:hint="cs"/>
          <w:rtl/>
        </w:rPr>
        <w:t xml:space="preserve">א' פלג-ברקת, "מסורת מול </w:t>
      </w:r>
      <w:r w:rsidR="00F2495E">
        <w:rPr>
          <w:rFonts w:asciiTheme="minorHAnsi" w:hAnsiTheme="minorHAnsi" w:cs="David" w:hint="cs"/>
          <w:rtl/>
        </w:rPr>
        <w:t>חידוש בבנייה המלכותית</w:t>
      </w:r>
      <w:r>
        <w:rPr>
          <w:rFonts w:asciiTheme="minorHAnsi" w:hAnsiTheme="minorHAnsi" w:cs="David" w:hint="cs"/>
          <w:rtl/>
        </w:rPr>
        <w:t xml:space="preserve">: העיטור האדריכלי של הארמונות החשמונאיים </w:t>
      </w:r>
      <w:r w:rsidR="00F2495E">
        <w:rPr>
          <w:rFonts w:asciiTheme="minorHAnsi" w:hAnsiTheme="minorHAnsi" w:cs="David" w:hint="cs"/>
          <w:rtl/>
        </w:rPr>
        <w:t>והורדוס בבקעת</w:t>
      </w:r>
      <w:r>
        <w:rPr>
          <w:rFonts w:asciiTheme="minorHAnsi" w:hAnsiTheme="minorHAnsi" w:cs="David" w:hint="cs"/>
          <w:rtl/>
        </w:rPr>
        <w:t xml:space="preserve"> יריחו</w:t>
      </w:r>
      <w:r w:rsidR="00F2495E">
        <w:rPr>
          <w:rFonts w:asciiTheme="minorHAnsi" w:hAnsiTheme="minorHAnsi" w:cs="David" w:hint="cs"/>
          <w:rtl/>
        </w:rPr>
        <w:t>"</w:t>
      </w:r>
      <w:r>
        <w:rPr>
          <w:rFonts w:asciiTheme="minorHAnsi" w:hAnsiTheme="minorHAnsi" w:cs="David" w:hint="cs"/>
          <w:rtl/>
        </w:rPr>
        <w:t xml:space="preserve">, </w:t>
      </w:r>
      <w:r w:rsidRPr="00F2495E">
        <w:rPr>
          <w:rFonts w:asciiTheme="minorHAnsi" w:hAnsiTheme="minorHAnsi" w:cs="David" w:hint="cs"/>
          <w:b/>
          <w:bCs/>
          <w:rtl/>
        </w:rPr>
        <w:t>ארץ ישראל</w:t>
      </w:r>
      <w:r>
        <w:rPr>
          <w:rFonts w:asciiTheme="minorHAnsi" w:hAnsiTheme="minorHAnsi" w:cs="David" w:hint="cs"/>
          <w:rtl/>
        </w:rPr>
        <w:t xml:space="preserve"> ל"א (תשע"</w:t>
      </w:r>
      <w:r w:rsidR="003D54C0">
        <w:rPr>
          <w:rFonts w:asciiTheme="minorHAnsi" w:hAnsiTheme="minorHAnsi" w:cs="David" w:hint="cs"/>
          <w:rtl/>
        </w:rPr>
        <w:t>ה</w:t>
      </w:r>
      <w:r>
        <w:rPr>
          <w:rFonts w:asciiTheme="minorHAnsi" w:hAnsiTheme="minorHAnsi" w:cs="David" w:hint="cs"/>
          <w:rtl/>
        </w:rPr>
        <w:t xml:space="preserve">), עמ' 325 </w:t>
      </w:r>
      <w:r>
        <w:rPr>
          <w:rFonts w:asciiTheme="minorHAnsi" w:hAnsiTheme="minorHAnsi" w:cs="David"/>
          <w:rtl/>
        </w:rPr>
        <w:t>–</w:t>
      </w:r>
      <w:r>
        <w:rPr>
          <w:rFonts w:asciiTheme="minorHAnsi" w:hAnsiTheme="minorHAnsi" w:cs="David" w:hint="cs"/>
          <w:rtl/>
        </w:rPr>
        <w:t xml:space="preserve"> 341.</w:t>
      </w:r>
    </w:p>
    <w:p w:rsidR="006C2C1A" w:rsidRDefault="00F2495E" w:rsidP="00F2495E">
      <w:pPr>
        <w:spacing w:line="360" w:lineRule="auto"/>
        <w:ind w:left="426" w:hanging="426"/>
        <w:jc w:val="both"/>
        <w:rPr>
          <w:rFonts w:asciiTheme="minorHAnsi" w:hAnsiTheme="minorHAnsi"/>
          <w:rtl/>
        </w:rPr>
      </w:pPr>
      <w:r>
        <w:rPr>
          <w:rFonts w:asciiTheme="minorHAnsi" w:hAnsiTheme="minorHAnsi" w:cs="David" w:hint="cs"/>
          <w:b/>
          <w:bCs/>
          <w:rtl/>
        </w:rPr>
        <w:t>פלג</w:t>
      </w:r>
      <w:r w:rsidRPr="00F2495E">
        <w:rPr>
          <w:rFonts w:asciiTheme="minorHAnsi" w:hAnsiTheme="minorHAnsi" w:cs="David" w:hint="cs"/>
          <w:b/>
          <w:bCs/>
          <w:rtl/>
        </w:rPr>
        <w:t>-ברקת 2017:</w:t>
      </w:r>
      <w:r>
        <w:rPr>
          <w:rFonts w:asciiTheme="minorHAnsi" w:hAnsiTheme="minorHAnsi" w:cs="David" w:hint="cs"/>
          <w:b/>
          <w:bCs/>
          <w:rtl/>
        </w:rPr>
        <w:t xml:space="preserve"> </w:t>
      </w:r>
      <w:proofErr w:type="spellStart"/>
      <w:r w:rsidR="006C2C1A" w:rsidRPr="006B0AD4">
        <w:rPr>
          <w:rFonts w:asciiTheme="minorHAnsi" w:hAnsiTheme="minorHAnsi"/>
        </w:rPr>
        <w:t>Peleg-Barkat</w:t>
      </w:r>
      <w:proofErr w:type="spellEnd"/>
      <w:r w:rsidR="006C2C1A" w:rsidRPr="006B0AD4">
        <w:rPr>
          <w:rFonts w:asciiTheme="minorHAnsi" w:hAnsiTheme="minorHAnsi"/>
        </w:rPr>
        <w:t>, O.</w:t>
      </w:r>
      <w:r w:rsidR="006C2C1A" w:rsidRPr="006B0AD4">
        <w:rPr>
          <w:rFonts w:asciiTheme="minorHAnsi" w:hAnsiTheme="minorHAnsi"/>
          <w:b/>
          <w:bCs/>
        </w:rPr>
        <w:t xml:space="preserve"> </w:t>
      </w:r>
      <w:r w:rsidR="006C2C1A" w:rsidRPr="006B0AD4">
        <w:rPr>
          <w:rFonts w:asciiTheme="minorHAnsi" w:hAnsiTheme="minorHAnsi"/>
        </w:rPr>
        <w:t>(2017),</w:t>
      </w:r>
      <w:r w:rsidR="006C2C1A" w:rsidRPr="006B0AD4">
        <w:rPr>
          <w:rFonts w:asciiTheme="minorHAnsi" w:hAnsiTheme="minorHAnsi"/>
          <w:b/>
          <w:bCs/>
        </w:rPr>
        <w:t xml:space="preserve"> </w:t>
      </w:r>
      <w:r w:rsidR="006C2C1A" w:rsidRPr="006B0AD4">
        <w:rPr>
          <w:rFonts w:asciiTheme="minorHAnsi" w:hAnsiTheme="minorHAnsi"/>
          <w:i/>
          <w:iCs/>
        </w:rPr>
        <w:t xml:space="preserve">The Temple Mount Excavations in Jerusalem, 1968−1978 Directed by Benjamin </w:t>
      </w:r>
      <w:proofErr w:type="spellStart"/>
      <w:r w:rsidR="006C2C1A" w:rsidRPr="006B0AD4">
        <w:rPr>
          <w:rFonts w:asciiTheme="minorHAnsi" w:hAnsiTheme="minorHAnsi"/>
          <w:i/>
          <w:iCs/>
        </w:rPr>
        <w:t>Mazar</w:t>
      </w:r>
      <w:proofErr w:type="spellEnd"/>
      <w:r w:rsidR="006C2C1A" w:rsidRPr="006B0AD4">
        <w:rPr>
          <w:rFonts w:asciiTheme="minorHAnsi" w:hAnsiTheme="minorHAnsi"/>
          <w:i/>
          <w:iCs/>
        </w:rPr>
        <w:t>, Final Reports</w:t>
      </w:r>
      <w:r w:rsidR="006C2C1A" w:rsidRPr="006B0AD4">
        <w:rPr>
          <w:rFonts w:asciiTheme="minorHAnsi" w:hAnsiTheme="minorHAnsi"/>
        </w:rPr>
        <w:t>,</w:t>
      </w:r>
      <w:r w:rsidR="006C2C1A" w:rsidRPr="006B0AD4">
        <w:rPr>
          <w:rFonts w:asciiTheme="minorHAnsi" w:hAnsiTheme="minorHAnsi"/>
          <w:i/>
          <w:iCs/>
        </w:rPr>
        <w:t xml:space="preserve"> </w:t>
      </w:r>
      <w:r w:rsidR="006C2C1A" w:rsidRPr="006B0AD4">
        <w:rPr>
          <w:rFonts w:asciiTheme="minorHAnsi" w:hAnsiTheme="minorHAnsi"/>
        </w:rPr>
        <w:t xml:space="preserve">vol. V: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Architectural Decoration and King Herod’s Royal Portico </w:t>
      </w:r>
      <w:r w:rsidR="006C2C1A" w:rsidRPr="006B0AD4">
        <w:rPr>
          <w:rFonts w:asciiTheme="minorHAnsi" w:hAnsiTheme="minorHAnsi"/>
        </w:rPr>
        <w:t>(</w:t>
      </w:r>
      <w:proofErr w:type="spellStart"/>
      <w:r w:rsidR="006C2C1A" w:rsidRPr="006B0AD4">
        <w:rPr>
          <w:rFonts w:asciiTheme="minorHAnsi" w:hAnsiTheme="minorHAnsi"/>
        </w:rPr>
        <w:t>Qedem</w:t>
      </w:r>
      <w:proofErr w:type="spellEnd"/>
      <w:r w:rsidR="006C2C1A" w:rsidRPr="006B0AD4">
        <w:rPr>
          <w:rFonts w:asciiTheme="minorHAnsi" w:hAnsiTheme="minorHAnsi"/>
        </w:rPr>
        <w:t xml:space="preserve"> series 57), Jerusalem.</w:t>
      </w:r>
    </w:p>
    <w:p w:rsidR="006C2C1A" w:rsidRDefault="00F2495E" w:rsidP="00F2495E">
      <w:pPr>
        <w:spacing w:line="360" w:lineRule="auto"/>
        <w:ind w:left="426" w:hanging="426"/>
        <w:jc w:val="both"/>
        <w:rPr>
          <w:rFonts w:asciiTheme="minorHAnsi" w:hAnsiTheme="minorHAnsi"/>
          <w:rtl/>
        </w:rPr>
      </w:pPr>
      <w:r>
        <w:rPr>
          <w:rFonts w:asciiTheme="minorHAnsi" w:hAnsiTheme="minorHAnsi" w:cs="David" w:hint="cs"/>
          <w:b/>
          <w:bCs/>
          <w:rtl/>
        </w:rPr>
        <w:t>פלג-</w:t>
      </w:r>
      <w:r w:rsidRPr="00F2495E">
        <w:rPr>
          <w:rFonts w:asciiTheme="minorHAnsi" w:hAnsiTheme="minorHAnsi" w:cs="David" w:hint="cs"/>
          <w:b/>
          <w:bCs/>
          <w:rtl/>
        </w:rPr>
        <w:t xml:space="preserve">ברקת ובן חיים 2017: </w:t>
      </w:r>
      <w:proofErr w:type="spellStart"/>
      <w:r w:rsidR="006C2C1A" w:rsidRPr="006B0AD4">
        <w:rPr>
          <w:rFonts w:asciiTheme="minorHAnsi" w:hAnsiTheme="minorHAnsi"/>
        </w:rPr>
        <w:t>Peleg-Barkat</w:t>
      </w:r>
      <w:proofErr w:type="spellEnd"/>
      <w:r w:rsidR="006C2C1A" w:rsidRPr="006B0AD4">
        <w:rPr>
          <w:rFonts w:asciiTheme="minorHAnsi" w:hAnsiTheme="minorHAnsi"/>
        </w:rPr>
        <w:t xml:space="preserve">, O. </w:t>
      </w:r>
      <w:proofErr w:type="gramStart"/>
      <w:r w:rsidR="006C2C1A" w:rsidRPr="006B0AD4">
        <w:rPr>
          <w:rFonts w:asciiTheme="minorHAnsi" w:hAnsiTheme="minorHAnsi"/>
        </w:rPr>
        <w:t>and</w:t>
      </w:r>
      <w:proofErr w:type="gramEnd"/>
      <w:r w:rsidR="006C2C1A" w:rsidRPr="006B0AD4">
        <w:rPr>
          <w:rFonts w:asciiTheme="minorHAnsi" w:hAnsiTheme="minorHAnsi"/>
        </w:rPr>
        <w:t xml:space="preserve"> Ben </w:t>
      </w:r>
      <w:proofErr w:type="spellStart"/>
      <w:r w:rsidR="006C2C1A" w:rsidRPr="006B0AD4">
        <w:rPr>
          <w:rFonts w:asciiTheme="minorHAnsi" w:hAnsiTheme="minorHAnsi"/>
        </w:rPr>
        <w:t>Haim</w:t>
      </w:r>
      <w:proofErr w:type="spellEnd"/>
      <w:r w:rsidR="006C2C1A" w:rsidRPr="006B0AD4">
        <w:rPr>
          <w:rFonts w:asciiTheme="minorHAnsi" w:hAnsiTheme="minorHAnsi"/>
        </w:rPr>
        <w:t xml:space="preserve">, A. (2017), Monumental Ionic Columns from Areas Q and H, in: H. </w:t>
      </w:r>
      <w:proofErr w:type="spellStart"/>
      <w:r w:rsidR="006C2C1A" w:rsidRPr="006B0AD4">
        <w:rPr>
          <w:rFonts w:asciiTheme="minorHAnsi" w:hAnsiTheme="minorHAnsi"/>
        </w:rPr>
        <w:t>Geva</w:t>
      </w:r>
      <w:proofErr w:type="spellEnd"/>
      <w:r w:rsidR="006C2C1A" w:rsidRPr="006B0AD4">
        <w:rPr>
          <w:rFonts w:asciiTheme="minorHAnsi" w:hAnsiTheme="minorHAnsi"/>
        </w:rPr>
        <w:t xml:space="preserve"> (ed.), </w:t>
      </w:r>
      <w:r w:rsidR="006C2C1A" w:rsidRPr="006B0AD4">
        <w:rPr>
          <w:rFonts w:asciiTheme="minorHAnsi" w:hAnsiTheme="minorHAnsi"/>
          <w:i/>
          <w:iCs/>
        </w:rPr>
        <w:t xml:space="preserve">Jewish Quarter Excavations in the old City of Jerusalem, Conducted by </w:t>
      </w:r>
      <w:proofErr w:type="spellStart"/>
      <w:r w:rsidR="006C2C1A" w:rsidRPr="006B0AD4">
        <w:rPr>
          <w:rFonts w:asciiTheme="minorHAnsi" w:hAnsiTheme="minorHAnsi"/>
          <w:i/>
          <w:iCs/>
        </w:rPr>
        <w:t>Nahman</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Avigad</w:t>
      </w:r>
      <w:proofErr w:type="spellEnd"/>
      <w:r w:rsidR="006C2C1A" w:rsidRPr="006B0AD4">
        <w:rPr>
          <w:rFonts w:asciiTheme="minorHAnsi" w:hAnsiTheme="minorHAnsi"/>
          <w:i/>
          <w:iCs/>
        </w:rPr>
        <w:t xml:space="preserve"> 1969</w:t>
      </w:r>
      <w:r w:rsidR="006C2C1A" w:rsidRPr="006B0AD4">
        <w:rPr>
          <w:rFonts w:asciiTheme="minorHAnsi" w:hAnsiTheme="minorHAnsi"/>
          <w:i/>
          <w:iCs/>
        </w:rPr>
        <w:sym w:font="Symbol" w:char="F02D"/>
      </w:r>
      <w:r w:rsidR="006C2C1A" w:rsidRPr="006B0AD4">
        <w:rPr>
          <w:rFonts w:asciiTheme="minorHAnsi" w:hAnsiTheme="minorHAnsi"/>
          <w:i/>
          <w:iCs/>
        </w:rPr>
        <w:t xml:space="preserve">1982, </w:t>
      </w:r>
      <w:r w:rsidR="006C2C1A" w:rsidRPr="006B0AD4">
        <w:rPr>
          <w:rFonts w:asciiTheme="minorHAnsi" w:hAnsiTheme="minorHAnsi"/>
        </w:rPr>
        <w:t>Vol. VII:</w:t>
      </w:r>
      <w:r w:rsidR="006C2C1A" w:rsidRPr="006B0AD4">
        <w:rPr>
          <w:rFonts w:asciiTheme="minorHAnsi" w:hAnsiTheme="minorHAnsi"/>
          <w:i/>
          <w:iCs/>
        </w:rPr>
        <w:t xml:space="preserve"> Areas Q and H, Final Report, </w:t>
      </w:r>
      <w:r w:rsidR="006C2C1A" w:rsidRPr="006B0AD4">
        <w:rPr>
          <w:rFonts w:asciiTheme="minorHAnsi" w:hAnsiTheme="minorHAnsi"/>
        </w:rPr>
        <w:t>Jerusalem: 68–95.</w:t>
      </w:r>
    </w:p>
    <w:p w:rsidR="006C2C1A" w:rsidRDefault="00F2495E" w:rsidP="00DC7273">
      <w:pPr>
        <w:spacing w:line="360" w:lineRule="auto"/>
        <w:ind w:left="426" w:hanging="426"/>
        <w:jc w:val="both"/>
        <w:rPr>
          <w:rFonts w:asciiTheme="minorHAnsi" w:hAnsiTheme="minorHAnsi"/>
          <w:rtl/>
        </w:rPr>
      </w:pPr>
      <w:r>
        <w:rPr>
          <w:rFonts w:asciiTheme="minorHAnsi" w:hAnsiTheme="minorHAnsi" w:cs="David" w:hint="cs"/>
          <w:b/>
          <w:bCs/>
          <w:rtl/>
        </w:rPr>
        <w:t>פלג-</w:t>
      </w:r>
      <w:r w:rsidR="00DC7273">
        <w:rPr>
          <w:rFonts w:asciiTheme="minorHAnsi" w:hAnsiTheme="minorHAnsi" w:cs="David" w:hint="cs"/>
          <w:b/>
          <w:bCs/>
          <w:rtl/>
        </w:rPr>
        <w:t>ברקת וגבע 2017:</w:t>
      </w:r>
      <w:r>
        <w:rPr>
          <w:rFonts w:asciiTheme="minorHAnsi" w:hAnsiTheme="minorHAnsi" w:hint="cs"/>
          <w:rtl/>
        </w:rPr>
        <w:t xml:space="preserve"> </w:t>
      </w:r>
      <w:proofErr w:type="spellStart"/>
      <w:r w:rsidR="006C2C1A" w:rsidRPr="006B0AD4">
        <w:rPr>
          <w:rFonts w:asciiTheme="minorHAnsi" w:hAnsiTheme="minorHAnsi"/>
        </w:rPr>
        <w:t>Peleg-Barkat</w:t>
      </w:r>
      <w:proofErr w:type="spellEnd"/>
      <w:r w:rsidR="006C2C1A" w:rsidRPr="006B0AD4">
        <w:rPr>
          <w:rFonts w:asciiTheme="minorHAnsi" w:hAnsiTheme="minorHAnsi"/>
        </w:rPr>
        <w:t xml:space="preserve">, O. and </w:t>
      </w:r>
      <w:proofErr w:type="spellStart"/>
      <w:r w:rsidR="006C2C1A" w:rsidRPr="006B0AD4">
        <w:rPr>
          <w:rFonts w:asciiTheme="minorHAnsi" w:hAnsiTheme="minorHAnsi"/>
        </w:rPr>
        <w:t>Geva</w:t>
      </w:r>
      <w:proofErr w:type="spellEnd"/>
      <w:r w:rsidR="006C2C1A" w:rsidRPr="006B0AD4">
        <w:rPr>
          <w:rFonts w:asciiTheme="minorHAnsi" w:hAnsiTheme="minorHAnsi"/>
        </w:rPr>
        <w:t>, H. (2017), Addendum 2</w:t>
      </w:r>
      <w:r w:rsidR="006C2C1A" w:rsidRPr="006B0AD4">
        <w:rPr>
          <w:rFonts w:asciiTheme="minorHAnsi" w:hAnsiTheme="minorHAnsi"/>
          <w:rtl/>
        </w:rPr>
        <w:t>:</w:t>
      </w:r>
      <w:r w:rsidR="006C2C1A" w:rsidRPr="006B0AD4">
        <w:rPr>
          <w:rFonts w:asciiTheme="minorHAnsi" w:hAnsiTheme="minorHAnsi"/>
        </w:rPr>
        <w:t xml:space="preserve"> A Monumental </w:t>
      </w:r>
      <w:proofErr w:type="spellStart"/>
      <w:r w:rsidR="006C2C1A" w:rsidRPr="006B0AD4">
        <w:rPr>
          <w:rFonts w:asciiTheme="minorHAnsi" w:hAnsiTheme="minorHAnsi"/>
        </w:rPr>
        <w:t>Herodian</w:t>
      </w:r>
      <w:proofErr w:type="spellEnd"/>
      <w:r w:rsidR="006C2C1A" w:rsidRPr="006B0AD4">
        <w:rPr>
          <w:rFonts w:asciiTheme="minorHAnsi" w:hAnsiTheme="minorHAnsi"/>
        </w:rPr>
        <w:t xml:space="preserve"> Ionic Capital from the Royal </w:t>
      </w:r>
      <w:proofErr w:type="spellStart"/>
      <w:r w:rsidR="006C2C1A" w:rsidRPr="006B0AD4">
        <w:rPr>
          <w:rFonts w:asciiTheme="minorHAnsi" w:hAnsiTheme="minorHAnsi"/>
        </w:rPr>
        <w:t>Stoa</w:t>
      </w:r>
      <w:proofErr w:type="spellEnd"/>
      <w:r w:rsidR="006C2C1A" w:rsidRPr="006B0AD4">
        <w:rPr>
          <w:rFonts w:asciiTheme="minorHAnsi" w:hAnsiTheme="minorHAnsi"/>
        </w:rPr>
        <w:t xml:space="preserve">? – </w:t>
      </w:r>
      <w:proofErr w:type="gramStart"/>
      <w:r w:rsidR="006C2C1A" w:rsidRPr="006B0AD4">
        <w:rPr>
          <w:rFonts w:asciiTheme="minorHAnsi" w:hAnsiTheme="minorHAnsi"/>
        </w:rPr>
        <w:t>a</w:t>
      </w:r>
      <w:proofErr w:type="gramEnd"/>
      <w:r w:rsidR="006C2C1A" w:rsidRPr="006B0AD4">
        <w:rPr>
          <w:rFonts w:asciiTheme="minorHAnsi" w:hAnsiTheme="minorHAnsi"/>
        </w:rPr>
        <w:t xml:space="preserve"> Reply to Ronny Reich,</w:t>
      </w:r>
      <w:r w:rsidR="006C2C1A" w:rsidRPr="006B0AD4">
        <w:rPr>
          <w:rFonts w:asciiTheme="minorHAnsi" w:hAnsiTheme="minorHAnsi"/>
          <w:b/>
          <w:bCs/>
        </w:rPr>
        <w:t xml:space="preserve"> </w:t>
      </w:r>
      <w:r w:rsidR="006C2C1A" w:rsidRPr="006B0AD4">
        <w:rPr>
          <w:rFonts w:asciiTheme="minorHAnsi" w:hAnsiTheme="minorHAnsi"/>
          <w:i/>
          <w:iCs/>
        </w:rPr>
        <w:t>Israel Museum studies in Archaeology</w:t>
      </w:r>
      <w:r w:rsidR="006C2C1A" w:rsidRPr="006B0AD4">
        <w:rPr>
          <w:rFonts w:asciiTheme="minorHAnsi" w:hAnsiTheme="minorHAnsi"/>
        </w:rPr>
        <w:t> 8: 91</w:t>
      </w:r>
      <w:r w:rsidR="006C2C1A" w:rsidRPr="006B0AD4">
        <w:rPr>
          <w:rFonts w:asciiTheme="minorHAnsi" w:hAnsiTheme="minorHAnsi"/>
        </w:rPr>
        <w:sym w:font="Symbol" w:char="F02D"/>
      </w:r>
      <w:r w:rsidR="006C2C1A" w:rsidRPr="006B0AD4">
        <w:rPr>
          <w:rFonts w:asciiTheme="minorHAnsi" w:hAnsiTheme="minorHAnsi"/>
        </w:rPr>
        <w:t>95.</w:t>
      </w:r>
    </w:p>
    <w:p w:rsidR="006C2C1A" w:rsidRDefault="00DC7273" w:rsidP="00DC7273">
      <w:pPr>
        <w:spacing w:line="360" w:lineRule="auto"/>
        <w:ind w:left="426" w:hanging="426"/>
        <w:jc w:val="both"/>
        <w:rPr>
          <w:rFonts w:asciiTheme="minorHAnsi" w:hAnsiTheme="minorHAnsi"/>
          <w:rtl/>
        </w:rPr>
      </w:pPr>
      <w:r>
        <w:rPr>
          <w:rFonts w:asciiTheme="minorHAnsi" w:hAnsiTheme="minorHAnsi" w:cs="David" w:hint="cs"/>
          <w:b/>
          <w:bCs/>
          <w:rtl/>
        </w:rPr>
        <w:t xml:space="preserve">פלג-ברקת, גבע ורייך 2017: </w:t>
      </w:r>
      <w:proofErr w:type="spellStart"/>
      <w:r w:rsidR="006C2C1A" w:rsidRPr="006B0AD4">
        <w:rPr>
          <w:rFonts w:asciiTheme="minorHAnsi" w:hAnsiTheme="minorHAnsi"/>
        </w:rPr>
        <w:t>Peleg-Barkat</w:t>
      </w:r>
      <w:proofErr w:type="spellEnd"/>
      <w:r w:rsidR="006C2C1A" w:rsidRPr="006B0AD4">
        <w:rPr>
          <w:rFonts w:asciiTheme="minorHAnsi" w:hAnsiTheme="minorHAnsi"/>
        </w:rPr>
        <w:t xml:space="preserve">, O., </w:t>
      </w:r>
      <w:proofErr w:type="spellStart"/>
      <w:r w:rsidR="006C2C1A" w:rsidRPr="006B0AD4">
        <w:rPr>
          <w:rFonts w:asciiTheme="minorHAnsi" w:hAnsiTheme="minorHAnsi"/>
        </w:rPr>
        <w:t>Geva</w:t>
      </w:r>
      <w:proofErr w:type="spellEnd"/>
      <w:r w:rsidR="006C2C1A" w:rsidRPr="006B0AD4">
        <w:rPr>
          <w:rFonts w:asciiTheme="minorHAnsi" w:hAnsiTheme="minorHAnsi"/>
        </w:rPr>
        <w:t xml:space="preserve">, H. and Reich, R. (2017), A Monumental </w:t>
      </w:r>
      <w:proofErr w:type="spellStart"/>
      <w:r w:rsidR="006C2C1A" w:rsidRPr="006B0AD4">
        <w:rPr>
          <w:rFonts w:asciiTheme="minorHAnsi" w:hAnsiTheme="minorHAnsi"/>
        </w:rPr>
        <w:t>Herodian</w:t>
      </w:r>
      <w:proofErr w:type="spellEnd"/>
      <w:r w:rsidR="006C2C1A" w:rsidRPr="006B0AD4">
        <w:rPr>
          <w:rFonts w:asciiTheme="minorHAnsi" w:hAnsiTheme="minorHAnsi"/>
        </w:rPr>
        <w:t xml:space="preserve"> Ionic Capital from the Upper City of Jerusalem,</w:t>
      </w:r>
      <w:r w:rsidR="006C2C1A" w:rsidRPr="006B0AD4">
        <w:rPr>
          <w:rFonts w:asciiTheme="minorHAnsi" w:hAnsiTheme="minorHAnsi"/>
          <w:b/>
          <w:bCs/>
        </w:rPr>
        <w:t xml:space="preserve"> </w:t>
      </w:r>
      <w:r w:rsidR="006C2C1A" w:rsidRPr="006B0AD4">
        <w:rPr>
          <w:rFonts w:asciiTheme="minorHAnsi" w:hAnsiTheme="minorHAnsi"/>
          <w:i/>
          <w:iCs/>
        </w:rPr>
        <w:t>Israel Museum studies in Archaeology</w:t>
      </w:r>
      <w:r w:rsidR="006C2C1A" w:rsidRPr="006B0AD4">
        <w:rPr>
          <w:rFonts w:asciiTheme="minorHAnsi" w:hAnsiTheme="minorHAnsi"/>
        </w:rPr>
        <w:t> 8: 74</w:t>
      </w:r>
      <w:r w:rsidR="006C2C1A" w:rsidRPr="006B0AD4">
        <w:rPr>
          <w:rFonts w:asciiTheme="minorHAnsi" w:hAnsiTheme="minorHAnsi"/>
        </w:rPr>
        <w:sym w:font="Symbol" w:char="F02D"/>
      </w:r>
      <w:r w:rsidR="006C2C1A" w:rsidRPr="006B0AD4">
        <w:rPr>
          <w:rFonts w:asciiTheme="minorHAnsi" w:hAnsiTheme="minorHAnsi"/>
        </w:rPr>
        <w:t>88.</w:t>
      </w:r>
    </w:p>
    <w:p w:rsidR="003C73E7" w:rsidRDefault="003C73E7" w:rsidP="003C73E7">
      <w:pPr>
        <w:spacing w:line="360" w:lineRule="auto"/>
        <w:ind w:left="426" w:hanging="426"/>
        <w:jc w:val="both"/>
        <w:rPr>
          <w:rFonts w:asciiTheme="minorHAnsi" w:hAnsiTheme="minorHAnsi"/>
          <w:rtl/>
        </w:rPr>
      </w:pPr>
      <w:r w:rsidRPr="00D35935">
        <w:rPr>
          <w:rFonts w:asciiTheme="minorHAnsi" w:hAnsiTheme="minorHAnsi" w:cs="David" w:hint="cs"/>
          <w:b/>
          <w:bCs/>
          <w:rtl/>
        </w:rPr>
        <w:t xml:space="preserve">פלטיאל 1991: </w:t>
      </w:r>
      <w:proofErr w:type="spellStart"/>
      <w:r w:rsidRPr="006B0AD4">
        <w:rPr>
          <w:rFonts w:asciiTheme="minorHAnsi" w:hAnsiTheme="minorHAnsi"/>
        </w:rPr>
        <w:t>Paltiel</w:t>
      </w:r>
      <w:proofErr w:type="spellEnd"/>
      <w:r w:rsidRPr="006B0AD4">
        <w:rPr>
          <w:rFonts w:asciiTheme="minorHAnsi" w:hAnsiTheme="minorHAnsi"/>
        </w:rPr>
        <w:t xml:space="preserve">, E. (1991), </w:t>
      </w:r>
      <w:r w:rsidRPr="006B0AD4">
        <w:rPr>
          <w:rFonts w:asciiTheme="minorHAnsi" w:hAnsiTheme="minorHAnsi"/>
          <w:i/>
          <w:iCs/>
        </w:rPr>
        <w:t>Vassals and Rebels in the Roman Empire: Julio-</w:t>
      </w:r>
      <w:proofErr w:type="spellStart"/>
      <w:r w:rsidRPr="006B0AD4">
        <w:rPr>
          <w:rFonts w:asciiTheme="minorHAnsi" w:hAnsiTheme="minorHAnsi"/>
          <w:i/>
          <w:iCs/>
        </w:rPr>
        <w:t>Claudian</w:t>
      </w:r>
      <w:proofErr w:type="spellEnd"/>
      <w:r w:rsidRPr="006B0AD4">
        <w:rPr>
          <w:rFonts w:asciiTheme="minorHAnsi" w:hAnsiTheme="minorHAnsi"/>
          <w:i/>
          <w:iCs/>
        </w:rPr>
        <w:t xml:space="preserve"> Policies in Judaea and the Kingdoms of the East</w:t>
      </w:r>
      <w:r w:rsidRPr="006B0AD4">
        <w:rPr>
          <w:rFonts w:asciiTheme="minorHAnsi" w:hAnsiTheme="minorHAnsi"/>
        </w:rPr>
        <w:t>,</w:t>
      </w:r>
      <w:r w:rsidRPr="006B0AD4">
        <w:rPr>
          <w:rFonts w:asciiTheme="minorHAnsi" w:hAnsiTheme="minorHAnsi"/>
          <w:i/>
          <w:iCs/>
        </w:rPr>
        <w:t xml:space="preserve"> </w:t>
      </w:r>
      <w:proofErr w:type="spellStart"/>
      <w:r w:rsidRPr="006B0AD4">
        <w:rPr>
          <w:rFonts w:asciiTheme="minorHAnsi" w:hAnsiTheme="minorHAnsi"/>
        </w:rPr>
        <w:t>Bruxelles</w:t>
      </w:r>
      <w:proofErr w:type="spellEnd"/>
      <w:r w:rsidRPr="006B0AD4">
        <w:rPr>
          <w:rFonts w:asciiTheme="minorHAnsi" w:hAnsiTheme="minorHAnsi"/>
        </w:rPr>
        <w:t>.</w:t>
      </w:r>
    </w:p>
    <w:p w:rsidR="003C73E7" w:rsidRPr="006B0AD4" w:rsidRDefault="003C73E7" w:rsidP="003C73E7">
      <w:pPr>
        <w:autoSpaceDE w:val="0"/>
        <w:autoSpaceDN w:val="0"/>
        <w:adjustRightInd w:val="0"/>
        <w:spacing w:line="360" w:lineRule="auto"/>
        <w:ind w:left="368" w:hanging="426"/>
        <w:jc w:val="both"/>
        <w:rPr>
          <w:rFonts w:asciiTheme="minorHAnsi" w:hAnsiTheme="minorHAnsi"/>
        </w:rPr>
      </w:pPr>
      <w:r>
        <w:rPr>
          <w:rFonts w:asciiTheme="minorHAnsi" w:hAnsiTheme="minorHAnsi" w:cs="David" w:hint="cs"/>
          <w:b/>
          <w:bCs/>
          <w:rtl/>
        </w:rPr>
        <w:t>פליסטרנט סחייק 2017:</w:t>
      </w:r>
      <w:r>
        <w:rPr>
          <w:rFonts w:asciiTheme="minorHAnsi" w:hAnsiTheme="minorHAnsi" w:hint="cs"/>
          <w:rtl/>
        </w:rPr>
        <w:t xml:space="preserve"> </w:t>
      </w:r>
    </w:p>
    <w:p w:rsidR="003C73E7" w:rsidRDefault="003C73E7" w:rsidP="003C73E7">
      <w:pPr>
        <w:bidi w:val="0"/>
        <w:spacing w:line="360" w:lineRule="auto"/>
        <w:ind w:left="426" w:hanging="426"/>
        <w:jc w:val="both"/>
        <w:rPr>
          <w:rFonts w:asciiTheme="minorHAnsi" w:hAnsiTheme="minorHAnsi"/>
          <w:rtl/>
        </w:rPr>
      </w:pPr>
      <w:proofErr w:type="spellStart"/>
      <w:r w:rsidRPr="006B0AD4">
        <w:rPr>
          <w:rFonts w:asciiTheme="minorHAnsi" w:hAnsiTheme="minorHAnsi"/>
        </w:rPr>
        <w:t>Palistrant</w:t>
      </w:r>
      <w:proofErr w:type="spellEnd"/>
      <w:r w:rsidRPr="006B0AD4">
        <w:rPr>
          <w:rFonts w:asciiTheme="minorHAnsi" w:hAnsiTheme="minorHAnsi"/>
        </w:rPr>
        <w:t xml:space="preserve"> </w:t>
      </w:r>
      <w:proofErr w:type="spellStart"/>
      <w:r w:rsidRPr="006B0AD4">
        <w:rPr>
          <w:rFonts w:asciiTheme="minorHAnsi" w:hAnsiTheme="minorHAnsi"/>
        </w:rPr>
        <w:t>Shaick</w:t>
      </w:r>
      <w:proofErr w:type="spellEnd"/>
      <w:r w:rsidRPr="006B0AD4">
        <w:rPr>
          <w:rFonts w:asciiTheme="minorHAnsi" w:hAnsiTheme="minorHAnsi"/>
        </w:rPr>
        <w:t xml:space="preserve">, R. (2017), A Lion in Jerusalem: A Roman Sculpture of a Lion Head from the Jewish Quarter, in: H. </w:t>
      </w:r>
      <w:proofErr w:type="spellStart"/>
      <w:r w:rsidRPr="006B0AD4">
        <w:rPr>
          <w:rFonts w:asciiTheme="minorHAnsi" w:hAnsiTheme="minorHAnsi"/>
        </w:rPr>
        <w:t>Geva</w:t>
      </w:r>
      <w:proofErr w:type="spellEnd"/>
      <w:r w:rsidRPr="006B0AD4">
        <w:rPr>
          <w:rFonts w:asciiTheme="minorHAnsi" w:hAnsiTheme="minorHAnsi"/>
        </w:rPr>
        <w:t xml:space="preserve"> (ed.), </w:t>
      </w:r>
      <w:r w:rsidRPr="006B0AD4">
        <w:rPr>
          <w:rFonts w:asciiTheme="minorHAnsi" w:hAnsiTheme="minorHAnsi"/>
          <w:i/>
          <w:iCs/>
        </w:rPr>
        <w:t xml:space="preserve">Jewish Quarter Excavations in the old City of Jerusalem, Conducted by </w:t>
      </w:r>
      <w:proofErr w:type="spellStart"/>
      <w:r w:rsidRPr="006B0AD4">
        <w:rPr>
          <w:rFonts w:asciiTheme="minorHAnsi" w:hAnsiTheme="minorHAnsi"/>
          <w:i/>
          <w:iCs/>
        </w:rPr>
        <w:t>Nahman</w:t>
      </w:r>
      <w:proofErr w:type="spellEnd"/>
      <w:r w:rsidRPr="006B0AD4">
        <w:rPr>
          <w:rFonts w:asciiTheme="minorHAnsi" w:hAnsiTheme="minorHAnsi"/>
          <w:i/>
          <w:iCs/>
        </w:rPr>
        <w:t xml:space="preserve"> </w:t>
      </w:r>
      <w:proofErr w:type="spellStart"/>
      <w:r w:rsidRPr="006B0AD4">
        <w:rPr>
          <w:rFonts w:asciiTheme="minorHAnsi" w:hAnsiTheme="minorHAnsi"/>
          <w:i/>
          <w:iCs/>
        </w:rPr>
        <w:t>Avigad</w:t>
      </w:r>
      <w:proofErr w:type="spellEnd"/>
      <w:r w:rsidRPr="006B0AD4">
        <w:rPr>
          <w:rFonts w:asciiTheme="minorHAnsi" w:hAnsiTheme="minorHAnsi"/>
          <w:i/>
          <w:iCs/>
        </w:rPr>
        <w:t xml:space="preserve"> 1969</w:t>
      </w:r>
      <w:r w:rsidRPr="006B0AD4">
        <w:rPr>
          <w:rFonts w:asciiTheme="minorHAnsi" w:hAnsiTheme="minorHAnsi"/>
          <w:i/>
          <w:iCs/>
        </w:rPr>
        <w:sym w:font="Symbol" w:char="F02D"/>
      </w:r>
      <w:r w:rsidRPr="006B0AD4">
        <w:rPr>
          <w:rFonts w:asciiTheme="minorHAnsi" w:hAnsiTheme="minorHAnsi"/>
          <w:i/>
          <w:iCs/>
        </w:rPr>
        <w:t xml:space="preserve">1982, </w:t>
      </w:r>
      <w:r w:rsidRPr="006B0AD4">
        <w:rPr>
          <w:rFonts w:asciiTheme="minorHAnsi" w:hAnsiTheme="minorHAnsi"/>
        </w:rPr>
        <w:t>Vol. VII:</w:t>
      </w:r>
      <w:r w:rsidRPr="006B0AD4">
        <w:rPr>
          <w:rFonts w:asciiTheme="minorHAnsi" w:hAnsiTheme="minorHAnsi"/>
          <w:i/>
          <w:iCs/>
        </w:rPr>
        <w:t xml:space="preserve"> Areas Q and H, Final Report, </w:t>
      </w:r>
      <w:r w:rsidRPr="006B0AD4">
        <w:rPr>
          <w:rFonts w:asciiTheme="minorHAnsi" w:hAnsiTheme="minorHAnsi"/>
        </w:rPr>
        <w:t>Jerusalem: 96–107.</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פרסטר 1995:</w:t>
      </w:r>
      <w:r>
        <w:rPr>
          <w:rFonts w:asciiTheme="minorHAnsi" w:hAnsiTheme="minorHAnsi" w:hint="cs"/>
          <w:rtl/>
        </w:rPr>
        <w:t xml:space="preserve"> </w:t>
      </w:r>
      <w:proofErr w:type="spellStart"/>
      <w:r w:rsidRPr="006B0AD4">
        <w:rPr>
          <w:rFonts w:asciiTheme="minorHAnsi" w:hAnsiTheme="minorHAnsi"/>
        </w:rPr>
        <w:t>Foerster</w:t>
      </w:r>
      <w:proofErr w:type="spellEnd"/>
      <w:r w:rsidRPr="006B0AD4">
        <w:rPr>
          <w:rFonts w:asciiTheme="minorHAnsi" w:hAnsiTheme="minorHAnsi"/>
        </w:rPr>
        <w:t xml:space="preserve">, G. (1995), </w:t>
      </w:r>
      <w:r w:rsidRPr="006B0AD4">
        <w:rPr>
          <w:rFonts w:asciiTheme="minorHAnsi" w:hAnsiTheme="minorHAnsi"/>
          <w:i/>
          <w:iCs/>
        </w:rPr>
        <w:t xml:space="preserve">Masada </w:t>
      </w:r>
      <w:r w:rsidRPr="006B0AD4">
        <w:rPr>
          <w:rFonts w:asciiTheme="minorHAnsi" w:hAnsiTheme="minorHAnsi"/>
        </w:rPr>
        <w:t>V:</w:t>
      </w:r>
      <w:r w:rsidRPr="006B0AD4">
        <w:rPr>
          <w:rFonts w:asciiTheme="minorHAnsi" w:hAnsiTheme="minorHAnsi"/>
          <w:i/>
          <w:iCs/>
        </w:rPr>
        <w:t xml:space="preserve"> Art and Architecture, </w:t>
      </w:r>
      <w:proofErr w:type="gramStart"/>
      <w:r w:rsidRPr="006B0AD4">
        <w:rPr>
          <w:rFonts w:asciiTheme="minorHAnsi" w:hAnsiTheme="minorHAnsi"/>
          <w:i/>
          <w:iCs/>
        </w:rPr>
        <w:t>The</w:t>
      </w:r>
      <w:proofErr w:type="gramEnd"/>
      <w:r w:rsidRPr="006B0AD4">
        <w:rPr>
          <w:rFonts w:asciiTheme="minorHAnsi" w:hAnsiTheme="minorHAnsi"/>
          <w:i/>
          <w:iCs/>
        </w:rPr>
        <w:t xml:space="preserve"> </w:t>
      </w:r>
      <w:proofErr w:type="spellStart"/>
      <w:r w:rsidRPr="006B0AD4">
        <w:rPr>
          <w:rFonts w:asciiTheme="minorHAnsi" w:hAnsiTheme="minorHAnsi"/>
          <w:i/>
          <w:iCs/>
        </w:rPr>
        <w:t>Yigael</w:t>
      </w:r>
      <w:proofErr w:type="spellEnd"/>
      <w:r w:rsidRPr="006B0AD4">
        <w:rPr>
          <w:rFonts w:asciiTheme="minorHAnsi" w:hAnsiTheme="minorHAnsi"/>
          <w:i/>
          <w:iCs/>
        </w:rPr>
        <w:t xml:space="preserve"> </w:t>
      </w:r>
      <w:proofErr w:type="spellStart"/>
      <w:r w:rsidRPr="006B0AD4">
        <w:rPr>
          <w:rFonts w:asciiTheme="minorHAnsi" w:hAnsiTheme="minorHAnsi"/>
          <w:i/>
          <w:iCs/>
        </w:rPr>
        <w:t>Yadin</w:t>
      </w:r>
      <w:proofErr w:type="spellEnd"/>
      <w:r w:rsidRPr="006B0AD4">
        <w:rPr>
          <w:rFonts w:asciiTheme="minorHAnsi" w:hAnsiTheme="minorHAnsi"/>
          <w:i/>
          <w:iCs/>
        </w:rPr>
        <w:t xml:space="preserve"> Excavations 1963–1965, Final Reports</w:t>
      </w:r>
      <w:r w:rsidRPr="006B0AD4">
        <w:rPr>
          <w:rFonts w:asciiTheme="minorHAnsi" w:hAnsiTheme="minorHAnsi"/>
        </w:rPr>
        <w:t>. Jerusalem.</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lastRenderedPageBreak/>
        <w:t>פרסטר 1996:</w:t>
      </w:r>
      <w:r>
        <w:rPr>
          <w:rFonts w:asciiTheme="minorHAnsi" w:hAnsiTheme="minorHAnsi" w:hint="cs"/>
          <w:rtl/>
        </w:rPr>
        <w:t xml:space="preserve"> </w:t>
      </w:r>
      <w:proofErr w:type="spellStart"/>
      <w:r w:rsidRPr="006B0AD4">
        <w:rPr>
          <w:rFonts w:asciiTheme="minorHAnsi" w:hAnsiTheme="minorHAnsi"/>
        </w:rPr>
        <w:t>Foerster</w:t>
      </w:r>
      <w:proofErr w:type="spellEnd"/>
      <w:r w:rsidRPr="006B0AD4">
        <w:rPr>
          <w:rFonts w:asciiTheme="minorHAnsi" w:hAnsiTheme="minorHAnsi"/>
        </w:rPr>
        <w:t xml:space="preserve">, G. (1996), Hellenistic and Roman Trends in the </w:t>
      </w:r>
      <w:proofErr w:type="spellStart"/>
      <w:r w:rsidRPr="006B0AD4">
        <w:rPr>
          <w:rFonts w:asciiTheme="minorHAnsi" w:hAnsiTheme="minorHAnsi"/>
        </w:rPr>
        <w:t>Herodian</w:t>
      </w:r>
      <w:proofErr w:type="spellEnd"/>
      <w:r w:rsidRPr="006B0AD4">
        <w:rPr>
          <w:rFonts w:asciiTheme="minorHAnsi" w:hAnsiTheme="minorHAnsi"/>
        </w:rPr>
        <w:t xml:space="preserve"> Architecture of Masada, in: K. </w:t>
      </w:r>
      <w:proofErr w:type="spellStart"/>
      <w:r w:rsidRPr="006B0AD4">
        <w:rPr>
          <w:rFonts w:asciiTheme="minorHAnsi" w:hAnsiTheme="minorHAnsi"/>
        </w:rPr>
        <w:t>Fittschen</w:t>
      </w:r>
      <w:proofErr w:type="spellEnd"/>
      <w:r w:rsidRPr="006B0AD4">
        <w:rPr>
          <w:rFonts w:asciiTheme="minorHAnsi" w:hAnsiTheme="minorHAnsi"/>
        </w:rPr>
        <w:t xml:space="preserve"> </w:t>
      </w:r>
      <w:r w:rsidRPr="006B0AD4">
        <w:rPr>
          <w:rFonts w:asciiTheme="minorHAnsi" w:hAnsiTheme="minorHAnsi"/>
        </w:rPr>
        <w:sym w:font="Symbol" w:char="F02D"/>
      </w:r>
      <w:r w:rsidRPr="006B0AD4">
        <w:rPr>
          <w:rFonts w:asciiTheme="minorHAnsi" w:hAnsiTheme="minorHAnsi"/>
        </w:rPr>
        <w:t xml:space="preserve"> G. </w:t>
      </w:r>
      <w:proofErr w:type="spellStart"/>
      <w:r w:rsidRPr="006B0AD4">
        <w:rPr>
          <w:rFonts w:asciiTheme="minorHAnsi" w:hAnsiTheme="minorHAnsi"/>
        </w:rPr>
        <w:t>Foerster</w:t>
      </w:r>
      <w:proofErr w:type="spellEnd"/>
      <w:r w:rsidRPr="006B0AD4">
        <w:rPr>
          <w:rFonts w:asciiTheme="minorHAnsi" w:hAnsiTheme="minorHAnsi"/>
        </w:rPr>
        <w:t xml:space="preserve"> (eds.), </w:t>
      </w:r>
      <w:r w:rsidRPr="006B0AD4">
        <w:rPr>
          <w:rFonts w:asciiTheme="minorHAnsi" w:hAnsiTheme="minorHAnsi"/>
          <w:i/>
          <w:iCs/>
        </w:rPr>
        <w:t>Judaea and the Greco-Roman World in the Time of Herod in the Light of the Archaeological Evidence: Acts of a Symposium</w:t>
      </w:r>
      <w:r w:rsidRPr="006B0AD4">
        <w:rPr>
          <w:rFonts w:asciiTheme="minorHAnsi" w:hAnsiTheme="minorHAnsi"/>
        </w:rPr>
        <w:t xml:space="preserve"> (</w:t>
      </w:r>
      <w:proofErr w:type="spellStart"/>
      <w:r w:rsidRPr="006B0AD4">
        <w:rPr>
          <w:rFonts w:asciiTheme="minorHAnsi" w:hAnsiTheme="minorHAnsi"/>
        </w:rPr>
        <w:t>Abhandlungen</w:t>
      </w:r>
      <w:proofErr w:type="spellEnd"/>
      <w:r w:rsidRPr="006B0AD4">
        <w:rPr>
          <w:rFonts w:asciiTheme="minorHAnsi" w:hAnsiTheme="minorHAnsi"/>
        </w:rPr>
        <w:t xml:space="preserve"> der </w:t>
      </w:r>
      <w:proofErr w:type="spellStart"/>
      <w:r w:rsidRPr="006B0AD4">
        <w:rPr>
          <w:rFonts w:asciiTheme="minorHAnsi" w:hAnsiTheme="minorHAnsi"/>
        </w:rPr>
        <w:t>Akademie</w:t>
      </w:r>
      <w:proofErr w:type="spellEnd"/>
      <w:r w:rsidRPr="006B0AD4">
        <w:rPr>
          <w:rFonts w:asciiTheme="minorHAnsi" w:hAnsiTheme="minorHAnsi"/>
        </w:rPr>
        <w:t xml:space="preserve"> der </w:t>
      </w:r>
      <w:proofErr w:type="spellStart"/>
      <w:r w:rsidRPr="006B0AD4">
        <w:rPr>
          <w:rFonts w:asciiTheme="minorHAnsi" w:hAnsiTheme="minorHAnsi"/>
        </w:rPr>
        <w:t>Wissenschaften</w:t>
      </w:r>
      <w:proofErr w:type="spellEnd"/>
      <w:r w:rsidRPr="006B0AD4">
        <w:rPr>
          <w:rFonts w:asciiTheme="minorHAnsi" w:hAnsiTheme="minorHAnsi"/>
        </w:rPr>
        <w:t xml:space="preserve"> in </w:t>
      </w:r>
      <w:proofErr w:type="spellStart"/>
      <w:r w:rsidRPr="006B0AD4">
        <w:rPr>
          <w:rFonts w:asciiTheme="minorHAnsi" w:hAnsiTheme="minorHAnsi"/>
        </w:rPr>
        <w:t>Göttingen</w:t>
      </w:r>
      <w:proofErr w:type="spellEnd"/>
      <w:r w:rsidRPr="006B0AD4">
        <w:rPr>
          <w:rFonts w:asciiTheme="minorHAnsi" w:hAnsiTheme="minorHAnsi"/>
        </w:rPr>
        <w:t xml:space="preserve">, </w:t>
      </w:r>
      <w:proofErr w:type="spellStart"/>
      <w:r w:rsidRPr="006B0AD4">
        <w:rPr>
          <w:rFonts w:asciiTheme="minorHAnsi" w:hAnsiTheme="minorHAnsi"/>
        </w:rPr>
        <w:t>Philologischhistorische</w:t>
      </w:r>
      <w:proofErr w:type="spellEnd"/>
      <w:r w:rsidRPr="006B0AD4">
        <w:rPr>
          <w:rFonts w:asciiTheme="minorHAnsi" w:hAnsiTheme="minorHAnsi"/>
        </w:rPr>
        <w:t xml:space="preserve"> </w:t>
      </w:r>
      <w:proofErr w:type="spellStart"/>
      <w:r w:rsidRPr="006B0AD4">
        <w:rPr>
          <w:rFonts w:asciiTheme="minorHAnsi" w:hAnsiTheme="minorHAnsi"/>
        </w:rPr>
        <w:t>Klasse</w:t>
      </w:r>
      <w:proofErr w:type="spellEnd"/>
      <w:r w:rsidRPr="006B0AD4">
        <w:rPr>
          <w:rFonts w:asciiTheme="minorHAnsi" w:hAnsiTheme="minorHAnsi"/>
        </w:rPr>
        <w:t xml:space="preserve"> 215), </w:t>
      </w:r>
      <w:proofErr w:type="spellStart"/>
      <w:r w:rsidRPr="006B0AD4">
        <w:rPr>
          <w:rFonts w:asciiTheme="minorHAnsi" w:hAnsiTheme="minorHAnsi"/>
        </w:rPr>
        <w:t>Götingen</w:t>
      </w:r>
      <w:proofErr w:type="spellEnd"/>
      <w:r w:rsidRPr="006B0AD4">
        <w:rPr>
          <w:rFonts w:asciiTheme="minorHAnsi" w:hAnsiTheme="minorHAnsi"/>
        </w:rPr>
        <w:t>: 55–72.</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צפריר 2011:</w:t>
      </w:r>
      <w:r>
        <w:rPr>
          <w:rFonts w:asciiTheme="minorHAnsi" w:hAnsiTheme="minorHAnsi" w:hint="cs"/>
          <w:rtl/>
        </w:rPr>
        <w:t xml:space="preserve"> </w:t>
      </w:r>
      <w:proofErr w:type="spellStart"/>
      <w:r w:rsidRPr="006B0AD4">
        <w:rPr>
          <w:rFonts w:asciiTheme="minorHAnsi" w:hAnsiTheme="minorHAnsi"/>
        </w:rPr>
        <w:t>Tsafrir</w:t>
      </w:r>
      <w:proofErr w:type="spellEnd"/>
      <w:r w:rsidRPr="006B0AD4">
        <w:rPr>
          <w:rFonts w:asciiTheme="minorHAnsi" w:hAnsiTheme="minorHAnsi"/>
        </w:rPr>
        <w:t xml:space="preserve">, Y. (2011), The Landscapes Reveals: Designing the Model of Jerusalem at the Holy Land Hotel, Hans Zvi Kroch, Michael </w:t>
      </w:r>
      <w:proofErr w:type="spellStart"/>
      <w:r w:rsidRPr="006B0AD4">
        <w:rPr>
          <w:rFonts w:asciiTheme="minorHAnsi" w:hAnsiTheme="minorHAnsi"/>
        </w:rPr>
        <w:t>Avi-Yonah</w:t>
      </w:r>
      <w:proofErr w:type="spellEnd"/>
      <w:r w:rsidRPr="006B0AD4">
        <w:rPr>
          <w:rFonts w:asciiTheme="minorHAnsi" w:hAnsiTheme="minorHAnsi"/>
        </w:rPr>
        <w:t xml:space="preserve">, and an Unpublished Guidebook, </w:t>
      </w:r>
      <w:r w:rsidRPr="006B0AD4">
        <w:rPr>
          <w:rFonts w:asciiTheme="minorHAnsi" w:hAnsiTheme="minorHAnsi"/>
          <w:i/>
          <w:iCs/>
        </w:rPr>
        <w:t>Cathedra</w:t>
      </w:r>
      <w:r w:rsidRPr="006B0AD4">
        <w:rPr>
          <w:rFonts w:asciiTheme="minorHAnsi" w:hAnsiTheme="minorHAnsi"/>
        </w:rPr>
        <w:t xml:space="preserve"> 140: 47–86.</w:t>
      </w:r>
    </w:p>
    <w:p w:rsidR="003C73E7" w:rsidRDefault="003C73E7" w:rsidP="003C73E7">
      <w:pPr>
        <w:spacing w:line="360" w:lineRule="auto"/>
        <w:ind w:left="426" w:hanging="426"/>
        <w:jc w:val="both"/>
        <w:rPr>
          <w:rFonts w:asciiTheme="minorHAnsi" w:hAnsiTheme="minorHAnsi" w:cs="David"/>
          <w:rtl/>
        </w:rPr>
      </w:pPr>
      <w:r>
        <w:rPr>
          <w:rFonts w:asciiTheme="minorHAnsi" w:hAnsiTheme="minorHAnsi" w:cs="David" w:hint="cs"/>
          <w:b/>
          <w:bCs/>
          <w:rtl/>
        </w:rPr>
        <w:t>צפריר תשע"ה</w:t>
      </w:r>
      <w:r w:rsidRPr="00640DB0">
        <w:rPr>
          <w:rFonts w:asciiTheme="minorHAnsi" w:hAnsiTheme="minorHAnsi" w:cs="David" w:hint="cs"/>
          <w:rtl/>
        </w:rPr>
        <w:t>: י' צפריר</w:t>
      </w:r>
      <w:r>
        <w:rPr>
          <w:rFonts w:asciiTheme="minorHAnsi" w:hAnsiTheme="minorHAnsi" w:cs="David" w:hint="cs"/>
          <w:rtl/>
        </w:rPr>
        <w:t xml:space="preserve">, "תגובה של חברה במצור: עוד על יחסם של היהודים לאומנות הדמות בימי בית שני ובתקופה שאחרי חורבן הבית", </w:t>
      </w:r>
      <w:r w:rsidRPr="00640DB0">
        <w:rPr>
          <w:rFonts w:asciiTheme="minorHAnsi" w:hAnsiTheme="minorHAnsi" w:cs="David" w:hint="cs"/>
          <w:b/>
          <w:bCs/>
          <w:rtl/>
        </w:rPr>
        <w:t>ארץ ישראל</w:t>
      </w:r>
      <w:r>
        <w:rPr>
          <w:rFonts w:asciiTheme="minorHAnsi" w:hAnsiTheme="minorHAnsi" w:cs="David" w:hint="cs"/>
          <w:rtl/>
        </w:rPr>
        <w:t xml:space="preserve"> ל"א (תשע"ה), עמ' 352 </w:t>
      </w:r>
      <w:r>
        <w:rPr>
          <w:rFonts w:asciiTheme="minorHAnsi" w:hAnsiTheme="minorHAnsi" w:cs="David"/>
          <w:rtl/>
        </w:rPr>
        <w:t>–</w:t>
      </w:r>
      <w:r>
        <w:rPr>
          <w:rFonts w:asciiTheme="minorHAnsi" w:hAnsiTheme="minorHAnsi" w:cs="David" w:hint="cs"/>
          <w:rtl/>
        </w:rPr>
        <w:t xml:space="preserve"> 358.</w:t>
      </w:r>
    </w:p>
    <w:p w:rsidR="003C73E7" w:rsidRDefault="003C73E7" w:rsidP="003C73E7">
      <w:pPr>
        <w:autoSpaceDE w:val="0"/>
        <w:autoSpaceDN w:val="0"/>
        <w:adjustRightInd w:val="0"/>
        <w:spacing w:line="360" w:lineRule="auto"/>
        <w:ind w:left="2127" w:hanging="2127"/>
        <w:jc w:val="both"/>
        <w:rPr>
          <w:rFonts w:asciiTheme="minorHAnsi" w:hAnsiTheme="minorHAnsi"/>
          <w:rtl/>
        </w:rPr>
      </w:pPr>
      <w:r w:rsidRPr="005931B9">
        <w:rPr>
          <w:rFonts w:asciiTheme="minorHAnsi" w:hAnsiTheme="minorHAnsi" w:cs="David" w:hint="cs"/>
          <w:b/>
          <w:bCs/>
          <w:rtl/>
        </w:rPr>
        <w:t>קוקינוס 1998:</w:t>
      </w:r>
      <w:r>
        <w:rPr>
          <w:rFonts w:asciiTheme="minorHAnsi" w:hAnsiTheme="minorHAnsi" w:cs="David" w:hint="cs"/>
          <w:b/>
          <w:bCs/>
          <w:rtl/>
        </w:rPr>
        <w:t xml:space="preserve"> </w:t>
      </w:r>
      <w:r w:rsidRPr="006B0AD4">
        <w:rPr>
          <w:rFonts w:asciiTheme="minorHAnsi" w:hAnsiTheme="minorHAnsi"/>
        </w:rPr>
        <w:t xml:space="preserve">Kokkinos, N. (1998), </w:t>
      </w:r>
      <w:proofErr w:type="gramStart"/>
      <w:r w:rsidRPr="006B0AD4">
        <w:rPr>
          <w:rFonts w:asciiTheme="minorHAnsi" w:hAnsiTheme="minorHAnsi"/>
          <w:i/>
          <w:iCs/>
        </w:rPr>
        <w:t>The</w:t>
      </w:r>
      <w:proofErr w:type="gramEnd"/>
      <w:r w:rsidRPr="006B0AD4">
        <w:rPr>
          <w:rFonts w:asciiTheme="minorHAnsi" w:hAnsiTheme="minorHAnsi"/>
          <w:i/>
          <w:iCs/>
        </w:rPr>
        <w:t xml:space="preserve"> </w:t>
      </w:r>
      <w:proofErr w:type="spellStart"/>
      <w:r w:rsidRPr="006B0AD4">
        <w:rPr>
          <w:rFonts w:asciiTheme="minorHAnsi" w:hAnsiTheme="minorHAnsi"/>
          <w:i/>
          <w:iCs/>
        </w:rPr>
        <w:t>Herodian</w:t>
      </w:r>
      <w:proofErr w:type="spellEnd"/>
      <w:r w:rsidRPr="006B0AD4">
        <w:rPr>
          <w:rFonts w:asciiTheme="minorHAnsi" w:hAnsiTheme="minorHAnsi"/>
          <w:i/>
          <w:iCs/>
        </w:rPr>
        <w:t xml:space="preserve"> Dynasty</w:t>
      </w:r>
      <w:r w:rsidRPr="006B0AD4">
        <w:rPr>
          <w:rFonts w:asciiTheme="minorHAnsi" w:hAnsiTheme="minorHAnsi"/>
        </w:rPr>
        <w:t>, Sheffield.</w:t>
      </w:r>
    </w:p>
    <w:p w:rsidR="003C73E7" w:rsidRDefault="003C73E7" w:rsidP="003C73E7">
      <w:pPr>
        <w:autoSpaceDE w:val="0"/>
        <w:autoSpaceDN w:val="0"/>
        <w:adjustRightInd w:val="0"/>
        <w:spacing w:line="360" w:lineRule="auto"/>
        <w:ind w:left="284" w:hanging="284"/>
        <w:jc w:val="both"/>
        <w:rPr>
          <w:rFonts w:asciiTheme="minorHAnsi" w:hAnsiTheme="minorHAnsi"/>
          <w:rtl/>
        </w:rPr>
      </w:pPr>
      <w:r>
        <w:rPr>
          <w:rFonts w:asciiTheme="minorHAnsi" w:hAnsiTheme="minorHAnsi" w:cs="David" w:hint="cs"/>
          <w:b/>
          <w:bCs/>
          <w:rtl/>
        </w:rPr>
        <w:t>קייזר ופאסלה 2010:</w:t>
      </w:r>
      <w:r>
        <w:rPr>
          <w:rFonts w:asciiTheme="minorHAnsi" w:hAnsiTheme="minorHAnsi" w:hint="cs"/>
          <w:rtl/>
        </w:rPr>
        <w:t xml:space="preserve"> </w:t>
      </w:r>
      <w:proofErr w:type="spellStart"/>
      <w:r w:rsidRPr="006B0AD4">
        <w:rPr>
          <w:rFonts w:asciiTheme="minorHAnsi" w:hAnsiTheme="minorHAnsi"/>
        </w:rPr>
        <w:t>Kaizer</w:t>
      </w:r>
      <w:proofErr w:type="spellEnd"/>
      <w:r w:rsidRPr="006B0AD4">
        <w:rPr>
          <w:rFonts w:asciiTheme="minorHAnsi" w:hAnsiTheme="minorHAnsi"/>
        </w:rPr>
        <w:t xml:space="preserve">, T., </w:t>
      </w:r>
      <w:proofErr w:type="spellStart"/>
      <w:r w:rsidRPr="006B0AD4">
        <w:rPr>
          <w:rFonts w:asciiTheme="minorHAnsi" w:hAnsiTheme="minorHAnsi"/>
        </w:rPr>
        <w:t>Facella</w:t>
      </w:r>
      <w:proofErr w:type="spellEnd"/>
      <w:r w:rsidRPr="006B0AD4">
        <w:rPr>
          <w:rFonts w:asciiTheme="minorHAnsi" w:hAnsiTheme="minorHAnsi"/>
        </w:rPr>
        <w:t xml:space="preserve">, M. (eds.) (2010), </w:t>
      </w:r>
      <w:r w:rsidRPr="006B0AD4">
        <w:rPr>
          <w:rFonts w:asciiTheme="minorHAnsi" w:hAnsiTheme="minorHAnsi"/>
          <w:i/>
          <w:iCs/>
        </w:rPr>
        <w:t xml:space="preserve">Kingdoms and Principalities in the Roman </w:t>
      </w:r>
      <w:proofErr w:type="gramStart"/>
      <w:r w:rsidRPr="006B0AD4">
        <w:rPr>
          <w:rFonts w:asciiTheme="minorHAnsi" w:hAnsiTheme="minorHAnsi"/>
          <w:i/>
          <w:iCs/>
        </w:rPr>
        <w:t>Near</w:t>
      </w:r>
      <w:proofErr w:type="gramEnd"/>
      <w:r w:rsidRPr="006B0AD4">
        <w:rPr>
          <w:rFonts w:asciiTheme="minorHAnsi" w:hAnsiTheme="minorHAnsi"/>
          <w:i/>
          <w:iCs/>
        </w:rPr>
        <w:t xml:space="preserve"> East</w:t>
      </w:r>
      <w:r w:rsidRPr="006B0AD4">
        <w:rPr>
          <w:rFonts w:asciiTheme="minorHAnsi" w:hAnsiTheme="minorHAnsi"/>
        </w:rPr>
        <w:t>, Stuttgart.</w:t>
      </w:r>
    </w:p>
    <w:p w:rsidR="003C73E7" w:rsidRDefault="003C73E7" w:rsidP="003C73E7">
      <w:pPr>
        <w:autoSpaceDE w:val="0"/>
        <w:autoSpaceDN w:val="0"/>
        <w:adjustRightInd w:val="0"/>
        <w:spacing w:line="360" w:lineRule="auto"/>
        <w:ind w:left="2127" w:hanging="2127"/>
        <w:jc w:val="both"/>
        <w:rPr>
          <w:rFonts w:asciiTheme="minorHAnsi" w:hAnsiTheme="minorHAnsi"/>
          <w:rtl/>
        </w:rPr>
      </w:pPr>
      <w:r>
        <w:rPr>
          <w:rFonts w:asciiTheme="minorHAnsi" w:hAnsiTheme="minorHAnsi" w:cs="David" w:hint="cs"/>
          <w:b/>
          <w:bCs/>
          <w:rtl/>
        </w:rPr>
        <w:t>קרופ 2013:</w:t>
      </w:r>
      <w:r>
        <w:rPr>
          <w:rFonts w:asciiTheme="minorHAnsi" w:hAnsiTheme="minorHAnsi" w:hint="cs"/>
          <w:rtl/>
        </w:rPr>
        <w:t xml:space="preserve"> </w:t>
      </w:r>
      <w:proofErr w:type="spellStart"/>
      <w:r w:rsidRPr="006B0AD4">
        <w:rPr>
          <w:rFonts w:asciiTheme="minorHAnsi" w:hAnsiTheme="minorHAnsi"/>
        </w:rPr>
        <w:t>Kropp</w:t>
      </w:r>
      <w:proofErr w:type="spellEnd"/>
      <w:r w:rsidRPr="006B0AD4">
        <w:rPr>
          <w:rFonts w:asciiTheme="minorHAnsi" w:hAnsiTheme="minorHAnsi"/>
        </w:rPr>
        <w:t xml:space="preserve">, A.J.M. (2013), </w:t>
      </w:r>
      <w:r w:rsidRPr="006B0AD4">
        <w:rPr>
          <w:rFonts w:asciiTheme="minorHAnsi" w:hAnsiTheme="minorHAnsi"/>
          <w:i/>
          <w:iCs/>
        </w:rPr>
        <w:t>Images and Monuments of Near Eastern Dynasts, 100 BC–AD 100</w:t>
      </w:r>
      <w:r w:rsidRPr="006B0AD4">
        <w:rPr>
          <w:rFonts w:asciiTheme="minorHAnsi" w:hAnsiTheme="minorHAnsi"/>
        </w:rPr>
        <w:t>, Oxford.</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קרייטון 2009:</w:t>
      </w:r>
      <w:r>
        <w:rPr>
          <w:rFonts w:asciiTheme="minorHAnsi" w:hAnsiTheme="minorHAnsi" w:hint="cs"/>
          <w:rtl/>
        </w:rPr>
        <w:t xml:space="preserve"> </w:t>
      </w:r>
      <w:proofErr w:type="spellStart"/>
      <w:r w:rsidRPr="006B0AD4">
        <w:rPr>
          <w:rFonts w:asciiTheme="minorHAnsi" w:hAnsiTheme="minorHAnsi"/>
        </w:rPr>
        <w:t>Crighton</w:t>
      </w:r>
      <w:proofErr w:type="spellEnd"/>
      <w:r w:rsidRPr="006B0AD4">
        <w:rPr>
          <w:rFonts w:asciiTheme="minorHAnsi" w:hAnsiTheme="minorHAnsi"/>
        </w:rPr>
        <w:t xml:space="preserve">, J. (2009), Herod’s Contemporaries in Britain and the West, in: D.M. Jacobson, N. Kokkinos (eds.), </w:t>
      </w:r>
      <w:r w:rsidRPr="006B0AD4">
        <w:rPr>
          <w:rFonts w:asciiTheme="minorHAnsi" w:hAnsiTheme="minorHAnsi"/>
          <w:i/>
          <w:iCs/>
        </w:rPr>
        <w:t>Herod and Augustus. Papers Presented at the IJS Conference, 21st-23rd June 2005</w:t>
      </w:r>
      <w:r w:rsidRPr="006B0AD4">
        <w:rPr>
          <w:rFonts w:asciiTheme="minorHAnsi" w:hAnsiTheme="minorHAnsi"/>
        </w:rPr>
        <w:t>, Leiden: 361−381.</w:t>
      </w:r>
    </w:p>
    <w:p w:rsidR="006C2C1A" w:rsidRDefault="00DC7273" w:rsidP="00DC7273">
      <w:pPr>
        <w:spacing w:line="360" w:lineRule="auto"/>
        <w:ind w:left="426" w:hanging="426"/>
        <w:jc w:val="both"/>
        <w:rPr>
          <w:rFonts w:asciiTheme="minorHAnsi" w:hAnsiTheme="minorHAnsi"/>
          <w:rtl/>
        </w:rPr>
      </w:pPr>
      <w:r>
        <w:rPr>
          <w:rFonts w:asciiTheme="minorHAnsi" w:hAnsiTheme="minorHAnsi" w:cs="David" w:hint="cs"/>
          <w:b/>
          <w:bCs/>
          <w:rtl/>
        </w:rPr>
        <w:t>ראם 2018:</w:t>
      </w:r>
      <w:r>
        <w:rPr>
          <w:rFonts w:asciiTheme="minorHAnsi" w:hAnsiTheme="minorHAnsi" w:hint="cs"/>
          <w:rtl/>
        </w:rPr>
        <w:t xml:space="preserve"> </w:t>
      </w:r>
      <w:proofErr w:type="spellStart"/>
      <w:r w:rsidR="006C2C1A" w:rsidRPr="006B0AD4">
        <w:rPr>
          <w:rFonts w:asciiTheme="minorHAnsi" w:hAnsiTheme="minorHAnsi"/>
        </w:rPr>
        <w:t>Re'em</w:t>
      </w:r>
      <w:proofErr w:type="spellEnd"/>
      <w:r w:rsidR="006C2C1A" w:rsidRPr="006B0AD4">
        <w:rPr>
          <w:rFonts w:asciiTheme="minorHAnsi" w:hAnsiTheme="minorHAnsi"/>
        </w:rPr>
        <w:t xml:space="preserve">, A. (2018),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w:t>
      </w:r>
      <w:proofErr w:type="spellStart"/>
      <w:r w:rsidR="006C2C1A" w:rsidRPr="006B0AD4">
        <w:rPr>
          <w:rFonts w:asciiTheme="minorHAnsi" w:hAnsiTheme="minorHAnsi"/>
          <w:i/>
          <w:iCs/>
        </w:rPr>
        <w:t>Qishle</w:t>
      </w:r>
      <w:proofErr w:type="spellEnd"/>
      <w:r w:rsidR="006C2C1A" w:rsidRPr="006B0AD4">
        <w:rPr>
          <w:rFonts w:asciiTheme="minorHAnsi" w:hAnsiTheme="minorHAnsi"/>
          <w:i/>
          <w:iCs/>
        </w:rPr>
        <w:t xml:space="preserve"> Excavation in the Old City of Jerusalem</w:t>
      </w:r>
      <w:r w:rsidR="006C2C1A" w:rsidRPr="006B0AD4">
        <w:rPr>
          <w:rFonts w:asciiTheme="minorHAnsi" w:hAnsiTheme="minorHAnsi"/>
        </w:rPr>
        <w:t>, Jerusalem.</w:t>
      </w:r>
    </w:p>
    <w:p w:rsidR="006C2C1A" w:rsidRDefault="00DC7273" w:rsidP="00DC7273">
      <w:pPr>
        <w:spacing w:line="360" w:lineRule="auto"/>
        <w:ind w:left="426" w:hanging="426"/>
        <w:jc w:val="both"/>
        <w:rPr>
          <w:rFonts w:asciiTheme="minorHAnsi" w:hAnsiTheme="minorHAnsi"/>
          <w:rtl/>
        </w:rPr>
      </w:pPr>
      <w:r>
        <w:rPr>
          <w:rFonts w:asciiTheme="minorHAnsi" w:hAnsiTheme="minorHAnsi" w:cs="David" w:hint="cs"/>
          <w:b/>
          <w:bCs/>
          <w:rtl/>
        </w:rPr>
        <w:t>ראם 2019:</w:t>
      </w:r>
      <w:r>
        <w:rPr>
          <w:rFonts w:asciiTheme="minorHAnsi" w:hAnsiTheme="minorHAnsi" w:hint="cs"/>
          <w:rtl/>
        </w:rPr>
        <w:t xml:space="preserve"> </w:t>
      </w:r>
      <w:proofErr w:type="spellStart"/>
      <w:r w:rsidR="006C2C1A" w:rsidRPr="006B0AD4">
        <w:rPr>
          <w:rFonts w:asciiTheme="minorHAnsi" w:hAnsiTheme="minorHAnsi"/>
        </w:rPr>
        <w:t>Re'em</w:t>
      </w:r>
      <w:proofErr w:type="spellEnd"/>
      <w:r w:rsidR="006C2C1A" w:rsidRPr="006B0AD4">
        <w:rPr>
          <w:rFonts w:asciiTheme="minorHAnsi" w:hAnsiTheme="minorHAnsi"/>
        </w:rPr>
        <w:t xml:space="preserve">, A. (2019), First and Second Temple Period Fortifications and Herod's Palace in the Jerusalem </w:t>
      </w:r>
      <w:proofErr w:type="spellStart"/>
      <w:r w:rsidR="006C2C1A" w:rsidRPr="006B0AD4">
        <w:rPr>
          <w:rFonts w:asciiTheme="minorHAnsi" w:hAnsiTheme="minorHAnsi"/>
        </w:rPr>
        <w:t>Kishle</w:t>
      </w:r>
      <w:proofErr w:type="spellEnd"/>
      <w:r w:rsidR="006C2C1A" w:rsidRPr="006B0AD4">
        <w:rPr>
          <w:rFonts w:asciiTheme="minorHAnsi" w:hAnsiTheme="minorHAnsi"/>
        </w:rPr>
        <w:t xml:space="preserve"> Compound, in: H. </w:t>
      </w:r>
      <w:proofErr w:type="spellStart"/>
      <w:r w:rsidR="006C2C1A" w:rsidRPr="006B0AD4">
        <w:rPr>
          <w:rFonts w:asciiTheme="minorHAnsi" w:hAnsiTheme="minorHAnsi"/>
        </w:rPr>
        <w:t>Geva</w:t>
      </w:r>
      <w:proofErr w:type="spellEnd"/>
      <w:r w:rsidR="006C2C1A" w:rsidRPr="006B0AD4">
        <w:rPr>
          <w:rFonts w:asciiTheme="minorHAnsi" w:hAnsiTheme="minorHAnsi"/>
        </w:rPr>
        <w:t xml:space="preserve"> (ed.), </w:t>
      </w:r>
      <w:r w:rsidR="006C2C1A" w:rsidRPr="006B0AD4">
        <w:rPr>
          <w:rFonts w:asciiTheme="minorHAnsi" w:hAnsiTheme="minorHAnsi"/>
          <w:i/>
          <w:iCs/>
        </w:rPr>
        <w:t>Ancient Jerusalem Revealed: Archaeological Discoveries, 1998–2018</w:t>
      </w:r>
      <w:r w:rsidR="006C2C1A" w:rsidRPr="006B0AD4">
        <w:rPr>
          <w:rFonts w:asciiTheme="minorHAnsi" w:hAnsiTheme="minorHAnsi"/>
        </w:rPr>
        <w:t>, Jerusalem: 136</w:t>
      </w:r>
      <w:r w:rsidR="006C2C1A" w:rsidRPr="006B0AD4">
        <w:rPr>
          <w:rFonts w:asciiTheme="minorHAnsi" w:hAnsiTheme="minorHAnsi"/>
        </w:rPr>
        <w:sym w:font="Symbol" w:char="F02D"/>
      </w:r>
      <w:r w:rsidR="006C2C1A" w:rsidRPr="006B0AD4">
        <w:rPr>
          <w:rFonts w:asciiTheme="minorHAnsi" w:hAnsiTheme="minorHAnsi"/>
        </w:rPr>
        <w:t>144.</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רגב 2010:</w:t>
      </w:r>
      <w:r>
        <w:rPr>
          <w:rFonts w:asciiTheme="minorHAnsi" w:hAnsiTheme="minorHAnsi" w:hint="cs"/>
          <w:rtl/>
        </w:rPr>
        <w:t xml:space="preserve"> </w:t>
      </w:r>
      <w:r w:rsidR="006C2C1A" w:rsidRPr="006B0AD4">
        <w:rPr>
          <w:rFonts w:asciiTheme="minorHAnsi" w:hAnsiTheme="minorHAnsi"/>
        </w:rPr>
        <w:t xml:space="preserve">Regev, E. (2010), Herod’s Jewish Ideology Facing Romanization: On Intermarriage, Ritual Baths, and Speeches, </w:t>
      </w:r>
      <w:r w:rsidR="006C2C1A" w:rsidRPr="006B0AD4">
        <w:rPr>
          <w:rFonts w:asciiTheme="minorHAnsi" w:hAnsiTheme="minorHAnsi"/>
          <w:i/>
          <w:iCs/>
        </w:rPr>
        <w:t>The Jewish Quarterly Review</w:t>
      </w:r>
      <w:r w:rsidR="006C2C1A" w:rsidRPr="006B0AD4">
        <w:rPr>
          <w:rFonts w:asciiTheme="minorHAnsi" w:hAnsiTheme="minorHAnsi"/>
        </w:rPr>
        <w:t xml:space="preserve"> 100/2: 197–222.</w:t>
      </w:r>
    </w:p>
    <w:p w:rsidR="00F7566D" w:rsidRDefault="00F7566D" w:rsidP="00F7566D">
      <w:pPr>
        <w:spacing w:line="360" w:lineRule="auto"/>
        <w:ind w:left="426" w:hanging="426"/>
        <w:jc w:val="both"/>
        <w:rPr>
          <w:rFonts w:asciiTheme="minorHAnsi" w:hAnsiTheme="minorHAnsi" w:cs="David"/>
          <w:rtl/>
        </w:rPr>
      </w:pPr>
      <w:r>
        <w:rPr>
          <w:rFonts w:asciiTheme="minorHAnsi" w:hAnsiTheme="minorHAnsi" w:cs="David" w:hint="cs"/>
          <w:b/>
          <w:bCs/>
          <w:rtl/>
        </w:rPr>
        <w:t xml:space="preserve">רייך תשע"ג: </w:t>
      </w:r>
      <w:r>
        <w:rPr>
          <w:rFonts w:asciiTheme="minorHAnsi" w:hAnsiTheme="minorHAnsi" w:cs="David" w:hint="cs"/>
          <w:rtl/>
        </w:rPr>
        <w:t xml:space="preserve">ר' רייך, </w:t>
      </w:r>
      <w:r w:rsidRPr="00F7566D">
        <w:rPr>
          <w:rFonts w:asciiTheme="minorHAnsi" w:hAnsiTheme="minorHAnsi" w:cs="David" w:hint="cs"/>
          <w:b/>
          <w:bCs/>
          <w:rtl/>
        </w:rPr>
        <w:t>מקוואות הטהרה בתקופת הבית השני ובתקופות המשנה והתלמוד</w:t>
      </w:r>
      <w:r>
        <w:rPr>
          <w:rFonts w:asciiTheme="minorHAnsi" w:hAnsiTheme="minorHAnsi" w:cs="David" w:hint="cs"/>
          <w:rtl/>
        </w:rPr>
        <w:t>, ירושלים תשע"ג.</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רייך 2017:</w:t>
      </w:r>
      <w:r>
        <w:rPr>
          <w:rFonts w:asciiTheme="minorHAnsi" w:hAnsiTheme="minorHAnsi" w:hint="cs"/>
          <w:rtl/>
        </w:rPr>
        <w:t xml:space="preserve"> </w:t>
      </w:r>
      <w:r w:rsidR="006C2C1A" w:rsidRPr="006B0AD4">
        <w:rPr>
          <w:rFonts w:asciiTheme="minorHAnsi" w:hAnsiTheme="minorHAnsi"/>
        </w:rPr>
        <w:t>Reich, R. (2017), Addendum 1</w:t>
      </w:r>
      <w:r w:rsidR="006C2C1A" w:rsidRPr="006B0AD4">
        <w:rPr>
          <w:rFonts w:asciiTheme="minorHAnsi" w:hAnsiTheme="minorHAnsi"/>
          <w:rtl/>
        </w:rPr>
        <w:t>:</w:t>
      </w:r>
      <w:r w:rsidR="006C2C1A" w:rsidRPr="006B0AD4">
        <w:rPr>
          <w:rFonts w:asciiTheme="minorHAnsi" w:hAnsiTheme="minorHAnsi"/>
        </w:rPr>
        <w:t xml:space="preserve"> Where was the Capital Incorporated</w:t>
      </w:r>
      <w:proofErr w:type="gramStart"/>
      <w:r w:rsidR="006C2C1A" w:rsidRPr="006B0AD4">
        <w:rPr>
          <w:rFonts w:asciiTheme="minorHAnsi" w:hAnsiTheme="minorHAnsi"/>
        </w:rPr>
        <w:t>?,</w:t>
      </w:r>
      <w:proofErr w:type="gramEnd"/>
      <w:r w:rsidR="006C2C1A" w:rsidRPr="006B0AD4">
        <w:rPr>
          <w:rFonts w:asciiTheme="minorHAnsi" w:hAnsiTheme="minorHAnsi"/>
          <w:b/>
          <w:bCs/>
        </w:rPr>
        <w:t xml:space="preserve"> </w:t>
      </w:r>
      <w:r w:rsidR="006C2C1A" w:rsidRPr="006B0AD4">
        <w:rPr>
          <w:rFonts w:asciiTheme="minorHAnsi" w:hAnsiTheme="minorHAnsi"/>
          <w:i/>
          <w:iCs/>
        </w:rPr>
        <w:t>Israel Museum studies in Archaeology</w:t>
      </w:r>
      <w:r w:rsidR="006C2C1A" w:rsidRPr="006B0AD4">
        <w:rPr>
          <w:rFonts w:asciiTheme="minorHAnsi" w:hAnsiTheme="minorHAnsi"/>
        </w:rPr>
        <w:t> 8: 74</w:t>
      </w:r>
      <w:r w:rsidR="006C2C1A" w:rsidRPr="006B0AD4">
        <w:rPr>
          <w:rFonts w:asciiTheme="minorHAnsi" w:hAnsiTheme="minorHAnsi"/>
        </w:rPr>
        <w:sym w:font="Symbol" w:char="F02D"/>
      </w:r>
      <w:r w:rsidR="006C2C1A" w:rsidRPr="006B0AD4">
        <w:rPr>
          <w:rFonts w:asciiTheme="minorHAnsi" w:hAnsiTheme="minorHAnsi"/>
        </w:rPr>
        <w:t>88.</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lastRenderedPageBreak/>
        <w:t>רוזנברג 2008:</w:t>
      </w:r>
      <w:r>
        <w:rPr>
          <w:rFonts w:asciiTheme="minorHAnsi" w:hAnsiTheme="minorHAnsi" w:hint="cs"/>
          <w:rtl/>
        </w:rPr>
        <w:t xml:space="preserve">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(2008), </w:t>
      </w:r>
      <w:proofErr w:type="spellStart"/>
      <w:r w:rsidR="006C2C1A" w:rsidRPr="006B0AD4">
        <w:rPr>
          <w:rFonts w:asciiTheme="minorHAnsi" w:hAnsiTheme="minorHAnsi"/>
          <w:i/>
          <w:iCs/>
        </w:rPr>
        <w:t>Hasmonean</w:t>
      </w:r>
      <w:proofErr w:type="spellEnd"/>
      <w:r w:rsidR="006C2C1A" w:rsidRPr="006B0AD4">
        <w:rPr>
          <w:rFonts w:asciiTheme="minorHAnsi" w:hAnsiTheme="minorHAnsi"/>
          <w:i/>
          <w:iCs/>
        </w:rPr>
        <w:t xml:space="preserve"> and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Palaces at Jericho. Final reports of the 1973–1987 Excavations </w:t>
      </w:r>
      <w:r w:rsidR="006C2C1A" w:rsidRPr="006B0AD4">
        <w:rPr>
          <w:rFonts w:asciiTheme="minorHAnsi" w:hAnsiTheme="minorHAnsi"/>
        </w:rPr>
        <w:t xml:space="preserve">IV: </w:t>
      </w:r>
      <w:r w:rsidR="006C2C1A" w:rsidRPr="006B0AD4">
        <w:rPr>
          <w:rFonts w:asciiTheme="minorHAnsi" w:hAnsiTheme="minorHAnsi"/>
          <w:i/>
          <w:iCs/>
        </w:rPr>
        <w:t>The Decoration of Herod's Third Palace at Jericho</w:t>
      </w:r>
      <w:r w:rsidR="006C2C1A" w:rsidRPr="006B0AD4">
        <w:rPr>
          <w:rFonts w:asciiTheme="minorHAnsi" w:hAnsiTheme="minorHAnsi"/>
        </w:rPr>
        <w:t>, Jerusalem.</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רוזנברג 2013:</w:t>
      </w:r>
      <w:r>
        <w:rPr>
          <w:rFonts w:asciiTheme="minorHAnsi" w:hAnsiTheme="minorHAnsi" w:hint="cs"/>
          <w:rtl/>
        </w:rPr>
        <w:t xml:space="preserve">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(2013), Interior Decoration in Herod's Palaces, in: S.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and D. </w:t>
      </w:r>
      <w:proofErr w:type="spellStart"/>
      <w:r w:rsidR="006C2C1A" w:rsidRPr="006B0AD4">
        <w:rPr>
          <w:rFonts w:asciiTheme="minorHAnsi" w:hAnsiTheme="minorHAnsi"/>
        </w:rPr>
        <w:t>Mevorah</w:t>
      </w:r>
      <w:proofErr w:type="spellEnd"/>
      <w:r w:rsidR="006C2C1A" w:rsidRPr="006B0AD4">
        <w:rPr>
          <w:rFonts w:asciiTheme="minorHAnsi" w:hAnsiTheme="minorHAnsi"/>
        </w:rPr>
        <w:t xml:space="preserve"> (eds.), </w:t>
      </w:r>
      <w:r w:rsidR="006C2C1A" w:rsidRPr="006B0AD4">
        <w:rPr>
          <w:rFonts w:asciiTheme="minorHAnsi" w:hAnsiTheme="minorHAnsi"/>
          <w:i/>
          <w:iCs/>
        </w:rPr>
        <w:t xml:space="preserve">Herod the Great, </w:t>
      </w:r>
      <w:proofErr w:type="gramStart"/>
      <w:r w:rsidR="006C2C1A" w:rsidRPr="006B0AD4">
        <w:rPr>
          <w:rFonts w:asciiTheme="minorHAnsi" w:hAnsiTheme="minorHAnsi"/>
          <w:i/>
          <w:iCs/>
        </w:rPr>
        <w:t>The</w:t>
      </w:r>
      <w:proofErr w:type="gramEnd"/>
      <w:r w:rsidR="006C2C1A" w:rsidRPr="006B0AD4">
        <w:rPr>
          <w:rFonts w:asciiTheme="minorHAnsi" w:hAnsiTheme="minorHAnsi"/>
          <w:i/>
          <w:iCs/>
        </w:rPr>
        <w:t xml:space="preserve"> King's Final Journey</w:t>
      </w:r>
      <w:r w:rsidR="006C2C1A" w:rsidRPr="006B0AD4">
        <w:rPr>
          <w:rFonts w:asciiTheme="minorHAnsi" w:hAnsiTheme="minorHAnsi"/>
        </w:rPr>
        <w:t>, Jerusalem: 166–223.</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רוזנברג 2014:</w:t>
      </w:r>
      <w:r>
        <w:rPr>
          <w:rFonts w:asciiTheme="minorHAnsi" w:hAnsiTheme="minorHAnsi" w:hint="cs"/>
          <w:rtl/>
        </w:rPr>
        <w:t xml:space="preserve">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(2014), Figurative Paintings in </w:t>
      </w:r>
      <w:proofErr w:type="spellStart"/>
      <w:r w:rsidR="006C2C1A" w:rsidRPr="006B0AD4">
        <w:rPr>
          <w:rFonts w:asciiTheme="minorHAnsi" w:hAnsiTheme="minorHAnsi"/>
        </w:rPr>
        <w:t>Herodium</w:t>
      </w:r>
      <w:proofErr w:type="spellEnd"/>
      <w:r w:rsidR="006C2C1A" w:rsidRPr="006B0AD4">
        <w:rPr>
          <w:rFonts w:asciiTheme="minorHAnsi" w:hAnsiTheme="minorHAnsi"/>
        </w:rPr>
        <w:t xml:space="preserve">: New Discoveries, in: N. Zimmerman (ed.), </w:t>
      </w:r>
      <w:proofErr w:type="spellStart"/>
      <w:r w:rsidR="006C2C1A" w:rsidRPr="006B0AD4">
        <w:rPr>
          <w:rFonts w:asciiTheme="minorHAnsi" w:hAnsiTheme="minorHAnsi"/>
          <w:i/>
          <w:iCs/>
        </w:rPr>
        <w:t>Antike</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Malerei</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zwischen</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Lokalstil</w:t>
      </w:r>
      <w:proofErr w:type="spellEnd"/>
      <w:r w:rsidR="006C2C1A" w:rsidRPr="006B0AD4">
        <w:rPr>
          <w:rFonts w:asciiTheme="minorHAnsi" w:hAnsiTheme="minorHAnsi"/>
          <w:i/>
          <w:iCs/>
        </w:rPr>
        <w:t xml:space="preserve"> und </w:t>
      </w:r>
      <w:proofErr w:type="spellStart"/>
      <w:r w:rsidR="006C2C1A" w:rsidRPr="006B0AD4">
        <w:rPr>
          <w:rFonts w:asciiTheme="minorHAnsi" w:hAnsiTheme="minorHAnsi"/>
          <w:i/>
          <w:iCs/>
        </w:rPr>
        <w:t>Zeitstil</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Akten</w:t>
      </w:r>
      <w:proofErr w:type="spellEnd"/>
      <w:r w:rsidR="006C2C1A" w:rsidRPr="006B0AD4">
        <w:rPr>
          <w:rFonts w:asciiTheme="minorHAnsi" w:hAnsiTheme="minorHAnsi"/>
          <w:i/>
          <w:iCs/>
        </w:rPr>
        <w:t xml:space="preserve"> des XI. </w:t>
      </w:r>
      <w:proofErr w:type="spellStart"/>
      <w:r w:rsidR="006C2C1A" w:rsidRPr="006B0AD4">
        <w:rPr>
          <w:rFonts w:asciiTheme="minorHAnsi" w:hAnsiTheme="minorHAnsi"/>
          <w:i/>
          <w:iCs/>
        </w:rPr>
        <w:t>Internationalen</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Kolloquiums</w:t>
      </w:r>
      <w:proofErr w:type="spellEnd"/>
      <w:r w:rsidR="006C2C1A" w:rsidRPr="006B0AD4">
        <w:rPr>
          <w:rFonts w:asciiTheme="minorHAnsi" w:hAnsiTheme="minorHAnsi"/>
          <w:i/>
          <w:iCs/>
        </w:rPr>
        <w:t xml:space="preserve"> der AIPMA, 13. –17. September 2010 in </w:t>
      </w:r>
      <w:proofErr w:type="spellStart"/>
      <w:r w:rsidR="006C2C1A" w:rsidRPr="006B0AD4">
        <w:rPr>
          <w:rFonts w:asciiTheme="minorHAnsi" w:hAnsiTheme="minorHAnsi"/>
          <w:i/>
          <w:iCs/>
        </w:rPr>
        <w:t>Ephesos</w:t>
      </w:r>
      <w:proofErr w:type="spellEnd"/>
      <w:r w:rsidR="006C2C1A" w:rsidRPr="006B0AD4">
        <w:rPr>
          <w:rFonts w:asciiTheme="minorHAnsi" w:hAnsiTheme="minorHAnsi"/>
        </w:rPr>
        <w:t>, Wien: 371–376.</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רוזנברג 2017:</w:t>
      </w:r>
      <w:r>
        <w:rPr>
          <w:rFonts w:asciiTheme="minorHAnsi" w:hAnsiTheme="minorHAnsi" w:hint="cs"/>
          <w:rtl/>
        </w:rPr>
        <w:t xml:space="preserve">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S. (2017), Between Alexandria and Rome, in: S.T.A.M. </w:t>
      </w:r>
      <w:proofErr w:type="spellStart"/>
      <w:r w:rsidR="006C2C1A" w:rsidRPr="006B0AD4">
        <w:rPr>
          <w:rFonts w:asciiTheme="minorHAnsi" w:hAnsiTheme="minorHAnsi"/>
        </w:rPr>
        <w:t>Mols</w:t>
      </w:r>
      <w:proofErr w:type="spellEnd"/>
      <w:r w:rsidR="006C2C1A" w:rsidRPr="006B0AD4">
        <w:rPr>
          <w:rFonts w:asciiTheme="minorHAnsi" w:hAnsiTheme="minorHAnsi"/>
        </w:rPr>
        <w:t xml:space="preserve"> and E.M. </w:t>
      </w:r>
      <w:proofErr w:type="spellStart"/>
      <w:r w:rsidR="006C2C1A" w:rsidRPr="006B0AD4">
        <w:rPr>
          <w:rFonts w:asciiTheme="minorHAnsi" w:hAnsiTheme="minorHAnsi"/>
        </w:rPr>
        <w:t>Moormann</w:t>
      </w:r>
      <w:proofErr w:type="spellEnd"/>
      <w:r w:rsidR="006C2C1A" w:rsidRPr="006B0AD4">
        <w:rPr>
          <w:rFonts w:asciiTheme="minorHAnsi" w:hAnsiTheme="minorHAnsi"/>
        </w:rPr>
        <w:t xml:space="preserve"> (eds.), </w:t>
      </w:r>
      <w:r w:rsidR="006C2C1A" w:rsidRPr="006B0AD4">
        <w:rPr>
          <w:rFonts w:asciiTheme="minorHAnsi" w:hAnsiTheme="minorHAnsi"/>
          <w:i/>
          <w:iCs/>
        </w:rPr>
        <w:t xml:space="preserve">Context and Meaning: Proceedings of the Twelfth International Conference of the Association </w:t>
      </w:r>
      <w:proofErr w:type="spellStart"/>
      <w:r w:rsidR="006C2C1A" w:rsidRPr="006B0AD4">
        <w:rPr>
          <w:rFonts w:asciiTheme="minorHAnsi" w:hAnsiTheme="minorHAnsi"/>
          <w:i/>
          <w:iCs/>
        </w:rPr>
        <w:t>Internationale</w:t>
      </w:r>
      <w:proofErr w:type="spellEnd"/>
      <w:r w:rsidR="006C2C1A" w:rsidRPr="006B0AD4">
        <w:rPr>
          <w:rFonts w:asciiTheme="minorHAnsi" w:hAnsiTheme="minorHAnsi"/>
          <w:i/>
          <w:iCs/>
        </w:rPr>
        <w:t xml:space="preserve"> pour la </w:t>
      </w:r>
      <w:proofErr w:type="spellStart"/>
      <w:r w:rsidR="006C2C1A" w:rsidRPr="006B0AD4">
        <w:rPr>
          <w:rFonts w:asciiTheme="minorHAnsi" w:hAnsiTheme="minorHAnsi"/>
          <w:i/>
          <w:iCs/>
        </w:rPr>
        <w:t>Peinture</w:t>
      </w:r>
      <w:proofErr w:type="spellEnd"/>
      <w:r w:rsidR="006C2C1A" w:rsidRPr="006B0AD4">
        <w:rPr>
          <w:rFonts w:asciiTheme="minorHAnsi" w:hAnsiTheme="minorHAnsi"/>
          <w:i/>
          <w:iCs/>
        </w:rPr>
        <w:t xml:space="preserve"> </w:t>
      </w:r>
      <w:proofErr w:type="spellStart"/>
      <w:r w:rsidR="006C2C1A" w:rsidRPr="006B0AD4">
        <w:rPr>
          <w:rFonts w:asciiTheme="minorHAnsi" w:hAnsiTheme="minorHAnsi"/>
          <w:i/>
          <w:iCs/>
        </w:rPr>
        <w:t>Murale</w:t>
      </w:r>
      <w:proofErr w:type="spellEnd"/>
      <w:r w:rsidR="006C2C1A" w:rsidRPr="006B0AD4">
        <w:rPr>
          <w:rFonts w:asciiTheme="minorHAnsi" w:hAnsiTheme="minorHAnsi"/>
          <w:i/>
          <w:iCs/>
        </w:rPr>
        <w:t xml:space="preserve"> Antique, Athens, September 16-20, 2013</w:t>
      </w:r>
      <w:r w:rsidR="006C2C1A" w:rsidRPr="006B0AD4">
        <w:rPr>
          <w:rFonts w:asciiTheme="minorHAnsi" w:hAnsiTheme="minorHAnsi"/>
        </w:rPr>
        <w:t xml:space="preserve"> (</w:t>
      </w:r>
      <w:proofErr w:type="spellStart"/>
      <w:r w:rsidR="006C2C1A" w:rsidRPr="006B0AD4">
        <w:rPr>
          <w:rFonts w:asciiTheme="minorHAnsi" w:hAnsiTheme="minorHAnsi"/>
        </w:rPr>
        <w:t>Babesch</w:t>
      </w:r>
      <w:proofErr w:type="spellEnd"/>
      <w:r w:rsidR="006C2C1A" w:rsidRPr="006B0AD4">
        <w:rPr>
          <w:rFonts w:asciiTheme="minorHAnsi" w:hAnsiTheme="minorHAnsi"/>
        </w:rPr>
        <w:t xml:space="preserve"> Supplement 31), Leuven: 229–235.</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רולר 1998:</w:t>
      </w:r>
      <w:r>
        <w:rPr>
          <w:rFonts w:asciiTheme="minorHAnsi" w:hAnsiTheme="minorHAnsi" w:hint="cs"/>
          <w:rtl/>
        </w:rPr>
        <w:t xml:space="preserve"> </w:t>
      </w:r>
      <w:r w:rsidRPr="006B0AD4">
        <w:rPr>
          <w:rFonts w:asciiTheme="minorHAnsi" w:hAnsiTheme="minorHAnsi"/>
        </w:rPr>
        <w:t xml:space="preserve">Roller, D.W. (1998), </w:t>
      </w:r>
      <w:r w:rsidRPr="006B0AD4">
        <w:rPr>
          <w:rFonts w:asciiTheme="minorHAnsi" w:hAnsiTheme="minorHAnsi"/>
          <w:i/>
          <w:iCs/>
        </w:rPr>
        <w:t>The Building Program of Herod the Great</w:t>
      </w:r>
      <w:r w:rsidRPr="006B0AD4">
        <w:rPr>
          <w:rFonts w:asciiTheme="minorHAnsi" w:hAnsiTheme="minorHAnsi"/>
        </w:rPr>
        <w:t>, Berkeley.</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רולר 2003:</w:t>
      </w:r>
      <w:r>
        <w:rPr>
          <w:rFonts w:asciiTheme="minorHAnsi" w:hAnsiTheme="minorHAnsi" w:hint="cs"/>
          <w:rtl/>
        </w:rPr>
        <w:t xml:space="preserve"> </w:t>
      </w:r>
      <w:r w:rsidRPr="006B0AD4">
        <w:rPr>
          <w:rFonts w:asciiTheme="minorHAnsi" w:hAnsiTheme="minorHAnsi"/>
        </w:rPr>
        <w:t xml:space="preserve">Roller, D.W. (2003), </w:t>
      </w:r>
      <w:r w:rsidRPr="006B0AD4">
        <w:rPr>
          <w:rFonts w:asciiTheme="minorHAnsi" w:hAnsiTheme="minorHAnsi"/>
          <w:i/>
          <w:iCs/>
        </w:rPr>
        <w:t xml:space="preserve">The World of Juba II and </w:t>
      </w:r>
      <w:proofErr w:type="spellStart"/>
      <w:r w:rsidRPr="006B0AD4">
        <w:rPr>
          <w:rFonts w:asciiTheme="minorHAnsi" w:hAnsiTheme="minorHAnsi"/>
          <w:i/>
          <w:iCs/>
        </w:rPr>
        <w:t>Kleopatra</w:t>
      </w:r>
      <w:proofErr w:type="spellEnd"/>
      <w:r w:rsidRPr="006B0AD4">
        <w:rPr>
          <w:rFonts w:asciiTheme="minorHAnsi" w:hAnsiTheme="minorHAnsi"/>
          <w:i/>
          <w:iCs/>
        </w:rPr>
        <w:t xml:space="preserve"> Selene: Royal Scholarship on Rome's African Frontier</w:t>
      </w:r>
      <w:r w:rsidRPr="006B0AD4">
        <w:rPr>
          <w:rFonts w:asciiTheme="minorHAnsi" w:hAnsiTheme="minorHAnsi"/>
        </w:rPr>
        <w:t xml:space="preserve">, New York </w:t>
      </w:r>
      <w:r w:rsidRPr="006B0AD4">
        <w:rPr>
          <w:rFonts w:asciiTheme="minorHAnsi" w:hAnsiTheme="minorHAnsi"/>
        </w:rPr>
        <w:sym w:font="Symbol" w:char="F02D"/>
      </w:r>
      <w:r w:rsidRPr="006B0AD4">
        <w:rPr>
          <w:rFonts w:asciiTheme="minorHAnsi" w:hAnsiTheme="minorHAnsi"/>
        </w:rPr>
        <w:t xml:space="preserve"> London.</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ריצ'רדסון ופישר 2018:</w:t>
      </w:r>
      <w:r>
        <w:rPr>
          <w:rFonts w:asciiTheme="minorHAnsi" w:hAnsiTheme="minorHAnsi" w:hint="cs"/>
          <w:rtl/>
        </w:rPr>
        <w:t xml:space="preserve"> </w:t>
      </w:r>
      <w:r w:rsidRPr="006B0AD4">
        <w:rPr>
          <w:rFonts w:asciiTheme="minorHAnsi" w:hAnsiTheme="minorHAnsi"/>
        </w:rPr>
        <w:t xml:space="preserve">Richardson, P., Fisher, A.M. (2018), </w:t>
      </w:r>
      <w:r w:rsidRPr="006B0AD4">
        <w:rPr>
          <w:rFonts w:asciiTheme="minorHAnsi" w:hAnsiTheme="minorHAnsi"/>
          <w:i/>
          <w:iCs/>
        </w:rPr>
        <w:t>Herod: King of the Jews and friend of the Romans</w:t>
      </w:r>
      <w:r w:rsidRPr="006B0AD4">
        <w:rPr>
          <w:rFonts w:asciiTheme="minorHAnsi" w:hAnsiTheme="minorHAnsi"/>
        </w:rPr>
        <w:t xml:space="preserve">, </w:t>
      </w:r>
      <w:r w:rsidRPr="006B0AD4">
        <w:rPr>
          <w:rFonts w:asciiTheme="minorHAnsi" w:hAnsiTheme="minorHAnsi"/>
          <w:i/>
          <w:iCs/>
        </w:rPr>
        <w:t>2nd ed.</w:t>
      </w:r>
      <w:r w:rsidRPr="006B0AD4">
        <w:rPr>
          <w:rFonts w:asciiTheme="minorHAnsi" w:hAnsiTheme="minorHAnsi"/>
        </w:rPr>
        <w:t>, Abingdon.</w:t>
      </w:r>
    </w:p>
    <w:p w:rsidR="006C2C1A" w:rsidRDefault="00F7566D" w:rsidP="00F7566D">
      <w:pPr>
        <w:spacing w:line="360" w:lineRule="auto"/>
        <w:ind w:left="426" w:hanging="426"/>
        <w:jc w:val="both"/>
        <w:rPr>
          <w:rFonts w:asciiTheme="minorHAnsi" w:hAnsiTheme="minorHAnsi"/>
          <w:rtl/>
        </w:rPr>
      </w:pPr>
      <w:r>
        <w:rPr>
          <w:rFonts w:asciiTheme="minorHAnsi" w:hAnsiTheme="minorHAnsi" w:cs="David" w:hint="cs"/>
          <w:b/>
          <w:bCs/>
          <w:rtl/>
        </w:rPr>
        <w:t>שוורץ 2013:</w:t>
      </w:r>
      <w:r>
        <w:rPr>
          <w:rFonts w:asciiTheme="minorHAnsi" w:hAnsiTheme="minorHAnsi" w:cs="Arial" w:hint="cs"/>
          <w:rtl/>
        </w:rPr>
        <w:t xml:space="preserve"> </w:t>
      </w:r>
      <w:r w:rsidR="006C2C1A" w:rsidRPr="006B0AD4">
        <w:rPr>
          <w:rFonts w:asciiTheme="minorHAnsi" w:hAnsiTheme="minorHAnsi" w:cs="Arial"/>
        </w:rPr>
        <w:t xml:space="preserve">Schwartz, D.R. (2013), </w:t>
      </w:r>
      <w:r w:rsidR="006C2C1A" w:rsidRPr="006B0AD4">
        <w:rPr>
          <w:rFonts w:asciiTheme="minorHAnsi" w:hAnsiTheme="minorHAnsi"/>
        </w:rPr>
        <w:t xml:space="preserve">Herod the Great: A Matter of Perspective, in: S. </w:t>
      </w:r>
      <w:proofErr w:type="spellStart"/>
      <w:r w:rsidR="006C2C1A" w:rsidRPr="006B0AD4">
        <w:rPr>
          <w:rFonts w:asciiTheme="minorHAnsi" w:hAnsiTheme="minorHAnsi"/>
        </w:rPr>
        <w:t>Rozenberg</w:t>
      </w:r>
      <w:proofErr w:type="spellEnd"/>
      <w:r w:rsidR="006C2C1A" w:rsidRPr="006B0AD4">
        <w:rPr>
          <w:rFonts w:asciiTheme="minorHAnsi" w:hAnsiTheme="minorHAnsi"/>
        </w:rPr>
        <w:t xml:space="preserve">, D. </w:t>
      </w:r>
      <w:proofErr w:type="spellStart"/>
      <w:r w:rsidR="006C2C1A" w:rsidRPr="006B0AD4">
        <w:rPr>
          <w:rFonts w:asciiTheme="minorHAnsi" w:hAnsiTheme="minorHAnsi"/>
        </w:rPr>
        <w:t>Mevorah</w:t>
      </w:r>
      <w:proofErr w:type="spellEnd"/>
      <w:r w:rsidR="006C2C1A" w:rsidRPr="006B0AD4">
        <w:rPr>
          <w:rFonts w:asciiTheme="minorHAnsi" w:hAnsiTheme="minorHAnsi"/>
        </w:rPr>
        <w:t xml:space="preserve"> (eds.), </w:t>
      </w:r>
      <w:r w:rsidR="006C2C1A" w:rsidRPr="006B0AD4">
        <w:rPr>
          <w:rFonts w:asciiTheme="minorHAnsi" w:hAnsiTheme="minorHAnsi"/>
          <w:i/>
          <w:iCs/>
        </w:rPr>
        <w:t>Herod the Great: The King’s Final Journey</w:t>
      </w:r>
      <w:r w:rsidR="006C2C1A" w:rsidRPr="006B0AD4">
        <w:rPr>
          <w:rFonts w:asciiTheme="minorHAnsi" w:hAnsiTheme="minorHAnsi"/>
        </w:rPr>
        <w:t>, Jerusalem: 34</w:t>
      </w:r>
      <w:r w:rsidR="006C2C1A" w:rsidRPr="006B0AD4">
        <w:rPr>
          <w:rFonts w:asciiTheme="minorHAnsi" w:hAnsiTheme="minorHAnsi"/>
        </w:rPr>
        <w:sym w:font="Symbol" w:char="F02D"/>
      </w:r>
      <w:r w:rsidR="006C2C1A" w:rsidRPr="006B0AD4">
        <w:rPr>
          <w:rFonts w:asciiTheme="minorHAnsi" w:hAnsiTheme="minorHAnsi"/>
        </w:rPr>
        <w:t xml:space="preserve">43. </w:t>
      </w:r>
    </w:p>
    <w:p w:rsidR="003C73E7" w:rsidRDefault="003C73E7" w:rsidP="003C73E7">
      <w:pPr>
        <w:spacing w:line="360" w:lineRule="auto"/>
        <w:ind w:left="426" w:hanging="426"/>
        <w:jc w:val="both"/>
        <w:rPr>
          <w:rFonts w:asciiTheme="minorHAnsi" w:hAnsiTheme="minorHAnsi"/>
          <w:rtl/>
        </w:rPr>
      </w:pPr>
      <w:r>
        <w:rPr>
          <w:rFonts w:asciiTheme="minorHAnsi" w:hAnsiTheme="minorHAnsi" w:cs="David" w:hint="cs"/>
          <w:b/>
          <w:bCs/>
          <w:rtl/>
        </w:rPr>
        <w:t>שטיבל 2015:</w:t>
      </w:r>
      <w:r>
        <w:rPr>
          <w:rFonts w:asciiTheme="minorHAnsi" w:hAnsiTheme="minorHAnsi" w:hint="cs"/>
          <w:rtl/>
        </w:rPr>
        <w:t xml:space="preserve"> </w:t>
      </w:r>
      <w:proofErr w:type="spellStart"/>
      <w:r w:rsidRPr="006B0AD4">
        <w:rPr>
          <w:rFonts w:asciiTheme="minorHAnsi" w:hAnsiTheme="minorHAnsi"/>
        </w:rPr>
        <w:t>Stiebel</w:t>
      </w:r>
      <w:proofErr w:type="spellEnd"/>
      <w:r w:rsidRPr="006B0AD4">
        <w:rPr>
          <w:rFonts w:asciiTheme="minorHAnsi" w:hAnsiTheme="minorHAnsi"/>
        </w:rPr>
        <w:t xml:space="preserve">, G.D. (2015), "Aqua </w:t>
      </w:r>
      <w:proofErr w:type="spellStart"/>
      <w:r w:rsidRPr="006B0AD4">
        <w:rPr>
          <w:rFonts w:asciiTheme="minorHAnsi" w:hAnsiTheme="minorHAnsi"/>
        </w:rPr>
        <w:t>regis</w:t>
      </w:r>
      <w:proofErr w:type="spellEnd"/>
      <w:r w:rsidRPr="006B0AD4">
        <w:rPr>
          <w:rFonts w:asciiTheme="minorHAnsi" w:hAnsiTheme="minorHAnsi"/>
        </w:rPr>
        <w:t xml:space="preserve">" - Fountains of King Herod the Great, </w:t>
      </w:r>
      <w:r w:rsidRPr="006B0AD4">
        <w:rPr>
          <w:rFonts w:asciiTheme="minorHAnsi" w:hAnsiTheme="minorHAnsi"/>
          <w:i/>
          <w:iCs/>
        </w:rPr>
        <w:t>Eretz Israel</w:t>
      </w:r>
      <w:r w:rsidRPr="006B0AD4">
        <w:rPr>
          <w:rFonts w:asciiTheme="minorHAnsi" w:hAnsiTheme="minorHAnsi"/>
        </w:rPr>
        <w:t xml:space="preserve"> 31: 426</w:t>
      </w:r>
      <w:r w:rsidRPr="006B0AD4">
        <w:rPr>
          <w:rFonts w:asciiTheme="minorHAnsi" w:hAnsiTheme="minorHAnsi"/>
        </w:rPr>
        <w:sym w:font="Symbol" w:char="F02D"/>
      </w:r>
      <w:r w:rsidRPr="006B0AD4">
        <w:rPr>
          <w:rFonts w:asciiTheme="minorHAnsi" w:hAnsiTheme="minorHAnsi"/>
        </w:rPr>
        <w:t>444.</w:t>
      </w:r>
    </w:p>
    <w:p w:rsidR="003C73E7" w:rsidRPr="00DD74C1" w:rsidRDefault="003C73E7" w:rsidP="003C73E7">
      <w:pPr>
        <w:spacing w:line="360" w:lineRule="auto"/>
        <w:ind w:left="426" w:hanging="426"/>
        <w:jc w:val="both"/>
        <w:rPr>
          <w:rFonts w:asciiTheme="minorHAnsi" w:hAnsiTheme="minorHAnsi"/>
          <w:highlight w:val="cyan"/>
          <w:rtl/>
        </w:rPr>
      </w:pPr>
      <w:r w:rsidRPr="00DD74C1">
        <w:rPr>
          <w:rFonts w:asciiTheme="minorHAnsi" w:hAnsiTheme="minorHAnsi" w:cs="David" w:hint="cs"/>
          <w:b/>
          <w:bCs/>
          <w:highlight w:val="cyan"/>
          <w:rtl/>
        </w:rPr>
        <w:t>שמחוני 1996</w:t>
      </w:r>
      <w:r w:rsidRPr="00DD74C1">
        <w:rPr>
          <w:rFonts w:asciiTheme="minorHAnsi" w:hAnsiTheme="minorHAnsi" w:cs="David" w:hint="cs"/>
          <w:highlight w:val="cyan"/>
          <w:rtl/>
        </w:rPr>
        <w:t xml:space="preserve">: י' נ' שמחוני, </w:t>
      </w:r>
      <w:r w:rsidRPr="00DD74C1">
        <w:rPr>
          <w:rFonts w:asciiTheme="minorHAnsi" w:hAnsiTheme="minorHAnsi" w:cs="David" w:hint="cs"/>
          <w:b/>
          <w:bCs/>
          <w:highlight w:val="cyan"/>
          <w:rtl/>
        </w:rPr>
        <w:t>יוסף בן מתתיהו (יוספוס פלוויוס): תולדות מלחמת היהודים עם הרומאים</w:t>
      </w:r>
      <w:r w:rsidRPr="00DD74C1">
        <w:rPr>
          <w:rFonts w:asciiTheme="minorHAnsi" w:hAnsiTheme="minorHAnsi" w:cs="David" w:hint="cs"/>
          <w:highlight w:val="cyan"/>
          <w:rtl/>
        </w:rPr>
        <w:t>, תל אביב 1996</w:t>
      </w:r>
    </w:p>
    <w:p w:rsidR="006C2C1A" w:rsidRDefault="00F7566D" w:rsidP="00F7566D">
      <w:pPr>
        <w:spacing w:line="360" w:lineRule="auto"/>
        <w:ind w:left="426" w:hanging="426"/>
        <w:jc w:val="both"/>
        <w:rPr>
          <w:rFonts w:asciiTheme="minorHAnsi" w:hAnsiTheme="minorHAnsi" w:cs="Arial"/>
          <w:rtl/>
        </w:rPr>
      </w:pPr>
      <w:r>
        <w:rPr>
          <w:rFonts w:asciiTheme="minorHAnsi" w:hAnsiTheme="minorHAnsi" w:cs="David" w:hint="cs"/>
          <w:b/>
          <w:bCs/>
          <w:rtl/>
        </w:rPr>
        <w:t xml:space="preserve">שניידר ואברהם </w:t>
      </w:r>
      <w:r w:rsidRPr="00F7566D">
        <w:rPr>
          <w:rFonts w:asciiTheme="minorHAnsi" w:hAnsiTheme="minorHAnsi" w:cs="David" w:hint="cs"/>
          <w:b/>
          <w:bCs/>
          <w:rtl/>
        </w:rPr>
        <w:t>2013:</w:t>
      </w:r>
      <w:r w:rsidRPr="00F7566D">
        <w:rPr>
          <w:rFonts w:asciiTheme="minorHAnsi" w:hAnsiTheme="minorHAnsi" w:hint="cs"/>
          <w:rtl/>
        </w:rPr>
        <w:t xml:space="preserve"> </w:t>
      </w:r>
      <w:r w:rsidR="006C2C1A" w:rsidRPr="00F7566D">
        <w:rPr>
          <w:rFonts w:asciiTheme="minorHAnsi" w:hAnsiTheme="minorHAnsi"/>
        </w:rPr>
        <w:t xml:space="preserve">Snyder, F. and </w:t>
      </w:r>
      <w:proofErr w:type="spellStart"/>
      <w:r w:rsidR="006C2C1A" w:rsidRPr="00F7566D">
        <w:rPr>
          <w:rFonts w:asciiTheme="minorHAnsi" w:hAnsiTheme="minorHAnsi"/>
        </w:rPr>
        <w:t>Avraham</w:t>
      </w:r>
      <w:proofErr w:type="spellEnd"/>
      <w:r w:rsidR="006C2C1A" w:rsidRPr="00F7566D">
        <w:rPr>
          <w:rFonts w:asciiTheme="minorHAnsi" w:hAnsiTheme="minorHAnsi"/>
        </w:rPr>
        <w:t xml:space="preserve"> A. (2013), The Opus </w:t>
      </w:r>
      <w:proofErr w:type="spellStart"/>
      <w:r w:rsidR="006C2C1A" w:rsidRPr="00F7566D">
        <w:rPr>
          <w:rFonts w:asciiTheme="minorHAnsi" w:hAnsiTheme="minorHAnsi"/>
        </w:rPr>
        <w:t>Sectile</w:t>
      </w:r>
      <w:proofErr w:type="spellEnd"/>
      <w:r w:rsidR="006C2C1A" w:rsidRPr="00F7566D">
        <w:rPr>
          <w:rFonts w:asciiTheme="minorHAnsi" w:hAnsiTheme="minorHAnsi"/>
        </w:rPr>
        <w:t xml:space="preserve"> Floor in a</w:t>
      </w:r>
      <w:r w:rsidR="006C2C1A" w:rsidRPr="006B0AD4">
        <w:rPr>
          <w:rFonts w:asciiTheme="minorHAnsi" w:hAnsiTheme="minorHAnsi"/>
        </w:rPr>
        <w:t xml:space="preserve"> Caldarium of the Palatial Fortress at </w:t>
      </w:r>
      <w:proofErr w:type="spellStart"/>
      <w:r w:rsidR="006C2C1A" w:rsidRPr="006B0AD4">
        <w:rPr>
          <w:rFonts w:asciiTheme="minorHAnsi" w:hAnsiTheme="minorHAnsi"/>
        </w:rPr>
        <w:t>Cypros</w:t>
      </w:r>
      <w:proofErr w:type="spellEnd"/>
      <w:r w:rsidR="006C2C1A" w:rsidRPr="006B0AD4">
        <w:rPr>
          <w:rFonts w:asciiTheme="minorHAnsi" w:hAnsiTheme="minorHAnsi"/>
        </w:rPr>
        <w:t xml:space="preserve">, in: R. Bar-Nathan and Y. </w:t>
      </w:r>
      <w:proofErr w:type="spellStart"/>
      <w:r w:rsidR="006C2C1A" w:rsidRPr="006B0AD4">
        <w:rPr>
          <w:rFonts w:asciiTheme="minorHAnsi" w:hAnsiTheme="minorHAnsi"/>
        </w:rPr>
        <w:t>Gärtner</w:t>
      </w:r>
      <w:proofErr w:type="spellEnd"/>
      <w:r w:rsidR="006C2C1A" w:rsidRPr="006B0AD4">
        <w:rPr>
          <w:rFonts w:asciiTheme="minorHAnsi" w:hAnsiTheme="minorHAnsi"/>
        </w:rPr>
        <w:t xml:space="preserve"> (eds.), </w:t>
      </w:r>
      <w:proofErr w:type="spellStart"/>
      <w:r w:rsidR="006C2C1A" w:rsidRPr="006B0AD4">
        <w:rPr>
          <w:rFonts w:asciiTheme="minorHAnsi" w:hAnsiTheme="minorHAnsi"/>
          <w:i/>
          <w:iCs/>
        </w:rPr>
        <w:t>Hasmonean</w:t>
      </w:r>
      <w:proofErr w:type="spellEnd"/>
      <w:r w:rsidR="006C2C1A" w:rsidRPr="006B0AD4">
        <w:rPr>
          <w:rFonts w:asciiTheme="minorHAnsi" w:hAnsiTheme="minorHAnsi"/>
          <w:i/>
          <w:iCs/>
        </w:rPr>
        <w:t xml:space="preserve"> and </w:t>
      </w:r>
      <w:proofErr w:type="spellStart"/>
      <w:r w:rsidR="006C2C1A" w:rsidRPr="006B0AD4">
        <w:rPr>
          <w:rFonts w:asciiTheme="minorHAnsi" w:hAnsiTheme="minorHAnsi"/>
          <w:i/>
          <w:iCs/>
        </w:rPr>
        <w:t>Herodian</w:t>
      </w:r>
      <w:proofErr w:type="spellEnd"/>
      <w:r w:rsidR="006C2C1A" w:rsidRPr="006B0AD4">
        <w:rPr>
          <w:rFonts w:asciiTheme="minorHAnsi" w:hAnsiTheme="minorHAnsi"/>
          <w:i/>
          <w:iCs/>
        </w:rPr>
        <w:t xml:space="preserve"> Palaces at Jericho – Final reports of the 1973–1987 Excavations</w:t>
      </w:r>
      <w:r w:rsidR="006C2C1A" w:rsidRPr="006B0AD4">
        <w:rPr>
          <w:rFonts w:asciiTheme="minorHAnsi" w:hAnsiTheme="minorHAnsi"/>
        </w:rPr>
        <w:t xml:space="preserve">, Vol. V: </w:t>
      </w:r>
      <w:r w:rsidR="006C2C1A" w:rsidRPr="006B0AD4">
        <w:rPr>
          <w:rFonts w:asciiTheme="minorHAnsi" w:hAnsiTheme="minorHAnsi"/>
          <w:i/>
          <w:iCs/>
        </w:rPr>
        <w:t xml:space="preserve">The Finds from Jericho and </w:t>
      </w:r>
      <w:proofErr w:type="spellStart"/>
      <w:r w:rsidR="006C2C1A" w:rsidRPr="006B0AD4">
        <w:rPr>
          <w:rFonts w:asciiTheme="minorHAnsi" w:hAnsiTheme="minorHAnsi"/>
          <w:i/>
          <w:iCs/>
        </w:rPr>
        <w:t>Cypros</w:t>
      </w:r>
      <w:proofErr w:type="spellEnd"/>
      <w:r w:rsidR="006C2C1A" w:rsidRPr="006B0AD4">
        <w:rPr>
          <w:rFonts w:asciiTheme="minorHAnsi" w:hAnsiTheme="minorHAnsi"/>
        </w:rPr>
        <w:t xml:space="preserve">. Jerusalem: </w:t>
      </w:r>
      <w:r w:rsidR="006C2C1A" w:rsidRPr="006B0AD4">
        <w:rPr>
          <w:rFonts w:asciiTheme="minorHAnsi" w:hAnsiTheme="minorHAnsi" w:cs="Arial"/>
        </w:rPr>
        <w:t>178</w:t>
      </w:r>
      <w:r w:rsidR="006C2C1A" w:rsidRPr="006B0AD4">
        <w:rPr>
          <w:rFonts w:asciiTheme="minorHAnsi" w:hAnsiTheme="minorHAnsi" w:cs="Arial"/>
        </w:rPr>
        <w:sym w:font="Symbol" w:char="F02D"/>
      </w:r>
      <w:r w:rsidR="006C2C1A" w:rsidRPr="006B0AD4">
        <w:rPr>
          <w:rFonts w:asciiTheme="minorHAnsi" w:hAnsiTheme="minorHAnsi" w:cs="Arial"/>
        </w:rPr>
        <w:t>202.</w:t>
      </w:r>
    </w:p>
    <w:p w:rsidR="00024529" w:rsidRDefault="00024529" w:rsidP="00024529">
      <w:pPr>
        <w:spacing w:line="360" w:lineRule="auto"/>
        <w:ind w:left="426" w:hanging="426"/>
        <w:jc w:val="both"/>
        <w:rPr>
          <w:rFonts w:asciiTheme="minorHAnsi" w:hAnsiTheme="minorHAnsi"/>
          <w:rtl/>
        </w:rPr>
      </w:pPr>
      <w:r>
        <w:rPr>
          <w:rFonts w:asciiTheme="minorHAnsi" w:hAnsiTheme="minorHAnsi" w:cs="David" w:hint="cs"/>
          <w:b/>
          <w:bCs/>
          <w:rtl/>
        </w:rPr>
        <w:lastRenderedPageBreak/>
        <w:t>ת'אקרי 1927</w:t>
      </w:r>
      <w:r w:rsidRPr="00AD3B6A">
        <w:rPr>
          <w:rFonts w:asciiTheme="minorHAnsi" w:hAnsiTheme="minorHAnsi" w:hint="cs"/>
          <w:rtl/>
        </w:rPr>
        <w:t>:</w:t>
      </w:r>
      <w:r>
        <w:rPr>
          <w:rFonts w:asciiTheme="minorHAnsi" w:hAnsiTheme="minorHAnsi" w:hint="cs"/>
          <w:rtl/>
        </w:rPr>
        <w:t xml:space="preserve"> </w:t>
      </w:r>
      <w:r w:rsidRPr="00AD3B6A">
        <w:rPr>
          <w:rFonts w:asciiTheme="minorHAnsi" w:hAnsiTheme="minorHAnsi"/>
        </w:rPr>
        <w:t xml:space="preserve">Josephus Flavius, </w:t>
      </w:r>
      <w:r w:rsidRPr="00AD3B6A">
        <w:rPr>
          <w:rFonts w:asciiTheme="minorHAnsi" w:hAnsiTheme="minorHAnsi"/>
          <w:i/>
          <w:iCs/>
        </w:rPr>
        <w:t>The Jewish War</w:t>
      </w:r>
      <w:r w:rsidRPr="00AD3B6A">
        <w:rPr>
          <w:rFonts w:asciiTheme="minorHAnsi" w:hAnsiTheme="minorHAnsi"/>
        </w:rPr>
        <w:t xml:space="preserve"> (books I</w:t>
      </w:r>
      <w:r w:rsidRPr="00AD3B6A">
        <w:rPr>
          <w:rFonts w:asciiTheme="minorHAnsi" w:hAnsiTheme="minorHAnsi"/>
        </w:rPr>
        <w:sym w:font="Symbol" w:char="F02D"/>
      </w:r>
      <w:r w:rsidRPr="00AD3B6A">
        <w:rPr>
          <w:rFonts w:asciiTheme="minorHAnsi" w:hAnsiTheme="minorHAnsi"/>
        </w:rPr>
        <w:t>IV), translated by H. ST. J. Thackeray (Loeb Classical Library nos. 203, 487), Cambridge, Massachusetts 1927.</w:t>
      </w:r>
    </w:p>
    <w:p w:rsidR="003C73E7" w:rsidRPr="006B0AD4" w:rsidRDefault="003C73E7">
      <w:pPr>
        <w:spacing w:line="360" w:lineRule="auto"/>
        <w:jc w:val="both"/>
        <w:rPr>
          <w:rFonts w:ascii="Calibri" w:hAnsi="Calibri" w:cs="David"/>
        </w:rPr>
      </w:pPr>
    </w:p>
    <w:sectPr w:rsidR="003C73E7" w:rsidRPr="006B0AD4" w:rsidSect="001A31BF">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1F" w:rsidRDefault="00564A1F">
      <w:r>
        <w:separator/>
      </w:r>
    </w:p>
  </w:endnote>
  <w:endnote w:type="continuationSeparator" w:id="0">
    <w:p w:rsidR="00564A1F" w:rsidRDefault="00564A1F">
      <w:r>
        <w:continuationSeparator/>
      </w:r>
    </w:p>
  </w:endnote>
  <w:endnote w:id="1">
    <w:p w:rsidR="00F33A3F" w:rsidRPr="00741B0B" w:rsidRDefault="00F33A3F" w:rsidP="00124166">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המונח "מלך חסות" משמש כאן מטעמי נוחות. לדיון אודות המונח ודוגמאות עכשוויות, ראו: בראונד 1984; סאליבן 1990; פלטיאל 1991; ג'ייקובסון 2001; רולר 2003; קרייטון 2009; קייזר ופסלה 2010; קרופ 2013. </w:t>
      </w:r>
    </w:p>
  </w:endnote>
  <w:endnote w:id="2">
    <w:p w:rsidR="00F33A3F" w:rsidRPr="00741B0B" w:rsidRDefault="00F33A3F" w:rsidP="00247895">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מלחמות היהודים א'; עתיקות היהודים 14 </w:t>
      </w:r>
      <w:r w:rsidRPr="00741B0B">
        <w:rPr>
          <w:rFonts w:ascii="Calibri" w:hAnsi="Calibri" w:cs="David"/>
          <w:rtl/>
        </w:rPr>
        <w:t>–</w:t>
      </w:r>
      <w:r w:rsidRPr="00741B0B">
        <w:rPr>
          <w:rFonts w:ascii="Calibri" w:hAnsi="Calibri" w:cs="David" w:hint="cs"/>
          <w:rtl/>
        </w:rPr>
        <w:t xml:space="preserve"> 27. </w:t>
      </w:r>
      <w:r w:rsidRPr="00741B0B">
        <w:rPr>
          <w:rFonts w:ascii="Calibri" w:hAnsi="Calibri" w:cs="David" w:hint="cs"/>
          <w:rtl/>
        </w:rPr>
        <w:t xml:space="preserve">על </w:t>
      </w:r>
      <w:r w:rsidRPr="00741B0B">
        <w:rPr>
          <w:rFonts w:ascii="Calibri" w:hAnsi="Calibri" w:cs="David" w:hint="cs"/>
          <w:rtl/>
        </w:rPr>
        <w:t>דמותו של הורדוס בכתבי</w:t>
      </w:r>
      <w:r>
        <w:rPr>
          <w:rFonts w:ascii="Calibri" w:hAnsi="Calibri" w:cs="David" w:hint="cs"/>
          <w:rtl/>
        </w:rPr>
        <w:t xml:space="preserve"> יוסף</w:t>
      </w:r>
      <w:r w:rsidRPr="00741B0B">
        <w:rPr>
          <w:rFonts w:ascii="Calibri" w:hAnsi="Calibri" w:cs="David" w:hint="cs"/>
          <w:rtl/>
        </w:rPr>
        <w:t xml:space="preserve"> </w:t>
      </w:r>
      <w:r>
        <w:rPr>
          <w:rFonts w:ascii="Calibri" w:hAnsi="Calibri" w:cs="David" w:hint="cs"/>
          <w:rtl/>
        </w:rPr>
        <w:t>בן מתתיהו</w:t>
      </w:r>
      <w:r w:rsidRPr="00741B0B">
        <w:rPr>
          <w:rFonts w:ascii="Calibri" w:hAnsi="Calibri" w:cs="David" w:hint="cs"/>
          <w:rtl/>
        </w:rPr>
        <w:t xml:space="preserve"> רא</w:t>
      </w:r>
      <w:r>
        <w:rPr>
          <w:rFonts w:ascii="Calibri" w:hAnsi="Calibri" w:cs="David" w:hint="cs"/>
          <w:rtl/>
        </w:rPr>
        <w:t>ו</w:t>
      </w:r>
      <w:r w:rsidRPr="00741B0B">
        <w:rPr>
          <w:rFonts w:ascii="Calibri" w:hAnsi="Calibri" w:cs="David" w:hint="cs"/>
          <w:rtl/>
        </w:rPr>
        <w:t xml:space="preserve"> למשל: לנדאו 2006; כשר ו</w:t>
      </w:r>
      <w:r>
        <w:rPr>
          <w:rFonts w:ascii="Calibri" w:hAnsi="Calibri" w:cs="David" w:hint="cs"/>
          <w:rtl/>
        </w:rPr>
        <w:t>-</w:t>
      </w:r>
      <w:r w:rsidRPr="00741B0B">
        <w:rPr>
          <w:rFonts w:ascii="Calibri" w:hAnsi="Calibri" w:cs="David" w:hint="cs"/>
          <w:rtl/>
        </w:rPr>
        <w:t>ויצטום 2007; שוורץ 2013; ורמס 2014.</w:t>
      </w:r>
    </w:p>
  </w:endnote>
  <w:endnote w:id="3">
    <w:p w:rsidR="00F33A3F" w:rsidRPr="00741B0B" w:rsidRDefault="00F33A3F" w:rsidP="00A0255E">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לסקר מלא ודיון במפעלי הבנייה של הורדוס ראו: נצר 2006. לסקר מעודכן של ארמונות הורדוס ראו: נצר 2018. </w:t>
      </w:r>
      <w:r w:rsidRPr="00741B0B">
        <w:rPr>
          <w:rFonts w:ascii="Calibri" w:hAnsi="Calibri" w:cs="David" w:hint="cs"/>
          <w:rtl/>
        </w:rPr>
        <w:t xml:space="preserve">לדיון נוסף אודות </w:t>
      </w:r>
      <w:r>
        <w:rPr>
          <w:rFonts w:ascii="Calibri" w:hAnsi="Calibri" w:cs="David" w:hint="cs"/>
          <w:rtl/>
        </w:rPr>
        <w:t>מפעל</w:t>
      </w:r>
      <w:r w:rsidRPr="00741B0B">
        <w:rPr>
          <w:rFonts w:ascii="Calibri" w:hAnsi="Calibri" w:cs="David" w:hint="cs"/>
          <w:rtl/>
        </w:rPr>
        <w:t xml:space="preserve"> ה</w:t>
      </w:r>
      <w:r>
        <w:rPr>
          <w:rFonts w:ascii="Calibri" w:hAnsi="Calibri" w:cs="David" w:hint="cs"/>
          <w:rtl/>
        </w:rPr>
        <w:t>בנייה של הורדוס והיאידאולוגיה ש</w:t>
      </w:r>
      <w:r w:rsidRPr="00741B0B">
        <w:rPr>
          <w:rFonts w:ascii="Calibri" w:hAnsi="Calibri" w:cs="David" w:hint="cs"/>
          <w:rtl/>
        </w:rPr>
        <w:t>מש</w:t>
      </w:r>
      <w:r>
        <w:rPr>
          <w:rFonts w:ascii="Calibri" w:hAnsi="Calibri" w:cs="David" w:hint="cs"/>
          <w:rtl/>
        </w:rPr>
        <w:t>תקפת ממנו</w:t>
      </w:r>
      <w:r w:rsidRPr="00741B0B">
        <w:rPr>
          <w:rFonts w:ascii="Calibri" w:hAnsi="Calibri" w:cs="David" w:hint="cs"/>
          <w:rtl/>
        </w:rPr>
        <w:t xml:space="preserve"> ראו: רולר 1998; ליכטנברגר 1999; ג'אפ 2000; ריצ'רדסון ופישר 2018.</w:t>
      </w:r>
    </w:p>
  </w:endnote>
  <w:endnote w:id="4">
    <w:p w:rsidR="00F33A3F" w:rsidRPr="00741B0B" w:rsidRDefault="00F33A3F" w:rsidP="007C7533">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לדו"חות סופיים ראו: נצר 1981א' (הרודיון); לוין ונצר 1986 (קיסריה); נצר 1991 (מצדה); נצר 2001 (יריחו); נצר ודמאתי 2004 (קפריסין); וורוס 2013; 2015; 2019 (מכוור). </w:t>
      </w:r>
    </w:p>
  </w:endnote>
  <w:endnote w:id="5">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בנווה 1976; וייטמן 1990 </w:t>
      </w:r>
      <w:r w:rsidRPr="00741B0B">
        <w:rPr>
          <w:rFonts w:ascii="Calibri" w:hAnsi="Calibri" w:cs="David"/>
          <w:rtl/>
        </w:rPr>
        <w:t>–</w:t>
      </w:r>
      <w:r w:rsidRPr="00741B0B">
        <w:rPr>
          <w:rFonts w:ascii="Calibri" w:hAnsi="Calibri" w:cs="David" w:hint="cs"/>
          <w:rtl/>
        </w:rPr>
        <w:t xml:space="preserve"> 1991; נצר 2006, 120 </w:t>
      </w:r>
      <w:r w:rsidRPr="00741B0B">
        <w:rPr>
          <w:rFonts w:ascii="Calibri" w:hAnsi="Calibri" w:cs="David"/>
          <w:rtl/>
        </w:rPr>
        <w:t>–</w:t>
      </w:r>
      <w:r w:rsidRPr="00741B0B">
        <w:rPr>
          <w:rFonts w:ascii="Calibri" w:hAnsi="Calibri" w:cs="David" w:hint="cs"/>
          <w:rtl/>
        </w:rPr>
        <w:t xml:space="preserve"> 126.</w:t>
      </w:r>
    </w:p>
  </w:endnote>
  <w:endnote w:id="6">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נצר 2006, 129 </w:t>
      </w:r>
      <w:r w:rsidRPr="00741B0B">
        <w:rPr>
          <w:rFonts w:ascii="Calibri" w:hAnsi="Calibri" w:cs="David"/>
          <w:rtl/>
        </w:rPr>
        <w:t>–</w:t>
      </w:r>
      <w:r w:rsidRPr="00741B0B">
        <w:rPr>
          <w:rFonts w:ascii="Calibri" w:hAnsi="Calibri" w:cs="David" w:hint="cs"/>
          <w:rtl/>
        </w:rPr>
        <w:t xml:space="preserve"> 132.</w:t>
      </w:r>
    </w:p>
  </w:endnote>
  <w:endnote w:id="7">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פרסטר</w:t>
      </w:r>
      <w:r w:rsidRPr="00741B0B">
        <w:rPr>
          <w:rFonts w:ascii="Calibri" w:hAnsi="Calibri" w:cs="David" w:hint="cs"/>
          <w:rtl/>
        </w:rPr>
        <w:t xml:space="preserve"> 1996; רוזנברג 2008, 333 </w:t>
      </w:r>
      <w:r w:rsidRPr="00741B0B">
        <w:rPr>
          <w:rFonts w:ascii="Calibri" w:hAnsi="Calibri" w:cs="David"/>
          <w:rtl/>
        </w:rPr>
        <w:t>–</w:t>
      </w:r>
      <w:r w:rsidRPr="00741B0B">
        <w:rPr>
          <w:rFonts w:ascii="Calibri" w:hAnsi="Calibri" w:cs="David" w:hint="cs"/>
          <w:rtl/>
        </w:rPr>
        <w:t xml:space="preserve"> 367, 459 </w:t>
      </w:r>
      <w:r w:rsidRPr="00741B0B">
        <w:rPr>
          <w:rFonts w:ascii="Calibri" w:hAnsi="Calibri" w:cs="David"/>
          <w:rtl/>
        </w:rPr>
        <w:t>–</w:t>
      </w:r>
      <w:r w:rsidRPr="00741B0B">
        <w:rPr>
          <w:rFonts w:ascii="Calibri" w:hAnsi="Calibri" w:cs="David" w:hint="cs"/>
          <w:rtl/>
        </w:rPr>
        <w:t xml:space="preserve"> 464; פלג-ברקת 2014, 10.</w:t>
      </w:r>
    </w:p>
  </w:endnote>
  <w:endnote w:id="8">
    <w:p w:rsidR="00F33A3F" w:rsidRPr="00741B0B" w:rsidRDefault="00F33A3F" w:rsidP="00575322">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לארמון </w:t>
      </w:r>
      <w:r w:rsidRPr="00741B0B">
        <w:rPr>
          <w:rFonts w:ascii="Calibri" w:hAnsi="Calibri" w:cs="David" w:hint="cs"/>
          <w:rtl/>
        </w:rPr>
        <w:t xml:space="preserve">המערבי במצדה ראו: </w:t>
      </w:r>
      <w:r>
        <w:rPr>
          <w:rFonts w:ascii="Calibri" w:hAnsi="Calibri" w:cs="David" w:hint="cs"/>
          <w:rtl/>
        </w:rPr>
        <w:t>פרסטר</w:t>
      </w:r>
      <w:r w:rsidRPr="00741B0B">
        <w:rPr>
          <w:rFonts w:ascii="Calibri" w:hAnsi="Calibri" w:cs="David" w:hint="cs"/>
          <w:rtl/>
        </w:rPr>
        <w:t xml:space="preserve"> 1995. לארמון השלישי של הורדוס ביריחו ראו: רוזנברג 2008.</w:t>
      </w:r>
    </w:p>
  </w:endnote>
  <w:endnote w:id="9">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נצר 2006, 129 </w:t>
      </w:r>
      <w:r w:rsidRPr="00741B0B">
        <w:rPr>
          <w:rFonts w:ascii="Calibri" w:hAnsi="Calibri" w:cs="David"/>
          <w:rtl/>
        </w:rPr>
        <w:t>–</w:t>
      </w:r>
      <w:r w:rsidRPr="00741B0B">
        <w:rPr>
          <w:rFonts w:ascii="Calibri" w:hAnsi="Calibri" w:cs="David" w:hint="cs"/>
          <w:rtl/>
        </w:rPr>
        <w:t xml:space="preserve"> 132. </w:t>
      </w:r>
    </w:p>
  </w:endnote>
  <w:endnote w:id="10">
    <w:p w:rsidR="00F33A3F" w:rsidRPr="00E7208F" w:rsidRDefault="00F33A3F" w:rsidP="00E7208F">
      <w:pPr>
        <w:pStyle w:val="EndnoteText"/>
        <w:rPr>
          <w:rFonts w:cs="David" w:hint="cs"/>
        </w:rPr>
      </w:pPr>
      <w:r w:rsidRPr="00E7208F">
        <w:rPr>
          <w:rStyle w:val="EndnoteReference"/>
          <w:rFonts w:cs="David"/>
          <w:highlight w:val="cyan"/>
        </w:rPr>
        <w:endnoteRef/>
      </w:r>
      <w:r w:rsidRPr="00E7208F">
        <w:rPr>
          <w:rFonts w:cs="David"/>
          <w:highlight w:val="cyan"/>
          <w:rtl/>
        </w:rPr>
        <w:t xml:space="preserve"> </w:t>
      </w:r>
      <w:r w:rsidRPr="00E7208F">
        <w:rPr>
          <w:rFonts w:cs="David" w:hint="cs"/>
          <w:highlight w:val="cyan"/>
          <w:rtl/>
        </w:rPr>
        <w:t>שמחוני תשנ"ח, עמ' 300.</w:t>
      </w:r>
    </w:p>
  </w:endnote>
  <w:endnote w:id="11">
    <w:p w:rsidR="00F33A3F" w:rsidRPr="00741B0B" w:rsidRDefault="00F33A3F" w:rsidP="009D4DB7">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מידות </w:t>
      </w:r>
      <w:r w:rsidRPr="00741B0B">
        <w:rPr>
          <w:rFonts w:ascii="Calibri" w:hAnsi="Calibri" w:cs="David" w:hint="cs"/>
          <w:rtl/>
        </w:rPr>
        <w:t xml:space="preserve">המגדל מתאימות יותר למידות של מגדל פצאל לפי התיאור של בן מתתיהו, אך המיקום הטופוגרפי מתאים יותר לתיאור של מגדל היפיקוס בצומת שבין 'החומה הראשונה' לבין 'החומה השלישית'. לדעות ולטיעונים השונים ראו: גבע 1981; בהט </w:t>
      </w:r>
      <w:r>
        <w:rPr>
          <w:rFonts w:ascii="Calibri" w:hAnsi="Calibri" w:cs="David" w:hint="cs"/>
          <w:rtl/>
        </w:rPr>
        <w:t>תשמ"א</w:t>
      </w:r>
      <w:r w:rsidRPr="00741B0B">
        <w:rPr>
          <w:rFonts w:ascii="Calibri" w:hAnsi="Calibri" w:cs="David" w:hint="cs"/>
          <w:rtl/>
        </w:rPr>
        <w:t xml:space="preserve">; צפריר </w:t>
      </w:r>
      <w:r>
        <w:rPr>
          <w:rFonts w:ascii="Calibri" w:hAnsi="Calibri" w:cs="David" w:hint="cs"/>
          <w:rtl/>
        </w:rPr>
        <w:t>2011</w:t>
      </w:r>
      <w:r w:rsidRPr="00741B0B">
        <w:rPr>
          <w:rFonts w:ascii="Calibri" w:hAnsi="Calibri" w:cs="David" w:hint="cs"/>
          <w:rtl/>
        </w:rPr>
        <w:t>, 60.</w:t>
      </w:r>
    </w:p>
  </w:endnote>
  <w:endnote w:id="12">
    <w:p w:rsidR="00F33A3F" w:rsidRPr="00741B0B" w:rsidRDefault="00F33A3F" w:rsidP="00DF108B">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פעולות אלו כללו את הקמת מחנה הלגיון העשירי הרומי (אם אכן הוק</w:t>
      </w:r>
      <w:r>
        <w:rPr>
          <w:rFonts w:ascii="Calibri" w:hAnsi="Calibri" w:cs="David" w:hint="cs"/>
          <w:rtl/>
        </w:rPr>
        <w:t>ם</w:t>
      </w:r>
      <w:r w:rsidRPr="00741B0B">
        <w:rPr>
          <w:rFonts w:ascii="Calibri" w:hAnsi="Calibri" w:cs="David" w:hint="cs"/>
          <w:rtl/>
        </w:rPr>
        <w:t xml:space="preserve"> באזור זה), בניית ארמון המלכים הצלבניים והקישלה העות'מני (</w:t>
      </w:r>
      <w:r>
        <w:rPr>
          <w:rFonts w:ascii="Calibri" w:hAnsi="Calibri" w:cs="David" w:hint="cs"/>
          <w:rtl/>
        </w:rPr>
        <w:t>ראם 2018</w:t>
      </w:r>
      <w:r w:rsidRPr="00741B0B">
        <w:rPr>
          <w:rFonts w:ascii="Calibri" w:hAnsi="Calibri" w:cs="David" w:hint="cs"/>
          <w:rtl/>
        </w:rPr>
        <w:t>, 244).</w:t>
      </w:r>
    </w:p>
  </w:endnote>
  <w:endnote w:id="13">
    <w:p w:rsidR="00F33A3F" w:rsidRPr="00741B0B" w:rsidRDefault="00F33A3F" w:rsidP="009D4DB7">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אבי-יונה 1989; צפריר </w:t>
      </w:r>
      <w:r>
        <w:rPr>
          <w:rFonts w:ascii="Calibri" w:hAnsi="Calibri" w:cs="David" w:hint="cs"/>
          <w:rtl/>
        </w:rPr>
        <w:t>2011</w:t>
      </w:r>
      <w:r w:rsidRPr="00741B0B">
        <w:rPr>
          <w:rFonts w:ascii="Calibri" w:hAnsi="Calibri" w:cs="David" w:hint="cs"/>
          <w:rtl/>
        </w:rPr>
        <w:t xml:space="preserve">, 59 </w:t>
      </w:r>
      <w:r w:rsidRPr="00741B0B">
        <w:rPr>
          <w:rFonts w:ascii="Calibri" w:hAnsi="Calibri" w:cs="David"/>
          <w:rtl/>
        </w:rPr>
        <w:t>–</w:t>
      </w:r>
      <w:r w:rsidRPr="00741B0B">
        <w:rPr>
          <w:rFonts w:ascii="Calibri" w:hAnsi="Calibri" w:cs="David" w:hint="cs"/>
          <w:rtl/>
        </w:rPr>
        <w:t xml:space="preserve"> 60.</w:t>
      </w:r>
    </w:p>
  </w:endnote>
  <w:endnote w:id="14">
    <w:p w:rsidR="00F33A3F" w:rsidRPr="00741B0B" w:rsidRDefault="00F33A3F" w:rsidP="005419A6">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 xml:space="preserve">במקור היו </w:t>
      </w:r>
      <w:r>
        <w:rPr>
          <w:rFonts w:ascii="Calibri" w:hAnsi="Calibri" w:cs="David" w:hint="cs"/>
          <w:rtl/>
        </w:rPr>
        <w:t>בחצ</w:t>
      </w:r>
      <w:r w:rsidRPr="00741B0B">
        <w:rPr>
          <w:rFonts w:ascii="Calibri" w:hAnsi="Calibri" w:cs="David" w:hint="cs"/>
          <w:rtl/>
        </w:rPr>
        <w:t>ר שתי בריכות עגולות משני צידי חורשה, אך נעשו מספר התאמות כשהמודל הועבר למוזיאון ישראל</w:t>
      </w:r>
      <w:r w:rsidRPr="005419A6">
        <w:rPr>
          <w:rFonts w:ascii="Calibri" w:hAnsi="Calibri" w:cs="David" w:hint="cs"/>
          <w:rtl/>
        </w:rPr>
        <w:t xml:space="preserve"> </w:t>
      </w:r>
      <w:r w:rsidRPr="00741B0B">
        <w:rPr>
          <w:rFonts w:ascii="Calibri" w:hAnsi="Calibri" w:cs="David" w:hint="cs"/>
          <w:rtl/>
        </w:rPr>
        <w:t xml:space="preserve">ב-2006, והחצר עם הגינה והבריכות הוחלפה בחצר מרוצפת (צפריר </w:t>
      </w:r>
      <w:r>
        <w:rPr>
          <w:rFonts w:ascii="Calibri" w:hAnsi="Calibri" w:cs="David" w:hint="cs"/>
          <w:rtl/>
        </w:rPr>
        <w:t>2011</w:t>
      </w:r>
      <w:r w:rsidRPr="00741B0B">
        <w:rPr>
          <w:rFonts w:ascii="Calibri" w:hAnsi="Calibri" w:cs="David" w:hint="cs"/>
          <w:rtl/>
        </w:rPr>
        <w:t xml:space="preserve">, 78 </w:t>
      </w:r>
      <w:r w:rsidRPr="00741B0B">
        <w:rPr>
          <w:rFonts w:ascii="Calibri" w:hAnsi="Calibri" w:cs="David"/>
          <w:rtl/>
        </w:rPr>
        <w:t>–</w:t>
      </w:r>
      <w:r w:rsidRPr="00741B0B">
        <w:rPr>
          <w:rFonts w:ascii="Calibri" w:hAnsi="Calibri" w:cs="David" w:hint="cs"/>
          <w:rtl/>
        </w:rPr>
        <w:t xml:space="preserve"> 79).</w:t>
      </w:r>
    </w:p>
  </w:endnote>
  <w:endnote w:id="15">
    <w:p w:rsidR="00F33A3F" w:rsidRPr="00741B0B" w:rsidRDefault="00F33A3F" w:rsidP="00024529">
      <w:pPr>
        <w:pStyle w:val="EndnoteText"/>
        <w:rPr>
          <w:rFonts w:ascii="Calibri" w:hAnsi="Calibri" w:cs="David"/>
          <w:rtl/>
        </w:rPr>
      </w:pPr>
      <w:r w:rsidRPr="00741B0B">
        <w:rPr>
          <w:rStyle w:val="EndnoteReference"/>
          <w:rFonts w:ascii="Calibri" w:hAnsi="Calibri" w:cs="David"/>
        </w:rPr>
        <w:endnoteRef/>
      </w:r>
      <w:r w:rsidRPr="00741B0B">
        <w:rPr>
          <w:rFonts w:ascii="Calibri" w:hAnsi="Calibri" w:cs="David"/>
          <w:rtl/>
        </w:rPr>
        <w:t xml:space="preserve"> </w:t>
      </w:r>
      <w:r w:rsidRPr="005419A6">
        <w:rPr>
          <w:rFonts w:ascii="Calibri" w:hAnsi="Calibri" w:cs="David" w:hint="cs"/>
          <w:highlight w:val="cyan"/>
          <w:rtl/>
        </w:rPr>
        <w:t>שמחוני תשנ"ח, עמ' 88.</w:t>
      </w:r>
      <w:r>
        <w:rPr>
          <w:rFonts w:ascii="Calibri" w:hAnsi="Calibri" w:cs="David" w:hint="cs"/>
          <w:rtl/>
        </w:rPr>
        <w:t xml:space="preserve"> </w:t>
      </w:r>
      <w:r w:rsidRPr="00741B0B">
        <w:rPr>
          <w:rFonts w:ascii="Calibri" w:hAnsi="Calibri" w:cs="David" w:hint="cs"/>
          <w:rtl/>
        </w:rPr>
        <w:t xml:space="preserve">אמירה דומה מופיעה בקדמוניות היהודים, ספר ט"ז:318. המילה </w:t>
      </w:r>
      <w:r w:rsidRPr="00741B0B">
        <w:rPr>
          <w:rFonts w:ascii="Calibri" w:hAnsi="Calibri" w:cs="David"/>
        </w:rPr>
        <w:t>'</w:t>
      </w:r>
      <w:proofErr w:type="spellStart"/>
      <w:r w:rsidRPr="00741B0B">
        <w:rPr>
          <w:rFonts w:ascii="Calibri" w:hAnsi="Calibri" w:cs="David"/>
        </w:rPr>
        <w:t>οἴκους</w:t>
      </w:r>
      <w:proofErr w:type="spellEnd"/>
      <w:r w:rsidRPr="00741B0B">
        <w:rPr>
          <w:rFonts w:ascii="Calibri" w:hAnsi="Calibri" w:cs="David"/>
        </w:rPr>
        <w:t>'</w:t>
      </w:r>
      <w:r w:rsidRPr="00741B0B">
        <w:rPr>
          <w:rFonts w:ascii="Calibri" w:hAnsi="Calibri" w:cs="David" w:hint="cs"/>
          <w:rtl/>
        </w:rPr>
        <w:t xml:space="preserve"> תורגמה על ידי ת'</w:t>
      </w:r>
      <w:r>
        <w:rPr>
          <w:rFonts w:ascii="Calibri" w:hAnsi="Calibri" w:cs="David" w:hint="cs"/>
          <w:rtl/>
        </w:rPr>
        <w:t>א</w:t>
      </w:r>
      <w:r w:rsidRPr="00741B0B">
        <w:rPr>
          <w:rFonts w:ascii="Calibri" w:hAnsi="Calibri" w:cs="David" w:hint="cs"/>
          <w:rtl/>
        </w:rPr>
        <w:t>קרי (1927, 189) בתרגומו לקדמוניות בתור 'בניינים', אך בתרגום של מרכוס ו</w:t>
      </w:r>
      <w:r>
        <w:rPr>
          <w:rFonts w:ascii="Calibri" w:hAnsi="Calibri" w:cs="David" w:hint="cs"/>
          <w:rtl/>
        </w:rPr>
        <w:t>-</w:t>
      </w:r>
      <w:r w:rsidRPr="00741B0B">
        <w:rPr>
          <w:rFonts w:ascii="Calibri" w:hAnsi="Calibri" w:cs="David" w:hint="cs"/>
          <w:rtl/>
        </w:rPr>
        <w:t xml:space="preserve">ויקגרן לקדמוניות </w:t>
      </w:r>
      <w:r>
        <w:rPr>
          <w:rFonts w:ascii="Calibri" w:hAnsi="Calibri" w:cs="David" w:hint="cs"/>
          <w:rtl/>
        </w:rPr>
        <w:t xml:space="preserve">היהודים </w:t>
      </w:r>
      <w:r w:rsidRPr="00741B0B">
        <w:rPr>
          <w:rFonts w:ascii="Calibri" w:hAnsi="Calibri" w:cs="David" w:hint="cs"/>
          <w:rtl/>
        </w:rPr>
        <w:t xml:space="preserve">הם בחרו לתרגם את המילה בתור 'חדרים' (1963, 409). נצר, אשר קיבל את התרגום האחרון, הציע שטרקלין </w:t>
      </w:r>
      <w:r w:rsidRPr="00741B0B">
        <w:rPr>
          <w:rFonts w:ascii="Calibri" w:hAnsi="Calibri" w:cs="David"/>
        </w:rPr>
        <w:t>B70</w:t>
      </w:r>
      <w:r w:rsidRPr="00741B0B">
        <w:rPr>
          <w:rFonts w:ascii="Calibri" w:hAnsi="Calibri" w:cs="David" w:hint="cs"/>
          <w:rtl/>
        </w:rPr>
        <w:t xml:space="preserve"> העצום</w:t>
      </w:r>
      <w:r w:rsidRPr="00741B0B">
        <w:rPr>
          <w:rFonts w:ascii="Calibri" w:hAnsi="Calibri" w:cs="David"/>
        </w:rPr>
        <w:t xml:space="preserve"> </w:t>
      </w:r>
      <w:r w:rsidRPr="00741B0B">
        <w:rPr>
          <w:rFonts w:ascii="Calibri" w:hAnsi="Calibri" w:cs="David" w:hint="cs"/>
          <w:rtl/>
        </w:rPr>
        <w:t xml:space="preserve">בארמון השלישי של הורדוס ביריחו מתאים </w:t>
      </w:r>
      <w:r>
        <w:rPr>
          <w:rFonts w:ascii="Calibri" w:hAnsi="Calibri" w:cs="David" w:hint="cs"/>
          <w:rtl/>
        </w:rPr>
        <w:t>מאד</w:t>
      </w:r>
      <w:r w:rsidRPr="00741B0B">
        <w:rPr>
          <w:rFonts w:ascii="Calibri" w:hAnsi="Calibri" w:cs="David" w:hint="cs"/>
          <w:rtl/>
        </w:rPr>
        <w:t xml:space="preserve"> לתיאור של יוסף בן מתיתיהו את ארמון הורדוס בירושלים והציע לשחזר באופן דומה את הטרקלינים הקרויים על שם אוגוסטוס ואגריפס בארמון ירושלים (נצר 2006, 131).</w:t>
      </w:r>
    </w:p>
  </w:endnote>
  <w:endnote w:id="16">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ראו למשל הדיון של נצר על השימוש בצירים וסימטריה בעיצוב ארמון הרודיון (נצר 2006, 199 </w:t>
      </w:r>
      <w:r w:rsidRPr="00741B0B">
        <w:rPr>
          <w:rFonts w:ascii="Calibri" w:hAnsi="Calibri" w:cs="David"/>
          <w:rtl/>
        </w:rPr>
        <w:t>–</w:t>
      </w:r>
      <w:r w:rsidRPr="00741B0B">
        <w:rPr>
          <w:rFonts w:ascii="Calibri" w:hAnsi="Calibri" w:cs="David" w:hint="cs"/>
          <w:rtl/>
        </w:rPr>
        <w:t xml:space="preserve"> 201).</w:t>
      </w:r>
    </w:p>
  </w:endnote>
  <w:endnote w:id="17">
    <w:p w:rsidR="00F33A3F" w:rsidRPr="00741B0B" w:rsidRDefault="00F33A3F" w:rsidP="00DD232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את ההעדפה לצורות מגוונות בעיצוב ארמונות הורדוס אפשר לראות למשל בעיצוב האדריכלי השונה לחלוטין בכל אחד מהטרסות בארמון הצפוני במצדה או במערך השונה של האגף הדרומי והצפוני בארמון השלישי של הורדוס ביריחו.</w:t>
      </w:r>
    </w:p>
  </w:endnote>
  <w:endnote w:id="18">
    <w:p w:rsidR="00F33A3F" w:rsidRPr="00741B0B" w:rsidRDefault="00F33A3F" w:rsidP="00132BFA">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קריאת ערים, בניינים או חלקי בניינים על שם הקיסר או חברים אחרים מהמשפחה הקיסרית הייתה אחד האמצעים שהפעיל הורדוס כדי לבטא את הקשרים הקרובים שהיו לו עם אוגוסטוס ועם רומא. </w:t>
      </w:r>
      <w:r w:rsidRPr="00741B0B">
        <w:rPr>
          <w:rFonts w:ascii="Calibri" w:hAnsi="Calibri" w:cs="David" w:hint="cs"/>
          <w:rtl/>
        </w:rPr>
        <w:t xml:space="preserve">למשל, מצודת אנטוניה הקרויה על שם מרכוס אנטוניוס; קיסריה (והנמל שלה, סבסטיוס) וסבסטי הקרויים על שם אוגוסטוס; ליביאס על שם ליוויה; אגריפיאס על שם מרכוס אגריפה; </w:t>
      </w:r>
      <w:r>
        <w:rPr>
          <w:rFonts w:ascii="Calibri" w:hAnsi="Calibri" w:cs="David" w:hint="cs"/>
          <w:rtl/>
        </w:rPr>
        <w:t>ה</w:t>
      </w:r>
      <w:r w:rsidRPr="00741B0B">
        <w:rPr>
          <w:rFonts w:ascii="Calibri" w:hAnsi="Calibri" w:cs="David" w:hint="cs"/>
          <w:rtl/>
        </w:rPr>
        <w:t xml:space="preserve">מגדלור בנמל קיסריה </w:t>
      </w:r>
      <w:r>
        <w:rPr>
          <w:rFonts w:ascii="Calibri" w:hAnsi="Calibri" w:cs="David" w:hint="cs"/>
          <w:rtl/>
        </w:rPr>
        <w:t>ש</w:t>
      </w:r>
      <w:r w:rsidRPr="00741B0B">
        <w:rPr>
          <w:rFonts w:ascii="Calibri" w:hAnsi="Calibri" w:cs="David" w:hint="cs"/>
          <w:rtl/>
        </w:rPr>
        <w:t xml:space="preserve">נקרא על שם דרוסוס, וכו' (ליכטנברגר 2009, 45 </w:t>
      </w:r>
      <w:r w:rsidRPr="00741B0B">
        <w:rPr>
          <w:rFonts w:ascii="Calibri" w:hAnsi="Calibri" w:cs="David"/>
          <w:rtl/>
        </w:rPr>
        <w:t>–</w:t>
      </w:r>
      <w:r w:rsidRPr="00741B0B">
        <w:rPr>
          <w:rFonts w:ascii="Calibri" w:hAnsi="Calibri" w:cs="David" w:hint="cs"/>
          <w:rtl/>
        </w:rPr>
        <w:t xml:space="preserve"> 47).</w:t>
      </w:r>
    </w:p>
  </w:endnote>
  <w:endnote w:id="19">
    <w:p w:rsidR="00F33A3F" w:rsidRPr="00741B0B" w:rsidRDefault="00F33A3F" w:rsidP="0010241E">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hint="cs"/>
          <w:rtl/>
        </w:rPr>
        <w:t xml:space="preserve"> לתיאור וניתוח מעודכן ויסודי של השרידים ראו ראם </w:t>
      </w:r>
      <w:r>
        <w:rPr>
          <w:rFonts w:ascii="Calibri" w:hAnsi="Calibri" w:cs="David" w:hint="cs"/>
          <w:rtl/>
        </w:rPr>
        <w:t>2018</w:t>
      </w:r>
      <w:r w:rsidRPr="00741B0B">
        <w:rPr>
          <w:rFonts w:ascii="Calibri" w:hAnsi="Calibri" w:cs="David" w:hint="cs"/>
          <w:rtl/>
        </w:rPr>
        <w:t xml:space="preserve">, 239 </w:t>
      </w:r>
      <w:r w:rsidRPr="00741B0B">
        <w:rPr>
          <w:rFonts w:ascii="Calibri" w:hAnsi="Calibri" w:cs="David"/>
          <w:rtl/>
        </w:rPr>
        <w:t>–</w:t>
      </w:r>
      <w:r w:rsidRPr="00741B0B">
        <w:rPr>
          <w:rFonts w:ascii="Calibri" w:hAnsi="Calibri" w:cs="David" w:hint="cs"/>
          <w:rtl/>
        </w:rPr>
        <w:t xml:space="preserve"> 248.</w:t>
      </w:r>
    </w:p>
  </w:endnote>
  <w:endnote w:id="20">
    <w:p w:rsidR="00F33A3F" w:rsidRPr="00741B0B" w:rsidRDefault="00F33A3F" w:rsidP="00FB38A9">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hint="cs"/>
          <w:rtl/>
        </w:rPr>
        <w:t xml:space="preserve"> מספר משלחות חפרו במגדל דוד במהלך המאה ה-20, בראשות ארכיאולוגים בריטיים ולאחר מכן ישראליים: ג'ונס (1934 </w:t>
      </w:r>
      <w:r w:rsidRPr="00741B0B">
        <w:rPr>
          <w:rFonts w:ascii="Calibri" w:hAnsi="Calibri" w:cs="David"/>
          <w:rtl/>
        </w:rPr>
        <w:t>–</w:t>
      </w:r>
      <w:r w:rsidRPr="00741B0B">
        <w:rPr>
          <w:rFonts w:ascii="Calibri" w:hAnsi="Calibri" w:cs="David" w:hint="cs"/>
          <w:rtl/>
        </w:rPr>
        <w:t xml:space="preserve"> 1974), עמירם ואיתן (</w:t>
      </w:r>
      <w:r>
        <w:rPr>
          <w:rFonts w:ascii="Calibri" w:hAnsi="Calibri" w:cs="David" w:hint="cs"/>
          <w:rtl/>
        </w:rPr>
        <w:t xml:space="preserve">1968 </w:t>
      </w:r>
      <w:r>
        <w:rPr>
          <w:rFonts w:ascii="Calibri" w:hAnsi="Calibri" w:cs="David"/>
          <w:rtl/>
        </w:rPr>
        <w:t>–</w:t>
      </w:r>
      <w:r>
        <w:rPr>
          <w:rFonts w:ascii="Calibri" w:hAnsi="Calibri" w:cs="David" w:hint="cs"/>
          <w:rtl/>
        </w:rPr>
        <w:t xml:space="preserve"> 1969), </w:t>
      </w:r>
      <w:r w:rsidRPr="00741B0B">
        <w:rPr>
          <w:rFonts w:ascii="Calibri" w:hAnsi="Calibri" w:cs="David" w:hint="cs"/>
          <w:rtl/>
        </w:rPr>
        <w:t>גבע (</w:t>
      </w:r>
      <w:r>
        <w:rPr>
          <w:rFonts w:ascii="Calibri" w:hAnsi="Calibri" w:cs="David" w:hint="cs"/>
          <w:rtl/>
        </w:rPr>
        <w:t xml:space="preserve">1979 </w:t>
      </w:r>
      <w:r>
        <w:rPr>
          <w:rFonts w:ascii="Calibri" w:hAnsi="Calibri" w:cs="David"/>
          <w:rtl/>
        </w:rPr>
        <w:t>–</w:t>
      </w:r>
      <w:r>
        <w:rPr>
          <w:rFonts w:ascii="Calibri" w:hAnsi="Calibri" w:cs="David" w:hint="cs"/>
          <w:rtl/>
        </w:rPr>
        <w:t xml:space="preserve"> 1980</w:t>
      </w:r>
      <w:r w:rsidRPr="00741B0B">
        <w:rPr>
          <w:rFonts w:ascii="Calibri" w:hAnsi="Calibri" w:cs="David" w:hint="cs"/>
          <w:rtl/>
        </w:rPr>
        <w:t>), וסולר וסיוון (</w:t>
      </w:r>
      <w:r>
        <w:rPr>
          <w:rFonts w:ascii="Calibri" w:hAnsi="Calibri" w:cs="David" w:hint="cs"/>
          <w:rtl/>
        </w:rPr>
        <w:t xml:space="preserve">1980 </w:t>
      </w:r>
      <w:r>
        <w:rPr>
          <w:rFonts w:ascii="Calibri" w:hAnsi="Calibri" w:cs="David"/>
          <w:rtl/>
        </w:rPr>
        <w:t>–</w:t>
      </w:r>
      <w:r>
        <w:rPr>
          <w:rFonts w:ascii="Calibri" w:hAnsi="Calibri" w:cs="David" w:hint="cs"/>
          <w:rtl/>
        </w:rPr>
        <w:t xml:space="preserve"> 1988</w:t>
      </w:r>
      <w:r w:rsidRPr="00741B0B">
        <w:rPr>
          <w:rFonts w:ascii="Calibri" w:hAnsi="Calibri" w:cs="David" w:hint="cs"/>
          <w:rtl/>
        </w:rPr>
        <w:t xml:space="preserve">). רק החפירות הראשונות של ג'ונס פורסמו בפירוט (ג'ונס 1950), ואילו שאר החפירות הניבו רק דו"חות ראשוניים קצרים (עמירן ואיתן תשל"ג; סיוון וסולר 1994; גבע 2000). </w:t>
      </w:r>
      <w:r>
        <w:rPr>
          <w:rFonts w:ascii="Calibri" w:hAnsi="Calibri" w:cs="David" w:hint="cs"/>
          <w:rtl/>
        </w:rPr>
        <w:t>מ</w:t>
      </w:r>
      <w:r w:rsidRPr="00741B0B">
        <w:rPr>
          <w:rFonts w:ascii="Calibri" w:hAnsi="Calibri" w:cs="David" w:hint="cs"/>
          <w:rtl/>
        </w:rPr>
        <w:t xml:space="preserve">חפירות ארבעת המשלחות </w:t>
      </w:r>
      <w:r>
        <w:rPr>
          <w:rFonts w:ascii="Calibri" w:hAnsi="Calibri" w:cs="David" w:hint="cs"/>
          <w:rtl/>
        </w:rPr>
        <w:t>עולה</w:t>
      </w:r>
      <w:r w:rsidRPr="00741B0B">
        <w:rPr>
          <w:rFonts w:ascii="Calibri" w:hAnsi="Calibri" w:cs="David" w:hint="cs"/>
          <w:rtl/>
        </w:rPr>
        <w:t xml:space="preserve"> שהחומה החשמונאית הראשונה שנחשפה במצודה ע</w:t>
      </w:r>
      <w:r>
        <w:rPr>
          <w:rFonts w:ascii="Calibri" w:hAnsi="Calibri" w:cs="David" w:hint="cs"/>
          <w:rtl/>
        </w:rPr>
        <w:t>ברה שיפוץ וחיזוק מאסיביים בימי</w:t>
      </w:r>
      <w:r w:rsidRPr="00741B0B">
        <w:rPr>
          <w:rFonts w:ascii="Calibri" w:hAnsi="Calibri" w:cs="David" w:hint="cs"/>
          <w:rtl/>
        </w:rPr>
        <w:t xml:space="preserve"> הורדוס ומגדלים חדשים הוטמעו בה. שינויים אלו הובנו כנובעים מבניית הארמון ממזרח לחומה.</w:t>
      </w:r>
    </w:p>
  </w:endnote>
  <w:endnote w:id="21">
    <w:p w:rsidR="00F33A3F" w:rsidRPr="00741B0B" w:rsidRDefault="00F33A3F" w:rsidP="00FB38A9">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 xml:space="preserve">ע' </w:t>
      </w:r>
      <w:r w:rsidRPr="00741B0B">
        <w:rPr>
          <w:rFonts w:ascii="Calibri" w:hAnsi="Calibri" w:cs="David" w:hint="cs"/>
          <w:rtl/>
        </w:rPr>
        <w:t xml:space="preserve">ראם </w:t>
      </w:r>
      <w:r>
        <w:rPr>
          <w:rFonts w:ascii="Calibri" w:hAnsi="Calibri" w:cs="David" w:hint="cs"/>
          <w:rtl/>
        </w:rPr>
        <w:t xml:space="preserve">ערך </w:t>
      </w:r>
      <w:r w:rsidRPr="00741B0B">
        <w:rPr>
          <w:rFonts w:ascii="Calibri" w:hAnsi="Calibri" w:cs="David" w:hint="cs"/>
          <w:rtl/>
        </w:rPr>
        <w:t>חפירות הצלה עבור רשות העתיקות בתוך מתחם הקישלה</w:t>
      </w:r>
      <w:r>
        <w:rPr>
          <w:rFonts w:ascii="Calibri" w:hAnsi="Calibri" w:cs="David" w:hint="cs"/>
          <w:rtl/>
        </w:rPr>
        <w:t xml:space="preserve"> </w:t>
      </w:r>
      <w:r w:rsidRPr="00741B0B">
        <w:rPr>
          <w:rFonts w:ascii="Calibri" w:hAnsi="Calibri" w:cs="David" w:hint="cs"/>
          <w:rtl/>
        </w:rPr>
        <w:t xml:space="preserve">בין שנת 2000 </w:t>
      </w:r>
      <w:r w:rsidRPr="00741B0B">
        <w:rPr>
          <w:rFonts w:ascii="Calibri" w:hAnsi="Calibri" w:cs="David"/>
          <w:rtl/>
        </w:rPr>
        <w:t>–</w:t>
      </w:r>
      <w:r w:rsidRPr="00741B0B">
        <w:rPr>
          <w:rFonts w:ascii="Calibri" w:hAnsi="Calibri" w:cs="David" w:hint="cs"/>
          <w:rtl/>
        </w:rPr>
        <w:t xml:space="preserve"> 2001. הדו"ח הסופי של החפירות פורסם לאחרונה (ראם </w:t>
      </w:r>
      <w:r>
        <w:rPr>
          <w:rFonts w:ascii="Calibri" w:hAnsi="Calibri" w:cs="David" w:hint="cs"/>
          <w:rtl/>
        </w:rPr>
        <w:t>2018</w:t>
      </w:r>
      <w:r w:rsidRPr="00741B0B">
        <w:rPr>
          <w:rFonts w:ascii="Calibri" w:hAnsi="Calibri" w:cs="David" w:hint="cs"/>
          <w:rtl/>
        </w:rPr>
        <w:t>).</w:t>
      </w:r>
    </w:p>
  </w:endnote>
  <w:endnote w:id="22">
    <w:p w:rsidR="00F33A3F" w:rsidRPr="00741B0B" w:rsidRDefault="00F33A3F" w:rsidP="00FB38A9">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החפירות בבית הספר הארמני ולאורך הקו המערבי של חומת העיר נערכו על ידי ברושי ובהט בין השנים 1970 </w:t>
      </w:r>
      <w:r w:rsidRPr="00741B0B">
        <w:rPr>
          <w:rFonts w:ascii="Calibri" w:hAnsi="Calibri" w:cs="David"/>
          <w:rtl/>
        </w:rPr>
        <w:t>–</w:t>
      </w:r>
      <w:r w:rsidRPr="00741B0B">
        <w:rPr>
          <w:rFonts w:ascii="Calibri" w:hAnsi="Calibri" w:cs="David" w:hint="cs"/>
          <w:rtl/>
        </w:rPr>
        <w:t xml:space="preserve"> 1971 ולאחר מכן על ידי ברושי בין 1973 </w:t>
      </w:r>
      <w:r w:rsidRPr="00741B0B">
        <w:rPr>
          <w:rFonts w:ascii="Calibri" w:hAnsi="Calibri" w:cs="David"/>
          <w:rtl/>
        </w:rPr>
        <w:t>–</w:t>
      </w:r>
      <w:r w:rsidRPr="00741B0B">
        <w:rPr>
          <w:rFonts w:ascii="Calibri" w:hAnsi="Calibri" w:cs="David" w:hint="cs"/>
          <w:rtl/>
        </w:rPr>
        <w:t xml:space="preserve"> 1978. </w:t>
      </w:r>
      <w:r w:rsidRPr="00741B0B">
        <w:rPr>
          <w:rFonts w:ascii="Calibri" w:hAnsi="Calibri" w:cs="David" w:hint="cs"/>
          <w:rtl/>
        </w:rPr>
        <w:t>מחפירות אלה יש בינתיי</w:t>
      </w:r>
      <w:r>
        <w:rPr>
          <w:rFonts w:ascii="Calibri" w:hAnsi="Calibri" w:cs="David" w:hint="cs"/>
          <w:rtl/>
        </w:rPr>
        <w:t xml:space="preserve">ם רק </w:t>
      </w:r>
      <w:r>
        <w:rPr>
          <w:rFonts w:ascii="Calibri" w:hAnsi="Calibri" w:cs="David" w:hint="cs"/>
          <w:rtl/>
        </w:rPr>
        <w:t>דו"חות ראשוניים קצרים (בהט</w:t>
      </w:r>
      <w:r w:rsidRPr="00741B0B">
        <w:rPr>
          <w:rFonts w:ascii="Calibri" w:hAnsi="Calibri" w:cs="David" w:hint="cs"/>
          <w:rtl/>
        </w:rPr>
        <w:t xml:space="preserve"> </w:t>
      </w:r>
      <w:r>
        <w:rPr>
          <w:rFonts w:ascii="Calibri" w:hAnsi="Calibri" w:cs="David" w:hint="cs"/>
          <w:rtl/>
        </w:rPr>
        <w:t>ו</w:t>
      </w:r>
      <w:r w:rsidRPr="00741B0B">
        <w:rPr>
          <w:rFonts w:ascii="Calibri" w:hAnsi="Calibri" w:cs="David" w:hint="cs"/>
          <w:rtl/>
        </w:rPr>
        <w:t xml:space="preserve">ברושי </w:t>
      </w:r>
      <w:r>
        <w:rPr>
          <w:rFonts w:ascii="Calibri" w:hAnsi="Calibri" w:cs="David" w:hint="cs"/>
          <w:rtl/>
        </w:rPr>
        <w:t>1976</w:t>
      </w:r>
      <w:r w:rsidRPr="00741B0B">
        <w:rPr>
          <w:rFonts w:ascii="Calibri" w:hAnsi="Calibri" w:cs="David" w:hint="cs"/>
          <w:rtl/>
        </w:rPr>
        <w:t xml:space="preserve">; ברושי </w:t>
      </w:r>
      <w:r w:rsidRPr="00205A16">
        <w:rPr>
          <w:rFonts w:ascii="Calibri" w:hAnsi="Calibri" w:cs="David" w:hint="cs"/>
          <w:highlight w:val="green"/>
          <w:rtl/>
        </w:rPr>
        <w:t>1976 [</w:t>
      </w:r>
      <w:r w:rsidRPr="00205A16">
        <w:rPr>
          <w:rFonts w:ascii="Calibri" w:hAnsi="Calibri" w:cs="David" w:hint="cs"/>
          <w:color w:val="FF0000"/>
          <w:highlight w:val="green"/>
          <w:rtl/>
        </w:rPr>
        <w:t>1990?</w:t>
      </w:r>
      <w:bookmarkStart w:id="0" w:name="_GoBack"/>
      <w:bookmarkEnd w:id="0"/>
      <w:r>
        <w:rPr>
          <w:rFonts w:ascii="Calibri" w:hAnsi="Calibri" w:cs="David" w:hint="cs"/>
          <w:rtl/>
        </w:rPr>
        <w:t>]</w:t>
      </w:r>
      <w:r w:rsidRPr="00741B0B">
        <w:rPr>
          <w:rFonts w:ascii="Calibri" w:hAnsi="Calibri" w:cs="David" w:hint="cs"/>
          <w:rtl/>
        </w:rPr>
        <w:t>; ברושי, גיבסון 1994). חפירות אלו הראו גם עיבוי של החומה החשמונאית בתקופת הורדוס.</w:t>
      </w:r>
    </w:p>
  </w:endnote>
  <w:endnote w:id="23">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ה</w:t>
      </w:r>
      <w:r w:rsidRPr="00741B0B">
        <w:rPr>
          <w:rFonts w:ascii="Calibri" w:hAnsi="Calibri" w:cs="David" w:hint="cs"/>
          <w:rtl/>
        </w:rPr>
        <w:t xml:space="preserve">חפירות בגן הארמני נערכו בראשות טושינגהם וקניון בין 1962 </w:t>
      </w:r>
      <w:r w:rsidRPr="00741B0B">
        <w:rPr>
          <w:rFonts w:ascii="Calibri" w:hAnsi="Calibri" w:cs="David"/>
          <w:rtl/>
        </w:rPr>
        <w:t>–</w:t>
      </w:r>
      <w:r w:rsidRPr="00741B0B">
        <w:rPr>
          <w:rFonts w:ascii="Calibri" w:hAnsi="Calibri" w:cs="David" w:hint="cs"/>
          <w:rtl/>
        </w:rPr>
        <w:t xml:space="preserve"> 1967. טושינגהם פרסם את הדו"ח הסופי (טושינגהם 1985).</w:t>
      </w:r>
    </w:p>
  </w:endnote>
  <w:endnote w:id="24">
    <w:p w:rsidR="00F33A3F" w:rsidRPr="00741B0B" w:rsidRDefault="00F33A3F" w:rsidP="00B65051">
      <w:pPr>
        <w:pStyle w:val="EndnoteText"/>
        <w:rPr>
          <w:rFonts w:ascii="Calibri" w:hAnsi="Calibri" w:cs="David"/>
          <w:rtl/>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עמירן ואיתן </w:t>
      </w:r>
      <w:r>
        <w:rPr>
          <w:rFonts w:ascii="Calibri" w:hAnsi="Calibri" w:cs="David" w:hint="cs"/>
          <w:rtl/>
        </w:rPr>
        <w:t>תשל"ג</w:t>
      </w:r>
      <w:r w:rsidRPr="00741B0B">
        <w:rPr>
          <w:rFonts w:ascii="Calibri" w:hAnsi="Calibri" w:cs="David" w:hint="cs"/>
          <w:rtl/>
        </w:rPr>
        <w:t xml:space="preserve">: 214 </w:t>
      </w:r>
      <w:r w:rsidRPr="00741B0B">
        <w:rPr>
          <w:rFonts w:ascii="Calibri" w:hAnsi="Calibri" w:cs="David"/>
          <w:rtl/>
        </w:rPr>
        <w:t>–</w:t>
      </w:r>
      <w:r w:rsidRPr="00741B0B">
        <w:rPr>
          <w:rFonts w:ascii="Calibri" w:hAnsi="Calibri" w:cs="David" w:hint="cs"/>
          <w:rtl/>
        </w:rPr>
        <w:t xml:space="preserve"> 216. חפירות אלו חשפו גם קטעים קטנים של קירות (חלקם מחופים טיח צבוע)</w:t>
      </w:r>
      <w:r w:rsidRPr="00741B0B">
        <w:rPr>
          <w:rFonts w:ascii="Calibri" w:hAnsi="Calibri" w:cs="David"/>
        </w:rPr>
        <w:t xml:space="preserve"> </w:t>
      </w:r>
      <w:r w:rsidRPr="00741B0B">
        <w:rPr>
          <w:rFonts w:ascii="Calibri" w:hAnsi="Calibri" w:cs="David" w:hint="cs"/>
          <w:rtl/>
        </w:rPr>
        <w:t xml:space="preserve">שהארכיאולוגים פירשו כמבנה העילי של ארמון הורדוס. </w:t>
      </w:r>
      <w:r w:rsidRPr="00741B0B">
        <w:rPr>
          <w:rFonts w:ascii="Calibri" w:hAnsi="Calibri" w:cs="David" w:hint="cs"/>
          <w:rtl/>
        </w:rPr>
        <w:t xml:space="preserve">לעומתם </w:t>
      </w:r>
      <w:r w:rsidRPr="00741B0B">
        <w:rPr>
          <w:rFonts w:ascii="Calibri" w:hAnsi="Calibri" w:cs="David" w:hint="cs"/>
          <w:rtl/>
        </w:rPr>
        <w:t xml:space="preserve">נצר הטיל ספק </w:t>
      </w:r>
      <w:r>
        <w:rPr>
          <w:rFonts w:ascii="Calibri" w:hAnsi="Calibri" w:cs="David" w:hint="cs"/>
          <w:rtl/>
        </w:rPr>
        <w:t xml:space="preserve">בכך </w:t>
      </w:r>
      <w:r w:rsidRPr="00741B0B">
        <w:rPr>
          <w:rFonts w:ascii="Calibri" w:hAnsi="Calibri" w:cs="David" w:hint="cs"/>
          <w:rtl/>
        </w:rPr>
        <w:t>שקירות אלו השתייכו לארמון עצמו והציע שהם היו חלק ממגורי חיילים או אגפי שירות הסמוכים לארמון (2006, 130).</w:t>
      </w:r>
    </w:p>
  </w:endnote>
  <w:endnote w:id="25">
    <w:p w:rsidR="00F33A3F" w:rsidRPr="00741B0B" w:rsidRDefault="00F33A3F" w:rsidP="00FB38A9">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המערבי משני קירות התמך (</w:t>
      </w:r>
      <w:r w:rsidRPr="00741B0B">
        <w:rPr>
          <w:rFonts w:ascii="Calibri" w:hAnsi="Calibri" w:cs="David"/>
        </w:rPr>
        <w:t>W3</w:t>
      </w:r>
      <w:r w:rsidRPr="00741B0B">
        <w:rPr>
          <w:rFonts w:ascii="Calibri" w:hAnsi="Calibri" w:cs="David" w:hint="cs"/>
          <w:rtl/>
        </w:rPr>
        <w:t xml:space="preserve">) נמצא בסמוך לפן המזרחי (הפנימי) של 'החומה הראשונה' החשמונאית, שגובהו הופחת בכוונה </w:t>
      </w:r>
      <w:r>
        <w:rPr>
          <w:rFonts w:ascii="Calibri" w:hAnsi="Calibri" w:cs="David" w:hint="cs"/>
          <w:rtl/>
        </w:rPr>
        <w:t>כדי</w:t>
      </w:r>
      <w:r w:rsidRPr="00741B0B">
        <w:rPr>
          <w:rFonts w:ascii="Calibri" w:hAnsi="Calibri" w:cs="David" w:hint="cs"/>
          <w:rtl/>
        </w:rPr>
        <w:t xml:space="preserve"> לכסות אותו במילויים </w:t>
      </w:r>
      <w:r>
        <w:rPr>
          <w:rFonts w:ascii="Calibri" w:hAnsi="Calibri" w:cs="David" w:hint="cs"/>
          <w:rtl/>
        </w:rPr>
        <w:t>ל</w:t>
      </w:r>
      <w:r w:rsidRPr="00741B0B">
        <w:rPr>
          <w:rFonts w:ascii="Calibri" w:hAnsi="Calibri" w:cs="David" w:hint="cs"/>
          <w:rtl/>
        </w:rPr>
        <w:t>ארמון. מכאן שהורדוס הרחיב את חומת העיר מערבה, ויצר חומה מאסיבית חדשה עם מגדלים להגנת הארמון (</w:t>
      </w:r>
      <w:r>
        <w:rPr>
          <w:rFonts w:ascii="Calibri" w:hAnsi="Calibri" w:cs="David" w:hint="cs"/>
          <w:rtl/>
        </w:rPr>
        <w:t>ראם 2019</w:t>
      </w:r>
      <w:r w:rsidRPr="00741B0B">
        <w:rPr>
          <w:rFonts w:ascii="Calibri" w:hAnsi="Calibri" w:cs="David" w:hint="cs"/>
          <w:rtl/>
        </w:rPr>
        <w:t>, 140).</w:t>
      </w:r>
    </w:p>
  </w:endnote>
  <w:endnote w:id="26">
    <w:p w:rsidR="00F33A3F" w:rsidRPr="00741B0B" w:rsidRDefault="00F33A3F" w:rsidP="00916A63">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ראם 2018</w:t>
      </w:r>
      <w:r w:rsidRPr="00741B0B">
        <w:rPr>
          <w:rFonts w:ascii="Calibri" w:hAnsi="Calibri" w:cs="David" w:hint="cs"/>
          <w:rtl/>
        </w:rPr>
        <w:t xml:space="preserve">, 38 </w:t>
      </w:r>
      <w:r w:rsidRPr="00741B0B">
        <w:rPr>
          <w:rFonts w:ascii="Calibri" w:hAnsi="Calibri" w:cs="David"/>
          <w:rtl/>
        </w:rPr>
        <w:t>–</w:t>
      </w:r>
      <w:r w:rsidRPr="00741B0B">
        <w:rPr>
          <w:rFonts w:ascii="Calibri" w:hAnsi="Calibri" w:cs="David" w:hint="cs"/>
          <w:rtl/>
        </w:rPr>
        <w:t xml:space="preserve"> 53; </w:t>
      </w:r>
      <w:r>
        <w:rPr>
          <w:rFonts w:ascii="Calibri" w:hAnsi="Calibri" w:cs="David" w:hint="cs"/>
          <w:rtl/>
        </w:rPr>
        <w:t>ראם 2019</w:t>
      </w:r>
      <w:r w:rsidRPr="00741B0B">
        <w:rPr>
          <w:rFonts w:ascii="Calibri" w:hAnsi="Calibri" w:cs="David" w:hint="cs"/>
          <w:rtl/>
        </w:rPr>
        <w:t>, 141.</w:t>
      </w:r>
    </w:p>
  </w:endnote>
  <w:endnote w:id="27">
    <w:p w:rsidR="00F33A3F" w:rsidRPr="00741B0B" w:rsidRDefault="00F33A3F" w:rsidP="00FB38A9">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בהט וברושי 1976, 55 </w:t>
      </w:r>
      <w:r w:rsidRPr="00741B0B">
        <w:rPr>
          <w:rFonts w:ascii="Calibri" w:hAnsi="Calibri" w:cs="David"/>
          <w:rtl/>
        </w:rPr>
        <w:t>–</w:t>
      </w:r>
      <w:r w:rsidRPr="00741B0B">
        <w:rPr>
          <w:rFonts w:ascii="Calibri" w:hAnsi="Calibri" w:cs="David" w:hint="cs"/>
          <w:rtl/>
        </w:rPr>
        <w:t xml:space="preserve"> 56. החפירות שנערכו על ידי קניון וטושינגהם בגן הארמני חשפו גם שרידים המתוארכים לתקופת הורדוס. טושינגהם הבין ששרידי הקיר המאסיבי הם חומת העיר המערבית של הורדוס ששימש גם כקיר תמך לבמה (טושינגהם 1985, 25 </w:t>
      </w:r>
      <w:r w:rsidRPr="00741B0B">
        <w:rPr>
          <w:rFonts w:ascii="Calibri" w:hAnsi="Calibri" w:cs="David"/>
          <w:rtl/>
        </w:rPr>
        <w:t>–</w:t>
      </w:r>
      <w:r w:rsidRPr="00741B0B">
        <w:rPr>
          <w:rFonts w:ascii="Calibri" w:hAnsi="Calibri" w:cs="David" w:hint="cs"/>
          <w:rtl/>
        </w:rPr>
        <w:t xml:space="preserve"> 27). אולם גיבסון הצליח להראות שקיר זה הוא בעצם חלק מ'החומה הראשונה' החשמונאית (גיבסון 1987, 87 </w:t>
      </w:r>
      <w:r w:rsidRPr="00741B0B">
        <w:rPr>
          <w:rFonts w:ascii="Calibri" w:hAnsi="Calibri" w:cs="David"/>
          <w:rtl/>
        </w:rPr>
        <w:t>–</w:t>
      </w:r>
      <w:r w:rsidRPr="00741B0B">
        <w:rPr>
          <w:rFonts w:ascii="Calibri" w:hAnsi="Calibri" w:cs="David" w:hint="cs"/>
          <w:rtl/>
        </w:rPr>
        <w:t xml:space="preserve"> 93). </w:t>
      </w:r>
      <w:r w:rsidRPr="00741B0B">
        <w:rPr>
          <w:rFonts w:ascii="Calibri" w:hAnsi="Calibri" w:cs="David" w:hint="cs"/>
          <w:rtl/>
        </w:rPr>
        <w:t xml:space="preserve">טושינגהם חשף גם מערכת של קירות ומילויים מתקופת הורדוס שאותם פירש כשרידי הבמה של הארמון, כמו גם שרידי טיח מכוייר, שאת מקורם זיהה במבנה העילי (טושינגהם 1985, 28 </w:t>
      </w:r>
      <w:r w:rsidRPr="00741B0B">
        <w:rPr>
          <w:rFonts w:ascii="Calibri" w:hAnsi="Calibri" w:cs="David"/>
          <w:rtl/>
        </w:rPr>
        <w:t>–</w:t>
      </w:r>
      <w:r w:rsidRPr="00741B0B">
        <w:rPr>
          <w:rFonts w:ascii="Calibri" w:hAnsi="Calibri" w:cs="David" w:hint="cs"/>
          <w:rtl/>
        </w:rPr>
        <w:t xml:space="preserve"> 32, 41 </w:t>
      </w:r>
      <w:r w:rsidRPr="00741B0B">
        <w:rPr>
          <w:rFonts w:ascii="Calibri" w:hAnsi="Calibri" w:cs="David"/>
          <w:rtl/>
        </w:rPr>
        <w:t>–</w:t>
      </w:r>
      <w:r w:rsidRPr="00741B0B">
        <w:rPr>
          <w:rFonts w:ascii="Calibri" w:hAnsi="Calibri" w:cs="David" w:hint="cs"/>
          <w:rtl/>
        </w:rPr>
        <w:t xml:space="preserve"> 42). אך בהתבסס על המידות ומיקום הקירות, ראם מאמין שהם משתייכים למגורי עשירים בדומה לאלה שנחשפו על ידי ברושי בהר ציון, ולא לארמון הורדוס (ברושי 1976, 57 </w:t>
      </w:r>
      <w:r w:rsidRPr="00741B0B">
        <w:rPr>
          <w:rFonts w:ascii="Calibri" w:hAnsi="Calibri" w:cs="David"/>
          <w:rtl/>
        </w:rPr>
        <w:t>–</w:t>
      </w:r>
      <w:r w:rsidRPr="00741B0B">
        <w:rPr>
          <w:rFonts w:ascii="Calibri" w:hAnsi="Calibri" w:cs="David" w:hint="cs"/>
          <w:rtl/>
        </w:rPr>
        <w:t xml:space="preserve"> 58; </w:t>
      </w:r>
      <w:r>
        <w:rPr>
          <w:rFonts w:ascii="Calibri" w:hAnsi="Calibri" w:cs="David" w:hint="cs"/>
          <w:rtl/>
        </w:rPr>
        <w:t>ראם 2018</w:t>
      </w:r>
      <w:r w:rsidRPr="00741B0B">
        <w:rPr>
          <w:rFonts w:ascii="Calibri" w:hAnsi="Calibri" w:cs="David" w:hint="cs"/>
          <w:rtl/>
        </w:rPr>
        <w:t>, 243).</w:t>
      </w:r>
    </w:p>
  </w:endnote>
  <w:endnote w:id="28">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סיוון וסולר 2000, 175.</w:t>
      </w:r>
    </w:p>
  </w:endnote>
  <w:endnote w:id="29">
    <w:p w:rsidR="00F33A3F" w:rsidRPr="00741B0B" w:rsidRDefault="00F33A3F" w:rsidP="0010241E">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Pr>
          <w:rFonts w:ascii="Calibri" w:hAnsi="Calibri" w:cs="David" w:hint="cs"/>
          <w:rtl/>
        </w:rPr>
        <w:t>ראם 2018</w:t>
      </w:r>
      <w:r w:rsidRPr="00741B0B">
        <w:rPr>
          <w:rFonts w:ascii="Calibri" w:hAnsi="Calibri" w:cs="David" w:hint="cs"/>
          <w:rtl/>
        </w:rPr>
        <w:t xml:space="preserve">, 243. </w:t>
      </w:r>
    </w:p>
  </w:endnote>
  <w:endnote w:id="30">
    <w:p w:rsidR="00F33A3F" w:rsidRPr="00741B0B" w:rsidRDefault="00F33A3F" w:rsidP="00990CE2">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כמו למשל בהרודיון, קיסריה, יריחו ומצדה. </w:t>
      </w:r>
      <w:r w:rsidRPr="00741B0B">
        <w:rPr>
          <w:rFonts w:ascii="Calibri" w:hAnsi="Calibri" w:cs="David" w:hint="cs"/>
          <w:rtl/>
        </w:rPr>
        <w:t xml:space="preserve">החשמונאים, שקדמו להורדוס, </w:t>
      </w:r>
      <w:r>
        <w:rPr>
          <w:rFonts w:ascii="Calibri" w:hAnsi="Calibri" w:cs="David" w:hint="cs"/>
          <w:rtl/>
        </w:rPr>
        <w:t xml:space="preserve">הם </w:t>
      </w:r>
      <w:r w:rsidRPr="00741B0B">
        <w:rPr>
          <w:rFonts w:ascii="Calibri" w:hAnsi="Calibri" w:cs="David" w:hint="cs"/>
          <w:rtl/>
        </w:rPr>
        <w:t xml:space="preserve">ששילבו בריכות שחייה בארמנותיהם. ראו: נצר </w:t>
      </w:r>
      <w:r>
        <w:rPr>
          <w:rFonts w:ascii="Calibri" w:hAnsi="Calibri" w:cs="David" w:hint="cs"/>
          <w:rtl/>
        </w:rPr>
        <w:t>תשמ"ה</w:t>
      </w:r>
      <w:r w:rsidRPr="00741B0B">
        <w:rPr>
          <w:rFonts w:ascii="Calibri" w:hAnsi="Calibri" w:cs="David" w:hint="cs"/>
          <w:rtl/>
        </w:rPr>
        <w:t>.</w:t>
      </w:r>
    </w:p>
  </w:endnote>
  <w:endnote w:id="31">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ברושי וגיבסון 2000: 153. ראו גם גיבסון 2007</w:t>
      </w:r>
      <w:r w:rsidRPr="00785DF5">
        <w:rPr>
          <w:rFonts w:ascii="Calibri" w:hAnsi="Calibri" w:cs="David" w:hint="cs"/>
          <w:rtl/>
        </w:rPr>
        <w:t>: 29* - 33*.</w:t>
      </w:r>
    </w:p>
  </w:endnote>
  <w:endnote w:id="32">
    <w:p w:rsidR="00F33A3F" w:rsidRPr="00741B0B" w:rsidRDefault="00F33A3F" w:rsidP="0017635D">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ראם </w:t>
      </w:r>
      <w:r>
        <w:rPr>
          <w:rFonts w:ascii="Calibri" w:hAnsi="Calibri" w:cs="David" w:hint="cs"/>
          <w:rtl/>
        </w:rPr>
        <w:t>2018</w:t>
      </w:r>
      <w:r w:rsidRPr="00741B0B">
        <w:rPr>
          <w:rFonts w:ascii="Calibri" w:hAnsi="Calibri" w:cs="David" w:hint="cs"/>
          <w:rtl/>
        </w:rPr>
        <w:t xml:space="preserve">, 53 </w:t>
      </w:r>
      <w:r w:rsidRPr="00741B0B">
        <w:rPr>
          <w:rFonts w:ascii="Calibri" w:hAnsi="Calibri" w:cs="David"/>
          <w:rtl/>
        </w:rPr>
        <w:t>–</w:t>
      </w:r>
      <w:r w:rsidRPr="00741B0B">
        <w:rPr>
          <w:rFonts w:ascii="Calibri" w:hAnsi="Calibri" w:cs="David" w:hint="cs"/>
          <w:rtl/>
        </w:rPr>
        <w:t xml:space="preserve"> 62; ראם </w:t>
      </w:r>
      <w:r>
        <w:rPr>
          <w:rFonts w:ascii="Calibri" w:hAnsi="Calibri" w:cs="David" w:hint="cs"/>
          <w:rtl/>
        </w:rPr>
        <w:t>2019</w:t>
      </w:r>
      <w:r w:rsidRPr="00741B0B">
        <w:rPr>
          <w:rFonts w:ascii="Calibri" w:hAnsi="Calibri" w:cs="David" w:hint="cs"/>
          <w:rtl/>
        </w:rPr>
        <w:t xml:space="preserve">, 140 </w:t>
      </w:r>
      <w:r w:rsidRPr="00741B0B">
        <w:rPr>
          <w:rFonts w:ascii="Calibri" w:hAnsi="Calibri" w:cs="David"/>
          <w:rtl/>
        </w:rPr>
        <w:t>–</w:t>
      </w:r>
      <w:r w:rsidRPr="00741B0B">
        <w:rPr>
          <w:rFonts w:ascii="Calibri" w:hAnsi="Calibri" w:cs="David" w:hint="cs"/>
          <w:rtl/>
        </w:rPr>
        <w:t xml:space="preserve"> 141.</w:t>
      </w:r>
    </w:p>
  </w:endnote>
  <w:endnote w:id="33">
    <w:p w:rsidR="00F33A3F" w:rsidRPr="00741B0B" w:rsidRDefault="00F33A3F" w:rsidP="00990CE2">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פעולות בנייה מאוחרים יותר באזור שבין מגדל דוד </w:t>
      </w:r>
      <w:r w:rsidRPr="00741B0B">
        <w:rPr>
          <w:rFonts w:ascii="Calibri" w:hAnsi="Calibri" w:cs="David" w:hint="cs"/>
          <w:rtl/>
        </w:rPr>
        <w:t xml:space="preserve">לבין הקישלה מונעים </w:t>
      </w:r>
      <w:r>
        <w:rPr>
          <w:rFonts w:ascii="Calibri" w:hAnsi="Calibri" w:cs="David" w:hint="cs"/>
          <w:rtl/>
        </w:rPr>
        <w:t>מ</w:t>
      </w:r>
      <w:r w:rsidRPr="00741B0B">
        <w:rPr>
          <w:rFonts w:ascii="Calibri" w:hAnsi="Calibri" w:cs="David" w:hint="cs"/>
          <w:rtl/>
        </w:rPr>
        <w:t xml:space="preserve">הארכיאולוגיה כל אפשרות </w:t>
      </w:r>
      <w:r>
        <w:rPr>
          <w:rFonts w:ascii="Calibri" w:hAnsi="Calibri" w:cs="David" w:hint="cs"/>
          <w:rtl/>
        </w:rPr>
        <w:t>לה</w:t>
      </w:r>
      <w:r w:rsidRPr="00741B0B">
        <w:rPr>
          <w:rFonts w:ascii="Calibri" w:hAnsi="Calibri" w:cs="David" w:hint="cs"/>
          <w:rtl/>
        </w:rPr>
        <w:t>ציע תשובה מתאימה (</w:t>
      </w:r>
      <w:r>
        <w:rPr>
          <w:rFonts w:ascii="Calibri" w:hAnsi="Calibri" w:cs="David" w:hint="cs"/>
          <w:rtl/>
        </w:rPr>
        <w:t>ראם 2018</w:t>
      </w:r>
      <w:r w:rsidRPr="00741B0B">
        <w:rPr>
          <w:rFonts w:ascii="Calibri" w:hAnsi="Calibri" w:cs="David" w:hint="cs"/>
          <w:rtl/>
        </w:rPr>
        <w:t>, 245).</w:t>
      </w:r>
    </w:p>
  </w:endnote>
  <w:endnote w:id="34">
    <w:p w:rsidR="00F33A3F" w:rsidRPr="00741B0B" w:rsidRDefault="00F33A3F">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סיימונס 1952, 295, איור 40; פארוט 1957, 17.</w:t>
      </w:r>
    </w:p>
  </w:endnote>
  <w:endnote w:id="35">
    <w:p w:rsidR="00F33A3F" w:rsidRPr="00741B0B" w:rsidRDefault="00F33A3F" w:rsidP="0017635D">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כמו למשל בהט </w:t>
      </w:r>
      <w:r>
        <w:rPr>
          <w:rFonts w:ascii="Calibri" w:hAnsi="Calibri" w:cs="David" w:hint="cs"/>
          <w:rtl/>
        </w:rPr>
        <w:t>1990</w:t>
      </w:r>
      <w:r w:rsidRPr="00741B0B">
        <w:rPr>
          <w:rFonts w:ascii="Calibri" w:hAnsi="Calibri" w:cs="David" w:hint="cs"/>
          <w:rtl/>
        </w:rPr>
        <w:t xml:space="preserve">, 35; גבע </w:t>
      </w:r>
      <w:r>
        <w:rPr>
          <w:rFonts w:ascii="Calibri" w:hAnsi="Calibri" w:cs="David" w:hint="cs"/>
          <w:rtl/>
        </w:rPr>
        <w:t>1993</w:t>
      </w:r>
      <w:r w:rsidRPr="00741B0B">
        <w:rPr>
          <w:rFonts w:ascii="Calibri" w:hAnsi="Calibri" w:cs="David" w:hint="cs"/>
          <w:rtl/>
        </w:rPr>
        <w:t xml:space="preserve">, 718; בן-דוב </w:t>
      </w:r>
      <w:r>
        <w:rPr>
          <w:rFonts w:ascii="Calibri" w:hAnsi="Calibri" w:cs="David" w:hint="cs"/>
          <w:rtl/>
        </w:rPr>
        <w:t>2002</w:t>
      </w:r>
      <w:r w:rsidRPr="00741B0B">
        <w:rPr>
          <w:rFonts w:ascii="Calibri" w:hAnsi="Calibri" w:cs="David" w:hint="cs"/>
          <w:rtl/>
        </w:rPr>
        <w:t>, 113. ראם הציע לאחרונה שהגבול הדרומי של הארמון שוכן בציר של קיר הממוקם בקו מזרח-מערבי שנחשף בחפירה של ברושי ובהט (</w:t>
      </w:r>
      <w:r w:rsidRPr="00741B0B">
        <w:rPr>
          <w:rFonts w:ascii="Calibri" w:hAnsi="Calibri" w:cs="David"/>
        </w:rPr>
        <w:t>W13</w:t>
      </w:r>
      <w:r w:rsidRPr="00741B0B">
        <w:rPr>
          <w:rFonts w:ascii="Calibri" w:hAnsi="Calibri" w:cs="David" w:hint="cs"/>
          <w:rtl/>
        </w:rPr>
        <w:t xml:space="preserve">; </w:t>
      </w:r>
      <w:r>
        <w:rPr>
          <w:rFonts w:ascii="Calibri" w:hAnsi="Calibri" w:cs="David" w:hint="cs"/>
          <w:rtl/>
        </w:rPr>
        <w:t>ראם 2018</w:t>
      </w:r>
      <w:r w:rsidRPr="00741B0B">
        <w:rPr>
          <w:rFonts w:ascii="Calibri" w:hAnsi="Calibri" w:cs="David" w:hint="cs"/>
          <w:rtl/>
        </w:rPr>
        <w:t>, 246).</w:t>
      </w:r>
    </w:p>
  </w:endnote>
  <w:endnote w:id="36">
    <w:p w:rsidR="00F33A3F" w:rsidRPr="00741B0B" w:rsidRDefault="00F33A3F" w:rsidP="00990CE2">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להצעות ולאזכורים השונים ראו </w:t>
      </w:r>
      <w:r>
        <w:rPr>
          <w:rFonts w:ascii="Calibri" w:hAnsi="Calibri" w:cs="David" w:hint="cs"/>
          <w:rtl/>
        </w:rPr>
        <w:t>ראם 2018</w:t>
      </w:r>
      <w:r w:rsidRPr="00741B0B">
        <w:rPr>
          <w:rFonts w:ascii="Calibri" w:hAnsi="Calibri" w:cs="David" w:hint="cs"/>
          <w:rtl/>
        </w:rPr>
        <w:t xml:space="preserve">, 246. ראם עצמו מציע, כמו חוקרים אחרים, שהגבול המזרחי של הארמון היה לאורך הקו של רחוב הפטריארך הארמני של ימינו ולא המשיך מזרחה יותר. </w:t>
      </w:r>
      <w:r w:rsidRPr="00741B0B">
        <w:rPr>
          <w:rFonts w:ascii="Calibri" w:hAnsi="Calibri" w:cs="David" w:hint="cs"/>
          <w:rtl/>
        </w:rPr>
        <w:t xml:space="preserve">בגלל שניתוח הממצאים מחפירות אביגד לאורך החלק המזרחי של הגבעה הדרום-מערבית (הרובע היהודי) הראו שהאזור אוכלס באינטנסיביות רק במאה הראשונה לסה"נ (לפי גבע; </w:t>
      </w:r>
      <w:r>
        <w:rPr>
          <w:rFonts w:ascii="Calibri" w:hAnsi="Calibri" w:cs="David" w:hint="cs"/>
          <w:rtl/>
        </w:rPr>
        <w:t>תקשורת</w:t>
      </w:r>
      <w:r w:rsidRPr="00741B0B">
        <w:rPr>
          <w:rFonts w:ascii="Calibri" w:hAnsi="Calibri" w:cs="David" w:hint="cs"/>
          <w:rtl/>
        </w:rPr>
        <w:t xml:space="preserve"> בעל פה), נראה שלא הייתה מניעה משמעותית שיכלה למנוע מהורדוס מלהרחיב את ארמונו על שטח נרחב יותר. דוגמה ל</w:t>
      </w:r>
      <w:r>
        <w:rPr>
          <w:rFonts w:ascii="Calibri" w:hAnsi="Calibri" w:cs="David" w:hint="cs"/>
          <w:rtl/>
        </w:rPr>
        <w:t>כך</w:t>
      </w:r>
      <w:r w:rsidRPr="00741B0B">
        <w:rPr>
          <w:rFonts w:ascii="Calibri" w:hAnsi="Calibri" w:cs="David" w:hint="cs"/>
          <w:rtl/>
        </w:rPr>
        <w:t xml:space="preserve"> אפשר לראות ב'בית השרוף' שנחפר על ידי אביגד ברובע היהודי. הבית נבנה ישירות מעל שרידים מתקופת בית ראשון (תקופת הברזל) במאה הראשונה לסה"נ (גבע 2010, 78).</w:t>
      </w:r>
    </w:p>
  </w:endnote>
  <w:endnote w:id="37">
    <w:p w:rsidR="00F33A3F" w:rsidRPr="00741B0B" w:rsidRDefault="00F33A3F" w:rsidP="00891413">
      <w:pPr>
        <w:pStyle w:val="EndnoteText"/>
        <w:rPr>
          <w:rFonts w:ascii="Calibri" w:hAnsi="Calibri" w:cs="David"/>
        </w:rPr>
      </w:pPr>
      <w:r w:rsidRPr="00741B0B">
        <w:rPr>
          <w:rStyle w:val="EndnoteReference"/>
          <w:rFonts w:ascii="Calibri" w:hAnsi="Calibri" w:cs="David"/>
        </w:rPr>
        <w:endnoteRef/>
      </w:r>
      <w:r w:rsidRPr="00741B0B">
        <w:rPr>
          <w:rFonts w:ascii="Calibri" w:hAnsi="Calibri" w:cs="David"/>
          <w:rtl/>
        </w:rPr>
        <w:t xml:space="preserve"> </w:t>
      </w:r>
      <w:r w:rsidRPr="00741B0B">
        <w:rPr>
          <w:rFonts w:ascii="Calibri" w:hAnsi="Calibri" w:cs="David" w:hint="cs"/>
          <w:rtl/>
        </w:rPr>
        <w:t xml:space="preserve">לאקפרסיס של יוסף בן מתתיהו אודות הסטיו המלכותי שהורדוס בנה לאורך הצד המערבי של הר הבית ראו: פלג-ברקת </w:t>
      </w:r>
      <w:r>
        <w:rPr>
          <w:rFonts w:ascii="Calibri" w:hAnsi="Calibri" w:cs="David" w:hint="cs"/>
          <w:rtl/>
        </w:rPr>
        <w:t>2017</w:t>
      </w:r>
      <w:r w:rsidRPr="00741B0B">
        <w:rPr>
          <w:rFonts w:ascii="Calibri" w:hAnsi="Calibri" w:cs="David" w:hint="cs"/>
          <w:rtl/>
        </w:rPr>
        <w:t xml:space="preserve">, 91 </w:t>
      </w:r>
      <w:r w:rsidRPr="00741B0B">
        <w:rPr>
          <w:rFonts w:ascii="Calibri" w:hAnsi="Calibri" w:cs="David"/>
          <w:rtl/>
        </w:rPr>
        <w:t>–</w:t>
      </w:r>
      <w:r w:rsidRPr="00741B0B">
        <w:rPr>
          <w:rFonts w:ascii="Calibri" w:hAnsi="Calibri" w:cs="David" w:hint="cs"/>
          <w:rtl/>
        </w:rPr>
        <w:t xml:space="preserve"> 120.</w:t>
      </w:r>
    </w:p>
  </w:endnote>
  <w:endnote w:id="38">
    <w:p w:rsidR="00F33A3F" w:rsidRPr="00762428" w:rsidRDefault="00F33A3F" w:rsidP="00F87605">
      <w:pPr>
        <w:pStyle w:val="EndnoteText"/>
        <w:rPr>
          <w:rFonts w:cs="David"/>
        </w:rPr>
      </w:pPr>
      <w:r w:rsidRPr="00762428">
        <w:rPr>
          <w:rStyle w:val="EndnoteReference"/>
          <w:rFonts w:cs="David"/>
        </w:rPr>
        <w:endnoteRef/>
      </w:r>
      <w:r w:rsidRPr="00762428">
        <w:rPr>
          <w:rFonts w:cs="David"/>
          <w:rtl/>
        </w:rPr>
        <w:t xml:space="preserve"> </w:t>
      </w:r>
      <w:r>
        <w:rPr>
          <w:rFonts w:cs="David" w:hint="cs"/>
          <w:rtl/>
        </w:rPr>
        <w:t xml:space="preserve"> </w:t>
      </w:r>
      <w:r w:rsidRPr="00F87605">
        <w:rPr>
          <w:rFonts w:cs="David" w:hint="cs"/>
          <w:highlight w:val="cyan"/>
          <w:rtl/>
        </w:rPr>
        <w:t xml:space="preserve">שמחוני תשנ"ו, עמ' 300 </w:t>
      </w:r>
      <w:r w:rsidRPr="00F87605">
        <w:rPr>
          <w:rFonts w:cs="David"/>
          <w:highlight w:val="cyan"/>
          <w:rtl/>
        </w:rPr>
        <w:t>–</w:t>
      </w:r>
      <w:r w:rsidRPr="00F87605">
        <w:rPr>
          <w:rFonts w:cs="David" w:hint="cs"/>
          <w:highlight w:val="cyan"/>
          <w:rtl/>
        </w:rPr>
        <w:t xml:space="preserve"> 301</w:t>
      </w:r>
      <w:r w:rsidRPr="00762428">
        <w:rPr>
          <w:rFonts w:cs="David" w:hint="cs"/>
          <w:rtl/>
        </w:rPr>
        <w:t>.</w:t>
      </w:r>
    </w:p>
  </w:endnote>
  <w:endnote w:id="39">
    <w:p w:rsidR="00F33A3F" w:rsidRPr="00741B0B" w:rsidRDefault="00F33A3F" w:rsidP="00A74B17">
      <w:pPr>
        <w:pStyle w:val="EndnoteText"/>
        <w:rPr>
          <w:rFonts w:cs="David"/>
        </w:rPr>
      </w:pPr>
      <w:r w:rsidRPr="00741B0B">
        <w:rPr>
          <w:rStyle w:val="EndnoteReference"/>
          <w:rFonts w:cs="David"/>
        </w:rPr>
        <w:endnoteRef/>
      </w:r>
      <w:r w:rsidRPr="00741B0B">
        <w:rPr>
          <w:rFonts w:cs="David" w:hint="cs"/>
          <w:rtl/>
        </w:rPr>
        <w:t xml:space="preserve"> פרסטר 1995, 209 </w:t>
      </w:r>
      <w:r w:rsidRPr="00741B0B">
        <w:rPr>
          <w:rFonts w:cs="David"/>
          <w:rtl/>
        </w:rPr>
        <w:t>–</w:t>
      </w:r>
      <w:r w:rsidRPr="00741B0B">
        <w:rPr>
          <w:rFonts w:cs="David" w:hint="cs"/>
          <w:rtl/>
        </w:rPr>
        <w:t xml:space="preserve"> 213; נצר 2006, 36 </w:t>
      </w:r>
      <w:r w:rsidRPr="00741B0B">
        <w:rPr>
          <w:rFonts w:cs="David"/>
          <w:rtl/>
        </w:rPr>
        <w:t>–</w:t>
      </w:r>
      <w:r w:rsidRPr="00741B0B">
        <w:rPr>
          <w:rFonts w:cs="David" w:hint="cs"/>
          <w:rtl/>
        </w:rPr>
        <w:t xml:space="preserve"> 39, 183 </w:t>
      </w:r>
      <w:r w:rsidRPr="00741B0B">
        <w:rPr>
          <w:rFonts w:cs="David"/>
          <w:rtl/>
        </w:rPr>
        <w:t>–</w:t>
      </w:r>
      <w:r w:rsidRPr="00741B0B">
        <w:rPr>
          <w:rFonts w:cs="David" w:hint="cs"/>
          <w:rtl/>
        </w:rPr>
        <w:t xml:space="preserve"> 186, 202 </w:t>
      </w:r>
      <w:r w:rsidRPr="00741B0B">
        <w:rPr>
          <w:rFonts w:cs="David"/>
          <w:rtl/>
        </w:rPr>
        <w:t>–</w:t>
      </w:r>
      <w:r w:rsidRPr="00741B0B">
        <w:rPr>
          <w:rFonts w:cs="David" w:hint="cs"/>
          <w:rtl/>
        </w:rPr>
        <w:t xml:space="preserve"> 217.</w:t>
      </w:r>
    </w:p>
  </w:endnote>
  <w:endnote w:id="40">
    <w:p w:rsidR="00F33A3F" w:rsidRPr="00741B0B" w:rsidRDefault="00F33A3F">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נצר 1981ב'; 2006, 31 </w:t>
      </w:r>
      <w:r w:rsidRPr="00741B0B">
        <w:rPr>
          <w:rFonts w:cs="David"/>
          <w:rtl/>
        </w:rPr>
        <w:t>–</w:t>
      </w:r>
      <w:r w:rsidRPr="00741B0B">
        <w:rPr>
          <w:rFonts w:cs="David" w:hint="cs"/>
          <w:rtl/>
        </w:rPr>
        <w:t xml:space="preserve"> 32, 63 </w:t>
      </w:r>
      <w:r w:rsidRPr="00741B0B">
        <w:rPr>
          <w:rFonts w:cs="David"/>
          <w:rtl/>
        </w:rPr>
        <w:t>–</w:t>
      </w:r>
      <w:r w:rsidRPr="00741B0B">
        <w:rPr>
          <w:rFonts w:cs="David" w:hint="cs"/>
          <w:rtl/>
        </w:rPr>
        <w:t xml:space="preserve"> 64; פרסטר 1995, 179 </w:t>
      </w:r>
      <w:r w:rsidRPr="00741B0B">
        <w:rPr>
          <w:rFonts w:cs="David"/>
          <w:rtl/>
        </w:rPr>
        <w:t>–</w:t>
      </w:r>
      <w:r w:rsidRPr="00741B0B">
        <w:rPr>
          <w:rFonts w:cs="David" w:hint="cs"/>
          <w:rtl/>
        </w:rPr>
        <w:t xml:space="preserve"> 190. טרקלין גדול דומה היה גם בארמון הורדוס הראשון ביריחו (אולם 33).</w:t>
      </w:r>
    </w:p>
  </w:endnote>
  <w:endnote w:id="41">
    <w:p w:rsidR="00F33A3F" w:rsidRPr="00741B0B" w:rsidRDefault="00F33A3F" w:rsidP="00DF4C00">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לסיכום ודיון </w:t>
      </w:r>
      <w:r>
        <w:rPr>
          <w:rFonts w:cs="David" w:hint="cs"/>
          <w:rtl/>
        </w:rPr>
        <w:t>על ה</w:t>
      </w:r>
      <w:r w:rsidRPr="00741B0B">
        <w:rPr>
          <w:rFonts w:cs="David" w:hint="cs"/>
          <w:rtl/>
        </w:rPr>
        <w:t>גינות ההרודיאניות שפורס</w:t>
      </w:r>
      <w:r>
        <w:rPr>
          <w:rFonts w:cs="David" w:hint="cs"/>
          <w:rtl/>
        </w:rPr>
        <w:t>ם</w:t>
      </w:r>
      <w:r w:rsidRPr="00741B0B">
        <w:rPr>
          <w:rFonts w:cs="David" w:hint="cs"/>
          <w:rtl/>
        </w:rPr>
        <w:t xml:space="preserve"> לאחרונה, ראו: גליסון ובר-נתן 2013. </w:t>
      </w:r>
    </w:p>
  </w:endnote>
  <w:endnote w:id="42">
    <w:p w:rsidR="00F33A3F" w:rsidRPr="00741B0B" w:rsidRDefault="00F33A3F" w:rsidP="00F87605">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גידול יונים היה </w:t>
      </w:r>
      <w:r>
        <w:rPr>
          <w:rFonts w:cs="David" w:hint="cs"/>
          <w:rtl/>
        </w:rPr>
        <w:t>נ</w:t>
      </w:r>
      <w:r w:rsidRPr="00741B0B">
        <w:rPr>
          <w:rFonts w:cs="David" w:hint="cs"/>
          <w:rtl/>
        </w:rPr>
        <w:t xml:space="preserve">פוץ בלוואנט הקדום, במיוחד בארץ ישראל. מקורות תלמודיים המזכירים יונים הורדוסיות מעידות כנראה </w:t>
      </w:r>
      <w:r>
        <w:rPr>
          <w:rFonts w:cs="David" w:hint="cs"/>
          <w:rtl/>
        </w:rPr>
        <w:t>ע</w:t>
      </w:r>
      <w:r w:rsidRPr="00741B0B">
        <w:rPr>
          <w:rFonts w:cs="David" w:hint="cs"/>
          <w:rtl/>
        </w:rPr>
        <w:t>ל</w:t>
      </w:r>
      <w:r>
        <w:rPr>
          <w:rFonts w:cs="David" w:hint="cs"/>
          <w:rtl/>
        </w:rPr>
        <w:t xml:space="preserve"> </w:t>
      </w:r>
      <w:r w:rsidRPr="00741B0B">
        <w:rPr>
          <w:rFonts w:cs="David" w:hint="cs"/>
          <w:rtl/>
        </w:rPr>
        <w:t xml:space="preserve">זן מיוחד שפותח על ידי הורדוס (אורן 1968; פרסטר 1995, 219 </w:t>
      </w:r>
      <w:r w:rsidRPr="00741B0B">
        <w:rPr>
          <w:rFonts w:cs="David"/>
          <w:rtl/>
        </w:rPr>
        <w:t>–</w:t>
      </w:r>
      <w:r w:rsidRPr="00741B0B">
        <w:rPr>
          <w:rFonts w:cs="David" w:hint="cs"/>
          <w:rtl/>
        </w:rPr>
        <w:t xml:space="preserve"> 223).</w:t>
      </w:r>
    </w:p>
  </w:endnote>
  <w:endnote w:id="43">
    <w:p w:rsidR="00F33A3F" w:rsidRPr="00741B0B" w:rsidRDefault="00F33A3F" w:rsidP="00783AF7">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בארמונות ה</w:t>
      </w:r>
      <w:r>
        <w:rPr>
          <w:rFonts w:cs="David" w:hint="cs"/>
          <w:rtl/>
        </w:rPr>
        <w:t>ה</w:t>
      </w:r>
      <w:r w:rsidRPr="00741B0B">
        <w:rPr>
          <w:rFonts w:cs="David" w:hint="cs"/>
          <w:rtl/>
        </w:rPr>
        <w:t>רודיאני</w:t>
      </w:r>
      <w:r>
        <w:rPr>
          <w:rFonts w:cs="David" w:hint="cs"/>
          <w:rtl/>
        </w:rPr>
        <w:t>ים</w:t>
      </w:r>
      <w:r w:rsidRPr="00741B0B">
        <w:rPr>
          <w:rFonts w:cs="David" w:hint="cs"/>
          <w:rtl/>
        </w:rPr>
        <w:t>, התגלו עדו</w:t>
      </w:r>
      <w:r>
        <w:rPr>
          <w:rFonts w:cs="David" w:hint="cs"/>
          <w:rtl/>
        </w:rPr>
        <w:t>יו</w:t>
      </w:r>
      <w:r w:rsidRPr="00741B0B">
        <w:rPr>
          <w:rFonts w:cs="David" w:hint="cs"/>
          <w:rtl/>
        </w:rPr>
        <w:t xml:space="preserve">ת לרצפות </w:t>
      </w:r>
      <w:r>
        <w:rPr>
          <w:rFonts w:cs="David" w:hint="cs"/>
          <w:rtl/>
        </w:rPr>
        <w:t>המעוטרות ב</w:t>
      </w:r>
      <w:r w:rsidRPr="00741B0B">
        <w:rPr>
          <w:rFonts w:cs="David" w:hint="cs"/>
          <w:rtl/>
        </w:rPr>
        <w:t xml:space="preserve">אופוס סקטילה </w:t>
      </w:r>
      <w:r w:rsidRPr="00741B0B">
        <w:rPr>
          <w:rFonts w:cs="David"/>
          <w:rtl/>
        </w:rPr>
        <w:t>–</w:t>
      </w:r>
      <w:r w:rsidRPr="00741B0B">
        <w:rPr>
          <w:rFonts w:cs="David" w:hint="cs"/>
          <w:rtl/>
        </w:rPr>
        <w:t xml:space="preserve"> בין אם מרצפות אין-סיטו, טביעות מרצפות בטי</w:t>
      </w:r>
      <w:r>
        <w:rPr>
          <w:rFonts w:cs="David" w:hint="cs"/>
          <w:rtl/>
        </w:rPr>
        <w:t>ח</w:t>
      </w:r>
      <w:r w:rsidRPr="00741B0B">
        <w:rPr>
          <w:rFonts w:cs="David" w:hint="cs"/>
          <w:rtl/>
        </w:rPr>
        <w:t xml:space="preserve">, ו/ או מרצפות ושברים מפוזרים </w:t>
      </w:r>
      <w:r w:rsidRPr="00741B0B">
        <w:rPr>
          <w:rFonts w:cs="David"/>
          <w:rtl/>
        </w:rPr>
        <w:t>–</w:t>
      </w:r>
      <w:r w:rsidRPr="00741B0B">
        <w:rPr>
          <w:rFonts w:cs="David" w:hint="cs"/>
          <w:rtl/>
        </w:rPr>
        <w:t xml:space="preserve">בטרקלינים ובמרחצאות. החומרים ודגמי המרצפות היו שונים מאתר לאתר, אך כולם היו מרשימים מבחינה אמנותית ואדריכלית. עדות לרצפות אופוס סקטילה התגלו בארמונות הורדוס בפניאס (קיסריה פיליפי), קיסריה, יריחו, קיפרוס, הרודיון, מכוור, מצדה וכן בהר הבית. לדיון כללי ואסמכתאות ראו: </w:t>
      </w:r>
      <w:r>
        <w:rPr>
          <w:rFonts w:cs="David" w:hint="cs"/>
          <w:rtl/>
        </w:rPr>
        <w:t>שניידר</w:t>
      </w:r>
      <w:r w:rsidRPr="00741B0B">
        <w:rPr>
          <w:rFonts w:cs="David" w:hint="cs"/>
          <w:rtl/>
        </w:rPr>
        <w:t xml:space="preserve"> ואברהם 2013, 178 </w:t>
      </w:r>
      <w:r w:rsidRPr="00741B0B">
        <w:rPr>
          <w:rFonts w:cs="David"/>
          <w:rtl/>
        </w:rPr>
        <w:t>–</w:t>
      </w:r>
      <w:r w:rsidRPr="00741B0B">
        <w:rPr>
          <w:rFonts w:cs="David" w:hint="cs"/>
          <w:rtl/>
        </w:rPr>
        <w:t xml:space="preserve"> 202; בר-נתן ו</w:t>
      </w:r>
      <w:r>
        <w:rPr>
          <w:rFonts w:cs="David" w:hint="cs"/>
          <w:rtl/>
        </w:rPr>
        <w:t>שניידר</w:t>
      </w:r>
      <w:r w:rsidRPr="00741B0B">
        <w:rPr>
          <w:rFonts w:cs="David" w:hint="cs"/>
          <w:rtl/>
        </w:rPr>
        <w:t xml:space="preserve"> 2019.</w:t>
      </w:r>
    </w:p>
  </w:endnote>
  <w:endnote w:id="44">
    <w:p w:rsidR="00F33A3F" w:rsidRPr="00741B0B" w:rsidRDefault="00F33A3F" w:rsidP="00EB500C">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פלג ורוזנברג 2008; פלג-ברקת </w:t>
      </w:r>
      <w:r>
        <w:rPr>
          <w:rFonts w:cs="David" w:hint="cs"/>
          <w:rtl/>
        </w:rPr>
        <w:t>תשע"ה</w:t>
      </w:r>
      <w:r w:rsidRPr="00741B0B">
        <w:rPr>
          <w:rFonts w:cs="David" w:hint="cs"/>
          <w:rtl/>
        </w:rPr>
        <w:t>.</w:t>
      </w:r>
    </w:p>
  </w:endnote>
  <w:endnote w:id="45">
    <w:p w:rsidR="00F33A3F" w:rsidRPr="00741B0B" w:rsidRDefault="00F33A3F" w:rsidP="00783AF7">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על השימוש במזרקות בארמונות הורדוס ראו: </w:t>
      </w:r>
      <w:r>
        <w:rPr>
          <w:rFonts w:cs="David" w:hint="cs"/>
          <w:rtl/>
        </w:rPr>
        <w:t>ש</w:t>
      </w:r>
      <w:r w:rsidRPr="00741B0B">
        <w:rPr>
          <w:rFonts w:cs="David" w:hint="cs"/>
          <w:rtl/>
        </w:rPr>
        <w:t>טיבל 2015.</w:t>
      </w:r>
    </w:p>
  </w:endnote>
  <w:endnote w:id="46">
    <w:p w:rsidR="00F33A3F" w:rsidRPr="00741B0B" w:rsidRDefault="00F33A3F" w:rsidP="002861D2">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ראו, </w:t>
      </w:r>
      <w:r w:rsidRPr="00741B0B">
        <w:rPr>
          <w:rFonts w:cs="David" w:hint="cs"/>
          <w:rtl/>
        </w:rPr>
        <w:t xml:space="preserve">למשל, את קוקינוס (1998, 86 </w:t>
      </w:r>
      <w:r w:rsidRPr="00741B0B">
        <w:rPr>
          <w:rFonts w:cs="David"/>
          <w:rtl/>
        </w:rPr>
        <w:t>–</w:t>
      </w:r>
      <w:r w:rsidRPr="00741B0B">
        <w:rPr>
          <w:rFonts w:cs="David" w:hint="cs"/>
          <w:rtl/>
        </w:rPr>
        <w:t xml:space="preserve"> 139) ופוקס (2002) המתארים את הורדוס בתור מלך הלניסטי מעשי, שהיה מוכן להפר את חוקי היהדות להשגת מטרותיו, לעומת רגב (2010) שטוען שלמרות שהוא היה סוכן נלהב של התרבות היוונית-רומית, הורדוס שמר על זהותו היהודית. נורמות ומסורות יהודיות השפיעו בבירור על היבטים רבים באדריכלות של הורדוס. דוגמאות להשפעות אלה אפשר לראות בהשקעה האדירה שלו בבנייה מחדש של בית המקדש והרחבת  מתחם הר הבית, בהימנעות שלו מבניית מקדשים פגאניים בתוך גבולות ממלכתו (חוץ ממקדשים לדת-השליט של אוגוסטוס), וכן הפיכת בריכות הפריגידריה (</w:t>
      </w:r>
      <w:proofErr w:type="spellStart"/>
      <w:r w:rsidRPr="00741B0B">
        <w:rPr>
          <w:rFonts w:cs="David"/>
          <w:i/>
          <w:iCs/>
          <w:color w:val="000000"/>
          <w:shd w:val="clear" w:color="auto" w:fill="FFFFFF"/>
        </w:rPr>
        <w:t>frigidaria</w:t>
      </w:r>
      <w:proofErr w:type="spellEnd"/>
      <w:r w:rsidRPr="00741B0B">
        <w:rPr>
          <w:rFonts w:cs="David" w:hint="cs"/>
          <w:rtl/>
        </w:rPr>
        <w:t xml:space="preserve">) בבתי המרחץ בסגנון רומי שהטמיע בארמונות שלו למקוואות טהרה (רייך </w:t>
      </w:r>
      <w:r>
        <w:rPr>
          <w:rFonts w:cs="David" w:hint="cs"/>
          <w:rtl/>
        </w:rPr>
        <w:t>תשע"ג</w:t>
      </w:r>
      <w:r w:rsidRPr="00741B0B">
        <w:rPr>
          <w:rFonts w:cs="David" w:hint="cs"/>
          <w:rtl/>
        </w:rPr>
        <w:t xml:space="preserve">, 248 </w:t>
      </w:r>
      <w:r w:rsidRPr="00741B0B">
        <w:rPr>
          <w:rFonts w:cs="David"/>
          <w:rtl/>
        </w:rPr>
        <w:t>–</w:t>
      </w:r>
      <w:r w:rsidRPr="00741B0B">
        <w:rPr>
          <w:rFonts w:cs="David" w:hint="cs"/>
          <w:rtl/>
        </w:rPr>
        <w:t xml:space="preserve"> 249).</w:t>
      </w:r>
    </w:p>
  </w:endnote>
  <w:endnote w:id="47">
    <w:p w:rsidR="00F33A3F" w:rsidRPr="00741B0B" w:rsidRDefault="00F33A3F" w:rsidP="00E55758">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על ההימנעות היהודית מתיאורים אנושיים בתקופת בית שני, מהתקופה החשמונאית והלאה, ראו: לוין 2005; צפריר </w:t>
      </w:r>
      <w:r>
        <w:rPr>
          <w:rFonts w:cs="David" w:hint="cs"/>
          <w:rtl/>
        </w:rPr>
        <w:t>תשע"ה</w:t>
      </w:r>
      <w:r w:rsidRPr="00741B0B">
        <w:rPr>
          <w:rFonts w:cs="David" w:hint="cs"/>
          <w:rtl/>
        </w:rPr>
        <w:t xml:space="preserve">. </w:t>
      </w:r>
      <w:r w:rsidRPr="00741B0B">
        <w:rPr>
          <w:rFonts w:cs="David" w:hint="cs"/>
          <w:rtl/>
        </w:rPr>
        <w:t>עדות נוספת היא הבניה של נימפאום (אולי כחלק מטרקלין ציבורי או סוג של פרטיניאון (</w:t>
      </w:r>
      <w:proofErr w:type="spellStart"/>
      <w:r w:rsidRPr="00741B0B">
        <w:rPr>
          <w:rFonts w:cs="David"/>
          <w:i/>
          <w:iCs/>
        </w:rPr>
        <w:t>Prytaneion</w:t>
      </w:r>
      <w:proofErr w:type="spellEnd"/>
      <w:r w:rsidRPr="00741B0B">
        <w:rPr>
          <w:rFonts w:cs="David" w:hint="cs"/>
          <w:rtl/>
        </w:rPr>
        <w:t>)) ממערב להר הבית בימי הורדוס, שבו המים נשפכו מתוך כותרות קורינתיות שכיתרו את הפילסטרים שעיטרו את הקיר האחורי המתפתל של המזרקה (פטריך ווקסלר-בדולה 2016).</w:t>
      </w:r>
    </w:p>
  </w:endnote>
  <w:endnote w:id="48">
    <w:p w:rsidR="00F33A3F" w:rsidRPr="00741B0B" w:rsidRDefault="00F33A3F">
      <w:pPr>
        <w:pStyle w:val="EndnoteText"/>
        <w:rPr>
          <w:rFonts w:cs="David"/>
          <w:rtl/>
        </w:rPr>
      </w:pPr>
      <w:r w:rsidRPr="00741B0B">
        <w:rPr>
          <w:rStyle w:val="EndnoteReference"/>
          <w:rFonts w:cs="David"/>
        </w:rPr>
        <w:endnoteRef/>
      </w:r>
      <w:r w:rsidRPr="00741B0B">
        <w:rPr>
          <w:rFonts w:cs="David"/>
          <w:rtl/>
        </w:rPr>
        <w:t xml:space="preserve"> </w:t>
      </w:r>
      <w:r w:rsidRPr="00741B0B">
        <w:rPr>
          <w:rFonts w:cs="David" w:hint="cs"/>
          <w:rtl/>
        </w:rPr>
        <w:t xml:space="preserve">אזור הקבלה כולל אולם מעוטר בגודל 7 </w:t>
      </w:r>
      <w:r w:rsidRPr="00741B0B">
        <w:rPr>
          <w:rFonts w:cs="David"/>
        </w:rPr>
        <w:t>x</w:t>
      </w:r>
      <w:r w:rsidRPr="00741B0B">
        <w:rPr>
          <w:rFonts w:cs="David" w:hint="cs"/>
          <w:rtl/>
        </w:rPr>
        <w:t xml:space="preserve"> 8 מ' בגב היציע העליון, המשקיף על אזור הבמה של התיאטרון ומאוגף בשני חדרים קטנים יותר. ראו: נצר ואחרים, 2010, 84 </w:t>
      </w:r>
      <w:r w:rsidRPr="00741B0B">
        <w:rPr>
          <w:rFonts w:cs="David"/>
          <w:rtl/>
        </w:rPr>
        <w:t>–</w:t>
      </w:r>
      <w:r w:rsidRPr="00741B0B">
        <w:rPr>
          <w:rFonts w:cs="David" w:hint="cs"/>
          <w:rtl/>
        </w:rPr>
        <w:t xml:space="preserve"> 108; נצר ואחרים 2013, 126 </w:t>
      </w:r>
      <w:r w:rsidRPr="00741B0B">
        <w:rPr>
          <w:rFonts w:cs="David"/>
          <w:rtl/>
        </w:rPr>
        <w:t>–</w:t>
      </w:r>
      <w:r w:rsidRPr="00741B0B">
        <w:rPr>
          <w:rFonts w:cs="David" w:hint="cs"/>
          <w:rtl/>
        </w:rPr>
        <w:t xml:space="preserve"> 161.</w:t>
      </w:r>
    </w:p>
  </w:endnote>
  <w:endnote w:id="49">
    <w:p w:rsidR="00F33A3F" w:rsidRPr="00741B0B" w:rsidRDefault="00F33A3F" w:rsidP="00AD1333">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לדיון על ציורים אלו ולתמונות, ראו: רוזנברג 2013, 174 </w:t>
      </w:r>
      <w:r w:rsidRPr="00741B0B">
        <w:rPr>
          <w:rFonts w:cs="David"/>
          <w:rtl/>
        </w:rPr>
        <w:t>–</w:t>
      </w:r>
      <w:r w:rsidRPr="00741B0B">
        <w:rPr>
          <w:rFonts w:cs="David" w:hint="cs"/>
          <w:rtl/>
        </w:rPr>
        <w:t xml:space="preserve"> 189. </w:t>
      </w:r>
      <w:r w:rsidRPr="00741B0B">
        <w:rPr>
          <w:rFonts w:cs="David" w:hint="cs"/>
          <w:rtl/>
        </w:rPr>
        <w:t>חוקרים שונים ייחסו את התמונות הממוסגרות לאידליה כפרית (</w:t>
      </w:r>
      <w:proofErr w:type="spellStart"/>
      <w:r w:rsidRPr="00741B0B">
        <w:rPr>
          <w:rFonts w:cs="David"/>
          <w:i/>
          <w:iCs/>
        </w:rPr>
        <w:t>sacro</w:t>
      </w:r>
      <w:proofErr w:type="spellEnd"/>
      <w:r w:rsidRPr="00741B0B">
        <w:rPr>
          <w:rFonts w:cs="David"/>
          <w:i/>
          <w:iCs/>
        </w:rPr>
        <w:t>-idyllic</w:t>
      </w:r>
      <w:r w:rsidRPr="00741B0B">
        <w:rPr>
          <w:rFonts w:cs="David" w:hint="cs"/>
          <w:rtl/>
        </w:rPr>
        <w:t>) (רוזנברג 2013; 2014), היסטוריוגרפית (כהנוב ואחרים 2015; רוזנברג 2017), וסצנות מיתולוגיות (עובדיה וטורנהיים 2013).</w:t>
      </w:r>
    </w:p>
  </w:endnote>
  <w:endnote w:id="50">
    <w:p w:rsidR="00F33A3F" w:rsidRPr="00741B0B" w:rsidRDefault="00F33A3F">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נצר ואחרים 2013, 144 </w:t>
      </w:r>
      <w:r w:rsidRPr="00741B0B">
        <w:rPr>
          <w:rFonts w:cs="David"/>
          <w:rtl/>
        </w:rPr>
        <w:t>–</w:t>
      </w:r>
      <w:r w:rsidRPr="00741B0B">
        <w:rPr>
          <w:rFonts w:cs="David" w:hint="cs"/>
          <w:rtl/>
        </w:rPr>
        <w:t xml:space="preserve"> 145.</w:t>
      </w:r>
    </w:p>
  </w:endnote>
  <w:endnote w:id="51">
    <w:p w:rsidR="00F33A3F" w:rsidRPr="00741B0B" w:rsidRDefault="00F33A3F" w:rsidP="009E19CA">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אביגד 1983, 161 </w:t>
      </w:r>
      <w:r w:rsidRPr="00741B0B">
        <w:rPr>
          <w:rFonts w:cs="David"/>
          <w:rtl/>
        </w:rPr>
        <w:t>–</w:t>
      </w:r>
      <w:r w:rsidRPr="00741B0B">
        <w:rPr>
          <w:rFonts w:cs="David" w:hint="cs"/>
          <w:rtl/>
        </w:rPr>
        <w:t xml:space="preserve"> 162, איורים 178 </w:t>
      </w:r>
      <w:r w:rsidRPr="00741B0B">
        <w:rPr>
          <w:rFonts w:cs="David"/>
          <w:rtl/>
        </w:rPr>
        <w:t>–</w:t>
      </w:r>
      <w:r w:rsidRPr="00741B0B">
        <w:rPr>
          <w:rFonts w:cs="David" w:hint="cs"/>
          <w:rtl/>
        </w:rPr>
        <w:t xml:space="preserve"> 181. </w:t>
      </w:r>
      <w:r w:rsidRPr="00741B0B">
        <w:rPr>
          <w:rFonts w:cs="David" w:hint="cs"/>
          <w:rtl/>
        </w:rPr>
        <w:t xml:space="preserve">מצב ההשתמרות המצויין מאזור </w:t>
      </w:r>
      <w:r w:rsidRPr="00741B0B">
        <w:rPr>
          <w:rFonts w:cs="David"/>
        </w:rPr>
        <w:t>H</w:t>
      </w:r>
      <w:r w:rsidRPr="00741B0B">
        <w:rPr>
          <w:rFonts w:cs="David" w:hint="cs"/>
          <w:rtl/>
        </w:rPr>
        <w:t xml:space="preserve"> אפשר את שחזורם עם החלקים המקוריים (</w:t>
      </w:r>
      <w:proofErr w:type="spellStart"/>
      <w:r w:rsidRPr="00741B0B">
        <w:rPr>
          <w:rFonts w:cs="David"/>
          <w:i/>
          <w:iCs/>
        </w:rPr>
        <w:t>anastylosis</w:t>
      </w:r>
      <w:proofErr w:type="spellEnd"/>
      <w:r w:rsidRPr="00741B0B">
        <w:rPr>
          <w:rFonts w:cs="David" w:hint="cs"/>
          <w:rtl/>
        </w:rPr>
        <w:t xml:space="preserve">) והצבתם מחדש בכיכר בתי המחסה שבעיר העתיקה. הכותרת השבורה מאזור </w:t>
      </w:r>
      <w:r w:rsidRPr="00741B0B">
        <w:rPr>
          <w:rFonts w:cs="David"/>
        </w:rPr>
        <w:t>Q</w:t>
      </w:r>
      <w:r w:rsidRPr="00741B0B">
        <w:rPr>
          <w:rFonts w:cs="David" w:hint="cs"/>
          <w:rtl/>
        </w:rPr>
        <w:t xml:space="preserve"> שוחזר</w:t>
      </w:r>
      <w:r>
        <w:rPr>
          <w:rFonts w:cs="David" w:hint="cs"/>
          <w:rtl/>
        </w:rPr>
        <w:t>ה</w:t>
      </w:r>
      <w:r w:rsidRPr="00741B0B">
        <w:rPr>
          <w:rFonts w:cs="David" w:hint="cs"/>
          <w:rtl/>
        </w:rPr>
        <w:t xml:space="preserve"> לאחרונה בידי מעבדת מוזיאון ישראל כדי לאפשר את הצגת</w:t>
      </w:r>
      <w:r>
        <w:rPr>
          <w:rFonts w:cs="David" w:hint="cs"/>
          <w:rtl/>
        </w:rPr>
        <w:t>ה</w:t>
      </w:r>
      <w:r w:rsidRPr="00741B0B">
        <w:rPr>
          <w:rFonts w:cs="David" w:hint="cs"/>
          <w:rtl/>
        </w:rPr>
        <w:t xml:space="preserve"> בתערוכת 2013 אודות המסע האחרון של הורדוס (פלג-ברקת ובן חיים 2017; פלג-ברקת, גבע ורייך 2017).</w:t>
      </w:r>
    </w:p>
  </w:endnote>
  <w:endnote w:id="52">
    <w:p w:rsidR="00F33A3F" w:rsidRPr="00741B0B" w:rsidRDefault="00F33A3F" w:rsidP="009E19CA">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למקווה היו מדרגות מחופות טיח אפור העולות מארבעת פינותיו. </w:t>
      </w:r>
      <w:r w:rsidRPr="00741B0B">
        <w:rPr>
          <w:rFonts w:cs="David" w:hint="cs"/>
          <w:rtl/>
        </w:rPr>
        <w:t xml:space="preserve">במהלך התקופה הביזנטית המקווה הוסב למאגר מים: החלק התחתון </w:t>
      </w:r>
      <w:r w:rsidRPr="00741B0B">
        <w:rPr>
          <w:rFonts w:cs="David" w:hint="cs"/>
          <w:rtl/>
        </w:rPr>
        <w:t xml:space="preserve">נחצב כדי להעמיק </w:t>
      </w:r>
      <w:r>
        <w:rPr>
          <w:rFonts w:cs="David" w:hint="cs"/>
          <w:rtl/>
        </w:rPr>
        <w:t xml:space="preserve">אותו </w:t>
      </w:r>
      <w:r w:rsidRPr="00741B0B">
        <w:rPr>
          <w:rFonts w:cs="David" w:hint="cs"/>
          <w:rtl/>
        </w:rPr>
        <w:t xml:space="preserve">לתוך הקרקע ולהגיע לסלע האם. קירות מאגר המים, ברוחב 1 מ', תמכו בגג הקמרון (שהתגלה הרוס) </w:t>
      </w:r>
      <w:r>
        <w:rPr>
          <w:rFonts w:cs="David" w:hint="cs"/>
          <w:rtl/>
        </w:rPr>
        <w:t>ו</w:t>
      </w:r>
      <w:r w:rsidRPr="00741B0B">
        <w:rPr>
          <w:rFonts w:cs="David" w:hint="cs"/>
          <w:rtl/>
        </w:rPr>
        <w:t>נבנו על גבי המדרגות התחתונות הנותרות של המקווה. קירות המאגר נבנו מאבנים בגדלים שונים, שחלקם נלקחו ממבנים קדומים יותר. בין האבנים הללו היו גם הרבה שברים בגדלים שונים של כותרת יונית. נראה שהכותרת נותצה בכוונה כדי להקל על הטמעת</w:t>
      </w:r>
      <w:r>
        <w:rPr>
          <w:rFonts w:cs="David" w:hint="cs"/>
          <w:rtl/>
        </w:rPr>
        <w:t>ה</w:t>
      </w:r>
      <w:r w:rsidRPr="00741B0B">
        <w:rPr>
          <w:rFonts w:cs="David" w:hint="cs"/>
          <w:rtl/>
        </w:rPr>
        <w:t xml:space="preserve"> בתוך הקירות (רייך </w:t>
      </w:r>
      <w:r>
        <w:rPr>
          <w:rFonts w:cs="David" w:hint="cs"/>
          <w:rtl/>
        </w:rPr>
        <w:t>תשע"ג</w:t>
      </w:r>
      <w:r w:rsidRPr="00741B0B">
        <w:rPr>
          <w:rFonts w:cs="David" w:hint="cs"/>
          <w:rtl/>
        </w:rPr>
        <w:t xml:space="preserve">, 92 </w:t>
      </w:r>
      <w:r w:rsidRPr="00741B0B">
        <w:rPr>
          <w:rFonts w:cs="David"/>
          <w:rtl/>
        </w:rPr>
        <w:t>–</w:t>
      </w:r>
      <w:r w:rsidRPr="00741B0B">
        <w:rPr>
          <w:rFonts w:cs="David" w:hint="cs"/>
          <w:rtl/>
        </w:rPr>
        <w:t xml:space="preserve"> 95; גבע 2015).</w:t>
      </w:r>
    </w:p>
  </w:endnote>
  <w:endnote w:id="53">
    <w:p w:rsidR="00F33A3F" w:rsidRPr="00741B0B" w:rsidRDefault="00F33A3F">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פלג-ברקת ובן חיים 2017, לוח 3.1:2,4.</w:t>
      </w:r>
    </w:p>
  </w:endnote>
  <w:endnote w:id="54">
    <w:p w:rsidR="00F33A3F" w:rsidRPr="00741B0B" w:rsidRDefault="00F33A3F" w:rsidP="009E19CA">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אפשר עדיין לראות בליטות דומות על אבני בנייה בקירות המקיפים </w:t>
      </w:r>
      <w:r w:rsidRPr="00741B0B">
        <w:rPr>
          <w:rFonts w:cs="David" w:hint="cs"/>
          <w:rtl/>
        </w:rPr>
        <w:t>את הר הבית ובמערת המכפלה בחברון. מחוץ לירושלים אפשר למצוא דוגמאות נוספות בפריסטיל במצודת</w:t>
      </w:r>
      <w:r>
        <w:rPr>
          <w:rFonts w:cs="David" w:hint="cs"/>
          <w:rtl/>
        </w:rPr>
        <w:t xml:space="preserve"> </w:t>
      </w:r>
      <w:r w:rsidRPr="00741B0B">
        <w:rPr>
          <w:rFonts w:cs="David" w:hint="cs"/>
          <w:rtl/>
        </w:rPr>
        <w:t>/</w:t>
      </w:r>
      <w:r>
        <w:rPr>
          <w:rFonts w:cs="David" w:hint="cs"/>
          <w:rtl/>
        </w:rPr>
        <w:t xml:space="preserve"> </w:t>
      </w:r>
      <w:r w:rsidRPr="00741B0B">
        <w:rPr>
          <w:rFonts w:cs="David" w:hint="cs"/>
          <w:rtl/>
        </w:rPr>
        <w:t xml:space="preserve">ארמון </w:t>
      </w:r>
      <w:r>
        <w:rPr>
          <w:rFonts w:cs="David" w:hint="cs"/>
          <w:rtl/>
        </w:rPr>
        <w:t>ה</w:t>
      </w:r>
      <w:r w:rsidRPr="00741B0B">
        <w:rPr>
          <w:rFonts w:cs="David" w:hint="cs"/>
          <w:rtl/>
        </w:rPr>
        <w:t xml:space="preserve">הרודיון, בית שאן, בחורבת עלק שברמת הנדיב, ובפלזה האובלית בג'רש (פלג-ברקת </w:t>
      </w:r>
      <w:r>
        <w:rPr>
          <w:rFonts w:cs="David" w:hint="cs"/>
          <w:rtl/>
        </w:rPr>
        <w:t>תשס"ז</w:t>
      </w:r>
      <w:r w:rsidRPr="00741B0B">
        <w:rPr>
          <w:rFonts w:cs="David" w:hint="cs"/>
          <w:rtl/>
        </w:rPr>
        <w:t xml:space="preserve">, 268, איורים: 168, 341 </w:t>
      </w:r>
      <w:r w:rsidRPr="00741B0B">
        <w:rPr>
          <w:rFonts w:cs="David"/>
          <w:rtl/>
        </w:rPr>
        <w:t>–</w:t>
      </w:r>
      <w:r w:rsidRPr="00741B0B">
        <w:rPr>
          <w:rFonts w:cs="David" w:hint="cs"/>
          <w:rtl/>
        </w:rPr>
        <w:t xml:space="preserve"> 346).</w:t>
      </w:r>
    </w:p>
  </w:endnote>
  <w:endnote w:id="55">
    <w:p w:rsidR="00F33A3F" w:rsidRPr="00741B0B" w:rsidRDefault="00F33A3F" w:rsidP="00D10AFE">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אביגד </w:t>
      </w:r>
      <w:r>
        <w:rPr>
          <w:rFonts w:cs="David" w:hint="cs"/>
          <w:rtl/>
        </w:rPr>
        <w:t>תשי"ד, איור 47; פלג-ברקת תשס"ז</w:t>
      </w:r>
      <w:r w:rsidRPr="00741B0B">
        <w:rPr>
          <w:rFonts w:cs="David" w:hint="cs"/>
          <w:rtl/>
        </w:rPr>
        <w:t xml:space="preserve">, מס' 1031 </w:t>
      </w:r>
      <w:r w:rsidRPr="00741B0B">
        <w:rPr>
          <w:rFonts w:cs="David"/>
          <w:rtl/>
        </w:rPr>
        <w:t>–</w:t>
      </w:r>
      <w:r w:rsidRPr="00741B0B">
        <w:rPr>
          <w:rFonts w:cs="David" w:hint="cs"/>
          <w:rtl/>
        </w:rPr>
        <w:t xml:space="preserve"> 1033. </w:t>
      </w:r>
      <w:r w:rsidRPr="00741B0B">
        <w:rPr>
          <w:rFonts w:cs="David" w:hint="cs"/>
          <w:rtl/>
        </w:rPr>
        <w:t xml:space="preserve">עבודות שימור שנערכו לאחרונה מדרום להר הבית חשפו שבר נוסף </w:t>
      </w:r>
      <w:r w:rsidRPr="00741B0B">
        <w:rPr>
          <w:rFonts w:cs="David" w:hint="cs"/>
          <w:rtl/>
        </w:rPr>
        <w:t>של כותרת יונית חצוב</w:t>
      </w:r>
      <w:r>
        <w:rPr>
          <w:rFonts w:cs="David" w:hint="cs"/>
          <w:rtl/>
        </w:rPr>
        <w:t>ה</w:t>
      </w:r>
      <w:r w:rsidRPr="00741B0B">
        <w:rPr>
          <w:rFonts w:cs="David" w:hint="cs"/>
          <w:rtl/>
        </w:rPr>
        <w:t xml:space="preserve"> עם שקעים כאלו בצוואר (ברוך, רייך וסנדהאוס </w:t>
      </w:r>
      <w:r>
        <w:rPr>
          <w:rFonts w:cs="David" w:hint="cs"/>
          <w:rtl/>
        </w:rPr>
        <w:t>תשע"ז</w:t>
      </w:r>
      <w:r w:rsidRPr="00741B0B">
        <w:rPr>
          <w:rFonts w:cs="David" w:hint="cs"/>
          <w:rtl/>
        </w:rPr>
        <w:t xml:space="preserve">: 51 </w:t>
      </w:r>
      <w:r w:rsidRPr="00741B0B">
        <w:rPr>
          <w:rFonts w:cs="David"/>
          <w:rtl/>
        </w:rPr>
        <w:t>–</w:t>
      </w:r>
      <w:r w:rsidRPr="00741B0B">
        <w:rPr>
          <w:rFonts w:cs="David" w:hint="cs"/>
          <w:rtl/>
        </w:rPr>
        <w:t xml:space="preserve"> 52, איור 19). נראה שההשראה לעיטור זה נובעת מהמנהג לחרות חריצים בחלק העליון של עמוד</w:t>
      </w:r>
      <w:r>
        <w:rPr>
          <w:rFonts w:cs="David" w:hint="cs"/>
          <w:rtl/>
        </w:rPr>
        <w:t>ים</w:t>
      </w:r>
      <w:r w:rsidRPr="00741B0B">
        <w:rPr>
          <w:rFonts w:cs="David" w:hint="cs"/>
          <w:rtl/>
        </w:rPr>
        <w:t>, שבדרך כלל חצובים בגוש אחד יחד עם הכותרת לפני שמניפים אות</w:t>
      </w:r>
      <w:r>
        <w:rPr>
          <w:rFonts w:cs="David" w:hint="cs"/>
          <w:rtl/>
        </w:rPr>
        <w:t>ם</w:t>
      </w:r>
      <w:r w:rsidRPr="00741B0B">
        <w:rPr>
          <w:rFonts w:cs="David" w:hint="cs"/>
          <w:rtl/>
        </w:rPr>
        <w:t xml:space="preserve"> למקומ</w:t>
      </w:r>
      <w:r>
        <w:rPr>
          <w:rFonts w:cs="David" w:hint="cs"/>
          <w:rtl/>
        </w:rPr>
        <w:t>ם</w:t>
      </w:r>
      <w:r w:rsidRPr="00741B0B">
        <w:rPr>
          <w:rFonts w:cs="David" w:hint="cs"/>
          <w:rtl/>
        </w:rPr>
        <w:t xml:space="preserve"> הסופי. רק כשעמוד שלם עמד במקום היו בונים פיגומים ומשלימים את החריצים לכל גובה העמוד, בהתאם לשקעים שנחצבו מתחת לכותרת (אביגד 1983: 161). מספר דוגמאות לעמודים עומדים עם חריצי עמודים לא גמורים התגלו באנטוליה ההלניסטית, כמו למשל במקדש ארטמיס בסרדיס ומקדש אפולו בדידימה, וכן בארמון המלכותי בפלה, עיר הבירה של מוקדון הקדומה. לאסמכתאות ודיונים נוספים התומכים בתיארוך העמודים היוניים לתקופה ההרודיאנית, ראו: פלג-ברקת ובן חיים 2017,  73 </w:t>
      </w:r>
      <w:r w:rsidRPr="00741B0B">
        <w:rPr>
          <w:rFonts w:cs="David"/>
          <w:rtl/>
        </w:rPr>
        <w:t>–</w:t>
      </w:r>
      <w:r w:rsidRPr="00741B0B">
        <w:rPr>
          <w:rFonts w:cs="David" w:hint="cs"/>
          <w:rtl/>
        </w:rPr>
        <w:t xml:space="preserve"> 74.</w:t>
      </w:r>
    </w:p>
  </w:endnote>
  <w:endnote w:id="56">
    <w:p w:rsidR="00F33A3F" w:rsidRPr="00741B0B" w:rsidRDefault="00F33A3F" w:rsidP="00765C99">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בחינה של קוטרי עמודים הנפוצים ביהודה ההרודיאנית מראה כי, לבד מעמודי מקדש רומא ואוגוסטוס בקיסריה וסבסט</w:t>
      </w:r>
      <w:r>
        <w:rPr>
          <w:rFonts w:cs="David" w:hint="cs"/>
          <w:rtl/>
        </w:rPr>
        <w:t xml:space="preserve">י </w:t>
      </w:r>
      <w:r>
        <w:rPr>
          <w:rFonts w:cs="David" w:hint="cs"/>
          <w:rtl/>
        </w:rPr>
        <w:t>והעמודים שמקורם בסטיו המלכותי</w:t>
      </w:r>
      <w:r w:rsidRPr="00741B0B">
        <w:rPr>
          <w:rFonts w:cs="David" w:hint="cs"/>
          <w:rtl/>
        </w:rPr>
        <w:t>, הקוטר של כל שאר העמודים הוא בטווח של בין 30 ל-70 ס"מ (פלג-ברקת ובן חיים 2017, 71).</w:t>
      </w:r>
    </w:p>
  </w:endnote>
  <w:endnote w:id="57">
    <w:p w:rsidR="00F33A3F" w:rsidRPr="00741B0B" w:rsidRDefault="00F33A3F">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רייך 2017.</w:t>
      </w:r>
    </w:p>
  </w:endnote>
  <w:endnote w:id="58">
    <w:p w:rsidR="00F33A3F" w:rsidRPr="00741B0B" w:rsidRDefault="00F33A3F" w:rsidP="00D10AFE">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הכותרות הקורינתיות הוזכרו, יחד עם רכיבים אדריכליים נוספים, באופן שאינו אופייני לכתיבתו של יוסף בן מתתיהו ומרמזות אולי </w:t>
      </w:r>
      <w:r w:rsidRPr="00741B0B">
        <w:rPr>
          <w:rFonts w:cs="David" w:hint="cs"/>
          <w:rtl/>
        </w:rPr>
        <w:t xml:space="preserve">על שילוב מקור </w:t>
      </w:r>
      <w:r>
        <w:rPr>
          <w:rFonts w:cs="David" w:hint="cs"/>
          <w:rtl/>
        </w:rPr>
        <w:t>בעל</w:t>
      </w:r>
      <w:r w:rsidRPr="00741B0B">
        <w:rPr>
          <w:rFonts w:cs="David" w:hint="cs"/>
          <w:rtl/>
        </w:rPr>
        <w:t xml:space="preserve"> היכרות עמוקה יותר עם אדריכלות קלאסית (פלג-ברקת וגבע 2017; פלג-ברקת 2017, 94 </w:t>
      </w:r>
      <w:r w:rsidRPr="00741B0B">
        <w:rPr>
          <w:rFonts w:cs="David"/>
          <w:rtl/>
        </w:rPr>
        <w:t>–</w:t>
      </w:r>
      <w:r w:rsidRPr="00741B0B">
        <w:rPr>
          <w:rFonts w:cs="David" w:hint="cs"/>
          <w:rtl/>
        </w:rPr>
        <w:t xml:space="preserve"> 95).</w:t>
      </w:r>
    </w:p>
  </w:endnote>
  <w:endnote w:id="59">
    <w:p w:rsidR="00F33A3F" w:rsidRPr="00741B0B" w:rsidRDefault="00F33A3F" w:rsidP="00CB7B48">
      <w:pPr>
        <w:pStyle w:val="EndnoteText"/>
        <w:rPr>
          <w:rFonts w:cs="David"/>
        </w:rPr>
      </w:pPr>
      <w:r w:rsidRPr="00741B0B">
        <w:rPr>
          <w:rStyle w:val="EndnoteReference"/>
          <w:rFonts w:cs="David"/>
        </w:rPr>
        <w:endnoteRef/>
      </w:r>
      <w:r w:rsidRPr="00741B0B">
        <w:rPr>
          <w:rFonts w:cs="David"/>
          <w:rtl/>
        </w:rPr>
        <w:t xml:space="preserve"> </w:t>
      </w:r>
      <w:r w:rsidRPr="00741B0B">
        <w:rPr>
          <w:rFonts w:cs="David" w:hint="cs"/>
          <w:rtl/>
        </w:rPr>
        <w:t xml:space="preserve">עמירם ואיתן (1973, 216) מזכירים כותרת יונית וחוליית עמוד </w:t>
      </w:r>
      <w:r w:rsidRPr="00741B0B">
        <w:rPr>
          <w:rFonts w:cs="David" w:hint="cs"/>
          <w:rtl/>
        </w:rPr>
        <w:t xml:space="preserve">עם סימן סתתים </w:t>
      </w:r>
      <w:r>
        <w:rPr>
          <w:rFonts w:cs="David" w:hint="cs"/>
          <w:rtl/>
        </w:rPr>
        <w:t>ש</w:t>
      </w:r>
      <w:r w:rsidRPr="00741B0B">
        <w:rPr>
          <w:rFonts w:cs="David" w:hint="cs"/>
          <w:rtl/>
        </w:rPr>
        <w:t>התגלה בשכבה ההרודיאנית, אך לרוע המזל הם לא פרסמו תמונה או איור של הפריטים. גם אצל סיוון וסולר (2000, 175) מוזכרים הרבה חוליות עמודים שהתגלו בחפיר המצודה, אך אין ציון של גודלם או כל פרט אחר.</w:t>
      </w:r>
    </w:p>
  </w:endnote>
  <w:endnote w:id="60">
    <w:p w:rsidR="00F33A3F" w:rsidRPr="00741B0B" w:rsidRDefault="00F33A3F" w:rsidP="00D10AFE">
      <w:pPr>
        <w:pStyle w:val="EndnoteText"/>
        <w:rPr>
          <w:rFonts w:cs="David"/>
        </w:rPr>
      </w:pPr>
      <w:r w:rsidRPr="00741B0B">
        <w:rPr>
          <w:rStyle w:val="EndnoteReference"/>
          <w:rFonts w:cs="David"/>
        </w:rPr>
        <w:endnoteRef/>
      </w:r>
      <w:r w:rsidRPr="00741B0B">
        <w:rPr>
          <w:rFonts w:cs="David"/>
          <w:rtl/>
        </w:rPr>
        <w:t xml:space="preserve"> </w:t>
      </w:r>
      <w:r>
        <w:rPr>
          <w:rFonts w:cs="David" w:hint="cs"/>
          <w:rtl/>
        </w:rPr>
        <w:t>פליסטרנט סח</w:t>
      </w:r>
      <w:r w:rsidRPr="00741B0B">
        <w:rPr>
          <w:rFonts w:cs="David" w:hint="cs"/>
          <w:rtl/>
        </w:rPr>
        <w:t>ייק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F7" w:rsidRDefault="00783AF7"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83AF7" w:rsidRDefault="0078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F7" w:rsidRPr="00454138" w:rsidRDefault="00783AF7"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205A16">
      <w:rPr>
        <w:rStyle w:val="PageNumber"/>
        <w:rFonts w:ascii="Calibri" w:hAnsi="Calibri"/>
        <w:noProof/>
        <w:sz w:val="22"/>
        <w:szCs w:val="22"/>
        <w:rtl/>
      </w:rPr>
      <w:t>19</w:t>
    </w:r>
    <w:r w:rsidRPr="00454138">
      <w:rPr>
        <w:rStyle w:val="PageNumber"/>
        <w:rFonts w:ascii="Calibri" w:hAnsi="Calibri"/>
        <w:sz w:val="22"/>
        <w:szCs w:val="22"/>
        <w:rtl/>
      </w:rPr>
      <w:fldChar w:fldCharType="end"/>
    </w:r>
  </w:p>
  <w:p w:rsidR="00783AF7" w:rsidRDefault="0078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1F" w:rsidRDefault="00564A1F">
      <w:r>
        <w:separator/>
      </w:r>
    </w:p>
  </w:footnote>
  <w:footnote w:type="continuationSeparator" w:id="0">
    <w:p w:rsidR="00564A1F" w:rsidRDefault="0056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660D7"/>
    <w:multiLevelType w:val="hybridMultilevel"/>
    <w:tmpl w:val="D4DEF88C"/>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
    <w:nsid w:val="663E1F1D"/>
    <w:multiLevelType w:val="hybridMultilevel"/>
    <w:tmpl w:val="8D0EEDF8"/>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3F"/>
    <w:rsid w:val="00001DD2"/>
    <w:rsid w:val="00006524"/>
    <w:rsid w:val="00010D50"/>
    <w:rsid w:val="000110F9"/>
    <w:rsid w:val="00012E5B"/>
    <w:rsid w:val="000140B5"/>
    <w:rsid w:val="000146E4"/>
    <w:rsid w:val="000171BE"/>
    <w:rsid w:val="0001733B"/>
    <w:rsid w:val="00020136"/>
    <w:rsid w:val="00022807"/>
    <w:rsid w:val="00024529"/>
    <w:rsid w:val="0002545F"/>
    <w:rsid w:val="00025536"/>
    <w:rsid w:val="00027EAF"/>
    <w:rsid w:val="00030E83"/>
    <w:rsid w:val="00032F90"/>
    <w:rsid w:val="0003418B"/>
    <w:rsid w:val="0003476C"/>
    <w:rsid w:val="00041D1B"/>
    <w:rsid w:val="00046666"/>
    <w:rsid w:val="000473FA"/>
    <w:rsid w:val="00047FBB"/>
    <w:rsid w:val="00051F17"/>
    <w:rsid w:val="00052FEE"/>
    <w:rsid w:val="00053C6A"/>
    <w:rsid w:val="00053D9A"/>
    <w:rsid w:val="00056592"/>
    <w:rsid w:val="00060D18"/>
    <w:rsid w:val="00062732"/>
    <w:rsid w:val="00065AD6"/>
    <w:rsid w:val="00067843"/>
    <w:rsid w:val="00070980"/>
    <w:rsid w:val="00073D8D"/>
    <w:rsid w:val="000765DE"/>
    <w:rsid w:val="00077068"/>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0A6"/>
    <w:rsid w:val="000C66EE"/>
    <w:rsid w:val="000C6A43"/>
    <w:rsid w:val="000E0AFF"/>
    <w:rsid w:val="000E6AA0"/>
    <w:rsid w:val="000F2B48"/>
    <w:rsid w:val="00100687"/>
    <w:rsid w:val="00101079"/>
    <w:rsid w:val="0010241E"/>
    <w:rsid w:val="00107FE4"/>
    <w:rsid w:val="00110743"/>
    <w:rsid w:val="00110D60"/>
    <w:rsid w:val="00111B18"/>
    <w:rsid w:val="00112CD2"/>
    <w:rsid w:val="00112DAD"/>
    <w:rsid w:val="00115558"/>
    <w:rsid w:val="00115AF9"/>
    <w:rsid w:val="00120C07"/>
    <w:rsid w:val="00122E7E"/>
    <w:rsid w:val="00124166"/>
    <w:rsid w:val="00124C2E"/>
    <w:rsid w:val="00125070"/>
    <w:rsid w:val="00126A9E"/>
    <w:rsid w:val="00127A8A"/>
    <w:rsid w:val="001304D4"/>
    <w:rsid w:val="001320C6"/>
    <w:rsid w:val="00132BFA"/>
    <w:rsid w:val="001330DC"/>
    <w:rsid w:val="00133671"/>
    <w:rsid w:val="00136183"/>
    <w:rsid w:val="0014224A"/>
    <w:rsid w:val="001522D1"/>
    <w:rsid w:val="00152E7F"/>
    <w:rsid w:val="001607EB"/>
    <w:rsid w:val="00161104"/>
    <w:rsid w:val="001619C2"/>
    <w:rsid w:val="001642F0"/>
    <w:rsid w:val="00167C59"/>
    <w:rsid w:val="001705B2"/>
    <w:rsid w:val="00173C2F"/>
    <w:rsid w:val="00175660"/>
    <w:rsid w:val="0017635D"/>
    <w:rsid w:val="00176AE9"/>
    <w:rsid w:val="00180FC5"/>
    <w:rsid w:val="00182362"/>
    <w:rsid w:val="00184A98"/>
    <w:rsid w:val="00184D41"/>
    <w:rsid w:val="00184E34"/>
    <w:rsid w:val="00186AD4"/>
    <w:rsid w:val="00186CF9"/>
    <w:rsid w:val="00186FB5"/>
    <w:rsid w:val="00192BC4"/>
    <w:rsid w:val="00194E43"/>
    <w:rsid w:val="00195489"/>
    <w:rsid w:val="001A10BB"/>
    <w:rsid w:val="001A222D"/>
    <w:rsid w:val="001A2232"/>
    <w:rsid w:val="001A3110"/>
    <w:rsid w:val="001A31BF"/>
    <w:rsid w:val="001A5DAF"/>
    <w:rsid w:val="001B2410"/>
    <w:rsid w:val="001B53D6"/>
    <w:rsid w:val="001B60C6"/>
    <w:rsid w:val="001B63B6"/>
    <w:rsid w:val="001C7872"/>
    <w:rsid w:val="001D03EF"/>
    <w:rsid w:val="001D0C23"/>
    <w:rsid w:val="001D4DEB"/>
    <w:rsid w:val="001D5728"/>
    <w:rsid w:val="001D5986"/>
    <w:rsid w:val="001D6772"/>
    <w:rsid w:val="001E18B7"/>
    <w:rsid w:val="001E31A8"/>
    <w:rsid w:val="001E32A6"/>
    <w:rsid w:val="001E40E0"/>
    <w:rsid w:val="001E7B5D"/>
    <w:rsid w:val="001E7D36"/>
    <w:rsid w:val="001F0382"/>
    <w:rsid w:val="001F0869"/>
    <w:rsid w:val="001F13C6"/>
    <w:rsid w:val="001F533B"/>
    <w:rsid w:val="001F67FC"/>
    <w:rsid w:val="001F77F2"/>
    <w:rsid w:val="00200EAE"/>
    <w:rsid w:val="00203B70"/>
    <w:rsid w:val="002059C0"/>
    <w:rsid w:val="00205A16"/>
    <w:rsid w:val="002103B4"/>
    <w:rsid w:val="002111AD"/>
    <w:rsid w:val="00212301"/>
    <w:rsid w:val="0021351F"/>
    <w:rsid w:val="00217B29"/>
    <w:rsid w:val="002225A8"/>
    <w:rsid w:val="00225C06"/>
    <w:rsid w:val="00226621"/>
    <w:rsid w:val="00226750"/>
    <w:rsid w:val="00227D24"/>
    <w:rsid w:val="00231525"/>
    <w:rsid w:val="00232D50"/>
    <w:rsid w:val="0023353B"/>
    <w:rsid w:val="00233BA3"/>
    <w:rsid w:val="00234E6B"/>
    <w:rsid w:val="00235255"/>
    <w:rsid w:val="00235C90"/>
    <w:rsid w:val="002363D4"/>
    <w:rsid w:val="00237154"/>
    <w:rsid w:val="00240C03"/>
    <w:rsid w:val="00241A69"/>
    <w:rsid w:val="00244173"/>
    <w:rsid w:val="00244CE0"/>
    <w:rsid w:val="0024517C"/>
    <w:rsid w:val="002475F4"/>
    <w:rsid w:val="00247895"/>
    <w:rsid w:val="00251466"/>
    <w:rsid w:val="0025588F"/>
    <w:rsid w:val="00256494"/>
    <w:rsid w:val="00256B70"/>
    <w:rsid w:val="002603F1"/>
    <w:rsid w:val="00260AC2"/>
    <w:rsid w:val="0026193E"/>
    <w:rsid w:val="0026226B"/>
    <w:rsid w:val="00266724"/>
    <w:rsid w:val="00267B0C"/>
    <w:rsid w:val="002711A7"/>
    <w:rsid w:val="00272CE8"/>
    <w:rsid w:val="00281287"/>
    <w:rsid w:val="00284853"/>
    <w:rsid w:val="002861D2"/>
    <w:rsid w:val="00290A96"/>
    <w:rsid w:val="00290F59"/>
    <w:rsid w:val="0029167C"/>
    <w:rsid w:val="00295FE4"/>
    <w:rsid w:val="002A1F54"/>
    <w:rsid w:val="002A4FCA"/>
    <w:rsid w:val="002A6836"/>
    <w:rsid w:val="002A7E63"/>
    <w:rsid w:val="002B6646"/>
    <w:rsid w:val="002B718D"/>
    <w:rsid w:val="002C035E"/>
    <w:rsid w:val="002C3E0D"/>
    <w:rsid w:val="002C3F52"/>
    <w:rsid w:val="002C4445"/>
    <w:rsid w:val="002C5FBA"/>
    <w:rsid w:val="002D0295"/>
    <w:rsid w:val="002D358B"/>
    <w:rsid w:val="002D6A53"/>
    <w:rsid w:val="002E11BE"/>
    <w:rsid w:val="002E2067"/>
    <w:rsid w:val="002E32FA"/>
    <w:rsid w:val="002E6E0F"/>
    <w:rsid w:val="002E71CC"/>
    <w:rsid w:val="002F3977"/>
    <w:rsid w:val="002F41FC"/>
    <w:rsid w:val="002F5D08"/>
    <w:rsid w:val="002F6D3B"/>
    <w:rsid w:val="00300615"/>
    <w:rsid w:val="003014A9"/>
    <w:rsid w:val="0030173A"/>
    <w:rsid w:val="00303187"/>
    <w:rsid w:val="0030374E"/>
    <w:rsid w:val="003049B9"/>
    <w:rsid w:val="00306073"/>
    <w:rsid w:val="003118EF"/>
    <w:rsid w:val="00317494"/>
    <w:rsid w:val="00320591"/>
    <w:rsid w:val="0032177F"/>
    <w:rsid w:val="00322870"/>
    <w:rsid w:val="00327785"/>
    <w:rsid w:val="0033255D"/>
    <w:rsid w:val="00332FE1"/>
    <w:rsid w:val="003335B3"/>
    <w:rsid w:val="00337F6A"/>
    <w:rsid w:val="00340588"/>
    <w:rsid w:val="00341100"/>
    <w:rsid w:val="0034396D"/>
    <w:rsid w:val="003443CE"/>
    <w:rsid w:val="00345464"/>
    <w:rsid w:val="00347B18"/>
    <w:rsid w:val="00351824"/>
    <w:rsid w:val="003527DC"/>
    <w:rsid w:val="003542F3"/>
    <w:rsid w:val="0035705D"/>
    <w:rsid w:val="003574E9"/>
    <w:rsid w:val="003606ED"/>
    <w:rsid w:val="00362243"/>
    <w:rsid w:val="003648B9"/>
    <w:rsid w:val="00364C20"/>
    <w:rsid w:val="00365FFA"/>
    <w:rsid w:val="003666EA"/>
    <w:rsid w:val="003670B5"/>
    <w:rsid w:val="00372132"/>
    <w:rsid w:val="00375965"/>
    <w:rsid w:val="0037612C"/>
    <w:rsid w:val="003774B4"/>
    <w:rsid w:val="00380A3D"/>
    <w:rsid w:val="00381C4F"/>
    <w:rsid w:val="00382A10"/>
    <w:rsid w:val="00385A81"/>
    <w:rsid w:val="003906E1"/>
    <w:rsid w:val="00392A3F"/>
    <w:rsid w:val="00393FFC"/>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3E7"/>
    <w:rsid w:val="003C7E28"/>
    <w:rsid w:val="003D0B59"/>
    <w:rsid w:val="003D146B"/>
    <w:rsid w:val="003D1F5B"/>
    <w:rsid w:val="003D54C0"/>
    <w:rsid w:val="003E12C6"/>
    <w:rsid w:val="003E17FD"/>
    <w:rsid w:val="003E1959"/>
    <w:rsid w:val="003E1A4D"/>
    <w:rsid w:val="003E4538"/>
    <w:rsid w:val="003E6B73"/>
    <w:rsid w:val="003F18FB"/>
    <w:rsid w:val="003F452F"/>
    <w:rsid w:val="003F5514"/>
    <w:rsid w:val="003F5C7C"/>
    <w:rsid w:val="00404E89"/>
    <w:rsid w:val="00405DA9"/>
    <w:rsid w:val="00405E7F"/>
    <w:rsid w:val="004113D8"/>
    <w:rsid w:val="00413929"/>
    <w:rsid w:val="00414494"/>
    <w:rsid w:val="004152ED"/>
    <w:rsid w:val="00415C2E"/>
    <w:rsid w:val="00416933"/>
    <w:rsid w:val="00416F7E"/>
    <w:rsid w:val="00421E75"/>
    <w:rsid w:val="00424AFA"/>
    <w:rsid w:val="0042756D"/>
    <w:rsid w:val="00431492"/>
    <w:rsid w:val="00443630"/>
    <w:rsid w:val="0045008C"/>
    <w:rsid w:val="004502E4"/>
    <w:rsid w:val="00450E8A"/>
    <w:rsid w:val="004531F6"/>
    <w:rsid w:val="00454138"/>
    <w:rsid w:val="00455043"/>
    <w:rsid w:val="004564E5"/>
    <w:rsid w:val="004568BF"/>
    <w:rsid w:val="0045709A"/>
    <w:rsid w:val="00463C62"/>
    <w:rsid w:val="00464B9A"/>
    <w:rsid w:val="00464E8D"/>
    <w:rsid w:val="00466488"/>
    <w:rsid w:val="0046656A"/>
    <w:rsid w:val="004672C1"/>
    <w:rsid w:val="0046743A"/>
    <w:rsid w:val="00472251"/>
    <w:rsid w:val="004803B4"/>
    <w:rsid w:val="00480EA6"/>
    <w:rsid w:val="0048215D"/>
    <w:rsid w:val="00483897"/>
    <w:rsid w:val="00485763"/>
    <w:rsid w:val="004877C0"/>
    <w:rsid w:val="00487FBF"/>
    <w:rsid w:val="004901FC"/>
    <w:rsid w:val="00493FB7"/>
    <w:rsid w:val="00495794"/>
    <w:rsid w:val="00496DEA"/>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796"/>
    <w:rsid w:val="004E3B12"/>
    <w:rsid w:val="004E3DF8"/>
    <w:rsid w:val="004F2B0F"/>
    <w:rsid w:val="004F2E6F"/>
    <w:rsid w:val="004F433A"/>
    <w:rsid w:val="004F6455"/>
    <w:rsid w:val="00500DC2"/>
    <w:rsid w:val="00501195"/>
    <w:rsid w:val="005026A6"/>
    <w:rsid w:val="0050596A"/>
    <w:rsid w:val="005072B3"/>
    <w:rsid w:val="0050794A"/>
    <w:rsid w:val="005126A1"/>
    <w:rsid w:val="00516A59"/>
    <w:rsid w:val="00523662"/>
    <w:rsid w:val="005305C7"/>
    <w:rsid w:val="00534319"/>
    <w:rsid w:val="005345AD"/>
    <w:rsid w:val="005348CC"/>
    <w:rsid w:val="005419A6"/>
    <w:rsid w:val="00541A80"/>
    <w:rsid w:val="00542834"/>
    <w:rsid w:val="00542D67"/>
    <w:rsid w:val="0054512E"/>
    <w:rsid w:val="00545155"/>
    <w:rsid w:val="00545989"/>
    <w:rsid w:val="00552D69"/>
    <w:rsid w:val="00560967"/>
    <w:rsid w:val="00562A49"/>
    <w:rsid w:val="00562F64"/>
    <w:rsid w:val="005631A0"/>
    <w:rsid w:val="005637EF"/>
    <w:rsid w:val="00564A1F"/>
    <w:rsid w:val="00572325"/>
    <w:rsid w:val="0057308D"/>
    <w:rsid w:val="00575322"/>
    <w:rsid w:val="00576CB1"/>
    <w:rsid w:val="005774D1"/>
    <w:rsid w:val="005800C2"/>
    <w:rsid w:val="0058097A"/>
    <w:rsid w:val="00581540"/>
    <w:rsid w:val="00581E90"/>
    <w:rsid w:val="00584A48"/>
    <w:rsid w:val="00584FE1"/>
    <w:rsid w:val="00585BBF"/>
    <w:rsid w:val="00590478"/>
    <w:rsid w:val="00591821"/>
    <w:rsid w:val="00592AF1"/>
    <w:rsid w:val="005931B9"/>
    <w:rsid w:val="00593454"/>
    <w:rsid w:val="005A02D4"/>
    <w:rsid w:val="005A0BB7"/>
    <w:rsid w:val="005A4CAA"/>
    <w:rsid w:val="005A71A7"/>
    <w:rsid w:val="005A720A"/>
    <w:rsid w:val="005B20D0"/>
    <w:rsid w:val="005B36CF"/>
    <w:rsid w:val="005B39D8"/>
    <w:rsid w:val="005B3D72"/>
    <w:rsid w:val="005B3DF1"/>
    <w:rsid w:val="005B3E77"/>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5305"/>
    <w:rsid w:val="005E68AA"/>
    <w:rsid w:val="005E68FC"/>
    <w:rsid w:val="005E7614"/>
    <w:rsid w:val="005F0E65"/>
    <w:rsid w:val="005F1116"/>
    <w:rsid w:val="005F4D8D"/>
    <w:rsid w:val="005F4E2B"/>
    <w:rsid w:val="005F6093"/>
    <w:rsid w:val="0060205C"/>
    <w:rsid w:val="006052C3"/>
    <w:rsid w:val="00610EE5"/>
    <w:rsid w:val="006123D9"/>
    <w:rsid w:val="00615C80"/>
    <w:rsid w:val="00617A0B"/>
    <w:rsid w:val="00617B77"/>
    <w:rsid w:val="006207B0"/>
    <w:rsid w:val="00622123"/>
    <w:rsid w:val="006237CE"/>
    <w:rsid w:val="006239A3"/>
    <w:rsid w:val="006254AB"/>
    <w:rsid w:val="00627B35"/>
    <w:rsid w:val="0063115F"/>
    <w:rsid w:val="00632AE2"/>
    <w:rsid w:val="006347FA"/>
    <w:rsid w:val="00640DB0"/>
    <w:rsid w:val="00642FA4"/>
    <w:rsid w:val="00644EBA"/>
    <w:rsid w:val="00650350"/>
    <w:rsid w:val="00650BD2"/>
    <w:rsid w:val="00651FA8"/>
    <w:rsid w:val="00652C06"/>
    <w:rsid w:val="006552F8"/>
    <w:rsid w:val="00655E8F"/>
    <w:rsid w:val="00656919"/>
    <w:rsid w:val="006577AC"/>
    <w:rsid w:val="00661DCB"/>
    <w:rsid w:val="0066537E"/>
    <w:rsid w:val="006656D7"/>
    <w:rsid w:val="0066600E"/>
    <w:rsid w:val="00670FFE"/>
    <w:rsid w:val="00674AE9"/>
    <w:rsid w:val="0067787B"/>
    <w:rsid w:val="006815E4"/>
    <w:rsid w:val="0068456F"/>
    <w:rsid w:val="00684CF2"/>
    <w:rsid w:val="00686535"/>
    <w:rsid w:val="00690213"/>
    <w:rsid w:val="006924FA"/>
    <w:rsid w:val="00693881"/>
    <w:rsid w:val="006939F9"/>
    <w:rsid w:val="006948C6"/>
    <w:rsid w:val="006A79F9"/>
    <w:rsid w:val="006B0AD4"/>
    <w:rsid w:val="006B1B6A"/>
    <w:rsid w:val="006B6471"/>
    <w:rsid w:val="006B67AB"/>
    <w:rsid w:val="006B6B3D"/>
    <w:rsid w:val="006B79AC"/>
    <w:rsid w:val="006C09A4"/>
    <w:rsid w:val="006C17A4"/>
    <w:rsid w:val="006C1FB3"/>
    <w:rsid w:val="006C2B24"/>
    <w:rsid w:val="006C2C1A"/>
    <w:rsid w:val="006C3A30"/>
    <w:rsid w:val="006C6166"/>
    <w:rsid w:val="006C7F5E"/>
    <w:rsid w:val="006D0322"/>
    <w:rsid w:val="006D0BCB"/>
    <w:rsid w:val="006D1B8A"/>
    <w:rsid w:val="006D3F0F"/>
    <w:rsid w:val="006D49A7"/>
    <w:rsid w:val="006E11B8"/>
    <w:rsid w:val="006E25B5"/>
    <w:rsid w:val="006E2DB2"/>
    <w:rsid w:val="006E65D1"/>
    <w:rsid w:val="006E6D8C"/>
    <w:rsid w:val="006E6E44"/>
    <w:rsid w:val="006F015A"/>
    <w:rsid w:val="006F402D"/>
    <w:rsid w:val="00704FF3"/>
    <w:rsid w:val="00706AEB"/>
    <w:rsid w:val="00710A33"/>
    <w:rsid w:val="00721A0B"/>
    <w:rsid w:val="007226B8"/>
    <w:rsid w:val="00723E7B"/>
    <w:rsid w:val="00725AD2"/>
    <w:rsid w:val="00727D41"/>
    <w:rsid w:val="007304AF"/>
    <w:rsid w:val="0073398C"/>
    <w:rsid w:val="0073623D"/>
    <w:rsid w:val="00741B0B"/>
    <w:rsid w:val="00744C2A"/>
    <w:rsid w:val="0074527D"/>
    <w:rsid w:val="0074593D"/>
    <w:rsid w:val="00745DEB"/>
    <w:rsid w:val="007460C3"/>
    <w:rsid w:val="007517C3"/>
    <w:rsid w:val="00752D5F"/>
    <w:rsid w:val="00757F7D"/>
    <w:rsid w:val="00762428"/>
    <w:rsid w:val="0076267A"/>
    <w:rsid w:val="00765C99"/>
    <w:rsid w:val="007662CB"/>
    <w:rsid w:val="00766C6E"/>
    <w:rsid w:val="0077299D"/>
    <w:rsid w:val="00774AAB"/>
    <w:rsid w:val="007758AF"/>
    <w:rsid w:val="00776516"/>
    <w:rsid w:val="007801EB"/>
    <w:rsid w:val="007806A2"/>
    <w:rsid w:val="00783AF7"/>
    <w:rsid w:val="007848A4"/>
    <w:rsid w:val="00785DF5"/>
    <w:rsid w:val="00785E33"/>
    <w:rsid w:val="00791F41"/>
    <w:rsid w:val="0079512A"/>
    <w:rsid w:val="007951E2"/>
    <w:rsid w:val="00795D62"/>
    <w:rsid w:val="00796116"/>
    <w:rsid w:val="00796D99"/>
    <w:rsid w:val="007A0A8F"/>
    <w:rsid w:val="007A2BF0"/>
    <w:rsid w:val="007A2C02"/>
    <w:rsid w:val="007A4FF9"/>
    <w:rsid w:val="007B3250"/>
    <w:rsid w:val="007B645A"/>
    <w:rsid w:val="007B6C31"/>
    <w:rsid w:val="007B7066"/>
    <w:rsid w:val="007B758C"/>
    <w:rsid w:val="007C18A4"/>
    <w:rsid w:val="007C7533"/>
    <w:rsid w:val="007D2363"/>
    <w:rsid w:val="007D2479"/>
    <w:rsid w:val="007D4A74"/>
    <w:rsid w:val="007D5FE1"/>
    <w:rsid w:val="007D62DC"/>
    <w:rsid w:val="007D7732"/>
    <w:rsid w:val="007D7B37"/>
    <w:rsid w:val="007D7E34"/>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078E3"/>
    <w:rsid w:val="00810DDE"/>
    <w:rsid w:val="00816388"/>
    <w:rsid w:val="00816CFF"/>
    <w:rsid w:val="00820490"/>
    <w:rsid w:val="00821266"/>
    <w:rsid w:val="00822242"/>
    <w:rsid w:val="008230B7"/>
    <w:rsid w:val="00824732"/>
    <w:rsid w:val="008247A9"/>
    <w:rsid w:val="008278C8"/>
    <w:rsid w:val="00827ACF"/>
    <w:rsid w:val="008330FA"/>
    <w:rsid w:val="0083463A"/>
    <w:rsid w:val="00834A52"/>
    <w:rsid w:val="0083611E"/>
    <w:rsid w:val="008378A1"/>
    <w:rsid w:val="0084043C"/>
    <w:rsid w:val="00843144"/>
    <w:rsid w:val="00850FE3"/>
    <w:rsid w:val="00852ABE"/>
    <w:rsid w:val="00852C74"/>
    <w:rsid w:val="0085379B"/>
    <w:rsid w:val="00855032"/>
    <w:rsid w:val="008644E9"/>
    <w:rsid w:val="00866E96"/>
    <w:rsid w:val="008716DC"/>
    <w:rsid w:val="00871FBB"/>
    <w:rsid w:val="008746F9"/>
    <w:rsid w:val="008750A7"/>
    <w:rsid w:val="008756FC"/>
    <w:rsid w:val="0088047C"/>
    <w:rsid w:val="00882AD7"/>
    <w:rsid w:val="00883C30"/>
    <w:rsid w:val="008859AE"/>
    <w:rsid w:val="00887209"/>
    <w:rsid w:val="00890A19"/>
    <w:rsid w:val="00891413"/>
    <w:rsid w:val="0089470F"/>
    <w:rsid w:val="008A50DA"/>
    <w:rsid w:val="008A667B"/>
    <w:rsid w:val="008A71DD"/>
    <w:rsid w:val="008A771B"/>
    <w:rsid w:val="008B1469"/>
    <w:rsid w:val="008B1FA2"/>
    <w:rsid w:val="008B25D9"/>
    <w:rsid w:val="008B3A89"/>
    <w:rsid w:val="008B5A55"/>
    <w:rsid w:val="008B6119"/>
    <w:rsid w:val="008B63EF"/>
    <w:rsid w:val="008B65B2"/>
    <w:rsid w:val="008B7947"/>
    <w:rsid w:val="008C1914"/>
    <w:rsid w:val="008C1D6D"/>
    <w:rsid w:val="008C428E"/>
    <w:rsid w:val="008C4369"/>
    <w:rsid w:val="008C4819"/>
    <w:rsid w:val="008C4A54"/>
    <w:rsid w:val="008C5465"/>
    <w:rsid w:val="008D0B6F"/>
    <w:rsid w:val="008D183E"/>
    <w:rsid w:val="008D1924"/>
    <w:rsid w:val="008D61B1"/>
    <w:rsid w:val="008D7BB1"/>
    <w:rsid w:val="008E16C2"/>
    <w:rsid w:val="008E37D8"/>
    <w:rsid w:val="008E5E96"/>
    <w:rsid w:val="008E7035"/>
    <w:rsid w:val="008F3169"/>
    <w:rsid w:val="008F5AE3"/>
    <w:rsid w:val="00901407"/>
    <w:rsid w:val="00902749"/>
    <w:rsid w:val="009036DA"/>
    <w:rsid w:val="00906357"/>
    <w:rsid w:val="00906F3F"/>
    <w:rsid w:val="0091359E"/>
    <w:rsid w:val="0091457D"/>
    <w:rsid w:val="009149DA"/>
    <w:rsid w:val="00915D60"/>
    <w:rsid w:val="00916A63"/>
    <w:rsid w:val="009175F8"/>
    <w:rsid w:val="0092288B"/>
    <w:rsid w:val="0092641F"/>
    <w:rsid w:val="00931471"/>
    <w:rsid w:val="00940FBD"/>
    <w:rsid w:val="0094249C"/>
    <w:rsid w:val="009450C1"/>
    <w:rsid w:val="00951E4F"/>
    <w:rsid w:val="009524A6"/>
    <w:rsid w:val="00952DF3"/>
    <w:rsid w:val="009543C7"/>
    <w:rsid w:val="00954FAC"/>
    <w:rsid w:val="00956ADC"/>
    <w:rsid w:val="009576A0"/>
    <w:rsid w:val="00957749"/>
    <w:rsid w:val="00960860"/>
    <w:rsid w:val="009625FC"/>
    <w:rsid w:val="00965C9F"/>
    <w:rsid w:val="009675BE"/>
    <w:rsid w:val="0097184D"/>
    <w:rsid w:val="00971D24"/>
    <w:rsid w:val="00973C09"/>
    <w:rsid w:val="00974237"/>
    <w:rsid w:val="009871F0"/>
    <w:rsid w:val="0099051F"/>
    <w:rsid w:val="00990CE2"/>
    <w:rsid w:val="00991400"/>
    <w:rsid w:val="009919DB"/>
    <w:rsid w:val="00993179"/>
    <w:rsid w:val="009943C2"/>
    <w:rsid w:val="009976C1"/>
    <w:rsid w:val="009978B0"/>
    <w:rsid w:val="009A186B"/>
    <w:rsid w:val="009A3583"/>
    <w:rsid w:val="009A75AE"/>
    <w:rsid w:val="009B447D"/>
    <w:rsid w:val="009B6F5F"/>
    <w:rsid w:val="009C00FD"/>
    <w:rsid w:val="009C1C77"/>
    <w:rsid w:val="009C4797"/>
    <w:rsid w:val="009C58C9"/>
    <w:rsid w:val="009D0F75"/>
    <w:rsid w:val="009D19DD"/>
    <w:rsid w:val="009D1DD7"/>
    <w:rsid w:val="009D3751"/>
    <w:rsid w:val="009D4690"/>
    <w:rsid w:val="009D4C8D"/>
    <w:rsid w:val="009D4DB7"/>
    <w:rsid w:val="009D5845"/>
    <w:rsid w:val="009D64CE"/>
    <w:rsid w:val="009E0B03"/>
    <w:rsid w:val="009E0FBA"/>
    <w:rsid w:val="009E1811"/>
    <w:rsid w:val="009E19CA"/>
    <w:rsid w:val="009E1DB7"/>
    <w:rsid w:val="009E2002"/>
    <w:rsid w:val="009E2218"/>
    <w:rsid w:val="009E5443"/>
    <w:rsid w:val="009E7A01"/>
    <w:rsid w:val="009F08F8"/>
    <w:rsid w:val="009F0CE3"/>
    <w:rsid w:val="009F0DB9"/>
    <w:rsid w:val="009F3D2F"/>
    <w:rsid w:val="009F53C2"/>
    <w:rsid w:val="00A0255E"/>
    <w:rsid w:val="00A02B0C"/>
    <w:rsid w:val="00A05198"/>
    <w:rsid w:val="00A05984"/>
    <w:rsid w:val="00A05AAA"/>
    <w:rsid w:val="00A10505"/>
    <w:rsid w:val="00A12FE0"/>
    <w:rsid w:val="00A23F03"/>
    <w:rsid w:val="00A24072"/>
    <w:rsid w:val="00A26A10"/>
    <w:rsid w:val="00A27A9B"/>
    <w:rsid w:val="00A301CC"/>
    <w:rsid w:val="00A31A1E"/>
    <w:rsid w:val="00A32926"/>
    <w:rsid w:val="00A3382F"/>
    <w:rsid w:val="00A35BE6"/>
    <w:rsid w:val="00A37F09"/>
    <w:rsid w:val="00A42955"/>
    <w:rsid w:val="00A437DE"/>
    <w:rsid w:val="00A43C22"/>
    <w:rsid w:val="00A43EC3"/>
    <w:rsid w:val="00A5091C"/>
    <w:rsid w:val="00A52D27"/>
    <w:rsid w:val="00A57293"/>
    <w:rsid w:val="00A57E78"/>
    <w:rsid w:val="00A64712"/>
    <w:rsid w:val="00A709AB"/>
    <w:rsid w:val="00A70A17"/>
    <w:rsid w:val="00A72B3C"/>
    <w:rsid w:val="00A74B17"/>
    <w:rsid w:val="00A74C81"/>
    <w:rsid w:val="00A7786D"/>
    <w:rsid w:val="00A87970"/>
    <w:rsid w:val="00A90DFF"/>
    <w:rsid w:val="00A91200"/>
    <w:rsid w:val="00A9199E"/>
    <w:rsid w:val="00A92948"/>
    <w:rsid w:val="00A92E69"/>
    <w:rsid w:val="00A93208"/>
    <w:rsid w:val="00A96314"/>
    <w:rsid w:val="00AA03D0"/>
    <w:rsid w:val="00AA0E32"/>
    <w:rsid w:val="00AA1654"/>
    <w:rsid w:val="00AA3AA3"/>
    <w:rsid w:val="00AA58AB"/>
    <w:rsid w:val="00AA61BC"/>
    <w:rsid w:val="00AB3733"/>
    <w:rsid w:val="00AB3EC1"/>
    <w:rsid w:val="00AB495F"/>
    <w:rsid w:val="00AB6B9B"/>
    <w:rsid w:val="00AB7995"/>
    <w:rsid w:val="00AC70FE"/>
    <w:rsid w:val="00AD1333"/>
    <w:rsid w:val="00AD4D91"/>
    <w:rsid w:val="00AD6ED4"/>
    <w:rsid w:val="00AE13FC"/>
    <w:rsid w:val="00AE216C"/>
    <w:rsid w:val="00AE41B9"/>
    <w:rsid w:val="00AE65FD"/>
    <w:rsid w:val="00AF1E46"/>
    <w:rsid w:val="00AF586C"/>
    <w:rsid w:val="00B0215E"/>
    <w:rsid w:val="00B0385B"/>
    <w:rsid w:val="00B0573D"/>
    <w:rsid w:val="00B07068"/>
    <w:rsid w:val="00B079ED"/>
    <w:rsid w:val="00B07DB2"/>
    <w:rsid w:val="00B10AC9"/>
    <w:rsid w:val="00B113BF"/>
    <w:rsid w:val="00B15BFD"/>
    <w:rsid w:val="00B16688"/>
    <w:rsid w:val="00B22535"/>
    <w:rsid w:val="00B27854"/>
    <w:rsid w:val="00B305F2"/>
    <w:rsid w:val="00B30BF2"/>
    <w:rsid w:val="00B31B9C"/>
    <w:rsid w:val="00B33416"/>
    <w:rsid w:val="00B34811"/>
    <w:rsid w:val="00B40BC6"/>
    <w:rsid w:val="00B41931"/>
    <w:rsid w:val="00B4576D"/>
    <w:rsid w:val="00B53173"/>
    <w:rsid w:val="00B53E6A"/>
    <w:rsid w:val="00B57DD0"/>
    <w:rsid w:val="00B613B9"/>
    <w:rsid w:val="00B63527"/>
    <w:rsid w:val="00B65051"/>
    <w:rsid w:val="00B666BC"/>
    <w:rsid w:val="00B72509"/>
    <w:rsid w:val="00B767A7"/>
    <w:rsid w:val="00B76E21"/>
    <w:rsid w:val="00B8064E"/>
    <w:rsid w:val="00B8423E"/>
    <w:rsid w:val="00B842BA"/>
    <w:rsid w:val="00B85EC2"/>
    <w:rsid w:val="00B87EFB"/>
    <w:rsid w:val="00B9124F"/>
    <w:rsid w:val="00B9169A"/>
    <w:rsid w:val="00B9336F"/>
    <w:rsid w:val="00B94D31"/>
    <w:rsid w:val="00B94FC2"/>
    <w:rsid w:val="00B956D5"/>
    <w:rsid w:val="00B95B67"/>
    <w:rsid w:val="00B95FB9"/>
    <w:rsid w:val="00B97A60"/>
    <w:rsid w:val="00BA1F08"/>
    <w:rsid w:val="00BA29CA"/>
    <w:rsid w:val="00BA3838"/>
    <w:rsid w:val="00BA514F"/>
    <w:rsid w:val="00BA6C86"/>
    <w:rsid w:val="00BA726B"/>
    <w:rsid w:val="00BB1FEB"/>
    <w:rsid w:val="00BB2427"/>
    <w:rsid w:val="00BB318E"/>
    <w:rsid w:val="00BB3A99"/>
    <w:rsid w:val="00BB578C"/>
    <w:rsid w:val="00BB63D5"/>
    <w:rsid w:val="00BB6B6F"/>
    <w:rsid w:val="00BC0972"/>
    <w:rsid w:val="00BC14E9"/>
    <w:rsid w:val="00BC3C55"/>
    <w:rsid w:val="00BC4AA8"/>
    <w:rsid w:val="00BC4ADC"/>
    <w:rsid w:val="00BC785A"/>
    <w:rsid w:val="00BC7AA0"/>
    <w:rsid w:val="00BD20EC"/>
    <w:rsid w:val="00BD230C"/>
    <w:rsid w:val="00BD3259"/>
    <w:rsid w:val="00BD665D"/>
    <w:rsid w:val="00BD7318"/>
    <w:rsid w:val="00BE2B26"/>
    <w:rsid w:val="00BE38F4"/>
    <w:rsid w:val="00BE4088"/>
    <w:rsid w:val="00BE4912"/>
    <w:rsid w:val="00BE6004"/>
    <w:rsid w:val="00BE6393"/>
    <w:rsid w:val="00BE65F8"/>
    <w:rsid w:val="00BE731F"/>
    <w:rsid w:val="00BF1598"/>
    <w:rsid w:val="00BF3A40"/>
    <w:rsid w:val="00BF3A7F"/>
    <w:rsid w:val="00BF65B1"/>
    <w:rsid w:val="00C02DAD"/>
    <w:rsid w:val="00C05086"/>
    <w:rsid w:val="00C113DB"/>
    <w:rsid w:val="00C12117"/>
    <w:rsid w:val="00C179F1"/>
    <w:rsid w:val="00C17C41"/>
    <w:rsid w:val="00C2223C"/>
    <w:rsid w:val="00C22C49"/>
    <w:rsid w:val="00C23319"/>
    <w:rsid w:val="00C24A8C"/>
    <w:rsid w:val="00C25D86"/>
    <w:rsid w:val="00C349CF"/>
    <w:rsid w:val="00C34B90"/>
    <w:rsid w:val="00C35E31"/>
    <w:rsid w:val="00C36206"/>
    <w:rsid w:val="00C365D5"/>
    <w:rsid w:val="00C4064F"/>
    <w:rsid w:val="00C42D27"/>
    <w:rsid w:val="00C43A93"/>
    <w:rsid w:val="00C4540A"/>
    <w:rsid w:val="00C45960"/>
    <w:rsid w:val="00C45E91"/>
    <w:rsid w:val="00C46F47"/>
    <w:rsid w:val="00C47C67"/>
    <w:rsid w:val="00C52C57"/>
    <w:rsid w:val="00C535CE"/>
    <w:rsid w:val="00C54BD6"/>
    <w:rsid w:val="00C569A5"/>
    <w:rsid w:val="00C607EE"/>
    <w:rsid w:val="00C637D3"/>
    <w:rsid w:val="00C656E1"/>
    <w:rsid w:val="00C656FD"/>
    <w:rsid w:val="00C67A70"/>
    <w:rsid w:val="00C709B5"/>
    <w:rsid w:val="00C71238"/>
    <w:rsid w:val="00C7212F"/>
    <w:rsid w:val="00C72ECA"/>
    <w:rsid w:val="00C742FA"/>
    <w:rsid w:val="00C777C7"/>
    <w:rsid w:val="00C80076"/>
    <w:rsid w:val="00C826F4"/>
    <w:rsid w:val="00C83090"/>
    <w:rsid w:val="00C832DE"/>
    <w:rsid w:val="00C934A8"/>
    <w:rsid w:val="00C93CD8"/>
    <w:rsid w:val="00CA0EBB"/>
    <w:rsid w:val="00CA23F3"/>
    <w:rsid w:val="00CA552E"/>
    <w:rsid w:val="00CB17A1"/>
    <w:rsid w:val="00CB2511"/>
    <w:rsid w:val="00CB2829"/>
    <w:rsid w:val="00CB623A"/>
    <w:rsid w:val="00CB6277"/>
    <w:rsid w:val="00CB7B48"/>
    <w:rsid w:val="00CC0A24"/>
    <w:rsid w:val="00CC1F83"/>
    <w:rsid w:val="00CC4F9A"/>
    <w:rsid w:val="00CC6636"/>
    <w:rsid w:val="00CD169E"/>
    <w:rsid w:val="00CD16E6"/>
    <w:rsid w:val="00CD4B32"/>
    <w:rsid w:val="00CD610C"/>
    <w:rsid w:val="00CD6255"/>
    <w:rsid w:val="00CD7E75"/>
    <w:rsid w:val="00CE0D4C"/>
    <w:rsid w:val="00CE1B67"/>
    <w:rsid w:val="00CE210C"/>
    <w:rsid w:val="00CE2191"/>
    <w:rsid w:val="00CE275B"/>
    <w:rsid w:val="00CE7325"/>
    <w:rsid w:val="00CF0DAB"/>
    <w:rsid w:val="00CF398F"/>
    <w:rsid w:val="00CF4E60"/>
    <w:rsid w:val="00CF529C"/>
    <w:rsid w:val="00CF6594"/>
    <w:rsid w:val="00D012EB"/>
    <w:rsid w:val="00D10AC4"/>
    <w:rsid w:val="00D10AFE"/>
    <w:rsid w:val="00D12B45"/>
    <w:rsid w:val="00D13A3B"/>
    <w:rsid w:val="00D13C16"/>
    <w:rsid w:val="00D2036E"/>
    <w:rsid w:val="00D20B65"/>
    <w:rsid w:val="00D232D5"/>
    <w:rsid w:val="00D240BE"/>
    <w:rsid w:val="00D2465D"/>
    <w:rsid w:val="00D266EC"/>
    <w:rsid w:val="00D318B1"/>
    <w:rsid w:val="00D32029"/>
    <w:rsid w:val="00D339E5"/>
    <w:rsid w:val="00D340DB"/>
    <w:rsid w:val="00D3503F"/>
    <w:rsid w:val="00D355FE"/>
    <w:rsid w:val="00D35935"/>
    <w:rsid w:val="00D359E8"/>
    <w:rsid w:val="00D35DC6"/>
    <w:rsid w:val="00D4134D"/>
    <w:rsid w:val="00D428F4"/>
    <w:rsid w:val="00D47D7F"/>
    <w:rsid w:val="00D50525"/>
    <w:rsid w:val="00D512C7"/>
    <w:rsid w:val="00D51814"/>
    <w:rsid w:val="00D52D6E"/>
    <w:rsid w:val="00D563A3"/>
    <w:rsid w:val="00D60AC4"/>
    <w:rsid w:val="00D60D2D"/>
    <w:rsid w:val="00D6174E"/>
    <w:rsid w:val="00D62442"/>
    <w:rsid w:val="00D636A2"/>
    <w:rsid w:val="00D6569D"/>
    <w:rsid w:val="00D70A41"/>
    <w:rsid w:val="00D70D23"/>
    <w:rsid w:val="00D72321"/>
    <w:rsid w:val="00D72AA4"/>
    <w:rsid w:val="00D758AB"/>
    <w:rsid w:val="00D75F6A"/>
    <w:rsid w:val="00D7640A"/>
    <w:rsid w:val="00D76605"/>
    <w:rsid w:val="00D768CF"/>
    <w:rsid w:val="00D77EA0"/>
    <w:rsid w:val="00D81425"/>
    <w:rsid w:val="00D84E0E"/>
    <w:rsid w:val="00D86BD1"/>
    <w:rsid w:val="00D91993"/>
    <w:rsid w:val="00D93371"/>
    <w:rsid w:val="00D954D2"/>
    <w:rsid w:val="00D97A4A"/>
    <w:rsid w:val="00DA005D"/>
    <w:rsid w:val="00DA0F3D"/>
    <w:rsid w:val="00DA302C"/>
    <w:rsid w:val="00DA6F06"/>
    <w:rsid w:val="00DB1EC4"/>
    <w:rsid w:val="00DB302A"/>
    <w:rsid w:val="00DB3A4C"/>
    <w:rsid w:val="00DB50E1"/>
    <w:rsid w:val="00DB6FBE"/>
    <w:rsid w:val="00DC1E00"/>
    <w:rsid w:val="00DC2120"/>
    <w:rsid w:val="00DC3D54"/>
    <w:rsid w:val="00DC6F14"/>
    <w:rsid w:val="00DC7273"/>
    <w:rsid w:val="00DC7B6F"/>
    <w:rsid w:val="00DD0A5C"/>
    <w:rsid w:val="00DD232F"/>
    <w:rsid w:val="00DD6B1D"/>
    <w:rsid w:val="00DD74C1"/>
    <w:rsid w:val="00DD7EBC"/>
    <w:rsid w:val="00DE00D7"/>
    <w:rsid w:val="00DE1B75"/>
    <w:rsid w:val="00DE229A"/>
    <w:rsid w:val="00DE70C5"/>
    <w:rsid w:val="00DE73D7"/>
    <w:rsid w:val="00DE7855"/>
    <w:rsid w:val="00DF108B"/>
    <w:rsid w:val="00DF2902"/>
    <w:rsid w:val="00DF4C00"/>
    <w:rsid w:val="00DF60F4"/>
    <w:rsid w:val="00DF73FA"/>
    <w:rsid w:val="00E03F3D"/>
    <w:rsid w:val="00E040AA"/>
    <w:rsid w:val="00E04B5A"/>
    <w:rsid w:val="00E0613B"/>
    <w:rsid w:val="00E110E4"/>
    <w:rsid w:val="00E11225"/>
    <w:rsid w:val="00E1357F"/>
    <w:rsid w:val="00E138F3"/>
    <w:rsid w:val="00E13D2C"/>
    <w:rsid w:val="00E14559"/>
    <w:rsid w:val="00E201B7"/>
    <w:rsid w:val="00E21EE1"/>
    <w:rsid w:val="00E22B24"/>
    <w:rsid w:val="00E25209"/>
    <w:rsid w:val="00E27ECD"/>
    <w:rsid w:val="00E32E69"/>
    <w:rsid w:val="00E33C80"/>
    <w:rsid w:val="00E34741"/>
    <w:rsid w:val="00E3517F"/>
    <w:rsid w:val="00E36A87"/>
    <w:rsid w:val="00E377B0"/>
    <w:rsid w:val="00E40F0A"/>
    <w:rsid w:val="00E40F2F"/>
    <w:rsid w:val="00E419D0"/>
    <w:rsid w:val="00E4390F"/>
    <w:rsid w:val="00E52360"/>
    <w:rsid w:val="00E53D52"/>
    <w:rsid w:val="00E540AF"/>
    <w:rsid w:val="00E55758"/>
    <w:rsid w:val="00E6159F"/>
    <w:rsid w:val="00E63472"/>
    <w:rsid w:val="00E70491"/>
    <w:rsid w:val="00E71A8A"/>
    <w:rsid w:val="00E7208F"/>
    <w:rsid w:val="00E732AF"/>
    <w:rsid w:val="00E73603"/>
    <w:rsid w:val="00E76C42"/>
    <w:rsid w:val="00E80452"/>
    <w:rsid w:val="00E830E1"/>
    <w:rsid w:val="00E84769"/>
    <w:rsid w:val="00E84FE2"/>
    <w:rsid w:val="00E857EC"/>
    <w:rsid w:val="00E932DB"/>
    <w:rsid w:val="00E94D69"/>
    <w:rsid w:val="00E9592C"/>
    <w:rsid w:val="00E96A6D"/>
    <w:rsid w:val="00EA04FF"/>
    <w:rsid w:val="00EA1A74"/>
    <w:rsid w:val="00EA1B48"/>
    <w:rsid w:val="00EA3B2C"/>
    <w:rsid w:val="00EA51FF"/>
    <w:rsid w:val="00EA5E88"/>
    <w:rsid w:val="00EB0F05"/>
    <w:rsid w:val="00EB1CF9"/>
    <w:rsid w:val="00EB227B"/>
    <w:rsid w:val="00EB500C"/>
    <w:rsid w:val="00EB6031"/>
    <w:rsid w:val="00EB661E"/>
    <w:rsid w:val="00EB674F"/>
    <w:rsid w:val="00EB6CC2"/>
    <w:rsid w:val="00EB7345"/>
    <w:rsid w:val="00EC38C0"/>
    <w:rsid w:val="00EC3E48"/>
    <w:rsid w:val="00EC58A5"/>
    <w:rsid w:val="00EC70E7"/>
    <w:rsid w:val="00ED0072"/>
    <w:rsid w:val="00ED3C64"/>
    <w:rsid w:val="00ED62EF"/>
    <w:rsid w:val="00ED722F"/>
    <w:rsid w:val="00EE1F1E"/>
    <w:rsid w:val="00EE44CA"/>
    <w:rsid w:val="00EE75B4"/>
    <w:rsid w:val="00EF0AD5"/>
    <w:rsid w:val="00EF6DC5"/>
    <w:rsid w:val="00EF76DB"/>
    <w:rsid w:val="00F0659E"/>
    <w:rsid w:val="00F134B0"/>
    <w:rsid w:val="00F150B2"/>
    <w:rsid w:val="00F204AE"/>
    <w:rsid w:val="00F20773"/>
    <w:rsid w:val="00F20974"/>
    <w:rsid w:val="00F20CC7"/>
    <w:rsid w:val="00F218AA"/>
    <w:rsid w:val="00F2379B"/>
    <w:rsid w:val="00F23CFE"/>
    <w:rsid w:val="00F2495E"/>
    <w:rsid w:val="00F25402"/>
    <w:rsid w:val="00F30BA9"/>
    <w:rsid w:val="00F30D5E"/>
    <w:rsid w:val="00F31937"/>
    <w:rsid w:val="00F32936"/>
    <w:rsid w:val="00F32B18"/>
    <w:rsid w:val="00F33A3F"/>
    <w:rsid w:val="00F35336"/>
    <w:rsid w:val="00F371AA"/>
    <w:rsid w:val="00F43024"/>
    <w:rsid w:val="00F43269"/>
    <w:rsid w:val="00F50ED0"/>
    <w:rsid w:val="00F5175D"/>
    <w:rsid w:val="00F52151"/>
    <w:rsid w:val="00F600ED"/>
    <w:rsid w:val="00F610AE"/>
    <w:rsid w:val="00F62338"/>
    <w:rsid w:val="00F647C8"/>
    <w:rsid w:val="00F64F1D"/>
    <w:rsid w:val="00F65C85"/>
    <w:rsid w:val="00F679FE"/>
    <w:rsid w:val="00F67CF4"/>
    <w:rsid w:val="00F71A8B"/>
    <w:rsid w:val="00F72310"/>
    <w:rsid w:val="00F7566D"/>
    <w:rsid w:val="00F75C8A"/>
    <w:rsid w:val="00F767F0"/>
    <w:rsid w:val="00F76A3F"/>
    <w:rsid w:val="00F778DF"/>
    <w:rsid w:val="00F846B6"/>
    <w:rsid w:val="00F87605"/>
    <w:rsid w:val="00F919C4"/>
    <w:rsid w:val="00F91E58"/>
    <w:rsid w:val="00F94DCF"/>
    <w:rsid w:val="00F95105"/>
    <w:rsid w:val="00F96387"/>
    <w:rsid w:val="00F96398"/>
    <w:rsid w:val="00FA1E52"/>
    <w:rsid w:val="00FA39DC"/>
    <w:rsid w:val="00FA682E"/>
    <w:rsid w:val="00FB2345"/>
    <w:rsid w:val="00FB38A9"/>
    <w:rsid w:val="00FB3EF9"/>
    <w:rsid w:val="00FB412B"/>
    <w:rsid w:val="00FB7028"/>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EndnoteText">
    <w:name w:val="endnote text"/>
    <w:basedOn w:val="Normal"/>
    <w:link w:val="EndnoteTextChar"/>
    <w:rsid w:val="00575322"/>
    <w:rPr>
      <w:rFonts w:ascii="David" w:hAnsi="David"/>
      <w:sz w:val="20"/>
      <w:szCs w:val="20"/>
    </w:rPr>
  </w:style>
  <w:style w:type="character" w:customStyle="1" w:styleId="EndnoteTextChar">
    <w:name w:val="Endnote Text Char"/>
    <w:basedOn w:val="DefaultParagraphFont"/>
    <w:link w:val="EndnoteText"/>
    <w:rsid w:val="00575322"/>
    <w:rPr>
      <w:rFonts w:ascii="David" w:hAnsi="David"/>
    </w:rPr>
  </w:style>
  <w:style w:type="character" w:styleId="EndnoteReference">
    <w:name w:val="endnote reference"/>
    <w:basedOn w:val="DefaultParagraphFont"/>
    <w:rsid w:val="00124166"/>
    <w:rPr>
      <w:vertAlign w:val="superscript"/>
    </w:rPr>
  </w:style>
  <w:style w:type="character" w:styleId="CommentReference">
    <w:name w:val="annotation reference"/>
    <w:basedOn w:val="DefaultParagraphFont"/>
    <w:rsid w:val="009A3583"/>
    <w:rPr>
      <w:sz w:val="16"/>
      <w:szCs w:val="16"/>
    </w:rPr>
  </w:style>
  <w:style w:type="paragraph" w:styleId="CommentText">
    <w:name w:val="annotation text"/>
    <w:basedOn w:val="Normal"/>
    <w:link w:val="CommentTextChar"/>
    <w:rsid w:val="009A3583"/>
    <w:rPr>
      <w:sz w:val="20"/>
      <w:szCs w:val="20"/>
    </w:rPr>
  </w:style>
  <w:style w:type="character" w:customStyle="1" w:styleId="CommentTextChar">
    <w:name w:val="Comment Text Char"/>
    <w:basedOn w:val="DefaultParagraphFont"/>
    <w:link w:val="CommentText"/>
    <w:rsid w:val="009A3583"/>
  </w:style>
  <w:style w:type="paragraph" w:styleId="CommentSubject">
    <w:name w:val="annotation subject"/>
    <w:basedOn w:val="CommentText"/>
    <w:next w:val="CommentText"/>
    <w:link w:val="CommentSubjectChar"/>
    <w:rsid w:val="009A3583"/>
    <w:rPr>
      <w:b/>
      <w:bCs/>
    </w:rPr>
  </w:style>
  <w:style w:type="character" w:customStyle="1" w:styleId="CommentSubjectChar">
    <w:name w:val="Comment Subject Char"/>
    <w:basedOn w:val="CommentTextChar"/>
    <w:link w:val="CommentSubject"/>
    <w:rsid w:val="009A3583"/>
    <w:rPr>
      <w:b/>
      <w:bCs/>
    </w:rPr>
  </w:style>
  <w:style w:type="paragraph" w:styleId="BalloonText">
    <w:name w:val="Balloon Text"/>
    <w:basedOn w:val="Normal"/>
    <w:link w:val="BalloonTextChar"/>
    <w:rsid w:val="009A3583"/>
    <w:rPr>
      <w:rFonts w:ascii="Tahoma" w:hAnsi="Tahoma" w:cs="Tahoma"/>
      <w:sz w:val="16"/>
      <w:szCs w:val="16"/>
    </w:rPr>
  </w:style>
  <w:style w:type="character" w:customStyle="1" w:styleId="BalloonTextChar">
    <w:name w:val="Balloon Text Char"/>
    <w:basedOn w:val="DefaultParagraphFont"/>
    <w:link w:val="BalloonText"/>
    <w:rsid w:val="009A3583"/>
    <w:rPr>
      <w:rFonts w:ascii="Tahoma" w:hAnsi="Tahoma" w:cs="Tahoma"/>
      <w:sz w:val="16"/>
      <w:szCs w:val="16"/>
    </w:rPr>
  </w:style>
  <w:style w:type="paragraph" w:styleId="FootnoteText">
    <w:name w:val="footnote text"/>
    <w:basedOn w:val="Normal"/>
    <w:link w:val="FootnoteTextChar"/>
    <w:rsid w:val="00B97A60"/>
    <w:rPr>
      <w:sz w:val="20"/>
      <w:szCs w:val="20"/>
    </w:rPr>
  </w:style>
  <w:style w:type="character" w:customStyle="1" w:styleId="FootnoteTextChar">
    <w:name w:val="Footnote Text Char"/>
    <w:basedOn w:val="DefaultParagraphFont"/>
    <w:link w:val="FootnoteText"/>
    <w:rsid w:val="00B97A60"/>
  </w:style>
  <w:style w:type="character" w:styleId="FootnoteReference">
    <w:name w:val="footnote reference"/>
    <w:basedOn w:val="DefaultParagraphFont"/>
    <w:rsid w:val="00B97A60"/>
    <w:rPr>
      <w:vertAlign w:val="superscript"/>
    </w:rPr>
  </w:style>
  <w:style w:type="paragraph" w:styleId="ListParagraph">
    <w:name w:val="List Paragraph"/>
    <w:basedOn w:val="Normal"/>
    <w:uiPriority w:val="34"/>
    <w:qFormat/>
    <w:rsid w:val="00EC5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EndnoteText">
    <w:name w:val="endnote text"/>
    <w:basedOn w:val="Normal"/>
    <w:link w:val="EndnoteTextChar"/>
    <w:rsid w:val="00575322"/>
    <w:rPr>
      <w:rFonts w:ascii="David" w:hAnsi="David"/>
      <w:sz w:val="20"/>
      <w:szCs w:val="20"/>
    </w:rPr>
  </w:style>
  <w:style w:type="character" w:customStyle="1" w:styleId="EndnoteTextChar">
    <w:name w:val="Endnote Text Char"/>
    <w:basedOn w:val="DefaultParagraphFont"/>
    <w:link w:val="EndnoteText"/>
    <w:rsid w:val="00575322"/>
    <w:rPr>
      <w:rFonts w:ascii="David" w:hAnsi="David"/>
    </w:rPr>
  </w:style>
  <w:style w:type="character" w:styleId="EndnoteReference">
    <w:name w:val="endnote reference"/>
    <w:basedOn w:val="DefaultParagraphFont"/>
    <w:rsid w:val="00124166"/>
    <w:rPr>
      <w:vertAlign w:val="superscript"/>
    </w:rPr>
  </w:style>
  <w:style w:type="character" w:styleId="CommentReference">
    <w:name w:val="annotation reference"/>
    <w:basedOn w:val="DefaultParagraphFont"/>
    <w:rsid w:val="009A3583"/>
    <w:rPr>
      <w:sz w:val="16"/>
      <w:szCs w:val="16"/>
    </w:rPr>
  </w:style>
  <w:style w:type="paragraph" w:styleId="CommentText">
    <w:name w:val="annotation text"/>
    <w:basedOn w:val="Normal"/>
    <w:link w:val="CommentTextChar"/>
    <w:rsid w:val="009A3583"/>
    <w:rPr>
      <w:sz w:val="20"/>
      <w:szCs w:val="20"/>
    </w:rPr>
  </w:style>
  <w:style w:type="character" w:customStyle="1" w:styleId="CommentTextChar">
    <w:name w:val="Comment Text Char"/>
    <w:basedOn w:val="DefaultParagraphFont"/>
    <w:link w:val="CommentText"/>
    <w:rsid w:val="009A3583"/>
  </w:style>
  <w:style w:type="paragraph" w:styleId="CommentSubject">
    <w:name w:val="annotation subject"/>
    <w:basedOn w:val="CommentText"/>
    <w:next w:val="CommentText"/>
    <w:link w:val="CommentSubjectChar"/>
    <w:rsid w:val="009A3583"/>
    <w:rPr>
      <w:b/>
      <w:bCs/>
    </w:rPr>
  </w:style>
  <w:style w:type="character" w:customStyle="1" w:styleId="CommentSubjectChar">
    <w:name w:val="Comment Subject Char"/>
    <w:basedOn w:val="CommentTextChar"/>
    <w:link w:val="CommentSubject"/>
    <w:rsid w:val="009A3583"/>
    <w:rPr>
      <w:b/>
      <w:bCs/>
    </w:rPr>
  </w:style>
  <w:style w:type="paragraph" w:styleId="BalloonText">
    <w:name w:val="Balloon Text"/>
    <w:basedOn w:val="Normal"/>
    <w:link w:val="BalloonTextChar"/>
    <w:rsid w:val="009A3583"/>
    <w:rPr>
      <w:rFonts w:ascii="Tahoma" w:hAnsi="Tahoma" w:cs="Tahoma"/>
      <w:sz w:val="16"/>
      <w:szCs w:val="16"/>
    </w:rPr>
  </w:style>
  <w:style w:type="character" w:customStyle="1" w:styleId="BalloonTextChar">
    <w:name w:val="Balloon Text Char"/>
    <w:basedOn w:val="DefaultParagraphFont"/>
    <w:link w:val="BalloonText"/>
    <w:rsid w:val="009A3583"/>
    <w:rPr>
      <w:rFonts w:ascii="Tahoma" w:hAnsi="Tahoma" w:cs="Tahoma"/>
      <w:sz w:val="16"/>
      <w:szCs w:val="16"/>
    </w:rPr>
  </w:style>
  <w:style w:type="paragraph" w:styleId="FootnoteText">
    <w:name w:val="footnote text"/>
    <w:basedOn w:val="Normal"/>
    <w:link w:val="FootnoteTextChar"/>
    <w:rsid w:val="00B97A60"/>
    <w:rPr>
      <w:sz w:val="20"/>
      <w:szCs w:val="20"/>
    </w:rPr>
  </w:style>
  <w:style w:type="character" w:customStyle="1" w:styleId="FootnoteTextChar">
    <w:name w:val="Footnote Text Char"/>
    <w:basedOn w:val="DefaultParagraphFont"/>
    <w:link w:val="FootnoteText"/>
    <w:rsid w:val="00B97A60"/>
  </w:style>
  <w:style w:type="character" w:styleId="FootnoteReference">
    <w:name w:val="footnote reference"/>
    <w:basedOn w:val="DefaultParagraphFont"/>
    <w:rsid w:val="00B97A60"/>
    <w:rPr>
      <w:vertAlign w:val="superscript"/>
    </w:rPr>
  </w:style>
  <w:style w:type="paragraph" w:styleId="ListParagraph">
    <w:name w:val="List Paragraph"/>
    <w:basedOn w:val="Normal"/>
    <w:uiPriority w:val="34"/>
    <w:qFormat/>
    <w:rsid w:val="00EC5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4B9665-B0A4-4CEF-9A43-1151EC3C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Doc.dotx</Template>
  <TotalTime>4708</TotalTime>
  <Pages>19</Pages>
  <Words>5486</Words>
  <Characters>31271</Characters>
  <Application>Microsoft Office Word</Application>
  <DocSecurity>0</DocSecurity>
  <Lines>260</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1900-12-31T22:00:00Z</cp:lastPrinted>
  <dcterms:created xsi:type="dcterms:W3CDTF">2021-03-15T08:36:00Z</dcterms:created>
  <dcterms:modified xsi:type="dcterms:W3CDTF">2021-04-07T14:24:00Z</dcterms:modified>
</cp:coreProperties>
</file>