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A413" w14:textId="77777777" w:rsidR="00D63973" w:rsidRPr="001326A4" w:rsidRDefault="00D63973" w:rsidP="001326A4">
      <w:pPr>
        <w:spacing w:after="120" w:line="360" w:lineRule="auto"/>
        <w:jc w:val="both"/>
        <w:rPr>
          <w:rFonts w:asciiTheme="majorBidi" w:hAnsiTheme="majorBidi" w:cstheme="majorBidi"/>
          <w:b/>
          <w:bCs/>
          <w:sz w:val="24"/>
          <w:szCs w:val="24"/>
          <w:lang w:val="en-US"/>
        </w:rPr>
      </w:pPr>
      <w:r w:rsidRPr="001326A4">
        <w:rPr>
          <w:rFonts w:asciiTheme="majorBidi" w:hAnsiTheme="majorBidi" w:cstheme="majorBidi"/>
          <w:b/>
          <w:bCs/>
          <w:sz w:val="24"/>
          <w:szCs w:val="24"/>
          <w:lang w:val="en-US"/>
        </w:rPr>
        <w:t>Abraham Ibn Ezra’s commentary to Job 2:11:</w:t>
      </w:r>
    </w:p>
    <w:p w14:paraId="565F2852" w14:textId="77777777" w:rsidR="00D63973" w:rsidRPr="001326A4" w:rsidRDefault="00D63973" w:rsidP="001326A4">
      <w:pPr>
        <w:spacing w:after="120" w:line="360" w:lineRule="auto"/>
        <w:jc w:val="both"/>
        <w:rPr>
          <w:rFonts w:asciiTheme="majorBidi" w:hAnsiTheme="majorBidi" w:cstheme="majorBidi"/>
          <w:b/>
          <w:bCs/>
          <w:sz w:val="24"/>
          <w:szCs w:val="24"/>
          <w:lang w:val="en-US"/>
        </w:rPr>
      </w:pPr>
      <w:r w:rsidRPr="001326A4">
        <w:rPr>
          <w:rFonts w:asciiTheme="majorBidi" w:hAnsiTheme="majorBidi" w:cstheme="majorBidi"/>
          <w:b/>
          <w:bCs/>
          <w:sz w:val="24"/>
          <w:szCs w:val="24"/>
          <w:lang w:val="en-US"/>
        </w:rPr>
        <w:t>The time and place of Job and his friends and the composition of the book of Job</w:t>
      </w:r>
    </w:p>
    <w:p w14:paraId="1B9AAD34" w14:textId="77777777" w:rsidR="00D63973" w:rsidRPr="001326A4" w:rsidRDefault="00D63973" w:rsidP="001326A4">
      <w:pPr>
        <w:spacing w:after="120" w:line="360" w:lineRule="auto"/>
        <w:jc w:val="both"/>
        <w:rPr>
          <w:rFonts w:asciiTheme="majorBidi" w:hAnsiTheme="majorBidi" w:cstheme="majorBidi"/>
          <w:sz w:val="24"/>
          <w:szCs w:val="24"/>
          <w:lang w:val="en-US"/>
        </w:rPr>
      </w:pPr>
    </w:p>
    <w:p w14:paraId="17F36E72" w14:textId="46B6D22F"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rPr>
        <w:t>In the early 1140s, while living in Rome, Abraham Ibn Ezra wrote a commentary on the book of Job.</w:t>
      </w:r>
      <w:r w:rsidRPr="001326A4">
        <w:rPr>
          <w:rStyle w:val="FootnoteReference"/>
          <w:rFonts w:asciiTheme="majorBidi" w:hAnsiTheme="majorBidi" w:cstheme="majorBidi"/>
          <w:sz w:val="24"/>
          <w:szCs w:val="24"/>
          <w:lang w:val="en-US"/>
        </w:rPr>
        <w:footnoteReference w:id="1"/>
      </w:r>
      <w:r w:rsidRPr="001326A4">
        <w:rPr>
          <w:rFonts w:asciiTheme="majorBidi" w:hAnsiTheme="majorBidi" w:cstheme="majorBidi"/>
          <w:sz w:val="24"/>
          <w:szCs w:val="24"/>
          <w:lang w:val="en-US"/>
        </w:rPr>
        <w:t xml:space="preserve"> In his </w:t>
      </w:r>
      <w:r w:rsidR="007017F6">
        <w:rPr>
          <w:rFonts w:asciiTheme="majorBidi" w:hAnsiTheme="majorBidi" w:cstheme="majorBidi"/>
          <w:sz w:val="24"/>
          <w:szCs w:val="24"/>
          <w:lang w:val="en-US"/>
        </w:rPr>
        <w:t>remarks on</w:t>
      </w:r>
      <w:r w:rsidRPr="001326A4">
        <w:rPr>
          <w:rFonts w:asciiTheme="majorBidi" w:hAnsiTheme="majorBidi" w:cstheme="majorBidi"/>
          <w:sz w:val="24"/>
          <w:szCs w:val="24"/>
          <w:lang w:val="en-US"/>
        </w:rPr>
        <w:t xml:space="preserve"> Job 2:11, Ibn Ezra </w:t>
      </w:r>
      <w:r w:rsidR="00077D76">
        <w:rPr>
          <w:rFonts w:asciiTheme="majorBidi" w:hAnsiTheme="majorBidi" w:cstheme="majorBidi"/>
          <w:sz w:val="24"/>
          <w:szCs w:val="24"/>
          <w:lang w:val="en-US" w:bidi="ar-EG"/>
        </w:rPr>
        <w:t xml:space="preserve">situates </w:t>
      </w:r>
      <w:r w:rsidRPr="001326A4">
        <w:rPr>
          <w:rFonts w:asciiTheme="majorBidi" w:hAnsiTheme="majorBidi" w:cstheme="majorBidi"/>
          <w:sz w:val="24"/>
          <w:szCs w:val="24"/>
          <w:lang w:val="en-US" w:bidi="ar-EG"/>
        </w:rPr>
        <w:t xml:space="preserve">Eliphaz the </w:t>
      </w:r>
      <w:proofErr w:type="spellStart"/>
      <w:r w:rsidRPr="001326A4">
        <w:rPr>
          <w:rFonts w:asciiTheme="majorBidi" w:hAnsiTheme="majorBidi" w:cstheme="majorBidi"/>
          <w:sz w:val="24"/>
          <w:szCs w:val="24"/>
          <w:lang w:val="en-US" w:bidi="ar-EG"/>
        </w:rPr>
        <w:t>Temanite</w:t>
      </w:r>
      <w:proofErr w:type="spellEnd"/>
      <w:r w:rsidR="007017F6">
        <w:rPr>
          <w:rFonts w:asciiTheme="majorBidi" w:hAnsiTheme="majorBidi" w:cstheme="majorBidi"/>
          <w:sz w:val="24"/>
          <w:szCs w:val="24"/>
          <w:lang w:val="en-US" w:bidi="ar-EG"/>
        </w:rPr>
        <w:t xml:space="preserve"> chronologically</w:t>
      </w:r>
      <w:r w:rsidRPr="001326A4">
        <w:rPr>
          <w:rFonts w:asciiTheme="majorBidi" w:hAnsiTheme="majorBidi" w:cstheme="majorBidi"/>
          <w:sz w:val="24"/>
          <w:szCs w:val="24"/>
          <w:lang w:val="en-US" w:bidi="ar-EG"/>
        </w:rPr>
        <w:t>, note</w:t>
      </w:r>
      <w:r w:rsidR="007017F6">
        <w:rPr>
          <w:rFonts w:asciiTheme="majorBidi" w:hAnsiTheme="majorBidi" w:cstheme="majorBidi"/>
          <w:sz w:val="24"/>
          <w:szCs w:val="24"/>
          <w:lang w:val="en-US" w:bidi="ar-EG"/>
        </w:rPr>
        <w:t>s</w:t>
      </w:r>
      <w:r w:rsidRPr="001326A4">
        <w:rPr>
          <w:rFonts w:asciiTheme="majorBidi" w:hAnsiTheme="majorBidi" w:cstheme="majorBidi"/>
          <w:sz w:val="24"/>
          <w:szCs w:val="24"/>
          <w:lang w:val="en-US" w:bidi="ar-EG"/>
        </w:rPr>
        <w:t xml:space="preserve"> that the rabbis ascribed authorship of the book of Job to Moses, and suggest</w:t>
      </w:r>
      <w:r w:rsidR="007017F6">
        <w:rPr>
          <w:rFonts w:asciiTheme="majorBidi" w:hAnsiTheme="majorBidi" w:cstheme="majorBidi"/>
          <w:sz w:val="24"/>
          <w:szCs w:val="24"/>
          <w:lang w:val="en-US" w:bidi="ar-EG"/>
        </w:rPr>
        <w:t>s</w:t>
      </w:r>
      <w:r w:rsidRPr="001326A4">
        <w:rPr>
          <w:rFonts w:asciiTheme="majorBidi" w:hAnsiTheme="majorBidi" w:cstheme="majorBidi"/>
          <w:sz w:val="24"/>
          <w:szCs w:val="24"/>
          <w:lang w:val="en-US" w:bidi="ar-EG"/>
        </w:rPr>
        <w:t xml:space="preserve"> that the book was translated into Hebrew from another language. These assertions are known </w:t>
      </w:r>
      <w:r w:rsidR="00D37A54">
        <w:rPr>
          <w:rFonts w:asciiTheme="majorBidi" w:hAnsiTheme="majorBidi" w:cstheme="majorBidi"/>
          <w:sz w:val="24"/>
          <w:szCs w:val="24"/>
          <w:lang w:val="en-US" w:bidi="ar-EG"/>
        </w:rPr>
        <w:t xml:space="preserve">well </w:t>
      </w:r>
      <w:r w:rsidRPr="001326A4">
        <w:rPr>
          <w:rFonts w:asciiTheme="majorBidi" w:hAnsiTheme="majorBidi" w:cstheme="majorBidi"/>
          <w:sz w:val="24"/>
          <w:szCs w:val="24"/>
          <w:lang w:val="en-US" w:bidi="ar-EG"/>
        </w:rPr>
        <w:t xml:space="preserve">to scholars and interpreters of Ibn Ezra, and his suggestion that Job is a translated book has been </w:t>
      </w:r>
      <w:r w:rsidR="00D74A5A" w:rsidRPr="001326A4">
        <w:rPr>
          <w:rFonts w:asciiTheme="majorBidi" w:hAnsiTheme="majorBidi" w:cstheme="majorBidi"/>
          <w:sz w:val="24"/>
          <w:szCs w:val="24"/>
          <w:lang w:val="en-US" w:bidi="ar-EG"/>
        </w:rPr>
        <w:t xml:space="preserve">widely </w:t>
      </w:r>
      <w:r w:rsidRPr="001326A4">
        <w:rPr>
          <w:rFonts w:asciiTheme="majorBidi" w:hAnsiTheme="majorBidi" w:cstheme="majorBidi"/>
          <w:sz w:val="24"/>
          <w:szCs w:val="24"/>
          <w:lang w:val="en-US" w:bidi="ar-EG"/>
        </w:rPr>
        <w:t>cited.</w:t>
      </w:r>
      <w:r w:rsidRPr="001326A4">
        <w:rPr>
          <w:rStyle w:val="FootnoteReference"/>
          <w:rFonts w:asciiTheme="majorBidi" w:hAnsiTheme="majorBidi" w:cstheme="majorBidi"/>
          <w:sz w:val="24"/>
          <w:szCs w:val="24"/>
          <w:lang w:val="en-US" w:bidi="ar-EG"/>
        </w:rPr>
        <w:footnoteReference w:id="2"/>
      </w:r>
      <w:r w:rsidRPr="001326A4">
        <w:rPr>
          <w:rFonts w:asciiTheme="majorBidi" w:hAnsiTheme="majorBidi" w:cstheme="majorBidi"/>
          <w:sz w:val="24"/>
          <w:szCs w:val="24"/>
          <w:lang w:val="en-US" w:bidi="ar-EG"/>
        </w:rPr>
        <w:t xml:space="preserve"> Nevertheless, Ibn Ezra’s position has not been elucidated in depth. In what follows, I hope to fill </w:t>
      </w:r>
      <w:r w:rsidR="00D74A5A">
        <w:rPr>
          <w:rFonts w:asciiTheme="majorBidi" w:hAnsiTheme="majorBidi" w:cstheme="majorBidi"/>
          <w:sz w:val="24"/>
          <w:szCs w:val="24"/>
          <w:lang w:val="en-US" w:bidi="ar-EG"/>
        </w:rPr>
        <w:t>this lacuna</w:t>
      </w:r>
      <w:r w:rsidRPr="001326A4">
        <w:rPr>
          <w:rFonts w:asciiTheme="majorBidi" w:hAnsiTheme="majorBidi" w:cstheme="majorBidi"/>
          <w:sz w:val="24"/>
          <w:szCs w:val="24"/>
          <w:lang w:val="en-US" w:bidi="ar-EG"/>
        </w:rPr>
        <w:t xml:space="preserve">. In the first section, I will analyze Ibn Ezra’s commentary on this verse in detail. As I will explain, Ibn Ezra’s position, </w:t>
      </w:r>
      <w:r w:rsidR="00D74A5A">
        <w:rPr>
          <w:rFonts w:asciiTheme="majorBidi" w:hAnsiTheme="majorBidi" w:cstheme="majorBidi"/>
          <w:sz w:val="24"/>
          <w:szCs w:val="24"/>
          <w:lang w:val="en-US" w:bidi="ar-EG"/>
        </w:rPr>
        <w:t xml:space="preserve">that </w:t>
      </w:r>
      <w:r w:rsidRPr="001326A4">
        <w:rPr>
          <w:rFonts w:asciiTheme="majorBidi" w:hAnsiTheme="majorBidi" w:cstheme="majorBidi"/>
          <w:sz w:val="24"/>
          <w:szCs w:val="24"/>
          <w:lang w:val="en-US" w:bidi="ar-EG"/>
        </w:rPr>
        <w:t xml:space="preserve">Job is a translated work, is </w:t>
      </w:r>
      <w:r w:rsidR="005A26B3" w:rsidRPr="001326A4">
        <w:rPr>
          <w:rFonts w:asciiTheme="majorBidi" w:hAnsiTheme="majorBidi" w:cstheme="majorBidi"/>
          <w:sz w:val="24"/>
          <w:szCs w:val="24"/>
          <w:lang w:val="en-US" w:bidi="ar-EG"/>
        </w:rPr>
        <w:t>unique.</w:t>
      </w:r>
      <w:r w:rsidRPr="001326A4">
        <w:rPr>
          <w:rFonts w:asciiTheme="majorBidi" w:hAnsiTheme="majorBidi" w:cstheme="majorBidi"/>
          <w:sz w:val="24"/>
          <w:szCs w:val="24"/>
          <w:lang w:val="en-US" w:bidi="ar-EG"/>
        </w:rPr>
        <w:t xml:space="preserve"> </w:t>
      </w:r>
      <w:r w:rsidR="005A26B3" w:rsidRPr="001326A4">
        <w:rPr>
          <w:rFonts w:asciiTheme="majorBidi" w:hAnsiTheme="majorBidi" w:cstheme="majorBidi"/>
          <w:sz w:val="24"/>
          <w:szCs w:val="24"/>
          <w:lang w:val="en-US" w:bidi="ar-EG"/>
        </w:rPr>
        <w:t>I</w:t>
      </w:r>
      <w:r w:rsidRPr="001326A4">
        <w:rPr>
          <w:rFonts w:asciiTheme="majorBidi" w:hAnsiTheme="majorBidi" w:cstheme="majorBidi"/>
          <w:sz w:val="24"/>
          <w:szCs w:val="24"/>
          <w:lang w:val="en-US" w:bidi="ar-EG"/>
        </w:rPr>
        <w:t xml:space="preserve">n the second section, I will point out the considerations that led him to this conclusion. In the </w:t>
      </w:r>
      <w:proofErr w:type="gramStart"/>
      <w:r w:rsidRPr="001326A4">
        <w:rPr>
          <w:rFonts w:asciiTheme="majorBidi" w:hAnsiTheme="majorBidi" w:cstheme="majorBidi"/>
          <w:sz w:val="24"/>
          <w:szCs w:val="24"/>
          <w:lang w:val="en-US" w:bidi="ar-EG"/>
        </w:rPr>
        <w:t>final section</w:t>
      </w:r>
      <w:proofErr w:type="gramEnd"/>
      <w:r w:rsidR="005A26B3" w:rsidRPr="001326A4">
        <w:rPr>
          <w:rFonts w:asciiTheme="majorBidi" w:hAnsiTheme="majorBidi" w:cstheme="majorBidi"/>
          <w:sz w:val="24"/>
          <w:szCs w:val="24"/>
          <w:lang w:val="en-US" w:bidi="ar-EG"/>
        </w:rPr>
        <w:t>,</w:t>
      </w:r>
      <w:r w:rsidRPr="001326A4">
        <w:rPr>
          <w:rFonts w:asciiTheme="majorBidi" w:hAnsiTheme="majorBidi" w:cstheme="majorBidi"/>
          <w:sz w:val="24"/>
          <w:szCs w:val="24"/>
          <w:lang w:val="en-US" w:bidi="ar-EG"/>
        </w:rPr>
        <w:t xml:space="preserve"> I will discuss the place of this assertion in the history of </w:t>
      </w:r>
      <w:r w:rsidR="00D74A5A">
        <w:rPr>
          <w:rFonts w:asciiTheme="majorBidi" w:hAnsiTheme="majorBidi" w:cstheme="majorBidi"/>
          <w:sz w:val="24"/>
          <w:szCs w:val="24"/>
          <w:lang w:val="en-US" w:bidi="ar-EG"/>
        </w:rPr>
        <w:t>the book’s interpretation.</w:t>
      </w:r>
    </w:p>
    <w:p w14:paraId="70E0DAFC"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7D3DF200" w14:textId="77777777" w:rsidR="00D63973" w:rsidRPr="001326A4" w:rsidRDefault="00D63973" w:rsidP="001326A4">
      <w:pPr>
        <w:spacing w:after="120" w:line="360" w:lineRule="auto"/>
        <w:jc w:val="both"/>
        <w:rPr>
          <w:rFonts w:asciiTheme="majorBidi" w:hAnsiTheme="majorBidi" w:cstheme="majorBidi"/>
          <w:b/>
          <w:bCs/>
          <w:sz w:val="24"/>
          <w:szCs w:val="24"/>
          <w:lang w:val="en-US" w:bidi="ar-EG"/>
        </w:rPr>
      </w:pPr>
    </w:p>
    <w:p w14:paraId="4C79DEF6" w14:textId="77777777" w:rsidR="00D63973" w:rsidRPr="001326A4" w:rsidRDefault="00D63973" w:rsidP="001326A4">
      <w:p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[A] Ibn Ezra’s Commentary to Job 2:11: Analysis</w:t>
      </w:r>
    </w:p>
    <w:p w14:paraId="7A6B7208"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0BF2DA18" w14:textId="38721901"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In his commentary to Job 2:11, Ibn Ezra writes as follows:</w:t>
      </w:r>
      <w:r w:rsidR="00112F80" w:rsidRPr="001326A4">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3"/>
      </w:r>
    </w:p>
    <w:p w14:paraId="7EA58E00" w14:textId="6EAA2BD7"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deals here with two distinct issues—the period of </w:t>
      </w:r>
      <w:commentRangeStart w:id="0"/>
      <w:r w:rsidRPr="001326A4">
        <w:rPr>
          <w:rFonts w:asciiTheme="majorBidi" w:hAnsiTheme="majorBidi" w:cstheme="majorBidi"/>
          <w:sz w:val="24"/>
          <w:szCs w:val="24"/>
          <w:lang w:val="en-US" w:bidi="ar-EG"/>
        </w:rPr>
        <w:t xml:space="preserve">Eliphaz the </w:t>
      </w:r>
      <w:proofErr w:type="spellStart"/>
      <w:r w:rsidRPr="001326A4">
        <w:rPr>
          <w:rFonts w:asciiTheme="majorBidi" w:hAnsiTheme="majorBidi" w:cstheme="majorBidi"/>
          <w:sz w:val="24"/>
          <w:szCs w:val="24"/>
          <w:lang w:val="en-US" w:bidi="ar-EG"/>
        </w:rPr>
        <w:t>Temanite</w:t>
      </w:r>
      <w:commentRangeEnd w:id="0"/>
      <w:proofErr w:type="spellEnd"/>
      <w:r w:rsidR="00A353A1" w:rsidRPr="001326A4">
        <w:rPr>
          <w:rStyle w:val="CommentReference"/>
          <w:rFonts w:asciiTheme="majorBidi" w:hAnsiTheme="majorBidi" w:cstheme="majorBidi"/>
          <w:sz w:val="24"/>
          <w:szCs w:val="24"/>
          <w:lang w:val="en-US"/>
        </w:rPr>
        <w:commentReference w:id="0"/>
      </w:r>
      <w:r w:rsidRPr="001326A4">
        <w:rPr>
          <w:rFonts w:asciiTheme="majorBidi" w:hAnsiTheme="majorBidi" w:cstheme="majorBidi"/>
          <w:sz w:val="24"/>
          <w:szCs w:val="24"/>
          <w:lang w:val="en-US" w:bidi="ar-EG"/>
        </w:rPr>
        <w:t xml:space="preserve">, and the question of the composition of the book of Job. Ibn Ezra’s determination of the period of Eliphaz is connected to his determination of the period of Job and his friends, and </w:t>
      </w:r>
      <w:r w:rsidR="00BA7720">
        <w:rPr>
          <w:rFonts w:asciiTheme="majorBidi" w:hAnsiTheme="majorBidi" w:cstheme="majorBidi"/>
          <w:sz w:val="24"/>
          <w:szCs w:val="24"/>
          <w:lang w:val="en-US" w:bidi="ar-EG"/>
        </w:rPr>
        <w:t xml:space="preserve">it </w:t>
      </w:r>
      <w:r w:rsidRPr="001326A4">
        <w:rPr>
          <w:rFonts w:asciiTheme="majorBidi" w:hAnsiTheme="majorBidi" w:cstheme="majorBidi"/>
          <w:sz w:val="24"/>
          <w:szCs w:val="24"/>
          <w:lang w:val="en-US" w:bidi="ar-EG"/>
        </w:rPr>
        <w:t xml:space="preserve">necessitates a comparison to other commentaries </w:t>
      </w:r>
      <w:r w:rsidR="00BA5A66">
        <w:rPr>
          <w:rFonts w:asciiTheme="majorBidi" w:hAnsiTheme="majorBidi" w:cstheme="majorBidi"/>
          <w:sz w:val="24"/>
          <w:szCs w:val="24"/>
          <w:lang w:val="en-US" w:bidi="ar-EG"/>
        </w:rPr>
        <w:t>that he wrote</w:t>
      </w:r>
      <w:r w:rsidRPr="001326A4">
        <w:rPr>
          <w:rFonts w:asciiTheme="majorBidi" w:hAnsiTheme="majorBidi" w:cstheme="majorBidi"/>
          <w:sz w:val="24"/>
          <w:szCs w:val="24"/>
          <w:lang w:val="en-US" w:bidi="ar-EG"/>
        </w:rPr>
        <w:t>. His position on the question of the composition of the book of Job also becomes clearer through comparison with additional statements in his commentaries and books. I will discuss these two issues in two separate sections. As will become clear, Ibn Ezra’s opinion that the book of Job is a translated work is connected to the question of the period and location of Job and his friends.</w:t>
      </w:r>
    </w:p>
    <w:p w14:paraId="30459A8D"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7946D322"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2D1EBD3C" w14:textId="77777777" w:rsidR="00D63973" w:rsidRPr="001326A4" w:rsidRDefault="00D63973" w:rsidP="001326A4">
      <w:pPr>
        <w:pStyle w:val="ListParagraph"/>
        <w:numPr>
          <w:ilvl w:val="0"/>
          <w:numId w:val="1"/>
        </w:num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“Eliphaz the </w:t>
      </w:r>
      <w:proofErr w:type="spellStart"/>
      <w:r w:rsidRPr="001326A4">
        <w:rPr>
          <w:rFonts w:asciiTheme="majorBidi" w:hAnsiTheme="majorBidi" w:cstheme="majorBidi"/>
          <w:b/>
          <w:bCs/>
          <w:sz w:val="24"/>
          <w:szCs w:val="24"/>
          <w:lang w:val="en-US" w:bidi="ar-EG"/>
        </w:rPr>
        <w:t>Temanite</w:t>
      </w:r>
      <w:proofErr w:type="spellEnd"/>
      <w:r w:rsidRPr="001326A4">
        <w:rPr>
          <w:rFonts w:asciiTheme="majorBidi" w:hAnsiTheme="majorBidi" w:cstheme="majorBidi"/>
          <w:b/>
          <w:bCs/>
          <w:sz w:val="24"/>
          <w:szCs w:val="24"/>
          <w:lang w:val="en-US" w:bidi="ar-EG"/>
        </w:rPr>
        <w:t xml:space="preserve"> […] who was close to the days of Moses”: The Period of Job and his Friends</w:t>
      </w:r>
    </w:p>
    <w:p w14:paraId="0F4E6045" w14:textId="77777777" w:rsidR="00D63973" w:rsidRPr="001326A4" w:rsidRDefault="00D63973" w:rsidP="001326A4">
      <w:pPr>
        <w:spacing w:after="120" w:line="360" w:lineRule="auto"/>
        <w:jc w:val="both"/>
        <w:rPr>
          <w:rFonts w:asciiTheme="majorBidi" w:hAnsiTheme="majorBidi" w:cstheme="majorBidi"/>
          <w:b/>
          <w:bCs/>
          <w:sz w:val="24"/>
          <w:szCs w:val="24"/>
          <w:lang w:val="en-US" w:bidi="ar-EG"/>
        </w:rPr>
      </w:pPr>
    </w:p>
    <w:p w14:paraId="4CCFF6C1" w14:textId="12E8AD80"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identifies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with the family of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the grandson of Esau, mentioned in the book of Genesis.</w:t>
      </w:r>
      <w:r w:rsidRPr="001326A4">
        <w:rPr>
          <w:rStyle w:val="FootnoteReference"/>
          <w:rFonts w:asciiTheme="majorBidi" w:hAnsiTheme="majorBidi" w:cstheme="majorBidi"/>
          <w:sz w:val="24"/>
          <w:szCs w:val="24"/>
          <w:lang w:val="en-US" w:bidi="ar-EG"/>
        </w:rPr>
        <w:footnoteReference w:id="4"/>
      </w:r>
      <w:r w:rsidRPr="001326A4">
        <w:rPr>
          <w:rFonts w:asciiTheme="majorBidi" w:hAnsiTheme="majorBidi" w:cstheme="majorBidi"/>
          <w:sz w:val="24"/>
          <w:szCs w:val="24"/>
          <w:lang w:val="en-US" w:bidi="ar-EG"/>
        </w:rPr>
        <w:t xml:space="preserve"> In his view, the descriptor </w:t>
      </w:r>
      <w:r w:rsidRPr="001326A4">
        <w:rPr>
          <w:rFonts w:asciiTheme="majorBidi" w:hAnsiTheme="majorBidi" w:cstheme="majorBidi"/>
          <w:i/>
          <w:iCs/>
          <w:sz w:val="24"/>
          <w:szCs w:val="24"/>
          <w:lang w:val="en-US" w:bidi="ar-EG"/>
        </w:rPr>
        <w:t>ha-</w:t>
      </w:r>
      <w:proofErr w:type="spellStart"/>
      <w:r w:rsidRPr="001326A4">
        <w:rPr>
          <w:rFonts w:asciiTheme="majorBidi" w:hAnsiTheme="majorBidi" w:cstheme="majorBidi"/>
          <w:i/>
          <w:iCs/>
          <w:sz w:val="24"/>
          <w:szCs w:val="24"/>
          <w:lang w:val="en-US" w:bidi="ar-EG"/>
        </w:rPr>
        <w:t>Temani</w:t>
      </w:r>
      <w:proofErr w:type="spellEnd"/>
      <w:r w:rsidRPr="001326A4">
        <w:rPr>
          <w:rFonts w:asciiTheme="majorBidi" w:hAnsiTheme="majorBidi" w:cstheme="majorBidi"/>
          <w:i/>
          <w:iCs/>
          <w:sz w:val="24"/>
          <w:szCs w:val="24"/>
          <w:lang w:val="en-US" w:bidi="ar-EG"/>
        </w:rPr>
        <w:t xml:space="preserve"> </w:t>
      </w:r>
      <w:r w:rsidRPr="001326A4">
        <w:rPr>
          <w:rFonts w:asciiTheme="majorBidi" w:hAnsiTheme="majorBidi" w:cstheme="majorBidi"/>
          <w:sz w:val="24"/>
          <w:szCs w:val="24"/>
          <w:lang w:val="en-US" w:bidi="ar-EG"/>
        </w:rPr>
        <w:t xml:space="preserve">(“the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 the </w:t>
      </w:r>
      <w:commentRangeStart w:id="1"/>
      <w:r w:rsidRPr="001326A4">
        <w:rPr>
          <w:rFonts w:asciiTheme="majorBidi" w:hAnsiTheme="majorBidi" w:cstheme="majorBidi"/>
          <w:sz w:val="24"/>
          <w:szCs w:val="24"/>
          <w:lang w:val="en-US" w:bidi="ar-EG"/>
        </w:rPr>
        <w:t xml:space="preserve">relational suffix </w:t>
      </w:r>
      <w:proofErr w:type="spellStart"/>
      <w:r w:rsidRPr="001326A4">
        <w:rPr>
          <w:rFonts w:asciiTheme="majorBidi" w:hAnsiTheme="majorBidi" w:cstheme="majorBidi"/>
          <w:i/>
          <w:iCs/>
          <w:sz w:val="24"/>
          <w:szCs w:val="24"/>
          <w:lang w:val="en-US" w:bidi="ar-EG"/>
        </w:rPr>
        <w:t>yud</w:t>
      </w:r>
      <w:commentRangeEnd w:id="1"/>
      <w:proofErr w:type="spellEnd"/>
      <w:r w:rsidRPr="001326A4">
        <w:rPr>
          <w:rStyle w:val="CommentReference"/>
          <w:rFonts w:asciiTheme="majorBidi" w:hAnsiTheme="majorBidi" w:cstheme="majorBidi"/>
          <w:sz w:val="24"/>
          <w:szCs w:val="24"/>
          <w:lang w:val="en-US"/>
        </w:rPr>
        <w:commentReference w:id="1"/>
      </w:r>
      <w:commentRangeStart w:id="2"/>
      <w:r w:rsidRPr="001326A4">
        <w:rPr>
          <w:rStyle w:val="FootnoteReference"/>
          <w:rFonts w:asciiTheme="majorBidi" w:hAnsiTheme="majorBidi" w:cstheme="majorBidi"/>
          <w:sz w:val="24"/>
          <w:szCs w:val="24"/>
          <w:lang w:val="en-US" w:bidi="ar-EG"/>
        </w:rPr>
        <w:footnoteReference w:id="5"/>
      </w:r>
      <w:commentRangeEnd w:id="2"/>
      <w:r w:rsidRPr="001326A4">
        <w:rPr>
          <w:rStyle w:val="CommentReference"/>
          <w:rFonts w:asciiTheme="majorBidi" w:hAnsiTheme="majorBidi" w:cstheme="majorBidi"/>
          <w:sz w:val="24"/>
          <w:szCs w:val="24"/>
          <w:lang w:val="en-US"/>
        </w:rPr>
        <w:commentReference w:id="2"/>
      </w:r>
      <w:r w:rsidRPr="001326A4">
        <w:rPr>
          <w:rFonts w:asciiTheme="majorBidi" w:hAnsiTheme="majorBidi" w:cstheme="majorBidi"/>
          <w:sz w:val="24"/>
          <w:szCs w:val="24"/>
          <w:lang w:val="en-US" w:bidi="ar-EG"/>
        </w:rPr>
        <w:t xml:space="preserve"> – is plausible only “after generations</w:t>
      </w:r>
      <w:r w:rsidR="00D74A5A">
        <w:rPr>
          <w:rFonts w:asciiTheme="majorBidi" w:hAnsiTheme="majorBidi" w:cstheme="majorBidi"/>
          <w:sz w:val="24"/>
          <w:szCs w:val="24"/>
          <w:lang w:val="en-US" w:bidi="ar-EG"/>
        </w:rPr>
        <w:t xml:space="preserve"> [have passed]</w:t>
      </w:r>
      <w:r w:rsidRPr="001326A4">
        <w:rPr>
          <w:rFonts w:asciiTheme="majorBidi" w:hAnsiTheme="majorBidi" w:cstheme="majorBidi"/>
          <w:sz w:val="24"/>
          <w:szCs w:val="24"/>
          <w:lang w:val="en-US" w:bidi="ar-EG"/>
        </w:rPr>
        <w:t>.” In Ibn Ezra’s terminology, the word ‘generation’ does not refer to a fixed number of years (in his commentary to Joel 1:3 he writes that “a generation is not a known number”); rather, an individual’s death is what constitutes the passing of a generation.</w:t>
      </w:r>
      <w:r w:rsidRPr="001326A4">
        <w:rPr>
          <w:rStyle w:val="FootnoteReference"/>
          <w:rFonts w:asciiTheme="majorBidi" w:hAnsiTheme="majorBidi" w:cstheme="majorBidi"/>
          <w:sz w:val="24"/>
          <w:szCs w:val="24"/>
          <w:lang w:val="en-US" w:bidi="ar-EG"/>
        </w:rPr>
        <w:footnoteReference w:id="6"/>
      </w:r>
      <w:r w:rsidRPr="001326A4">
        <w:rPr>
          <w:rFonts w:asciiTheme="majorBidi" w:hAnsiTheme="majorBidi" w:cstheme="majorBidi"/>
          <w:sz w:val="24"/>
          <w:szCs w:val="24"/>
          <w:lang w:val="en-US" w:bidi="ar-EG"/>
        </w:rPr>
        <w:t xml:space="preserve"> It seems that </w:t>
      </w:r>
      <w:r w:rsidR="00D74A5A">
        <w:rPr>
          <w:rFonts w:asciiTheme="majorBidi" w:hAnsiTheme="majorBidi" w:cstheme="majorBidi"/>
          <w:sz w:val="24"/>
          <w:szCs w:val="24"/>
          <w:lang w:val="en-US" w:bidi="ar-EG"/>
        </w:rPr>
        <w:t xml:space="preserve">according to </w:t>
      </w:r>
      <w:r w:rsidRPr="001326A4">
        <w:rPr>
          <w:rFonts w:asciiTheme="majorBidi" w:hAnsiTheme="majorBidi" w:cstheme="majorBidi"/>
          <w:sz w:val="24"/>
          <w:szCs w:val="24"/>
          <w:lang w:val="en-US" w:bidi="ar-EG"/>
        </w:rPr>
        <w:t xml:space="preserve">Ibn Ezra </w:t>
      </w:r>
      <w:r w:rsidR="00D74A5A">
        <w:rPr>
          <w:rFonts w:asciiTheme="majorBidi" w:hAnsiTheme="majorBidi" w:cstheme="majorBidi"/>
          <w:sz w:val="24"/>
          <w:szCs w:val="24"/>
          <w:lang w:val="en-US" w:bidi="ar-EG"/>
        </w:rPr>
        <w:t xml:space="preserve">this kind of </w:t>
      </w:r>
      <w:r w:rsidRPr="001326A4">
        <w:rPr>
          <w:rFonts w:asciiTheme="majorBidi" w:hAnsiTheme="majorBidi" w:cstheme="majorBidi"/>
          <w:sz w:val="24"/>
          <w:szCs w:val="24"/>
          <w:lang w:val="en-US" w:bidi="ar-EG"/>
        </w:rPr>
        <w:t xml:space="preserve">ascription of relation to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is possible only after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has come to be perceived as the progenitor</w:t>
      </w:r>
      <w:r w:rsidRPr="001326A4">
        <w:rPr>
          <w:rFonts w:asciiTheme="majorBidi" w:hAnsiTheme="majorBidi" w:cstheme="majorBidi"/>
          <w:sz w:val="24"/>
          <w:szCs w:val="24"/>
          <w:rtl/>
          <w:lang w:val="en-US" w:bidi="ar-EG"/>
        </w:rPr>
        <w:t xml:space="preserve"> </w:t>
      </w:r>
      <w:r w:rsidRPr="001326A4">
        <w:rPr>
          <w:rFonts w:asciiTheme="majorBidi" w:hAnsiTheme="majorBidi" w:cstheme="majorBidi"/>
          <w:sz w:val="24"/>
          <w:szCs w:val="24"/>
          <w:lang w:val="en-US" w:bidi="ar-EG"/>
        </w:rPr>
        <w:t xml:space="preserve">of a known dynasty, more than a single generation (“generations”, </w:t>
      </w:r>
      <w:proofErr w:type="spellStart"/>
      <w:r w:rsidRPr="001326A4">
        <w:rPr>
          <w:rFonts w:asciiTheme="majorBidi" w:hAnsiTheme="majorBidi" w:cstheme="majorBidi"/>
          <w:i/>
          <w:iCs/>
          <w:sz w:val="24"/>
          <w:szCs w:val="24"/>
          <w:lang w:val="en-US" w:bidi="ar-EG"/>
        </w:rPr>
        <w:t>dorot</w:t>
      </w:r>
      <w:proofErr w:type="spellEnd"/>
      <w:r w:rsidRPr="001326A4">
        <w:rPr>
          <w:rFonts w:asciiTheme="majorBidi" w:hAnsiTheme="majorBidi" w:cstheme="majorBidi"/>
          <w:sz w:val="24"/>
          <w:szCs w:val="24"/>
          <w:lang w:val="en-US" w:bidi="ar-EG"/>
        </w:rPr>
        <w:t>) after his death.</w:t>
      </w:r>
      <w:commentRangeStart w:id="3"/>
      <w:r w:rsidRPr="001326A4">
        <w:rPr>
          <w:rStyle w:val="FootnoteReference"/>
          <w:rFonts w:asciiTheme="majorBidi" w:hAnsiTheme="majorBidi" w:cstheme="majorBidi"/>
          <w:sz w:val="24"/>
          <w:szCs w:val="24"/>
          <w:lang w:val="en-US" w:bidi="ar-EG"/>
        </w:rPr>
        <w:footnoteReference w:id="7"/>
      </w:r>
      <w:commentRangeEnd w:id="3"/>
      <w:r w:rsidRPr="001326A4">
        <w:rPr>
          <w:rStyle w:val="CommentReference"/>
          <w:rFonts w:asciiTheme="majorBidi" w:hAnsiTheme="majorBidi" w:cstheme="majorBidi"/>
          <w:sz w:val="24"/>
          <w:szCs w:val="24"/>
          <w:lang w:val="en-US"/>
        </w:rPr>
        <w:commentReference w:id="3"/>
      </w:r>
      <w:r w:rsidRPr="001326A4">
        <w:rPr>
          <w:rFonts w:asciiTheme="majorBidi" w:hAnsiTheme="majorBidi" w:cstheme="majorBidi"/>
          <w:sz w:val="24"/>
          <w:szCs w:val="24"/>
          <w:lang w:val="en-US" w:bidi="ar-EG"/>
        </w:rPr>
        <w:t xml:space="preserve"> Several commentators who preceded Ibn Ezra placed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earlier in time.</w:t>
      </w:r>
      <w:commentRangeStart w:id="4"/>
      <w:r w:rsidRPr="001326A4">
        <w:rPr>
          <w:rStyle w:val="FootnoteReference"/>
          <w:rFonts w:asciiTheme="majorBidi" w:hAnsiTheme="majorBidi" w:cstheme="majorBidi"/>
          <w:sz w:val="24"/>
          <w:szCs w:val="24"/>
          <w:lang w:val="en-US" w:bidi="ar-EG"/>
        </w:rPr>
        <w:footnoteReference w:id="8"/>
      </w:r>
      <w:commentRangeEnd w:id="4"/>
      <w:r w:rsidRPr="001326A4">
        <w:rPr>
          <w:rStyle w:val="CommentReference"/>
          <w:rFonts w:asciiTheme="majorBidi" w:hAnsiTheme="majorBidi" w:cstheme="majorBidi"/>
          <w:sz w:val="24"/>
          <w:szCs w:val="24"/>
          <w:lang w:val="en-US"/>
        </w:rPr>
        <w:commentReference w:id="4"/>
      </w:r>
      <w:r w:rsidRPr="001326A4">
        <w:rPr>
          <w:rFonts w:asciiTheme="majorBidi" w:hAnsiTheme="majorBidi" w:cstheme="majorBidi"/>
          <w:sz w:val="24"/>
          <w:szCs w:val="24"/>
          <w:lang w:val="en-US" w:bidi="ar-EG"/>
        </w:rPr>
        <w:t xml:space="preserve"> It is possible that Ibn Ezra’s assertion that Eliphaz lived more than a single generation later than the generation of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is intended to refute </w:t>
      </w:r>
      <w:r w:rsidR="00D74A5A">
        <w:rPr>
          <w:rFonts w:asciiTheme="majorBidi" w:hAnsiTheme="majorBidi" w:cstheme="majorBidi"/>
          <w:sz w:val="24"/>
          <w:szCs w:val="24"/>
          <w:lang w:val="en-US" w:bidi="ar-EG"/>
        </w:rPr>
        <w:t>the</w:t>
      </w:r>
      <w:r w:rsidR="00D74A5A" w:rsidRPr="001326A4">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 xml:space="preserve">suggestions </w:t>
      </w:r>
      <w:r w:rsidR="00D74A5A">
        <w:rPr>
          <w:rFonts w:asciiTheme="majorBidi" w:hAnsiTheme="majorBidi" w:cstheme="majorBidi"/>
          <w:sz w:val="24"/>
          <w:szCs w:val="24"/>
          <w:lang w:val="en-US" w:bidi="ar-EG"/>
        </w:rPr>
        <w:t xml:space="preserve">made </w:t>
      </w:r>
      <w:r w:rsidRPr="001326A4">
        <w:rPr>
          <w:rFonts w:asciiTheme="majorBidi" w:hAnsiTheme="majorBidi" w:cstheme="majorBidi"/>
          <w:sz w:val="24"/>
          <w:szCs w:val="24"/>
          <w:lang w:val="en-US" w:bidi="ar-EG"/>
        </w:rPr>
        <w:t>by his predecessors.</w:t>
      </w:r>
    </w:p>
    <w:p w14:paraId="613A3316" w14:textId="4D4AF479"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Ibn Ezra asserts that the historical</w:t>
      </w:r>
      <w:r w:rsidR="00E07E1E">
        <w:rPr>
          <w:rFonts w:asciiTheme="majorBidi" w:hAnsiTheme="majorBidi" w:cstheme="majorBidi"/>
          <w:sz w:val="24"/>
          <w:szCs w:val="24"/>
          <w:lang w:val="en-US" w:bidi="ar-EG"/>
        </w:rPr>
        <w:t xml:space="preserve"> period of Eliphaz the </w:t>
      </w:r>
      <w:proofErr w:type="spellStart"/>
      <w:r w:rsidR="00E07E1E">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was “close to the days of Moses.”</w:t>
      </w:r>
      <w:r w:rsidRPr="001326A4">
        <w:rPr>
          <w:rStyle w:val="FootnoteReference"/>
          <w:rFonts w:asciiTheme="majorBidi" w:hAnsiTheme="majorBidi" w:cstheme="majorBidi"/>
          <w:sz w:val="24"/>
          <w:szCs w:val="24"/>
          <w:lang w:val="en-US" w:bidi="ar-EG"/>
        </w:rPr>
        <w:footnoteReference w:id="9"/>
      </w:r>
      <w:r w:rsidRPr="001326A4">
        <w:rPr>
          <w:rFonts w:asciiTheme="majorBidi" w:hAnsiTheme="majorBidi" w:cstheme="majorBidi"/>
          <w:sz w:val="24"/>
          <w:szCs w:val="24"/>
          <w:lang w:val="en-US" w:bidi="ar-EG"/>
        </w:rPr>
        <w:t xml:space="preserve"> The Hebrew expression he employs, </w:t>
      </w:r>
      <w:proofErr w:type="spellStart"/>
      <w:r w:rsidRPr="001326A4">
        <w:rPr>
          <w:rFonts w:asciiTheme="majorBidi" w:hAnsiTheme="majorBidi" w:cstheme="majorBidi"/>
          <w:i/>
          <w:iCs/>
          <w:sz w:val="24"/>
          <w:szCs w:val="24"/>
          <w:lang w:val="en-US" w:bidi="ar-EG"/>
        </w:rPr>
        <w:t>qarov</w:t>
      </w:r>
      <w:proofErr w:type="spellEnd"/>
      <w:r w:rsidRPr="001326A4">
        <w:rPr>
          <w:rFonts w:asciiTheme="majorBidi" w:hAnsiTheme="majorBidi" w:cstheme="majorBidi"/>
          <w:i/>
          <w:iCs/>
          <w:sz w:val="24"/>
          <w:szCs w:val="24"/>
          <w:lang w:val="en-US" w:bidi="ar-EG"/>
        </w:rPr>
        <w:t xml:space="preserve"> mi-</w:t>
      </w:r>
      <w:r w:rsidRPr="001326A4">
        <w:rPr>
          <w:rFonts w:asciiTheme="majorBidi" w:hAnsiTheme="majorBidi" w:cstheme="majorBidi"/>
          <w:sz w:val="24"/>
          <w:szCs w:val="24"/>
          <w:lang w:val="en-US" w:bidi="ar-EG"/>
        </w:rPr>
        <w:t xml:space="preserve"> (“close </w:t>
      </w:r>
      <w:r w:rsidRPr="001326A4">
        <w:rPr>
          <w:rFonts w:asciiTheme="majorBidi" w:hAnsiTheme="majorBidi" w:cstheme="majorBidi"/>
          <w:i/>
          <w:iCs/>
          <w:sz w:val="24"/>
          <w:szCs w:val="24"/>
          <w:lang w:val="en-US" w:bidi="ar-EG"/>
        </w:rPr>
        <w:t>from</w:t>
      </w:r>
      <w:r w:rsidRPr="001326A4">
        <w:rPr>
          <w:rFonts w:asciiTheme="majorBidi" w:hAnsiTheme="majorBidi" w:cstheme="majorBidi"/>
          <w:sz w:val="24"/>
          <w:szCs w:val="24"/>
          <w:lang w:val="en-US" w:bidi="ar-EG"/>
        </w:rPr>
        <w:t xml:space="preserve">”) is equivalent to the modern Hebrew </w:t>
      </w:r>
      <w:proofErr w:type="spellStart"/>
      <w:r w:rsidRPr="001326A4">
        <w:rPr>
          <w:rFonts w:asciiTheme="majorBidi" w:hAnsiTheme="majorBidi" w:cstheme="majorBidi"/>
          <w:i/>
          <w:iCs/>
          <w:sz w:val="24"/>
          <w:szCs w:val="24"/>
          <w:lang w:val="en-US" w:bidi="ar-EG"/>
        </w:rPr>
        <w:t>qarov</w:t>
      </w:r>
      <w:proofErr w:type="spellEnd"/>
      <w:r w:rsidRPr="001326A4">
        <w:rPr>
          <w:rFonts w:asciiTheme="majorBidi" w:hAnsiTheme="majorBidi" w:cstheme="majorBidi"/>
          <w:i/>
          <w:iCs/>
          <w:sz w:val="24"/>
          <w:szCs w:val="24"/>
          <w:lang w:val="en-US" w:bidi="ar-EG"/>
        </w:rPr>
        <w:t xml:space="preserve"> le-</w:t>
      </w:r>
      <w:r w:rsidRPr="001326A4">
        <w:rPr>
          <w:rFonts w:asciiTheme="majorBidi" w:hAnsiTheme="majorBidi" w:cstheme="majorBidi"/>
          <w:sz w:val="24"/>
          <w:szCs w:val="24"/>
          <w:lang w:val="en-US" w:bidi="ar-EG"/>
        </w:rPr>
        <w:t xml:space="preserve"> (“close to”); that is, Ibn Ezra is asserting that Eliphaz the </w:t>
      </w:r>
      <w:proofErr w:type="spellStart"/>
      <w:r w:rsidRPr="001326A4">
        <w:rPr>
          <w:rFonts w:asciiTheme="majorBidi" w:hAnsiTheme="majorBidi" w:cstheme="majorBidi"/>
          <w:sz w:val="24"/>
          <w:szCs w:val="24"/>
          <w:lang w:val="en-US" w:bidi="ar-EG"/>
        </w:rPr>
        <w:lastRenderedPageBreak/>
        <w:t>Temanite</w:t>
      </w:r>
      <w:proofErr w:type="spellEnd"/>
      <w:r w:rsidRPr="001326A4">
        <w:rPr>
          <w:rFonts w:asciiTheme="majorBidi" w:hAnsiTheme="majorBidi" w:cstheme="majorBidi"/>
          <w:sz w:val="24"/>
          <w:szCs w:val="24"/>
          <w:lang w:val="en-US" w:bidi="ar-EG"/>
        </w:rPr>
        <w:t xml:space="preserve"> lived close to the days of Moses—either before him or after him.</w:t>
      </w:r>
      <w:r w:rsidRPr="001326A4">
        <w:rPr>
          <w:rStyle w:val="FootnoteReference"/>
          <w:rFonts w:asciiTheme="majorBidi" w:hAnsiTheme="majorBidi" w:cstheme="majorBidi"/>
          <w:sz w:val="24"/>
          <w:szCs w:val="24"/>
          <w:lang w:val="en-US" w:bidi="ar-EG"/>
        </w:rPr>
        <w:footnoteReference w:id="10"/>
      </w:r>
      <w:r w:rsidRPr="001326A4">
        <w:rPr>
          <w:rFonts w:asciiTheme="majorBidi" w:hAnsiTheme="majorBidi" w:cstheme="majorBidi"/>
          <w:sz w:val="24"/>
          <w:szCs w:val="24"/>
          <w:lang w:val="en-US" w:bidi="ar-EG"/>
        </w:rPr>
        <w:t xml:space="preserve"> Indeed, this usage appears frequently in Ibn Ezra’s writings, for example in his long commentary to Exodus 2:2, which is quite similar to his commentary to Job 2:11.</w:t>
      </w:r>
      <w:r w:rsidRPr="001326A4">
        <w:rPr>
          <w:rStyle w:val="FootnoteReference"/>
          <w:rFonts w:asciiTheme="majorBidi" w:hAnsiTheme="majorBidi" w:cstheme="majorBidi"/>
          <w:sz w:val="24"/>
          <w:szCs w:val="24"/>
          <w:lang w:val="en-US" w:bidi="ar-EG"/>
        </w:rPr>
        <w:footnoteReference w:id="11"/>
      </w:r>
    </w:p>
    <w:p w14:paraId="26C811C3" w14:textId="0354D4AE" w:rsidR="001B1289" w:rsidRPr="001326A4" w:rsidRDefault="001B1289"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rPr>
        <w:tab/>
        <w:t xml:space="preserve">For a proper understanding of Ibn Ezra’s </w:t>
      </w:r>
      <w:r w:rsidRPr="001326A4">
        <w:rPr>
          <w:rFonts w:asciiTheme="majorBidi" w:hAnsiTheme="majorBidi" w:cstheme="majorBidi"/>
          <w:sz w:val="24"/>
          <w:szCs w:val="24"/>
          <w:lang w:val="en-US" w:bidi="ar-EG"/>
        </w:rPr>
        <w:t xml:space="preserve">statements and </w:t>
      </w:r>
      <w:r w:rsidR="00FE0541">
        <w:rPr>
          <w:rFonts w:asciiTheme="majorBidi" w:hAnsiTheme="majorBidi" w:cstheme="majorBidi"/>
          <w:sz w:val="24"/>
          <w:szCs w:val="24"/>
          <w:lang w:val="en-US" w:bidi="ar-EG"/>
        </w:rPr>
        <w:t xml:space="preserve">his </w:t>
      </w:r>
      <w:r w:rsidRPr="001326A4">
        <w:rPr>
          <w:rFonts w:asciiTheme="majorBidi" w:hAnsiTheme="majorBidi" w:cstheme="majorBidi"/>
          <w:sz w:val="24"/>
          <w:szCs w:val="24"/>
          <w:lang w:val="en-US" w:bidi="ar-EG"/>
        </w:rPr>
        <w:t>determination of the historical period of Eliphaz, Ibn Ezra’s short commentary on Exodus 9:20 is of some importance… Ibn Ezra refers here to a midrash which identifies Job as one of Pharaoh’s slaves,</w:t>
      </w:r>
      <w:r w:rsidRPr="001326A4">
        <w:rPr>
          <w:rStyle w:val="FootnoteReference"/>
          <w:rFonts w:asciiTheme="majorBidi" w:hAnsiTheme="majorBidi" w:cstheme="majorBidi"/>
          <w:sz w:val="24"/>
          <w:szCs w:val="24"/>
          <w:lang w:val="en-US" w:bidi="ar-EG"/>
        </w:rPr>
        <w:footnoteReference w:id="12"/>
      </w:r>
      <w:r w:rsidRPr="001326A4">
        <w:rPr>
          <w:rFonts w:asciiTheme="majorBidi" w:hAnsiTheme="majorBidi" w:cstheme="majorBidi"/>
          <w:sz w:val="24"/>
          <w:szCs w:val="24"/>
          <w:lang w:val="en-US" w:bidi="ar-EG"/>
        </w:rPr>
        <w:t xml:space="preserve"> and in his view, Job was active </w:t>
      </w:r>
      <w:r w:rsidRPr="001326A4">
        <w:rPr>
          <w:rFonts w:asciiTheme="majorBidi" w:hAnsiTheme="majorBidi" w:cstheme="majorBidi"/>
          <w:i/>
          <w:iCs/>
          <w:sz w:val="24"/>
          <w:szCs w:val="24"/>
          <w:lang w:val="en-US" w:bidi="ar-EG"/>
        </w:rPr>
        <w:t xml:space="preserve">before </w:t>
      </w:r>
      <w:r w:rsidRPr="001326A4">
        <w:rPr>
          <w:rFonts w:asciiTheme="majorBidi" w:hAnsiTheme="majorBidi" w:cstheme="majorBidi"/>
          <w:sz w:val="24"/>
          <w:szCs w:val="24"/>
          <w:lang w:val="en-US" w:bidi="ar-EG"/>
        </w:rPr>
        <w:t xml:space="preserve">“those days,” that is, before Moses’ activities in Egypt. </w:t>
      </w:r>
      <w:r w:rsidR="00D74A5A">
        <w:rPr>
          <w:rFonts w:asciiTheme="majorBidi" w:hAnsiTheme="majorBidi" w:cstheme="majorBidi"/>
          <w:sz w:val="24"/>
          <w:szCs w:val="24"/>
          <w:lang w:val="en-US" w:bidi="ar-EG"/>
        </w:rPr>
        <w:t>This chronological description</w:t>
      </w:r>
      <w:r w:rsidRPr="001326A4">
        <w:rPr>
          <w:rFonts w:asciiTheme="majorBidi" w:hAnsiTheme="majorBidi" w:cstheme="majorBidi"/>
          <w:sz w:val="24"/>
          <w:szCs w:val="24"/>
          <w:lang w:val="en-US" w:bidi="ar-EG"/>
        </w:rPr>
        <w:t xml:space="preserve"> is consistent with Ibn Ezra’s discussion in the </w:t>
      </w:r>
      <w:r w:rsidRPr="001326A4">
        <w:rPr>
          <w:rFonts w:asciiTheme="majorBidi" w:hAnsiTheme="majorBidi" w:cstheme="majorBidi"/>
          <w:i/>
          <w:iCs/>
          <w:sz w:val="24"/>
          <w:szCs w:val="24"/>
          <w:lang w:val="en-US" w:bidi="ar-EG"/>
        </w:rPr>
        <w:t>Book of the Name</w:t>
      </w:r>
      <w:r w:rsidRPr="001326A4">
        <w:rPr>
          <w:rFonts w:asciiTheme="majorBidi" w:hAnsiTheme="majorBidi" w:cstheme="majorBidi"/>
          <w:sz w:val="24"/>
          <w:szCs w:val="24"/>
          <w:lang w:val="en-US" w:bidi="ar-EG"/>
        </w:rPr>
        <w:t xml:space="preserve"> (</w:t>
      </w:r>
      <w:proofErr w:type="spellStart"/>
      <w:r w:rsidRPr="001326A4">
        <w:rPr>
          <w:rFonts w:asciiTheme="majorBidi" w:hAnsiTheme="majorBidi" w:cstheme="majorBidi"/>
          <w:i/>
          <w:iCs/>
          <w:sz w:val="24"/>
          <w:szCs w:val="24"/>
          <w:lang w:val="en-US" w:bidi="ar-EG"/>
        </w:rPr>
        <w:t>Sefer</w:t>
      </w:r>
      <w:proofErr w:type="spellEnd"/>
      <w:r w:rsidRPr="001326A4">
        <w:rPr>
          <w:rFonts w:asciiTheme="majorBidi" w:hAnsiTheme="majorBidi" w:cstheme="majorBidi"/>
          <w:i/>
          <w:iCs/>
          <w:sz w:val="24"/>
          <w:szCs w:val="24"/>
          <w:lang w:val="en-US" w:bidi="ar-EG"/>
        </w:rPr>
        <w:t xml:space="preserve"> ha-</w:t>
      </w:r>
      <w:proofErr w:type="gramStart"/>
      <w:r w:rsidRPr="001326A4">
        <w:rPr>
          <w:rFonts w:asciiTheme="majorBidi" w:hAnsiTheme="majorBidi" w:cstheme="majorBidi"/>
          <w:i/>
          <w:iCs/>
          <w:sz w:val="24"/>
          <w:szCs w:val="24"/>
          <w:lang w:val="en-US" w:bidi="ar-EG"/>
        </w:rPr>
        <w:t>Shem</w:t>
      </w:r>
      <w:r w:rsidRPr="001326A4">
        <w:rPr>
          <w:rFonts w:asciiTheme="majorBidi" w:hAnsiTheme="majorBidi" w:cstheme="majorBidi"/>
          <w:sz w:val="24"/>
          <w:szCs w:val="24"/>
          <w:lang w:val="en-US" w:bidi="ar-EG"/>
        </w:rPr>
        <w:t>)…</w:t>
      </w:r>
      <w:proofErr w:type="gramEnd"/>
      <w:r w:rsidRPr="001326A4">
        <w:rPr>
          <w:rStyle w:val="FootnoteReference"/>
          <w:rFonts w:asciiTheme="majorBidi" w:hAnsiTheme="majorBidi" w:cstheme="majorBidi"/>
          <w:sz w:val="24"/>
          <w:szCs w:val="24"/>
          <w:lang w:val="en-US" w:bidi="ar-EG"/>
        </w:rPr>
        <w:footnoteReference w:id="13"/>
      </w:r>
      <w:r w:rsidRPr="001326A4">
        <w:rPr>
          <w:rFonts w:asciiTheme="majorBidi" w:hAnsiTheme="majorBidi" w:cstheme="majorBidi"/>
          <w:sz w:val="24"/>
          <w:szCs w:val="24"/>
          <w:lang w:val="en-US" w:bidi="ar-EG"/>
        </w:rPr>
        <w:t xml:space="preserve"> On this account, the events of the book of Job transpired before Moses’ activities in Egypt and the disclosure</w:t>
      </w:r>
      <w:r w:rsidRPr="001326A4">
        <w:rPr>
          <w:rFonts w:asciiTheme="majorBidi" w:hAnsiTheme="majorBidi" w:cstheme="majorBidi"/>
          <w:b/>
          <w:bCs/>
          <w:sz w:val="24"/>
          <w:szCs w:val="24"/>
          <w:lang w:val="en-US" w:bidi="ar-EG"/>
        </w:rPr>
        <w:t xml:space="preserve"> </w:t>
      </w:r>
      <w:r w:rsidRPr="001326A4">
        <w:rPr>
          <w:rFonts w:asciiTheme="majorBidi" w:hAnsiTheme="majorBidi" w:cstheme="majorBidi"/>
          <w:sz w:val="24"/>
          <w:szCs w:val="24"/>
          <w:lang w:val="en-US" w:bidi="ar-EG"/>
        </w:rPr>
        <w:t xml:space="preserve">of the </w:t>
      </w:r>
      <w:proofErr w:type="spellStart"/>
      <w:r w:rsidRPr="001326A4">
        <w:rPr>
          <w:rFonts w:asciiTheme="majorBidi" w:hAnsiTheme="majorBidi" w:cstheme="majorBidi"/>
          <w:sz w:val="24"/>
          <w:szCs w:val="24"/>
          <w:lang w:val="en-US" w:bidi="ar-EG"/>
        </w:rPr>
        <w:t>Tetragrammaton</w:t>
      </w:r>
      <w:proofErr w:type="spellEnd"/>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14"/>
      </w:r>
      <w:r w:rsidRPr="001326A4">
        <w:rPr>
          <w:rFonts w:asciiTheme="majorBidi" w:hAnsiTheme="majorBidi" w:cstheme="majorBidi"/>
          <w:sz w:val="24"/>
          <w:szCs w:val="24"/>
          <w:lang w:val="en-US" w:bidi="ar-EG"/>
        </w:rPr>
        <w:t xml:space="preserve"> This being the case, Ibn Ezra’s assertion, in his commentary to Job 2:11, that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“was close to the days of Moses” should be taken to mean </w:t>
      </w:r>
      <w:r w:rsidRPr="001326A4">
        <w:rPr>
          <w:rFonts w:asciiTheme="majorBidi" w:hAnsiTheme="majorBidi" w:cstheme="majorBidi"/>
          <w:i/>
          <w:iCs/>
          <w:sz w:val="24"/>
          <w:szCs w:val="24"/>
          <w:lang w:val="en-US" w:bidi="ar-EG"/>
        </w:rPr>
        <w:t xml:space="preserve">near </w:t>
      </w:r>
      <w:r w:rsidRPr="001326A4">
        <w:rPr>
          <w:rFonts w:asciiTheme="majorBidi" w:hAnsiTheme="majorBidi" w:cstheme="majorBidi"/>
          <w:sz w:val="24"/>
          <w:szCs w:val="24"/>
          <w:lang w:val="en-US" w:bidi="ar-EG"/>
        </w:rPr>
        <w:t xml:space="preserve">the time of Moses, but </w:t>
      </w:r>
      <w:r w:rsidRPr="001326A4">
        <w:rPr>
          <w:rFonts w:asciiTheme="majorBidi" w:hAnsiTheme="majorBidi" w:cstheme="majorBidi"/>
          <w:i/>
          <w:iCs/>
          <w:sz w:val="24"/>
          <w:szCs w:val="24"/>
          <w:lang w:val="en-US" w:bidi="ar-EG"/>
        </w:rPr>
        <w:t xml:space="preserve">not later than </w:t>
      </w:r>
      <w:r w:rsidRPr="001326A4">
        <w:rPr>
          <w:rFonts w:asciiTheme="majorBidi" w:hAnsiTheme="majorBidi" w:cstheme="majorBidi"/>
          <w:sz w:val="24"/>
          <w:szCs w:val="24"/>
          <w:lang w:val="en-US" w:bidi="ar-EG"/>
        </w:rPr>
        <w:t xml:space="preserve">the time of Moses. </w:t>
      </w:r>
    </w:p>
    <w:p w14:paraId="645E24A1" w14:textId="686FCE22" w:rsidR="001B1289" w:rsidRPr="001326A4" w:rsidRDefault="001B1289" w:rsidP="001326A4">
      <w:pPr>
        <w:spacing w:after="120" w:line="360" w:lineRule="auto"/>
        <w:jc w:val="both"/>
        <w:rPr>
          <w:rFonts w:asciiTheme="majorBidi" w:hAnsiTheme="majorBidi" w:cstheme="majorBidi"/>
          <w:sz w:val="24"/>
          <w:szCs w:val="24"/>
          <w:rtl/>
          <w:lang w:val="en-US" w:bidi="ar-EG"/>
        </w:rPr>
      </w:pPr>
      <w:r w:rsidRPr="001326A4">
        <w:rPr>
          <w:rFonts w:asciiTheme="majorBidi" w:hAnsiTheme="majorBidi" w:cstheme="majorBidi"/>
          <w:sz w:val="24"/>
          <w:szCs w:val="24"/>
          <w:lang w:val="en-US" w:bidi="ar-EG"/>
        </w:rPr>
        <w:tab/>
      </w:r>
      <w:proofErr w:type="gramStart"/>
      <w:r w:rsidRPr="001326A4">
        <w:rPr>
          <w:rFonts w:asciiTheme="majorBidi" w:hAnsiTheme="majorBidi" w:cstheme="majorBidi"/>
          <w:sz w:val="24"/>
          <w:szCs w:val="24"/>
          <w:lang w:val="en-US" w:bidi="ar-EG"/>
        </w:rPr>
        <w:t>Also</w:t>
      </w:r>
      <w:proofErr w:type="gramEnd"/>
      <w:r w:rsidRPr="001326A4">
        <w:rPr>
          <w:rFonts w:asciiTheme="majorBidi" w:hAnsiTheme="majorBidi" w:cstheme="majorBidi"/>
          <w:sz w:val="24"/>
          <w:szCs w:val="24"/>
          <w:lang w:val="en-US" w:bidi="ar-EG"/>
        </w:rPr>
        <w:t xml:space="preserve"> important for determining the precise period of the events in the book of Job is a remark in Ibn Ezra’s commentary to Genesis 36:32-33, in which he rejects the identification of Job with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15"/>
      </w:r>
      <w:r w:rsidRPr="001326A4">
        <w:rPr>
          <w:rFonts w:asciiTheme="majorBidi" w:hAnsiTheme="majorBidi" w:cstheme="majorBidi"/>
          <w:sz w:val="24"/>
          <w:szCs w:val="24"/>
          <w:lang w:val="en-US" w:bidi="ar-EG"/>
        </w:rPr>
        <w:t xml:space="preserve"> Ibn Ezra rejects this identification once again in his commentary to Job 1:1: “One who says that he [=Job] is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xml:space="preserve">, son of Zerah from </w:t>
      </w:r>
      <w:proofErr w:type="spellStart"/>
      <w:r w:rsidRPr="001326A4">
        <w:rPr>
          <w:rFonts w:asciiTheme="majorBidi" w:hAnsiTheme="majorBidi" w:cstheme="majorBidi"/>
          <w:sz w:val="24"/>
          <w:szCs w:val="24"/>
          <w:lang w:val="en-US" w:bidi="ar-EG"/>
        </w:rPr>
        <w:t>Bozrah</w:t>
      </w:r>
      <w:proofErr w:type="spellEnd"/>
      <w:r w:rsidRPr="001326A4">
        <w:rPr>
          <w:rFonts w:asciiTheme="majorBidi" w:hAnsiTheme="majorBidi" w:cstheme="majorBidi"/>
          <w:sz w:val="24"/>
          <w:szCs w:val="24"/>
          <w:lang w:val="en-US" w:bidi="ar-EG"/>
        </w:rPr>
        <w:t xml:space="preserve">, might have seen this in a dream.” Nevertheless, he asserts there that Job, like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was a descendant of Esau: “It seems most likely to me that he was among the descendants of Esau.”</w:t>
      </w:r>
      <w:r w:rsidRPr="001326A4">
        <w:rPr>
          <w:rStyle w:val="FootnoteReference"/>
          <w:rFonts w:asciiTheme="majorBidi" w:hAnsiTheme="majorBidi" w:cstheme="majorBidi"/>
          <w:sz w:val="24"/>
          <w:szCs w:val="24"/>
          <w:lang w:val="en-US" w:bidi="ar-EG"/>
        </w:rPr>
        <w:footnoteReference w:id="16"/>
      </w:r>
      <w:r w:rsidRPr="001326A4">
        <w:rPr>
          <w:rFonts w:asciiTheme="majorBidi" w:hAnsiTheme="majorBidi" w:cstheme="majorBidi"/>
          <w:sz w:val="24"/>
          <w:szCs w:val="24"/>
          <w:lang w:val="en-US" w:bidi="ar-EG"/>
        </w:rPr>
        <w:t xml:space="preserve"> From Genesis 36:17, one can conclude that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xml:space="preserve"> the son of Zerah was Esau’s great-grandson, and that he lived only one generation after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This piece of genealogical information is not consistent with Ibn Ezra’s assertion, in his commentary to Job 2:11, that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“would only be described as part of the line of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after generations.” In this context, it is worth noting that </w:t>
      </w:r>
      <w:r w:rsidRPr="001326A4">
        <w:rPr>
          <w:rFonts w:asciiTheme="majorBidi" w:hAnsiTheme="majorBidi" w:cstheme="majorBidi"/>
          <w:sz w:val="24"/>
          <w:szCs w:val="24"/>
          <w:lang w:val="en-US" w:bidi="ar-EG"/>
        </w:rPr>
        <w:lastRenderedPageBreak/>
        <w:t xml:space="preserve">the possibility that an individual might be known by two different names—typically similar names like Job and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—is well attested in rabbinic midrash and in medieval commentaries.</w:t>
      </w:r>
      <w:r w:rsidRPr="001326A4">
        <w:rPr>
          <w:rStyle w:val="FootnoteReference"/>
          <w:rFonts w:asciiTheme="majorBidi" w:hAnsiTheme="majorBidi" w:cstheme="majorBidi"/>
          <w:sz w:val="24"/>
          <w:szCs w:val="24"/>
          <w:lang w:val="en-US" w:bidi="ar-EG"/>
        </w:rPr>
        <w:footnoteReference w:id="17"/>
      </w:r>
      <w:r w:rsidRPr="001326A4">
        <w:rPr>
          <w:rFonts w:asciiTheme="majorBidi" w:hAnsiTheme="majorBidi" w:cstheme="majorBidi"/>
          <w:sz w:val="24"/>
          <w:szCs w:val="24"/>
          <w:lang w:val="en-US" w:bidi="ar-EG"/>
        </w:rPr>
        <w:t xml:space="preserve"> Ibn Ezra himself also posited instances in which an individual might be known by two, or even three, different names,</w:t>
      </w:r>
      <w:r w:rsidRPr="001326A4">
        <w:rPr>
          <w:rStyle w:val="FootnoteReference"/>
          <w:rFonts w:asciiTheme="majorBidi" w:hAnsiTheme="majorBidi" w:cstheme="majorBidi"/>
          <w:sz w:val="24"/>
          <w:szCs w:val="24"/>
          <w:lang w:val="en-US" w:bidi="ar-EG"/>
        </w:rPr>
        <w:footnoteReference w:id="18"/>
      </w:r>
      <w:r w:rsidRPr="001326A4">
        <w:rPr>
          <w:rFonts w:asciiTheme="majorBidi" w:hAnsiTheme="majorBidi" w:cstheme="majorBidi"/>
          <w:sz w:val="24"/>
          <w:szCs w:val="24"/>
          <w:lang w:val="en-US" w:bidi="ar-EG"/>
        </w:rPr>
        <w:t xml:space="preserve"> and in principle he did not categorically deny the phenomenon of various kinds of ‘letter variations</w:t>
      </w:r>
      <w:r w:rsidR="00F4756F">
        <w:rPr>
          <w:rFonts w:asciiTheme="majorBidi" w:hAnsiTheme="majorBidi" w:cstheme="majorBidi"/>
          <w:sz w:val="24"/>
          <w:szCs w:val="24"/>
          <w:lang w:val="en-US" w:bidi="ar-EG"/>
        </w:rPr>
        <w:t>.</w:t>
      </w:r>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19"/>
      </w:r>
      <w:r w:rsidRPr="001326A4">
        <w:rPr>
          <w:rFonts w:asciiTheme="majorBidi" w:hAnsiTheme="majorBidi" w:cstheme="majorBidi"/>
          <w:sz w:val="24"/>
          <w:szCs w:val="24"/>
          <w:lang w:val="en-US" w:bidi="ar-EG"/>
        </w:rPr>
        <w:t xml:space="preserve"> though he seldom made u</w:t>
      </w:r>
      <w:bookmarkStart w:id="5" w:name="_GoBack"/>
      <w:bookmarkEnd w:id="5"/>
      <w:r w:rsidRPr="001326A4">
        <w:rPr>
          <w:rFonts w:asciiTheme="majorBidi" w:hAnsiTheme="majorBidi" w:cstheme="majorBidi"/>
          <w:sz w:val="24"/>
          <w:szCs w:val="24"/>
          <w:lang w:val="en-US" w:bidi="ar-EG"/>
        </w:rPr>
        <w:t xml:space="preserve">se of this interpretative </w:t>
      </w:r>
      <w:r w:rsidR="0060576D" w:rsidRPr="001326A4">
        <w:rPr>
          <w:rFonts w:asciiTheme="majorBidi" w:hAnsiTheme="majorBidi" w:cstheme="majorBidi"/>
          <w:sz w:val="24"/>
          <w:szCs w:val="24"/>
          <w:lang w:val="en-US" w:bidi="ar-EG"/>
        </w:rPr>
        <w:t>avenue</w:t>
      </w:r>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20"/>
      </w:r>
      <w:r w:rsidRPr="001326A4">
        <w:rPr>
          <w:rFonts w:asciiTheme="majorBidi" w:hAnsiTheme="majorBidi" w:cstheme="majorBidi"/>
          <w:sz w:val="24"/>
          <w:szCs w:val="24"/>
          <w:lang w:val="en-US" w:bidi="ar-EG"/>
        </w:rPr>
        <w:t xml:space="preserve"> It thus seems that Ibn Ezra rejected the identification of Job with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xml:space="preserve"> in light of his view of the chronological order of events.</w:t>
      </w:r>
    </w:p>
    <w:p w14:paraId="7AD8A29C" w14:textId="10380DE4" w:rsidR="0060576D" w:rsidRPr="001326A4" w:rsidRDefault="0060576D"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r>
      <w:r w:rsidR="002D10F2" w:rsidRPr="001326A4">
        <w:rPr>
          <w:rFonts w:asciiTheme="majorBidi" w:hAnsiTheme="majorBidi" w:cstheme="majorBidi"/>
          <w:sz w:val="24"/>
          <w:szCs w:val="24"/>
          <w:lang w:val="en-US" w:bidi="ar-EG"/>
        </w:rPr>
        <w:t xml:space="preserve">Together, these statements by Ibn Ezra enable us to determine </w:t>
      </w:r>
      <w:commentRangeStart w:id="6"/>
      <w:r w:rsidR="002D10F2" w:rsidRPr="001326A4">
        <w:rPr>
          <w:rFonts w:asciiTheme="majorBidi" w:hAnsiTheme="majorBidi" w:cstheme="majorBidi"/>
          <w:sz w:val="24"/>
          <w:szCs w:val="24"/>
          <w:lang w:val="en-US" w:bidi="ar-EG"/>
        </w:rPr>
        <w:t xml:space="preserve">his precise view on </w:t>
      </w:r>
      <w:commentRangeEnd w:id="6"/>
      <w:r w:rsidR="002D10F2" w:rsidRPr="001326A4">
        <w:rPr>
          <w:rStyle w:val="CommentReference"/>
          <w:rFonts w:asciiTheme="majorBidi" w:hAnsiTheme="majorBidi" w:cstheme="majorBidi"/>
          <w:sz w:val="24"/>
          <w:szCs w:val="24"/>
          <w:lang w:val="en-US"/>
        </w:rPr>
        <w:commentReference w:id="6"/>
      </w:r>
      <w:r w:rsidR="002D10F2" w:rsidRPr="001326A4">
        <w:rPr>
          <w:rFonts w:asciiTheme="majorBidi" w:hAnsiTheme="majorBidi" w:cstheme="majorBidi"/>
          <w:sz w:val="24"/>
          <w:szCs w:val="24"/>
          <w:lang w:val="en-US" w:bidi="ar-EG"/>
        </w:rPr>
        <w:t xml:space="preserve">the historical period of Job and his friends. There are five generations from Jacob to Moses: Jacob – Levi – Kohath – Amram – Moses. Esau lived at the same time as Jacob. Eliphaz the son of Esau is of the same generation as Levi. </w:t>
      </w:r>
      <w:proofErr w:type="spellStart"/>
      <w:r w:rsidR="002D10F2" w:rsidRPr="001326A4">
        <w:rPr>
          <w:rFonts w:asciiTheme="majorBidi" w:hAnsiTheme="majorBidi" w:cstheme="majorBidi"/>
          <w:sz w:val="24"/>
          <w:szCs w:val="24"/>
          <w:lang w:val="en-US" w:bidi="ar-EG"/>
        </w:rPr>
        <w:t>Teman</w:t>
      </w:r>
      <w:proofErr w:type="spellEnd"/>
      <w:r w:rsidR="002D10F2" w:rsidRPr="001326A4">
        <w:rPr>
          <w:rFonts w:asciiTheme="majorBidi" w:hAnsiTheme="majorBidi" w:cstheme="majorBidi"/>
          <w:sz w:val="24"/>
          <w:szCs w:val="24"/>
          <w:lang w:val="en-US" w:bidi="ar-EG"/>
        </w:rPr>
        <w:t xml:space="preserve"> the son of Eliphaz, and Zerah the father of </w:t>
      </w:r>
      <w:proofErr w:type="spellStart"/>
      <w:r w:rsidR="002D10F2" w:rsidRPr="001326A4">
        <w:rPr>
          <w:rFonts w:asciiTheme="majorBidi" w:hAnsiTheme="majorBidi" w:cstheme="majorBidi"/>
          <w:sz w:val="24"/>
          <w:szCs w:val="24"/>
          <w:lang w:val="en-US" w:bidi="ar-EG"/>
        </w:rPr>
        <w:t>Jobab</w:t>
      </w:r>
      <w:proofErr w:type="spellEnd"/>
      <w:r w:rsidR="002D10F2" w:rsidRPr="001326A4">
        <w:rPr>
          <w:rFonts w:asciiTheme="majorBidi" w:hAnsiTheme="majorBidi" w:cstheme="majorBidi"/>
          <w:sz w:val="24"/>
          <w:szCs w:val="24"/>
          <w:lang w:val="en-US" w:bidi="ar-EG"/>
        </w:rPr>
        <w:t xml:space="preserve"> are </w:t>
      </w:r>
      <w:proofErr w:type="gramStart"/>
      <w:r w:rsidR="002D10F2" w:rsidRPr="001326A4">
        <w:rPr>
          <w:rFonts w:asciiTheme="majorBidi" w:hAnsiTheme="majorBidi" w:cstheme="majorBidi"/>
          <w:sz w:val="24"/>
          <w:szCs w:val="24"/>
          <w:lang w:val="en-US" w:bidi="ar-EG"/>
        </w:rPr>
        <w:t>b</w:t>
      </w:r>
      <w:r w:rsidR="00162BD5" w:rsidRPr="001326A4">
        <w:rPr>
          <w:rFonts w:asciiTheme="majorBidi" w:hAnsiTheme="majorBidi" w:cstheme="majorBidi"/>
          <w:sz w:val="24"/>
          <w:szCs w:val="24"/>
          <w:lang w:val="en-US" w:bidi="ar-EG"/>
        </w:rPr>
        <w:t>oth of the generation</w:t>
      </w:r>
      <w:proofErr w:type="gramEnd"/>
      <w:r w:rsidR="00162BD5" w:rsidRPr="001326A4">
        <w:rPr>
          <w:rFonts w:asciiTheme="majorBidi" w:hAnsiTheme="majorBidi" w:cstheme="majorBidi"/>
          <w:sz w:val="24"/>
          <w:szCs w:val="24"/>
          <w:lang w:val="en-US" w:bidi="ar-EG"/>
        </w:rPr>
        <w:t xml:space="preserve"> of Kohath. </w:t>
      </w:r>
      <w:proofErr w:type="spellStart"/>
      <w:r w:rsidR="00162BD5" w:rsidRPr="001326A4">
        <w:rPr>
          <w:rFonts w:asciiTheme="majorBidi" w:hAnsiTheme="majorBidi" w:cstheme="majorBidi"/>
          <w:sz w:val="24"/>
          <w:szCs w:val="24"/>
          <w:lang w:val="en-US" w:bidi="ar-EG"/>
        </w:rPr>
        <w:t>Jobab</w:t>
      </w:r>
      <w:proofErr w:type="spellEnd"/>
      <w:r w:rsidR="00162BD5" w:rsidRPr="001326A4">
        <w:rPr>
          <w:rFonts w:asciiTheme="majorBidi" w:hAnsiTheme="majorBidi" w:cstheme="majorBidi"/>
          <w:sz w:val="24"/>
          <w:szCs w:val="24"/>
          <w:lang w:val="en-US" w:bidi="ar-EG"/>
        </w:rPr>
        <w:t xml:space="preserve"> and the sons of </w:t>
      </w:r>
      <w:proofErr w:type="spellStart"/>
      <w:r w:rsidR="00162BD5" w:rsidRPr="001326A4">
        <w:rPr>
          <w:rFonts w:asciiTheme="majorBidi" w:hAnsiTheme="majorBidi" w:cstheme="majorBidi"/>
          <w:sz w:val="24"/>
          <w:szCs w:val="24"/>
          <w:lang w:val="en-US" w:bidi="ar-EG"/>
        </w:rPr>
        <w:t>Teman</w:t>
      </w:r>
      <w:proofErr w:type="spellEnd"/>
      <w:r w:rsidR="00162BD5" w:rsidRPr="001326A4">
        <w:rPr>
          <w:rFonts w:asciiTheme="majorBidi" w:hAnsiTheme="majorBidi" w:cstheme="majorBidi"/>
          <w:sz w:val="24"/>
          <w:szCs w:val="24"/>
          <w:lang w:val="en-US" w:bidi="ar-EG"/>
        </w:rPr>
        <w:t xml:space="preserve"> are of the generation of Amram. </w:t>
      </w:r>
      <w:r w:rsidR="00F70965" w:rsidRPr="001326A4">
        <w:rPr>
          <w:rFonts w:asciiTheme="majorBidi" w:hAnsiTheme="majorBidi" w:cstheme="majorBidi"/>
          <w:sz w:val="24"/>
          <w:szCs w:val="24"/>
          <w:lang w:val="en-US" w:bidi="ar-EG"/>
        </w:rPr>
        <w:t xml:space="preserve">As noted, Ibn Ezra thought it possible for Eliphaz to be called “the </w:t>
      </w:r>
      <w:proofErr w:type="spellStart"/>
      <w:r w:rsidR="00F70965" w:rsidRPr="001326A4">
        <w:rPr>
          <w:rFonts w:asciiTheme="majorBidi" w:hAnsiTheme="majorBidi" w:cstheme="majorBidi"/>
          <w:sz w:val="24"/>
          <w:szCs w:val="24"/>
          <w:lang w:val="en-US" w:bidi="ar-EG"/>
        </w:rPr>
        <w:t>Temanite</w:t>
      </w:r>
      <w:proofErr w:type="spellEnd"/>
      <w:r w:rsidR="00F70965" w:rsidRPr="001326A4">
        <w:rPr>
          <w:rFonts w:asciiTheme="majorBidi" w:hAnsiTheme="majorBidi" w:cstheme="majorBidi"/>
          <w:sz w:val="24"/>
          <w:szCs w:val="24"/>
          <w:lang w:val="en-US" w:bidi="ar-EG"/>
        </w:rPr>
        <w:t xml:space="preserve">” only “after generations.” </w:t>
      </w:r>
      <w:r w:rsidR="00B54960" w:rsidRPr="001326A4">
        <w:rPr>
          <w:rFonts w:asciiTheme="majorBidi" w:hAnsiTheme="majorBidi" w:cstheme="majorBidi"/>
          <w:sz w:val="24"/>
          <w:szCs w:val="24"/>
          <w:lang w:val="en-US" w:bidi="ar-EG"/>
        </w:rPr>
        <w:t xml:space="preserve">The generation of </w:t>
      </w:r>
      <w:proofErr w:type="spellStart"/>
      <w:r w:rsidR="00B54960" w:rsidRPr="001326A4">
        <w:rPr>
          <w:rFonts w:asciiTheme="majorBidi" w:hAnsiTheme="majorBidi" w:cstheme="majorBidi"/>
          <w:sz w:val="24"/>
          <w:szCs w:val="24"/>
          <w:lang w:val="en-US" w:bidi="ar-EG"/>
        </w:rPr>
        <w:t>Jobab</w:t>
      </w:r>
      <w:proofErr w:type="spellEnd"/>
      <w:r w:rsidR="00B54960" w:rsidRPr="001326A4">
        <w:rPr>
          <w:rFonts w:asciiTheme="majorBidi" w:hAnsiTheme="majorBidi" w:cstheme="majorBidi"/>
          <w:sz w:val="24"/>
          <w:szCs w:val="24"/>
          <w:lang w:val="en-US" w:bidi="ar-EG"/>
        </w:rPr>
        <w:t xml:space="preserve"> the son of </w:t>
      </w:r>
      <w:proofErr w:type="spellStart"/>
      <w:r w:rsidR="00B54960" w:rsidRPr="001326A4">
        <w:rPr>
          <w:rFonts w:asciiTheme="majorBidi" w:hAnsiTheme="majorBidi" w:cstheme="majorBidi"/>
          <w:sz w:val="24"/>
          <w:szCs w:val="24"/>
          <w:lang w:val="en-US" w:bidi="ar-EG"/>
        </w:rPr>
        <w:t>Teman</w:t>
      </w:r>
      <w:proofErr w:type="spellEnd"/>
      <w:r w:rsidR="00B54960" w:rsidRPr="001326A4">
        <w:rPr>
          <w:rFonts w:asciiTheme="majorBidi" w:hAnsiTheme="majorBidi" w:cstheme="majorBidi"/>
          <w:sz w:val="24"/>
          <w:szCs w:val="24"/>
          <w:lang w:val="en-US" w:bidi="ar-EG"/>
        </w:rPr>
        <w:t xml:space="preserve"> is not sufficiently far from </w:t>
      </w:r>
      <w:proofErr w:type="spellStart"/>
      <w:r w:rsidR="00B54960" w:rsidRPr="001326A4">
        <w:rPr>
          <w:rFonts w:asciiTheme="majorBidi" w:hAnsiTheme="majorBidi" w:cstheme="majorBidi"/>
          <w:sz w:val="24"/>
          <w:szCs w:val="24"/>
          <w:lang w:val="en-US" w:bidi="ar-EG"/>
        </w:rPr>
        <w:t>Teman</w:t>
      </w:r>
      <w:proofErr w:type="spellEnd"/>
      <w:r w:rsidR="00B54960" w:rsidRPr="001326A4">
        <w:rPr>
          <w:rFonts w:asciiTheme="majorBidi" w:hAnsiTheme="majorBidi" w:cstheme="majorBidi"/>
          <w:sz w:val="24"/>
          <w:szCs w:val="24"/>
          <w:lang w:val="en-US" w:bidi="ar-EG"/>
        </w:rPr>
        <w:t xml:space="preserve">—this is the lower limit in determining the historical period of Eliphaz the </w:t>
      </w:r>
      <w:proofErr w:type="spellStart"/>
      <w:r w:rsidR="00B54960" w:rsidRPr="001326A4">
        <w:rPr>
          <w:rFonts w:asciiTheme="majorBidi" w:hAnsiTheme="majorBidi" w:cstheme="majorBidi"/>
          <w:sz w:val="24"/>
          <w:szCs w:val="24"/>
          <w:lang w:val="en-US" w:bidi="ar-EG"/>
        </w:rPr>
        <w:t>Temanite</w:t>
      </w:r>
      <w:proofErr w:type="spellEnd"/>
      <w:r w:rsidR="00B54960" w:rsidRPr="001326A4">
        <w:rPr>
          <w:rFonts w:asciiTheme="majorBidi" w:hAnsiTheme="majorBidi" w:cstheme="majorBidi"/>
          <w:sz w:val="24"/>
          <w:szCs w:val="24"/>
          <w:lang w:val="en-US" w:bidi="ar-EG"/>
        </w:rPr>
        <w:t xml:space="preserve">. </w:t>
      </w:r>
      <w:r w:rsidR="00633407" w:rsidRPr="001326A4">
        <w:rPr>
          <w:rFonts w:asciiTheme="majorBidi" w:hAnsiTheme="majorBidi" w:cstheme="majorBidi"/>
          <w:sz w:val="24"/>
          <w:szCs w:val="24"/>
          <w:lang w:val="en-US" w:bidi="ar-EG"/>
        </w:rPr>
        <w:t xml:space="preserve">The upper limit is the time of the activities of Moses in Egypt and the disclosure of the </w:t>
      </w:r>
      <w:proofErr w:type="spellStart"/>
      <w:r w:rsidR="00633407" w:rsidRPr="001326A4">
        <w:rPr>
          <w:rFonts w:asciiTheme="majorBidi" w:hAnsiTheme="majorBidi" w:cstheme="majorBidi"/>
          <w:sz w:val="24"/>
          <w:szCs w:val="24"/>
          <w:lang w:val="en-US" w:bidi="ar-EG"/>
        </w:rPr>
        <w:t>Tetragrammaton</w:t>
      </w:r>
      <w:proofErr w:type="spellEnd"/>
      <w:r w:rsidR="00633407" w:rsidRPr="001326A4">
        <w:rPr>
          <w:rFonts w:asciiTheme="majorBidi" w:hAnsiTheme="majorBidi" w:cstheme="majorBidi"/>
          <w:sz w:val="24"/>
          <w:szCs w:val="24"/>
          <w:lang w:val="en-US" w:bidi="ar-EG"/>
        </w:rPr>
        <w:t xml:space="preserve">. It follows from </w:t>
      </w:r>
      <w:proofErr w:type="gramStart"/>
      <w:r w:rsidR="00633407" w:rsidRPr="001326A4">
        <w:rPr>
          <w:rFonts w:asciiTheme="majorBidi" w:hAnsiTheme="majorBidi" w:cstheme="majorBidi"/>
          <w:sz w:val="24"/>
          <w:szCs w:val="24"/>
          <w:lang w:val="en-US" w:bidi="ar-EG"/>
        </w:rPr>
        <w:t>all of</w:t>
      </w:r>
      <w:proofErr w:type="gramEnd"/>
      <w:r w:rsidR="00633407" w:rsidRPr="001326A4">
        <w:rPr>
          <w:rFonts w:asciiTheme="majorBidi" w:hAnsiTheme="majorBidi" w:cstheme="majorBidi"/>
          <w:sz w:val="24"/>
          <w:szCs w:val="24"/>
          <w:lang w:val="en-US" w:bidi="ar-EG"/>
        </w:rPr>
        <w:t xml:space="preserve"> this that Eliphaz the </w:t>
      </w:r>
      <w:proofErr w:type="spellStart"/>
      <w:r w:rsidR="00633407" w:rsidRPr="001326A4">
        <w:rPr>
          <w:rFonts w:asciiTheme="majorBidi" w:hAnsiTheme="majorBidi" w:cstheme="majorBidi"/>
          <w:sz w:val="24"/>
          <w:szCs w:val="24"/>
          <w:lang w:val="en-US" w:bidi="ar-EG"/>
        </w:rPr>
        <w:t>Temanite</w:t>
      </w:r>
      <w:proofErr w:type="spellEnd"/>
      <w:r w:rsidR="00633407" w:rsidRPr="001326A4">
        <w:rPr>
          <w:rFonts w:asciiTheme="majorBidi" w:hAnsiTheme="majorBidi" w:cstheme="majorBidi"/>
          <w:sz w:val="24"/>
          <w:szCs w:val="24"/>
          <w:lang w:val="en-US" w:bidi="ar-EG"/>
        </w:rPr>
        <w:t xml:space="preserve"> </w:t>
      </w:r>
      <w:r w:rsidR="00461EEC">
        <w:rPr>
          <w:rFonts w:asciiTheme="majorBidi" w:hAnsiTheme="majorBidi" w:cstheme="majorBidi"/>
          <w:sz w:val="24"/>
          <w:szCs w:val="24"/>
          <w:lang w:val="en-US" w:bidi="ar-EG"/>
        </w:rPr>
        <w:t xml:space="preserve">should </w:t>
      </w:r>
      <w:r w:rsidR="00633407" w:rsidRPr="001326A4">
        <w:rPr>
          <w:rFonts w:asciiTheme="majorBidi" w:hAnsiTheme="majorBidi" w:cstheme="majorBidi"/>
          <w:sz w:val="24"/>
          <w:szCs w:val="24"/>
          <w:lang w:val="en-US" w:bidi="ar-EG"/>
        </w:rPr>
        <w:t xml:space="preserve">be identified as </w:t>
      </w:r>
      <w:proofErr w:type="spellStart"/>
      <w:r w:rsidR="00633407" w:rsidRPr="001326A4">
        <w:rPr>
          <w:rFonts w:asciiTheme="majorBidi" w:hAnsiTheme="majorBidi" w:cstheme="majorBidi"/>
          <w:sz w:val="24"/>
          <w:szCs w:val="24"/>
          <w:lang w:val="en-US" w:bidi="ar-EG"/>
        </w:rPr>
        <w:t>Teman’s</w:t>
      </w:r>
      <w:proofErr w:type="spellEnd"/>
      <w:r w:rsidR="00633407" w:rsidRPr="001326A4">
        <w:rPr>
          <w:rFonts w:asciiTheme="majorBidi" w:hAnsiTheme="majorBidi" w:cstheme="majorBidi"/>
          <w:sz w:val="24"/>
          <w:szCs w:val="24"/>
          <w:lang w:val="en-US" w:bidi="ar-EG"/>
        </w:rPr>
        <w:t xml:space="preserve"> grandson, </w:t>
      </w:r>
      <w:r w:rsidR="00F4756F">
        <w:rPr>
          <w:rFonts w:asciiTheme="majorBidi" w:hAnsiTheme="majorBidi" w:cstheme="majorBidi"/>
          <w:sz w:val="24"/>
          <w:szCs w:val="24"/>
          <w:lang w:val="en-US" w:bidi="ar-EG"/>
        </w:rPr>
        <w:t>a contemporary</w:t>
      </w:r>
      <w:r w:rsidR="00633407" w:rsidRPr="001326A4">
        <w:rPr>
          <w:rFonts w:asciiTheme="majorBidi" w:hAnsiTheme="majorBidi" w:cstheme="majorBidi"/>
          <w:sz w:val="24"/>
          <w:szCs w:val="24"/>
          <w:lang w:val="en-US" w:bidi="ar-EG"/>
        </w:rPr>
        <w:t xml:space="preserve"> of Moses</w:t>
      </w:r>
      <w:r w:rsidR="00F4756F">
        <w:rPr>
          <w:rFonts w:asciiTheme="majorBidi" w:hAnsiTheme="majorBidi" w:cstheme="majorBidi"/>
          <w:sz w:val="24"/>
          <w:szCs w:val="24"/>
          <w:lang w:val="en-US" w:bidi="ar-EG"/>
        </w:rPr>
        <w:t xml:space="preserve"> who</w:t>
      </w:r>
      <w:r w:rsidR="00633407" w:rsidRPr="001326A4">
        <w:rPr>
          <w:rFonts w:asciiTheme="majorBidi" w:hAnsiTheme="majorBidi" w:cstheme="majorBidi"/>
          <w:sz w:val="24"/>
          <w:szCs w:val="24"/>
          <w:lang w:val="en-US" w:bidi="ar-EG"/>
        </w:rPr>
        <w:t xml:space="preserve"> probably </w:t>
      </w:r>
      <w:r w:rsidR="00F4756F">
        <w:rPr>
          <w:rFonts w:asciiTheme="majorBidi" w:hAnsiTheme="majorBidi" w:cstheme="majorBidi"/>
          <w:sz w:val="24"/>
          <w:szCs w:val="24"/>
          <w:lang w:val="en-US" w:bidi="ar-EG"/>
        </w:rPr>
        <w:t xml:space="preserve">flourished </w:t>
      </w:r>
      <w:r w:rsidR="00633407" w:rsidRPr="001326A4">
        <w:rPr>
          <w:rFonts w:asciiTheme="majorBidi" w:hAnsiTheme="majorBidi" w:cstheme="majorBidi"/>
          <w:sz w:val="24"/>
          <w:szCs w:val="24"/>
          <w:lang w:val="en-US" w:bidi="ar-EG"/>
        </w:rPr>
        <w:t xml:space="preserve">slightly before </w:t>
      </w:r>
      <w:r w:rsidR="00631836">
        <w:rPr>
          <w:rFonts w:asciiTheme="majorBidi" w:hAnsiTheme="majorBidi" w:cstheme="majorBidi"/>
          <w:sz w:val="24"/>
          <w:szCs w:val="24"/>
          <w:lang w:val="en-US" w:bidi="ar-EG"/>
        </w:rPr>
        <w:t>Moses’</w:t>
      </w:r>
      <w:r w:rsidR="00631836" w:rsidRPr="001326A4">
        <w:rPr>
          <w:rFonts w:asciiTheme="majorBidi" w:hAnsiTheme="majorBidi" w:cstheme="majorBidi"/>
          <w:sz w:val="24"/>
          <w:szCs w:val="24"/>
          <w:lang w:val="en-US" w:bidi="ar-EG"/>
        </w:rPr>
        <w:t xml:space="preserve"> </w:t>
      </w:r>
      <w:r w:rsidR="00633407" w:rsidRPr="001326A4">
        <w:rPr>
          <w:rFonts w:asciiTheme="majorBidi" w:hAnsiTheme="majorBidi" w:cstheme="majorBidi"/>
          <w:sz w:val="24"/>
          <w:szCs w:val="24"/>
          <w:lang w:val="en-US" w:bidi="ar-EG"/>
        </w:rPr>
        <w:t xml:space="preserve">actions and the four-letter name of God were made known to the people. Eliphaz the </w:t>
      </w:r>
      <w:proofErr w:type="spellStart"/>
      <w:r w:rsidR="00633407" w:rsidRPr="001326A4">
        <w:rPr>
          <w:rFonts w:asciiTheme="majorBidi" w:hAnsiTheme="majorBidi" w:cstheme="majorBidi"/>
          <w:sz w:val="24"/>
          <w:szCs w:val="24"/>
          <w:lang w:val="en-US" w:bidi="ar-EG"/>
        </w:rPr>
        <w:t>Temanite</w:t>
      </w:r>
      <w:proofErr w:type="spellEnd"/>
      <w:r w:rsidR="00633407" w:rsidRPr="001326A4">
        <w:rPr>
          <w:rFonts w:asciiTheme="majorBidi" w:hAnsiTheme="majorBidi" w:cstheme="majorBidi"/>
          <w:sz w:val="24"/>
          <w:szCs w:val="24"/>
          <w:lang w:val="en-US" w:bidi="ar-EG"/>
        </w:rPr>
        <w:t xml:space="preserve"> is thus named after his great-grandfather, Eliphaz the son of Esau, and </w:t>
      </w:r>
      <w:r w:rsidR="00F7233F" w:rsidRPr="001326A4">
        <w:rPr>
          <w:rFonts w:asciiTheme="majorBidi" w:hAnsiTheme="majorBidi" w:cstheme="majorBidi"/>
          <w:sz w:val="24"/>
          <w:szCs w:val="24"/>
          <w:lang w:val="en-US" w:bidi="ar-EG"/>
        </w:rPr>
        <w:t>called</w:t>
      </w:r>
      <w:r w:rsidR="00633407" w:rsidRPr="001326A4">
        <w:rPr>
          <w:rFonts w:asciiTheme="majorBidi" w:hAnsiTheme="majorBidi" w:cstheme="majorBidi"/>
          <w:sz w:val="24"/>
          <w:szCs w:val="24"/>
          <w:lang w:val="en-US" w:bidi="ar-EG"/>
        </w:rPr>
        <w:t xml:space="preserve"> “the </w:t>
      </w:r>
      <w:proofErr w:type="spellStart"/>
      <w:r w:rsidR="00633407" w:rsidRPr="001326A4">
        <w:rPr>
          <w:rFonts w:asciiTheme="majorBidi" w:hAnsiTheme="majorBidi" w:cstheme="majorBidi"/>
          <w:sz w:val="24"/>
          <w:szCs w:val="24"/>
          <w:lang w:val="en-US" w:bidi="ar-EG"/>
        </w:rPr>
        <w:t>Temanite</w:t>
      </w:r>
      <w:proofErr w:type="spellEnd"/>
      <w:r w:rsidR="00633407" w:rsidRPr="001326A4">
        <w:rPr>
          <w:rFonts w:asciiTheme="majorBidi" w:hAnsiTheme="majorBidi" w:cstheme="majorBidi"/>
          <w:sz w:val="24"/>
          <w:szCs w:val="24"/>
          <w:lang w:val="en-US" w:bidi="ar-EG"/>
        </w:rPr>
        <w:t xml:space="preserve">” after his grandfather, </w:t>
      </w:r>
      <w:proofErr w:type="spellStart"/>
      <w:r w:rsidR="00633407" w:rsidRPr="001326A4">
        <w:rPr>
          <w:rFonts w:asciiTheme="majorBidi" w:hAnsiTheme="majorBidi" w:cstheme="majorBidi"/>
          <w:sz w:val="24"/>
          <w:szCs w:val="24"/>
          <w:lang w:val="en-US" w:bidi="ar-EG"/>
        </w:rPr>
        <w:t>Teman</w:t>
      </w:r>
      <w:proofErr w:type="spellEnd"/>
      <w:r w:rsidR="00633407" w:rsidRPr="001326A4">
        <w:rPr>
          <w:rFonts w:asciiTheme="majorBidi" w:hAnsiTheme="majorBidi" w:cstheme="majorBidi"/>
          <w:sz w:val="24"/>
          <w:szCs w:val="24"/>
          <w:lang w:val="en-US" w:bidi="ar-EG"/>
        </w:rPr>
        <w:t xml:space="preserve"> the son of Eliphaz.</w:t>
      </w:r>
    </w:p>
    <w:p w14:paraId="0FD61DEF" w14:textId="1F67E120" w:rsidR="0073794B" w:rsidRPr="001326A4" w:rsidRDefault="0073794B" w:rsidP="00D434CA">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 xml:space="preserve">This assertion regarding the </w:t>
      </w:r>
      <w:r w:rsidR="006C0636">
        <w:rPr>
          <w:rFonts w:asciiTheme="majorBidi" w:hAnsiTheme="majorBidi" w:cstheme="majorBidi"/>
          <w:sz w:val="24"/>
          <w:szCs w:val="24"/>
          <w:lang w:val="en-US" w:bidi="ar-EG"/>
        </w:rPr>
        <w:t xml:space="preserve">chronological placement of </w:t>
      </w:r>
      <w:r w:rsidR="007B73D4">
        <w:rPr>
          <w:rFonts w:asciiTheme="majorBidi" w:hAnsiTheme="majorBidi" w:cstheme="majorBidi"/>
          <w:sz w:val="24"/>
          <w:szCs w:val="24"/>
          <w:lang w:val="en-US" w:bidi="ar-EG"/>
        </w:rPr>
        <w:t xml:space="preserve">the </w:t>
      </w:r>
      <w:r w:rsidR="006C0636">
        <w:rPr>
          <w:rFonts w:asciiTheme="majorBidi" w:hAnsiTheme="majorBidi" w:cstheme="majorBidi"/>
          <w:sz w:val="24"/>
          <w:szCs w:val="24"/>
          <w:lang w:val="en-US" w:bidi="ar-EG"/>
        </w:rPr>
        <w:t xml:space="preserve">events </w:t>
      </w:r>
      <w:r w:rsidR="007B73D4">
        <w:rPr>
          <w:rFonts w:asciiTheme="majorBidi" w:hAnsiTheme="majorBidi" w:cstheme="majorBidi"/>
          <w:sz w:val="24"/>
          <w:szCs w:val="24"/>
          <w:lang w:val="en-US" w:bidi="ar-EG"/>
        </w:rPr>
        <w:t>described in Job</w:t>
      </w:r>
      <w:r w:rsidR="006C0636">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 xml:space="preserve">receives additional confirmation from another </w:t>
      </w:r>
      <w:r w:rsidR="006C0636">
        <w:rPr>
          <w:rFonts w:asciiTheme="majorBidi" w:hAnsiTheme="majorBidi" w:cstheme="majorBidi"/>
          <w:sz w:val="24"/>
          <w:szCs w:val="24"/>
          <w:lang w:val="en-US" w:bidi="ar-EG"/>
        </w:rPr>
        <w:t>angle</w:t>
      </w:r>
      <w:r w:rsidRPr="001326A4">
        <w:rPr>
          <w:rFonts w:asciiTheme="majorBidi" w:hAnsiTheme="majorBidi" w:cstheme="majorBidi"/>
          <w:sz w:val="24"/>
          <w:szCs w:val="24"/>
          <w:lang w:val="en-US" w:bidi="ar-EG"/>
        </w:rPr>
        <w:t xml:space="preserve">. In his commentary to Job 32:2, Ibn Ezra discusses the origins of “Elihu son of </w:t>
      </w:r>
      <w:proofErr w:type="spellStart"/>
      <w:r w:rsidRPr="001326A4">
        <w:rPr>
          <w:rFonts w:asciiTheme="majorBidi" w:hAnsiTheme="majorBidi" w:cstheme="majorBidi"/>
          <w:sz w:val="24"/>
          <w:szCs w:val="24"/>
          <w:lang w:val="en-US" w:bidi="ar-EG"/>
        </w:rPr>
        <w:t>Barachel</w:t>
      </w:r>
      <w:proofErr w:type="spellEnd"/>
      <w:r w:rsidRPr="001326A4">
        <w:rPr>
          <w:rFonts w:asciiTheme="majorBidi" w:hAnsiTheme="majorBidi" w:cstheme="majorBidi"/>
          <w:sz w:val="24"/>
          <w:szCs w:val="24"/>
          <w:lang w:val="en-US" w:bidi="ar-EG"/>
        </w:rPr>
        <w:t xml:space="preserve"> the </w:t>
      </w:r>
      <w:proofErr w:type="spellStart"/>
      <w:r w:rsidRPr="001326A4">
        <w:rPr>
          <w:rFonts w:asciiTheme="majorBidi" w:hAnsiTheme="majorBidi" w:cstheme="majorBidi"/>
          <w:sz w:val="24"/>
          <w:szCs w:val="24"/>
          <w:lang w:val="en-US" w:bidi="ar-EG"/>
        </w:rPr>
        <w:t>Buzite</w:t>
      </w:r>
      <w:proofErr w:type="spellEnd"/>
      <w:r w:rsidRPr="001326A4">
        <w:rPr>
          <w:rFonts w:asciiTheme="majorBidi" w:hAnsiTheme="majorBidi" w:cstheme="majorBidi"/>
          <w:sz w:val="24"/>
          <w:szCs w:val="24"/>
          <w:lang w:val="en-US" w:bidi="ar-EG"/>
        </w:rPr>
        <w:t>, of the family of Ram”:</w:t>
      </w:r>
    </w:p>
    <w:p w14:paraId="4BC5B2B8" w14:textId="7A6608E5" w:rsidR="0073794B" w:rsidRPr="001326A4" w:rsidRDefault="0073794B" w:rsidP="001326A4">
      <w:pPr>
        <w:spacing w:after="120" w:line="360" w:lineRule="auto"/>
        <w:jc w:val="both"/>
        <w:rPr>
          <w:rFonts w:asciiTheme="majorBidi" w:hAnsiTheme="majorBidi" w:cstheme="majorBidi"/>
          <w:sz w:val="24"/>
          <w:szCs w:val="24"/>
          <w:lang w:val="en-US" w:bidi="ar-EG"/>
        </w:rPr>
      </w:pPr>
    </w:p>
    <w:p w14:paraId="3009D489" w14:textId="2B71E0D6" w:rsidR="005F1632" w:rsidRPr="001326A4" w:rsidRDefault="0073794B" w:rsidP="001326A4">
      <w:pPr>
        <w:spacing w:after="120" w:line="360" w:lineRule="auto"/>
        <w:ind w:left="720"/>
        <w:jc w:val="both"/>
        <w:rPr>
          <w:rFonts w:asciiTheme="majorBidi" w:hAnsiTheme="majorBidi" w:cstheme="majorBidi"/>
          <w:sz w:val="24"/>
          <w:szCs w:val="24"/>
          <w:lang w:val="en-US" w:bidi="ar-EG"/>
        </w:rPr>
      </w:pPr>
      <w:r w:rsidRPr="001326A4">
        <w:rPr>
          <w:rFonts w:asciiTheme="majorBidi" w:hAnsiTheme="majorBidi" w:cstheme="majorBidi"/>
          <w:b/>
          <w:bCs/>
          <w:sz w:val="24"/>
          <w:szCs w:val="24"/>
          <w:lang w:val="en-US" w:bidi="ar-EG"/>
        </w:rPr>
        <w:lastRenderedPageBreak/>
        <w:t xml:space="preserve">The </w:t>
      </w:r>
      <w:proofErr w:type="spellStart"/>
      <w:r w:rsidRPr="001326A4">
        <w:rPr>
          <w:rFonts w:asciiTheme="majorBidi" w:hAnsiTheme="majorBidi" w:cstheme="majorBidi"/>
          <w:b/>
          <w:bCs/>
          <w:sz w:val="24"/>
          <w:szCs w:val="24"/>
          <w:lang w:val="en-US" w:bidi="ar-EG"/>
        </w:rPr>
        <w:t>Buzite</w:t>
      </w:r>
      <w:proofErr w:type="spellEnd"/>
      <w:r w:rsidRPr="001326A4">
        <w:rPr>
          <w:rFonts w:asciiTheme="majorBidi" w:hAnsiTheme="majorBidi" w:cstheme="majorBidi"/>
          <w:sz w:val="24"/>
          <w:szCs w:val="24"/>
          <w:lang w:val="en-US" w:bidi="ar-EG"/>
        </w:rPr>
        <w:t xml:space="preserve"> – among the children of </w:t>
      </w:r>
      <w:proofErr w:type="spellStart"/>
      <w:r w:rsidRPr="001326A4">
        <w:rPr>
          <w:rFonts w:asciiTheme="majorBidi" w:hAnsiTheme="majorBidi" w:cstheme="majorBidi"/>
          <w:sz w:val="24"/>
          <w:szCs w:val="24"/>
          <w:lang w:val="en-US" w:bidi="ar-EG"/>
        </w:rPr>
        <w:t>Nahor</w:t>
      </w:r>
      <w:proofErr w:type="spellEnd"/>
      <w:r w:rsidRPr="001326A4">
        <w:rPr>
          <w:rFonts w:asciiTheme="majorBidi" w:hAnsiTheme="majorBidi" w:cstheme="majorBidi"/>
          <w:sz w:val="24"/>
          <w:szCs w:val="24"/>
          <w:lang w:val="en-US" w:bidi="ar-EG"/>
        </w:rPr>
        <w:t xml:space="preserve">, brother of Abraham: “and </w:t>
      </w:r>
      <w:proofErr w:type="spellStart"/>
      <w:r w:rsidRPr="001326A4">
        <w:rPr>
          <w:rFonts w:asciiTheme="majorBidi" w:hAnsiTheme="majorBidi" w:cstheme="majorBidi"/>
          <w:sz w:val="24"/>
          <w:szCs w:val="24"/>
          <w:lang w:val="en-US" w:bidi="ar-EG"/>
        </w:rPr>
        <w:t>Buz</w:t>
      </w:r>
      <w:proofErr w:type="spellEnd"/>
      <w:r w:rsidRPr="001326A4">
        <w:rPr>
          <w:rFonts w:asciiTheme="majorBidi" w:hAnsiTheme="majorBidi" w:cstheme="majorBidi"/>
          <w:sz w:val="24"/>
          <w:szCs w:val="24"/>
          <w:lang w:val="en-US" w:bidi="ar-EG"/>
        </w:rPr>
        <w:t xml:space="preserve"> his brother” [Genesis 22:21]. It is possible he was a son </w:t>
      </w:r>
      <w:r w:rsidR="00201B33" w:rsidRPr="001326A4">
        <w:rPr>
          <w:rFonts w:asciiTheme="majorBidi" w:hAnsiTheme="majorBidi" w:cstheme="majorBidi"/>
          <w:sz w:val="24"/>
          <w:szCs w:val="24"/>
          <w:lang w:val="en-US" w:bidi="ar-EG"/>
        </w:rPr>
        <w:t>through</w:t>
      </w:r>
      <w:r w:rsidRPr="001326A4">
        <w:rPr>
          <w:rFonts w:asciiTheme="majorBidi" w:hAnsiTheme="majorBidi" w:cstheme="majorBidi"/>
          <w:sz w:val="24"/>
          <w:szCs w:val="24"/>
          <w:lang w:val="en-US" w:bidi="ar-EG"/>
        </w:rPr>
        <w:t xml:space="preserve"> his mother’s family, like Jair </w:t>
      </w:r>
      <w:r w:rsidR="0057014A" w:rsidRPr="001326A4">
        <w:rPr>
          <w:rFonts w:asciiTheme="majorBidi" w:hAnsiTheme="majorBidi" w:cstheme="majorBidi"/>
          <w:sz w:val="24"/>
          <w:szCs w:val="24"/>
          <w:lang w:val="en-US" w:bidi="ar-EG"/>
        </w:rPr>
        <w:t>son of Ma</w:t>
      </w:r>
      <w:r w:rsidRPr="001326A4">
        <w:rPr>
          <w:rFonts w:asciiTheme="majorBidi" w:hAnsiTheme="majorBidi" w:cstheme="majorBidi"/>
          <w:sz w:val="24"/>
          <w:szCs w:val="24"/>
          <w:lang w:val="en-US" w:bidi="ar-EG"/>
        </w:rPr>
        <w:t>nasseh [Numbers 32:41] who was among the sons of Judah, as explained in Chronicles [</w:t>
      </w:r>
      <w:r w:rsidR="00201B33" w:rsidRPr="001326A4">
        <w:rPr>
          <w:rFonts w:asciiTheme="majorBidi" w:hAnsiTheme="majorBidi" w:cstheme="majorBidi"/>
          <w:sz w:val="24"/>
          <w:szCs w:val="24"/>
          <w:lang w:val="en-US" w:bidi="ar-EG"/>
        </w:rPr>
        <w:t>I</w:t>
      </w:r>
      <w:r w:rsidRPr="001326A4">
        <w:rPr>
          <w:rFonts w:asciiTheme="majorBidi" w:hAnsiTheme="majorBidi" w:cstheme="majorBidi"/>
          <w:sz w:val="24"/>
          <w:szCs w:val="24"/>
          <w:lang w:val="en-US" w:bidi="ar-EG"/>
        </w:rPr>
        <w:t xml:space="preserve"> Chronicles </w:t>
      </w:r>
      <w:r w:rsidR="00201B33" w:rsidRPr="001326A4">
        <w:rPr>
          <w:rFonts w:asciiTheme="majorBidi" w:hAnsiTheme="majorBidi" w:cstheme="majorBidi"/>
          <w:sz w:val="24"/>
          <w:szCs w:val="24"/>
          <w:lang w:val="en-US" w:bidi="ar-EG"/>
        </w:rPr>
        <w:t xml:space="preserve">2:21-22]. </w:t>
      </w:r>
      <w:r w:rsidR="00201B33" w:rsidRPr="001326A4">
        <w:rPr>
          <w:rFonts w:asciiTheme="majorBidi" w:hAnsiTheme="majorBidi" w:cstheme="majorBidi"/>
          <w:b/>
          <w:bCs/>
          <w:sz w:val="24"/>
          <w:szCs w:val="24"/>
          <w:lang w:val="en-US" w:bidi="ar-EG"/>
        </w:rPr>
        <w:t>Of the family of Ram</w:t>
      </w:r>
      <w:r w:rsidR="00201B33" w:rsidRPr="001326A4">
        <w:rPr>
          <w:rFonts w:asciiTheme="majorBidi" w:hAnsiTheme="majorBidi" w:cstheme="majorBidi"/>
          <w:sz w:val="24"/>
          <w:szCs w:val="24"/>
          <w:lang w:val="en-US" w:bidi="ar-EG"/>
        </w:rPr>
        <w:t xml:space="preserve"> – it is likely that </w:t>
      </w:r>
      <w:r w:rsidR="0090103F" w:rsidRPr="001326A4">
        <w:rPr>
          <w:rFonts w:asciiTheme="majorBidi" w:hAnsiTheme="majorBidi" w:cstheme="majorBidi"/>
          <w:sz w:val="24"/>
          <w:szCs w:val="24"/>
          <w:lang w:val="en-US" w:bidi="ar-EG"/>
        </w:rPr>
        <w:t xml:space="preserve">this is </w:t>
      </w:r>
      <w:r w:rsidR="00201B33" w:rsidRPr="001326A4">
        <w:rPr>
          <w:rFonts w:asciiTheme="majorBidi" w:hAnsiTheme="majorBidi" w:cstheme="majorBidi"/>
          <w:sz w:val="24"/>
          <w:szCs w:val="24"/>
          <w:lang w:val="en-US" w:bidi="ar-EG"/>
        </w:rPr>
        <w:t xml:space="preserve">the father of </w:t>
      </w:r>
      <w:proofErr w:type="spellStart"/>
      <w:r w:rsidR="00201B33" w:rsidRPr="001326A4">
        <w:rPr>
          <w:rFonts w:asciiTheme="majorBidi" w:hAnsiTheme="majorBidi" w:cstheme="majorBidi"/>
          <w:sz w:val="24"/>
          <w:szCs w:val="24"/>
          <w:lang w:val="en-US" w:bidi="ar-EG"/>
        </w:rPr>
        <w:t>Am</w:t>
      </w:r>
      <w:r w:rsidR="0090103F" w:rsidRPr="001326A4">
        <w:rPr>
          <w:rFonts w:asciiTheme="majorBidi" w:hAnsiTheme="majorBidi" w:cstheme="majorBidi"/>
          <w:sz w:val="24"/>
          <w:szCs w:val="24"/>
          <w:lang w:val="en-US" w:bidi="ar-EG"/>
        </w:rPr>
        <w:t>m</w:t>
      </w:r>
      <w:r w:rsidR="00201B33" w:rsidRPr="001326A4">
        <w:rPr>
          <w:rFonts w:asciiTheme="majorBidi" w:hAnsiTheme="majorBidi" w:cstheme="majorBidi"/>
          <w:sz w:val="24"/>
          <w:szCs w:val="24"/>
          <w:lang w:val="en-US" w:bidi="ar-EG"/>
        </w:rPr>
        <w:t>inadab</w:t>
      </w:r>
      <w:proofErr w:type="spellEnd"/>
      <w:r w:rsidR="00201B33" w:rsidRPr="001326A4">
        <w:rPr>
          <w:rFonts w:asciiTheme="majorBidi" w:hAnsiTheme="majorBidi" w:cstheme="majorBidi"/>
          <w:sz w:val="24"/>
          <w:szCs w:val="24"/>
          <w:lang w:val="en-US" w:bidi="ar-EG"/>
        </w:rPr>
        <w:t>, among the children of Israel.</w:t>
      </w:r>
    </w:p>
    <w:p w14:paraId="0E6E64E2" w14:textId="77777777" w:rsidR="00112F80" w:rsidRPr="001326A4" w:rsidRDefault="00112F80" w:rsidP="001326A4">
      <w:pPr>
        <w:spacing w:after="120" w:line="360" w:lineRule="auto"/>
        <w:jc w:val="both"/>
        <w:rPr>
          <w:rFonts w:asciiTheme="majorBidi" w:hAnsiTheme="majorBidi" w:cstheme="majorBidi"/>
          <w:sz w:val="24"/>
          <w:szCs w:val="24"/>
          <w:lang w:val="en-US" w:bidi="ar-EG"/>
        </w:rPr>
      </w:pPr>
    </w:p>
    <w:p w14:paraId="63C41338" w14:textId="010FB28D" w:rsidR="001B1289" w:rsidRPr="001326A4" w:rsidRDefault="00472D3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As I will explain in the next section, Ibn Ezra also identified Job </w:t>
      </w:r>
      <w:r w:rsidR="00F755D0" w:rsidRPr="001326A4">
        <w:rPr>
          <w:rFonts w:asciiTheme="majorBidi" w:hAnsiTheme="majorBidi" w:cstheme="majorBidi"/>
          <w:sz w:val="24"/>
          <w:szCs w:val="24"/>
          <w:lang w:val="en-US" w:bidi="ar-EG"/>
        </w:rPr>
        <w:t xml:space="preserve">as being </w:t>
      </w:r>
      <w:r w:rsidR="0049507E">
        <w:rPr>
          <w:rFonts w:asciiTheme="majorBidi" w:hAnsiTheme="majorBidi" w:cstheme="majorBidi"/>
          <w:sz w:val="24"/>
          <w:szCs w:val="24"/>
          <w:lang w:val="en-US" w:bidi="ar-EG"/>
        </w:rPr>
        <w:t>a descendant</w:t>
      </w:r>
      <w:r w:rsidRPr="001326A4">
        <w:rPr>
          <w:rFonts w:asciiTheme="majorBidi" w:hAnsiTheme="majorBidi" w:cstheme="majorBidi"/>
          <w:sz w:val="24"/>
          <w:szCs w:val="24"/>
          <w:lang w:val="en-US" w:bidi="ar-EG"/>
        </w:rPr>
        <w:t xml:space="preserve"> of </w:t>
      </w:r>
      <w:proofErr w:type="spellStart"/>
      <w:r w:rsidRPr="001326A4">
        <w:rPr>
          <w:rFonts w:asciiTheme="majorBidi" w:hAnsiTheme="majorBidi" w:cstheme="majorBidi"/>
          <w:sz w:val="24"/>
          <w:szCs w:val="24"/>
          <w:lang w:val="en-US" w:bidi="ar-EG"/>
        </w:rPr>
        <w:t>Nahor</w:t>
      </w:r>
      <w:proofErr w:type="spellEnd"/>
      <w:r w:rsidRPr="001326A4">
        <w:rPr>
          <w:rFonts w:asciiTheme="majorBidi" w:hAnsiTheme="majorBidi" w:cstheme="majorBidi"/>
          <w:sz w:val="24"/>
          <w:szCs w:val="24"/>
          <w:lang w:val="en-US" w:bidi="ar-EG"/>
        </w:rPr>
        <w:t xml:space="preserve">. As noted, however, he saw Job as belonging to the descendants of Esau, while he identified Elihu </w:t>
      </w:r>
      <w:r w:rsidR="001601AD" w:rsidRPr="001326A4">
        <w:rPr>
          <w:rFonts w:asciiTheme="majorBidi" w:hAnsiTheme="majorBidi" w:cstheme="majorBidi"/>
          <w:sz w:val="24"/>
          <w:szCs w:val="24"/>
          <w:lang w:val="en-US" w:bidi="ar-EG"/>
        </w:rPr>
        <w:t>as</w:t>
      </w:r>
      <w:r w:rsidR="008F4FD6">
        <w:rPr>
          <w:rFonts w:asciiTheme="majorBidi" w:hAnsiTheme="majorBidi" w:cstheme="majorBidi"/>
          <w:sz w:val="24"/>
          <w:szCs w:val="24"/>
          <w:lang w:val="en-US" w:bidi="ar-EG"/>
        </w:rPr>
        <w:t xml:space="preserve"> an Israelite</w:t>
      </w:r>
      <w:r w:rsidRPr="001326A4">
        <w:rPr>
          <w:rFonts w:asciiTheme="majorBidi" w:hAnsiTheme="majorBidi" w:cstheme="majorBidi"/>
          <w:sz w:val="24"/>
          <w:szCs w:val="24"/>
          <w:lang w:val="en-US" w:bidi="ar-EG"/>
        </w:rPr>
        <w:t>.</w:t>
      </w:r>
      <w:r w:rsidR="005F1632" w:rsidRPr="001326A4">
        <w:rPr>
          <w:rStyle w:val="FootnoteReference"/>
          <w:rFonts w:asciiTheme="majorBidi" w:hAnsiTheme="majorBidi" w:cstheme="majorBidi"/>
          <w:sz w:val="24"/>
          <w:szCs w:val="24"/>
          <w:lang w:val="en-US" w:bidi="ar-EG"/>
        </w:rPr>
        <w:footnoteReference w:id="21"/>
      </w:r>
      <w:r w:rsidRPr="001326A4">
        <w:rPr>
          <w:rFonts w:asciiTheme="majorBidi" w:hAnsiTheme="majorBidi" w:cstheme="majorBidi"/>
          <w:sz w:val="24"/>
          <w:szCs w:val="24"/>
          <w:lang w:val="en-US" w:bidi="ar-EG"/>
        </w:rPr>
        <w:t xml:space="preserve"> </w:t>
      </w:r>
      <w:r w:rsidR="001F79F7" w:rsidRPr="001326A4">
        <w:rPr>
          <w:rFonts w:asciiTheme="majorBidi" w:hAnsiTheme="majorBidi" w:cstheme="majorBidi"/>
          <w:sz w:val="24"/>
          <w:szCs w:val="24"/>
          <w:lang w:val="en-US" w:bidi="ar-EG"/>
        </w:rPr>
        <w:t xml:space="preserve">Ibn Ezra identifies the “family of Ram” with the figure of Ram the father of </w:t>
      </w:r>
      <w:proofErr w:type="spellStart"/>
      <w:r w:rsidR="001F79F7" w:rsidRPr="001326A4">
        <w:rPr>
          <w:rFonts w:asciiTheme="majorBidi" w:hAnsiTheme="majorBidi" w:cstheme="majorBidi"/>
          <w:sz w:val="24"/>
          <w:szCs w:val="24"/>
          <w:lang w:val="en-US" w:bidi="ar-EG"/>
        </w:rPr>
        <w:t>Amminadab</w:t>
      </w:r>
      <w:proofErr w:type="spellEnd"/>
      <w:r w:rsidR="001F79F7" w:rsidRPr="001326A4">
        <w:rPr>
          <w:rFonts w:asciiTheme="majorBidi" w:hAnsiTheme="majorBidi" w:cstheme="majorBidi"/>
          <w:sz w:val="24"/>
          <w:szCs w:val="24"/>
          <w:lang w:val="en-US" w:bidi="ar-EG"/>
        </w:rPr>
        <w:t>, among the ancestors of King David (Ruth 4:19-22).</w:t>
      </w:r>
      <w:r w:rsidR="001F79F7" w:rsidRPr="001326A4">
        <w:rPr>
          <w:rStyle w:val="FootnoteReference"/>
          <w:rFonts w:asciiTheme="majorBidi" w:hAnsiTheme="majorBidi" w:cstheme="majorBidi"/>
          <w:sz w:val="24"/>
          <w:szCs w:val="24"/>
          <w:lang w:val="en-US" w:bidi="ar-EG"/>
        </w:rPr>
        <w:footnoteReference w:id="22"/>
      </w:r>
      <w:r w:rsidR="00560A00" w:rsidRPr="001326A4">
        <w:rPr>
          <w:rFonts w:asciiTheme="majorBidi" w:hAnsiTheme="majorBidi" w:cstheme="majorBidi"/>
          <w:sz w:val="24"/>
          <w:szCs w:val="24"/>
          <w:lang w:val="en-US" w:bidi="ar-EG"/>
        </w:rPr>
        <w:t xml:space="preserve"> The daughter of </w:t>
      </w:r>
      <w:proofErr w:type="spellStart"/>
      <w:r w:rsidR="00560A00" w:rsidRPr="001326A4">
        <w:rPr>
          <w:rFonts w:asciiTheme="majorBidi" w:hAnsiTheme="majorBidi" w:cstheme="majorBidi"/>
          <w:sz w:val="24"/>
          <w:szCs w:val="24"/>
          <w:lang w:val="en-US" w:bidi="ar-EG"/>
        </w:rPr>
        <w:t>Amminad</w:t>
      </w:r>
      <w:r w:rsidR="00FF382D" w:rsidRPr="001326A4">
        <w:rPr>
          <w:rFonts w:asciiTheme="majorBidi" w:hAnsiTheme="majorBidi" w:cstheme="majorBidi"/>
          <w:sz w:val="24"/>
          <w:szCs w:val="24"/>
          <w:lang w:val="en-US" w:bidi="ar-EG"/>
        </w:rPr>
        <w:t>ab</w:t>
      </w:r>
      <w:proofErr w:type="spellEnd"/>
      <w:r w:rsidR="00FF382D" w:rsidRPr="001326A4">
        <w:rPr>
          <w:rFonts w:asciiTheme="majorBidi" w:hAnsiTheme="majorBidi" w:cstheme="majorBidi"/>
          <w:sz w:val="24"/>
          <w:szCs w:val="24"/>
          <w:lang w:val="en-US" w:bidi="ar-EG"/>
        </w:rPr>
        <w:t>, Elisheb</w:t>
      </w:r>
      <w:r w:rsidR="00560A00" w:rsidRPr="001326A4">
        <w:rPr>
          <w:rFonts w:asciiTheme="majorBidi" w:hAnsiTheme="majorBidi" w:cstheme="majorBidi"/>
          <w:sz w:val="24"/>
          <w:szCs w:val="24"/>
          <w:lang w:val="en-US" w:bidi="ar-EG"/>
        </w:rPr>
        <w:t>a, “mother of the priesthood,”</w:t>
      </w:r>
      <w:r w:rsidR="00560A00" w:rsidRPr="001326A4">
        <w:rPr>
          <w:rStyle w:val="FootnoteReference"/>
          <w:rFonts w:asciiTheme="majorBidi" w:hAnsiTheme="majorBidi" w:cstheme="majorBidi"/>
          <w:sz w:val="24"/>
          <w:szCs w:val="24"/>
          <w:lang w:val="en-US" w:bidi="ar-EG"/>
        </w:rPr>
        <w:footnoteReference w:id="23"/>
      </w:r>
      <w:r w:rsidR="00560A00" w:rsidRPr="001326A4">
        <w:rPr>
          <w:rFonts w:asciiTheme="majorBidi" w:hAnsiTheme="majorBidi" w:cstheme="majorBidi"/>
          <w:sz w:val="24"/>
          <w:szCs w:val="24"/>
          <w:lang w:val="en-US" w:bidi="ar-EG"/>
        </w:rPr>
        <w:t xml:space="preserve"> is Aaron’s wife and the sister of </w:t>
      </w:r>
      <w:proofErr w:type="spellStart"/>
      <w:r w:rsidR="00560A00" w:rsidRPr="001326A4">
        <w:rPr>
          <w:rFonts w:asciiTheme="majorBidi" w:hAnsiTheme="majorBidi" w:cstheme="majorBidi"/>
          <w:sz w:val="24"/>
          <w:szCs w:val="24"/>
          <w:lang w:val="en-US" w:bidi="ar-EG"/>
        </w:rPr>
        <w:t>Nahshon</w:t>
      </w:r>
      <w:proofErr w:type="spellEnd"/>
      <w:r w:rsidR="00560A00" w:rsidRPr="001326A4">
        <w:rPr>
          <w:rFonts w:asciiTheme="majorBidi" w:hAnsiTheme="majorBidi" w:cstheme="majorBidi"/>
          <w:sz w:val="24"/>
          <w:szCs w:val="24"/>
          <w:lang w:val="en-US" w:bidi="ar-EG"/>
        </w:rPr>
        <w:t>, leader of the tribe of Judah.</w:t>
      </w:r>
      <w:r w:rsidR="00560A00" w:rsidRPr="001326A4">
        <w:rPr>
          <w:rStyle w:val="FootnoteReference"/>
          <w:rFonts w:asciiTheme="majorBidi" w:hAnsiTheme="majorBidi" w:cstheme="majorBidi"/>
          <w:sz w:val="24"/>
          <w:szCs w:val="24"/>
          <w:lang w:val="en-US" w:bidi="ar-EG"/>
        </w:rPr>
        <w:footnoteReference w:id="24"/>
      </w:r>
      <w:r w:rsidR="00003D22" w:rsidRPr="001326A4">
        <w:rPr>
          <w:rFonts w:asciiTheme="majorBidi" w:hAnsiTheme="majorBidi" w:cstheme="majorBidi"/>
          <w:sz w:val="24"/>
          <w:szCs w:val="24"/>
          <w:lang w:val="en-US" w:bidi="ar-EG"/>
        </w:rPr>
        <w:t xml:space="preserve"> It follows </w:t>
      </w:r>
      <w:r w:rsidR="00FF382D" w:rsidRPr="001326A4">
        <w:rPr>
          <w:rFonts w:asciiTheme="majorBidi" w:hAnsiTheme="majorBidi" w:cstheme="majorBidi"/>
          <w:sz w:val="24"/>
          <w:szCs w:val="24"/>
          <w:lang w:val="en-US" w:bidi="ar-EG"/>
        </w:rPr>
        <w:t xml:space="preserve">that Ibn Ezra located Elihu in the </w:t>
      </w:r>
      <w:r w:rsidR="00003D22" w:rsidRPr="001326A4">
        <w:rPr>
          <w:rFonts w:asciiTheme="majorBidi" w:hAnsiTheme="majorBidi" w:cstheme="majorBidi"/>
          <w:sz w:val="24"/>
          <w:szCs w:val="24"/>
          <w:lang w:val="en-US" w:bidi="ar-EG"/>
        </w:rPr>
        <w:t xml:space="preserve">generation </w:t>
      </w:r>
      <w:r w:rsidR="00FF382D" w:rsidRPr="001326A4">
        <w:rPr>
          <w:rFonts w:asciiTheme="majorBidi" w:hAnsiTheme="majorBidi" w:cstheme="majorBidi"/>
          <w:sz w:val="24"/>
          <w:szCs w:val="24"/>
          <w:lang w:val="en-US" w:bidi="ar-EG"/>
        </w:rPr>
        <w:t>of Aaron and Elisheba</w:t>
      </w:r>
      <w:r w:rsidR="00003D22" w:rsidRPr="001326A4">
        <w:rPr>
          <w:rFonts w:asciiTheme="majorBidi" w:hAnsiTheme="majorBidi" w:cstheme="majorBidi"/>
          <w:sz w:val="24"/>
          <w:szCs w:val="24"/>
          <w:lang w:val="en-US" w:bidi="ar-EG"/>
        </w:rPr>
        <w:t xml:space="preserve">, as well as Moses—and in the same period as Job and Eliphaz the </w:t>
      </w:r>
      <w:proofErr w:type="spellStart"/>
      <w:r w:rsidR="00003D22" w:rsidRPr="001326A4">
        <w:rPr>
          <w:rFonts w:asciiTheme="majorBidi" w:hAnsiTheme="majorBidi" w:cstheme="majorBidi"/>
          <w:sz w:val="24"/>
          <w:szCs w:val="24"/>
          <w:lang w:val="en-US" w:bidi="ar-EG"/>
        </w:rPr>
        <w:t>Temanite</w:t>
      </w:r>
      <w:proofErr w:type="spellEnd"/>
      <w:r w:rsidR="00003D22" w:rsidRPr="001326A4">
        <w:rPr>
          <w:rFonts w:asciiTheme="majorBidi" w:hAnsiTheme="majorBidi" w:cstheme="majorBidi"/>
          <w:sz w:val="24"/>
          <w:szCs w:val="24"/>
          <w:lang w:val="en-US" w:bidi="ar-EG"/>
        </w:rPr>
        <w:t>.</w:t>
      </w:r>
      <w:r w:rsidR="00003D22" w:rsidRPr="001326A4">
        <w:rPr>
          <w:rStyle w:val="FootnoteReference"/>
          <w:rFonts w:asciiTheme="majorBidi" w:hAnsiTheme="majorBidi" w:cstheme="majorBidi"/>
          <w:sz w:val="24"/>
          <w:szCs w:val="24"/>
          <w:lang w:val="en-US" w:bidi="ar-EG"/>
        </w:rPr>
        <w:footnoteReference w:id="25"/>
      </w:r>
    </w:p>
    <w:p w14:paraId="66AD3D34" w14:textId="1F11D5AD" w:rsidR="004A27D2" w:rsidRPr="001326A4" w:rsidRDefault="004A27D2" w:rsidP="001326A4">
      <w:pPr>
        <w:spacing w:after="120" w:line="360" w:lineRule="auto"/>
        <w:jc w:val="both"/>
        <w:rPr>
          <w:rFonts w:asciiTheme="majorBidi" w:hAnsiTheme="majorBidi" w:cstheme="majorBidi"/>
          <w:sz w:val="24"/>
          <w:szCs w:val="24"/>
          <w:lang w:val="en-US" w:bidi="ar-EG"/>
        </w:rPr>
      </w:pPr>
    </w:p>
    <w:p w14:paraId="0A3F02E7" w14:textId="2E5EFC1C" w:rsidR="004A27D2" w:rsidRPr="001326A4" w:rsidRDefault="004A27D2" w:rsidP="001326A4">
      <w:pPr>
        <w:spacing w:after="120" w:line="360" w:lineRule="auto"/>
        <w:jc w:val="both"/>
        <w:rPr>
          <w:rFonts w:asciiTheme="majorBidi" w:hAnsiTheme="majorBidi" w:cstheme="majorBidi"/>
          <w:sz w:val="24"/>
          <w:szCs w:val="24"/>
          <w:lang w:val="en-US" w:bidi="ar-EG"/>
        </w:rPr>
      </w:pPr>
    </w:p>
    <w:p w14:paraId="0CFA8DC0" w14:textId="6D564828" w:rsidR="004A27D2" w:rsidRPr="001326A4" w:rsidRDefault="004A27D2" w:rsidP="001326A4">
      <w:pPr>
        <w:pStyle w:val="ListParagraph"/>
        <w:numPr>
          <w:ilvl w:val="0"/>
          <w:numId w:val="1"/>
        </w:num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“It seems most likely to me that [Job] is a translated book” </w:t>
      </w:r>
    </w:p>
    <w:p w14:paraId="221B1D25" w14:textId="3DA4BFD1" w:rsidR="004A27D2" w:rsidRPr="001326A4" w:rsidRDefault="004A27D2" w:rsidP="001326A4">
      <w:pPr>
        <w:spacing w:after="120" w:line="360" w:lineRule="auto"/>
        <w:jc w:val="both"/>
        <w:rPr>
          <w:rFonts w:asciiTheme="majorBidi" w:hAnsiTheme="majorBidi" w:cstheme="majorBidi"/>
          <w:b/>
          <w:bCs/>
          <w:sz w:val="24"/>
          <w:szCs w:val="24"/>
          <w:lang w:val="en-US" w:bidi="ar-EG"/>
        </w:rPr>
      </w:pPr>
    </w:p>
    <w:p w14:paraId="745F88B1" w14:textId="722EBE97" w:rsidR="004A27D2" w:rsidRPr="001326A4" w:rsidRDefault="00FC6411"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saw fit to locate the historical period of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in relation to Moses, rather than any other biblical character, </w:t>
      </w:r>
      <w:proofErr w:type="gramStart"/>
      <w:r w:rsidRPr="001326A4">
        <w:rPr>
          <w:rFonts w:asciiTheme="majorBidi" w:hAnsiTheme="majorBidi" w:cstheme="majorBidi"/>
          <w:sz w:val="24"/>
          <w:szCs w:val="24"/>
          <w:lang w:val="en-US" w:bidi="ar-EG"/>
        </w:rPr>
        <w:t>on account of</w:t>
      </w:r>
      <w:proofErr w:type="gramEnd"/>
      <w:r w:rsidRPr="001326A4">
        <w:rPr>
          <w:rFonts w:asciiTheme="majorBidi" w:hAnsiTheme="majorBidi" w:cstheme="majorBidi"/>
          <w:sz w:val="24"/>
          <w:szCs w:val="24"/>
          <w:lang w:val="en-US" w:bidi="ar-EG"/>
        </w:rPr>
        <w:t xml:space="preserve"> a tradition appearing in BT </w:t>
      </w:r>
      <w:proofErr w:type="spellStart"/>
      <w:r w:rsidRPr="001326A4">
        <w:rPr>
          <w:rFonts w:asciiTheme="majorBidi" w:hAnsiTheme="majorBidi" w:cstheme="majorBidi"/>
          <w:sz w:val="24"/>
          <w:szCs w:val="24"/>
          <w:lang w:val="en-US" w:bidi="ar-EG"/>
        </w:rPr>
        <w:t>Bava</w:t>
      </w:r>
      <w:proofErr w:type="spellEnd"/>
      <w:r w:rsidRPr="001326A4">
        <w:rPr>
          <w:rFonts w:asciiTheme="majorBidi" w:hAnsiTheme="majorBidi" w:cstheme="majorBidi"/>
          <w:sz w:val="24"/>
          <w:szCs w:val="24"/>
          <w:lang w:val="en-US" w:bidi="ar-EG"/>
        </w:rPr>
        <w:t xml:space="preserve"> Batra which ascribes the writing of Job to Moses: “Moses wrote his book, </w:t>
      </w:r>
      <w:r w:rsidR="00C31F38" w:rsidRPr="001326A4">
        <w:rPr>
          <w:rFonts w:asciiTheme="majorBidi" w:hAnsiTheme="majorBidi" w:cstheme="majorBidi"/>
          <w:sz w:val="24"/>
          <w:szCs w:val="24"/>
          <w:lang w:val="en-US" w:bidi="ar-EG"/>
        </w:rPr>
        <w:t xml:space="preserve">and the portion of Balaam </w:t>
      </w:r>
      <w:r w:rsidR="00C31F38" w:rsidRPr="001326A4">
        <w:rPr>
          <w:rFonts w:asciiTheme="majorBidi" w:hAnsiTheme="majorBidi" w:cstheme="majorBidi"/>
          <w:sz w:val="24"/>
          <w:szCs w:val="24"/>
          <w:lang w:val="en-US" w:bidi="ar-EG"/>
        </w:rPr>
        <w:lastRenderedPageBreak/>
        <w:t>and Job</w:t>
      </w:r>
      <w:r w:rsidRPr="001326A4">
        <w:rPr>
          <w:rFonts w:asciiTheme="majorBidi" w:hAnsiTheme="majorBidi" w:cstheme="majorBidi"/>
          <w:sz w:val="24"/>
          <w:szCs w:val="24"/>
          <w:lang w:val="en-US" w:bidi="ar-EG"/>
        </w:rPr>
        <w:t xml:space="preserve">.” (BT </w:t>
      </w:r>
      <w:proofErr w:type="spellStart"/>
      <w:r w:rsidRPr="001326A4">
        <w:rPr>
          <w:rFonts w:asciiTheme="majorBidi" w:hAnsiTheme="majorBidi" w:cstheme="majorBidi"/>
          <w:sz w:val="24"/>
          <w:szCs w:val="24"/>
          <w:lang w:val="en-US" w:bidi="ar-EG"/>
        </w:rPr>
        <w:t>Bava</w:t>
      </w:r>
      <w:proofErr w:type="spellEnd"/>
      <w:r w:rsidRPr="001326A4">
        <w:rPr>
          <w:rFonts w:asciiTheme="majorBidi" w:hAnsiTheme="majorBidi" w:cstheme="majorBidi"/>
          <w:sz w:val="24"/>
          <w:szCs w:val="24"/>
          <w:lang w:val="en-US" w:bidi="ar-EG"/>
        </w:rPr>
        <w:t xml:space="preserve"> Batra 14b)</w:t>
      </w:r>
      <w:r w:rsidR="000E73C6" w:rsidRPr="001326A4">
        <w:rPr>
          <w:rFonts w:asciiTheme="majorBidi" w:hAnsiTheme="majorBidi" w:cstheme="majorBidi"/>
          <w:sz w:val="24"/>
          <w:szCs w:val="24"/>
          <w:lang w:val="en-US" w:bidi="ar-EG"/>
        </w:rPr>
        <w:t xml:space="preserve"> Having </w:t>
      </w:r>
      <w:r w:rsidR="0049507E">
        <w:rPr>
          <w:rFonts w:asciiTheme="majorBidi" w:hAnsiTheme="majorBidi" w:cstheme="majorBidi"/>
          <w:sz w:val="24"/>
          <w:szCs w:val="24"/>
          <w:lang w:val="en-US" w:bidi="ar-EG"/>
        </w:rPr>
        <w:t>alluded to</w:t>
      </w:r>
      <w:r w:rsidR="0049507E" w:rsidRPr="001326A4">
        <w:rPr>
          <w:rFonts w:asciiTheme="majorBidi" w:hAnsiTheme="majorBidi" w:cstheme="majorBidi"/>
          <w:sz w:val="24"/>
          <w:szCs w:val="24"/>
          <w:lang w:val="en-US" w:bidi="ar-EG"/>
        </w:rPr>
        <w:t xml:space="preserve"> </w:t>
      </w:r>
      <w:r w:rsidR="000E73C6" w:rsidRPr="001326A4">
        <w:rPr>
          <w:rFonts w:asciiTheme="majorBidi" w:hAnsiTheme="majorBidi" w:cstheme="majorBidi"/>
          <w:sz w:val="24"/>
          <w:szCs w:val="24"/>
          <w:lang w:val="en-US" w:bidi="ar-EG"/>
        </w:rPr>
        <w:t>this tradition, Ibn Ezra saw fit to say something regarding the composition of the book.</w:t>
      </w:r>
    </w:p>
    <w:p w14:paraId="0CDADE85" w14:textId="1E3E562B" w:rsidR="00C21382" w:rsidRPr="001326A4" w:rsidRDefault="00821FB5"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The expression, “</w:t>
      </w:r>
      <w:proofErr w:type="spellStart"/>
      <w:r w:rsidRPr="001326A4">
        <w:rPr>
          <w:rFonts w:asciiTheme="majorBidi" w:hAnsiTheme="majorBidi" w:cstheme="majorBidi"/>
          <w:i/>
          <w:iCs/>
          <w:sz w:val="24"/>
          <w:szCs w:val="24"/>
          <w:lang w:val="en-US" w:bidi="ar-EG"/>
        </w:rPr>
        <w:t>ve</w:t>
      </w:r>
      <w:proofErr w:type="spellEnd"/>
      <w:r w:rsidRPr="001326A4">
        <w:rPr>
          <w:rFonts w:asciiTheme="majorBidi" w:hAnsiTheme="majorBidi" w:cstheme="majorBidi"/>
          <w:i/>
          <w:iCs/>
          <w:sz w:val="24"/>
          <w:szCs w:val="24"/>
          <w:lang w:val="en-US" w:bidi="ar-EG"/>
        </w:rPr>
        <w:t>-ha-</w:t>
      </w:r>
      <w:proofErr w:type="spellStart"/>
      <w:r w:rsidRPr="001326A4">
        <w:rPr>
          <w:rFonts w:asciiTheme="majorBidi" w:hAnsiTheme="majorBidi" w:cstheme="majorBidi"/>
          <w:i/>
          <w:iCs/>
          <w:sz w:val="24"/>
          <w:szCs w:val="24"/>
          <w:lang w:val="en-US" w:bidi="ar-EG"/>
        </w:rPr>
        <w:t>qarov</w:t>
      </w:r>
      <w:proofErr w:type="spellEnd"/>
      <w:r w:rsidRPr="001326A4">
        <w:rPr>
          <w:rFonts w:asciiTheme="majorBidi" w:hAnsiTheme="majorBidi" w:cstheme="majorBidi"/>
          <w:i/>
          <w:iCs/>
          <w:sz w:val="24"/>
          <w:szCs w:val="24"/>
          <w:lang w:val="en-US" w:bidi="ar-EG"/>
        </w:rPr>
        <w:t xml:space="preserve"> </w:t>
      </w:r>
      <w:proofErr w:type="spellStart"/>
      <w:r w:rsidRPr="001326A4">
        <w:rPr>
          <w:rFonts w:asciiTheme="majorBidi" w:hAnsiTheme="majorBidi" w:cstheme="majorBidi"/>
          <w:i/>
          <w:iCs/>
          <w:sz w:val="24"/>
          <w:szCs w:val="24"/>
          <w:lang w:val="en-US" w:bidi="ar-EG"/>
        </w:rPr>
        <w:t>elay</w:t>
      </w:r>
      <w:proofErr w:type="spellEnd"/>
      <w:r w:rsidRPr="001326A4">
        <w:rPr>
          <w:rFonts w:asciiTheme="majorBidi" w:hAnsiTheme="majorBidi" w:cstheme="majorBidi"/>
          <w:sz w:val="24"/>
          <w:szCs w:val="24"/>
          <w:lang w:val="en-US" w:bidi="ar-EG"/>
        </w:rPr>
        <w:t>” (lit. “and what is closest to me”) means “it seems to me”, or “in my opinion.”</w:t>
      </w:r>
      <w:r w:rsidRPr="001326A4">
        <w:rPr>
          <w:rStyle w:val="FootnoteReference"/>
          <w:rFonts w:asciiTheme="majorBidi" w:hAnsiTheme="majorBidi" w:cstheme="majorBidi"/>
          <w:sz w:val="24"/>
          <w:szCs w:val="24"/>
          <w:lang w:val="en-US" w:bidi="ar-EG"/>
        </w:rPr>
        <w:footnoteReference w:id="26"/>
      </w:r>
      <w:r w:rsidR="00023E47" w:rsidRPr="001326A4">
        <w:rPr>
          <w:rFonts w:asciiTheme="majorBidi" w:hAnsiTheme="majorBidi" w:cstheme="majorBidi"/>
          <w:sz w:val="24"/>
          <w:szCs w:val="24"/>
          <w:lang w:val="en-US" w:bidi="ar-EG"/>
        </w:rPr>
        <w:t xml:space="preserve"> This expression is taken by many to suggest extra cautiousness, and even a </w:t>
      </w:r>
      <w:r w:rsidR="0049507E">
        <w:rPr>
          <w:rFonts w:asciiTheme="majorBidi" w:hAnsiTheme="majorBidi" w:cstheme="majorBidi"/>
          <w:sz w:val="24"/>
          <w:szCs w:val="24"/>
          <w:lang w:val="en-US" w:bidi="ar-EG"/>
        </w:rPr>
        <w:t>degree of</w:t>
      </w:r>
      <w:r w:rsidR="0049507E" w:rsidRPr="001326A4">
        <w:rPr>
          <w:rFonts w:asciiTheme="majorBidi" w:hAnsiTheme="majorBidi" w:cstheme="majorBidi"/>
          <w:sz w:val="24"/>
          <w:szCs w:val="24"/>
          <w:lang w:val="en-US" w:bidi="ar-EG"/>
        </w:rPr>
        <w:t xml:space="preserve"> </w:t>
      </w:r>
      <w:r w:rsidR="00023E47" w:rsidRPr="001326A4">
        <w:rPr>
          <w:rFonts w:asciiTheme="majorBidi" w:hAnsiTheme="majorBidi" w:cstheme="majorBidi"/>
          <w:sz w:val="24"/>
          <w:szCs w:val="24"/>
          <w:lang w:val="en-US" w:bidi="ar-EG"/>
        </w:rPr>
        <w:t>hesitation—perhaps due to the influence of the expression, “</w:t>
      </w:r>
      <w:proofErr w:type="spellStart"/>
      <w:r w:rsidR="00023E47" w:rsidRPr="001326A4">
        <w:rPr>
          <w:rFonts w:asciiTheme="majorBidi" w:hAnsiTheme="majorBidi" w:cstheme="majorBidi"/>
          <w:i/>
          <w:iCs/>
          <w:sz w:val="24"/>
          <w:szCs w:val="24"/>
          <w:lang w:val="en-US" w:bidi="ar-EG"/>
        </w:rPr>
        <w:t>qarov</w:t>
      </w:r>
      <w:proofErr w:type="spellEnd"/>
      <w:r w:rsidR="00023E47" w:rsidRPr="001326A4">
        <w:rPr>
          <w:rFonts w:asciiTheme="majorBidi" w:hAnsiTheme="majorBidi" w:cstheme="majorBidi"/>
          <w:i/>
          <w:iCs/>
          <w:sz w:val="24"/>
          <w:szCs w:val="24"/>
          <w:lang w:val="en-US" w:bidi="ar-EG"/>
        </w:rPr>
        <w:t xml:space="preserve"> be-</w:t>
      </w:r>
      <w:proofErr w:type="spellStart"/>
      <w:r w:rsidR="00023E47" w:rsidRPr="001326A4">
        <w:rPr>
          <w:rFonts w:asciiTheme="majorBidi" w:hAnsiTheme="majorBidi" w:cstheme="majorBidi"/>
          <w:i/>
          <w:iCs/>
          <w:sz w:val="24"/>
          <w:szCs w:val="24"/>
          <w:lang w:val="en-US" w:bidi="ar-EG"/>
        </w:rPr>
        <w:t>eynay</w:t>
      </w:r>
      <w:proofErr w:type="spellEnd"/>
      <w:r w:rsidR="00023E47" w:rsidRPr="001326A4">
        <w:rPr>
          <w:rFonts w:asciiTheme="majorBidi" w:hAnsiTheme="majorBidi" w:cstheme="majorBidi"/>
          <w:sz w:val="24"/>
          <w:szCs w:val="24"/>
          <w:lang w:val="en-US" w:bidi="ar-EG"/>
        </w:rPr>
        <w:t>”, known from modern Hebrew.</w:t>
      </w:r>
      <w:r w:rsidR="003541FE" w:rsidRPr="001326A4">
        <w:rPr>
          <w:rFonts w:asciiTheme="majorBidi" w:hAnsiTheme="majorBidi" w:cstheme="majorBidi"/>
          <w:sz w:val="24"/>
          <w:szCs w:val="24"/>
          <w:lang w:val="en-US" w:bidi="ar-EG"/>
        </w:rPr>
        <w:t xml:space="preserve"> However, this expression </w:t>
      </w:r>
      <w:proofErr w:type="gramStart"/>
      <w:r w:rsidR="003541FE" w:rsidRPr="001326A4">
        <w:rPr>
          <w:rFonts w:asciiTheme="majorBidi" w:hAnsiTheme="majorBidi" w:cstheme="majorBidi"/>
          <w:sz w:val="24"/>
          <w:szCs w:val="24"/>
          <w:lang w:val="en-US" w:bidi="ar-EG"/>
        </w:rPr>
        <w:t xml:space="preserve">appears </w:t>
      </w:r>
      <w:r w:rsidR="0049507E" w:rsidRPr="001326A4">
        <w:rPr>
          <w:rFonts w:asciiTheme="majorBidi" w:hAnsiTheme="majorBidi" w:cstheme="majorBidi"/>
          <w:sz w:val="24"/>
          <w:szCs w:val="24"/>
          <w:lang w:val="en-US" w:bidi="ar-EG"/>
        </w:rPr>
        <w:t xml:space="preserve"> </w:t>
      </w:r>
      <w:r w:rsidR="003541FE" w:rsidRPr="001326A4">
        <w:rPr>
          <w:rFonts w:asciiTheme="majorBidi" w:hAnsiTheme="majorBidi" w:cstheme="majorBidi"/>
          <w:sz w:val="24"/>
          <w:szCs w:val="24"/>
          <w:lang w:val="en-US" w:bidi="ar-EG"/>
        </w:rPr>
        <w:t>frequently</w:t>
      </w:r>
      <w:proofErr w:type="gramEnd"/>
      <w:r w:rsidR="003541FE" w:rsidRPr="001326A4">
        <w:rPr>
          <w:rFonts w:asciiTheme="majorBidi" w:hAnsiTheme="majorBidi" w:cstheme="majorBidi"/>
          <w:sz w:val="24"/>
          <w:szCs w:val="24"/>
          <w:lang w:val="en-US" w:bidi="ar-EG"/>
        </w:rPr>
        <w:t xml:space="preserve"> in Ibn Ezra’s writings (dozens of times), and it is quite often accompanied by a decisive textual proof, indicating Ibn Ezra’s </w:t>
      </w:r>
      <w:r w:rsidR="0049507E">
        <w:rPr>
          <w:rFonts w:asciiTheme="majorBidi" w:hAnsiTheme="majorBidi" w:cstheme="majorBidi"/>
          <w:sz w:val="24"/>
          <w:szCs w:val="24"/>
          <w:lang w:val="en-US" w:bidi="ar-EG"/>
        </w:rPr>
        <w:t>confidence in his position</w:t>
      </w:r>
      <w:r w:rsidR="003541FE" w:rsidRPr="001326A4">
        <w:rPr>
          <w:rFonts w:asciiTheme="majorBidi" w:hAnsiTheme="majorBidi" w:cstheme="majorBidi"/>
          <w:sz w:val="24"/>
          <w:szCs w:val="24"/>
          <w:lang w:val="en-US" w:bidi="ar-EG"/>
        </w:rPr>
        <w:t>.</w:t>
      </w:r>
      <w:r w:rsidR="00084B30" w:rsidRPr="001326A4">
        <w:rPr>
          <w:rStyle w:val="FootnoteReference"/>
          <w:rFonts w:asciiTheme="majorBidi" w:hAnsiTheme="majorBidi" w:cstheme="majorBidi"/>
          <w:sz w:val="24"/>
          <w:szCs w:val="24"/>
          <w:lang w:val="en-US" w:bidi="ar-EG"/>
        </w:rPr>
        <w:footnoteReference w:id="27"/>
      </w:r>
      <w:r w:rsidR="00084B30" w:rsidRPr="001326A4">
        <w:rPr>
          <w:rFonts w:asciiTheme="majorBidi" w:hAnsiTheme="majorBidi" w:cstheme="majorBidi"/>
          <w:sz w:val="24"/>
          <w:szCs w:val="24"/>
          <w:lang w:val="en-US" w:bidi="ar-EG"/>
        </w:rPr>
        <w:t xml:space="preserve"> Ibn Ezra’s statement, “it seems most likely to me (</w:t>
      </w:r>
      <w:proofErr w:type="spellStart"/>
      <w:r w:rsidR="00084B30" w:rsidRPr="001326A4">
        <w:rPr>
          <w:rFonts w:asciiTheme="majorBidi" w:hAnsiTheme="majorBidi" w:cstheme="majorBidi"/>
          <w:i/>
          <w:iCs/>
          <w:sz w:val="24"/>
          <w:szCs w:val="24"/>
          <w:lang w:val="en-US" w:bidi="ar-EG"/>
        </w:rPr>
        <w:t>ve</w:t>
      </w:r>
      <w:proofErr w:type="spellEnd"/>
      <w:r w:rsidR="00084B30" w:rsidRPr="001326A4">
        <w:rPr>
          <w:rFonts w:asciiTheme="majorBidi" w:hAnsiTheme="majorBidi" w:cstheme="majorBidi"/>
          <w:i/>
          <w:iCs/>
          <w:sz w:val="24"/>
          <w:szCs w:val="24"/>
          <w:lang w:val="en-US" w:bidi="ar-EG"/>
        </w:rPr>
        <w:t>-ha-</w:t>
      </w:r>
      <w:proofErr w:type="spellStart"/>
      <w:r w:rsidR="00084B30" w:rsidRPr="001326A4">
        <w:rPr>
          <w:rFonts w:asciiTheme="majorBidi" w:hAnsiTheme="majorBidi" w:cstheme="majorBidi"/>
          <w:i/>
          <w:iCs/>
          <w:sz w:val="24"/>
          <w:szCs w:val="24"/>
          <w:lang w:val="en-US" w:bidi="ar-EG"/>
        </w:rPr>
        <w:t>qarov</w:t>
      </w:r>
      <w:proofErr w:type="spellEnd"/>
      <w:r w:rsidR="00084B30" w:rsidRPr="001326A4">
        <w:rPr>
          <w:rFonts w:asciiTheme="majorBidi" w:hAnsiTheme="majorBidi" w:cstheme="majorBidi"/>
          <w:i/>
          <w:iCs/>
          <w:sz w:val="24"/>
          <w:szCs w:val="24"/>
          <w:lang w:val="en-US" w:bidi="ar-EG"/>
        </w:rPr>
        <w:t xml:space="preserve"> </w:t>
      </w:r>
      <w:proofErr w:type="spellStart"/>
      <w:r w:rsidR="00084B30" w:rsidRPr="001326A4">
        <w:rPr>
          <w:rFonts w:asciiTheme="majorBidi" w:hAnsiTheme="majorBidi" w:cstheme="majorBidi"/>
          <w:i/>
          <w:iCs/>
          <w:sz w:val="24"/>
          <w:szCs w:val="24"/>
          <w:lang w:val="en-US" w:bidi="ar-EG"/>
        </w:rPr>
        <w:t>elay</w:t>
      </w:r>
      <w:proofErr w:type="spellEnd"/>
      <w:r w:rsidR="00084B30" w:rsidRPr="001326A4">
        <w:rPr>
          <w:rFonts w:asciiTheme="majorBidi" w:hAnsiTheme="majorBidi" w:cstheme="majorBidi"/>
          <w:sz w:val="24"/>
          <w:szCs w:val="24"/>
          <w:lang w:val="en-US" w:bidi="ar-EG"/>
        </w:rPr>
        <w:t>)</w:t>
      </w:r>
      <w:r w:rsidR="00084B30" w:rsidRPr="001326A4">
        <w:rPr>
          <w:rFonts w:asciiTheme="majorBidi" w:hAnsiTheme="majorBidi" w:cstheme="majorBidi"/>
          <w:i/>
          <w:iCs/>
          <w:sz w:val="24"/>
          <w:szCs w:val="24"/>
          <w:lang w:val="en-US" w:bidi="ar-EG"/>
        </w:rPr>
        <w:t xml:space="preserve"> </w:t>
      </w:r>
      <w:r w:rsidR="00084B30" w:rsidRPr="001326A4">
        <w:rPr>
          <w:rFonts w:asciiTheme="majorBidi" w:hAnsiTheme="majorBidi" w:cstheme="majorBidi"/>
          <w:sz w:val="24"/>
          <w:szCs w:val="24"/>
          <w:lang w:val="en-US" w:bidi="ar-EG"/>
        </w:rPr>
        <w:t xml:space="preserve">that [the book of Job] is a translated book,” should thus be </w:t>
      </w:r>
      <w:r w:rsidR="000928DE" w:rsidRPr="001326A4">
        <w:rPr>
          <w:rFonts w:asciiTheme="majorBidi" w:hAnsiTheme="majorBidi" w:cstheme="majorBidi"/>
          <w:sz w:val="24"/>
          <w:szCs w:val="24"/>
          <w:lang w:val="en-US" w:bidi="ar-EG"/>
        </w:rPr>
        <w:t>taken</w:t>
      </w:r>
      <w:r w:rsidR="00084B30" w:rsidRPr="001326A4">
        <w:rPr>
          <w:rFonts w:asciiTheme="majorBidi" w:hAnsiTheme="majorBidi" w:cstheme="majorBidi"/>
          <w:sz w:val="24"/>
          <w:szCs w:val="24"/>
          <w:lang w:val="en-US" w:bidi="ar-EG"/>
        </w:rPr>
        <w:t xml:space="preserve"> as expressing a firmly-held position, and his words should not be understood as conveying deliberation.</w:t>
      </w:r>
      <w:r w:rsidR="00084B30" w:rsidRPr="001326A4">
        <w:rPr>
          <w:rStyle w:val="FootnoteReference"/>
          <w:rFonts w:asciiTheme="majorBidi" w:hAnsiTheme="majorBidi" w:cstheme="majorBidi"/>
          <w:sz w:val="24"/>
          <w:szCs w:val="24"/>
          <w:lang w:val="en-US" w:bidi="ar-EG"/>
        </w:rPr>
        <w:footnoteReference w:id="28"/>
      </w:r>
    </w:p>
    <w:p w14:paraId="2F7ADB7D" w14:textId="33F6C5D9" w:rsidR="00C21382" w:rsidRPr="001326A4" w:rsidRDefault="00C21382"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 xml:space="preserve">According to Ibn Ezra, Job was translated into Hebrew from another language, and this process left its </w:t>
      </w:r>
      <w:r w:rsidR="0095420D">
        <w:rPr>
          <w:rFonts w:asciiTheme="majorBidi" w:hAnsiTheme="majorBidi" w:cstheme="majorBidi"/>
          <w:sz w:val="24"/>
          <w:szCs w:val="24"/>
          <w:lang w:val="en-US" w:bidi="ar-EG"/>
        </w:rPr>
        <w:t>mark</w:t>
      </w:r>
      <w:r w:rsidRPr="001326A4">
        <w:rPr>
          <w:rFonts w:asciiTheme="majorBidi" w:hAnsiTheme="majorBidi" w:cstheme="majorBidi"/>
          <w:sz w:val="24"/>
          <w:szCs w:val="24"/>
          <w:lang w:val="en-US" w:bidi="ar-EG"/>
        </w:rPr>
        <w:t>: Job is “</w:t>
      </w:r>
      <w:r w:rsidR="006E5B89" w:rsidRPr="001326A4">
        <w:rPr>
          <w:rFonts w:asciiTheme="majorBidi" w:hAnsiTheme="majorBidi" w:cstheme="majorBidi"/>
          <w:sz w:val="24"/>
          <w:szCs w:val="24"/>
          <w:lang w:val="en-US" w:bidi="ar-EG"/>
        </w:rPr>
        <w:t xml:space="preserve">a translated book; for this </w:t>
      </w:r>
      <w:proofErr w:type="gramStart"/>
      <w:r w:rsidR="006E5B89" w:rsidRPr="001326A4">
        <w:rPr>
          <w:rFonts w:asciiTheme="majorBidi" w:hAnsiTheme="majorBidi" w:cstheme="majorBidi"/>
          <w:sz w:val="24"/>
          <w:szCs w:val="24"/>
          <w:lang w:val="en-US" w:bidi="ar-EG"/>
        </w:rPr>
        <w:t>reason</w:t>
      </w:r>
      <w:proofErr w:type="gramEnd"/>
      <w:r w:rsidR="006E5B89" w:rsidRPr="001326A4">
        <w:rPr>
          <w:rFonts w:asciiTheme="majorBidi" w:hAnsiTheme="majorBidi" w:cstheme="majorBidi"/>
          <w:sz w:val="24"/>
          <w:szCs w:val="24"/>
          <w:lang w:val="en-US" w:bidi="ar-EG"/>
        </w:rPr>
        <w:t xml:space="preserve"> </w:t>
      </w:r>
      <w:r w:rsidR="00A659A4" w:rsidRPr="001326A4">
        <w:rPr>
          <w:rFonts w:asciiTheme="majorBidi" w:hAnsiTheme="majorBidi" w:cstheme="majorBidi"/>
          <w:sz w:val="24"/>
          <w:szCs w:val="24"/>
          <w:lang w:val="en-US" w:bidi="ar-EG"/>
        </w:rPr>
        <w:t xml:space="preserve">it </w:t>
      </w:r>
      <w:r w:rsidR="006E5B89" w:rsidRPr="001326A4">
        <w:rPr>
          <w:rFonts w:asciiTheme="majorBidi" w:hAnsiTheme="majorBidi" w:cstheme="majorBidi"/>
          <w:sz w:val="24"/>
          <w:szCs w:val="24"/>
          <w:lang w:val="en-US" w:bidi="ar-EG"/>
        </w:rPr>
        <w:t>is difficult to interpret, in the manner of every translated book.”</w:t>
      </w:r>
      <w:r w:rsidR="00F34640" w:rsidRPr="001326A4">
        <w:rPr>
          <w:rFonts w:asciiTheme="majorBidi" w:hAnsiTheme="majorBidi" w:cstheme="majorBidi"/>
          <w:sz w:val="24"/>
          <w:szCs w:val="24"/>
          <w:lang w:val="en-US" w:bidi="ar-EG"/>
        </w:rPr>
        <w:t xml:space="preserve"> The expression, “</w:t>
      </w:r>
      <w:r w:rsidR="008833AF" w:rsidRPr="001326A4">
        <w:rPr>
          <w:rFonts w:asciiTheme="majorBidi" w:hAnsiTheme="majorBidi" w:cstheme="majorBidi"/>
          <w:sz w:val="24"/>
          <w:szCs w:val="24"/>
          <w:lang w:val="en-US" w:bidi="ar-EG"/>
        </w:rPr>
        <w:t>difficult to interpret</w:t>
      </w:r>
      <w:r w:rsidR="00F34640" w:rsidRPr="001326A4">
        <w:rPr>
          <w:rFonts w:asciiTheme="majorBidi" w:hAnsiTheme="majorBidi" w:cstheme="majorBidi"/>
          <w:sz w:val="24"/>
          <w:szCs w:val="24"/>
          <w:lang w:val="en-US" w:bidi="ar-EG"/>
        </w:rPr>
        <w:t>”</w:t>
      </w:r>
      <w:r w:rsidR="008833AF" w:rsidRPr="001326A4">
        <w:rPr>
          <w:rFonts w:asciiTheme="majorBidi" w:hAnsiTheme="majorBidi" w:cstheme="majorBidi"/>
          <w:sz w:val="24"/>
          <w:szCs w:val="24"/>
          <w:lang w:val="en-US" w:bidi="ar-EG"/>
        </w:rPr>
        <w:t xml:space="preserve"> (“</w:t>
      </w:r>
      <w:proofErr w:type="spellStart"/>
      <w:r w:rsidR="008833AF" w:rsidRPr="001326A4">
        <w:rPr>
          <w:rFonts w:asciiTheme="majorBidi" w:hAnsiTheme="majorBidi" w:cstheme="majorBidi"/>
          <w:i/>
          <w:iCs/>
          <w:sz w:val="24"/>
          <w:szCs w:val="24"/>
          <w:lang w:val="en-US" w:bidi="ar-EG"/>
        </w:rPr>
        <w:t>qasheh</w:t>
      </w:r>
      <w:proofErr w:type="spellEnd"/>
      <w:r w:rsidR="008833AF" w:rsidRPr="001326A4">
        <w:rPr>
          <w:rFonts w:asciiTheme="majorBidi" w:hAnsiTheme="majorBidi" w:cstheme="majorBidi"/>
          <w:i/>
          <w:iCs/>
          <w:sz w:val="24"/>
          <w:szCs w:val="24"/>
          <w:lang w:val="en-US" w:bidi="ar-EG"/>
        </w:rPr>
        <w:t xml:space="preserve"> be-</w:t>
      </w:r>
      <w:proofErr w:type="spellStart"/>
      <w:r w:rsidR="008833AF" w:rsidRPr="001326A4">
        <w:rPr>
          <w:rFonts w:asciiTheme="majorBidi" w:hAnsiTheme="majorBidi" w:cstheme="majorBidi"/>
          <w:i/>
          <w:iCs/>
          <w:sz w:val="24"/>
          <w:szCs w:val="24"/>
          <w:lang w:val="en-US" w:bidi="ar-EG"/>
        </w:rPr>
        <w:t>ferush</w:t>
      </w:r>
      <w:proofErr w:type="spellEnd"/>
      <w:r w:rsidR="008833AF" w:rsidRPr="001326A4">
        <w:rPr>
          <w:rFonts w:asciiTheme="majorBidi" w:hAnsiTheme="majorBidi" w:cstheme="majorBidi"/>
          <w:sz w:val="24"/>
          <w:szCs w:val="24"/>
          <w:lang w:val="en-US" w:bidi="ar-EG"/>
        </w:rPr>
        <w:t>”)</w:t>
      </w:r>
      <w:r w:rsidR="008833AF" w:rsidRPr="001326A4">
        <w:rPr>
          <w:rFonts w:asciiTheme="majorBidi" w:hAnsiTheme="majorBidi" w:cstheme="majorBidi"/>
          <w:i/>
          <w:iCs/>
          <w:sz w:val="24"/>
          <w:szCs w:val="24"/>
          <w:lang w:val="en-US" w:bidi="ar-EG"/>
        </w:rPr>
        <w:t xml:space="preserve"> </w:t>
      </w:r>
      <w:r w:rsidR="00F34640" w:rsidRPr="001326A4">
        <w:rPr>
          <w:rFonts w:asciiTheme="majorBidi" w:hAnsiTheme="majorBidi" w:cstheme="majorBidi"/>
          <w:sz w:val="24"/>
          <w:szCs w:val="24"/>
          <w:lang w:val="en-US" w:bidi="ar-EG"/>
        </w:rPr>
        <w:t>is also used by Ibn Ezra in his (long) commentary to Exodus 6:3: “the word ‘</w:t>
      </w:r>
      <w:proofErr w:type="spellStart"/>
      <w:r w:rsidR="00F34640" w:rsidRPr="001326A4">
        <w:rPr>
          <w:rFonts w:asciiTheme="majorBidi" w:hAnsiTheme="majorBidi" w:cstheme="majorBidi"/>
          <w:i/>
          <w:iCs/>
          <w:sz w:val="24"/>
          <w:szCs w:val="24"/>
          <w:lang w:val="en-US" w:bidi="ar-EG"/>
        </w:rPr>
        <w:t>Shadday</w:t>
      </w:r>
      <w:proofErr w:type="spellEnd"/>
      <w:r w:rsidR="00F34640" w:rsidRPr="001326A4">
        <w:rPr>
          <w:rFonts w:asciiTheme="majorBidi" w:hAnsiTheme="majorBidi" w:cstheme="majorBidi"/>
          <w:sz w:val="24"/>
          <w:szCs w:val="24"/>
          <w:lang w:val="en-US" w:bidi="ar-EG"/>
        </w:rPr>
        <w:t xml:space="preserve">’ – is difficult to interpret.” Ibn Ezra notes there that </w:t>
      </w:r>
      <w:proofErr w:type="spellStart"/>
      <w:r w:rsidR="00F34640" w:rsidRPr="001326A4">
        <w:rPr>
          <w:rFonts w:asciiTheme="majorBidi" w:hAnsiTheme="majorBidi" w:cstheme="majorBidi"/>
          <w:sz w:val="24"/>
          <w:szCs w:val="24"/>
          <w:lang w:val="en-US" w:bidi="ar-EG"/>
        </w:rPr>
        <w:t>Sa’adia</w:t>
      </w:r>
      <w:proofErr w:type="spellEnd"/>
      <w:r w:rsidR="00F34640" w:rsidRPr="001326A4">
        <w:rPr>
          <w:rFonts w:asciiTheme="majorBidi" w:hAnsiTheme="majorBidi" w:cstheme="majorBidi"/>
          <w:sz w:val="24"/>
          <w:szCs w:val="24"/>
          <w:lang w:val="en-US" w:bidi="ar-EG"/>
        </w:rPr>
        <w:t xml:space="preserve"> Gaon derived the divine name </w:t>
      </w:r>
      <w:proofErr w:type="spellStart"/>
      <w:r w:rsidR="00F34640" w:rsidRPr="001326A4">
        <w:rPr>
          <w:rFonts w:asciiTheme="majorBidi" w:hAnsiTheme="majorBidi" w:cstheme="majorBidi"/>
          <w:i/>
          <w:iCs/>
          <w:sz w:val="24"/>
          <w:szCs w:val="24"/>
          <w:lang w:val="en-US" w:bidi="ar-EG"/>
        </w:rPr>
        <w:t>Shadday</w:t>
      </w:r>
      <w:proofErr w:type="spellEnd"/>
      <w:r w:rsidR="00F34640" w:rsidRPr="001326A4">
        <w:rPr>
          <w:rFonts w:asciiTheme="majorBidi" w:hAnsiTheme="majorBidi" w:cstheme="majorBidi"/>
          <w:i/>
          <w:iCs/>
          <w:sz w:val="24"/>
          <w:szCs w:val="24"/>
          <w:lang w:val="en-US" w:bidi="ar-EG"/>
        </w:rPr>
        <w:t xml:space="preserve"> </w:t>
      </w:r>
      <w:r w:rsidR="00F34640" w:rsidRPr="001326A4">
        <w:rPr>
          <w:rFonts w:asciiTheme="majorBidi" w:hAnsiTheme="majorBidi" w:cstheme="majorBidi"/>
          <w:sz w:val="24"/>
          <w:szCs w:val="24"/>
          <w:lang w:val="en-US" w:bidi="ar-EG"/>
        </w:rPr>
        <w:t>from the word ‘</w:t>
      </w:r>
      <w:r w:rsidR="00F34640" w:rsidRPr="001326A4">
        <w:rPr>
          <w:rFonts w:asciiTheme="majorBidi" w:hAnsiTheme="majorBidi" w:cstheme="majorBidi"/>
          <w:i/>
          <w:iCs/>
          <w:sz w:val="24"/>
          <w:szCs w:val="24"/>
          <w:lang w:val="en-US" w:bidi="ar-EG"/>
        </w:rPr>
        <w:t>day</w:t>
      </w:r>
      <w:r w:rsidR="00F34640" w:rsidRPr="001326A4">
        <w:rPr>
          <w:rFonts w:asciiTheme="majorBidi" w:hAnsiTheme="majorBidi" w:cstheme="majorBidi"/>
          <w:sz w:val="24"/>
          <w:szCs w:val="24"/>
          <w:lang w:val="en-US" w:bidi="ar-EG"/>
        </w:rPr>
        <w:t>’ (‘sufficient’) and the letter “</w:t>
      </w:r>
      <w:r w:rsidR="00F34640" w:rsidRPr="001326A4">
        <w:rPr>
          <w:rFonts w:asciiTheme="majorBidi" w:hAnsiTheme="majorBidi" w:cstheme="majorBidi"/>
          <w:i/>
          <w:iCs/>
          <w:sz w:val="24"/>
          <w:szCs w:val="24"/>
          <w:lang w:val="en-US" w:bidi="ar-EG"/>
        </w:rPr>
        <w:t xml:space="preserve">shin </w:t>
      </w:r>
      <w:r w:rsidR="00F34640" w:rsidRPr="001326A4">
        <w:rPr>
          <w:rFonts w:asciiTheme="majorBidi" w:hAnsiTheme="majorBidi" w:cstheme="majorBidi"/>
          <w:sz w:val="24"/>
          <w:szCs w:val="24"/>
          <w:lang w:val="en-US" w:bidi="ar-EG"/>
        </w:rPr>
        <w:t>was added,”</w:t>
      </w:r>
      <w:r w:rsidR="00685516" w:rsidRPr="001326A4">
        <w:rPr>
          <w:rStyle w:val="FootnoteReference"/>
          <w:rFonts w:asciiTheme="majorBidi" w:hAnsiTheme="majorBidi" w:cstheme="majorBidi"/>
          <w:sz w:val="24"/>
          <w:szCs w:val="24"/>
          <w:lang w:val="en-US" w:bidi="ar-EG"/>
        </w:rPr>
        <w:footnoteReference w:id="29"/>
      </w:r>
      <w:r w:rsidR="00F34640" w:rsidRPr="001326A4">
        <w:rPr>
          <w:rFonts w:asciiTheme="majorBidi" w:hAnsiTheme="majorBidi" w:cstheme="majorBidi"/>
          <w:sz w:val="24"/>
          <w:szCs w:val="24"/>
          <w:lang w:val="en-US" w:bidi="ar-EG"/>
        </w:rPr>
        <w:t xml:space="preserve"> and he rejects this suggestion on logical-theological grounds … </w:t>
      </w:r>
      <w:r w:rsidR="00F739A8" w:rsidRPr="001326A4">
        <w:rPr>
          <w:rFonts w:asciiTheme="majorBidi" w:hAnsiTheme="majorBidi" w:cstheme="majorBidi"/>
          <w:sz w:val="24"/>
          <w:szCs w:val="24"/>
          <w:lang w:val="en-US" w:bidi="ar-EG"/>
        </w:rPr>
        <w:t>Further on, Ibn Ezra explains that the root of the word ‘</w:t>
      </w:r>
      <w:proofErr w:type="spellStart"/>
      <w:r w:rsidR="00F739A8" w:rsidRPr="001326A4">
        <w:rPr>
          <w:rFonts w:asciiTheme="majorBidi" w:hAnsiTheme="majorBidi" w:cstheme="majorBidi"/>
          <w:i/>
          <w:iCs/>
          <w:sz w:val="24"/>
          <w:szCs w:val="24"/>
          <w:lang w:val="en-US" w:bidi="ar-EG"/>
        </w:rPr>
        <w:t>Shadday</w:t>
      </w:r>
      <w:proofErr w:type="spellEnd"/>
      <w:r w:rsidR="00F739A8" w:rsidRPr="001326A4">
        <w:rPr>
          <w:rFonts w:asciiTheme="majorBidi" w:hAnsiTheme="majorBidi" w:cstheme="majorBidi"/>
          <w:sz w:val="24"/>
          <w:szCs w:val="24"/>
          <w:lang w:val="en-US" w:bidi="ar-EG"/>
        </w:rPr>
        <w:t xml:space="preserve">’ is </w:t>
      </w:r>
      <w:r w:rsidR="00F739A8" w:rsidRPr="001326A4">
        <w:rPr>
          <w:rFonts w:asciiTheme="majorBidi" w:hAnsiTheme="majorBidi" w:cstheme="majorBidi"/>
          <w:i/>
          <w:iCs/>
          <w:sz w:val="24"/>
          <w:szCs w:val="24"/>
          <w:lang w:val="en-US" w:bidi="ar-EG"/>
        </w:rPr>
        <w:t>shin-</w:t>
      </w:r>
      <w:proofErr w:type="spellStart"/>
      <w:r w:rsidR="00F739A8" w:rsidRPr="001326A4">
        <w:rPr>
          <w:rFonts w:asciiTheme="majorBidi" w:hAnsiTheme="majorBidi" w:cstheme="majorBidi"/>
          <w:i/>
          <w:iCs/>
          <w:sz w:val="24"/>
          <w:szCs w:val="24"/>
          <w:lang w:val="en-US" w:bidi="ar-EG"/>
        </w:rPr>
        <w:t>dalet</w:t>
      </w:r>
      <w:proofErr w:type="spellEnd"/>
      <w:r w:rsidR="00F739A8" w:rsidRPr="001326A4">
        <w:rPr>
          <w:rFonts w:asciiTheme="majorBidi" w:hAnsiTheme="majorBidi" w:cstheme="majorBidi"/>
          <w:i/>
          <w:iCs/>
          <w:sz w:val="24"/>
          <w:szCs w:val="24"/>
          <w:lang w:val="en-US" w:bidi="ar-EG"/>
        </w:rPr>
        <w:t>-</w:t>
      </w:r>
      <w:proofErr w:type="spellStart"/>
      <w:r w:rsidR="00F739A8" w:rsidRPr="001326A4">
        <w:rPr>
          <w:rFonts w:asciiTheme="majorBidi" w:hAnsiTheme="majorBidi" w:cstheme="majorBidi"/>
          <w:i/>
          <w:iCs/>
          <w:sz w:val="24"/>
          <w:szCs w:val="24"/>
          <w:lang w:val="en-US" w:bidi="ar-EG"/>
        </w:rPr>
        <w:t>resh</w:t>
      </w:r>
      <w:proofErr w:type="spellEnd"/>
      <w:r w:rsidR="00F739A8" w:rsidRPr="001326A4">
        <w:rPr>
          <w:rFonts w:asciiTheme="majorBidi" w:hAnsiTheme="majorBidi" w:cstheme="majorBidi"/>
          <w:sz w:val="24"/>
          <w:szCs w:val="24"/>
          <w:lang w:val="en-US" w:bidi="ar-EG"/>
        </w:rPr>
        <w:t xml:space="preserve"> …, and he provides two examples of this grammatical phenomenon.</w:t>
      </w:r>
      <w:r w:rsidR="00F739A8" w:rsidRPr="001326A4">
        <w:rPr>
          <w:rStyle w:val="FootnoteReference"/>
          <w:rFonts w:asciiTheme="majorBidi" w:hAnsiTheme="majorBidi" w:cstheme="majorBidi"/>
          <w:sz w:val="24"/>
          <w:szCs w:val="24"/>
          <w:lang w:val="en-US" w:bidi="ar-EG"/>
        </w:rPr>
        <w:footnoteReference w:id="30"/>
      </w:r>
      <w:r w:rsidR="00567D1C" w:rsidRPr="001326A4">
        <w:rPr>
          <w:rFonts w:asciiTheme="majorBidi" w:hAnsiTheme="majorBidi" w:cstheme="majorBidi"/>
          <w:sz w:val="24"/>
          <w:szCs w:val="24"/>
          <w:lang w:val="en-US" w:bidi="ar-EG"/>
        </w:rPr>
        <w:t xml:space="preserve"> He mentions the suggestion by Samuel the </w:t>
      </w:r>
      <w:proofErr w:type="spellStart"/>
      <w:r w:rsidR="00567D1C" w:rsidRPr="001326A4">
        <w:rPr>
          <w:rFonts w:asciiTheme="majorBidi" w:hAnsiTheme="majorBidi" w:cstheme="majorBidi"/>
          <w:sz w:val="24"/>
          <w:szCs w:val="24"/>
          <w:lang w:val="en-US" w:bidi="ar-EG"/>
        </w:rPr>
        <w:t>Nagid</w:t>
      </w:r>
      <w:proofErr w:type="spellEnd"/>
      <w:r w:rsidR="00567D1C" w:rsidRPr="001326A4">
        <w:rPr>
          <w:rFonts w:asciiTheme="majorBidi" w:hAnsiTheme="majorBidi" w:cstheme="majorBidi"/>
          <w:sz w:val="24"/>
          <w:szCs w:val="24"/>
          <w:lang w:val="en-US" w:bidi="ar-EG"/>
        </w:rPr>
        <w:t xml:space="preserve"> that ‘</w:t>
      </w:r>
      <w:proofErr w:type="spellStart"/>
      <w:r w:rsidR="00567D1C" w:rsidRPr="001326A4">
        <w:rPr>
          <w:rFonts w:asciiTheme="majorBidi" w:hAnsiTheme="majorBidi" w:cstheme="majorBidi"/>
          <w:i/>
          <w:iCs/>
          <w:sz w:val="24"/>
          <w:szCs w:val="24"/>
          <w:lang w:val="en-US" w:bidi="ar-EG"/>
        </w:rPr>
        <w:t>Shadday</w:t>
      </w:r>
      <w:proofErr w:type="spellEnd"/>
      <w:r w:rsidR="00567D1C" w:rsidRPr="001326A4">
        <w:rPr>
          <w:rFonts w:asciiTheme="majorBidi" w:hAnsiTheme="majorBidi" w:cstheme="majorBidi"/>
          <w:sz w:val="24"/>
          <w:szCs w:val="24"/>
          <w:lang w:val="en-US" w:bidi="ar-EG"/>
        </w:rPr>
        <w:t>’ be equated with the Arabic term ‘</w:t>
      </w:r>
      <w:r w:rsidR="00567D1C" w:rsidRPr="001326A4">
        <w:rPr>
          <w:rFonts w:asciiTheme="majorBidi" w:hAnsiTheme="majorBidi" w:cstheme="majorBidi"/>
          <w:i/>
          <w:iCs/>
          <w:sz w:val="24"/>
          <w:szCs w:val="24"/>
          <w:lang w:val="en-US" w:bidi="ar-EG"/>
        </w:rPr>
        <w:t>al-</w:t>
      </w:r>
      <w:proofErr w:type="spellStart"/>
      <w:r w:rsidR="00567D1C" w:rsidRPr="001326A4">
        <w:rPr>
          <w:rFonts w:asciiTheme="majorBidi" w:hAnsiTheme="majorBidi" w:cstheme="majorBidi"/>
          <w:i/>
          <w:iCs/>
          <w:sz w:val="24"/>
          <w:szCs w:val="24"/>
          <w:lang w:val="en-US" w:bidi="ar-EG"/>
        </w:rPr>
        <w:t>qāhir</w:t>
      </w:r>
      <w:proofErr w:type="spellEnd"/>
      <w:r w:rsidR="00567D1C" w:rsidRPr="001326A4">
        <w:rPr>
          <w:rFonts w:asciiTheme="majorBidi" w:hAnsiTheme="majorBidi" w:cstheme="majorBidi"/>
          <w:sz w:val="24"/>
          <w:szCs w:val="24"/>
          <w:lang w:val="en-US" w:bidi="ar-EG"/>
        </w:rPr>
        <w:t>’,</w:t>
      </w:r>
      <w:r w:rsidR="00567D1C" w:rsidRPr="001326A4">
        <w:rPr>
          <w:rFonts w:asciiTheme="majorBidi" w:hAnsiTheme="majorBidi" w:cstheme="majorBidi"/>
          <w:sz w:val="24"/>
          <w:szCs w:val="24"/>
          <w:lang w:val="en-US" w:bidi="he-IL"/>
        </w:rPr>
        <w:t xml:space="preserve"> that is, “</w:t>
      </w:r>
      <w:r w:rsidR="00567D1C" w:rsidRPr="001326A4">
        <w:rPr>
          <w:rFonts w:asciiTheme="majorBidi" w:hAnsiTheme="majorBidi" w:cstheme="majorBidi"/>
          <w:sz w:val="24"/>
          <w:szCs w:val="24"/>
          <w:lang w:val="en-US" w:bidi="ar-EG"/>
        </w:rPr>
        <w:t>victorious and resolute,”</w:t>
      </w:r>
      <w:r w:rsidR="00567D1C" w:rsidRPr="001326A4">
        <w:rPr>
          <w:rStyle w:val="FootnoteReference"/>
          <w:rFonts w:asciiTheme="majorBidi" w:hAnsiTheme="majorBidi" w:cstheme="majorBidi"/>
          <w:sz w:val="24"/>
          <w:szCs w:val="24"/>
          <w:lang w:val="en-US" w:bidi="ar-EG"/>
        </w:rPr>
        <w:footnoteReference w:id="31"/>
      </w:r>
      <w:r w:rsidR="00567D1C" w:rsidRPr="001326A4">
        <w:rPr>
          <w:rFonts w:asciiTheme="majorBidi" w:hAnsiTheme="majorBidi" w:cstheme="majorBidi"/>
          <w:sz w:val="24"/>
          <w:szCs w:val="24"/>
          <w:lang w:val="en-US" w:bidi="ar-EG"/>
        </w:rPr>
        <w:t xml:space="preserve"> and asserts that he “explained </w:t>
      </w:r>
      <w:r w:rsidR="00D126A8" w:rsidRPr="001326A4">
        <w:rPr>
          <w:rFonts w:asciiTheme="majorBidi" w:hAnsiTheme="majorBidi" w:cstheme="majorBidi"/>
          <w:sz w:val="24"/>
          <w:szCs w:val="24"/>
          <w:lang w:val="en-US" w:bidi="ar-EG"/>
        </w:rPr>
        <w:t>well</w:t>
      </w:r>
      <w:r w:rsidR="00567D1C" w:rsidRPr="001326A4">
        <w:rPr>
          <w:rFonts w:asciiTheme="majorBidi" w:hAnsiTheme="majorBidi" w:cstheme="majorBidi"/>
          <w:sz w:val="24"/>
          <w:szCs w:val="24"/>
          <w:lang w:val="en-US" w:bidi="ar-EG"/>
        </w:rPr>
        <w:t>.”</w:t>
      </w:r>
      <w:r w:rsidR="00567D1C" w:rsidRPr="001326A4">
        <w:rPr>
          <w:rStyle w:val="FootnoteReference"/>
          <w:rFonts w:asciiTheme="majorBidi" w:hAnsiTheme="majorBidi" w:cstheme="majorBidi"/>
          <w:sz w:val="24"/>
          <w:szCs w:val="24"/>
          <w:lang w:val="en-US" w:bidi="ar-EG"/>
        </w:rPr>
        <w:footnoteReference w:id="32"/>
      </w:r>
      <w:r w:rsidR="008833AF" w:rsidRPr="001326A4">
        <w:rPr>
          <w:rFonts w:asciiTheme="majorBidi" w:hAnsiTheme="majorBidi" w:cstheme="majorBidi"/>
          <w:sz w:val="24"/>
          <w:szCs w:val="24"/>
          <w:lang w:val="en-US" w:bidi="ar-EG"/>
        </w:rPr>
        <w:t xml:space="preserve"> It thus seems that, in Ibn Ezra’s writings, the expression “difficult to interpret” means that a text is not clear and simple, and that there is an unusual difficulty involved in explaining it from an etymological and grammatical perspective. However, this </w:t>
      </w:r>
      <w:r w:rsidR="008833AF" w:rsidRPr="001326A4">
        <w:rPr>
          <w:rFonts w:asciiTheme="majorBidi" w:hAnsiTheme="majorBidi" w:cstheme="majorBidi"/>
          <w:sz w:val="24"/>
          <w:szCs w:val="24"/>
          <w:lang w:val="en-US" w:bidi="ar-EG"/>
        </w:rPr>
        <w:lastRenderedPageBreak/>
        <w:t>does not imply that a reasonable and convincing interpretation of the text is impossible, nor that it is a ‘sealed book’ that cannot be understood at all. In other places, Ibn Ezra uses similar expressions: “difficult to explain grammatically” (“</w:t>
      </w:r>
      <w:proofErr w:type="spellStart"/>
      <w:r w:rsidR="008833AF" w:rsidRPr="001326A4">
        <w:rPr>
          <w:rFonts w:asciiTheme="majorBidi" w:hAnsiTheme="majorBidi" w:cstheme="majorBidi"/>
          <w:i/>
          <w:iCs/>
          <w:sz w:val="24"/>
          <w:szCs w:val="24"/>
          <w:lang w:val="en-US" w:bidi="ar-EG"/>
        </w:rPr>
        <w:t>qasheh</w:t>
      </w:r>
      <w:proofErr w:type="spellEnd"/>
      <w:r w:rsidR="008833AF" w:rsidRPr="001326A4">
        <w:rPr>
          <w:rFonts w:asciiTheme="majorBidi" w:hAnsiTheme="majorBidi" w:cstheme="majorBidi"/>
          <w:i/>
          <w:iCs/>
          <w:sz w:val="24"/>
          <w:szCs w:val="24"/>
          <w:lang w:val="en-US" w:bidi="ar-EG"/>
        </w:rPr>
        <w:t xml:space="preserve"> be-</w:t>
      </w:r>
      <w:proofErr w:type="spellStart"/>
      <w:r w:rsidR="008833AF" w:rsidRPr="001326A4">
        <w:rPr>
          <w:rFonts w:asciiTheme="majorBidi" w:hAnsiTheme="majorBidi" w:cstheme="majorBidi"/>
          <w:i/>
          <w:iCs/>
          <w:sz w:val="24"/>
          <w:szCs w:val="24"/>
          <w:lang w:val="en-US" w:bidi="ar-EG"/>
        </w:rPr>
        <w:t>diqduq</w:t>
      </w:r>
      <w:proofErr w:type="spellEnd"/>
      <w:r w:rsidR="008833AF" w:rsidRPr="001326A4">
        <w:rPr>
          <w:rFonts w:asciiTheme="majorBidi" w:hAnsiTheme="majorBidi" w:cstheme="majorBidi"/>
          <w:sz w:val="24"/>
          <w:szCs w:val="24"/>
          <w:lang w:val="en-US" w:bidi="ar-EG"/>
        </w:rPr>
        <w:t>”), and “difficult in context” (“</w:t>
      </w:r>
      <w:proofErr w:type="spellStart"/>
      <w:r w:rsidR="008833AF" w:rsidRPr="001326A4">
        <w:rPr>
          <w:rFonts w:asciiTheme="majorBidi" w:hAnsiTheme="majorBidi" w:cstheme="majorBidi"/>
          <w:i/>
          <w:iCs/>
          <w:sz w:val="24"/>
          <w:szCs w:val="24"/>
          <w:lang w:val="en-US" w:bidi="ar-EG"/>
        </w:rPr>
        <w:t>qasheh</w:t>
      </w:r>
      <w:proofErr w:type="spellEnd"/>
      <w:r w:rsidR="008833AF" w:rsidRPr="001326A4">
        <w:rPr>
          <w:rFonts w:asciiTheme="majorBidi" w:hAnsiTheme="majorBidi" w:cstheme="majorBidi"/>
          <w:i/>
          <w:iCs/>
          <w:sz w:val="24"/>
          <w:szCs w:val="24"/>
          <w:lang w:val="en-US" w:bidi="ar-EG"/>
        </w:rPr>
        <w:t xml:space="preserve"> be-</w:t>
      </w:r>
      <w:proofErr w:type="spellStart"/>
      <w:r w:rsidR="008833AF" w:rsidRPr="001326A4">
        <w:rPr>
          <w:rFonts w:asciiTheme="majorBidi" w:hAnsiTheme="majorBidi" w:cstheme="majorBidi"/>
          <w:i/>
          <w:iCs/>
          <w:sz w:val="24"/>
          <w:szCs w:val="24"/>
          <w:lang w:val="en-US" w:bidi="ar-EG"/>
        </w:rPr>
        <w:t>maqom</w:t>
      </w:r>
      <w:proofErr w:type="spellEnd"/>
      <w:r w:rsidR="008833AF" w:rsidRPr="001326A4">
        <w:rPr>
          <w:rFonts w:asciiTheme="majorBidi" w:hAnsiTheme="majorBidi" w:cstheme="majorBidi"/>
          <w:sz w:val="24"/>
          <w:szCs w:val="24"/>
          <w:lang w:val="en-US" w:bidi="ar-EG"/>
        </w:rPr>
        <w:t>”).</w:t>
      </w:r>
      <w:r w:rsidR="008833AF" w:rsidRPr="001326A4">
        <w:rPr>
          <w:rStyle w:val="FootnoteReference"/>
          <w:rFonts w:asciiTheme="majorBidi" w:hAnsiTheme="majorBidi" w:cstheme="majorBidi"/>
          <w:sz w:val="24"/>
          <w:szCs w:val="24"/>
          <w:lang w:val="en-US" w:bidi="ar-EG"/>
        </w:rPr>
        <w:footnoteReference w:id="33"/>
      </w:r>
      <w:r w:rsidR="003A7978" w:rsidRPr="001326A4">
        <w:rPr>
          <w:rFonts w:asciiTheme="majorBidi" w:hAnsiTheme="majorBidi" w:cstheme="majorBidi"/>
          <w:sz w:val="24"/>
          <w:szCs w:val="24"/>
          <w:lang w:val="en-US" w:bidi="ar-EG"/>
        </w:rPr>
        <w:t xml:space="preserve"> These instances also show that the descriptor “difficult” serves, in Ibn Ezra’s language, to indicate the </w:t>
      </w:r>
      <w:r w:rsidR="007254BC" w:rsidRPr="001326A4">
        <w:rPr>
          <w:rFonts w:asciiTheme="majorBidi" w:hAnsiTheme="majorBidi" w:cstheme="majorBidi"/>
          <w:sz w:val="24"/>
          <w:szCs w:val="24"/>
          <w:lang w:val="en-US" w:bidi="ar-EG"/>
        </w:rPr>
        <w:t>presence of</w:t>
      </w:r>
      <w:r w:rsidR="003A7978" w:rsidRPr="001326A4">
        <w:rPr>
          <w:rFonts w:asciiTheme="majorBidi" w:hAnsiTheme="majorBidi" w:cstheme="majorBidi"/>
          <w:sz w:val="24"/>
          <w:szCs w:val="24"/>
          <w:lang w:val="en-US" w:bidi="ar-EG"/>
        </w:rPr>
        <w:t xml:space="preserve"> phenomena that are distinct and unusual from a grammatical or literary perspective, and which thus necessitate special interpretative efforts. However, </w:t>
      </w:r>
      <w:r w:rsidR="00815DD1" w:rsidRPr="001326A4">
        <w:rPr>
          <w:rFonts w:asciiTheme="majorBidi" w:hAnsiTheme="majorBidi" w:cstheme="majorBidi"/>
          <w:sz w:val="24"/>
          <w:szCs w:val="24"/>
          <w:lang w:val="en-US" w:bidi="ar-EG"/>
        </w:rPr>
        <w:t>this does not negate the possibility of overcoming</w:t>
      </w:r>
      <w:r w:rsidR="003A7978" w:rsidRPr="001326A4">
        <w:rPr>
          <w:rFonts w:asciiTheme="majorBidi" w:hAnsiTheme="majorBidi" w:cstheme="majorBidi"/>
          <w:sz w:val="24"/>
          <w:szCs w:val="24"/>
          <w:lang w:val="en-US" w:bidi="ar-EG"/>
        </w:rPr>
        <w:t xml:space="preserve"> </w:t>
      </w:r>
      <w:r w:rsidR="00A33964">
        <w:rPr>
          <w:rFonts w:asciiTheme="majorBidi" w:hAnsiTheme="majorBidi" w:cstheme="majorBidi"/>
          <w:sz w:val="24"/>
          <w:szCs w:val="24"/>
          <w:lang w:val="en-US" w:bidi="ar-EG"/>
        </w:rPr>
        <w:t>the</w:t>
      </w:r>
      <w:r w:rsidR="00A33964" w:rsidRPr="001326A4">
        <w:rPr>
          <w:rFonts w:asciiTheme="majorBidi" w:hAnsiTheme="majorBidi" w:cstheme="majorBidi"/>
          <w:sz w:val="24"/>
          <w:szCs w:val="24"/>
          <w:lang w:val="en-US" w:bidi="ar-EG"/>
        </w:rPr>
        <w:t xml:space="preserve"> </w:t>
      </w:r>
      <w:r w:rsidR="00EA2157" w:rsidRPr="001326A4">
        <w:rPr>
          <w:rFonts w:asciiTheme="majorBidi" w:hAnsiTheme="majorBidi" w:cstheme="majorBidi"/>
          <w:sz w:val="24"/>
          <w:szCs w:val="24"/>
          <w:lang w:val="en-US" w:bidi="ar-EG"/>
        </w:rPr>
        <w:t>difficult</w:t>
      </w:r>
      <w:r w:rsidR="00A33964">
        <w:rPr>
          <w:rFonts w:asciiTheme="majorBidi" w:hAnsiTheme="majorBidi" w:cstheme="majorBidi"/>
          <w:sz w:val="24"/>
          <w:szCs w:val="24"/>
          <w:lang w:val="en-US" w:bidi="ar-EG"/>
        </w:rPr>
        <w:t>ies</w:t>
      </w:r>
      <w:r w:rsidR="003A7978" w:rsidRPr="001326A4">
        <w:rPr>
          <w:rFonts w:asciiTheme="majorBidi" w:hAnsiTheme="majorBidi" w:cstheme="majorBidi"/>
          <w:sz w:val="24"/>
          <w:szCs w:val="24"/>
          <w:lang w:val="en-US" w:bidi="ar-EG"/>
        </w:rPr>
        <w:t xml:space="preserve"> and proffer</w:t>
      </w:r>
      <w:r w:rsidR="00815DD1" w:rsidRPr="001326A4">
        <w:rPr>
          <w:rFonts w:asciiTheme="majorBidi" w:hAnsiTheme="majorBidi" w:cstheme="majorBidi"/>
          <w:sz w:val="24"/>
          <w:szCs w:val="24"/>
          <w:lang w:val="en-US" w:bidi="ar-EG"/>
        </w:rPr>
        <w:t>ing</w:t>
      </w:r>
      <w:r w:rsidR="003A7978" w:rsidRPr="001326A4">
        <w:rPr>
          <w:rFonts w:asciiTheme="majorBidi" w:hAnsiTheme="majorBidi" w:cstheme="majorBidi"/>
          <w:sz w:val="24"/>
          <w:szCs w:val="24"/>
          <w:lang w:val="en-US" w:bidi="ar-EG"/>
        </w:rPr>
        <w:t xml:space="preserve"> a convincing resolution.</w:t>
      </w:r>
      <w:commentRangeStart w:id="7"/>
      <w:r w:rsidR="003A7978" w:rsidRPr="001326A4">
        <w:rPr>
          <w:rStyle w:val="FootnoteReference"/>
          <w:rFonts w:asciiTheme="majorBidi" w:hAnsiTheme="majorBidi" w:cstheme="majorBidi"/>
          <w:sz w:val="24"/>
          <w:szCs w:val="24"/>
          <w:lang w:val="en-US" w:bidi="ar-EG"/>
        </w:rPr>
        <w:footnoteReference w:id="34"/>
      </w:r>
      <w:commentRangeEnd w:id="7"/>
      <w:r w:rsidR="008A6502" w:rsidRPr="001326A4">
        <w:rPr>
          <w:rStyle w:val="CommentReference"/>
          <w:rFonts w:asciiTheme="majorBidi" w:hAnsiTheme="majorBidi" w:cstheme="majorBidi"/>
          <w:sz w:val="24"/>
          <w:szCs w:val="24"/>
          <w:lang w:val="en-US"/>
        </w:rPr>
        <w:commentReference w:id="7"/>
      </w:r>
    </w:p>
    <w:p w14:paraId="75411431" w14:textId="65B53071" w:rsidR="00AF1A0A" w:rsidRPr="001326A4" w:rsidRDefault="00821FB5"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r>
      <w:r w:rsidR="004A27D2" w:rsidRPr="001326A4">
        <w:rPr>
          <w:rFonts w:asciiTheme="majorBidi" w:hAnsiTheme="majorBidi" w:cstheme="majorBidi"/>
          <w:sz w:val="24"/>
          <w:szCs w:val="24"/>
          <w:rtl/>
          <w:lang w:val="en-US"/>
        </w:rPr>
        <w:t xml:space="preserve"> </w:t>
      </w:r>
      <w:r w:rsidR="00996416" w:rsidRPr="001326A4">
        <w:rPr>
          <w:rFonts w:asciiTheme="majorBidi" w:hAnsiTheme="majorBidi" w:cstheme="majorBidi"/>
          <w:sz w:val="24"/>
          <w:szCs w:val="24"/>
          <w:lang w:val="en-US" w:bidi="ar-EG"/>
        </w:rPr>
        <w:t xml:space="preserve">Ibn Ezra was not the first to characterize the book of Job as “difficult to interpret.” Such a characterization is found in the introduction to </w:t>
      </w:r>
      <w:proofErr w:type="spellStart"/>
      <w:r w:rsidR="00996416" w:rsidRPr="001326A4">
        <w:rPr>
          <w:rFonts w:asciiTheme="majorBidi" w:hAnsiTheme="majorBidi" w:cstheme="majorBidi"/>
          <w:sz w:val="24"/>
          <w:szCs w:val="24"/>
          <w:lang w:val="en-US" w:bidi="ar-EG"/>
        </w:rPr>
        <w:t>Sa’adia</w:t>
      </w:r>
      <w:proofErr w:type="spellEnd"/>
      <w:r w:rsidR="00996416" w:rsidRPr="001326A4">
        <w:rPr>
          <w:rFonts w:asciiTheme="majorBidi" w:hAnsiTheme="majorBidi" w:cstheme="majorBidi"/>
          <w:sz w:val="24"/>
          <w:szCs w:val="24"/>
          <w:lang w:val="en-US" w:bidi="ar-EG"/>
        </w:rPr>
        <w:t xml:space="preserve"> Gaon’s commentary on Job: …</w:t>
      </w:r>
      <w:r w:rsidR="00996416" w:rsidRPr="001326A4">
        <w:rPr>
          <w:rStyle w:val="FootnoteReference"/>
          <w:rFonts w:asciiTheme="majorBidi" w:hAnsiTheme="majorBidi" w:cstheme="majorBidi"/>
          <w:sz w:val="24"/>
          <w:szCs w:val="24"/>
          <w:lang w:val="en-US" w:bidi="ar-EG"/>
        </w:rPr>
        <w:footnoteReference w:id="35"/>
      </w:r>
      <w:r w:rsidR="006555A5" w:rsidRPr="001326A4">
        <w:rPr>
          <w:rFonts w:asciiTheme="majorBidi" w:hAnsiTheme="majorBidi" w:cstheme="majorBidi"/>
          <w:sz w:val="24"/>
          <w:szCs w:val="24"/>
          <w:lang w:val="en-US" w:bidi="ar-EG"/>
        </w:rPr>
        <w:t xml:space="preserve"> </w:t>
      </w:r>
      <w:proofErr w:type="spellStart"/>
      <w:r w:rsidR="006555A5" w:rsidRPr="001326A4">
        <w:rPr>
          <w:rFonts w:asciiTheme="majorBidi" w:hAnsiTheme="majorBidi" w:cstheme="majorBidi"/>
          <w:sz w:val="24"/>
          <w:szCs w:val="24"/>
          <w:lang w:val="en-US" w:bidi="ar-EG"/>
        </w:rPr>
        <w:t>Sa’adia</w:t>
      </w:r>
      <w:proofErr w:type="spellEnd"/>
      <w:r w:rsidR="006555A5" w:rsidRPr="001326A4">
        <w:rPr>
          <w:rFonts w:asciiTheme="majorBidi" w:hAnsiTheme="majorBidi" w:cstheme="majorBidi"/>
          <w:sz w:val="24"/>
          <w:szCs w:val="24"/>
          <w:lang w:val="en-US" w:bidi="ar-EG"/>
        </w:rPr>
        <w:t xml:space="preserve"> enumerates five points of difficult</w:t>
      </w:r>
      <w:r w:rsidR="00FC0C24" w:rsidRPr="001326A4">
        <w:rPr>
          <w:rFonts w:asciiTheme="majorBidi" w:hAnsiTheme="majorBidi" w:cstheme="majorBidi"/>
          <w:sz w:val="24"/>
          <w:szCs w:val="24"/>
          <w:lang w:val="en-US" w:bidi="ar-EG"/>
        </w:rPr>
        <w:t>y</w:t>
      </w:r>
      <w:r w:rsidR="006555A5" w:rsidRPr="001326A4">
        <w:rPr>
          <w:rFonts w:asciiTheme="majorBidi" w:hAnsiTheme="majorBidi" w:cstheme="majorBidi"/>
          <w:sz w:val="24"/>
          <w:szCs w:val="24"/>
          <w:lang w:val="en-US" w:bidi="ar-EG"/>
        </w:rPr>
        <w:t xml:space="preserve"> in the book of Job</w:t>
      </w:r>
      <w:r w:rsidR="00C62A9F" w:rsidRPr="001326A4">
        <w:rPr>
          <w:rFonts w:asciiTheme="majorBidi" w:hAnsiTheme="majorBidi" w:cstheme="majorBidi"/>
          <w:sz w:val="24"/>
          <w:szCs w:val="24"/>
          <w:lang w:val="en-US" w:bidi="ar-EG"/>
        </w:rPr>
        <w:t>, four of which (points 1-3 and 5) are related to the content of the book and the theological and religious questions that it raises.</w:t>
      </w:r>
      <w:r w:rsidR="00C62A9F" w:rsidRPr="001326A4">
        <w:rPr>
          <w:rStyle w:val="FootnoteReference"/>
          <w:rFonts w:asciiTheme="majorBidi" w:hAnsiTheme="majorBidi" w:cstheme="majorBidi"/>
          <w:sz w:val="24"/>
          <w:szCs w:val="24"/>
          <w:lang w:val="en-US" w:bidi="ar-EG"/>
        </w:rPr>
        <w:footnoteReference w:id="36"/>
      </w:r>
      <w:r w:rsidR="00776779" w:rsidRPr="001326A4">
        <w:rPr>
          <w:rFonts w:asciiTheme="majorBidi" w:hAnsiTheme="majorBidi" w:cstheme="majorBidi"/>
          <w:sz w:val="24"/>
          <w:szCs w:val="24"/>
          <w:lang w:val="en-US" w:bidi="ar-EG"/>
        </w:rPr>
        <w:t xml:space="preserve"> An additional point of difficulty (point 4) relates to the style and language of the book. According to </w:t>
      </w:r>
      <w:proofErr w:type="spellStart"/>
      <w:r w:rsidR="00776779" w:rsidRPr="001326A4">
        <w:rPr>
          <w:rFonts w:asciiTheme="majorBidi" w:hAnsiTheme="majorBidi" w:cstheme="majorBidi"/>
          <w:sz w:val="24"/>
          <w:szCs w:val="24"/>
          <w:lang w:val="en-US" w:bidi="ar-EG"/>
        </w:rPr>
        <w:t>Sa’adia</w:t>
      </w:r>
      <w:proofErr w:type="spellEnd"/>
      <w:r w:rsidR="00776779" w:rsidRPr="001326A4">
        <w:rPr>
          <w:rFonts w:asciiTheme="majorBidi" w:hAnsiTheme="majorBidi" w:cstheme="majorBidi"/>
          <w:sz w:val="24"/>
          <w:szCs w:val="24"/>
          <w:lang w:val="en-US" w:bidi="ar-EG"/>
        </w:rPr>
        <w:t>, the linguistic form and poetic style of the book of Job render the contents of the speeches less clear, and thus make it m</w:t>
      </w:r>
      <w:r w:rsidR="00AD2E3B" w:rsidRPr="001326A4">
        <w:rPr>
          <w:rFonts w:asciiTheme="majorBidi" w:hAnsiTheme="majorBidi" w:cstheme="majorBidi"/>
          <w:sz w:val="24"/>
          <w:szCs w:val="24"/>
          <w:lang w:val="en-US" w:bidi="ar-EG"/>
        </w:rPr>
        <w:t>ore difficult for the reader to ascertain the essence of the claims being made.</w:t>
      </w:r>
      <w:r w:rsidR="00AD2E3B" w:rsidRPr="001326A4">
        <w:rPr>
          <w:rStyle w:val="FootnoteReference"/>
          <w:rFonts w:asciiTheme="majorBidi" w:hAnsiTheme="majorBidi" w:cstheme="majorBidi"/>
          <w:sz w:val="24"/>
          <w:szCs w:val="24"/>
          <w:lang w:val="en-US" w:bidi="ar-EG"/>
        </w:rPr>
        <w:footnoteReference w:id="37"/>
      </w:r>
      <w:r w:rsidR="00907537" w:rsidRPr="001326A4">
        <w:rPr>
          <w:rFonts w:asciiTheme="majorBidi" w:hAnsiTheme="majorBidi" w:cstheme="majorBidi"/>
          <w:sz w:val="24"/>
          <w:szCs w:val="24"/>
          <w:lang w:val="en-US" w:bidi="ar-EG"/>
        </w:rPr>
        <w:t xml:space="preserve"> It is certainly possible that Ibn Ezra’s characterization of the book of Job as “difficult to interpret” was influenced directly by this comment of </w:t>
      </w:r>
      <w:proofErr w:type="spellStart"/>
      <w:r w:rsidR="00907537" w:rsidRPr="001326A4">
        <w:rPr>
          <w:rFonts w:asciiTheme="majorBidi" w:hAnsiTheme="majorBidi" w:cstheme="majorBidi"/>
          <w:sz w:val="24"/>
          <w:szCs w:val="24"/>
          <w:lang w:val="en-US" w:bidi="ar-EG"/>
        </w:rPr>
        <w:t>Sa’adia’s</w:t>
      </w:r>
      <w:proofErr w:type="spellEnd"/>
      <w:r w:rsidR="00907537" w:rsidRPr="001326A4">
        <w:rPr>
          <w:rFonts w:asciiTheme="majorBidi" w:hAnsiTheme="majorBidi" w:cstheme="majorBidi"/>
          <w:sz w:val="24"/>
          <w:szCs w:val="24"/>
          <w:lang w:val="en-US" w:bidi="ar-EG"/>
        </w:rPr>
        <w:t xml:space="preserve">. Unlike </w:t>
      </w:r>
      <w:proofErr w:type="spellStart"/>
      <w:r w:rsidR="00907537" w:rsidRPr="001326A4">
        <w:rPr>
          <w:rFonts w:asciiTheme="majorBidi" w:hAnsiTheme="majorBidi" w:cstheme="majorBidi"/>
          <w:sz w:val="24"/>
          <w:szCs w:val="24"/>
          <w:lang w:val="en-US" w:bidi="ar-EG"/>
        </w:rPr>
        <w:t>Sa’adia</w:t>
      </w:r>
      <w:proofErr w:type="spellEnd"/>
      <w:r w:rsidR="00907537" w:rsidRPr="001326A4">
        <w:rPr>
          <w:rFonts w:asciiTheme="majorBidi" w:hAnsiTheme="majorBidi" w:cstheme="majorBidi"/>
          <w:sz w:val="24"/>
          <w:szCs w:val="24"/>
          <w:lang w:val="en-US" w:bidi="ar-EG"/>
        </w:rPr>
        <w:t xml:space="preserve">, however, Ibn Ezra does not explain or specify what features of the book make it </w:t>
      </w:r>
      <w:r w:rsidR="00E2545C" w:rsidRPr="001326A4">
        <w:rPr>
          <w:rFonts w:asciiTheme="majorBidi" w:hAnsiTheme="majorBidi" w:cstheme="majorBidi"/>
          <w:sz w:val="24"/>
          <w:szCs w:val="24"/>
          <w:lang w:val="en-US" w:bidi="ar-EG"/>
        </w:rPr>
        <w:t>‘</w:t>
      </w:r>
      <w:r w:rsidR="00907537" w:rsidRPr="001326A4">
        <w:rPr>
          <w:rFonts w:asciiTheme="majorBidi" w:hAnsiTheme="majorBidi" w:cstheme="majorBidi"/>
          <w:sz w:val="24"/>
          <w:szCs w:val="24"/>
          <w:lang w:val="en-US" w:bidi="ar-EG"/>
        </w:rPr>
        <w:t>difficult.</w:t>
      </w:r>
      <w:r w:rsidR="00E2545C" w:rsidRPr="001326A4">
        <w:rPr>
          <w:rFonts w:asciiTheme="majorBidi" w:hAnsiTheme="majorBidi" w:cstheme="majorBidi"/>
          <w:sz w:val="24"/>
          <w:szCs w:val="24"/>
          <w:lang w:val="en-US" w:bidi="ar-EG"/>
        </w:rPr>
        <w:t>’</w:t>
      </w:r>
      <w:r w:rsidR="008E22CD" w:rsidRPr="001326A4">
        <w:rPr>
          <w:rFonts w:asciiTheme="majorBidi" w:hAnsiTheme="majorBidi" w:cstheme="majorBidi"/>
          <w:sz w:val="24"/>
          <w:szCs w:val="24"/>
          <w:lang w:val="en-US" w:bidi="ar-EG"/>
        </w:rPr>
        <w:t xml:space="preserve"> Since he connects the ‘difficulty’ of the book with the act of translation, it seems that he did not have in mind the book’</w:t>
      </w:r>
      <w:r w:rsidR="00E2545C" w:rsidRPr="001326A4">
        <w:rPr>
          <w:rFonts w:asciiTheme="majorBidi" w:hAnsiTheme="majorBidi" w:cstheme="majorBidi"/>
          <w:sz w:val="24"/>
          <w:szCs w:val="24"/>
          <w:lang w:val="en-US" w:bidi="ar-EG"/>
        </w:rPr>
        <w:t>s ‘difficult’ contents—</w:t>
      </w:r>
      <w:r w:rsidR="008E22CD" w:rsidRPr="001326A4">
        <w:rPr>
          <w:rFonts w:asciiTheme="majorBidi" w:hAnsiTheme="majorBidi" w:cstheme="majorBidi"/>
          <w:sz w:val="24"/>
          <w:szCs w:val="24"/>
          <w:lang w:val="en-US" w:bidi="ar-EG"/>
        </w:rPr>
        <w:t>such as the theological-philosophical questions entailed by the speeches, in particular the problem of evil (in rabbinic terminology, “</w:t>
      </w:r>
      <w:proofErr w:type="spellStart"/>
      <w:r w:rsidR="008E22CD" w:rsidRPr="001326A4">
        <w:rPr>
          <w:rFonts w:asciiTheme="majorBidi" w:hAnsiTheme="majorBidi" w:cstheme="majorBidi"/>
          <w:i/>
          <w:iCs/>
          <w:sz w:val="24"/>
          <w:szCs w:val="24"/>
          <w:lang w:val="en-US" w:bidi="ar-EG"/>
        </w:rPr>
        <w:t>ṣadiq</w:t>
      </w:r>
      <w:proofErr w:type="spellEnd"/>
      <w:r w:rsidR="008E22CD" w:rsidRPr="001326A4">
        <w:rPr>
          <w:rFonts w:asciiTheme="majorBidi" w:hAnsiTheme="majorBidi" w:cstheme="majorBidi"/>
          <w:i/>
          <w:iCs/>
          <w:sz w:val="24"/>
          <w:szCs w:val="24"/>
          <w:lang w:val="en-US" w:bidi="ar-EG"/>
        </w:rPr>
        <w:t xml:space="preserve"> </w:t>
      </w:r>
      <w:proofErr w:type="spellStart"/>
      <w:r w:rsidR="008E22CD" w:rsidRPr="001326A4">
        <w:rPr>
          <w:rFonts w:asciiTheme="majorBidi" w:hAnsiTheme="majorBidi" w:cstheme="majorBidi"/>
          <w:i/>
          <w:iCs/>
          <w:sz w:val="24"/>
          <w:szCs w:val="24"/>
          <w:lang w:val="en-US" w:bidi="ar-EG"/>
        </w:rPr>
        <w:t>ve-</w:t>
      </w:r>
      <w:proofErr w:type="gramStart"/>
      <w:r w:rsidR="008E22CD" w:rsidRPr="001326A4">
        <w:rPr>
          <w:rFonts w:asciiTheme="majorBidi" w:hAnsiTheme="majorBidi" w:cstheme="majorBidi"/>
          <w:i/>
          <w:iCs/>
          <w:sz w:val="24"/>
          <w:szCs w:val="24"/>
          <w:lang w:val="en-US" w:bidi="ar-EG"/>
        </w:rPr>
        <w:t>ra</w:t>
      </w:r>
      <w:proofErr w:type="spellEnd"/>
      <w:r w:rsidR="008E22CD" w:rsidRPr="001326A4">
        <w:rPr>
          <w:rFonts w:asciiTheme="majorBidi" w:hAnsiTheme="majorBidi" w:cstheme="majorBidi"/>
          <w:i/>
          <w:iCs/>
          <w:sz w:val="24"/>
          <w:szCs w:val="24"/>
          <w:lang w:val="en-US" w:bidi="ar-EG"/>
        </w:rPr>
        <w:t>‘ lo</w:t>
      </w:r>
      <w:proofErr w:type="gramEnd"/>
      <w:r w:rsidR="008E22CD" w:rsidRPr="001326A4">
        <w:rPr>
          <w:rFonts w:asciiTheme="majorBidi" w:hAnsiTheme="majorBidi" w:cstheme="majorBidi"/>
          <w:sz w:val="24"/>
          <w:szCs w:val="24"/>
          <w:lang w:val="en-US" w:bidi="ar-EG"/>
        </w:rPr>
        <w:t xml:space="preserve">”, “a good person to whom bad thing occur”: BT </w:t>
      </w:r>
      <w:proofErr w:type="spellStart"/>
      <w:r w:rsidR="008E22CD" w:rsidRPr="001326A4">
        <w:rPr>
          <w:rFonts w:asciiTheme="majorBidi" w:hAnsiTheme="majorBidi" w:cstheme="majorBidi"/>
          <w:sz w:val="24"/>
          <w:szCs w:val="24"/>
          <w:lang w:val="en-US" w:bidi="ar-EG"/>
        </w:rPr>
        <w:t>Berakhot</w:t>
      </w:r>
      <w:proofErr w:type="spellEnd"/>
      <w:r w:rsidR="008E22CD" w:rsidRPr="001326A4">
        <w:rPr>
          <w:rFonts w:asciiTheme="majorBidi" w:hAnsiTheme="majorBidi" w:cstheme="majorBidi"/>
          <w:sz w:val="24"/>
          <w:szCs w:val="24"/>
          <w:lang w:val="en-US" w:bidi="ar-EG"/>
        </w:rPr>
        <w:t xml:space="preserve"> 7a). Rather, he seems to have had in mind </w:t>
      </w:r>
      <w:proofErr w:type="gramStart"/>
      <w:r w:rsidR="008E22CD" w:rsidRPr="001326A4">
        <w:rPr>
          <w:rFonts w:asciiTheme="majorBidi" w:hAnsiTheme="majorBidi" w:cstheme="majorBidi"/>
          <w:sz w:val="24"/>
          <w:szCs w:val="24"/>
          <w:lang w:val="en-US" w:bidi="ar-EG"/>
        </w:rPr>
        <w:t>some kind of linguistic</w:t>
      </w:r>
      <w:proofErr w:type="gramEnd"/>
      <w:r w:rsidR="008E22CD" w:rsidRPr="001326A4">
        <w:rPr>
          <w:rFonts w:asciiTheme="majorBidi" w:hAnsiTheme="majorBidi" w:cstheme="majorBidi"/>
          <w:sz w:val="24"/>
          <w:szCs w:val="24"/>
          <w:lang w:val="en-US" w:bidi="ar-EG"/>
        </w:rPr>
        <w:t xml:space="preserve"> consideration, as in the fourth point of difficulty raised by </w:t>
      </w:r>
      <w:proofErr w:type="spellStart"/>
      <w:r w:rsidR="008E22CD" w:rsidRPr="001326A4">
        <w:rPr>
          <w:rFonts w:asciiTheme="majorBidi" w:hAnsiTheme="majorBidi" w:cstheme="majorBidi"/>
          <w:sz w:val="24"/>
          <w:szCs w:val="24"/>
          <w:lang w:val="en-US" w:bidi="ar-EG"/>
        </w:rPr>
        <w:t>Sa’adia</w:t>
      </w:r>
      <w:proofErr w:type="spellEnd"/>
      <w:r w:rsidR="008E22CD" w:rsidRPr="001326A4">
        <w:rPr>
          <w:rFonts w:asciiTheme="majorBidi" w:hAnsiTheme="majorBidi" w:cstheme="majorBidi"/>
          <w:sz w:val="24"/>
          <w:szCs w:val="24"/>
          <w:lang w:val="en-US" w:bidi="ar-EG"/>
        </w:rPr>
        <w:t>.</w:t>
      </w:r>
      <w:r w:rsidR="008E22CD" w:rsidRPr="001326A4">
        <w:rPr>
          <w:rStyle w:val="FootnoteReference"/>
          <w:rFonts w:asciiTheme="majorBidi" w:hAnsiTheme="majorBidi" w:cstheme="majorBidi"/>
          <w:sz w:val="24"/>
          <w:szCs w:val="24"/>
          <w:lang w:val="en-US" w:bidi="ar-EG"/>
        </w:rPr>
        <w:footnoteReference w:id="38"/>
      </w:r>
      <w:r w:rsidR="00D126A8" w:rsidRPr="001326A4">
        <w:rPr>
          <w:rFonts w:asciiTheme="majorBidi" w:hAnsiTheme="majorBidi" w:cstheme="majorBidi"/>
          <w:sz w:val="24"/>
          <w:szCs w:val="24"/>
          <w:lang w:val="en-US" w:bidi="ar-EG"/>
        </w:rPr>
        <w:t xml:space="preserve"> </w:t>
      </w:r>
      <w:r w:rsidR="0049507E">
        <w:rPr>
          <w:rFonts w:asciiTheme="majorBidi" w:hAnsiTheme="majorBidi" w:cstheme="majorBidi"/>
          <w:sz w:val="24"/>
          <w:szCs w:val="24"/>
          <w:lang w:val="en-US" w:bidi="ar-EG"/>
        </w:rPr>
        <w:t>We see that</w:t>
      </w:r>
      <w:r w:rsidR="00AF1A0A" w:rsidRPr="001326A4">
        <w:rPr>
          <w:rFonts w:asciiTheme="majorBidi" w:hAnsiTheme="majorBidi" w:cstheme="majorBidi"/>
          <w:sz w:val="24"/>
          <w:szCs w:val="24"/>
          <w:lang w:val="en-US" w:bidi="ar-EG"/>
        </w:rPr>
        <w:t xml:space="preserve"> Ibn Ezra repeatedly points out rare and </w:t>
      </w:r>
      <w:r w:rsidR="00AF1A0A" w:rsidRPr="001326A4">
        <w:rPr>
          <w:rFonts w:asciiTheme="majorBidi" w:hAnsiTheme="majorBidi" w:cstheme="majorBidi"/>
          <w:sz w:val="24"/>
          <w:szCs w:val="24"/>
          <w:lang w:val="en-US" w:bidi="ar-EG"/>
        </w:rPr>
        <w:lastRenderedPageBreak/>
        <w:t>unique words (</w:t>
      </w:r>
      <w:commentRangeStart w:id="8"/>
      <w:r w:rsidR="00101E83" w:rsidRPr="001326A4">
        <w:rPr>
          <w:rFonts w:asciiTheme="majorBidi" w:hAnsiTheme="majorBidi" w:cstheme="majorBidi"/>
          <w:i/>
          <w:iCs/>
          <w:sz w:val="24"/>
          <w:szCs w:val="24"/>
          <w:lang w:val="en-US" w:bidi="ar-EG"/>
        </w:rPr>
        <w:t xml:space="preserve">hapax </w:t>
      </w:r>
      <w:proofErr w:type="spellStart"/>
      <w:r w:rsidR="00101E83" w:rsidRPr="001326A4">
        <w:rPr>
          <w:rFonts w:asciiTheme="majorBidi" w:hAnsiTheme="majorBidi" w:cstheme="majorBidi"/>
          <w:i/>
          <w:iCs/>
          <w:sz w:val="24"/>
          <w:szCs w:val="24"/>
          <w:lang w:val="en-US" w:bidi="ar-EG"/>
        </w:rPr>
        <w:t>legomena</w:t>
      </w:r>
      <w:commentRangeEnd w:id="8"/>
      <w:proofErr w:type="spellEnd"/>
      <w:r w:rsidR="00101E83" w:rsidRPr="001326A4">
        <w:rPr>
          <w:rStyle w:val="CommentReference"/>
          <w:rFonts w:asciiTheme="majorBidi" w:hAnsiTheme="majorBidi" w:cstheme="majorBidi"/>
          <w:sz w:val="24"/>
          <w:szCs w:val="24"/>
          <w:lang w:val="en-US"/>
        </w:rPr>
        <w:commentReference w:id="8"/>
      </w:r>
      <w:r w:rsidR="00AF1A0A" w:rsidRPr="001326A4">
        <w:rPr>
          <w:rFonts w:asciiTheme="majorBidi" w:hAnsiTheme="majorBidi" w:cstheme="majorBidi"/>
          <w:sz w:val="24"/>
          <w:szCs w:val="24"/>
          <w:lang w:val="en-US" w:bidi="ar-EG"/>
        </w:rPr>
        <w:t xml:space="preserve">) that appear in the book. In a number of these places he employs the expressions, “this has no ‘brother’ in the Bible”; “this has no ‘friend’ [in the Bible]”; “this has no companion or fellow in the bible”; “it has no companion”; </w:t>
      </w:r>
      <w:r w:rsidR="00101E83" w:rsidRPr="001326A4">
        <w:rPr>
          <w:rFonts w:asciiTheme="majorBidi" w:hAnsiTheme="majorBidi" w:cstheme="majorBidi"/>
          <w:sz w:val="24"/>
          <w:szCs w:val="24"/>
          <w:lang w:val="en-US" w:bidi="ar-EG"/>
        </w:rPr>
        <w:t>or</w:t>
      </w:r>
      <w:r w:rsidR="00AF1A0A" w:rsidRPr="001326A4">
        <w:rPr>
          <w:rFonts w:asciiTheme="majorBidi" w:hAnsiTheme="majorBidi" w:cstheme="majorBidi"/>
          <w:sz w:val="24"/>
          <w:szCs w:val="24"/>
          <w:lang w:val="en-US" w:bidi="ar-EG"/>
        </w:rPr>
        <w:t xml:space="preserve"> “there is none similar</w:t>
      </w:r>
      <w:r w:rsidR="00F755B3">
        <w:rPr>
          <w:rFonts w:asciiTheme="majorBidi" w:hAnsiTheme="majorBidi" w:cstheme="majorBidi"/>
          <w:sz w:val="24"/>
          <w:szCs w:val="24"/>
          <w:lang w:val="en-US" w:bidi="ar-EG"/>
        </w:rPr>
        <w:t>.</w:t>
      </w:r>
      <w:r w:rsidR="00AF1A0A" w:rsidRPr="001326A4">
        <w:rPr>
          <w:rFonts w:asciiTheme="majorBidi" w:hAnsiTheme="majorBidi" w:cstheme="majorBidi"/>
          <w:sz w:val="24"/>
          <w:szCs w:val="24"/>
          <w:lang w:val="en-US" w:bidi="ar-EG"/>
        </w:rPr>
        <w:t>”</w:t>
      </w:r>
      <w:r w:rsidR="00AF1A0A" w:rsidRPr="001326A4">
        <w:rPr>
          <w:rStyle w:val="FootnoteReference"/>
          <w:rFonts w:asciiTheme="majorBidi" w:hAnsiTheme="majorBidi" w:cstheme="majorBidi"/>
          <w:sz w:val="24"/>
          <w:szCs w:val="24"/>
          <w:lang w:val="en-US" w:bidi="ar-EG"/>
        </w:rPr>
        <w:footnoteReference w:id="39"/>
      </w:r>
      <w:r w:rsidR="006007BD" w:rsidRPr="001326A4">
        <w:rPr>
          <w:rFonts w:asciiTheme="majorBidi" w:hAnsiTheme="majorBidi" w:cstheme="majorBidi"/>
          <w:sz w:val="24"/>
          <w:szCs w:val="24"/>
          <w:lang w:val="en-US" w:bidi="ar-EG"/>
        </w:rPr>
        <w:t xml:space="preserve"> These expressions are not unique to Ibn Ezra’s commentary on the book of Job</w:t>
      </w:r>
      <w:r w:rsidR="00050B13" w:rsidRPr="001326A4">
        <w:rPr>
          <w:rFonts w:asciiTheme="majorBidi" w:hAnsiTheme="majorBidi" w:cstheme="majorBidi"/>
          <w:sz w:val="24"/>
          <w:szCs w:val="24"/>
          <w:lang w:val="en-US" w:bidi="ar-EG"/>
        </w:rPr>
        <w:t>, but in comparison with his other writings, they appear frequently in this commentary.</w:t>
      </w:r>
      <w:r w:rsidR="00050B13" w:rsidRPr="001326A4">
        <w:rPr>
          <w:rStyle w:val="FootnoteReference"/>
          <w:rFonts w:asciiTheme="majorBidi" w:hAnsiTheme="majorBidi" w:cstheme="majorBidi"/>
          <w:sz w:val="24"/>
          <w:szCs w:val="24"/>
          <w:lang w:val="en-US" w:bidi="ar-EG"/>
        </w:rPr>
        <w:footnoteReference w:id="40"/>
      </w:r>
      <w:r w:rsidR="00AE3EDA" w:rsidRPr="001326A4">
        <w:rPr>
          <w:rFonts w:asciiTheme="majorBidi" w:hAnsiTheme="majorBidi" w:cstheme="majorBidi"/>
          <w:sz w:val="24"/>
          <w:szCs w:val="24"/>
          <w:lang w:val="en-US" w:bidi="ar-EG"/>
        </w:rPr>
        <w:t xml:space="preserve"> Rare or unique words are not necessarily difficult to understand or interpret. Nevertheless, </w:t>
      </w:r>
      <w:proofErr w:type="gramStart"/>
      <w:r w:rsidR="00AE3EDA" w:rsidRPr="001326A4">
        <w:rPr>
          <w:rFonts w:asciiTheme="majorBidi" w:hAnsiTheme="majorBidi" w:cstheme="majorBidi"/>
          <w:sz w:val="24"/>
          <w:szCs w:val="24"/>
          <w:lang w:val="en-US" w:bidi="ar-EG"/>
        </w:rPr>
        <w:t>it is clear that the</w:t>
      </w:r>
      <w:proofErr w:type="gramEnd"/>
      <w:r w:rsidR="00AE3EDA" w:rsidRPr="001326A4">
        <w:rPr>
          <w:rFonts w:asciiTheme="majorBidi" w:hAnsiTheme="majorBidi" w:cstheme="majorBidi"/>
          <w:sz w:val="24"/>
          <w:szCs w:val="24"/>
          <w:lang w:val="en-US" w:bidi="ar-EG"/>
        </w:rPr>
        <w:t xml:space="preserve"> more frequently a word appears, the easier it is to determine its precise meaning. In addition to the assortment of rare and unique words in the book of Job, it might also be worth noting Ibn Ezra’s </w:t>
      </w:r>
      <w:r w:rsidR="00224294" w:rsidRPr="001326A4">
        <w:rPr>
          <w:rFonts w:asciiTheme="majorBidi" w:hAnsiTheme="majorBidi" w:cstheme="majorBidi"/>
          <w:sz w:val="24"/>
          <w:szCs w:val="24"/>
          <w:lang w:val="en-US" w:bidi="ar-EG"/>
        </w:rPr>
        <w:t xml:space="preserve">use of Aramaic and Arabic </w:t>
      </w:r>
      <w:r w:rsidR="0049507E">
        <w:rPr>
          <w:rFonts w:asciiTheme="majorBidi" w:hAnsiTheme="majorBidi" w:cstheme="majorBidi"/>
          <w:sz w:val="24"/>
          <w:szCs w:val="24"/>
          <w:lang w:val="en-US" w:bidi="ar-EG"/>
        </w:rPr>
        <w:t>to interpret difficult words</w:t>
      </w:r>
      <w:r w:rsidR="00224294" w:rsidRPr="001326A4">
        <w:rPr>
          <w:rFonts w:asciiTheme="majorBidi" w:hAnsiTheme="majorBidi" w:cstheme="majorBidi"/>
          <w:sz w:val="24"/>
          <w:szCs w:val="24"/>
          <w:lang w:val="en-US" w:bidi="ar-EG"/>
        </w:rPr>
        <w:t>. In his commentary on Job, there are 28 explicit comparisons made to these sister languages. This, too, is not a unique phenomenon, as Ibn Ezra uses Aramaic and Arabic in his commentaries to other books as well.</w:t>
      </w:r>
      <w:r w:rsidR="00224294" w:rsidRPr="001326A4">
        <w:rPr>
          <w:rStyle w:val="FootnoteReference"/>
          <w:rFonts w:asciiTheme="majorBidi" w:hAnsiTheme="majorBidi" w:cstheme="majorBidi"/>
          <w:sz w:val="24"/>
          <w:szCs w:val="24"/>
          <w:lang w:val="en-US" w:bidi="ar-EG"/>
        </w:rPr>
        <w:footnoteReference w:id="41"/>
      </w:r>
      <w:r w:rsidR="00224294" w:rsidRPr="001326A4">
        <w:rPr>
          <w:rFonts w:asciiTheme="majorBidi" w:hAnsiTheme="majorBidi" w:cstheme="majorBidi"/>
          <w:sz w:val="24"/>
          <w:szCs w:val="24"/>
          <w:lang w:val="en-US" w:bidi="ar-EG"/>
        </w:rPr>
        <w:t xml:space="preserve"> Nevertheless, </w:t>
      </w:r>
      <w:r w:rsidR="00330379" w:rsidRPr="001326A4">
        <w:rPr>
          <w:rFonts w:asciiTheme="majorBidi" w:hAnsiTheme="majorBidi" w:cstheme="majorBidi"/>
          <w:sz w:val="24"/>
          <w:szCs w:val="24"/>
          <w:lang w:val="en-US" w:bidi="ar-EG"/>
        </w:rPr>
        <w:t xml:space="preserve">it seems that </w:t>
      </w:r>
      <w:r w:rsidR="00224294" w:rsidRPr="001326A4">
        <w:rPr>
          <w:rFonts w:asciiTheme="majorBidi" w:hAnsiTheme="majorBidi" w:cstheme="majorBidi"/>
          <w:sz w:val="24"/>
          <w:szCs w:val="24"/>
          <w:lang w:val="en-US" w:bidi="ar-EG"/>
        </w:rPr>
        <w:t xml:space="preserve">this phenomenon is especially prominent in his commentary </w:t>
      </w:r>
      <w:r w:rsidR="00793B22">
        <w:rPr>
          <w:rFonts w:asciiTheme="majorBidi" w:hAnsiTheme="majorBidi" w:cstheme="majorBidi"/>
          <w:sz w:val="24"/>
          <w:szCs w:val="24"/>
          <w:lang w:val="en-US" w:bidi="ar-EG"/>
        </w:rPr>
        <w:t>on</w:t>
      </w:r>
      <w:r w:rsidR="00224294" w:rsidRPr="001326A4">
        <w:rPr>
          <w:rFonts w:asciiTheme="majorBidi" w:hAnsiTheme="majorBidi" w:cstheme="majorBidi"/>
          <w:sz w:val="24"/>
          <w:szCs w:val="24"/>
          <w:lang w:val="en-US" w:bidi="ar-EG"/>
        </w:rPr>
        <w:t xml:space="preserve"> Job.</w:t>
      </w:r>
      <w:r w:rsidR="00224294" w:rsidRPr="001326A4">
        <w:rPr>
          <w:rStyle w:val="FootnoteReference"/>
          <w:rFonts w:asciiTheme="majorBidi" w:hAnsiTheme="majorBidi" w:cstheme="majorBidi"/>
          <w:sz w:val="24"/>
          <w:szCs w:val="24"/>
          <w:lang w:val="en-US" w:bidi="ar-EG"/>
        </w:rPr>
        <w:footnoteReference w:id="42"/>
      </w:r>
      <w:r w:rsidR="00224294" w:rsidRPr="001326A4">
        <w:rPr>
          <w:rFonts w:asciiTheme="majorBidi" w:hAnsiTheme="majorBidi" w:cstheme="majorBidi"/>
          <w:sz w:val="24"/>
          <w:szCs w:val="24"/>
          <w:lang w:val="en-US" w:bidi="ar-EG"/>
        </w:rPr>
        <w:t xml:space="preserve"> It is thus possible that Ibn Ezra’s characterization of Job as a book that is “difficult to interpret” is connected, at least primarily, to the book’s unique vocabulary.</w:t>
      </w:r>
    </w:p>
    <w:p w14:paraId="0561513D" w14:textId="55A2AAA9" w:rsidR="00CC3DB2" w:rsidRPr="001326A4" w:rsidRDefault="00554019" w:rsidP="001326A4">
      <w:pPr>
        <w:spacing w:after="120" w:line="360" w:lineRule="auto"/>
        <w:jc w:val="both"/>
        <w:rPr>
          <w:rFonts w:asciiTheme="majorBidi" w:hAnsiTheme="majorBidi" w:cstheme="majorBidi"/>
          <w:b/>
          <w:sz w:val="24"/>
          <w:szCs w:val="24"/>
          <w:lang w:val="en-US"/>
        </w:rPr>
      </w:pPr>
      <w:r w:rsidRPr="001326A4">
        <w:rPr>
          <w:rFonts w:asciiTheme="majorBidi" w:hAnsiTheme="majorBidi" w:cstheme="majorBidi"/>
          <w:sz w:val="24"/>
          <w:szCs w:val="24"/>
          <w:lang w:val="en-US" w:bidi="ar-EG"/>
        </w:rPr>
        <w:tab/>
        <w:t xml:space="preserve">According to Ibn Ezra, the fact that the book of Job is “difficult to interpret” is a natural by-product of the act of translation – “in the manner of every translated book.” This assertion is articulated </w:t>
      </w:r>
      <w:r w:rsidR="0049507E">
        <w:rPr>
          <w:rFonts w:asciiTheme="majorBidi" w:hAnsiTheme="majorBidi" w:cstheme="majorBidi"/>
          <w:sz w:val="24"/>
          <w:szCs w:val="24"/>
          <w:lang w:val="en-US" w:bidi="ar-EG"/>
        </w:rPr>
        <w:t xml:space="preserve">as </w:t>
      </w:r>
      <w:r w:rsidR="00691A69">
        <w:rPr>
          <w:rFonts w:asciiTheme="majorBidi" w:hAnsiTheme="majorBidi" w:cstheme="majorBidi"/>
          <w:sz w:val="24"/>
          <w:szCs w:val="24"/>
          <w:lang w:val="en-US" w:bidi="ar-EG"/>
        </w:rPr>
        <w:t xml:space="preserve">a </w:t>
      </w:r>
      <w:r w:rsidR="0049507E">
        <w:rPr>
          <w:rFonts w:asciiTheme="majorBidi" w:hAnsiTheme="majorBidi" w:cstheme="majorBidi"/>
          <w:sz w:val="24"/>
          <w:szCs w:val="24"/>
          <w:lang w:val="en-US" w:bidi="ar-EG"/>
        </w:rPr>
        <w:t>rule,</w:t>
      </w:r>
      <w:r w:rsidRPr="001326A4">
        <w:rPr>
          <w:rFonts w:asciiTheme="majorBidi" w:hAnsiTheme="majorBidi" w:cstheme="majorBidi"/>
          <w:sz w:val="24"/>
          <w:szCs w:val="24"/>
          <w:lang w:val="en-US" w:bidi="ar-EG"/>
        </w:rPr>
        <w:t xml:space="preserve"> </w:t>
      </w:r>
      <w:r w:rsidR="0049507E">
        <w:rPr>
          <w:rFonts w:asciiTheme="majorBidi" w:hAnsiTheme="majorBidi" w:cstheme="majorBidi"/>
          <w:sz w:val="24"/>
          <w:szCs w:val="24"/>
          <w:lang w:val="en-US" w:bidi="ar-EG"/>
        </w:rPr>
        <w:t>implying</w:t>
      </w:r>
      <w:r w:rsidRPr="001326A4">
        <w:rPr>
          <w:rFonts w:asciiTheme="majorBidi" w:hAnsiTheme="majorBidi" w:cstheme="majorBidi"/>
          <w:sz w:val="24"/>
          <w:szCs w:val="24"/>
          <w:lang w:val="en-US" w:bidi="ar-EG"/>
        </w:rPr>
        <w:t xml:space="preserve"> that </w:t>
      </w:r>
      <w:r w:rsidRPr="001326A4">
        <w:rPr>
          <w:rFonts w:asciiTheme="majorBidi" w:hAnsiTheme="majorBidi" w:cstheme="majorBidi"/>
          <w:i/>
          <w:iCs/>
          <w:sz w:val="24"/>
          <w:szCs w:val="24"/>
          <w:lang w:val="en-US" w:bidi="ar-EG"/>
        </w:rPr>
        <w:t xml:space="preserve">every </w:t>
      </w:r>
      <w:r w:rsidRPr="001326A4">
        <w:rPr>
          <w:rFonts w:asciiTheme="majorBidi" w:hAnsiTheme="majorBidi" w:cstheme="majorBidi"/>
          <w:sz w:val="24"/>
          <w:szCs w:val="24"/>
          <w:lang w:val="en-US" w:bidi="ar-EG"/>
        </w:rPr>
        <w:t xml:space="preserve">translated book </w:t>
      </w:r>
      <w:r w:rsidR="00534FA3">
        <w:rPr>
          <w:rFonts w:asciiTheme="majorBidi" w:hAnsiTheme="majorBidi" w:cstheme="majorBidi"/>
          <w:sz w:val="24"/>
          <w:szCs w:val="24"/>
          <w:lang w:val="en-US" w:bidi="ar-EG"/>
        </w:rPr>
        <w:t>can be identified</w:t>
      </w:r>
      <w:r w:rsidR="00011452" w:rsidRPr="001326A4">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 xml:space="preserve">by </w:t>
      </w:r>
      <w:r w:rsidR="00011452" w:rsidRPr="001326A4">
        <w:rPr>
          <w:rFonts w:asciiTheme="majorBidi" w:hAnsiTheme="majorBidi" w:cstheme="majorBidi"/>
          <w:sz w:val="24"/>
          <w:szCs w:val="24"/>
          <w:lang w:val="en-US" w:bidi="ar-EG"/>
        </w:rPr>
        <w:t xml:space="preserve">its </w:t>
      </w:r>
      <w:r w:rsidRPr="001326A4">
        <w:rPr>
          <w:rFonts w:asciiTheme="majorBidi" w:hAnsiTheme="majorBidi" w:cstheme="majorBidi"/>
          <w:sz w:val="24"/>
          <w:szCs w:val="24"/>
          <w:lang w:val="en-US" w:bidi="ar-EG"/>
        </w:rPr>
        <w:t>difficult language.</w:t>
      </w:r>
      <w:r w:rsidR="00011452" w:rsidRPr="001326A4">
        <w:rPr>
          <w:rFonts w:asciiTheme="majorBidi" w:hAnsiTheme="majorBidi" w:cstheme="majorBidi"/>
          <w:sz w:val="24"/>
          <w:szCs w:val="24"/>
          <w:lang w:val="en-US" w:bidi="ar-EG"/>
        </w:rPr>
        <w:t xml:space="preserve"> It is worth noting here, however, that the medieval commentators often articulated themselves in an exaggerated fashion, employing generalization</w:t>
      </w:r>
      <w:r w:rsidR="00534FA3">
        <w:rPr>
          <w:rFonts w:asciiTheme="majorBidi" w:hAnsiTheme="majorBidi" w:cstheme="majorBidi"/>
          <w:sz w:val="24"/>
          <w:szCs w:val="24"/>
          <w:lang w:val="en-US" w:bidi="ar-EG"/>
        </w:rPr>
        <w:t>s</w:t>
      </w:r>
      <w:r w:rsidR="00011452" w:rsidRPr="001326A4">
        <w:rPr>
          <w:rFonts w:asciiTheme="majorBidi" w:hAnsiTheme="majorBidi" w:cstheme="majorBidi"/>
          <w:sz w:val="24"/>
          <w:szCs w:val="24"/>
          <w:lang w:val="en-US" w:bidi="ar-EG"/>
        </w:rPr>
        <w:t xml:space="preserve"> and sweeping language even in cases in which they were aware of diversity and complexity </w:t>
      </w:r>
      <w:r w:rsidR="00C52B40" w:rsidRPr="001326A4">
        <w:rPr>
          <w:rFonts w:asciiTheme="majorBidi" w:hAnsiTheme="majorBidi" w:cstheme="majorBidi"/>
          <w:sz w:val="24"/>
          <w:szCs w:val="24"/>
          <w:lang w:val="en-US" w:bidi="ar-EG"/>
        </w:rPr>
        <w:t>with</w:t>
      </w:r>
      <w:r w:rsidR="00011452" w:rsidRPr="001326A4">
        <w:rPr>
          <w:rFonts w:asciiTheme="majorBidi" w:hAnsiTheme="majorBidi" w:cstheme="majorBidi"/>
          <w:sz w:val="24"/>
          <w:szCs w:val="24"/>
          <w:lang w:val="en-US" w:bidi="ar-EG"/>
        </w:rPr>
        <w:t>in the relevant material.</w:t>
      </w:r>
      <w:r w:rsidR="00011452" w:rsidRPr="001326A4">
        <w:rPr>
          <w:rStyle w:val="FootnoteReference"/>
          <w:rFonts w:asciiTheme="majorBidi" w:hAnsiTheme="majorBidi" w:cstheme="majorBidi"/>
          <w:sz w:val="24"/>
          <w:szCs w:val="24"/>
          <w:lang w:val="en-US" w:bidi="ar-EG"/>
        </w:rPr>
        <w:footnoteReference w:id="43"/>
      </w:r>
      <w:r w:rsidR="00011452" w:rsidRPr="001326A4">
        <w:rPr>
          <w:rFonts w:asciiTheme="majorBidi" w:hAnsiTheme="majorBidi" w:cstheme="majorBidi"/>
          <w:sz w:val="24"/>
          <w:szCs w:val="24"/>
          <w:lang w:val="en-US" w:bidi="ar-EG"/>
        </w:rPr>
        <w:t xml:space="preserve"> Ibn Ezra’s comment </w:t>
      </w:r>
      <w:r w:rsidR="00534FA3">
        <w:rPr>
          <w:rFonts w:asciiTheme="majorBidi" w:hAnsiTheme="majorBidi" w:cstheme="majorBidi"/>
          <w:sz w:val="24"/>
          <w:szCs w:val="24"/>
          <w:lang w:val="en-US" w:bidi="ar-EG"/>
        </w:rPr>
        <w:t>may</w:t>
      </w:r>
      <w:r w:rsidR="00C52B40" w:rsidRPr="001326A4">
        <w:rPr>
          <w:rFonts w:asciiTheme="majorBidi" w:hAnsiTheme="majorBidi" w:cstheme="majorBidi"/>
          <w:sz w:val="24"/>
          <w:szCs w:val="24"/>
          <w:lang w:val="en-US" w:bidi="ar-EG"/>
        </w:rPr>
        <w:t xml:space="preserve"> be understood in this light:</w:t>
      </w:r>
      <w:r w:rsidR="00011452" w:rsidRPr="001326A4">
        <w:rPr>
          <w:rFonts w:asciiTheme="majorBidi" w:hAnsiTheme="majorBidi" w:cstheme="majorBidi"/>
          <w:sz w:val="24"/>
          <w:szCs w:val="24"/>
          <w:lang w:val="en-US" w:bidi="ar-EG"/>
        </w:rPr>
        <w:t xml:space="preserve"> </w:t>
      </w:r>
      <w:r w:rsidR="00C52B40" w:rsidRPr="001326A4">
        <w:rPr>
          <w:rFonts w:asciiTheme="majorBidi" w:hAnsiTheme="majorBidi" w:cstheme="majorBidi"/>
          <w:sz w:val="24"/>
          <w:szCs w:val="24"/>
          <w:lang w:val="en-US" w:bidi="ar-EG"/>
        </w:rPr>
        <w:t xml:space="preserve">On one hand, his assertion expresses a </w:t>
      </w:r>
      <w:r w:rsidR="00C52B40" w:rsidRPr="001326A4">
        <w:rPr>
          <w:rFonts w:asciiTheme="majorBidi" w:hAnsiTheme="majorBidi" w:cstheme="majorBidi"/>
          <w:sz w:val="24"/>
          <w:szCs w:val="24"/>
          <w:lang w:val="en-US" w:bidi="ar-EG"/>
        </w:rPr>
        <w:lastRenderedPageBreak/>
        <w:t xml:space="preserve">recognition of the fundamental challenges facing translators, and the concomitant tendency for translated works to be difficult to be interpret. On the other hand, he did not presume that </w:t>
      </w:r>
      <w:r w:rsidR="00C52B40" w:rsidRPr="001326A4">
        <w:rPr>
          <w:rFonts w:asciiTheme="majorBidi" w:hAnsiTheme="majorBidi" w:cstheme="majorBidi"/>
          <w:i/>
          <w:iCs/>
          <w:sz w:val="24"/>
          <w:szCs w:val="24"/>
          <w:lang w:val="en-US" w:bidi="ar-EG"/>
        </w:rPr>
        <w:t xml:space="preserve">every </w:t>
      </w:r>
      <w:r w:rsidR="00C52B40" w:rsidRPr="001326A4">
        <w:rPr>
          <w:rFonts w:asciiTheme="majorBidi" w:hAnsiTheme="majorBidi" w:cstheme="majorBidi"/>
          <w:sz w:val="24"/>
          <w:szCs w:val="24"/>
          <w:lang w:val="en-US" w:bidi="ar-EG"/>
        </w:rPr>
        <w:t>translated work is necessarily difficult.</w:t>
      </w:r>
      <w:r w:rsidR="00A04D01" w:rsidRPr="001326A4">
        <w:rPr>
          <w:rFonts w:asciiTheme="majorBidi" w:hAnsiTheme="majorBidi" w:cstheme="majorBidi"/>
          <w:b/>
          <w:sz w:val="24"/>
          <w:szCs w:val="24"/>
          <w:lang w:val="en-US"/>
        </w:rPr>
        <w:t xml:space="preserve"> </w:t>
      </w:r>
    </w:p>
    <w:p w14:paraId="77620BC6" w14:textId="2BF55487" w:rsidR="004B7C62" w:rsidRPr="001326A4" w:rsidRDefault="004B7C62"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rPr>
        <w:tab/>
        <w:t xml:space="preserve">Ibn Ezra’s </w:t>
      </w:r>
      <w:r w:rsidRPr="001326A4">
        <w:rPr>
          <w:rFonts w:asciiTheme="majorBidi" w:hAnsiTheme="majorBidi" w:cstheme="majorBidi"/>
          <w:bCs/>
          <w:sz w:val="24"/>
          <w:szCs w:val="24"/>
          <w:lang w:val="en-US" w:bidi="ar-EG"/>
        </w:rPr>
        <w:t xml:space="preserve">remarks regarding translation and translated works strengthen this assessment. Ibn Ezra’s commentaries on the books of the Bible include more than a hundred direct or indirect references to the Aramaic translations of the Bible, in particular </w:t>
      </w:r>
      <w:r w:rsidRPr="001326A4">
        <w:rPr>
          <w:rFonts w:asciiTheme="majorBidi" w:hAnsiTheme="majorBidi" w:cstheme="majorBidi"/>
          <w:bCs/>
          <w:i/>
          <w:iCs/>
          <w:sz w:val="24"/>
          <w:szCs w:val="24"/>
          <w:lang w:val="en-US" w:bidi="ar-EG"/>
        </w:rPr>
        <w:t xml:space="preserve">Targum </w:t>
      </w:r>
      <w:proofErr w:type="spellStart"/>
      <w:r w:rsidRPr="001326A4">
        <w:rPr>
          <w:rFonts w:asciiTheme="majorBidi" w:hAnsiTheme="majorBidi" w:cstheme="majorBidi"/>
          <w:bCs/>
          <w:i/>
          <w:iCs/>
          <w:sz w:val="24"/>
          <w:szCs w:val="24"/>
          <w:lang w:val="en-US" w:bidi="ar-EG"/>
        </w:rPr>
        <w:t>Onqelos</w:t>
      </w:r>
      <w:proofErr w:type="spellEnd"/>
      <w:r w:rsidRPr="001326A4">
        <w:rPr>
          <w:rFonts w:asciiTheme="majorBidi" w:hAnsiTheme="majorBidi" w:cstheme="majorBidi"/>
          <w:bCs/>
          <w:sz w:val="24"/>
          <w:szCs w:val="24"/>
          <w:lang w:val="en-US" w:bidi="ar-EG"/>
        </w:rPr>
        <w:t xml:space="preserve">, and he also made extensive use of </w:t>
      </w:r>
      <w:proofErr w:type="spellStart"/>
      <w:r w:rsidRPr="001326A4">
        <w:rPr>
          <w:rFonts w:asciiTheme="majorBidi" w:hAnsiTheme="majorBidi" w:cstheme="majorBidi"/>
          <w:bCs/>
          <w:sz w:val="24"/>
          <w:szCs w:val="24"/>
          <w:lang w:val="en-US" w:bidi="ar-EG"/>
        </w:rPr>
        <w:t>Sa’adia</w:t>
      </w:r>
      <w:proofErr w:type="spellEnd"/>
      <w:r w:rsidRPr="001326A4">
        <w:rPr>
          <w:rFonts w:asciiTheme="majorBidi" w:hAnsiTheme="majorBidi" w:cstheme="majorBidi"/>
          <w:bCs/>
          <w:sz w:val="24"/>
          <w:szCs w:val="24"/>
          <w:lang w:val="en-US" w:bidi="ar-EG"/>
        </w:rPr>
        <w:t xml:space="preserve"> Gaon’s</w:t>
      </w:r>
      <w:r w:rsidR="00534FA3">
        <w:rPr>
          <w:rFonts w:asciiTheme="majorBidi" w:hAnsiTheme="majorBidi" w:cstheme="majorBidi"/>
          <w:bCs/>
          <w:sz w:val="24"/>
          <w:szCs w:val="24"/>
          <w:lang w:val="en-US" w:bidi="ar-EG"/>
        </w:rPr>
        <w:t xml:space="preserve"> </w:t>
      </w:r>
      <w:r w:rsidR="00384A32">
        <w:rPr>
          <w:rFonts w:asciiTheme="majorBidi" w:hAnsiTheme="majorBidi" w:cstheme="majorBidi"/>
          <w:bCs/>
          <w:sz w:val="24"/>
          <w:szCs w:val="24"/>
          <w:lang w:val="en-US" w:bidi="ar-EG"/>
        </w:rPr>
        <w:t xml:space="preserve">Arabic </w:t>
      </w:r>
      <w:r w:rsidRPr="001326A4">
        <w:rPr>
          <w:rFonts w:asciiTheme="majorBidi" w:hAnsiTheme="majorBidi" w:cstheme="majorBidi"/>
          <w:bCs/>
          <w:sz w:val="24"/>
          <w:szCs w:val="24"/>
          <w:lang w:val="en-US" w:bidi="ar-EG"/>
        </w:rPr>
        <w:t>translation of the Bible.</w:t>
      </w:r>
      <w:r w:rsidRPr="001326A4">
        <w:rPr>
          <w:rStyle w:val="FootnoteReference"/>
          <w:rFonts w:asciiTheme="majorBidi" w:hAnsiTheme="majorBidi" w:cstheme="majorBidi"/>
          <w:bCs/>
          <w:sz w:val="24"/>
          <w:szCs w:val="24"/>
          <w:lang w:val="en-US" w:bidi="ar-EG"/>
        </w:rPr>
        <w:footnoteReference w:id="44"/>
      </w:r>
      <w:r w:rsidR="00244230" w:rsidRPr="001326A4">
        <w:rPr>
          <w:rFonts w:asciiTheme="majorBidi" w:hAnsiTheme="majorBidi" w:cstheme="majorBidi"/>
          <w:bCs/>
          <w:sz w:val="24"/>
          <w:szCs w:val="24"/>
          <w:lang w:val="en-US" w:bidi="ar-EG"/>
        </w:rPr>
        <w:t xml:space="preserve"> Several of these instances are instructive of Ibn Ezra’s position that translators </w:t>
      </w:r>
      <w:r w:rsidR="00534FA3">
        <w:rPr>
          <w:rFonts w:asciiTheme="majorBidi" w:hAnsiTheme="majorBidi" w:cstheme="majorBidi"/>
          <w:bCs/>
          <w:sz w:val="24"/>
          <w:szCs w:val="24"/>
          <w:lang w:val="en-US" w:bidi="ar-EG"/>
        </w:rPr>
        <w:t>often</w:t>
      </w:r>
      <w:r w:rsidR="00244230" w:rsidRPr="001326A4">
        <w:rPr>
          <w:rFonts w:asciiTheme="majorBidi" w:hAnsiTheme="majorBidi" w:cstheme="majorBidi"/>
          <w:bCs/>
          <w:sz w:val="24"/>
          <w:szCs w:val="24"/>
          <w:lang w:val="en-US" w:bidi="ar-EG"/>
        </w:rPr>
        <w:t xml:space="preserve"> choose not to translate literally,</w:t>
      </w:r>
      <w:r w:rsidR="00244230" w:rsidRPr="001326A4">
        <w:rPr>
          <w:rStyle w:val="FootnoteReference"/>
          <w:rFonts w:asciiTheme="majorBidi" w:hAnsiTheme="majorBidi" w:cstheme="majorBidi"/>
          <w:bCs/>
          <w:sz w:val="24"/>
          <w:szCs w:val="24"/>
          <w:lang w:val="en-US" w:bidi="ar-EG"/>
        </w:rPr>
        <w:footnoteReference w:id="45"/>
      </w:r>
      <w:r w:rsidR="00244230" w:rsidRPr="001326A4">
        <w:rPr>
          <w:rFonts w:asciiTheme="majorBidi" w:hAnsiTheme="majorBidi" w:cstheme="majorBidi"/>
          <w:bCs/>
          <w:sz w:val="24"/>
          <w:szCs w:val="24"/>
          <w:lang w:val="en-US" w:bidi="ar-EG"/>
        </w:rPr>
        <w:t xml:space="preserve"> and it is clear that he was aware of this longstanding tradition.</w:t>
      </w:r>
      <w:r w:rsidR="00244230" w:rsidRPr="001326A4">
        <w:rPr>
          <w:rStyle w:val="FootnoteReference"/>
          <w:rFonts w:asciiTheme="majorBidi" w:hAnsiTheme="majorBidi" w:cstheme="majorBidi"/>
          <w:bCs/>
          <w:sz w:val="24"/>
          <w:szCs w:val="24"/>
          <w:lang w:val="en-US" w:bidi="ar-EG"/>
        </w:rPr>
        <w:footnoteReference w:id="46"/>
      </w:r>
      <w:r w:rsidR="00BC1C24" w:rsidRPr="001326A4">
        <w:rPr>
          <w:rFonts w:asciiTheme="majorBidi" w:hAnsiTheme="majorBidi" w:cstheme="majorBidi"/>
          <w:bCs/>
          <w:sz w:val="24"/>
          <w:szCs w:val="24"/>
          <w:lang w:val="en-US" w:bidi="he-IL"/>
        </w:rPr>
        <w:t xml:space="preserve"> He </w:t>
      </w:r>
      <w:r w:rsidR="00B2062C">
        <w:rPr>
          <w:rFonts w:asciiTheme="majorBidi" w:hAnsiTheme="majorBidi" w:cstheme="majorBidi"/>
          <w:bCs/>
          <w:sz w:val="24"/>
          <w:szCs w:val="24"/>
          <w:lang w:val="en-US" w:bidi="he-IL"/>
        </w:rPr>
        <w:t xml:space="preserve">evidently </w:t>
      </w:r>
      <w:r w:rsidR="00BC1C24" w:rsidRPr="001326A4">
        <w:rPr>
          <w:rFonts w:asciiTheme="majorBidi" w:hAnsiTheme="majorBidi" w:cstheme="majorBidi"/>
          <w:bCs/>
          <w:sz w:val="24"/>
          <w:szCs w:val="24"/>
          <w:lang w:val="en-US" w:bidi="he-IL"/>
        </w:rPr>
        <w:t xml:space="preserve">also </w:t>
      </w:r>
      <w:r w:rsidR="00F21721">
        <w:rPr>
          <w:rFonts w:asciiTheme="majorBidi" w:hAnsiTheme="majorBidi" w:cstheme="majorBidi"/>
          <w:bCs/>
          <w:sz w:val="24"/>
          <w:szCs w:val="24"/>
          <w:lang w:val="en-US" w:bidi="he-IL"/>
        </w:rPr>
        <w:t>thought</w:t>
      </w:r>
      <w:r w:rsidR="00BC1C24" w:rsidRPr="001326A4">
        <w:rPr>
          <w:rFonts w:asciiTheme="majorBidi" w:hAnsiTheme="majorBidi" w:cstheme="majorBidi"/>
          <w:bCs/>
          <w:sz w:val="24"/>
          <w:szCs w:val="24"/>
          <w:lang w:val="en-US" w:bidi="he-IL"/>
        </w:rPr>
        <w:t xml:space="preserve"> that various grammatical </w:t>
      </w:r>
      <w:r w:rsidR="00C10805">
        <w:rPr>
          <w:rFonts w:asciiTheme="majorBidi" w:hAnsiTheme="majorBidi" w:cstheme="majorBidi"/>
          <w:bCs/>
          <w:sz w:val="24"/>
          <w:szCs w:val="24"/>
          <w:lang w:val="en-US" w:bidi="he-IL"/>
        </w:rPr>
        <w:t>features</w:t>
      </w:r>
      <w:r w:rsidR="00F21721">
        <w:rPr>
          <w:rFonts w:asciiTheme="majorBidi" w:hAnsiTheme="majorBidi" w:cstheme="majorBidi"/>
          <w:bCs/>
          <w:sz w:val="24"/>
          <w:szCs w:val="24"/>
          <w:lang w:val="en-US" w:bidi="ar-EG"/>
        </w:rPr>
        <w:t xml:space="preserve"> of</w:t>
      </w:r>
      <w:r w:rsidR="00BC1C24" w:rsidRPr="001326A4">
        <w:rPr>
          <w:rFonts w:asciiTheme="majorBidi" w:hAnsiTheme="majorBidi" w:cstheme="majorBidi"/>
          <w:bCs/>
          <w:sz w:val="24"/>
          <w:szCs w:val="24"/>
          <w:lang w:val="en-US" w:bidi="ar-EG"/>
        </w:rPr>
        <w:t xml:space="preserve"> a given language may not be present in another.</w:t>
      </w:r>
      <w:r w:rsidR="00DE381D" w:rsidRPr="001326A4">
        <w:rPr>
          <w:rFonts w:asciiTheme="majorBidi" w:hAnsiTheme="majorBidi" w:cstheme="majorBidi"/>
          <w:bCs/>
          <w:sz w:val="24"/>
          <w:szCs w:val="24"/>
          <w:lang w:val="en-US" w:bidi="ar-EG"/>
        </w:rPr>
        <w:t xml:space="preserve"> In such cases, it is not possible to ‘transfer’ what is written in the source language into the target language in a ‘technical’ manner. Rather, it becomes necessary to depart from literal translation.</w:t>
      </w:r>
      <w:commentRangeStart w:id="9"/>
      <w:r w:rsidR="00DE381D" w:rsidRPr="001326A4">
        <w:rPr>
          <w:rStyle w:val="FootnoteReference"/>
          <w:rFonts w:asciiTheme="majorBidi" w:hAnsiTheme="majorBidi" w:cstheme="majorBidi"/>
          <w:bCs/>
          <w:sz w:val="24"/>
          <w:szCs w:val="24"/>
          <w:lang w:val="en-US" w:bidi="ar-EG"/>
        </w:rPr>
        <w:footnoteReference w:id="47"/>
      </w:r>
      <w:commentRangeEnd w:id="9"/>
      <w:r w:rsidR="00982043" w:rsidRPr="001326A4">
        <w:rPr>
          <w:rStyle w:val="CommentReference"/>
          <w:rFonts w:asciiTheme="majorBidi" w:hAnsiTheme="majorBidi" w:cstheme="majorBidi"/>
          <w:sz w:val="24"/>
          <w:szCs w:val="24"/>
          <w:lang w:val="en-US"/>
        </w:rPr>
        <w:commentReference w:id="9"/>
      </w:r>
      <w:r w:rsidR="00DE381D" w:rsidRPr="001326A4">
        <w:rPr>
          <w:rFonts w:asciiTheme="majorBidi" w:hAnsiTheme="majorBidi" w:cstheme="majorBidi"/>
          <w:bCs/>
          <w:sz w:val="24"/>
          <w:szCs w:val="24"/>
          <w:lang w:val="en-US" w:bidi="ar-EG"/>
        </w:rPr>
        <w:t xml:space="preserve"> On the other hand, I did not find any hint in these dozens of comments </w:t>
      </w:r>
      <w:r w:rsidR="00310B4C">
        <w:rPr>
          <w:rFonts w:asciiTheme="majorBidi" w:hAnsiTheme="majorBidi" w:cstheme="majorBidi"/>
          <w:bCs/>
          <w:sz w:val="24"/>
          <w:szCs w:val="24"/>
          <w:lang w:val="en-US" w:bidi="ar-EG"/>
        </w:rPr>
        <w:t xml:space="preserve">suggesting </w:t>
      </w:r>
      <w:r w:rsidR="00DE381D" w:rsidRPr="001326A4">
        <w:rPr>
          <w:rFonts w:asciiTheme="majorBidi" w:hAnsiTheme="majorBidi" w:cstheme="majorBidi"/>
          <w:bCs/>
          <w:sz w:val="24"/>
          <w:szCs w:val="24"/>
          <w:lang w:val="en-US" w:bidi="ar-EG"/>
        </w:rPr>
        <w:t xml:space="preserve">that Ibn Ezra </w:t>
      </w:r>
      <w:r w:rsidR="0064481A" w:rsidRPr="001326A4">
        <w:rPr>
          <w:rFonts w:asciiTheme="majorBidi" w:hAnsiTheme="majorBidi" w:cstheme="majorBidi"/>
          <w:bCs/>
          <w:sz w:val="24"/>
          <w:szCs w:val="24"/>
          <w:lang w:val="en-US" w:bidi="ar-EG"/>
        </w:rPr>
        <w:t xml:space="preserve">presumed translated literature must </w:t>
      </w:r>
      <w:r w:rsidR="0064481A" w:rsidRPr="001326A4">
        <w:rPr>
          <w:rFonts w:asciiTheme="majorBidi" w:hAnsiTheme="majorBidi" w:cstheme="majorBidi"/>
          <w:bCs/>
          <w:i/>
          <w:iCs/>
          <w:sz w:val="24"/>
          <w:szCs w:val="24"/>
          <w:lang w:val="en-US" w:bidi="ar-EG"/>
        </w:rPr>
        <w:t>necessarily</w:t>
      </w:r>
      <w:r w:rsidR="0064481A" w:rsidRPr="001326A4">
        <w:rPr>
          <w:rFonts w:asciiTheme="majorBidi" w:hAnsiTheme="majorBidi" w:cstheme="majorBidi"/>
          <w:bCs/>
          <w:sz w:val="24"/>
          <w:szCs w:val="24"/>
          <w:lang w:val="en-US" w:bidi="ar-EG"/>
        </w:rPr>
        <w:t xml:space="preserve"> always be difficult to understand.</w:t>
      </w:r>
      <w:r w:rsidR="0064481A" w:rsidRPr="001326A4">
        <w:rPr>
          <w:rStyle w:val="FootnoteReference"/>
          <w:rFonts w:asciiTheme="majorBidi" w:hAnsiTheme="majorBidi" w:cstheme="majorBidi"/>
          <w:bCs/>
          <w:sz w:val="24"/>
          <w:szCs w:val="24"/>
          <w:lang w:val="en-US" w:bidi="ar-EG"/>
        </w:rPr>
        <w:footnoteReference w:id="48"/>
      </w:r>
      <w:r w:rsidR="0064481A" w:rsidRPr="001326A4">
        <w:rPr>
          <w:rFonts w:asciiTheme="majorBidi" w:hAnsiTheme="majorBidi" w:cstheme="majorBidi"/>
          <w:bCs/>
          <w:sz w:val="24"/>
          <w:szCs w:val="24"/>
          <w:lang w:val="en-US" w:bidi="ar-EG"/>
        </w:rPr>
        <w:t xml:space="preserve"> On the contrary:</w:t>
      </w:r>
      <w:r w:rsidR="00122D25" w:rsidRPr="001326A4">
        <w:rPr>
          <w:rFonts w:asciiTheme="majorBidi" w:hAnsiTheme="majorBidi" w:cstheme="majorBidi"/>
          <w:bCs/>
          <w:sz w:val="24"/>
          <w:szCs w:val="24"/>
          <w:lang w:val="en-US" w:bidi="ar-EG"/>
        </w:rPr>
        <w:t xml:space="preserve"> With respect to </w:t>
      </w:r>
      <w:r w:rsidR="00122D25" w:rsidRPr="001326A4">
        <w:rPr>
          <w:rFonts w:asciiTheme="majorBidi" w:hAnsiTheme="majorBidi" w:cstheme="majorBidi"/>
          <w:bCs/>
          <w:i/>
          <w:iCs/>
          <w:sz w:val="24"/>
          <w:szCs w:val="24"/>
          <w:lang w:val="en-US" w:bidi="ar-EG"/>
        </w:rPr>
        <w:t xml:space="preserve">Targum </w:t>
      </w:r>
      <w:proofErr w:type="spellStart"/>
      <w:r w:rsidR="00122D25" w:rsidRPr="001326A4">
        <w:rPr>
          <w:rFonts w:asciiTheme="majorBidi" w:hAnsiTheme="majorBidi" w:cstheme="majorBidi"/>
          <w:bCs/>
          <w:i/>
          <w:iCs/>
          <w:sz w:val="24"/>
          <w:szCs w:val="24"/>
          <w:lang w:val="en-US" w:bidi="ar-EG"/>
        </w:rPr>
        <w:t>Onqelos</w:t>
      </w:r>
      <w:proofErr w:type="spellEnd"/>
      <w:r w:rsidR="00122D25" w:rsidRPr="001326A4">
        <w:rPr>
          <w:rFonts w:asciiTheme="majorBidi" w:hAnsiTheme="majorBidi" w:cstheme="majorBidi"/>
          <w:bCs/>
          <w:sz w:val="24"/>
          <w:szCs w:val="24"/>
          <w:lang w:val="en-US" w:bidi="ar-EG"/>
        </w:rPr>
        <w:t xml:space="preserve">, Ibn Ezra clearly assumed that the translator could have </w:t>
      </w:r>
      <w:r w:rsidR="00F06BA1">
        <w:rPr>
          <w:rFonts w:asciiTheme="majorBidi" w:hAnsiTheme="majorBidi" w:cstheme="majorBidi"/>
          <w:bCs/>
          <w:sz w:val="24"/>
          <w:szCs w:val="24"/>
          <w:lang w:val="en-US" w:bidi="ar-EG"/>
        </w:rPr>
        <w:t>adhered</w:t>
      </w:r>
      <w:r w:rsidR="00F06BA1" w:rsidRPr="001326A4">
        <w:rPr>
          <w:rFonts w:asciiTheme="majorBidi" w:hAnsiTheme="majorBidi" w:cstheme="majorBidi"/>
          <w:bCs/>
          <w:sz w:val="24"/>
          <w:szCs w:val="24"/>
          <w:lang w:val="en-US" w:bidi="ar-EG"/>
        </w:rPr>
        <w:t xml:space="preserve"> </w:t>
      </w:r>
      <w:r w:rsidR="00F06BA1">
        <w:rPr>
          <w:rFonts w:asciiTheme="majorBidi" w:hAnsiTheme="majorBidi" w:cstheme="majorBidi"/>
          <w:bCs/>
          <w:sz w:val="24"/>
          <w:szCs w:val="24"/>
          <w:lang w:val="en-US" w:bidi="ar-EG"/>
        </w:rPr>
        <w:t>to</w:t>
      </w:r>
      <w:r w:rsidR="00F06BA1" w:rsidRPr="001326A4">
        <w:rPr>
          <w:rFonts w:asciiTheme="majorBidi" w:hAnsiTheme="majorBidi" w:cstheme="majorBidi"/>
          <w:bCs/>
          <w:sz w:val="24"/>
          <w:szCs w:val="24"/>
          <w:lang w:val="en-US" w:bidi="ar-EG"/>
        </w:rPr>
        <w:t xml:space="preserve"> </w:t>
      </w:r>
      <w:r w:rsidR="00122D25" w:rsidRPr="001326A4">
        <w:rPr>
          <w:rFonts w:asciiTheme="majorBidi" w:hAnsiTheme="majorBidi" w:cstheme="majorBidi"/>
          <w:bCs/>
          <w:sz w:val="24"/>
          <w:szCs w:val="24"/>
          <w:lang w:val="en-US" w:bidi="ar-EG"/>
        </w:rPr>
        <w:t xml:space="preserve">a literal translation, </w:t>
      </w:r>
      <w:r w:rsidR="00F06BA1">
        <w:rPr>
          <w:rFonts w:asciiTheme="majorBidi" w:hAnsiTheme="majorBidi" w:cstheme="majorBidi"/>
          <w:bCs/>
          <w:sz w:val="24"/>
          <w:szCs w:val="24"/>
          <w:lang w:val="en-US" w:bidi="ar-EG"/>
        </w:rPr>
        <w:t>yet</w:t>
      </w:r>
      <w:r w:rsidR="00F06BA1" w:rsidRPr="001326A4">
        <w:rPr>
          <w:rFonts w:asciiTheme="majorBidi" w:hAnsiTheme="majorBidi" w:cstheme="majorBidi"/>
          <w:bCs/>
          <w:sz w:val="24"/>
          <w:szCs w:val="24"/>
          <w:lang w:val="en-US" w:bidi="ar-EG"/>
        </w:rPr>
        <w:t xml:space="preserve"> </w:t>
      </w:r>
      <w:r w:rsidR="00DE694D">
        <w:rPr>
          <w:rFonts w:asciiTheme="majorBidi" w:hAnsiTheme="majorBidi" w:cstheme="majorBidi"/>
          <w:bCs/>
          <w:sz w:val="24"/>
          <w:szCs w:val="24"/>
          <w:lang w:val="en-US" w:bidi="ar-EG"/>
        </w:rPr>
        <w:t>sometimes</w:t>
      </w:r>
      <w:r w:rsidR="00122D25" w:rsidRPr="001326A4">
        <w:rPr>
          <w:rFonts w:asciiTheme="majorBidi" w:hAnsiTheme="majorBidi" w:cstheme="majorBidi"/>
          <w:bCs/>
          <w:sz w:val="24"/>
          <w:szCs w:val="24"/>
          <w:lang w:val="en-US" w:bidi="ar-EG"/>
        </w:rPr>
        <w:t xml:space="preserve"> chose not to do so.</w:t>
      </w:r>
      <w:r w:rsidR="00122D25" w:rsidRPr="001326A4">
        <w:rPr>
          <w:rStyle w:val="FootnoteReference"/>
          <w:rFonts w:asciiTheme="majorBidi" w:hAnsiTheme="majorBidi" w:cstheme="majorBidi"/>
          <w:bCs/>
          <w:sz w:val="24"/>
          <w:szCs w:val="24"/>
          <w:lang w:val="en-US" w:bidi="ar-EG"/>
        </w:rPr>
        <w:footnoteReference w:id="49"/>
      </w:r>
      <w:r w:rsidR="00FF6B31" w:rsidRPr="001326A4">
        <w:rPr>
          <w:rFonts w:asciiTheme="majorBidi" w:hAnsiTheme="majorBidi" w:cstheme="majorBidi"/>
          <w:bCs/>
          <w:sz w:val="24"/>
          <w:szCs w:val="24"/>
          <w:lang w:val="en-US" w:bidi="ar-EG"/>
        </w:rPr>
        <w:t xml:space="preserve"> This being the case, Ibn Ezra did not assume that </w:t>
      </w:r>
      <w:r w:rsidR="00FF6B31" w:rsidRPr="001326A4">
        <w:rPr>
          <w:rFonts w:asciiTheme="majorBidi" w:hAnsiTheme="majorBidi" w:cstheme="majorBidi"/>
          <w:bCs/>
          <w:i/>
          <w:iCs/>
          <w:sz w:val="24"/>
          <w:szCs w:val="24"/>
          <w:lang w:val="en-US" w:bidi="ar-EG"/>
        </w:rPr>
        <w:t xml:space="preserve">every </w:t>
      </w:r>
      <w:r w:rsidR="00FF6B31" w:rsidRPr="001326A4">
        <w:rPr>
          <w:rFonts w:asciiTheme="majorBidi" w:hAnsiTheme="majorBidi" w:cstheme="majorBidi"/>
          <w:bCs/>
          <w:sz w:val="24"/>
          <w:szCs w:val="24"/>
          <w:lang w:val="en-US" w:bidi="ar-EG"/>
        </w:rPr>
        <w:t xml:space="preserve">translated book raises interpretative difficulties. However, he was very aware of the fundamental challenges facing translators, and the </w:t>
      </w:r>
      <w:r w:rsidR="00FF6B31" w:rsidRPr="001326A4">
        <w:rPr>
          <w:rFonts w:asciiTheme="majorBidi" w:hAnsiTheme="majorBidi" w:cstheme="majorBidi"/>
          <w:bCs/>
          <w:i/>
          <w:iCs/>
          <w:sz w:val="24"/>
          <w:szCs w:val="24"/>
          <w:lang w:val="en-US" w:bidi="ar-EG"/>
        </w:rPr>
        <w:t>possibility</w:t>
      </w:r>
      <w:r w:rsidR="00FF6B31" w:rsidRPr="001326A4">
        <w:rPr>
          <w:rFonts w:asciiTheme="majorBidi" w:hAnsiTheme="majorBidi" w:cstheme="majorBidi"/>
          <w:bCs/>
          <w:sz w:val="24"/>
          <w:szCs w:val="24"/>
          <w:lang w:val="en-US" w:bidi="ar-EG"/>
        </w:rPr>
        <w:t xml:space="preserve"> that these books might be more difficult to interpret.</w:t>
      </w:r>
      <w:r w:rsidR="00FF6B31" w:rsidRPr="001326A4">
        <w:rPr>
          <w:rStyle w:val="FootnoteReference"/>
          <w:rFonts w:asciiTheme="majorBidi" w:hAnsiTheme="majorBidi" w:cstheme="majorBidi"/>
          <w:bCs/>
          <w:sz w:val="24"/>
          <w:szCs w:val="24"/>
          <w:lang w:val="en-US" w:bidi="ar-EG"/>
        </w:rPr>
        <w:footnoteReference w:id="50"/>
      </w:r>
      <w:r w:rsidR="00FF6B31" w:rsidRPr="001326A4">
        <w:rPr>
          <w:rFonts w:asciiTheme="majorBidi" w:hAnsiTheme="majorBidi" w:cstheme="majorBidi"/>
          <w:bCs/>
          <w:sz w:val="24"/>
          <w:szCs w:val="24"/>
          <w:lang w:val="en-US" w:bidi="ar-EG"/>
        </w:rPr>
        <w:t xml:space="preserve"> According to Ibn Ezra, the book of Job is an example of this phenomenon.</w:t>
      </w:r>
    </w:p>
    <w:p w14:paraId="100311AA" w14:textId="42ED089A" w:rsidR="001510AA" w:rsidRPr="001326A4" w:rsidRDefault="001510AA"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lastRenderedPageBreak/>
        <w:tab/>
        <w:t>The placement of Job in the period of Moses, before the disclosure of the Divine Name – that is, in the early part of Moses’ life – does not completely contradict the view th</w:t>
      </w:r>
      <w:r w:rsidR="00DD23F0" w:rsidRPr="001326A4">
        <w:rPr>
          <w:rFonts w:asciiTheme="majorBidi" w:hAnsiTheme="majorBidi" w:cstheme="majorBidi"/>
          <w:bCs/>
          <w:sz w:val="24"/>
          <w:szCs w:val="24"/>
          <w:lang w:val="en-US" w:bidi="ar-EG"/>
        </w:rPr>
        <w:t>at Moses wrote the book.</w:t>
      </w:r>
      <w:r w:rsidR="00B51E88" w:rsidRPr="001326A4">
        <w:rPr>
          <w:rFonts w:asciiTheme="majorBidi" w:hAnsiTheme="majorBidi" w:cstheme="majorBidi"/>
          <w:bCs/>
          <w:sz w:val="24"/>
          <w:szCs w:val="24"/>
          <w:lang w:val="en-US" w:bidi="ar-EG"/>
        </w:rPr>
        <w:t xml:space="preserve"> Ibn Ezra’s remark in the </w:t>
      </w:r>
      <w:r w:rsidR="00B51E88" w:rsidRPr="001326A4">
        <w:rPr>
          <w:rFonts w:asciiTheme="majorBidi" w:hAnsiTheme="majorBidi" w:cstheme="majorBidi"/>
          <w:bCs/>
          <w:i/>
          <w:iCs/>
          <w:sz w:val="24"/>
          <w:szCs w:val="24"/>
          <w:lang w:val="en-US" w:bidi="ar-EG"/>
        </w:rPr>
        <w:t>Book of the Name</w:t>
      </w:r>
      <w:r w:rsidR="00B51E88" w:rsidRPr="001326A4">
        <w:rPr>
          <w:rFonts w:asciiTheme="majorBidi" w:hAnsiTheme="majorBidi" w:cstheme="majorBidi"/>
          <w:bCs/>
          <w:sz w:val="24"/>
          <w:szCs w:val="24"/>
          <w:lang w:val="en-US" w:bidi="ar-EG"/>
        </w:rPr>
        <w:t xml:space="preserve">, cited above, is relevant to this point. As noted, Ibn Ezra claims that the </w:t>
      </w:r>
      <w:proofErr w:type="spellStart"/>
      <w:r w:rsidR="00B51E88" w:rsidRPr="001326A4">
        <w:rPr>
          <w:rFonts w:asciiTheme="majorBidi" w:hAnsiTheme="majorBidi" w:cstheme="majorBidi"/>
          <w:bCs/>
          <w:sz w:val="24"/>
          <w:szCs w:val="24"/>
          <w:lang w:val="en-US" w:bidi="ar-EG"/>
        </w:rPr>
        <w:t>Tetragrammaton</w:t>
      </w:r>
      <w:proofErr w:type="spellEnd"/>
      <w:r w:rsidR="00B51E88" w:rsidRPr="001326A4">
        <w:rPr>
          <w:rFonts w:asciiTheme="majorBidi" w:hAnsiTheme="majorBidi" w:cstheme="majorBidi"/>
          <w:bCs/>
          <w:sz w:val="24"/>
          <w:szCs w:val="24"/>
          <w:lang w:val="en-US" w:bidi="ar-EG"/>
        </w:rPr>
        <w:t xml:space="preserve"> does not appear in the speeches included in the book of Job (“You will not find it in any response of Job and his friends,”), and he goes on to explain more precisely …</w:t>
      </w:r>
      <w:r w:rsidR="00B51E88" w:rsidRPr="001326A4">
        <w:rPr>
          <w:rStyle w:val="FootnoteReference"/>
          <w:rFonts w:asciiTheme="majorBidi" w:hAnsiTheme="majorBidi" w:cstheme="majorBidi"/>
          <w:bCs/>
          <w:sz w:val="24"/>
          <w:szCs w:val="24"/>
          <w:lang w:val="en-US" w:bidi="ar-EG"/>
        </w:rPr>
        <w:footnoteReference w:id="51"/>
      </w:r>
      <w:r w:rsidR="00CE1B67" w:rsidRPr="001326A4">
        <w:rPr>
          <w:rFonts w:asciiTheme="majorBidi" w:hAnsiTheme="majorBidi" w:cstheme="majorBidi"/>
          <w:bCs/>
          <w:sz w:val="24"/>
          <w:szCs w:val="24"/>
          <w:lang w:val="en-US" w:bidi="ar-EG"/>
        </w:rPr>
        <w:t xml:space="preserve"> This suggests that it was the translator of the book into Hebrew who added these </w:t>
      </w:r>
      <w:commentRangeStart w:id="10"/>
      <w:r w:rsidR="00D70222" w:rsidRPr="001326A4">
        <w:rPr>
          <w:rFonts w:asciiTheme="majorBidi" w:hAnsiTheme="majorBidi" w:cstheme="majorBidi"/>
          <w:bCs/>
          <w:sz w:val="24"/>
          <w:szCs w:val="24"/>
          <w:lang w:val="en-US" w:bidi="ar-EG"/>
        </w:rPr>
        <w:t>‘headings.’</w:t>
      </w:r>
      <w:commentRangeEnd w:id="10"/>
      <w:r w:rsidR="00D70222" w:rsidRPr="001326A4">
        <w:rPr>
          <w:rStyle w:val="CommentReference"/>
          <w:rFonts w:asciiTheme="majorBidi" w:hAnsiTheme="majorBidi" w:cstheme="majorBidi"/>
          <w:sz w:val="24"/>
          <w:szCs w:val="24"/>
          <w:lang w:val="en-US"/>
        </w:rPr>
        <w:commentReference w:id="10"/>
      </w:r>
      <w:r w:rsidR="00D70222" w:rsidRPr="001326A4">
        <w:rPr>
          <w:rStyle w:val="FootnoteReference"/>
          <w:rFonts w:asciiTheme="majorBidi" w:hAnsiTheme="majorBidi" w:cstheme="majorBidi"/>
          <w:bCs/>
          <w:sz w:val="24"/>
          <w:szCs w:val="24"/>
          <w:lang w:val="en-US" w:bidi="ar-EG"/>
        </w:rPr>
        <w:footnoteReference w:id="52"/>
      </w:r>
      <w:r w:rsidR="00241EEC" w:rsidRPr="001326A4">
        <w:rPr>
          <w:rFonts w:asciiTheme="majorBidi" w:hAnsiTheme="majorBidi" w:cstheme="majorBidi"/>
          <w:bCs/>
          <w:sz w:val="24"/>
          <w:szCs w:val="24"/>
          <w:lang w:val="en-US" w:bidi="ar-EG"/>
        </w:rPr>
        <w:t xml:space="preserve">Ibn Ezra was apparently of the opinion that this </w:t>
      </w:r>
      <w:r w:rsidR="00534FA3">
        <w:rPr>
          <w:rFonts w:asciiTheme="majorBidi" w:hAnsiTheme="majorBidi" w:cstheme="majorBidi"/>
          <w:bCs/>
          <w:sz w:val="24"/>
          <w:szCs w:val="24"/>
          <w:lang w:val="en-US" w:bidi="ar-EG"/>
        </w:rPr>
        <w:t xml:space="preserve">same </w:t>
      </w:r>
      <w:r w:rsidR="00241EEC" w:rsidRPr="001326A4">
        <w:rPr>
          <w:rFonts w:asciiTheme="majorBidi" w:hAnsiTheme="majorBidi" w:cstheme="majorBidi"/>
          <w:bCs/>
          <w:sz w:val="24"/>
          <w:szCs w:val="24"/>
          <w:lang w:val="en-US" w:bidi="ar-EG"/>
        </w:rPr>
        <w:t xml:space="preserve">translator added the framework story to the book of Job (Job 1-2, 42:7-17), since the </w:t>
      </w:r>
      <w:proofErr w:type="spellStart"/>
      <w:r w:rsidR="00241EEC" w:rsidRPr="001326A4">
        <w:rPr>
          <w:rFonts w:asciiTheme="majorBidi" w:hAnsiTheme="majorBidi" w:cstheme="majorBidi"/>
          <w:bCs/>
          <w:sz w:val="24"/>
          <w:szCs w:val="24"/>
          <w:lang w:val="en-US" w:bidi="ar-EG"/>
        </w:rPr>
        <w:t>Tetragrammaton</w:t>
      </w:r>
      <w:proofErr w:type="spellEnd"/>
      <w:r w:rsidR="00241EEC" w:rsidRPr="001326A4">
        <w:rPr>
          <w:rFonts w:asciiTheme="majorBidi" w:hAnsiTheme="majorBidi" w:cstheme="majorBidi"/>
          <w:bCs/>
          <w:sz w:val="24"/>
          <w:szCs w:val="24"/>
          <w:lang w:val="en-US" w:bidi="ar-EG"/>
        </w:rPr>
        <w:t xml:space="preserve"> appears in these verses seventeen times. The translator was aware of the Divine Name, and </w:t>
      </w:r>
      <w:r w:rsidR="008B243D">
        <w:rPr>
          <w:rFonts w:asciiTheme="majorBidi" w:hAnsiTheme="majorBidi" w:cstheme="majorBidi"/>
          <w:bCs/>
          <w:sz w:val="24"/>
          <w:szCs w:val="24"/>
          <w:lang w:val="en-US" w:bidi="ar-EG"/>
        </w:rPr>
        <w:t xml:space="preserve">the </w:t>
      </w:r>
      <w:r w:rsidR="00F11AE8">
        <w:rPr>
          <w:rFonts w:asciiTheme="majorBidi" w:hAnsiTheme="majorBidi" w:cstheme="majorBidi"/>
          <w:bCs/>
          <w:sz w:val="24"/>
          <w:szCs w:val="24"/>
          <w:lang w:val="en-US" w:bidi="ar-EG"/>
        </w:rPr>
        <w:t>possibility that this was Moses himself is no</w:t>
      </w:r>
      <w:r w:rsidR="00375CA4">
        <w:rPr>
          <w:rFonts w:asciiTheme="majorBidi" w:hAnsiTheme="majorBidi" w:cstheme="majorBidi"/>
          <w:bCs/>
          <w:sz w:val="24"/>
          <w:szCs w:val="24"/>
          <w:lang w:val="en-US" w:bidi="ar-EG"/>
        </w:rPr>
        <w:t>t necessarily ruled out</w:t>
      </w:r>
      <w:r w:rsidR="00F11AE8">
        <w:rPr>
          <w:rFonts w:asciiTheme="majorBidi" w:hAnsiTheme="majorBidi" w:cstheme="majorBidi"/>
          <w:bCs/>
          <w:sz w:val="24"/>
          <w:szCs w:val="24"/>
          <w:lang w:val="en-US" w:bidi="ar-EG"/>
        </w:rPr>
        <w:t xml:space="preserve">. </w:t>
      </w:r>
    </w:p>
    <w:p w14:paraId="30CD7887" w14:textId="31B8FFEB" w:rsidR="00C80317" w:rsidRPr="001326A4" w:rsidRDefault="00C80317"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r>
      <w:r w:rsidR="00FA494F" w:rsidRPr="001326A4">
        <w:rPr>
          <w:rFonts w:asciiTheme="majorBidi" w:hAnsiTheme="majorBidi" w:cstheme="majorBidi"/>
          <w:bCs/>
          <w:sz w:val="24"/>
          <w:szCs w:val="24"/>
          <w:lang w:val="en-US" w:bidi="ar-EG"/>
        </w:rPr>
        <w:t xml:space="preserve">It seems to me that the structure of Ibn Ezra’s comments indicates he did not accept the tradition in BT </w:t>
      </w:r>
      <w:proofErr w:type="spellStart"/>
      <w:r w:rsidR="00FA494F" w:rsidRPr="001326A4">
        <w:rPr>
          <w:rFonts w:asciiTheme="majorBidi" w:hAnsiTheme="majorBidi" w:cstheme="majorBidi"/>
          <w:bCs/>
          <w:sz w:val="24"/>
          <w:szCs w:val="24"/>
          <w:lang w:val="en-US" w:bidi="ar-EG"/>
        </w:rPr>
        <w:t>Bava</w:t>
      </w:r>
      <w:proofErr w:type="spellEnd"/>
      <w:r w:rsidR="00FA494F" w:rsidRPr="001326A4">
        <w:rPr>
          <w:rFonts w:asciiTheme="majorBidi" w:hAnsiTheme="majorBidi" w:cstheme="majorBidi"/>
          <w:bCs/>
          <w:sz w:val="24"/>
          <w:szCs w:val="24"/>
          <w:lang w:val="en-US" w:bidi="ar-EG"/>
        </w:rPr>
        <w:t xml:space="preserve"> Batra which ascribes authorship of the book of Job to Moses</w:t>
      </w:r>
      <w:r w:rsidR="00FC4AFD" w:rsidRPr="001326A4">
        <w:rPr>
          <w:rFonts w:asciiTheme="majorBidi" w:hAnsiTheme="majorBidi" w:cstheme="majorBidi"/>
          <w:bCs/>
          <w:sz w:val="24"/>
          <w:szCs w:val="24"/>
          <w:lang w:val="en-US" w:bidi="ar-EG"/>
        </w:rPr>
        <w:t xml:space="preserve">. However, the question remains whether he rejected it altogether, or only partially. The letter </w:t>
      </w:r>
      <w:proofErr w:type="spellStart"/>
      <w:r w:rsidR="00FC4AFD" w:rsidRPr="001326A4">
        <w:rPr>
          <w:rFonts w:asciiTheme="majorBidi" w:hAnsiTheme="majorBidi" w:cstheme="majorBidi"/>
          <w:bCs/>
          <w:i/>
          <w:iCs/>
          <w:sz w:val="24"/>
          <w:szCs w:val="24"/>
          <w:lang w:val="en-US" w:bidi="ar-EG"/>
        </w:rPr>
        <w:t>vav</w:t>
      </w:r>
      <w:proofErr w:type="spellEnd"/>
      <w:r w:rsidR="00FC4AFD" w:rsidRPr="001326A4">
        <w:rPr>
          <w:rFonts w:asciiTheme="majorBidi" w:hAnsiTheme="majorBidi" w:cstheme="majorBidi"/>
          <w:bCs/>
          <w:i/>
          <w:iCs/>
          <w:sz w:val="24"/>
          <w:szCs w:val="24"/>
          <w:lang w:val="en-US" w:bidi="ar-EG"/>
        </w:rPr>
        <w:t xml:space="preserve"> </w:t>
      </w:r>
      <w:r w:rsidR="00FC4AFD" w:rsidRPr="001326A4">
        <w:rPr>
          <w:rFonts w:asciiTheme="majorBidi" w:hAnsiTheme="majorBidi" w:cstheme="majorBidi"/>
          <w:bCs/>
          <w:sz w:val="24"/>
          <w:szCs w:val="24"/>
          <w:lang w:val="en-US" w:bidi="ar-EG"/>
        </w:rPr>
        <w:t>which begins the phrase, “</w:t>
      </w:r>
      <w:proofErr w:type="spellStart"/>
      <w:r w:rsidR="00FC4AFD" w:rsidRPr="001326A4">
        <w:rPr>
          <w:rFonts w:asciiTheme="majorBidi" w:hAnsiTheme="majorBidi" w:cstheme="majorBidi"/>
          <w:bCs/>
          <w:i/>
          <w:iCs/>
          <w:sz w:val="24"/>
          <w:szCs w:val="24"/>
          <w:lang w:val="en-US" w:bidi="ar-EG"/>
        </w:rPr>
        <w:t>ve</w:t>
      </w:r>
      <w:proofErr w:type="spellEnd"/>
      <w:r w:rsidR="00FC4AFD" w:rsidRPr="001326A4">
        <w:rPr>
          <w:rFonts w:asciiTheme="majorBidi" w:hAnsiTheme="majorBidi" w:cstheme="majorBidi"/>
          <w:bCs/>
          <w:i/>
          <w:iCs/>
          <w:sz w:val="24"/>
          <w:szCs w:val="24"/>
          <w:lang w:val="en-US" w:bidi="ar-EG"/>
        </w:rPr>
        <w:t>-ha-</w:t>
      </w:r>
      <w:proofErr w:type="spellStart"/>
      <w:r w:rsidR="00FC4AFD" w:rsidRPr="001326A4">
        <w:rPr>
          <w:rFonts w:asciiTheme="majorBidi" w:hAnsiTheme="majorBidi" w:cstheme="majorBidi"/>
          <w:bCs/>
          <w:i/>
          <w:iCs/>
          <w:sz w:val="24"/>
          <w:szCs w:val="24"/>
          <w:lang w:val="en-US" w:bidi="ar-EG"/>
        </w:rPr>
        <w:t>qarov</w:t>
      </w:r>
      <w:proofErr w:type="spellEnd"/>
      <w:r w:rsidR="00FC4AFD" w:rsidRPr="001326A4">
        <w:rPr>
          <w:rFonts w:asciiTheme="majorBidi" w:hAnsiTheme="majorBidi" w:cstheme="majorBidi"/>
          <w:bCs/>
          <w:i/>
          <w:iCs/>
          <w:sz w:val="24"/>
          <w:szCs w:val="24"/>
          <w:lang w:val="en-US" w:bidi="ar-EG"/>
        </w:rPr>
        <w:t xml:space="preserve"> </w:t>
      </w:r>
      <w:proofErr w:type="spellStart"/>
      <w:r w:rsidR="00FC4AFD" w:rsidRPr="001326A4">
        <w:rPr>
          <w:rFonts w:asciiTheme="majorBidi" w:hAnsiTheme="majorBidi" w:cstheme="majorBidi"/>
          <w:bCs/>
          <w:i/>
          <w:iCs/>
          <w:sz w:val="24"/>
          <w:szCs w:val="24"/>
          <w:lang w:val="en-US" w:bidi="ar-EG"/>
        </w:rPr>
        <w:t>elay</w:t>
      </w:r>
      <w:proofErr w:type="spellEnd"/>
      <w:r w:rsidR="00FC4AFD" w:rsidRPr="001326A4">
        <w:rPr>
          <w:rFonts w:asciiTheme="majorBidi" w:hAnsiTheme="majorBidi" w:cstheme="majorBidi"/>
          <w:bCs/>
          <w:sz w:val="24"/>
          <w:szCs w:val="24"/>
          <w:lang w:val="en-US" w:bidi="ar-EG"/>
        </w:rPr>
        <w:t xml:space="preserve">” (“it seems most likely to me”) is an oppositional </w:t>
      </w:r>
      <w:proofErr w:type="spellStart"/>
      <w:r w:rsidR="00FC4AFD" w:rsidRPr="001326A4">
        <w:rPr>
          <w:rFonts w:asciiTheme="majorBidi" w:hAnsiTheme="majorBidi" w:cstheme="majorBidi"/>
          <w:bCs/>
          <w:i/>
          <w:iCs/>
          <w:sz w:val="24"/>
          <w:szCs w:val="24"/>
          <w:lang w:val="en-US" w:bidi="ar-EG"/>
        </w:rPr>
        <w:t>vav</w:t>
      </w:r>
      <w:proofErr w:type="spellEnd"/>
      <w:r w:rsidR="00FC4AFD" w:rsidRPr="001326A4">
        <w:rPr>
          <w:rFonts w:asciiTheme="majorBidi" w:hAnsiTheme="majorBidi" w:cstheme="majorBidi"/>
          <w:bCs/>
          <w:sz w:val="24"/>
          <w:szCs w:val="24"/>
          <w:lang w:val="en-US" w:bidi="ar-EG"/>
        </w:rPr>
        <w:t xml:space="preserve">, so that the sentence should be understood: </w:t>
      </w:r>
      <w:r w:rsidR="006B6ABD" w:rsidRPr="001326A4">
        <w:rPr>
          <w:rFonts w:asciiTheme="majorBidi" w:hAnsiTheme="majorBidi" w:cstheme="majorBidi"/>
          <w:bCs/>
          <w:sz w:val="24"/>
          <w:szCs w:val="24"/>
          <w:lang w:val="en-US" w:bidi="ar-EG"/>
        </w:rPr>
        <w:t xml:space="preserve">“Our sages, peace be upon them, said that Moses wrote the book of Job. </w:t>
      </w:r>
      <w:r w:rsidR="0001582F" w:rsidRPr="001326A4">
        <w:rPr>
          <w:rFonts w:asciiTheme="majorBidi" w:hAnsiTheme="majorBidi" w:cstheme="majorBidi"/>
          <w:bCs/>
          <w:i/>
          <w:iCs/>
          <w:sz w:val="24"/>
          <w:szCs w:val="24"/>
          <w:lang w:val="en-US" w:bidi="ar-EG"/>
        </w:rPr>
        <w:t>However</w:t>
      </w:r>
      <w:r w:rsidR="0001582F" w:rsidRPr="001326A4">
        <w:rPr>
          <w:rFonts w:asciiTheme="majorBidi" w:hAnsiTheme="majorBidi" w:cstheme="majorBidi"/>
          <w:bCs/>
          <w:sz w:val="24"/>
          <w:szCs w:val="24"/>
          <w:lang w:val="en-US" w:bidi="ar-EG"/>
        </w:rPr>
        <w:t xml:space="preserve">, it seems most likely to me that it is a translated book.” This sentence can be understood in two ways. The first possibility is that Ibn Ezra is rejecting the ascription of authorship in BT </w:t>
      </w:r>
      <w:proofErr w:type="spellStart"/>
      <w:r w:rsidR="0001582F" w:rsidRPr="001326A4">
        <w:rPr>
          <w:rFonts w:asciiTheme="majorBidi" w:hAnsiTheme="majorBidi" w:cstheme="majorBidi"/>
          <w:bCs/>
          <w:sz w:val="24"/>
          <w:szCs w:val="24"/>
          <w:lang w:val="en-US" w:bidi="ar-EG"/>
        </w:rPr>
        <w:t>Bava</w:t>
      </w:r>
      <w:proofErr w:type="spellEnd"/>
      <w:r w:rsidR="0001582F" w:rsidRPr="001326A4">
        <w:rPr>
          <w:rFonts w:asciiTheme="majorBidi" w:hAnsiTheme="majorBidi" w:cstheme="majorBidi"/>
          <w:bCs/>
          <w:sz w:val="24"/>
          <w:szCs w:val="24"/>
          <w:lang w:val="en-US" w:bidi="ar-EG"/>
        </w:rPr>
        <w:t xml:space="preserve"> Batra completely. At this point, it should be noted that Ibn Ezra, unlike other medieval rabbis and commentators, saw no problem in denying the traditional attribution of a text to a known author and instead assuming that it was written by another, anonymous figure, or at least by a figure whom Ibn Ezra did not identify</w:t>
      </w:r>
      <w:r w:rsidR="003071F3" w:rsidRPr="001326A4">
        <w:rPr>
          <w:rFonts w:asciiTheme="majorBidi" w:hAnsiTheme="majorBidi" w:cstheme="majorBidi"/>
          <w:bCs/>
          <w:sz w:val="24"/>
          <w:szCs w:val="24"/>
          <w:lang w:val="en-US" w:bidi="ar-EG"/>
        </w:rPr>
        <w:t xml:space="preserve"> explicitly</w:t>
      </w:r>
      <w:r w:rsidR="0001582F" w:rsidRPr="001326A4">
        <w:rPr>
          <w:rFonts w:asciiTheme="majorBidi" w:hAnsiTheme="majorBidi" w:cstheme="majorBidi"/>
          <w:bCs/>
          <w:sz w:val="24"/>
          <w:szCs w:val="24"/>
          <w:lang w:val="en-US" w:bidi="ar-EG"/>
        </w:rPr>
        <w:t>.</w:t>
      </w:r>
      <w:r w:rsidR="0001582F" w:rsidRPr="001326A4">
        <w:rPr>
          <w:rStyle w:val="FootnoteReference"/>
          <w:rFonts w:asciiTheme="majorBidi" w:hAnsiTheme="majorBidi" w:cstheme="majorBidi"/>
          <w:bCs/>
          <w:sz w:val="24"/>
          <w:szCs w:val="24"/>
          <w:lang w:val="en-US" w:bidi="ar-EG"/>
        </w:rPr>
        <w:footnoteReference w:id="53"/>
      </w:r>
      <w:r w:rsidR="003B1DAE" w:rsidRPr="001326A4">
        <w:rPr>
          <w:rFonts w:asciiTheme="majorBidi" w:hAnsiTheme="majorBidi" w:cstheme="majorBidi"/>
          <w:bCs/>
          <w:sz w:val="24"/>
          <w:szCs w:val="24"/>
          <w:lang w:val="en-US" w:bidi="ar-EG"/>
        </w:rPr>
        <w:t xml:space="preserve"> An </w:t>
      </w:r>
      <w:r w:rsidR="00DE694D">
        <w:rPr>
          <w:rFonts w:asciiTheme="majorBidi" w:hAnsiTheme="majorBidi" w:cstheme="majorBidi"/>
          <w:bCs/>
          <w:sz w:val="24"/>
          <w:szCs w:val="24"/>
          <w:lang w:val="en-US" w:bidi="ar-EG"/>
        </w:rPr>
        <w:t>another</w:t>
      </w:r>
      <w:r w:rsidR="00DE694D" w:rsidRPr="001326A4">
        <w:rPr>
          <w:rFonts w:asciiTheme="majorBidi" w:hAnsiTheme="majorBidi" w:cstheme="majorBidi"/>
          <w:bCs/>
          <w:sz w:val="24"/>
          <w:szCs w:val="24"/>
          <w:lang w:val="en-US" w:bidi="ar-EG"/>
        </w:rPr>
        <w:t xml:space="preserve"> </w:t>
      </w:r>
      <w:r w:rsidR="003B1DAE" w:rsidRPr="001326A4">
        <w:rPr>
          <w:rFonts w:asciiTheme="majorBidi" w:hAnsiTheme="majorBidi" w:cstheme="majorBidi"/>
          <w:bCs/>
          <w:sz w:val="24"/>
          <w:szCs w:val="24"/>
          <w:lang w:val="en-US" w:bidi="ar-EG"/>
        </w:rPr>
        <w:t xml:space="preserve">possibility is that Ibn Ezra did not reject the attribution in BT </w:t>
      </w:r>
      <w:proofErr w:type="spellStart"/>
      <w:r w:rsidR="003B1DAE" w:rsidRPr="001326A4">
        <w:rPr>
          <w:rFonts w:asciiTheme="majorBidi" w:hAnsiTheme="majorBidi" w:cstheme="majorBidi"/>
          <w:bCs/>
          <w:sz w:val="24"/>
          <w:szCs w:val="24"/>
          <w:lang w:val="en-US" w:bidi="ar-EG"/>
        </w:rPr>
        <w:t>Bava</w:t>
      </w:r>
      <w:proofErr w:type="spellEnd"/>
      <w:r w:rsidR="003B1DAE" w:rsidRPr="001326A4">
        <w:rPr>
          <w:rFonts w:asciiTheme="majorBidi" w:hAnsiTheme="majorBidi" w:cstheme="majorBidi"/>
          <w:bCs/>
          <w:sz w:val="24"/>
          <w:szCs w:val="24"/>
          <w:lang w:val="en-US" w:bidi="ar-EG"/>
        </w:rPr>
        <w:t xml:space="preserve"> Batra</w:t>
      </w:r>
      <w:r w:rsidR="00B921AE" w:rsidRPr="001326A4">
        <w:rPr>
          <w:rFonts w:asciiTheme="majorBidi" w:hAnsiTheme="majorBidi" w:cstheme="majorBidi"/>
          <w:bCs/>
          <w:sz w:val="24"/>
          <w:szCs w:val="24"/>
          <w:lang w:val="en-US" w:bidi="ar-EG"/>
        </w:rPr>
        <w:t xml:space="preserve"> completely</w:t>
      </w:r>
      <w:r w:rsidR="003B1DAE" w:rsidRPr="001326A4">
        <w:rPr>
          <w:rFonts w:asciiTheme="majorBidi" w:hAnsiTheme="majorBidi" w:cstheme="majorBidi"/>
          <w:bCs/>
          <w:sz w:val="24"/>
          <w:szCs w:val="24"/>
          <w:lang w:val="en-US" w:bidi="ar-EG"/>
        </w:rPr>
        <w:t xml:space="preserve">, but rather sought to offer a more precise account of </w:t>
      </w:r>
      <w:r w:rsidR="00DE694D">
        <w:rPr>
          <w:rFonts w:asciiTheme="majorBidi" w:hAnsiTheme="majorBidi" w:cstheme="majorBidi"/>
          <w:bCs/>
          <w:sz w:val="24"/>
          <w:szCs w:val="24"/>
          <w:lang w:val="en-US" w:bidi="ar-EG"/>
        </w:rPr>
        <w:t xml:space="preserve">Moses’ literary activity. </w:t>
      </w:r>
      <w:r w:rsidR="003B1DAE" w:rsidRPr="001326A4">
        <w:rPr>
          <w:rFonts w:asciiTheme="majorBidi" w:hAnsiTheme="majorBidi" w:cstheme="majorBidi"/>
          <w:bCs/>
          <w:sz w:val="24"/>
          <w:szCs w:val="24"/>
          <w:lang w:val="en-US" w:bidi="ar-EG"/>
        </w:rPr>
        <w:t xml:space="preserve">, </w:t>
      </w:r>
      <w:r w:rsidR="00DE694D">
        <w:rPr>
          <w:rFonts w:asciiTheme="majorBidi" w:hAnsiTheme="majorBidi" w:cstheme="majorBidi"/>
          <w:bCs/>
          <w:sz w:val="24"/>
          <w:szCs w:val="24"/>
          <w:lang w:val="en-US" w:bidi="ar-EG"/>
        </w:rPr>
        <w:t>According to his account,</w:t>
      </w:r>
      <w:r w:rsidR="00DE694D" w:rsidRPr="001326A4">
        <w:rPr>
          <w:rFonts w:asciiTheme="majorBidi" w:hAnsiTheme="majorBidi" w:cstheme="majorBidi"/>
          <w:bCs/>
          <w:sz w:val="24"/>
          <w:szCs w:val="24"/>
          <w:lang w:val="en-US" w:bidi="ar-EG"/>
        </w:rPr>
        <w:t xml:space="preserve"> </w:t>
      </w:r>
      <w:r w:rsidR="00B921AE" w:rsidRPr="001326A4">
        <w:rPr>
          <w:rFonts w:asciiTheme="majorBidi" w:hAnsiTheme="majorBidi" w:cstheme="majorBidi"/>
          <w:bCs/>
          <w:sz w:val="24"/>
          <w:szCs w:val="24"/>
          <w:lang w:val="en-US" w:bidi="ar-EG"/>
        </w:rPr>
        <w:t xml:space="preserve">Moses </w:t>
      </w:r>
      <w:r w:rsidR="003B1DAE" w:rsidRPr="001326A4">
        <w:rPr>
          <w:rFonts w:asciiTheme="majorBidi" w:hAnsiTheme="majorBidi" w:cstheme="majorBidi"/>
          <w:bCs/>
          <w:sz w:val="24"/>
          <w:szCs w:val="24"/>
          <w:lang w:val="en-US" w:bidi="ar-EG"/>
        </w:rPr>
        <w:t xml:space="preserve">wrote the </w:t>
      </w:r>
      <w:r w:rsidR="00DE694D">
        <w:rPr>
          <w:rFonts w:asciiTheme="majorBidi" w:hAnsiTheme="majorBidi" w:cstheme="majorBidi"/>
          <w:bCs/>
          <w:sz w:val="24"/>
          <w:szCs w:val="24"/>
          <w:lang w:val="en-US" w:bidi="ar-EG"/>
        </w:rPr>
        <w:t>frame narrative</w:t>
      </w:r>
      <w:r w:rsidR="003B1DAE" w:rsidRPr="001326A4">
        <w:rPr>
          <w:rFonts w:asciiTheme="majorBidi" w:hAnsiTheme="majorBidi" w:cstheme="majorBidi"/>
          <w:bCs/>
          <w:sz w:val="24"/>
          <w:szCs w:val="24"/>
          <w:lang w:val="en-US" w:bidi="ar-EG"/>
        </w:rPr>
        <w:t xml:space="preserve"> and some</w:t>
      </w:r>
      <w:r w:rsidR="00DE694D">
        <w:rPr>
          <w:rFonts w:asciiTheme="majorBidi" w:hAnsiTheme="majorBidi" w:cstheme="majorBidi"/>
          <w:bCs/>
          <w:sz w:val="24"/>
          <w:szCs w:val="24"/>
          <w:lang w:val="en-US" w:bidi="ar-EG"/>
        </w:rPr>
        <w:t xml:space="preserve"> of the</w:t>
      </w:r>
      <w:r w:rsidR="003B1DAE" w:rsidRPr="001326A4">
        <w:rPr>
          <w:rFonts w:asciiTheme="majorBidi" w:hAnsiTheme="majorBidi" w:cstheme="majorBidi"/>
          <w:bCs/>
          <w:sz w:val="24"/>
          <w:szCs w:val="24"/>
          <w:lang w:val="en-US" w:bidi="ar-EG"/>
        </w:rPr>
        <w:t xml:space="preserve"> </w:t>
      </w:r>
      <w:r w:rsidR="00570712" w:rsidRPr="001326A4">
        <w:rPr>
          <w:rFonts w:asciiTheme="majorBidi" w:hAnsiTheme="majorBidi" w:cstheme="majorBidi"/>
          <w:bCs/>
          <w:sz w:val="24"/>
          <w:szCs w:val="24"/>
          <w:lang w:val="en-US" w:bidi="ar-EG"/>
        </w:rPr>
        <w:t>‘</w:t>
      </w:r>
      <w:proofErr w:type="spellStart"/>
      <w:r w:rsidR="00570712" w:rsidRPr="001326A4">
        <w:rPr>
          <w:rFonts w:asciiTheme="majorBidi" w:hAnsiTheme="majorBidi" w:cstheme="majorBidi"/>
          <w:bCs/>
          <w:sz w:val="24"/>
          <w:szCs w:val="24"/>
          <w:lang w:val="en-US" w:bidi="ar-EG"/>
        </w:rPr>
        <w:t>headings</w:t>
      </w:r>
      <w:r w:rsidR="00DE694D">
        <w:rPr>
          <w:rFonts w:asciiTheme="majorBidi" w:hAnsiTheme="majorBidi" w:cstheme="majorBidi"/>
          <w:bCs/>
          <w:sz w:val="24"/>
          <w:szCs w:val="24"/>
          <w:lang w:val="en-US" w:bidi="ar-EG"/>
        </w:rPr>
        <w:t>,</w:t>
      </w:r>
      <w:r w:rsidR="00570712" w:rsidRPr="001326A4">
        <w:rPr>
          <w:rFonts w:asciiTheme="majorBidi" w:hAnsiTheme="majorBidi" w:cstheme="majorBidi"/>
          <w:bCs/>
          <w:sz w:val="24"/>
          <w:szCs w:val="24"/>
          <w:lang w:val="en-US" w:bidi="ar-EG"/>
        </w:rPr>
        <w:t>’</w:t>
      </w:r>
      <w:r w:rsidR="003B1DAE" w:rsidRPr="001326A4">
        <w:rPr>
          <w:rFonts w:asciiTheme="majorBidi" w:hAnsiTheme="majorBidi" w:cstheme="majorBidi"/>
          <w:bCs/>
          <w:sz w:val="24"/>
          <w:szCs w:val="24"/>
          <w:lang w:val="en-US" w:bidi="ar-EG"/>
        </w:rPr>
        <w:t>but</w:t>
      </w:r>
      <w:proofErr w:type="spellEnd"/>
      <w:r w:rsidR="003B1DAE" w:rsidRPr="001326A4">
        <w:rPr>
          <w:rFonts w:asciiTheme="majorBidi" w:hAnsiTheme="majorBidi" w:cstheme="majorBidi"/>
          <w:bCs/>
          <w:sz w:val="24"/>
          <w:szCs w:val="24"/>
          <w:lang w:val="en-US" w:bidi="ar-EG"/>
        </w:rPr>
        <w:t xml:space="preserve"> </w:t>
      </w:r>
      <w:r w:rsidR="003B1DAE" w:rsidRPr="001326A4">
        <w:rPr>
          <w:rFonts w:asciiTheme="majorBidi" w:hAnsiTheme="majorBidi" w:cstheme="majorBidi"/>
          <w:bCs/>
          <w:i/>
          <w:iCs/>
          <w:sz w:val="24"/>
          <w:szCs w:val="24"/>
          <w:lang w:val="en-US" w:bidi="ar-EG"/>
        </w:rPr>
        <w:t>translated</w:t>
      </w:r>
      <w:r w:rsidR="003B1DAE" w:rsidRPr="001326A4">
        <w:rPr>
          <w:rFonts w:asciiTheme="majorBidi" w:hAnsiTheme="majorBidi" w:cstheme="majorBidi"/>
          <w:bCs/>
          <w:sz w:val="24"/>
          <w:szCs w:val="24"/>
          <w:lang w:val="en-US" w:bidi="ar-EG"/>
        </w:rPr>
        <w:t xml:space="preserve"> the remainder of the book, rather than writing it himself.</w:t>
      </w:r>
      <w:r w:rsidR="00B921AE" w:rsidRPr="001326A4">
        <w:rPr>
          <w:rFonts w:asciiTheme="majorBidi" w:hAnsiTheme="majorBidi" w:cstheme="majorBidi"/>
          <w:bCs/>
          <w:sz w:val="24"/>
          <w:szCs w:val="24"/>
          <w:lang w:val="en-US" w:bidi="ar-EG"/>
        </w:rPr>
        <w:t xml:space="preserve"> Of relevance to this hypothesis is the fact that Ibn Ezra did not reject the possibility that Moses might have written books other than the </w:t>
      </w:r>
      <w:r w:rsidR="00E16367" w:rsidRPr="001326A4">
        <w:rPr>
          <w:rFonts w:asciiTheme="majorBidi" w:hAnsiTheme="majorBidi" w:cstheme="majorBidi"/>
          <w:bCs/>
          <w:sz w:val="24"/>
          <w:szCs w:val="24"/>
          <w:lang w:val="en-US" w:bidi="ar-EG"/>
        </w:rPr>
        <w:lastRenderedPageBreak/>
        <w:t>Torah</w:t>
      </w:r>
      <w:r w:rsidR="00B921AE" w:rsidRPr="001326A4">
        <w:rPr>
          <w:rFonts w:asciiTheme="majorBidi" w:hAnsiTheme="majorBidi" w:cstheme="majorBidi"/>
          <w:bCs/>
          <w:sz w:val="24"/>
          <w:szCs w:val="24"/>
          <w:lang w:val="en-US" w:bidi="ar-EG"/>
        </w:rPr>
        <w:t>, such that it is at least conceivable that he might also attribute Job to him.</w:t>
      </w:r>
      <w:r w:rsidR="00B921AE" w:rsidRPr="001326A4">
        <w:rPr>
          <w:rStyle w:val="FootnoteReference"/>
          <w:rFonts w:asciiTheme="majorBidi" w:hAnsiTheme="majorBidi" w:cstheme="majorBidi"/>
          <w:bCs/>
          <w:sz w:val="24"/>
          <w:szCs w:val="24"/>
          <w:lang w:val="en-US" w:bidi="ar-EG"/>
        </w:rPr>
        <w:footnoteReference w:id="54"/>
      </w:r>
      <w:r w:rsidR="00334FF8" w:rsidRPr="001326A4">
        <w:rPr>
          <w:rFonts w:asciiTheme="majorBidi" w:hAnsiTheme="majorBidi" w:cstheme="majorBidi"/>
          <w:bCs/>
          <w:sz w:val="24"/>
          <w:szCs w:val="24"/>
          <w:lang w:val="en-US" w:bidi="ar-EG"/>
        </w:rPr>
        <w:t xml:space="preserve"> In this context it is worth noting that the anonymous designation, ‘</w:t>
      </w:r>
      <w:r w:rsidR="00334FF8" w:rsidRPr="001326A4">
        <w:rPr>
          <w:rFonts w:asciiTheme="majorBidi" w:hAnsiTheme="majorBidi" w:cstheme="majorBidi"/>
          <w:bCs/>
          <w:i/>
          <w:iCs/>
          <w:sz w:val="24"/>
          <w:szCs w:val="24"/>
          <w:lang w:val="en-US" w:bidi="ar-EG"/>
        </w:rPr>
        <w:t>ha-</w:t>
      </w:r>
      <w:proofErr w:type="spellStart"/>
      <w:proofErr w:type="gramStart"/>
      <w:r w:rsidR="00334FF8" w:rsidRPr="001326A4">
        <w:rPr>
          <w:rFonts w:asciiTheme="majorBidi" w:hAnsiTheme="majorBidi" w:cstheme="majorBidi"/>
          <w:bCs/>
          <w:i/>
          <w:iCs/>
          <w:sz w:val="24"/>
          <w:szCs w:val="24"/>
          <w:lang w:val="en-US" w:bidi="ar-EG"/>
        </w:rPr>
        <w:t>ma‘</w:t>
      </w:r>
      <w:proofErr w:type="gramEnd"/>
      <w:r w:rsidR="00334FF8" w:rsidRPr="001326A4">
        <w:rPr>
          <w:rFonts w:asciiTheme="majorBidi" w:hAnsiTheme="majorBidi" w:cstheme="majorBidi"/>
          <w:bCs/>
          <w:i/>
          <w:iCs/>
          <w:sz w:val="24"/>
          <w:szCs w:val="24"/>
          <w:lang w:val="en-US" w:bidi="ar-EG"/>
        </w:rPr>
        <w:t>atiq</w:t>
      </w:r>
      <w:proofErr w:type="spellEnd"/>
      <w:r w:rsidR="00334FF8" w:rsidRPr="001326A4">
        <w:rPr>
          <w:rFonts w:asciiTheme="majorBidi" w:hAnsiTheme="majorBidi" w:cstheme="majorBidi"/>
          <w:bCs/>
          <w:sz w:val="24"/>
          <w:szCs w:val="24"/>
          <w:lang w:val="en-US" w:bidi="ar-EG"/>
        </w:rPr>
        <w:t xml:space="preserve">’ (‘the translator’), which Ibn Ezra employs in the </w:t>
      </w:r>
      <w:r w:rsidR="00334FF8" w:rsidRPr="001326A4">
        <w:rPr>
          <w:rFonts w:asciiTheme="majorBidi" w:hAnsiTheme="majorBidi" w:cstheme="majorBidi"/>
          <w:bCs/>
          <w:i/>
          <w:iCs/>
          <w:sz w:val="24"/>
          <w:szCs w:val="24"/>
          <w:lang w:val="en-US" w:bidi="ar-EG"/>
        </w:rPr>
        <w:t>Book of the Name</w:t>
      </w:r>
      <w:r w:rsidR="00334FF8" w:rsidRPr="001326A4">
        <w:rPr>
          <w:rFonts w:asciiTheme="majorBidi" w:hAnsiTheme="majorBidi" w:cstheme="majorBidi"/>
          <w:bCs/>
          <w:sz w:val="24"/>
          <w:szCs w:val="24"/>
          <w:lang w:val="en-US" w:bidi="ar-EG"/>
        </w:rPr>
        <w:t xml:space="preserve">, </w:t>
      </w:r>
      <w:r w:rsidR="00534FA3">
        <w:rPr>
          <w:rFonts w:asciiTheme="majorBidi" w:hAnsiTheme="majorBidi" w:cstheme="majorBidi"/>
          <w:bCs/>
          <w:sz w:val="24"/>
          <w:szCs w:val="24"/>
          <w:lang w:val="en-US" w:bidi="ar-EG"/>
        </w:rPr>
        <w:t>does not necessarily</w:t>
      </w:r>
      <w:r w:rsidR="00334FF8" w:rsidRPr="001326A4">
        <w:rPr>
          <w:rFonts w:asciiTheme="majorBidi" w:hAnsiTheme="majorBidi" w:cstheme="majorBidi"/>
          <w:bCs/>
          <w:sz w:val="24"/>
          <w:szCs w:val="24"/>
          <w:lang w:val="en-US" w:bidi="ar-EG"/>
        </w:rPr>
        <w:t xml:space="preserve"> </w:t>
      </w:r>
      <w:r w:rsidR="00534FA3">
        <w:rPr>
          <w:rFonts w:asciiTheme="majorBidi" w:hAnsiTheme="majorBidi" w:cstheme="majorBidi"/>
          <w:bCs/>
          <w:sz w:val="24"/>
          <w:szCs w:val="24"/>
          <w:lang w:val="en-US" w:bidi="ar-EG"/>
        </w:rPr>
        <w:t>preclude Mosaic authorship</w:t>
      </w:r>
      <w:r w:rsidR="00334FF8" w:rsidRPr="001326A4">
        <w:rPr>
          <w:rFonts w:asciiTheme="majorBidi" w:hAnsiTheme="majorBidi" w:cstheme="majorBidi"/>
          <w:bCs/>
          <w:sz w:val="24"/>
          <w:szCs w:val="24"/>
          <w:lang w:val="en-US" w:bidi="ar-EG"/>
        </w:rPr>
        <w:t>. Medieval commentators tended to refer to authors of biblical books using anonymous designations (‘</w:t>
      </w:r>
      <w:proofErr w:type="spellStart"/>
      <w:r w:rsidR="00334FF8" w:rsidRPr="001326A4">
        <w:rPr>
          <w:rFonts w:asciiTheme="majorBidi" w:hAnsiTheme="majorBidi" w:cstheme="majorBidi"/>
          <w:bCs/>
          <w:i/>
          <w:iCs/>
          <w:sz w:val="24"/>
          <w:szCs w:val="24"/>
          <w:lang w:val="en-US" w:bidi="ar-EG"/>
        </w:rPr>
        <w:t>sofer</w:t>
      </w:r>
      <w:proofErr w:type="spellEnd"/>
      <w:r w:rsidR="00334FF8" w:rsidRPr="001326A4">
        <w:rPr>
          <w:rFonts w:asciiTheme="majorBidi" w:hAnsiTheme="majorBidi" w:cstheme="majorBidi"/>
          <w:bCs/>
          <w:sz w:val="24"/>
          <w:szCs w:val="24"/>
          <w:lang w:val="en-US" w:bidi="ar-EG"/>
        </w:rPr>
        <w:t>,’ ‘</w:t>
      </w:r>
      <w:proofErr w:type="spellStart"/>
      <w:r w:rsidR="00334FF8" w:rsidRPr="001326A4">
        <w:rPr>
          <w:rFonts w:asciiTheme="majorBidi" w:hAnsiTheme="majorBidi" w:cstheme="majorBidi"/>
          <w:bCs/>
          <w:i/>
          <w:iCs/>
          <w:sz w:val="24"/>
          <w:szCs w:val="24"/>
          <w:lang w:val="en-US" w:bidi="ar-EG"/>
        </w:rPr>
        <w:t>kotev</w:t>
      </w:r>
      <w:proofErr w:type="spellEnd"/>
      <w:r w:rsidR="00334FF8" w:rsidRPr="001326A4">
        <w:rPr>
          <w:rFonts w:asciiTheme="majorBidi" w:hAnsiTheme="majorBidi" w:cstheme="majorBidi"/>
          <w:bCs/>
          <w:sz w:val="24"/>
          <w:szCs w:val="24"/>
          <w:lang w:val="en-US" w:bidi="ar-EG"/>
        </w:rPr>
        <w:t>,’ ‘</w:t>
      </w:r>
      <w:proofErr w:type="spellStart"/>
      <w:r w:rsidR="00334FF8" w:rsidRPr="001326A4">
        <w:rPr>
          <w:rFonts w:asciiTheme="majorBidi" w:hAnsiTheme="majorBidi" w:cstheme="majorBidi"/>
          <w:bCs/>
          <w:i/>
          <w:iCs/>
          <w:sz w:val="24"/>
          <w:szCs w:val="24"/>
          <w:lang w:val="en-US" w:bidi="ar-EG"/>
        </w:rPr>
        <w:t>mudawwin</w:t>
      </w:r>
      <w:proofErr w:type="spellEnd"/>
      <w:r w:rsidR="00334FF8" w:rsidRPr="001326A4">
        <w:rPr>
          <w:rFonts w:asciiTheme="majorBidi" w:hAnsiTheme="majorBidi" w:cstheme="majorBidi"/>
          <w:bCs/>
          <w:sz w:val="24"/>
          <w:szCs w:val="24"/>
          <w:lang w:val="en-US" w:bidi="ar-EG"/>
        </w:rPr>
        <w:t>,’ etc.) without citing their names explicitly, even though they identified these authors with the figures to whom the books were traditionally attributed in rabbinic tradition.</w:t>
      </w:r>
      <w:r w:rsidR="003874A5" w:rsidRPr="001326A4">
        <w:rPr>
          <w:rStyle w:val="FootnoteReference"/>
          <w:rFonts w:asciiTheme="majorBidi" w:hAnsiTheme="majorBidi" w:cstheme="majorBidi"/>
          <w:bCs/>
          <w:sz w:val="24"/>
          <w:szCs w:val="24"/>
          <w:lang w:val="en-US" w:bidi="ar-EG"/>
        </w:rPr>
        <w:footnoteReference w:id="55"/>
      </w:r>
      <w:r w:rsidR="00063B44" w:rsidRPr="001326A4">
        <w:rPr>
          <w:rFonts w:asciiTheme="majorBidi" w:hAnsiTheme="majorBidi" w:cstheme="majorBidi"/>
          <w:bCs/>
          <w:sz w:val="24"/>
          <w:szCs w:val="24"/>
          <w:lang w:val="en-US" w:bidi="ar-EG"/>
        </w:rPr>
        <w:t xml:space="preserve"> </w:t>
      </w:r>
      <w:r w:rsidR="00BC0AD2" w:rsidRPr="001326A4">
        <w:rPr>
          <w:rFonts w:asciiTheme="majorBidi" w:hAnsiTheme="majorBidi" w:cstheme="majorBidi"/>
          <w:bCs/>
          <w:sz w:val="24"/>
          <w:szCs w:val="24"/>
          <w:lang w:val="en-US" w:bidi="ar-EG"/>
        </w:rPr>
        <w:t>It is therefore possible that the anonymous designation ‘</w:t>
      </w:r>
      <w:r w:rsidR="00BC0AD2" w:rsidRPr="001326A4">
        <w:rPr>
          <w:rFonts w:asciiTheme="majorBidi" w:hAnsiTheme="majorBidi" w:cstheme="majorBidi"/>
          <w:bCs/>
          <w:i/>
          <w:iCs/>
          <w:sz w:val="24"/>
          <w:szCs w:val="24"/>
          <w:lang w:val="en-US" w:bidi="ar-EG"/>
        </w:rPr>
        <w:t>ha-</w:t>
      </w:r>
      <w:proofErr w:type="spellStart"/>
      <w:proofErr w:type="gramStart"/>
      <w:r w:rsidR="00BC0AD2" w:rsidRPr="001326A4">
        <w:rPr>
          <w:rFonts w:asciiTheme="majorBidi" w:hAnsiTheme="majorBidi" w:cstheme="majorBidi"/>
          <w:bCs/>
          <w:i/>
          <w:iCs/>
          <w:sz w:val="24"/>
          <w:szCs w:val="24"/>
          <w:lang w:val="en-US" w:bidi="ar-EG"/>
        </w:rPr>
        <w:t>ma‘</w:t>
      </w:r>
      <w:proofErr w:type="gramEnd"/>
      <w:r w:rsidR="00BC0AD2" w:rsidRPr="001326A4">
        <w:rPr>
          <w:rFonts w:asciiTheme="majorBidi" w:hAnsiTheme="majorBidi" w:cstheme="majorBidi"/>
          <w:bCs/>
          <w:i/>
          <w:iCs/>
          <w:sz w:val="24"/>
          <w:szCs w:val="24"/>
          <w:lang w:val="en-US" w:bidi="ar-EG"/>
        </w:rPr>
        <w:t>atiq</w:t>
      </w:r>
      <w:proofErr w:type="spellEnd"/>
      <w:r w:rsidR="00BC0AD2" w:rsidRPr="001326A4">
        <w:rPr>
          <w:rFonts w:asciiTheme="majorBidi" w:hAnsiTheme="majorBidi" w:cstheme="majorBidi"/>
          <w:bCs/>
          <w:sz w:val="24"/>
          <w:szCs w:val="24"/>
          <w:lang w:val="en-US" w:bidi="ar-EG"/>
        </w:rPr>
        <w:t>’ is an instance of this phenomenon.</w:t>
      </w:r>
    </w:p>
    <w:p w14:paraId="75F1A547" w14:textId="525E912C" w:rsidR="00BC0AD2" w:rsidRPr="001326A4" w:rsidRDefault="00BC0AD2" w:rsidP="001326A4">
      <w:pPr>
        <w:spacing w:after="120" w:line="360" w:lineRule="auto"/>
        <w:jc w:val="both"/>
        <w:rPr>
          <w:rFonts w:asciiTheme="majorBidi" w:hAnsiTheme="majorBidi" w:cstheme="majorBidi"/>
          <w:bCs/>
          <w:sz w:val="24"/>
          <w:szCs w:val="24"/>
          <w:lang w:val="en-US" w:bidi="ar-EG"/>
        </w:rPr>
      </w:pPr>
    </w:p>
    <w:p w14:paraId="10F432E8" w14:textId="7066623D" w:rsidR="00BC0AD2" w:rsidRPr="001326A4" w:rsidRDefault="00BC0AD2" w:rsidP="00B47CF5">
      <w:pPr>
        <w:spacing w:after="120" w:line="360" w:lineRule="auto"/>
        <w:jc w:val="center"/>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w:t>
      </w:r>
    </w:p>
    <w:p w14:paraId="22D3A411" w14:textId="2C49EBEE" w:rsidR="00BC0AD2" w:rsidRPr="001326A4" w:rsidRDefault="00BC0AD2" w:rsidP="001326A4">
      <w:pPr>
        <w:spacing w:after="120" w:line="360" w:lineRule="auto"/>
        <w:jc w:val="both"/>
        <w:rPr>
          <w:rFonts w:asciiTheme="majorBidi" w:hAnsiTheme="majorBidi" w:cstheme="majorBidi"/>
          <w:bCs/>
          <w:sz w:val="24"/>
          <w:szCs w:val="24"/>
          <w:lang w:val="en-US" w:bidi="ar-EG"/>
        </w:rPr>
      </w:pPr>
    </w:p>
    <w:p w14:paraId="0662F17D" w14:textId="26CC5943" w:rsidR="00B60F65" w:rsidRPr="001326A4" w:rsidRDefault="00006ECE"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 xml:space="preserve">Analysis of </w:t>
      </w:r>
      <w:r w:rsidR="00207734" w:rsidRPr="001326A4">
        <w:rPr>
          <w:rFonts w:asciiTheme="majorBidi" w:hAnsiTheme="majorBidi" w:cstheme="majorBidi"/>
          <w:bCs/>
          <w:sz w:val="24"/>
          <w:szCs w:val="24"/>
          <w:lang w:val="en-US" w:bidi="ar-EG"/>
        </w:rPr>
        <w:t>Ibn Ezra’s commentary on Job 2:11 and a comparison of his remarks there with other statements by Ibn Ezra elsewhere lead to the following conclusions: In his view, the events described in Job transpired close to the time of Moses</w:t>
      </w:r>
      <w:r w:rsidR="00DE694D">
        <w:rPr>
          <w:rFonts w:asciiTheme="majorBidi" w:hAnsiTheme="majorBidi" w:cstheme="majorBidi"/>
          <w:bCs/>
          <w:sz w:val="24"/>
          <w:szCs w:val="24"/>
          <w:lang w:val="en-US" w:bidi="ar-EG"/>
        </w:rPr>
        <w:t>; moreover,</w:t>
      </w:r>
      <w:r w:rsidR="00207734" w:rsidRPr="001326A4">
        <w:rPr>
          <w:rFonts w:asciiTheme="majorBidi" w:hAnsiTheme="majorBidi" w:cstheme="majorBidi"/>
          <w:bCs/>
          <w:sz w:val="24"/>
          <w:szCs w:val="24"/>
          <w:lang w:val="en-US" w:bidi="ar-EG"/>
        </w:rPr>
        <w:t xml:space="preserve"> it </w:t>
      </w:r>
      <w:r w:rsidR="00915520" w:rsidRPr="001326A4">
        <w:rPr>
          <w:rFonts w:asciiTheme="majorBidi" w:hAnsiTheme="majorBidi" w:cstheme="majorBidi"/>
          <w:bCs/>
          <w:sz w:val="24"/>
          <w:szCs w:val="24"/>
          <w:lang w:val="en-US" w:bidi="ar-EG"/>
        </w:rPr>
        <w:t>appears</w:t>
      </w:r>
      <w:r w:rsidR="00207734" w:rsidRPr="001326A4">
        <w:rPr>
          <w:rFonts w:asciiTheme="majorBidi" w:hAnsiTheme="majorBidi" w:cstheme="majorBidi"/>
          <w:bCs/>
          <w:sz w:val="24"/>
          <w:szCs w:val="24"/>
          <w:lang w:val="en-US" w:bidi="ar-EG"/>
        </w:rPr>
        <w:t xml:space="preserve"> that Job and his friends lived in </w:t>
      </w:r>
      <w:r w:rsidR="00DE694D">
        <w:rPr>
          <w:rFonts w:asciiTheme="majorBidi" w:hAnsiTheme="majorBidi" w:cstheme="majorBidi"/>
          <w:bCs/>
          <w:sz w:val="24"/>
          <w:szCs w:val="24"/>
          <w:lang w:val="en-US" w:bidi="ar-EG"/>
        </w:rPr>
        <w:t>as the same generation as</w:t>
      </w:r>
      <w:r w:rsidR="00207734" w:rsidRPr="001326A4">
        <w:rPr>
          <w:rFonts w:asciiTheme="majorBidi" w:hAnsiTheme="majorBidi" w:cstheme="majorBidi"/>
          <w:bCs/>
          <w:sz w:val="24"/>
          <w:szCs w:val="24"/>
          <w:lang w:val="en-US" w:bidi="ar-EG"/>
        </w:rPr>
        <w:t xml:space="preserve"> Moses.</w:t>
      </w:r>
      <w:r w:rsidR="00915520" w:rsidRPr="001326A4">
        <w:rPr>
          <w:rFonts w:asciiTheme="majorBidi" w:hAnsiTheme="majorBidi" w:cstheme="majorBidi"/>
          <w:bCs/>
          <w:sz w:val="24"/>
          <w:szCs w:val="24"/>
          <w:lang w:val="en-US" w:bidi="ar-EG"/>
        </w:rPr>
        <w:t xml:space="preserve"> According to Ibn Ezra, Job is “difficult to interpret,” and it seems that this difficulty is connected, at least primarily, to the </w:t>
      </w:r>
      <w:r w:rsidR="004F53F1" w:rsidRPr="001326A4">
        <w:rPr>
          <w:rFonts w:asciiTheme="majorBidi" w:hAnsiTheme="majorBidi" w:cstheme="majorBidi"/>
          <w:bCs/>
          <w:sz w:val="24"/>
          <w:szCs w:val="24"/>
          <w:lang w:val="en-US" w:bidi="ar-EG"/>
        </w:rPr>
        <w:t xml:space="preserve">book’s unique vocabulary. The difficulties which characterize the book are common in translated works, and </w:t>
      </w:r>
      <w:proofErr w:type="gramStart"/>
      <w:r w:rsidR="004F53F1" w:rsidRPr="001326A4">
        <w:rPr>
          <w:rFonts w:asciiTheme="majorBidi" w:hAnsiTheme="majorBidi" w:cstheme="majorBidi"/>
          <w:bCs/>
          <w:sz w:val="24"/>
          <w:szCs w:val="24"/>
          <w:lang w:val="en-US" w:bidi="ar-EG"/>
        </w:rPr>
        <w:t>in light of</w:t>
      </w:r>
      <w:proofErr w:type="gramEnd"/>
      <w:r w:rsidR="004F53F1" w:rsidRPr="001326A4">
        <w:rPr>
          <w:rFonts w:asciiTheme="majorBidi" w:hAnsiTheme="majorBidi" w:cstheme="majorBidi"/>
          <w:bCs/>
          <w:sz w:val="24"/>
          <w:szCs w:val="24"/>
          <w:lang w:val="en-US" w:bidi="ar-EG"/>
        </w:rPr>
        <w:t xml:space="preserve"> this, Ibn Ezra </w:t>
      </w:r>
      <w:r w:rsidR="00DE694D">
        <w:rPr>
          <w:rFonts w:asciiTheme="majorBidi" w:hAnsiTheme="majorBidi" w:cstheme="majorBidi"/>
          <w:bCs/>
          <w:sz w:val="24"/>
          <w:szCs w:val="24"/>
          <w:lang w:val="en-US" w:bidi="ar-EG"/>
        </w:rPr>
        <w:t>concluded</w:t>
      </w:r>
      <w:r w:rsidR="004F53F1" w:rsidRPr="001326A4">
        <w:rPr>
          <w:rFonts w:asciiTheme="majorBidi" w:hAnsiTheme="majorBidi" w:cstheme="majorBidi"/>
          <w:bCs/>
          <w:sz w:val="24"/>
          <w:szCs w:val="24"/>
          <w:lang w:val="en-US" w:bidi="ar-EG"/>
        </w:rPr>
        <w:t xml:space="preserve"> that the book was translated into Hebrew from another language. </w:t>
      </w:r>
      <w:r w:rsidR="00570712" w:rsidRPr="001326A4">
        <w:rPr>
          <w:rFonts w:asciiTheme="majorBidi" w:hAnsiTheme="majorBidi" w:cstheme="majorBidi"/>
          <w:bCs/>
          <w:sz w:val="24"/>
          <w:szCs w:val="24"/>
          <w:lang w:val="en-US" w:bidi="ar-EG"/>
        </w:rPr>
        <w:t xml:space="preserve">It is difficult to determine </w:t>
      </w:r>
      <w:r w:rsidR="00DE694D">
        <w:rPr>
          <w:rFonts w:asciiTheme="majorBidi" w:hAnsiTheme="majorBidi" w:cstheme="majorBidi"/>
          <w:bCs/>
          <w:sz w:val="24"/>
          <w:szCs w:val="24"/>
          <w:lang w:val="en-US" w:bidi="ar-EG"/>
        </w:rPr>
        <w:t>with any certainty</w:t>
      </w:r>
      <w:r w:rsidR="00DE694D" w:rsidRPr="001326A4">
        <w:rPr>
          <w:rFonts w:asciiTheme="majorBidi" w:hAnsiTheme="majorBidi" w:cstheme="majorBidi"/>
          <w:bCs/>
          <w:sz w:val="24"/>
          <w:szCs w:val="24"/>
          <w:lang w:val="en-US" w:bidi="ar-EG"/>
        </w:rPr>
        <w:t xml:space="preserve"> </w:t>
      </w:r>
      <w:r w:rsidR="00570712" w:rsidRPr="001326A4">
        <w:rPr>
          <w:rFonts w:asciiTheme="majorBidi" w:hAnsiTheme="majorBidi" w:cstheme="majorBidi"/>
          <w:bCs/>
          <w:sz w:val="24"/>
          <w:szCs w:val="24"/>
          <w:lang w:val="en-US" w:bidi="ar-EG"/>
        </w:rPr>
        <w:t xml:space="preserve">whether Ibn Ezra rejected the </w:t>
      </w:r>
      <w:r w:rsidR="00DE694D">
        <w:rPr>
          <w:rFonts w:asciiTheme="majorBidi" w:hAnsiTheme="majorBidi" w:cstheme="majorBidi"/>
          <w:bCs/>
          <w:sz w:val="24"/>
          <w:szCs w:val="24"/>
          <w:lang w:val="en-US" w:bidi="ar-EG"/>
        </w:rPr>
        <w:t xml:space="preserve">talmudic </w:t>
      </w:r>
      <w:r w:rsidR="00570712" w:rsidRPr="001326A4">
        <w:rPr>
          <w:rFonts w:asciiTheme="majorBidi" w:hAnsiTheme="majorBidi" w:cstheme="majorBidi"/>
          <w:bCs/>
          <w:sz w:val="24"/>
          <w:szCs w:val="24"/>
          <w:lang w:val="en-US" w:bidi="ar-EG"/>
        </w:rPr>
        <w:t>attribution of Job to Moses entirely</w:t>
      </w:r>
      <w:r w:rsidR="00DE694D">
        <w:rPr>
          <w:rFonts w:asciiTheme="majorBidi" w:hAnsiTheme="majorBidi" w:cstheme="majorBidi"/>
          <w:bCs/>
          <w:sz w:val="24"/>
          <w:szCs w:val="24"/>
          <w:lang w:val="en-US" w:bidi="ar-EG"/>
        </w:rPr>
        <w:t>.</w:t>
      </w:r>
      <w:r w:rsidR="00570712" w:rsidRPr="001326A4">
        <w:rPr>
          <w:rFonts w:asciiTheme="majorBidi" w:hAnsiTheme="majorBidi" w:cstheme="majorBidi"/>
          <w:bCs/>
          <w:sz w:val="24"/>
          <w:szCs w:val="24"/>
          <w:lang w:val="en-US" w:bidi="ar-EG"/>
        </w:rPr>
        <w:t xml:space="preserve"> </w:t>
      </w:r>
      <w:r w:rsidR="00DE694D">
        <w:rPr>
          <w:rFonts w:asciiTheme="majorBidi" w:hAnsiTheme="majorBidi" w:cstheme="majorBidi"/>
          <w:bCs/>
          <w:sz w:val="24"/>
          <w:szCs w:val="24"/>
          <w:lang w:val="en-US" w:bidi="ar-EG"/>
        </w:rPr>
        <w:t>I</w:t>
      </w:r>
      <w:r w:rsidR="00570712" w:rsidRPr="001326A4">
        <w:rPr>
          <w:rFonts w:asciiTheme="majorBidi" w:hAnsiTheme="majorBidi" w:cstheme="majorBidi"/>
          <w:bCs/>
          <w:sz w:val="24"/>
          <w:szCs w:val="24"/>
          <w:lang w:val="en-US" w:bidi="ar-EG"/>
        </w:rPr>
        <w:t>t is</w:t>
      </w:r>
      <w:r w:rsidR="00DE694D">
        <w:rPr>
          <w:rFonts w:asciiTheme="majorBidi" w:hAnsiTheme="majorBidi" w:cstheme="majorBidi"/>
          <w:bCs/>
          <w:sz w:val="24"/>
          <w:szCs w:val="24"/>
          <w:lang w:val="en-US" w:bidi="ar-EG"/>
        </w:rPr>
        <w:t>, however,</w:t>
      </w:r>
      <w:r w:rsidR="00570712" w:rsidRPr="001326A4">
        <w:rPr>
          <w:rFonts w:asciiTheme="majorBidi" w:hAnsiTheme="majorBidi" w:cstheme="majorBidi"/>
          <w:bCs/>
          <w:sz w:val="24"/>
          <w:szCs w:val="24"/>
          <w:lang w:val="en-US" w:bidi="ar-EG"/>
        </w:rPr>
        <w:t xml:space="preserve"> clear that he presumed his own view to be different from the traditional view as presented in BT </w:t>
      </w:r>
      <w:proofErr w:type="spellStart"/>
      <w:r w:rsidR="00570712" w:rsidRPr="001326A4">
        <w:rPr>
          <w:rFonts w:asciiTheme="majorBidi" w:hAnsiTheme="majorBidi" w:cstheme="majorBidi"/>
          <w:bCs/>
          <w:sz w:val="24"/>
          <w:szCs w:val="24"/>
          <w:lang w:val="en-US" w:bidi="ar-EG"/>
        </w:rPr>
        <w:t>Bava</w:t>
      </w:r>
      <w:proofErr w:type="spellEnd"/>
      <w:r w:rsidR="00570712" w:rsidRPr="001326A4">
        <w:rPr>
          <w:rFonts w:asciiTheme="majorBidi" w:hAnsiTheme="majorBidi" w:cstheme="majorBidi"/>
          <w:bCs/>
          <w:sz w:val="24"/>
          <w:szCs w:val="24"/>
          <w:lang w:val="en-US" w:bidi="ar-EG"/>
        </w:rPr>
        <w:t xml:space="preserve"> Batra. Ibn Ezra identified a number of ‘headings’ throughout the book, and he ascribed them to the translator himself. It seems that he also attributed the narrative framework of the book to the translator, although he does not say this explicitly.</w:t>
      </w:r>
    </w:p>
    <w:p w14:paraId="1F4D7097" w14:textId="7F008D92" w:rsidR="00BF008E" w:rsidRPr="001326A4" w:rsidRDefault="00BF008E" w:rsidP="001326A4">
      <w:pPr>
        <w:spacing w:after="120" w:line="360" w:lineRule="auto"/>
        <w:jc w:val="both"/>
        <w:rPr>
          <w:rFonts w:asciiTheme="majorBidi" w:hAnsiTheme="majorBidi" w:cstheme="majorBidi"/>
          <w:bCs/>
          <w:sz w:val="24"/>
          <w:szCs w:val="24"/>
          <w:lang w:val="en-US" w:bidi="ar-EG"/>
        </w:rPr>
      </w:pPr>
    </w:p>
    <w:p w14:paraId="5344184B" w14:textId="77777777" w:rsidR="00BF008E" w:rsidRPr="001326A4" w:rsidRDefault="00BF008E" w:rsidP="001326A4">
      <w:pPr>
        <w:spacing w:after="120" w:line="360" w:lineRule="auto"/>
        <w:jc w:val="both"/>
        <w:rPr>
          <w:rFonts w:asciiTheme="majorBidi" w:hAnsiTheme="majorBidi" w:cstheme="majorBidi"/>
          <w:bCs/>
          <w:sz w:val="24"/>
          <w:szCs w:val="24"/>
          <w:lang w:val="en-US" w:bidi="ar-EG"/>
        </w:rPr>
      </w:pPr>
    </w:p>
    <w:p w14:paraId="5D396C67" w14:textId="010CCA29" w:rsidR="00BF008E" w:rsidRPr="001326A4" w:rsidRDefault="00BF008E" w:rsidP="001326A4">
      <w:p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[B] Why did Ibn Ezra </w:t>
      </w:r>
      <w:r w:rsidR="003B6B71" w:rsidRPr="001326A4">
        <w:rPr>
          <w:rFonts w:asciiTheme="majorBidi" w:hAnsiTheme="majorBidi" w:cstheme="majorBidi"/>
          <w:b/>
          <w:bCs/>
          <w:sz w:val="24"/>
          <w:szCs w:val="24"/>
          <w:lang w:val="en-US" w:bidi="ar-EG"/>
        </w:rPr>
        <w:t>believe</w:t>
      </w:r>
      <w:r w:rsidRPr="001326A4">
        <w:rPr>
          <w:rFonts w:asciiTheme="majorBidi" w:hAnsiTheme="majorBidi" w:cstheme="majorBidi"/>
          <w:b/>
          <w:bCs/>
          <w:sz w:val="24"/>
          <w:szCs w:val="24"/>
          <w:lang w:val="en-US" w:bidi="ar-EG"/>
        </w:rPr>
        <w:t xml:space="preserve"> Job was translated into Hebrew from another language?</w:t>
      </w:r>
    </w:p>
    <w:p w14:paraId="268F72A2" w14:textId="682D8465" w:rsidR="00BF008E" w:rsidRPr="001326A4" w:rsidRDefault="00BF008E" w:rsidP="001326A4">
      <w:pPr>
        <w:spacing w:after="120" w:line="360" w:lineRule="auto"/>
        <w:jc w:val="both"/>
        <w:rPr>
          <w:rFonts w:asciiTheme="majorBidi" w:hAnsiTheme="majorBidi" w:cstheme="majorBidi"/>
          <w:b/>
          <w:bCs/>
          <w:sz w:val="24"/>
          <w:szCs w:val="24"/>
          <w:lang w:val="en-US" w:bidi="ar-EG"/>
        </w:rPr>
      </w:pPr>
    </w:p>
    <w:p w14:paraId="353D04D6" w14:textId="1CE7F221" w:rsidR="00BF008E" w:rsidRPr="001326A4" w:rsidRDefault="00901921"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lastRenderedPageBreak/>
        <w:t xml:space="preserve">As has been explained above, </w:t>
      </w:r>
      <w:r w:rsidR="00A23446">
        <w:rPr>
          <w:rFonts w:asciiTheme="majorBidi" w:hAnsiTheme="majorBidi" w:cstheme="majorBidi"/>
          <w:sz w:val="24"/>
          <w:szCs w:val="24"/>
          <w:lang w:val="en-US" w:bidi="ar-EG"/>
        </w:rPr>
        <w:t>Ibn Ezra</w:t>
      </w:r>
      <w:r w:rsidR="00455960">
        <w:rPr>
          <w:rFonts w:asciiTheme="majorBidi" w:hAnsiTheme="majorBidi" w:cstheme="majorBidi"/>
          <w:sz w:val="24"/>
          <w:szCs w:val="24"/>
          <w:lang w:val="en-US" w:bidi="ar-EG"/>
        </w:rPr>
        <w:t xml:space="preserve"> justifies his</w:t>
      </w:r>
      <w:r w:rsidR="00A23446">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 xml:space="preserve">dating of the events </w:t>
      </w:r>
      <w:r w:rsidR="00455960">
        <w:rPr>
          <w:rFonts w:asciiTheme="majorBidi" w:hAnsiTheme="majorBidi" w:cstheme="majorBidi"/>
          <w:sz w:val="24"/>
          <w:szCs w:val="24"/>
          <w:lang w:val="en-US" w:bidi="ar-EG"/>
        </w:rPr>
        <w:t xml:space="preserve">described </w:t>
      </w:r>
      <w:r w:rsidRPr="001326A4">
        <w:rPr>
          <w:rFonts w:asciiTheme="majorBidi" w:hAnsiTheme="majorBidi" w:cstheme="majorBidi"/>
          <w:sz w:val="24"/>
          <w:szCs w:val="24"/>
          <w:lang w:val="en-US" w:bidi="ar-EG"/>
        </w:rPr>
        <w:t xml:space="preserve">in Job </w:t>
      </w:r>
      <w:r w:rsidR="00A23446">
        <w:rPr>
          <w:rFonts w:asciiTheme="majorBidi" w:hAnsiTheme="majorBidi" w:cstheme="majorBidi"/>
          <w:sz w:val="24"/>
          <w:szCs w:val="24"/>
          <w:lang w:val="en-US" w:bidi="ar-EG"/>
        </w:rPr>
        <w:t>in</w:t>
      </w:r>
      <w:r w:rsidR="00A23446" w:rsidRPr="001326A4">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 xml:space="preserve">the period of Moses </w:t>
      </w:r>
      <w:proofErr w:type="gramStart"/>
      <w:r w:rsidRPr="001326A4">
        <w:rPr>
          <w:rFonts w:asciiTheme="majorBidi" w:hAnsiTheme="majorBidi" w:cstheme="majorBidi"/>
          <w:sz w:val="24"/>
          <w:szCs w:val="24"/>
          <w:lang w:val="en-US" w:bidi="ar-EG"/>
        </w:rPr>
        <w:t>on the basis of</w:t>
      </w:r>
      <w:proofErr w:type="gramEnd"/>
      <w:r w:rsidRPr="001326A4">
        <w:rPr>
          <w:rFonts w:asciiTheme="majorBidi" w:hAnsiTheme="majorBidi" w:cstheme="majorBidi"/>
          <w:sz w:val="24"/>
          <w:szCs w:val="24"/>
          <w:lang w:val="en-US" w:bidi="ar-EG"/>
        </w:rPr>
        <w:t xml:space="preserve"> philological considerations and rational suppositions.</w:t>
      </w:r>
      <w:r w:rsidR="00FF4712" w:rsidRPr="001326A4">
        <w:rPr>
          <w:rFonts w:asciiTheme="majorBidi" w:hAnsiTheme="majorBidi" w:cstheme="majorBidi"/>
          <w:sz w:val="24"/>
          <w:szCs w:val="24"/>
          <w:lang w:val="en-US" w:bidi="ar-EG"/>
        </w:rPr>
        <w:t xml:space="preserve"> Ibn Ezra consider</w:t>
      </w:r>
      <w:r w:rsidR="00455960">
        <w:rPr>
          <w:rFonts w:asciiTheme="majorBidi" w:hAnsiTheme="majorBidi" w:cstheme="majorBidi"/>
          <w:sz w:val="24"/>
          <w:szCs w:val="24"/>
          <w:lang w:val="en-US" w:bidi="ar-EG"/>
        </w:rPr>
        <w:t>s</w:t>
      </w:r>
      <w:r w:rsidR="00FF4712" w:rsidRPr="001326A4">
        <w:rPr>
          <w:rFonts w:asciiTheme="majorBidi" w:hAnsiTheme="majorBidi" w:cstheme="majorBidi"/>
          <w:sz w:val="24"/>
          <w:szCs w:val="24"/>
          <w:lang w:val="en-US" w:bidi="ar-EG"/>
        </w:rPr>
        <w:t xml:space="preserve"> a complex of passages in the </w:t>
      </w:r>
      <w:r w:rsidR="00E16367" w:rsidRPr="001326A4">
        <w:rPr>
          <w:rFonts w:asciiTheme="majorBidi" w:hAnsiTheme="majorBidi" w:cstheme="majorBidi"/>
          <w:sz w:val="24"/>
          <w:szCs w:val="24"/>
          <w:lang w:val="en-US" w:bidi="ar-EG"/>
        </w:rPr>
        <w:t>Torah</w:t>
      </w:r>
      <w:r w:rsidR="00FF4712" w:rsidRPr="001326A4">
        <w:rPr>
          <w:rFonts w:asciiTheme="majorBidi" w:hAnsiTheme="majorBidi" w:cstheme="majorBidi"/>
          <w:sz w:val="24"/>
          <w:szCs w:val="24"/>
          <w:lang w:val="en-US" w:bidi="ar-EG"/>
        </w:rPr>
        <w:t xml:space="preserve"> and </w:t>
      </w:r>
      <w:r w:rsidR="00455960">
        <w:rPr>
          <w:rFonts w:asciiTheme="majorBidi" w:hAnsiTheme="majorBidi" w:cstheme="majorBidi"/>
          <w:sz w:val="24"/>
          <w:szCs w:val="24"/>
          <w:lang w:val="en-US" w:bidi="ar-EG"/>
        </w:rPr>
        <w:t xml:space="preserve">in </w:t>
      </w:r>
      <w:r w:rsidR="00FF4712" w:rsidRPr="001326A4">
        <w:rPr>
          <w:rFonts w:asciiTheme="majorBidi" w:hAnsiTheme="majorBidi" w:cstheme="majorBidi"/>
          <w:sz w:val="24"/>
          <w:szCs w:val="24"/>
          <w:lang w:val="en-US" w:bidi="ar-EG"/>
        </w:rPr>
        <w:t>Job, and examine</w:t>
      </w:r>
      <w:r w:rsidR="00455960">
        <w:rPr>
          <w:rFonts w:asciiTheme="majorBidi" w:hAnsiTheme="majorBidi" w:cstheme="majorBidi"/>
          <w:sz w:val="24"/>
          <w:szCs w:val="24"/>
          <w:lang w:val="en-US" w:bidi="ar-EG"/>
        </w:rPr>
        <w:t>s</w:t>
      </w:r>
      <w:r w:rsidR="00FF4712" w:rsidRPr="001326A4">
        <w:rPr>
          <w:rFonts w:asciiTheme="majorBidi" w:hAnsiTheme="majorBidi" w:cstheme="majorBidi"/>
          <w:sz w:val="24"/>
          <w:szCs w:val="24"/>
          <w:lang w:val="en-US" w:bidi="ar-EG"/>
        </w:rPr>
        <w:t xml:space="preserve"> genealogical lists closely.</w:t>
      </w:r>
      <w:r w:rsidR="003F3C63" w:rsidRPr="001326A4">
        <w:rPr>
          <w:rFonts w:asciiTheme="majorBidi" w:hAnsiTheme="majorBidi" w:cstheme="majorBidi"/>
          <w:sz w:val="24"/>
          <w:szCs w:val="24"/>
          <w:lang w:val="en-US" w:bidi="ar-EG"/>
        </w:rPr>
        <w:t xml:space="preserve"> These considerations and suppositions fit in well with the spirit of the medieval </w:t>
      </w:r>
      <w:proofErr w:type="spellStart"/>
      <w:r w:rsidR="003F3C63" w:rsidRPr="001326A4">
        <w:rPr>
          <w:rFonts w:asciiTheme="majorBidi" w:hAnsiTheme="majorBidi" w:cstheme="majorBidi"/>
          <w:i/>
          <w:iCs/>
          <w:sz w:val="24"/>
          <w:szCs w:val="24"/>
          <w:lang w:val="en-US" w:bidi="ar-EG"/>
        </w:rPr>
        <w:t>peshat</w:t>
      </w:r>
      <w:proofErr w:type="spellEnd"/>
      <w:r w:rsidR="003F3C63" w:rsidRPr="001326A4">
        <w:rPr>
          <w:rFonts w:asciiTheme="majorBidi" w:hAnsiTheme="majorBidi" w:cstheme="majorBidi"/>
          <w:i/>
          <w:iCs/>
          <w:sz w:val="24"/>
          <w:szCs w:val="24"/>
          <w:lang w:val="en-US" w:bidi="ar-EG"/>
        </w:rPr>
        <w:t xml:space="preserve"> </w:t>
      </w:r>
      <w:r w:rsidR="003F3C63" w:rsidRPr="001326A4">
        <w:rPr>
          <w:rFonts w:asciiTheme="majorBidi" w:hAnsiTheme="majorBidi" w:cstheme="majorBidi"/>
          <w:sz w:val="24"/>
          <w:szCs w:val="24"/>
          <w:lang w:val="en-US" w:bidi="ar-EG"/>
        </w:rPr>
        <w:t xml:space="preserve">commentaries in general, and the interpretative and analytical methodology of Ibn Ezra in particular – interpretation of Scripture </w:t>
      </w:r>
      <w:r w:rsidR="0060080B" w:rsidRPr="001326A4">
        <w:rPr>
          <w:rFonts w:asciiTheme="majorBidi" w:hAnsiTheme="majorBidi" w:cstheme="majorBidi"/>
          <w:sz w:val="24"/>
          <w:szCs w:val="24"/>
          <w:lang w:val="en-US" w:bidi="ar-EG"/>
        </w:rPr>
        <w:t>through Scripture itself,</w:t>
      </w:r>
      <w:r w:rsidR="0060080B" w:rsidRPr="001326A4">
        <w:rPr>
          <w:rStyle w:val="FootnoteReference"/>
          <w:rFonts w:asciiTheme="majorBidi" w:hAnsiTheme="majorBidi" w:cstheme="majorBidi"/>
          <w:sz w:val="24"/>
          <w:szCs w:val="24"/>
          <w:lang w:val="en-US" w:bidi="ar-EG"/>
        </w:rPr>
        <w:footnoteReference w:id="56"/>
      </w:r>
      <w:r w:rsidR="0060080B" w:rsidRPr="001326A4">
        <w:rPr>
          <w:rFonts w:asciiTheme="majorBidi" w:hAnsiTheme="majorBidi" w:cstheme="majorBidi"/>
          <w:sz w:val="24"/>
          <w:szCs w:val="24"/>
          <w:lang w:val="en-US" w:bidi="ar-EG"/>
        </w:rPr>
        <w:t xml:space="preserve"> </w:t>
      </w:r>
      <w:r w:rsidR="00E029B8">
        <w:rPr>
          <w:rFonts w:asciiTheme="majorBidi" w:hAnsiTheme="majorBidi" w:cstheme="majorBidi"/>
          <w:sz w:val="24"/>
          <w:szCs w:val="24"/>
          <w:lang w:val="en-US" w:bidi="ar-EG"/>
        </w:rPr>
        <w:t>a method based on</w:t>
      </w:r>
      <w:r w:rsidR="00E029B8" w:rsidRPr="001326A4">
        <w:rPr>
          <w:rFonts w:asciiTheme="majorBidi" w:hAnsiTheme="majorBidi" w:cstheme="majorBidi"/>
          <w:sz w:val="24"/>
          <w:szCs w:val="24"/>
          <w:lang w:val="en-US" w:bidi="ar-EG"/>
        </w:rPr>
        <w:t xml:space="preserve"> </w:t>
      </w:r>
      <w:r w:rsidR="0060080B" w:rsidRPr="001326A4">
        <w:rPr>
          <w:rFonts w:asciiTheme="majorBidi" w:hAnsiTheme="majorBidi" w:cstheme="majorBidi"/>
          <w:sz w:val="24"/>
          <w:szCs w:val="24"/>
          <w:lang w:val="en-US" w:bidi="ar-EG"/>
        </w:rPr>
        <w:t xml:space="preserve">the assumption that biblical texts cohere with each other harmoniously. </w:t>
      </w:r>
      <w:r w:rsidR="00E24D2C" w:rsidRPr="001326A4">
        <w:rPr>
          <w:rFonts w:asciiTheme="majorBidi" w:hAnsiTheme="majorBidi" w:cstheme="majorBidi"/>
          <w:sz w:val="24"/>
          <w:szCs w:val="24"/>
          <w:lang w:val="en-US" w:bidi="ar-EG"/>
        </w:rPr>
        <w:t>On the other hand, Ibn Ezra’s conclusion that Job is difficult and unique because it was translated into Hebrew from another language is neither a necessary philological conclusion nor a straightforward logical supposition.</w:t>
      </w:r>
      <w:r w:rsidR="00673268" w:rsidRPr="001326A4">
        <w:rPr>
          <w:rFonts w:asciiTheme="majorBidi" w:hAnsiTheme="majorBidi" w:cstheme="majorBidi"/>
          <w:sz w:val="24"/>
          <w:szCs w:val="24"/>
          <w:lang w:val="en-US" w:bidi="ar-EG"/>
        </w:rPr>
        <w:t xml:space="preserve"> For our current purposes, it is sufficient to note that other medieval commentators and rabbis also observed linguistic or literary uniqueness in various biblical books, though </w:t>
      </w:r>
      <w:r w:rsidR="005F4023" w:rsidRPr="001326A4">
        <w:rPr>
          <w:rFonts w:asciiTheme="majorBidi" w:hAnsiTheme="majorBidi" w:cstheme="majorBidi"/>
          <w:sz w:val="24"/>
          <w:szCs w:val="24"/>
          <w:lang w:val="en-US" w:bidi="ar-EG"/>
        </w:rPr>
        <w:t xml:space="preserve">not always as methodically or with as much subtlety as Ibn Ezra. Some of them even proposed comprehensive explanations for the </w:t>
      </w:r>
      <w:r w:rsidR="00E029B8">
        <w:rPr>
          <w:rFonts w:asciiTheme="majorBidi" w:hAnsiTheme="majorBidi" w:cstheme="majorBidi"/>
          <w:sz w:val="24"/>
          <w:szCs w:val="24"/>
          <w:lang w:val="en-US" w:bidi="ar-EG"/>
        </w:rPr>
        <w:t xml:space="preserve">unique </w:t>
      </w:r>
      <w:r w:rsidR="005F4023" w:rsidRPr="001326A4">
        <w:rPr>
          <w:rFonts w:asciiTheme="majorBidi" w:hAnsiTheme="majorBidi" w:cstheme="majorBidi"/>
          <w:sz w:val="24"/>
          <w:szCs w:val="24"/>
          <w:lang w:val="en-US" w:bidi="ar-EG"/>
        </w:rPr>
        <w:t xml:space="preserve">linguistic or literary </w:t>
      </w:r>
      <w:r w:rsidR="00E029B8">
        <w:rPr>
          <w:rFonts w:asciiTheme="majorBidi" w:hAnsiTheme="majorBidi" w:cstheme="majorBidi"/>
          <w:sz w:val="24"/>
          <w:szCs w:val="24"/>
          <w:lang w:val="en-US" w:bidi="ar-EG"/>
        </w:rPr>
        <w:t>qualities</w:t>
      </w:r>
      <w:r w:rsidR="00E029B8" w:rsidRPr="001326A4">
        <w:rPr>
          <w:rFonts w:asciiTheme="majorBidi" w:hAnsiTheme="majorBidi" w:cstheme="majorBidi"/>
          <w:sz w:val="24"/>
          <w:szCs w:val="24"/>
          <w:lang w:val="en-US" w:bidi="ar-EG"/>
        </w:rPr>
        <w:t xml:space="preserve"> </w:t>
      </w:r>
      <w:r w:rsidR="005F4023" w:rsidRPr="001326A4">
        <w:rPr>
          <w:rFonts w:asciiTheme="majorBidi" w:hAnsiTheme="majorBidi" w:cstheme="majorBidi"/>
          <w:sz w:val="24"/>
          <w:szCs w:val="24"/>
          <w:lang w:val="en-US" w:bidi="ar-EG"/>
        </w:rPr>
        <w:t xml:space="preserve">they </w:t>
      </w:r>
      <w:r w:rsidR="00E029B8">
        <w:rPr>
          <w:rFonts w:asciiTheme="majorBidi" w:hAnsiTheme="majorBidi" w:cstheme="majorBidi"/>
          <w:sz w:val="24"/>
          <w:szCs w:val="24"/>
          <w:lang w:val="en-US" w:bidi="ar-EG"/>
        </w:rPr>
        <w:t>identified</w:t>
      </w:r>
      <w:r w:rsidR="00E029B8" w:rsidRPr="001326A4">
        <w:rPr>
          <w:rFonts w:asciiTheme="majorBidi" w:hAnsiTheme="majorBidi" w:cstheme="majorBidi"/>
          <w:sz w:val="24"/>
          <w:szCs w:val="24"/>
          <w:lang w:val="en-US" w:bidi="ar-EG"/>
        </w:rPr>
        <w:t xml:space="preserve"> </w:t>
      </w:r>
      <w:r w:rsidR="005F4023" w:rsidRPr="001326A4">
        <w:rPr>
          <w:rFonts w:asciiTheme="majorBidi" w:hAnsiTheme="majorBidi" w:cstheme="majorBidi"/>
          <w:sz w:val="24"/>
          <w:szCs w:val="24"/>
          <w:lang w:val="en-US" w:bidi="ar-EG"/>
        </w:rPr>
        <w:t>in these books, including some highly original explanations.</w:t>
      </w:r>
      <w:r w:rsidR="005F4023" w:rsidRPr="001326A4">
        <w:rPr>
          <w:rStyle w:val="FootnoteReference"/>
          <w:rFonts w:asciiTheme="majorBidi" w:hAnsiTheme="majorBidi" w:cstheme="majorBidi"/>
          <w:sz w:val="24"/>
          <w:szCs w:val="24"/>
          <w:lang w:val="en-US" w:bidi="ar-EG"/>
        </w:rPr>
        <w:footnoteReference w:id="57"/>
      </w:r>
      <w:r w:rsidR="005F4023" w:rsidRPr="001326A4">
        <w:rPr>
          <w:rFonts w:asciiTheme="majorBidi" w:hAnsiTheme="majorBidi" w:cstheme="majorBidi"/>
          <w:sz w:val="24"/>
          <w:szCs w:val="24"/>
          <w:lang w:val="en-US" w:bidi="ar-EG"/>
        </w:rPr>
        <w:t xml:space="preserve"> However, none of these commentators reached </w:t>
      </w:r>
      <w:r w:rsidR="00E029B8">
        <w:rPr>
          <w:rFonts w:asciiTheme="majorBidi" w:hAnsiTheme="majorBidi" w:cstheme="majorBidi"/>
          <w:sz w:val="24"/>
          <w:szCs w:val="24"/>
          <w:lang w:val="en-US" w:bidi="ar-EG"/>
        </w:rPr>
        <w:t>conclusions akin to</w:t>
      </w:r>
      <w:r w:rsidR="005F4023" w:rsidRPr="001326A4">
        <w:rPr>
          <w:rFonts w:asciiTheme="majorBidi" w:hAnsiTheme="majorBidi" w:cstheme="majorBidi"/>
          <w:sz w:val="24"/>
          <w:szCs w:val="24"/>
          <w:lang w:val="en-US" w:bidi="ar-EG"/>
        </w:rPr>
        <w:t xml:space="preserve"> Ibn Ezra’s claim that the book is a product of translation. As such, it is reasonable to presume that Ibn Ezra’s conclusion was based on </w:t>
      </w:r>
      <w:r w:rsidR="003A2CCB">
        <w:rPr>
          <w:rFonts w:asciiTheme="majorBidi" w:hAnsiTheme="majorBidi" w:cstheme="majorBidi"/>
          <w:sz w:val="24"/>
          <w:szCs w:val="24"/>
          <w:lang w:val="en-US" w:bidi="ar-EG"/>
        </w:rPr>
        <w:t>several</w:t>
      </w:r>
      <w:r w:rsidR="005D0556">
        <w:rPr>
          <w:rFonts w:asciiTheme="majorBidi" w:hAnsiTheme="majorBidi" w:cstheme="majorBidi"/>
          <w:sz w:val="24"/>
          <w:szCs w:val="24"/>
          <w:lang w:val="en-US" w:bidi="ar-EG"/>
        </w:rPr>
        <w:t xml:space="preserve"> </w:t>
      </w:r>
      <w:r w:rsidR="005F4023" w:rsidRPr="001326A4">
        <w:rPr>
          <w:rFonts w:asciiTheme="majorBidi" w:hAnsiTheme="majorBidi" w:cstheme="majorBidi"/>
          <w:sz w:val="24"/>
          <w:szCs w:val="24"/>
          <w:lang w:val="en-US" w:bidi="ar-EG"/>
        </w:rPr>
        <w:t>additional considerations.</w:t>
      </w:r>
    </w:p>
    <w:p w14:paraId="1CAB8A12" w14:textId="7BDC9606" w:rsidR="00400FFF" w:rsidRPr="001326A4" w:rsidRDefault="00400FFF" w:rsidP="001326A4">
      <w:pPr>
        <w:spacing w:after="120" w:line="360" w:lineRule="auto"/>
        <w:jc w:val="both"/>
        <w:rPr>
          <w:rFonts w:asciiTheme="majorBidi" w:hAnsiTheme="majorBidi" w:cstheme="majorBidi"/>
          <w:sz w:val="24"/>
          <w:szCs w:val="24"/>
          <w:lang w:val="en-US" w:bidi="ar-EG"/>
        </w:rPr>
      </w:pPr>
    </w:p>
    <w:p w14:paraId="58745AF1" w14:textId="02D1A5A6" w:rsidR="00400FFF" w:rsidRPr="001326A4" w:rsidRDefault="00400FFF" w:rsidP="001326A4">
      <w:pPr>
        <w:spacing w:after="120" w:line="360" w:lineRule="auto"/>
        <w:jc w:val="both"/>
        <w:rPr>
          <w:rFonts w:asciiTheme="majorBidi" w:hAnsiTheme="majorBidi" w:cstheme="majorBidi"/>
          <w:sz w:val="24"/>
          <w:szCs w:val="24"/>
          <w:lang w:val="en-US" w:bidi="ar-EG"/>
        </w:rPr>
      </w:pPr>
    </w:p>
    <w:p w14:paraId="3FCC7977" w14:textId="52DE4A08" w:rsidR="00400FFF" w:rsidRPr="001326A4" w:rsidRDefault="00400FFF" w:rsidP="001326A4">
      <w:pPr>
        <w:pStyle w:val="ListParagraph"/>
        <w:numPr>
          <w:ilvl w:val="0"/>
          <w:numId w:val="2"/>
        </w:num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Ibn Ezra’s </w:t>
      </w:r>
      <w:r w:rsidR="006251CA" w:rsidRPr="001326A4">
        <w:rPr>
          <w:rFonts w:asciiTheme="majorBidi" w:hAnsiTheme="majorBidi" w:cstheme="majorBidi"/>
          <w:b/>
          <w:bCs/>
          <w:sz w:val="24"/>
          <w:szCs w:val="24"/>
          <w:lang w:val="en-US" w:bidi="ar-EG"/>
        </w:rPr>
        <w:t>views</w:t>
      </w:r>
      <w:r w:rsidRPr="001326A4">
        <w:rPr>
          <w:rFonts w:asciiTheme="majorBidi" w:hAnsiTheme="majorBidi" w:cstheme="majorBidi"/>
          <w:b/>
          <w:bCs/>
          <w:sz w:val="24"/>
          <w:szCs w:val="24"/>
          <w:lang w:val="en-US" w:bidi="ar-EG"/>
        </w:rPr>
        <w:t xml:space="preserve"> on language</w:t>
      </w:r>
    </w:p>
    <w:p w14:paraId="22CDC710" w14:textId="5AC84863" w:rsidR="000C4D5F" w:rsidRPr="001326A4" w:rsidRDefault="000C4D5F" w:rsidP="001326A4">
      <w:pPr>
        <w:spacing w:after="120" w:line="360" w:lineRule="auto"/>
        <w:jc w:val="both"/>
        <w:rPr>
          <w:rFonts w:asciiTheme="majorBidi" w:hAnsiTheme="majorBidi" w:cstheme="majorBidi"/>
          <w:b/>
          <w:bCs/>
          <w:sz w:val="24"/>
          <w:szCs w:val="24"/>
          <w:lang w:val="en-US" w:bidi="ar-EG"/>
        </w:rPr>
      </w:pPr>
    </w:p>
    <w:p w14:paraId="4816F4A2" w14:textId="68A8F17C" w:rsidR="006251CA" w:rsidRPr="001326A4" w:rsidRDefault="00DD6F2A"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did not present his views regarding language in a </w:t>
      </w:r>
      <w:r w:rsidR="00E16367" w:rsidRPr="001326A4">
        <w:rPr>
          <w:rFonts w:asciiTheme="majorBidi" w:hAnsiTheme="majorBidi" w:cstheme="majorBidi"/>
          <w:sz w:val="24"/>
          <w:szCs w:val="24"/>
          <w:lang w:val="en-US" w:bidi="ar-EG"/>
        </w:rPr>
        <w:t>devoted work</w:t>
      </w:r>
      <w:r w:rsidRPr="001326A4">
        <w:rPr>
          <w:rFonts w:asciiTheme="majorBidi" w:hAnsiTheme="majorBidi" w:cstheme="majorBidi"/>
          <w:sz w:val="24"/>
          <w:szCs w:val="24"/>
          <w:lang w:val="en-US" w:bidi="ar-EG"/>
        </w:rPr>
        <w:t xml:space="preserve">. </w:t>
      </w:r>
      <w:r w:rsidR="00E16367" w:rsidRPr="001326A4">
        <w:rPr>
          <w:rFonts w:asciiTheme="majorBidi" w:hAnsiTheme="majorBidi" w:cstheme="majorBidi"/>
          <w:sz w:val="24"/>
          <w:szCs w:val="24"/>
          <w:lang w:val="en-US" w:bidi="ar-EG"/>
        </w:rPr>
        <w:t xml:space="preserve">However, one can assemble </w:t>
      </w:r>
      <w:r w:rsidRPr="001326A4">
        <w:rPr>
          <w:rFonts w:asciiTheme="majorBidi" w:hAnsiTheme="majorBidi" w:cstheme="majorBidi"/>
          <w:sz w:val="24"/>
          <w:szCs w:val="24"/>
          <w:lang w:val="en-US" w:bidi="ar-EG"/>
        </w:rPr>
        <w:t xml:space="preserve">a picture of </w:t>
      </w:r>
      <w:r w:rsidR="00E029B8">
        <w:rPr>
          <w:rFonts w:asciiTheme="majorBidi" w:hAnsiTheme="majorBidi" w:cstheme="majorBidi"/>
          <w:sz w:val="24"/>
          <w:szCs w:val="24"/>
          <w:lang w:val="en-US" w:bidi="ar-EG"/>
        </w:rPr>
        <w:t>his</w:t>
      </w:r>
      <w:r w:rsidR="00E029B8" w:rsidRPr="001326A4">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 xml:space="preserve">views </w:t>
      </w:r>
      <w:r w:rsidR="00E16367" w:rsidRPr="001326A4">
        <w:rPr>
          <w:rFonts w:asciiTheme="majorBidi" w:hAnsiTheme="majorBidi" w:cstheme="majorBidi"/>
          <w:sz w:val="24"/>
          <w:szCs w:val="24"/>
          <w:lang w:val="en-US" w:bidi="ar-EG"/>
        </w:rPr>
        <w:t xml:space="preserve">by carefully </w:t>
      </w:r>
      <w:r w:rsidRPr="001326A4">
        <w:rPr>
          <w:rFonts w:asciiTheme="majorBidi" w:hAnsiTheme="majorBidi" w:cstheme="majorBidi"/>
          <w:sz w:val="24"/>
          <w:szCs w:val="24"/>
          <w:lang w:val="en-US" w:bidi="ar-EG"/>
        </w:rPr>
        <w:t>gathering statements scattered throughout his writings.</w:t>
      </w:r>
      <w:r w:rsidRPr="001326A4">
        <w:rPr>
          <w:rStyle w:val="FootnoteReference"/>
          <w:rFonts w:asciiTheme="majorBidi" w:hAnsiTheme="majorBidi" w:cstheme="majorBidi"/>
          <w:sz w:val="24"/>
          <w:szCs w:val="24"/>
          <w:lang w:val="en-US" w:bidi="ar-EG"/>
        </w:rPr>
        <w:footnoteReference w:id="58"/>
      </w:r>
      <w:r w:rsidR="00F40DD5" w:rsidRPr="001326A4">
        <w:rPr>
          <w:rFonts w:asciiTheme="majorBidi" w:hAnsiTheme="majorBidi" w:cstheme="majorBidi"/>
          <w:sz w:val="24"/>
          <w:szCs w:val="24"/>
          <w:lang w:val="en-US" w:bidi="ar-EG"/>
        </w:rPr>
        <w:t xml:space="preserve"> Ibn Ezra assumed that every linguistic act is fundamentally communicative…</w:t>
      </w:r>
      <w:r w:rsidR="00F40DD5" w:rsidRPr="001326A4">
        <w:rPr>
          <w:rStyle w:val="FootnoteReference"/>
          <w:rFonts w:asciiTheme="majorBidi" w:hAnsiTheme="majorBidi" w:cstheme="majorBidi"/>
          <w:sz w:val="24"/>
          <w:szCs w:val="24"/>
          <w:lang w:val="en-US" w:bidi="ar-EG"/>
        </w:rPr>
        <w:footnoteReference w:id="59"/>
      </w:r>
      <w:r w:rsidR="00F40DD5" w:rsidRPr="001326A4">
        <w:rPr>
          <w:rFonts w:asciiTheme="majorBidi" w:hAnsiTheme="majorBidi" w:cstheme="majorBidi"/>
          <w:sz w:val="24"/>
          <w:szCs w:val="24"/>
          <w:lang w:val="en-US" w:bidi="ar-EG"/>
        </w:rPr>
        <w:t xml:space="preserve"> </w:t>
      </w:r>
      <w:r w:rsidR="00E16367" w:rsidRPr="001326A4">
        <w:rPr>
          <w:rFonts w:asciiTheme="majorBidi" w:hAnsiTheme="majorBidi" w:cstheme="majorBidi"/>
          <w:sz w:val="24"/>
          <w:szCs w:val="24"/>
          <w:lang w:val="en-US" w:bidi="ar-EG"/>
        </w:rPr>
        <w:lastRenderedPageBreak/>
        <w:t xml:space="preserve">Even </w:t>
      </w:r>
      <w:r w:rsidR="00086C2A" w:rsidRPr="001326A4">
        <w:rPr>
          <w:rFonts w:asciiTheme="majorBidi" w:hAnsiTheme="majorBidi" w:cstheme="majorBidi"/>
          <w:sz w:val="24"/>
          <w:szCs w:val="24"/>
          <w:lang w:val="en-US" w:bidi="ar-EG"/>
        </w:rPr>
        <w:t>the language of the Torah is no different in this respect…</w:t>
      </w:r>
      <w:r w:rsidR="00086C2A" w:rsidRPr="001326A4">
        <w:rPr>
          <w:rStyle w:val="FootnoteReference"/>
          <w:rFonts w:asciiTheme="majorBidi" w:hAnsiTheme="majorBidi" w:cstheme="majorBidi"/>
          <w:sz w:val="24"/>
          <w:szCs w:val="24"/>
          <w:lang w:val="en-US" w:bidi="ar-EG"/>
        </w:rPr>
        <w:footnoteReference w:id="60"/>
      </w:r>
      <w:r w:rsidR="00332404" w:rsidRPr="001326A4">
        <w:rPr>
          <w:rFonts w:asciiTheme="majorBidi" w:hAnsiTheme="majorBidi" w:cstheme="majorBidi"/>
          <w:sz w:val="24"/>
          <w:szCs w:val="24"/>
          <w:lang w:val="en-US" w:bidi="ar-EG"/>
        </w:rPr>
        <w:t xml:space="preserve"> This is a fundamental principle in Ibn Ezra’s thinking, and it is evident in his interpretative methodology. It follows from this principle that the language of the Torah obeys the same rules seen in ordinary language—and, in fact, in </w:t>
      </w:r>
      <w:r w:rsidR="00332404" w:rsidRPr="001326A4">
        <w:rPr>
          <w:rFonts w:asciiTheme="majorBidi" w:hAnsiTheme="majorBidi" w:cstheme="majorBidi"/>
          <w:i/>
          <w:iCs/>
          <w:sz w:val="24"/>
          <w:szCs w:val="24"/>
          <w:lang w:val="en-US" w:bidi="ar-EG"/>
        </w:rPr>
        <w:t xml:space="preserve">all </w:t>
      </w:r>
      <w:r w:rsidR="00332404" w:rsidRPr="001326A4">
        <w:rPr>
          <w:rFonts w:asciiTheme="majorBidi" w:hAnsiTheme="majorBidi" w:cstheme="majorBidi"/>
          <w:sz w:val="24"/>
          <w:szCs w:val="24"/>
          <w:lang w:val="en-US" w:bidi="ar-EG"/>
        </w:rPr>
        <w:t>language. The role of language is the transmission of content from a ‘sender’ to a ‘recipient,’ and the role of the languag</w:t>
      </w:r>
      <w:r w:rsidR="007A2B07" w:rsidRPr="001326A4">
        <w:rPr>
          <w:rFonts w:asciiTheme="majorBidi" w:hAnsiTheme="majorBidi" w:cstheme="majorBidi"/>
          <w:sz w:val="24"/>
          <w:szCs w:val="24"/>
          <w:lang w:val="en-US" w:bidi="ar-EG"/>
        </w:rPr>
        <w:t xml:space="preserve">e of the Torah is no different. </w:t>
      </w:r>
      <w:r w:rsidR="00ED7843" w:rsidRPr="001326A4">
        <w:rPr>
          <w:rFonts w:asciiTheme="majorBidi" w:hAnsiTheme="majorBidi" w:cstheme="majorBidi"/>
          <w:sz w:val="24"/>
          <w:szCs w:val="24"/>
          <w:lang w:val="en-US" w:bidi="ar-EG"/>
        </w:rPr>
        <w:t xml:space="preserve">This being the case, it would not stand to reason for the Torah to include words with multiple, contradictory meanings, as </w:t>
      </w:r>
      <w:r w:rsidR="00E029B8">
        <w:rPr>
          <w:rFonts w:asciiTheme="majorBidi" w:hAnsiTheme="majorBidi" w:cstheme="majorBidi"/>
          <w:sz w:val="24"/>
          <w:szCs w:val="24"/>
          <w:lang w:val="en-US" w:bidi="ar-EG"/>
        </w:rPr>
        <w:t>this would encumber readers</w:t>
      </w:r>
      <w:r w:rsidR="00ED7843" w:rsidRPr="001326A4">
        <w:rPr>
          <w:rFonts w:asciiTheme="majorBidi" w:hAnsiTheme="majorBidi" w:cstheme="majorBidi"/>
          <w:sz w:val="24"/>
          <w:szCs w:val="24"/>
          <w:lang w:val="en-US" w:bidi="ar-EG"/>
        </w:rPr>
        <w:t>.</w:t>
      </w:r>
      <w:r w:rsidR="00AD4248" w:rsidRPr="001326A4">
        <w:rPr>
          <w:rStyle w:val="FootnoteReference"/>
          <w:rFonts w:asciiTheme="majorBidi" w:hAnsiTheme="majorBidi" w:cstheme="majorBidi"/>
          <w:sz w:val="24"/>
          <w:szCs w:val="24"/>
          <w:lang w:val="en-US" w:bidi="ar-EG"/>
        </w:rPr>
        <w:footnoteReference w:id="61"/>
      </w:r>
      <w:r w:rsidR="00832D63" w:rsidRPr="001326A4">
        <w:rPr>
          <w:rFonts w:asciiTheme="majorBidi" w:hAnsiTheme="majorBidi" w:cstheme="majorBidi"/>
          <w:sz w:val="24"/>
          <w:szCs w:val="24"/>
          <w:lang w:val="en-US" w:bidi="ar-EG"/>
        </w:rPr>
        <w:t xml:space="preserve"> Accordingly, the Torah also does not contain meanings based on </w:t>
      </w:r>
      <w:r w:rsidR="00832D63" w:rsidRPr="001326A4">
        <w:rPr>
          <w:rFonts w:asciiTheme="majorBidi" w:hAnsiTheme="majorBidi" w:cstheme="majorBidi"/>
          <w:i/>
          <w:iCs/>
          <w:sz w:val="24"/>
          <w:szCs w:val="24"/>
          <w:lang w:val="en-US" w:bidi="ar-EG"/>
        </w:rPr>
        <w:t>Gematria,</w:t>
      </w:r>
      <w:r w:rsidR="00832D63" w:rsidRPr="001326A4">
        <w:rPr>
          <w:rFonts w:asciiTheme="majorBidi" w:hAnsiTheme="majorBidi" w:cstheme="majorBidi"/>
          <w:sz w:val="24"/>
          <w:szCs w:val="24"/>
          <w:lang w:val="en-US" w:bidi="ar-EG"/>
        </w:rPr>
        <w:t xml:space="preserve"> </w:t>
      </w:r>
      <w:proofErr w:type="spellStart"/>
      <w:r w:rsidR="00832D63" w:rsidRPr="001326A4">
        <w:rPr>
          <w:rFonts w:asciiTheme="majorBidi" w:hAnsiTheme="majorBidi" w:cstheme="majorBidi"/>
          <w:i/>
          <w:iCs/>
          <w:sz w:val="24"/>
          <w:szCs w:val="24"/>
          <w:lang w:val="en-US" w:bidi="ar-EG"/>
        </w:rPr>
        <w:t>Notariqon</w:t>
      </w:r>
      <w:proofErr w:type="spellEnd"/>
      <w:r w:rsidR="00832D63" w:rsidRPr="001326A4">
        <w:rPr>
          <w:rFonts w:asciiTheme="majorBidi" w:hAnsiTheme="majorBidi" w:cstheme="majorBidi"/>
          <w:sz w:val="24"/>
          <w:szCs w:val="24"/>
          <w:lang w:val="en-US" w:bidi="ar-EG"/>
        </w:rPr>
        <w:t xml:space="preserve">, </w:t>
      </w:r>
      <w:r w:rsidR="001519BD" w:rsidRPr="001326A4">
        <w:rPr>
          <w:rFonts w:asciiTheme="majorBidi" w:hAnsiTheme="majorBidi" w:cstheme="majorBidi"/>
          <w:sz w:val="24"/>
          <w:szCs w:val="24"/>
          <w:lang w:val="en-US" w:bidi="ar-EG"/>
        </w:rPr>
        <w:t>complete</w:t>
      </w:r>
      <w:r w:rsidR="00832D63" w:rsidRPr="001326A4">
        <w:rPr>
          <w:rFonts w:asciiTheme="majorBidi" w:hAnsiTheme="majorBidi" w:cstheme="majorBidi"/>
          <w:sz w:val="24"/>
          <w:szCs w:val="24"/>
          <w:lang w:val="en-US" w:bidi="ar-EG"/>
        </w:rPr>
        <w:t xml:space="preserve"> and deficient Hebrew spellings, or other creative forms of expression which do not provide clear, unambiguous meaning as is customary in communication between people.</w:t>
      </w:r>
      <w:r w:rsidR="001519BD" w:rsidRPr="001326A4">
        <w:rPr>
          <w:rStyle w:val="FootnoteReference"/>
          <w:rFonts w:asciiTheme="majorBidi" w:hAnsiTheme="majorBidi" w:cstheme="majorBidi"/>
          <w:sz w:val="24"/>
          <w:szCs w:val="24"/>
          <w:lang w:val="en-US" w:bidi="ar-EG"/>
        </w:rPr>
        <w:footnoteReference w:id="62"/>
      </w:r>
      <w:r w:rsidR="00832D63" w:rsidRPr="001326A4">
        <w:rPr>
          <w:rFonts w:asciiTheme="majorBidi" w:hAnsiTheme="majorBidi" w:cstheme="majorBidi"/>
          <w:sz w:val="24"/>
          <w:szCs w:val="24"/>
          <w:lang w:val="en-US" w:bidi="ar-EG"/>
        </w:rPr>
        <w:t xml:space="preserve"> </w:t>
      </w:r>
    </w:p>
    <w:p w14:paraId="61DACFD7" w14:textId="45B0AAB0" w:rsidR="000937AE" w:rsidRPr="001326A4" w:rsidRDefault="00E6142A"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 xml:space="preserve">It should be emphasized that Ibn Ezra accepted </w:t>
      </w:r>
      <w:r w:rsidR="00EB1EA1" w:rsidRPr="001326A4">
        <w:rPr>
          <w:rFonts w:asciiTheme="majorBidi" w:hAnsiTheme="majorBidi" w:cstheme="majorBidi"/>
          <w:sz w:val="24"/>
          <w:szCs w:val="24"/>
          <w:lang w:val="en-US" w:bidi="ar-EG"/>
        </w:rPr>
        <w:t>as self-evident the divine nature</w:t>
      </w:r>
      <w:r w:rsidRPr="001326A4">
        <w:rPr>
          <w:rFonts w:asciiTheme="majorBidi" w:hAnsiTheme="majorBidi" w:cstheme="majorBidi"/>
          <w:sz w:val="24"/>
          <w:szCs w:val="24"/>
          <w:lang w:val="en-US" w:bidi="ar-EG"/>
        </w:rPr>
        <w:t xml:space="preserve"> of the Torah</w:t>
      </w:r>
      <w:r w:rsidR="003D1B32" w:rsidRPr="001326A4">
        <w:rPr>
          <w:rFonts w:asciiTheme="majorBidi" w:hAnsiTheme="majorBidi" w:cstheme="majorBidi"/>
          <w:sz w:val="24"/>
          <w:szCs w:val="24"/>
          <w:lang w:val="en-US" w:bidi="ar-EG"/>
        </w:rPr>
        <w:t>,</w:t>
      </w:r>
      <w:r w:rsidRPr="001326A4">
        <w:rPr>
          <w:rFonts w:asciiTheme="majorBidi" w:hAnsiTheme="majorBidi" w:cstheme="majorBidi"/>
          <w:sz w:val="24"/>
          <w:szCs w:val="24"/>
          <w:lang w:val="en-US" w:bidi="ar-EG"/>
        </w:rPr>
        <w:t xml:space="preserve"> </w:t>
      </w:r>
      <w:r w:rsidR="003D1B32" w:rsidRPr="001326A4">
        <w:rPr>
          <w:rFonts w:asciiTheme="majorBidi" w:hAnsiTheme="majorBidi" w:cstheme="majorBidi"/>
          <w:sz w:val="24"/>
          <w:szCs w:val="24"/>
          <w:lang w:val="en-US" w:bidi="ar-EG"/>
        </w:rPr>
        <w:t>as well as</w:t>
      </w:r>
      <w:r w:rsidRPr="001326A4">
        <w:rPr>
          <w:rFonts w:asciiTheme="majorBidi" w:hAnsiTheme="majorBidi" w:cstheme="majorBidi"/>
          <w:sz w:val="24"/>
          <w:szCs w:val="24"/>
          <w:lang w:val="en-US" w:bidi="ar-EG"/>
        </w:rPr>
        <w:t xml:space="preserve"> the divine revelation upon which the Torah and the books of the Bible are based. </w:t>
      </w:r>
      <w:r w:rsidR="00CC7284" w:rsidRPr="001326A4">
        <w:rPr>
          <w:rFonts w:asciiTheme="majorBidi" w:hAnsiTheme="majorBidi" w:cstheme="majorBidi"/>
          <w:sz w:val="24"/>
          <w:szCs w:val="24"/>
          <w:lang w:val="en-US" w:bidi="ar-EG"/>
        </w:rPr>
        <w:t>Moreover, in his view, the prophets</w:t>
      </w:r>
      <w:r w:rsidR="007A263C">
        <w:rPr>
          <w:rFonts w:asciiTheme="majorBidi" w:hAnsiTheme="majorBidi" w:cstheme="majorBidi"/>
          <w:sz w:val="24"/>
          <w:szCs w:val="24"/>
          <w:lang w:val="en-US" w:bidi="ar-EG"/>
        </w:rPr>
        <w:t xml:space="preserve"> – </w:t>
      </w:r>
      <w:r w:rsidR="00CC7284" w:rsidRPr="001326A4">
        <w:rPr>
          <w:rFonts w:asciiTheme="majorBidi" w:hAnsiTheme="majorBidi" w:cstheme="majorBidi"/>
          <w:sz w:val="24"/>
          <w:szCs w:val="24"/>
          <w:lang w:val="en-US" w:bidi="ar-EG"/>
        </w:rPr>
        <w:t>and Moses in particular</w:t>
      </w:r>
      <w:r w:rsidR="007A263C">
        <w:rPr>
          <w:rFonts w:asciiTheme="majorBidi" w:hAnsiTheme="majorBidi" w:cstheme="majorBidi"/>
          <w:sz w:val="24"/>
          <w:szCs w:val="24"/>
          <w:lang w:val="en-US" w:bidi="ar-EG"/>
        </w:rPr>
        <w:t xml:space="preserve"> – </w:t>
      </w:r>
      <w:r w:rsidR="00CC7284" w:rsidRPr="001326A4">
        <w:rPr>
          <w:rFonts w:asciiTheme="majorBidi" w:hAnsiTheme="majorBidi" w:cstheme="majorBidi"/>
          <w:sz w:val="24"/>
          <w:szCs w:val="24"/>
          <w:lang w:val="en-US" w:bidi="ar-EG"/>
        </w:rPr>
        <w:t>are distinguished by their unique intellectual capability and their spiritual virtue.</w:t>
      </w:r>
      <w:r w:rsidR="00E34B65" w:rsidRPr="001326A4">
        <w:rPr>
          <w:rStyle w:val="FootnoteReference"/>
          <w:rFonts w:asciiTheme="majorBidi" w:hAnsiTheme="majorBidi" w:cstheme="majorBidi"/>
          <w:sz w:val="24"/>
          <w:szCs w:val="24"/>
          <w:lang w:val="en-US" w:bidi="ar-EG"/>
        </w:rPr>
        <w:footnoteReference w:id="63"/>
      </w:r>
      <w:r w:rsidR="0055729F" w:rsidRPr="001326A4">
        <w:rPr>
          <w:rFonts w:asciiTheme="majorBidi" w:hAnsiTheme="majorBidi" w:cstheme="majorBidi"/>
          <w:sz w:val="24"/>
          <w:szCs w:val="24"/>
          <w:lang w:val="en-US" w:bidi="ar-EG"/>
        </w:rPr>
        <w:t xml:space="preserve"> Nevertheless, this does not </w:t>
      </w:r>
      <w:r w:rsidR="00732CD5">
        <w:rPr>
          <w:rFonts w:asciiTheme="majorBidi" w:hAnsiTheme="majorBidi" w:cstheme="majorBidi"/>
          <w:sz w:val="24"/>
          <w:szCs w:val="24"/>
          <w:lang w:val="en-US" w:bidi="ar-EG"/>
        </w:rPr>
        <w:t>mean that</w:t>
      </w:r>
      <w:r w:rsidR="00732CD5" w:rsidRPr="001326A4">
        <w:rPr>
          <w:rFonts w:asciiTheme="majorBidi" w:hAnsiTheme="majorBidi" w:cstheme="majorBidi"/>
          <w:sz w:val="24"/>
          <w:szCs w:val="24"/>
          <w:lang w:val="en-US" w:bidi="ar-EG"/>
        </w:rPr>
        <w:t xml:space="preserve"> </w:t>
      </w:r>
      <w:r w:rsidR="0055729F" w:rsidRPr="001326A4">
        <w:rPr>
          <w:rFonts w:asciiTheme="majorBidi" w:hAnsiTheme="majorBidi" w:cstheme="majorBidi"/>
          <w:sz w:val="24"/>
          <w:szCs w:val="24"/>
          <w:lang w:val="en-US" w:bidi="ar-EG"/>
        </w:rPr>
        <w:t xml:space="preserve">the Torah or the books of the prophets </w:t>
      </w:r>
      <w:r w:rsidR="00732CD5">
        <w:rPr>
          <w:rFonts w:asciiTheme="majorBidi" w:hAnsiTheme="majorBidi" w:cstheme="majorBidi"/>
          <w:sz w:val="24"/>
          <w:szCs w:val="24"/>
          <w:lang w:val="en-US" w:bidi="ar-EG"/>
        </w:rPr>
        <w:t xml:space="preserve">are </w:t>
      </w:r>
      <w:r w:rsidR="00072E47" w:rsidRPr="001326A4">
        <w:rPr>
          <w:rFonts w:asciiTheme="majorBidi" w:hAnsiTheme="majorBidi" w:cstheme="majorBidi"/>
          <w:sz w:val="24"/>
          <w:szCs w:val="24"/>
          <w:lang w:val="en-US" w:bidi="ar-EG"/>
        </w:rPr>
        <w:t>‘sealed’</w:t>
      </w:r>
      <w:r w:rsidR="00732CD5">
        <w:rPr>
          <w:rFonts w:asciiTheme="majorBidi" w:hAnsiTheme="majorBidi" w:cstheme="majorBidi"/>
          <w:sz w:val="24"/>
          <w:szCs w:val="24"/>
          <w:lang w:val="en-US" w:bidi="ar-EG"/>
        </w:rPr>
        <w:t>—</w:t>
      </w:r>
      <w:commentRangeStart w:id="11"/>
      <w:r w:rsidR="00732CD5">
        <w:rPr>
          <w:rFonts w:asciiTheme="majorBidi" w:hAnsiTheme="majorBidi" w:cstheme="majorBidi"/>
          <w:sz w:val="24"/>
          <w:szCs w:val="24"/>
          <w:lang w:val="en-US" w:bidi="ar-EG"/>
        </w:rPr>
        <w:t xml:space="preserve">incomprehensible </w:t>
      </w:r>
      <w:commentRangeEnd w:id="11"/>
      <w:r w:rsidR="00732CD5">
        <w:rPr>
          <w:rStyle w:val="CommentReference"/>
        </w:rPr>
        <w:commentReference w:id="11"/>
      </w:r>
      <w:r w:rsidR="00732CD5">
        <w:rPr>
          <w:rFonts w:asciiTheme="majorBidi" w:hAnsiTheme="majorBidi" w:cstheme="majorBidi"/>
          <w:sz w:val="24"/>
          <w:szCs w:val="24"/>
          <w:lang w:val="en-US" w:bidi="ar-EG"/>
        </w:rPr>
        <w:t>to</w:t>
      </w:r>
      <w:r w:rsidR="00732CD5" w:rsidRPr="001326A4">
        <w:rPr>
          <w:rFonts w:asciiTheme="majorBidi" w:hAnsiTheme="majorBidi" w:cstheme="majorBidi"/>
          <w:sz w:val="24"/>
          <w:szCs w:val="24"/>
          <w:lang w:val="en-US" w:bidi="ar-EG"/>
        </w:rPr>
        <w:t xml:space="preserve"> </w:t>
      </w:r>
      <w:r w:rsidR="00072E47" w:rsidRPr="001326A4">
        <w:rPr>
          <w:rFonts w:asciiTheme="majorBidi" w:hAnsiTheme="majorBidi" w:cstheme="majorBidi"/>
          <w:sz w:val="24"/>
          <w:szCs w:val="24"/>
          <w:lang w:val="en-US" w:bidi="ar-EG"/>
        </w:rPr>
        <w:t xml:space="preserve">anyone who is not a prophet and did not merit divine revelation. The Torah and </w:t>
      </w:r>
      <w:proofErr w:type="gramStart"/>
      <w:r w:rsidR="00072E47" w:rsidRPr="001326A4">
        <w:rPr>
          <w:rFonts w:asciiTheme="majorBidi" w:hAnsiTheme="majorBidi" w:cstheme="majorBidi"/>
          <w:sz w:val="24"/>
          <w:szCs w:val="24"/>
          <w:lang w:val="en-US" w:bidi="ar-EG"/>
        </w:rPr>
        <w:t>all of</w:t>
      </w:r>
      <w:proofErr w:type="gramEnd"/>
      <w:r w:rsidR="00072E47" w:rsidRPr="001326A4">
        <w:rPr>
          <w:rFonts w:asciiTheme="majorBidi" w:hAnsiTheme="majorBidi" w:cstheme="majorBidi"/>
          <w:sz w:val="24"/>
          <w:szCs w:val="24"/>
          <w:lang w:val="en-US" w:bidi="ar-EG"/>
        </w:rPr>
        <w:t xml:space="preserve"> the books of the Bible reflect a process of adaptation and adjustment which enable even a simple person to understand what is written in them.</w:t>
      </w:r>
      <w:r w:rsidR="00072E47" w:rsidRPr="001326A4">
        <w:rPr>
          <w:rStyle w:val="FootnoteReference"/>
          <w:rFonts w:asciiTheme="majorBidi" w:hAnsiTheme="majorBidi" w:cstheme="majorBidi"/>
          <w:sz w:val="24"/>
          <w:szCs w:val="24"/>
          <w:lang w:val="en-US" w:bidi="ar-EG"/>
        </w:rPr>
        <w:footnoteReference w:id="64"/>
      </w:r>
      <w:r w:rsidR="00874C1E" w:rsidRPr="001326A4">
        <w:rPr>
          <w:rFonts w:asciiTheme="majorBidi" w:hAnsiTheme="majorBidi" w:cstheme="majorBidi"/>
          <w:sz w:val="24"/>
          <w:szCs w:val="24"/>
          <w:lang w:val="en-US" w:bidi="ar-EG"/>
        </w:rPr>
        <w:t xml:space="preserve"> This obviously does not mean that all people are capable of understanding Scripture to the same degree of depth. </w:t>
      </w:r>
      <w:r w:rsidR="00644D3F" w:rsidRPr="001326A4">
        <w:rPr>
          <w:rFonts w:asciiTheme="majorBidi" w:hAnsiTheme="majorBidi" w:cstheme="majorBidi"/>
          <w:sz w:val="24"/>
          <w:szCs w:val="24"/>
          <w:lang w:val="en-US" w:bidi="ar-EG"/>
        </w:rPr>
        <w:t>On the contrary, Ibn Ezra assumed that some parts of the Torah contain an additional layer of meaning which is revealed only to the educated reader</w:t>
      </w:r>
      <w:r w:rsidR="00BE0CB8">
        <w:rPr>
          <w:rFonts w:asciiTheme="majorBidi" w:hAnsiTheme="majorBidi" w:cstheme="majorBidi"/>
          <w:sz w:val="24"/>
          <w:szCs w:val="24"/>
          <w:lang w:val="en-US" w:bidi="ar-EG"/>
        </w:rPr>
        <w:t>.</w:t>
      </w:r>
      <w:r w:rsidR="00644D3F" w:rsidRPr="001326A4">
        <w:rPr>
          <w:rFonts w:asciiTheme="majorBidi" w:hAnsiTheme="majorBidi" w:cstheme="majorBidi"/>
          <w:sz w:val="24"/>
          <w:szCs w:val="24"/>
          <w:lang w:val="en-US" w:bidi="ar-EG"/>
        </w:rPr>
        <w:t xml:space="preserve"> </w:t>
      </w:r>
      <w:r w:rsidR="00BE0CB8">
        <w:rPr>
          <w:rFonts w:asciiTheme="majorBidi" w:hAnsiTheme="majorBidi" w:cstheme="majorBidi"/>
          <w:sz w:val="24"/>
          <w:szCs w:val="24"/>
          <w:lang w:val="en-US" w:bidi="ar-EG"/>
        </w:rPr>
        <w:t>T</w:t>
      </w:r>
      <w:r w:rsidR="00644D3F" w:rsidRPr="001326A4">
        <w:rPr>
          <w:rFonts w:asciiTheme="majorBidi" w:hAnsiTheme="majorBidi" w:cstheme="majorBidi"/>
          <w:sz w:val="24"/>
          <w:szCs w:val="24"/>
          <w:lang w:val="en-US" w:bidi="ar-EG"/>
        </w:rPr>
        <w:t>he typical reader</w:t>
      </w:r>
      <w:r w:rsidR="00BE0CB8">
        <w:rPr>
          <w:rFonts w:asciiTheme="majorBidi" w:hAnsiTheme="majorBidi" w:cstheme="majorBidi"/>
          <w:sz w:val="24"/>
          <w:szCs w:val="24"/>
          <w:lang w:val="en-US" w:bidi="ar-EG"/>
        </w:rPr>
        <w:t>, meanwhile,</w:t>
      </w:r>
      <w:r w:rsidR="00644D3F" w:rsidRPr="001326A4">
        <w:rPr>
          <w:rFonts w:asciiTheme="majorBidi" w:hAnsiTheme="majorBidi" w:cstheme="majorBidi"/>
          <w:sz w:val="24"/>
          <w:szCs w:val="24"/>
          <w:lang w:val="en-US" w:bidi="ar-EG"/>
        </w:rPr>
        <w:t xml:space="preserve"> </w:t>
      </w:r>
      <w:r w:rsidR="00DF6A39" w:rsidRPr="001326A4">
        <w:rPr>
          <w:rFonts w:asciiTheme="majorBidi" w:hAnsiTheme="majorBidi" w:cstheme="majorBidi"/>
          <w:sz w:val="24"/>
          <w:szCs w:val="24"/>
          <w:lang w:val="en-US" w:bidi="ar-EG"/>
        </w:rPr>
        <w:t xml:space="preserve">is </w:t>
      </w:r>
      <w:r w:rsidR="00644D3F" w:rsidRPr="001326A4">
        <w:rPr>
          <w:rFonts w:asciiTheme="majorBidi" w:hAnsiTheme="majorBidi" w:cstheme="majorBidi"/>
          <w:sz w:val="24"/>
          <w:szCs w:val="24"/>
          <w:lang w:val="en-US" w:bidi="ar-EG"/>
        </w:rPr>
        <w:t xml:space="preserve">likely not to realize that he is missing secrets </w:t>
      </w:r>
      <w:r w:rsidR="00644D3F" w:rsidRPr="001326A4">
        <w:rPr>
          <w:rFonts w:asciiTheme="majorBidi" w:hAnsiTheme="majorBidi" w:cstheme="majorBidi"/>
          <w:sz w:val="24"/>
          <w:szCs w:val="24"/>
          <w:lang w:val="en-US" w:bidi="ar-EG"/>
        </w:rPr>
        <w:lastRenderedPageBreak/>
        <w:t xml:space="preserve">and is only exposed to the ‘open’ </w:t>
      </w:r>
      <w:r w:rsidR="00F70C2B">
        <w:rPr>
          <w:rFonts w:asciiTheme="majorBidi" w:hAnsiTheme="majorBidi" w:cstheme="majorBidi"/>
          <w:sz w:val="24"/>
          <w:szCs w:val="24"/>
          <w:lang w:val="en-US" w:bidi="ar-EG"/>
        </w:rPr>
        <w:t>dimension</w:t>
      </w:r>
      <w:r w:rsidR="00F70C2B" w:rsidRPr="001326A4">
        <w:rPr>
          <w:rFonts w:asciiTheme="majorBidi" w:hAnsiTheme="majorBidi" w:cstheme="majorBidi"/>
          <w:sz w:val="24"/>
          <w:szCs w:val="24"/>
          <w:lang w:val="en-US" w:bidi="ar-EG"/>
        </w:rPr>
        <w:t xml:space="preserve"> </w:t>
      </w:r>
      <w:r w:rsidR="00644D3F" w:rsidRPr="001326A4">
        <w:rPr>
          <w:rFonts w:asciiTheme="majorBidi" w:hAnsiTheme="majorBidi" w:cstheme="majorBidi"/>
          <w:sz w:val="24"/>
          <w:szCs w:val="24"/>
          <w:lang w:val="en-US" w:bidi="ar-EG"/>
        </w:rPr>
        <w:t>of the text.</w:t>
      </w:r>
      <w:r w:rsidR="002B6735" w:rsidRPr="001326A4">
        <w:rPr>
          <w:rStyle w:val="FootnoteReference"/>
          <w:rFonts w:asciiTheme="majorBidi" w:hAnsiTheme="majorBidi" w:cstheme="majorBidi"/>
          <w:sz w:val="24"/>
          <w:szCs w:val="24"/>
          <w:lang w:val="en-US" w:bidi="ar-EG"/>
        </w:rPr>
        <w:footnoteReference w:id="65"/>
      </w:r>
      <w:r w:rsidR="00891B7E" w:rsidRPr="001326A4">
        <w:rPr>
          <w:rFonts w:asciiTheme="majorBidi" w:hAnsiTheme="majorBidi" w:cstheme="majorBidi"/>
          <w:sz w:val="24"/>
          <w:szCs w:val="24"/>
          <w:lang w:val="en-US" w:bidi="ar-EG"/>
        </w:rPr>
        <w:t xml:space="preserve"> Nevertheless, Ibn Ezra</w:t>
      </w:r>
      <w:r w:rsidR="00552DE5" w:rsidRPr="001326A4">
        <w:rPr>
          <w:rFonts w:asciiTheme="majorBidi" w:hAnsiTheme="majorBidi" w:cstheme="majorBidi"/>
          <w:sz w:val="24"/>
          <w:szCs w:val="24"/>
          <w:lang w:val="en-US" w:bidi="ar-EG"/>
        </w:rPr>
        <w:t>’s</w:t>
      </w:r>
      <w:r w:rsidR="00891B7E" w:rsidRPr="001326A4">
        <w:rPr>
          <w:rFonts w:asciiTheme="majorBidi" w:hAnsiTheme="majorBidi" w:cstheme="majorBidi"/>
          <w:sz w:val="24"/>
          <w:szCs w:val="24"/>
          <w:lang w:val="en-US" w:bidi="ar-EG"/>
        </w:rPr>
        <w:t xml:space="preserve"> starting presumption is that there is no fundamental obstacle preventing a person – any person! – from training himself intellectually and spiritually </w:t>
      </w:r>
      <w:proofErr w:type="gramStart"/>
      <w:r w:rsidR="00891B7E" w:rsidRPr="001326A4">
        <w:rPr>
          <w:rFonts w:asciiTheme="majorBidi" w:hAnsiTheme="majorBidi" w:cstheme="majorBidi"/>
          <w:sz w:val="24"/>
          <w:szCs w:val="24"/>
          <w:lang w:val="en-US" w:bidi="ar-EG"/>
        </w:rPr>
        <w:t>in order to</w:t>
      </w:r>
      <w:proofErr w:type="gramEnd"/>
      <w:r w:rsidR="00891B7E" w:rsidRPr="001326A4">
        <w:rPr>
          <w:rFonts w:asciiTheme="majorBidi" w:hAnsiTheme="majorBidi" w:cstheme="majorBidi"/>
          <w:sz w:val="24"/>
          <w:szCs w:val="24"/>
          <w:lang w:val="en-US" w:bidi="ar-EG"/>
        </w:rPr>
        <w:t xml:space="preserve"> </w:t>
      </w:r>
      <w:r w:rsidR="009B33F4" w:rsidRPr="001326A4">
        <w:rPr>
          <w:rFonts w:asciiTheme="majorBidi" w:hAnsiTheme="majorBidi" w:cstheme="majorBidi"/>
          <w:sz w:val="24"/>
          <w:szCs w:val="24"/>
          <w:lang w:val="en-US" w:bidi="ar-EG"/>
        </w:rPr>
        <w:t>reach a deep understanding of Scripture…</w:t>
      </w:r>
    </w:p>
    <w:p w14:paraId="3759E5AC" w14:textId="4F7550B3" w:rsidR="007E03EE" w:rsidRPr="001326A4" w:rsidRDefault="00CF6B1E"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rPr>
        <w:tab/>
        <w:t xml:space="preserve">The divine nature of Scripture, on one hand, and its communicative nature, on the other, are products of a </w:t>
      </w:r>
      <w:r w:rsidRPr="001326A4">
        <w:rPr>
          <w:rFonts w:asciiTheme="majorBidi" w:hAnsiTheme="majorBidi" w:cstheme="majorBidi"/>
          <w:lang w:bidi="ar-EG"/>
        </w:rPr>
        <w:t>fascinating division of labor between God and man. According to Ibn Ezra, God transmitted certain ‘</w:t>
      </w:r>
      <w:r w:rsidR="002852C4" w:rsidRPr="001326A4">
        <w:rPr>
          <w:rFonts w:asciiTheme="majorBidi" w:hAnsiTheme="majorBidi" w:cstheme="majorBidi"/>
          <w:lang w:bidi="ar-EG"/>
        </w:rPr>
        <w:t>messages</w:t>
      </w:r>
      <w:r w:rsidRPr="001326A4">
        <w:rPr>
          <w:rFonts w:asciiTheme="majorBidi" w:hAnsiTheme="majorBidi" w:cstheme="majorBidi"/>
          <w:lang w:bidi="ar-EG"/>
        </w:rPr>
        <w:t>’ to the prophets.</w:t>
      </w:r>
      <w:r w:rsidRPr="001326A4">
        <w:rPr>
          <w:rStyle w:val="FootnoteReference"/>
          <w:rFonts w:asciiTheme="majorBidi" w:hAnsiTheme="majorBidi" w:cstheme="majorBidi"/>
          <w:lang w:bidi="ar-EG"/>
        </w:rPr>
        <w:footnoteReference w:id="66"/>
      </w:r>
      <w:r w:rsidRPr="001326A4">
        <w:rPr>
          <w:rFonts w:asciiTheme="majorBidi" w:hAnsiTheme="majorBidi" w:cstheme="majorBidi"/>
          <w:lang w:bidi="ar-EG"/>
        </w:rPr>
        <w:t xml:space="preserve"> These </w:t>
      </w:r>
      <w:r w:rsidR="002852C4" w:rsidRPr="001326A4">
        <w:rPr>
          <w:rFonts w:asciiTheme="majorBidi" w:hAnsiTheme="majorBidi" w:cstheme="majorBidi"/>
          <w:lang w:bidi="ar-EG"/>
        </w:rPr>
        <w:t>messages</w:t>
      </w:r>
      <w:r w:rsidRPr="001326A4">
        <w:rPr>
          <w:rFonts w:asciiTheme="majorBidi" w:hAnsiTheme="majorBidi" w:cstheme="majorBidi"/>
          <w:lang w:bidi="ar-EG"/>
        </w:rPr>
        <w:t>, ‘</w:t>
      </w:r>
      <w:proofErr w:type="spellStart"/>
      <w:proofErr w:type="gramStart"/>
      <w:r w:rsidRPr="001326A4">
        <w:rPr>
          <w:rFonts w:asciiTheme="majorBidi" w:hAnsiTheme="majorBidi" w:cstheme="majorBidi"/>
          <w:i/>
          <w:iCs/>
          <w:lang w:bidi="ar-EG"/>
        </w:rPr>
        <w:t>ṭe‘</w:t>
      </w:r>
      <w:proofErr w:type="gramEnd"/>
      <w:r w:rsidRPr="001326A4">
        <w:rPr>
          <w:rFonts w:asciiTheme="majorBidi" w:hAnsiTheme="majorBidi" w:cstheme="majorBidi"/>
          <w:i/>
          <w:iCs/>
          <w:lang w:bidi="ar-EG"/>
        </w:rPr>
        <w:t>amim</w:t>
      </w:r>
      <w:proofErr w:type="spellEnd"/>
      <w:r w:rsidRPr="001326A4">
        <w:rPr>
          <w:rFonts w:asciiTheme="majorBidi" w:hAnsiTheme="majorBidi" w:cstheme="majorBidi"/>
          <w:lang w:bidi="ar-EG"/>
        </w:rPr>
        <w:t xml:space="preserve">’ (‘meanings’) in Ibn Ezra’s </w:t>
      </w:r>
      <w:r w:rsidR="00732CD5">
        <w:rPr>
          <w:rFonts w:asciiTheme="majorBidi" w:hAnsiTheme="majorBidi" w:cstheme="majorBidi"/>
          <w:lang w:bidi="ar-EG"/>
        </w:rPr>
        <w:t>terminology</w:t>
      </w:r>
      <w:r w:rsidRPr="001326A4">
        <w:rPr>
          <w:rFonts w:asciiTheme="majorBidi" w:hAnsiTheme="majorBidi" w:cstheme="majorBidi"/>
          <w:lang w:bidi="ar-EG"/>
        </w:rPr>
        <w:t xml:space="preserve">, are not made up of words. It is the prophets themselves who turn these ‘meanings’ into words in accordance with their intellectual and spiritual capabilities, </w:t>
      </w:r>
      <w:r w:rsidR="008D723A" w:rsidRPr="001326A4">
        <w:rPr>
          <w:rFonts w:asciiTheme="majorBidi" w:hAnsiTheme="majorBidi" w:cstheme="majorBidi"/>
          <w:lang w:bidi="ar-EG"/>
        </w:rPr>
        <w:t>as well as their respective individual styles and approaches</w:t>
      </w:r>
      <w:r w:rsidR="00C1456C" w:rsidRPr="001326A4">
        <w:rPr>
          <w:rFonts w:asciiTheme="majorBidi" w:hAnsiTheme="majorBidi" w:cstheme="majorBidi"/>
          <w:lang w:bidi="ar-EG"/>
        </w:rPr>
        <w:t>...,</w:t>
      </w:r>
      <w:r w:rsidR="00C1456C" w:rsidRPr="001326A4">
        <w:rPr>
          <w:rStyle w:val="FootnoteReference"/>
          <w:rFonts w:asciiTheme="majorBidi" w:hAnsiTheme="majorBidi" w:cstheme="majorBidi"/>
          <w:lang w:bidi="ar-EG"/>
        </w:rPr>
        <w:footnoteReference w:id="67"/>
      </w:r>
      <w:r w:rsidR="00EB19B6" w:rsidRPr="001326A4">
        <w:rPr>
          <w:rFonts w:asciiTheme="majorBidi" w:hAnsiTheme="majorBidi" w:cstheme="majorBidi"/>
          <w:lang w:bidi="ar-EG"/>
        </w:rPr>
        <w:t xml:space="preserve"> …</w:t>
      </w:r>
      <w:commentRangeStart w:id="12"/>
      <w:r w:rsidR="00EB19B6" w:rsidRPr="001326A4">
        <w:rPr>
          <w:rStyle w:val="FootnoteReference"/>
          <w:rFonts w:asciiTheme="majorBidi" w:hAnsiTheme="majorBidi" w:cstheme="majorBidi"/>
          <w:lang w:bidi="ar-EG"/>
        </w:rPr>
        <w:footnoteReference w:id="68"/>
      </w:r>
      <w:commentRangeEnd w:id="12"/>
      <w:r w:rsidR="002B0287" w:rsidRPr="001326A4">
        <w:rPr>
          <w:rStyle w:val="CommentReference"/>
          <w:rFonts w:asciiTheme="majorBidi" w:eastAsiaTheme="minorHAnsi" w:hAnsiTheme="majorBidi" w:cstheme="majorBidi"/>
          <w:sz w:val="24"/>
          <w:szCs w:val="24"/>
          <w:lang w:bidi="ar-SA"/>
        </w:rPr>
        <w:commentReference w:id="12"/>
      </w:r>
      <w:r w:rsidR="002B0287" w:rsidRPr="001326A4">
        <w:rPr>
          <w:rFonts w:asciiTheme="majorBidi" w:hAnsiTheme="majorBidi" w:cstheme="majorBidi"/>
          <w:lang w:bidi="ar-EG"/>
        </w:rPr>
        <w:t xml:space="preserve"> …</w:t>
      </w:r>
      <w:r w:rsidR="002B0287" w:rsidRPr="001326A4">
        <w:rPr>
          <w:rStyle w:val="FootnoteReference"/>
          <w:rFonts w:asciiTheme="majorBidi" w:hAnsiTheme="majorBidi" w:cstheme="majorBidi"/>
          <w:lang w:bidi="ar-EG"/>
        </w:rPr>
        <w:footnoteReference w:id="69"/>
      </w:r>
      <w:r w:rsidR="00770E58" w:rsidRPr="001326A4">
        <w:rPr>
          <w:rFonts w:asciiTheme="majorBidi" w:hAnsiTheme="majorBidi" w:cstheme="majorBidi"/>
          <w:lang w:bidi="ar-EG"/>
        </w:rPr>
        <w:t xml:space="preserve"> The conversion of ‘meanings’ into ‘words’ – that is, the verbal representation of a divine vision – is an independent literary act performed by the prophet.</w:t>
      </w:r>
      <w:r w:rsidR="0003754C" w:rsidRPr="001326A4">
        <w:rPr>
          <w:rStyle w:val="FootnoteReference"/>
          <w:rFonts w:asciiTheme="majorBidi" w:hAnsiTheme="majorBidi" w:cstheme="majorBidi"/>
          <w:lang w:bidi="ar-EG"/>
        </w:rPr>
        <w:footnoteReference w:id="70"/>
      </w:r>
      <w:r w:rsidR="0085098C" w:rsidRPr="001326A4">
        <w:rPr>
          <w:rFonts w:asciiTheme="majorBidi" w:hAnsiTheme="majorBidi" w:cstheme="majorBidi"/>
          <w:lang w:bidi="ar-EG"/>
        </w:rPr>
        <w:t xml:space="preserve"> As noted, the prophets were endowed with unique intellectual and spiritual qualities, but this additional inspiration and wisdom d</w:t>
      </w:r>
      <w:r w:rsidR="00900552" w:rsidRPr="001326A4">
        <w:rPr>
          <w:rFonts w:asciiTheme="majorBidi" w:hAnsiTheme="majorBidi" w:cstheme="majorBidi"/>
          <w:lang w:bidi="ar-EG"/>
        </w:rPr>
        <w:t xml:space="preserve">o not </w:t>
      </w:r>
      <w:r w:rsidR="00716209" w:rsidRPr="001326A4">
        <w:rPr>
          <w:rFonts w:asciiTheme="majorBidi" w:hAnsiTheme="majorBidi" w:cstheme="majorBidi"/>
          <w:lang w:bidi="ar-EG"/>
        </w:rPr>
        <w:t xml:space="preserve">guide them regarding how to turn </w:t>
      </w:r>
      <w:r w:rsidR="00900552" w:rsidRPr="001326A4">
        <w:rPr>
          <w:rFonts w:asciiTheme="majorBidi" w:hAnsiTheme="majorBidi" w:cstheme="majorBidi"/>
          <w:lang w:bidi="ar-EG"/>
        </w:rPr>
        <w:t>the divine vision into words.</w:t>
      </w:r>
      <w:r w:rsidR="00BF008E" w:rsidRPr="001326A4">
        <w:rPr>
          <w:rFonts w:asciiTheme="majorBidi" w:hAnsiTheme="majorBidi" w:cstheme="majorBidi"/>
          <w:rtl/>
        </w:rPr>
        <w:t xml:space="preserve"> </w:t>
      </w:r>
      <w:r w:rsidR="001A691C" w:rsidRPr="001326A4">
        <w:rPr>
          <w:rFonts w:asciiTheme="majorBidi" w:hAnsiTheme="majorBidi" w:cstheme="majorBidi"/>
        </w:rPr>
        <w:t xml:space="preserve">In the end, the prophet must </w:t>
      </w:r>
      <w:r w:rsidR="001A691C" w:rsidRPr="001326A4">
        <w:rPr>
          <w:rFonts w:asciiTheme="majorBidi" w:hAnsiTheme="majorBidi" w:cstheme="majorBidi"/>
        </w:rPr>
        <w:lastRenderedPageBreak/>
        <w:t xml:space="preserve">rely upon his human creative capabilities – </w:t>
      </w:r>
      <w:r w:rsidR="001A691C" w:rsidRPr="001326A4">
        <w:rPr>
          <w:rFonts w:asciiTheme="majorBidi" w:hAnsiTheme="majorBidi" w:cstheme="majorBidi"/>
          <w:lang w:bidi="ar-EG"/>
        </w:rPr>
        <w:t xml:space="preserve">the vitality </w:t>
      </w:r>
      <w:r w:rsidR="00FE7293">
        <w:rPr>
          <w:rFonts w:asciiTheme="majorBidi" w:hAnsiTheme="majorBidi" w:cstheme="majorBidi"/>
          <w:lang w:bidi="ar-EG"/>
        </w:rPr>
        <w:t xml:space="preserve">with </w:t>
      </w:r>
      <w:r w:rsidR="001A691C" w:rsidRPr="001326A4">
        <w:rPr>
          <w:rFonts w:asciiTheme="majorBidi" w:hAnsiTheme="majorBidi" w:cstheme="majorBidi"/>
          <w:lang w:bidi="ar-EG"/>
        </w:rPr>
        <w:t xml:space="preserve">which he </w:t>
      </w:r>
      <w:r w:rsidR="00FE7293">
        <w:rPr>
          <w:rFonts w:asciiTheme="majorBidi" w:hAnsiTheme="majorBidi" w:cstheme="majorBidi"/>
          <w:lang w:bidi="ar-EG"/>
        </w:rPr>
        <w:t xml:space="preserve">was endowed </w:t>
      </w:r>
      <w:r w:rsidR="001A691C" w:rsidRPr="001326A4">
        <w:rPr>
          <w:rFonts w:asciiTheme="majorBidi" w:hAnsiTheme="majorBidi" w:cstheme="majorBidi"/>
          <w:lang w:bidi="ar-EG"/>
        </w:rPr>
        <w:t>at birth (…</w:t>
      </w:r>
      <w:r w:rsidR="001A691C" w:rsidRPr="001326A4">
        <w:rPr>
          <w:rStyle w:val="FootnoteReference"/>
          <w:rFonts w:asciiTheme="majorBidi" w:hAnsiTheme="majorBidi" w:cstheme="majorBidi"/>
          <w:lang w:bidi="ar-EG"/>
        </w:rPr>
        <w:footnoteReference w:id="71"/>
      </w:r>
      <w:r w:rsidR="001A691C" w:rsidRPr="001326A4">
        <w:rPr>
          <w:rFonts w:asciiTheme="majorBidi" w:hAnsiTheme="majorBidi" w:cstheme="majorBidi"/>
          <w:lang w:bidi="ar-EG"/>
        </w:rPr>
        <w:t>), his nature (…</w:t>
      </w:r>
      <w:r w:rsidR="001A691C" w:rsidRPr="001326A4">
        <w:rPr>
          <w:rStyle w:val="FootnoteReference"/>
          <w:rFonts w:asciiTheme="majorBidi" w:hAnsiTheme="majorBidi" w:cstheme="majorBidi"/>
          <w:lang w:bidi="ar-EG"/>
        </w:rPr>
        <w:footnoteReference w:id="72"/>
      </w:r>
      <w:r w:rsidR="001A691C" w:rsidRPr="001326A4">
        <w:rPr>
          <w:rFonts w:asciiTheme="majorBidi" w:hAnsiTheme="majorBidi" w:cstheme="majorBidi"/>
          <w:lang w:bidi="ar-EG"/>
        </w:rPr>
        <w:t>), and his personal style and approach (…</w:t>
      </w:r>
      <w:r w:rsidR="001A691C" w:rsidRPr="001326A4">
        <w:rPr>
          <w:rStyle w:val="FootnoteReference"/>
          <w:rFonts w:asciiTheme="majorBidi" w:hAnsiTheme="majorBidi" w:cstheme="majorBidi"/>
          <w:lang w:bidi="ar-EG"/>
        </w:rPr>
        <w:footnoteReference w:id="73"/>
      </w:r>
      <w:r w:rsidR="001A691C" w:rsidRPr="001326A4">
        <w:rPr>
          <w:rFonts w:asciiTheme="majorBidi" w:hAnsiTheme="majorBidi" w:cstheme="majorBidi"/>
          <w:lang w:bidi="ar-EG"/>
        </w:rPr>
        <w:t>).</w:t>
      </w:r>
    </w:p>
    <w:p w14:paraId="3FD1D5BC" w14:textId="62A5B812" w:rsidR="002869D2" w:rsidRPr="001326A4" w:rsidRDefault="007E03EE"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This division of labor between God and man explains why, on one hand, the books of the Bible are divine in nature – or divine in content – and, on the other hand, their language is the language of human beings.</w:t>
      </w:r>
      <w:r w:rsidRPr="001326A4">
        <w:rPr>
          <w:rStyle w:val="FootnoteReference"/>
          <w:rFonts w:asciiTheme="majorBidi" w:hAnsiTheme="majorBidi" w:cstheme="majorBidi"/>
          <w:lang w:bidi="ar-EG"/>
        </w:rPr>
        <w:footnoteReference w:id="74"/>
      </w:r>
      <w:r w:rsidR="002869D2" w:rsidRPr="001326A4">
        <w:rPr>
          <w:rFonts w:asciiTheme="majorBidi" w:hAnsiTheme="majorBidi" w:cstheme="majorBidi"/>
          <w:lang w:bidi="ar-EG"/>
        </w:rPr>
        <w:t xml:space="preserve"> The aim of the reader is to reach as deep an understanding as possible of these divine </w:t>
      </w:r>
      <w:r w:rsidR="00852486" w:rsidRPr="001326A4">
        <w:rPr>
          <w:rFonts w:asciiTheme="majorBidi" w:hAnsiTheme="majorBidi" w:cstheme="majorBidi"/>
          <w:lang w:bidi="ar-EG"/>
        </w:rPr>
        <w:t>messages</w:t>
      </w:r>
      <w:r w:rsidR="002869D2" w:rsidRPr="001326A4">
        <w:rPr>
          <w:rFonts w:asciiTheme="majorBidi" w:hAnsiTheme="majorBidi" w:cstheme="majorBidi"/>
          <w:lang w:bidi="ar-EG"/>
        </w:rPr>
        <w:t xml:space="preserve"> (‘meanings’) which are, in Ibn Ezra’s words, </w:t>
      </w:r>
      <w:r w:rsidR="00732CD5">
        <w:rPr>
          <w:rFonts w:asciiTheme="majorBidi" w:hAnsiTheme="majorBidi" w:cstheme="majorBidi"/>
          <w:lang w:bidi="ar-EG"/>
        </w:rPr>
        <w:t xml:space="preserve">the </w:t>
      </w:r>
      <w:r w:rsidR="002869D2" w:rsidRPr="001326A4">
        <w:rPr>
          <w:rFonts w:asciiTheme="majorBidi" w:hAnsiTheme="majorBidi" w:cstheme="majorBidi"/>
          <w:lang w:bidi="ar-EG"/>
        </w:rPr>
        <w:t>‘souls,’ ‘essences,’ and ‘spirits’</w:t>
      </w:r>
      <w:r w:rsidR="00732CD5">
        <w:rPr>
          <w:rFonts w:asciiTheme="majorBidi" w:hAnsiTheme="majorBidi" w:cstheme="majorBidi"/>
          <w:lang w:bidi="ar-EG"/>
        </w:rPr>
        <w:t xml:space="preserve"> of </w:t>
      </w:r>
      <w:commentRangeStart w:id="13"/>
      <w:r w:rsidR="00732CD5">
        <w:rPr>
          <w:rFonts w:asciiTheme="majorBidi" w:hAnsiTheme="majorBidi" w:cstheme="majorBidi"/>
          <w:lang w:bidi="ar-EG"/>
        </w:rPr>
        <w:t>the</w:t>
      </w:r>
      <w:commentRangeEnd w:id="13"/>
      <w:r w:rsidR="00732CD5">
        <w:rPr>
          <w:rStyle w:val="CommentReference"/>
          <w:rFonts w:asciiTheme="minorHAnsi" w:eastAsiaTheme="minorHAnsi" w:hAnsiTheme="minorHAnsi" w:cstheme="minorBidi"/>
          <w:lang w:val="en-AU" w:bidi="ar-SA"/>
        </w:rPr>
        <w:commentReference w:id="13"/>
      </w:r>
      <w:r w:rsidR="00732CD5">
        <w:rPr>
          <w:rFonts w:asciiTheme="majorBidi" w:hAnsiTheme="majorBidi" w:cstheme="majorBidi"/>
          <w:lang w:bidi="ar-EG"/>
        </w:rPr>
        <w:t xml:space="preserve"> prophets’ words.</w:t>
      </w:r>
      <w:r w:rsidR="00026ABB" w:rsidRPr="001326A4">
        <w:rPr>
          <w:rFonts w:asciiTheme="majorBidi" w:hAnsiTheme="majorBidi" w:cstheme="majorBidi"/>
          <w:lang w:bidi="ar-EG"/>
        </w:rPr>
        <w:t xml:space="preserve"> Conversely, the words themselves do not have any inherent importance – their purpose is to lead the reader toward the divine </w:t>
      </w:r>
      <w:r w:rsidR="00852486" w:rsidRPr="001326A4">
        <w:rPr>
          <w:rFonts w:asciiTheme="majorBidi" w:hAnsiTheme="majorBidi" w:cstheme="majorBidi"/>
          <w:lang w:bidi="ar-EG"/>
        </w:rPr>
        <w:t>messages</w:t>
      </w:r>
      <w:r w:rsidR="00026ABB" w:rsidRPr="001326A4">
        <w:rPr>
          <w:rFonts w:asciiTheme="majorBidi" w:hAnsiTheme="majorBidi" w:cstheme="majorBidi"/>
          <w:lang w:bidi="ar-EG"/>
        </w:rPr>
        <w:t>, and as such, Ibn Ezra refers to them as ‘bodies,’ ‘corpses,’ and ‘vessels.’</w:t>
      </w:r>
      <w:r w:rsidR="00026ABB" w:rsidRPr="001326A4">
        <w:rPr>
          <w:rStyle w:val="FootnoteReference"/>
          <w:rFonts w:asciiTheme="majorBidi" w:hAnsiTheme="majorBidi" w:cstheme="majorBidi"/>
          <w:lang w:bidi="ar-EG"/>
        </w:rPr>
        <w:footnoteReference w:id="75"/>
      </w:r>
    </w:p>
    <w:p w14:paraId="49010743" w14:textId="0B2AFA54" w:rsidR="00544518" w:rsidRPr="001326A4" w:rsidRDefault="00267468"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 xml:space="preserve">Ibn Ezra thought that at least some of the books of the Bible were written by </w:t>
      </w:r>
      <w:r w:rsidR="00146399" w:rsidRPr="001326A4">
        <w:rPr>
          <w:rFonts w:asciiTheme="majorBidi" w:hAnsiTheme="majorBidi" w:cstheme="majorBidi"/>
          <w:lang w:bidi="ar-EG"/>
        </w:rPr>
        <w:t xml:space="preserve">sages: “Every author of a book was </w:t>
      </w:r>
      <w:r w:rsidRPr="001326A4">
        <w:rPr>
          <w:rFonts w:asciiTheme="majorBidi" w:hAnsiTheme="majorBidi" w:cstheme="majorBidi"/>
          <w:lang w:bidi="ar-EG"/>
        </w:rPr>
        <w:t>a prophet or a sage.”</w:t>
      </w:r>
      <w:r w:rsidRPr="001326A4">
        <w:rPr>
          <w:rStyle w:val="FootnoteReference"/>
          <w:rFonts w:asciiTheme="majorBidi" w:hAnsiTheme="majorBidi" w:cstheme="majorBidi"/>
          <w:lang w:bidi="ar-EG"/>
        </w:rPr>
        <w:footnoteReference w:id="76"/>
      </w:r>
      <w:r w:rsidR="00146399" w:rsidRPr="001326A4">
        <w:rPr>
          <w:rFonts w:asciiTheme="majorBidi" w:hAnsiTheme="majorBidi" w:cstheme="majorBidi"/>
          <w:rtl/>
          <w:lang w:bidi="ar-EG"/>
        </w:rPr>
        <w:t xml:space="preserve"> </w:t>
      </w:r>
      <w:r w:rsidR="00146399" w:rsidRPr="001326A4">
        <w:rPr>
          <w:rFonts w:asciiTheme="majorBidi" w:hAnsiTheme="majorBidi" w:cstheme="majorBidi"/>
          <w:lang w:bidi="ar-EG"/>
        </w:rPr>
        <w:t xml:space="preserve">In </w:t>
      </w:r>
      <w:proofErr w:type="gramStart"/>
      <w:r w:rsidR="00146399" w:rsidRPr="001326A4">
        <w:rPr>
          <w:rFonts w:asciiTheme="majorBidi" w:hAnsiTheme="majorBidi" w:cstheme="majorBidi"/>
          <w:lang w:bidi="ar-EG"/>
        </w:rPr>
        <w:t>a number of</w:t>
      </w:r>
      <w:proofErr w:type="gramEnd"/>
      <w:r w:rsidR="00146399" w:rsidRPr="001326A4">
        <w:rPr>
          <w:rFonts w:asciiTheme="majorBidi" w:hAnsiTheme="majorBidi" w:cstheme="majorBidi"/>
          <w:lang w:bidi="ar-EG"/>
        </w:rPr>
        <w:t xml:space="preserve"> places, Ibn Ezra implies that the books written by sages are also based on a division of labor between man and God. For example, Ibn Ezra notes repeatedly that the hymns in the book of Psalms were ‘said’ </w:t>
      </w:r>
      <w:r w:rsidR="00B87E02" w:rsidRPr="001326A4">
        <w:rPr>
          <w:rFonts w:asciiTheme="majorBidi" w:hAnsiTheme="majorBidi" w:cstheme="majorBidi"/>
          <w:lang w:bidi="ar-EG"/>
        </w:rPr>
        <w:t>by means of</w:t>
      </w:r>
      <w:r w:rsidR="00146399" w:rsidRPr="001326A4">
        <w:rPr>
          <w:rFonts w:asciiTheme="majorBidi" w:hAnsiTheme="majorBidi" w:cstheme="majorBidi"/>
          <w:lang w:bidi="ar-EG"/>
        </w:rPr>
        <w:t xml:space="preserve"> the </w:t>
      </w:r>
      <w:commentRangeStart w:id="14"/>
      <w:r w:rsidR="00837246" w:rsidRPr="001326A4">
        <w:rPr>
          <w:rFonts w:asciiTheme="majorBidi" w:hAnsiTheme="majorBidi" w:cstheme="majorBidi"/>
          <w:lang w:bidi="ar-EG"/>
        </w:rPr>
        <w:t>H</w:t>
      </w:r>
      <w:r w:rsidR="00B87E02" w:rsidRPr="001326A4">
        <w:rPr>
          <w:rFonts w:asciiTheme="majorBidi" w:hAnsiTheme="majorBidi" w:cstheme="majorBidi"/>
          <w:lang w:bidi="ar-EG"/>
        </w:rPr>
        <w:t xml:space="preserve">oly </w:t>
      </w:r>
      <w:commentRangeEnd w:id="14"/>
      <w:r w:rsidR="009674F0">
        <w:rPr>
          <w:rStyle w:val="CommentReference"/>
          <w:rFonts w:asciiTheme="minorHAnsi" w:eastAsiaTheme="minorHAnsi" w:hAnsiTheme="minorHAnsi" w:cstheme="minorBidi"/>
          <w:lang w:val="en-AU" w:bidi="ar-SA"/>
        </w:rPr>
        <w:commentReference w:id="14"/>
      </w:r>
      <w:r w:rsidR="00837246" w:rsidRPr="001326A4">
        <w:rPr>
          <w:rFonts w:asciiTheme="majorBidi" w:hAnsiTheme="majorBidi" w:cstheme="majorBidi"/>
          <w:lang w:bidi="ar-EG"/>
        </w:rPr>
        <w:t>S</w:t>
      </w:r>
      <w:r w:rsidR="00146399" w:rsidRPr="001326A4">
        <w:rPr>
          <w:rFonts w:asciiTheme="majorBidi" w:hAnsiTheme="majorBidi" w:cstheme="majorBidi"/>
          <w:lang w:bidi="ar-EG"/>
        </w:rPr>
        <w:t xml:space="preserve">pirit; similarly, he claims that Solomon ‘said’ or ‘spoke’ Song of Songs </w:t>
      </w:r>
      <w:r w:rsidR="00B87E02" w:rsidRPr="001326A4">
        <w:rPr>
          <w:rFonts w:asciiTheme="majorBidi" w:hAnsiTheme="majorBidi" w:cstheme="majorBidi"/>
          <w:lang w:bidi="ar-EG"/>
        </w:rPr>
        <w:t>by means of</w:t>
      </w:r>
      <w:r w:rsidR="00146399" w:rsidRPr="001326A4">
        <w:rPr>
          <w:rFonts w:asciiTheme="majorBidi" w:hAnsiTheme="majorBidi" w:cstheme="majorBidi"/>
          <w:lang w:bidi="ar-EG"/>
        </w:rPr>
        <w:t xml:space="preserve"> the </w:t>
      </w:r>
      <w:r w:rsidR="00837246" w:rsidRPr="001326A4">
        <w:rPr>
          <w:rFonts w:asciiTheme="majorBidi" w:hAnsiTheme="majorBidi" w:cstheme="majorBidi"/>
          <w:lang w:bidi="ar-EG"/>
        </w:rPr>
        <w:t>H</w:t>
      </w:r>
      <w:r w:rsidR="00B87E02" w:rsidRPr="001326A4">
        <w:rPr>
          <w:rFonts w:asciiTheme="majorBidi" w:hAnsiTheme="majorBidi" w:cstheme="majorBidi"/>
          <w:lang w:bidi="ar-EG"/>
        </w:rPr>
        <w:t>oly</w:t>
      </w:r>
      <w:r w:rsidR="00146399" w:rsidRPr="001326A4">
        <w:rPr>
          <w:rFonts w:asciiTheme="majorBidi" w:hAnsiTheme="majorBidi" w:cstheme="majorBidi"/>
          <w:lang w:bidi="ar-EG"/>
        </w:rPr>
        <w:t xml:space="preserve"> </w:t>
      </w:r>
      <w:r w:rsidR="00837246" w:rsidRPr="001326A4">
        <w:rPr>
          <w:rFonts w:asciiTheme="majorBidi" w:hAnsiTheme="majorBidi" w:cstheme="majorBidi"/>
          <w:lang w:bidi="ar-EG"/>
        </w:rPr>
        <w:t>S</w:t>
      </w:r>
      <w:r w:rsidR="00146399" w:rsidRPr="001326A4">
        <w:rPr>
          <w:rFonts w:asciiTheme="majorBidi" w:hAnsiTheme="majorBidi" w:cstheme="majorBidi"/>
          <w:lang w:bidi="ar-EG"/>
        </w:rPr>
        <w:t>pirit.</w:t>
      </w:r>
      <w:r w:rsidR="00146399" w:rsidRPr="001326A4">
        <w:rPr>
          <w:rStyle w:val="FootnoteReference"/>
          <w:rFonts w:asciiTheme="majorBidi" w:hAnsiTheme="majorBidi" w:cstheme="majorBidi"/>
          <w:lang w:bidi="ar-EG"/>
        </w:rPr>
        <w:footnoteReference w:id="77"/>
      </w:r>
      <w:r w:rsidR="00805C4F" w:rsidRPr="001326A4">
        <w:rPr>
          <w:rFonts w:asciiTheme="majorBidi" w:hAnsiTheme="majorBidi" w:cstheme="majorBidi"/>
          <w:lang w:bidi="ar-EG"/>
        </w:rPr>
        <w:t xml:space="preserve"> It seems that Ibn Ezra included other books from the Writings—perhaps even all of the Writings—in the category of books written by means of the Holy Spirit: “If we </w:t>
      </w:r>
      <w:r w:rsidR="00805C4F" w:rsidRPr="001326A4">
        <w:rPr>
          <w:rFonts w:asciiTheme="majorBidi" w:hAnsiTheme="majorBidi" w:cstheme="majorBidi"/>
          <w:lang w:bidi="ar-EG"/>
        </w:rPr>
        <w:lastRenderedPageBreak/>
        <w:t>knew every secret of the book of Psalms, which is all hymns and prayers, even though it was said by means of the Holy Spirit, it contains no prophecy about the future. Such is also the case with Job, the books of</w:t>
      </w:r>
      <w:r w:rsidR="00E0041E" w:rsidRPr="001326A4">
        <w:rPr>
          <w:rFonts w:asciiTheme="majorBidi" w:hAnsiTheme="majorBidi" w:cstheme="majorBidi"/>
          <w:lang w:bidi="ar-EG"/>
        </w:rPr>
        <w:t xml:space="preserve"> Solomon, the F</w:t>
      </w:r>
      <w:r w:rsidR="00805C4F" w:rsidRPr="001326A4">
        <w:rPr>
          <w:rFonts w:asciiTheme="majorBidi" w:hAnsiTheme="majorBidi" w:cstheme="majorBidi"/>
          <w:lang w:bidi="ar-EG"/>
        </w:rPr>
        <w:t>ive Scrolls, and Ezra. And such is also the case with […] the book of Daniel.”</w:t>
      </w:r>
      <w:r w:rsidR="00805C4F" w:rsidRPr="001326A4">
        <w:rPr>
          <w:rStyle w:val="FootnoteReference"/>
          <w:rFonts w:asciiTheme="majorBidi" w:hAnsiTheme="majorBidi" w:cstheme="majorBidi"/>
          <w:lang w:bidi="ar-EG"/>
        </w:rPr>
        <w:footnoteReference w:id="78"/>
      </w:r>
      <w:r w:rsidR="006B5AE3" w:rsidRPr="001326A4">
        <w:rPr>
          <w:rFonts w:asciiTheme="majorBidi" w:hAnsiTheme="majorBidi" w:cstheme="majorBidi"/>
          <w:lang w:bidi="ar-EG"/>
        </w:rPr>
        <w:t xml:space="preserve"> Ibn Ezra </w:t>
      </w:r>
      <w:r w:rsidR="00C47317">
        <w:rPr>
          <w:rFonts w:asciiTheme="majorBidi" w:hAnsiTheme="majorBidi" w:cstheme="majorBidi"/>
          <w:lang w:bidi="ar-EG"/>
        </w:rPr>
        <w:t xml:space="preserve">certainly may have </w:t>
      </w:r>
      <w:r w:rsidR="007603BE" w:rsidRPr="001326A4">
        <w:rPr>
          <w:rFonts w:asciiTheme="majorBidi" w:hAnsiTheme="majorBidi" w:cstheme="majorBidi"/>
          <w:lang w:bidi="ar-EG"/>
        </w:rPr>
        <w:t xml:space="preserve">differentiated </w:t>
      </w:r>
      <w:r w:rsidR="006B5AE3" w:rsidRPr="001326A4">
        <w:rPr>
          <w:rFonts w:asciiTheme="majorBidi" w:hAnsiTheme="majorBidi" w:cstheme="majorBidi"/>
          <w:lang w:bidi="ar-EG"/>
        </w:rPr>
        <w:t xml:space="preserve">between books that were written by sages inspired by the Holy Spirit, and the Torah and books of the Prophets, whose authors received divine </w:t>
      </w:r>
      <w:r w:rsidR="00B83010" w:rsidRPr="001326A4">
        <w:rPr>
          <w:rFonts w:asciiTheme="majorBidi" w:hAnsiTheme="majorBidi" w:cstheme="majorBidi"/>
          <w:lang w:bidi="ar-EG"/>
        </w:rPr>
        <w:t>messages</w:t>
      </w:r>
      <w:r w:rsidR="006B5AE3" w:rsidRPr="001326A4">
        <w:rPr>
          <w:rFonts w:asciiTheme="majorBidi" w:hAnsiTheme="majorBidi" w:cstheme="majorBidi"/>
          <w:lang w:bidi="ar-EG"/>
        </w:rPr>
        <w:t xml:space="preserve"> in a vision or dream.</w:t>
      </w:r>
      <w:r w:rsidR="007603BE" w:rsidRPr="001326A4">
        <w:rPr>
          <w:rFonts w:asciiTheme="majorBidi" w:hAnsiTheme="majorBidi" w:cstheme="majorBidi"/>
          <w:lang w:bidi="ar-EG"/>
        </w:rPr>
        <w:t xml:space="preserve"> However, even if he differentiated </w:t>
      </w:r>
      <w:r w:rsidR="007603BE" w:rsidRPr="001326A4">
        <w:rPr>
          <w:rFonts w:asciiTheme="majorBidi" w:hAnsiTheme="majorBidi" w:cstheme="majorBidi"/>
          <w:i/>
          <w:iCs/>
          <w:lang w:bidi="ar-EG"/>
        </w:rPr>
        <w:t xml:space="preserve">in principle </w:t>
      </w:r>
      <w:r w:rsidR="007603BE" w:rsidRPr="001326A4">
        <w:rPr>
          <w:rFonts w:asciiTheme="majorBidi" w:hAnsiTheme="majorBidi" w:cstheme="majorBidi"/>
          <w:lang w:bidi="ar-EG"/>
        </w:rPr>
        <w:t xml:space="preserve">between these two types of books, this distinction is not manifested </w:t>
      </w:r>
      <w:r w:rsidR="007603BE" w:rsidRPr="001326A4">
        <w:rPr>
          <w:rFonts w:asciiTheme="majorBidi" w:hAnsiTheme="majorBidi" w:cstheme="majorBidi"/>
          <w:i/>
          <w:iCs/>
          <w:lang w:bidi="ar-EG"/>
        </w:rPr>
        <w:t xml:space="preserve">methodologically </w:t>
      </w:r>
      <w:r w:rsidR="007603BE" w:rsidRPr="001326A4">
        <w:rPr>
          <w:rFonts w:asciiTheme="majorBidi" w:hAnsiTheme="majorBidi" w:cstheme="majorBidi"/>
          <w:lang w:bidi="ar-EG"/>
        </w:rPr>
        <w:t xml:space="preserve">in his commentaries. The methods that Ibn Ezra uses in his commentaries on the books of the Writings are no different from those </w:t>
      </w:r>
      <w:r w:rsidR="00FF36D6">
        <w:rPr>
          <w:rFonts w:asciiTheme="majorBidi" w:hAnsiTheme="majorBidi" w:cstheme="majorBidi"/>
          <w:lang w:bidi="ar-EG"/>
        </w:rPr>
        <w:t>employed</w:t>
      </w:r>
      <w:r w:rsidR="00FF36D6" w:rsidRPr="001326A4">
        <w:rPr>
          <w:rFonts w:asciiTheme="majorBidi" w:hAnsiTheme="majorBidi" w:cstheme="majorBidi"/>
          <w:lang w:bidi="ar-EG"/>
        </w:rPr>
        <w:t xml:space="preserve"> </w:t>
      </w:r>
      <w:r w:rsidR="007603BE" w:rsidRPr="001326A4">
        <w:rPr>
          <w:rFonts w:asciiTheme="majorBidi" w:hAnsiTheme="majorBidi" w:cstheme="majorBidi"/>
          <w:lang w:bidi="ar-EG"/>
        </w:rPr>
        <w:t>in his commentaries on the Torah and the books of the Prophets; and his assumptions regarding the fundamentally communicative nature of language, and the concomitant possibility of deciphering it</w:t>
      </w:r>
      <w:r w:rsidR="00D45A6F" w:rsidRPr="001326A4">
        <w:rPr>
          <w:rFonts w:asciiTheme="majorBidi" w:hAnsiTheme="majorBidi" w:cstheme="majorBidi"/>
          <w:lang w:bidi="ar-EG"/>
        </w:rPr>
        <w:t>s meaning</w:t>
      </w:r>
      <w:r w:rsidR="007603BE" w:rsidRPr="001326A4">
        <w:rPr>
          <w:rFonts w:asciiTheme="majorBidi" w:hAnsiTheme="majorBidi" w:cstheme="majorBidi"/>
          <w:lang w:bidi="ar-EG"/>
        </w:rPr>
        <w:t>, remain intact consistently.</w:t>
      </w:r>
      <w:r w:rsidR="007603BE" w:rsidRPr="001326A4">
        <w:rPr>
          <w:rStyle w:val="FootnoteReference"/>
          <w:rFonts w:asciiTheme="majorBidi" w:hAnsiTheme="majorBidi" w:cstheme="majorBidi"/>
          <w:lang w:bidi="ar-EG"/>
        </w:rPr>
        <w:footnoteReference w:id="79"/>
      </w:r>
      <w:r w:rsidR="00AD68D7" w:rsidRPr="001326A4">
        <w:rPr>
          <w:rFonts w:asciiTheme="majorBidi" w:hAnsiTheme="majorBidi" w:cstheme="majorBidi"/>
          <w:lang w:bidi="ar-EG"/>
        </w:rPr>
        <w:t xml:space="preserve"> Perhaps, then, it is not a coincidence that the </w:t>
      </w:r>
      <w:r w:rsidR="00827C38">
        <w:rPr>
          <w:rFonts w:asciiTheme="majorBidi" w:hAnsiTheme="majorBidi" w:cstheme="majorBidi"/>
          <w:lang w:bidi="ar-EG"/>
        </w:rPr>
        <w:t>descriptor</w:t>
      </w:r>
      <w:r w:rsidR="00AD68D7" w:rsidRPr="001326A4">
        <w:rPr>
          <w:rFonts w:asciiTheme="majorBidi" w:hAnsiTheme="majorBidi" w:cstheme="majorBidi"/>
          <w:lang w:bidi="ar-EG"/>
        </w:rPr>
        <w:t xml:space="preserve"> ‘prophet’ and the verb</w:t>
      </w:r>
      <w:r w:rsidR="00AD68D7" w:rsidRPr="001326A4">
        <w:rPr>
          <w:rFonts w:asciiTheme="majorBidi" w:hAnsiTheme="majorBidi" w:cstheme="majorBidi"/>
          <w:b/>
          <w:bCs/>
          <w:lang w:bidi="ar-EG"/>
        </w:rPr>
        <w:t xml:space="preserve"> </w:t>
      </w:r>
      <w:r w:rsidR="00AD68D7" w:rsidRPr="001326A4">
        <w:rPr>
          <w:rFonts w:asciiTheme="majorBidi" w:hAnsiTheme="majorBidi" w:cstheme="majorBidi"/>
          <w:lang w:bidi="ar-EG"/>
        </w:rPr>
        <w:t xml:space="preserve">‘prophesy’ are employed by Ibn Ezra </w:t>
      </w:r>
      <w:r w:rsidR="009674F0">
        <w:rPr>
          <w:rFonts w:asciiTheme="majorBidi" w:hAnsiTheme="majorBidi" w:cstheme="majorBidi"/>
          <w:lang w:bidi="ar-EG"/>
        </w:rPr>
        <w:t>to describe</w:t>
      </w:r>
      <w:r w:rsidR="00AD68D7" w:rsidRPr="001326A4">
        <w:rPr>
          <w:rFonts w:asciiTheme="majorBidi" w:hAnsiTheme="majorBidi" w:cstheme="majorBidi"/>
          <w:lang w:bidi="ar-EG"/>
        </w:rPr>
        <w:t xml:space="preserve"> </w:t>
      </w:r>
      <w:r w:rsidR="00AD68D7" w:rsidRPr="001326A4">
        <w:rPr>
          <w:rFonts w:asciiTheme="majorBidi" w:hAnsiTheme="majorBidi" w:cstheme="majorBidi"/>
          <w:i/>
          <w:iCs/>
          <w:lang w:bidi="ar-EG"/>
        </w:rPr>
        <w:t xml:space="preserve">any </w:t>
      </w:r>
      <w:r w:rsidR="00AD68D7" w:rsidRPr="001326A4">
        <w:rPr>
          <w:rFonts w:asciiTheme="majorBidi" w:hAnsiTheme="majorBidi" w:cstheme="majorBidi"/>
          <w:lang w:bidi="ar-EG"/>
        </w:rPr>
        <w:t>divine reve</w:t>
      </w:r>
      <w:r w:rsidR="00593533" w:rsidRPr="001326A4">
        <w:rPr>
          <w:rFonts w:asciiTheme="majorBidi" w:hAnsiTheme="majorBidi" w:cstheme="majorBidi"/>
          <w:lang w:bidi="ar-EG"/>
        </w:rPr>
        <w:t>lation to man,</w:t>
      </w:r>
      <w:r w:rsidR="00AD68D7" w:rsidRPr="001326A4">
        <w:rPr>
          <w:rStyle w:val="FootnoteReference"/>
          <w:rFonts w:asciiTheme="majorBidi" w:hAnsiTheme="majorBidi" w:cstheme="majorBidi"/>
          <w:lang w:bidi="ar-EG"/>
        </w:rPr>
        <w:footnoteReference w:id="80"/>
      </w:r>
      <w:r w:rsidR="00593533" w:rsidRPr="001326A4">
        <w:rPr>
          <w:rFonts w:asciiTheme="majorBidi" w:hAnsiTheme="majorBidi" w:cstheme="majorBidi"/>
          <w:lang w:bidi="ar-EG"/>
        </w:rPr>
        <w:t xml:space="preserve"> and the terms ‘prophecy’ and ‘Holy Spirit’ are not </w:t>
      </w:r>
      <w:r w:rsidR="009674F0">
        <w:rPr>
          <w:rFonts w:asciiTheme="majorBidi" w:hAnsiTheme="majorBidi" w:cstheme="majorBidi"/>
          <w:lang w:bidi="ar-EG"/>
        </w:rPr>
        <w:t xml:space="preserve">as sharply </w:t>
      </w:r>
      <w:r w:rsidR="00E0041E" w:rsidRPr="001326A4">
        <w:rPr>
          <w:rFonts w:asciiTheme="majorBidi" w:hAnsiTheme="majorBidi" w:cstheme="majorBidi"/>
          <w:lang w:bidi="ar-EG"/>
        </w:rPr>
        <w:t>distinguished from one another as they are in the writings of other commentators.</w:t>
      </w:r>
      <w:r w:rsidR="00E0041E" w:rsidRPr="001326A4">
        <w:rPr>
          <w:rStyle w:val="FootnoteReference"/>
          <w:rFonts w:asciiTheme="majorBidi" w:hAnsiTheme="majorBidi" w:cstheme="majorBidi"/>
          <w:lang w:bidi="ar-EG"/>
        </w:rPr>
        <w:footnoteReference w:id="81"/>
      </w:r>
    </w:p>
    <w:p w14:paraId="431D2A2E" w14:textId="0AB9FB2B" w:rsidR="00CE631D" w:rsidRPr="001326A4" w:rsidRDefault="00544518"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 xml:space="preserve">Ibn Ezra’s </w:t>
      </w:r>
      <w:r w:rsidR="00E2055F" w:rsidRPr="001326A4">
        <w:rPr>
          <w:rFonts w:asciiTheme="majorBidi" w:hAnsiTheme="majorBidi" w:cstheme="majorBidi"/>
          <w:lang w:bidi="ar-EG"/>
        </w:rPr>
        <w:t>views</w:t>
      </w:r>
      <w:r w:rsidR="009674F0">
        <w:rPr>
          <w:rFonts w:asciiTheme="majorBidi" w:hAnsiTheme="majorBidi" w:cstheme="majorBidi"/>
          <w:lang w:bidi="ar-EG"/>
        </w:rPr>
        <w:t xml:space="preserve"> on language—</w:t>
      </w:r>
      <w:r w:rsidRPr="001326A4">
        <w:rPr>
          <w:rFonts w:asciiTheme="majorBidi" w:hAnsiTheme="majorBidi" w:cstheme="majorBidi"/>
          <w:lang w:bidi="ar-EG"/>
        </w:rPr>
        <w:t>especially biblical language</w:t>
      </w:r>
      <w:r w:rsidR="009674F0">
        <w:rPr>
          <w:rFonts w:asciiTheme="majorBidi" w:hAnsiTheme="majorBidi" w:cstheme="majorBidi"/>
          <w:lang w:bidi="ar-EG"/>
        </w:rPr>
        <w:t>—comes to the fore</w:t>
      </w:r>
      <w:r w:rsidR="00E2055F" w:rsidRPr="001326A4">
        <w:rPr>
          <w:rFonts w:asciiTheme="majorBidi" w:hAnsiTheme="majorBidi" w:cstheme="majorBidi"/>
          <w:lang w:bidi="ar-EG"/>
        </w:rPr>
        <w:t xml:space="preserve"> in his commentaries. </w:t>
      </w:r>
      <w:r w:rsidR="009674F0">
        <w:rPr>
          <w:rFonts w:asciiTheme="majorBidi" w:hAnsiTheme="majorBidi" w:cstheme="majorBidi"/>
          <w:lang w:bidi="ar-EG"/>
        </w:rPr>
        <w:t>It is sometimes</w:t>
      </w:r>
      <w:r w:rsidR="00E2055F" w:rsidRPr="001326A4">
        <w:rPr>
          <w:rFonts w:asciiTheme="majorBidi" w:hAnsiTheme="majorBidi" w:cstheme="majorBidi"/>
          <w:lang w:bidi="ar-EG"/>
        </w:rPr>
        <w:t xml:space="preserve"> necessary to take these views into account </w:t>
      </w:r>
      <w:proofErr w:type="gramStart"/>
      <w:r w:rsidR="00E2055F" w:rsidRPr="001326A4">
        <w:rPr>
          <w:rFonts w:asciiTheme="majorBidi" w:hAnsiTheme="majorBidi" w:cstheme="majorBidi"/>
          <w:lang w:bidi="ar-EG"/>
        </w:rPr>
        <w:t>in order to</w:t>
      </w:r>
      <w:proofErr w:type="gramEnd"/>
      <w:r w:rsidR="00E2055F" w:rsidRPr="001326A4">
        <w:rPr>
          <w:rFonts w:asciiTheme="majorBidi" w:hAnsiTheme="majorBidi" w:cstheme="majorBidi"/>
          <w:lang w:bidi="ar-EG"/>
        </w:rPr>
        <w:t xml:space="preserve"> fully grasp the interpretative considerations motivating Ibn Ezra. His well-known and widely-cited remarks concerning verses in the Torah written after Moses’ time are an example of this. At the beginning of his commentary on the book of Deuteronomy, Ibn Ezra enumerates several of these verses …</w:t>
      </w:r>
      <w:r w:rsidR="00E2055F" w:rsidRPr="001326A4">
        <w:rPr>
          <w:rStyle w:val="FootnoteReference"/>
          <w:rFonts w:asciiTheme="majorBidi" w:hAnsiTheme="majorBidi" w:cstheme="majorBidi"/>
          <w:lang w:bidi="ar-EG"/>
        </w:rPr>
        <w:footnoteReference w:id="82"/>
      </w:r>
      <w:r w:rsidR="00E2055F" w:rsidRPr="001326A4">
        <w:rPr>
          <w:rFonts w:asciiTheme="majorBidi" w:hAnsiTheme="majorBidi" w:cstheme="majorBidi"/>
          <w:lang w:bidi="ar-EG"/>
        </w:rPr>
        <w:t xml:space="preserve"> </w:t>
      </w:r>
      <w:r w:rsidR="00211923" w:rsidRPr="001326A4">
        <w:rPr>
          <w:rFonts w:asciiTheme="majorBidi" w:hAnsiTheme="majorBidi" w:cstheme="majorBidi"/>
          <w:lang w:bidi="ar-EG"/>
        </w:rPr>
        <w:t xml:space="preserve">Over the centuries, commentators and scholars linked this remark and other </w:t>
      </w:r>
      <w:r w:rsidR="00211923" w:rsidRPr="001326A4">
        <w:rPr>
          <w:rFonts w:asciiTheme="majorBidi" w:hAnsiTheme="majorBidi" w:cstheme="majorBidi"/>
          <w:lang w:bidi="ar-EG"/>
        </w:rPr>
        <w:lastRenderedPageBreak/>
        <w:t xml:space="preserve">similar comments by Ibn Ezra to what is popularly called ‘anachronism,’ that is, Ibn Ezra was understood </w:t>
      </w:r>
      <w:r w:rsidR="008948B4">
        <w:rPr>
          <w:rFonts w:asciiTheme="majorBidi" w:hAnsiTheme="majorBidi" w:cstheme="majorBidi"/>
          <w:lang w:bidi="ar-EG"/>
        </w:rPr>
        <w:t>as denying</w:t>
      </w:r>
      <w:r w:rsidR="00211923" w:rsidRPr="001326A4">
        <w:rPr>
          <w:rFonts w:asciiTheme="majorBidi" w:hAnsiTheme="majorBidi" w:cstheme="majorBidi"/>
          <w:lang w:bidi="ar-EG"/>
        </w:rPr>
        <w:t xml:space="preserve"> Mosaic authorship of these verses because they contain information from after Moses’ time.</w:t>
      </w:r>
      <w:r w:rsidR="00211923" w:rsidRPr="001326A4">
        <w:rPr>
          <w:rStyle w:val="FootnoteReference"/>
          <w:rFonts w:asciiTheme="majorBidi" w:hAnsiTheme="majorBidi" w:cstheme="majorBidi"/>
          <w:lang w:bidi="ar-EG"/>
        </w:rPr>
        <w:footnoteReference w:id="83"/>
      </w:r>
      <w:r w:rsidR="00CE631D" w:rsidRPr="001326A4">
        <w:rPr>
          <w:rFonts w:asciiTheme="majorBidi" w:hAnsiTheme="majorBidi" w:cstheme="majorBidi"/>
          <w:lang w:bidi="ar-EG"/>
        </w:rPr>
        <w:t xml:space="preserve"> This way of understanding Ibn Ezra is pr</w:t>
      </w:r>
      <w:r w:rsidR="0006744D" w:rsidRPr="001326A4">
        <w:rPr>
          <w:rFonts w:asciiTheme="majorBidi" w:hAnsiTheme="majorBidi" w:cstheme="majorBidi"/>
          <w:lang w:bidi="ar-EG"/>
        </w:rPr>
        <w:t xml:space="preserve">oblematic from two perspectives: </w:t>
      </w:r>
      <w:r w:rsidR="00CE631D" w:rsidRPr="001326A4">
        <w:rPr>
          <w:rFonts w:asciiTheme="majorBidi" w:hAnsiTheme="majorBidi" w:cstheme="majorBidi"/>
          <w:lang w:bidi="ar-EG"/>
        </w:rPr>
        <w:t xml:space="preserve">First, it is clear that Ibn Ezra did not </w:t>
      </w:r>
      <w:r w:rsidR="006A23FD" w:rsidRPr="001326A4">
        <w:rPr>
          <w:rFonts w:asciiTheme="majorBidi" w:hAnsiTheme="majorBidi" w:cstheme="majorBidi"/>
          <w:lang w:bidi="ar-EG"/>
        </w:rPr>
        <w:t xml:space="preserve">doubt </w:t>
      </w:r>
      <w:r w:rsidR="00CE631D" w:rsidRPr="001326A4">
        <w:rPr>
          <w:rFonts w:asciiTheme="majorBidi" w:hAnsiTheme="majorBidi" w:cstheme="majorBidi"/>
          <w:lang w:bidi="ar-EG"/>
        </w:rPr>
        <w:t>Moses</w:t>
      </w:r>
      <w:r w:rsidR="00957300">
        <w:rPr>
          <w:rFonts w:asciiTheme="majorBidi" w:hAnsiTheme="majorBidi" w:cstheme="majorBidi"/>
          <w:lang w:bidi="ar-EG"/>
        </w:rPr>
        <w:t>’ prophecy</w:t>
      </w:r>
      <w:r w:rsidR="00CE631D" w:rsidRPr="001326A4">
        <w:rPr>
          <w:rFonts w:asciiTheme="majorBidi" w:hAnsiTheme="majorBidi" w:cstheme="majorBidi"/>
          <w:lang w:bidi="ar-EG"/>
        </w:rPr>
        <w:t xml:space="preserve"> or the divine revelation that he received. This being the case, why would he deny the possibility that Moses might have known, by prophetic means, what would happen after his death? Indeed, </w:t>
      </w:r>
      <w:r w:rsidR="00D04C92" w:rsidRPr="001326A4">
        <w:rPr>
          <w:rFonts w:asciiTheme="majorBidi" w:hAnsiTheme="majorBidi" w:cstheme="majorBidi"/>
          <w:lang w:bidi="ar-EG"/>
        </w:rPr>
        <w:t>there are verses in the Torah which describe events that would take place many generations after Moses’ death, and Ibn Ezr</w:t>
      </w:r>
      <w:r w:rsidR="006A23FD" w:rsidRPr="001326A4">
        <w:rPr>
          <w:rFonts w:asciiTheme="majorBidi" w:hAnsiTheme="majorBidi" w:cstheme="majorBidi"/>
          <w:lang w:bidi="ar-EG"/>
        </w:rPr>
        <w:t>a saw</w:t>
      </w:r>
      <w:r w:rsidR="00D04C92" w:rsidRPr="001326A4">
        <w:rPr>
          <w:rFonts w:asciiTheme="majorBidi" w:hAnsiTheme="majorBidi" w:cstheme="majorBidi"/>
          <w:lang w:bidi="ar-EG"/>
        </w:rPr>
        <w:t xml:space="preserve"> them simply as prophetic verses.</w:t>
      </w:r>
      <w:r w:rsidR="00D04C92" w:rsidRPr="001326A4">
        <w:rPr>
          <w:rStyle w:val="FootnoteReference"/>
          <w:rFonts w:asciiTheme="majorBidi" w:hAnsiTheme="majorBidi" w:cstheme="majorBidi"/>
          <w:lang w:bidi="ar-EG"/>
        </w:rPr>
        <w:footnoteReference w:id="84"/>
      </w:r>
      <w:r w:rsidR="006A23FD" w:rsidRPr="001326A4">
        <w:rPr>
          <w:rFonts w:asciiTheme="majorBidi" w:hAnsiTheme="majorBidi" w:cstheme="majorBidi"/>
          <w:lang w:bidi="ar-EG"/>
        </w:rPr>
        <w:t xml:space="preserve"> Second, if Ibn Ezra did </w:t>
      </w:r>
      <w:r w:rsidR="00C31555" w:rsidRPr="001326A4">
        <w:rPr>
          <w:rFonts w:asciiTheme="majorBidi" w:hAnsiTheme="majorBidi" w:cstheme="majorBidi"/>
          <w:lang w:bidi="ar-EG"/>
        </w:rPr>
        <w:t xml:space="preserve">struggle with the </w:t>
      </w:r>
      <w:r w:rsidR="00801C3D" w:rsidRPr="001326A4">
        <w:rPr>
          <w:rFonts w:asciiTheme="majorBidi" w:hAnsiTheme="majorBidi" w:cstheme="majorBidi"/>
          <w:lang w:bidi="ar-EG"/>
        </w:rPr>
        <w:t xml:space="preserve">fact that the Torah contains </w:t>
      </w:r>
      <w:r w:rsidR="00C31555" w:rsidRPr="001326A4">
        <w:rPr>
          <w:rFonts w:asciiTheme="majorBidi" w:hAnsiTheme="majorBidi" w:cstheme="majorBidi"/>
          <w:lang w:bidi="ar-EG"/>
        </w:rPr>
        <w:t>information from after Moses’ time, why did he not do so consistently?</w:t>
      </w:r>
      <w:r w:rsidR="00801C3D" w:rsidRPr="001326A4">
        <w:rPr>
          <w:rFonts w:asciiTheme="majorBidi" w:hAnsiTheme="majorBidi" w:cstheme="majorBidi"/>
          <w:lang w:bidi="ar-EG"/>
        </w:rPr>
        <w:t xml:space="preserve"> Why, for example, did he vociferously</w:t>
      </w:r>
      <w:r w:rsidR="009674F0">
        <w:rPr>
          <w:rFonts w:asciiTheme="majorBidi" w:hAnsiTheme="majorBidi" w:cstheme="majorBidi"/>
          <w:lang w:bidi="ar-EG"/>
        </w:rPr>
        <w:t xml:space="preserve"> reject</w:t>
      </w:r>
      <w:r w:rsidR="00801C3D" w:rsidRPr="001326A4">
        <w:rPr>
          <w:rFonts w:asciiTheme="majorBidi" w:hAnsiTheme="majorBidi" w:cstheme="majorBidi"/>
          <w:lang w:bidi="ar-EG"/>
        </w:rPr>
        <w:t xml:space="preserve"> the suggestion that the verse, “these are the kings who reigned in the land of Edom before any king reigned over the Israelites</w:t>
      </w:r>
      <w:r w:rsidR="00185D0A" w:rsidRPr="001326A4">
        <w:rPr>
          <w:rFonts w:asciiTheme="majorBidi" w:hAnsiTheme="majorBidi" w:cstheme="majorBidi"/>
          <w:lang w:bidi="ar-EG"/>
        </w:rPr>
        <w:t>,</w:t>
      </w:r>
      <w:r w:rsidR="00801C3D" w:rsidRPr="001326A4">
        <w:rPr>
          <w:rFonts w:asciiTheme="majorBidi" w:hAnsiTheme="majorBidi" w:cstheme="majorBidi"/>
          <w:lang w:bidi="ar-EG"/>
        </w:rPr>
        <w:t>” (Genesis 36:31) was not written by Moses?</w:t>
      </w:r>
      <w:r w:rsidR="00185D0A" w:rsidRPr="001326A4">
        <w:rPr>
          <w:rFonts w:asciiTheme="majorBidi" w:hAnsiTheme="majorBidi" w:cstheme="majorBidi"/>
          <w:lang w:bidi="ar-EG"/>
        </w:rPr>
        <w:t xml:space="preserve"> And why did he reject the suggestion that it was Joshua who mentioned the establishment of the city of </w:t>
      </w:r>
      <w:proofErr w:type="spellStart"/>
      <w:r w:rsidR="00185D0A" w:rsidRPr="001326A4">
        <w:rPr>
          <w:rFonts w:asciiTheme="majorBidi" w:hAnsiTheme="majorBidi" w:cstheme="majorBidi"/>
          <w:lang w:bidi="ar-EG"/>
        </w:rPr>
        <w:t>Hormah</w:t>
      </w:r>
      <w:proofErr w:type="spellEnd"/>
      <w:r w:rsidR="00185D0A" w:rsidRPr="001326A4">
        <w:rPr>
          <w:rFonts w:asciiTheme="majorBidi" w:hAnsiTheme="majorBidi" w:cstheme="majorBidi"/>
          <w:lang w:bidi="ar-EG"/>
        </w:rPr>
        <w:t xml:space="preserve"> (Numbers 21:3)?</w:t>
      </w:r>
      <w:r w:rsidR="00185D0A" w:rsidRPr="001326A4">
        <w:rPr>
          <w:rStyle w:val="FootnoteReference"/>
          <w:rFonts w:asciiTheme="majorBidi" w:hAnsiTheme="majorBidi" w:cstheme="majorBidi"/>
          <w:lang w:bidi="ar-EG"/>
        </w:rPr>
        <w:footnoteReference w:id="85"/>
      </w:r>
      <w:r w:rsidR="00185D0A" w:rsidRPr="001326A4">
        <w:rPr>
          <w:rFonts w:asciiTheme="majorBidi" w:hAnsiTheme="majorBidi" w:cstheme="majorBidi"/>
          <w:lang w:bidi="ar-EG"/>
        </w:rPr>
        <w:t xml:space="preserve"> </w:t>
      </w:r>
      <w:r w:rsidR="005211B9" w:rsidRPr="001326A4">
        <w:rPr>
          <w:rFonts w:asciiTheme="majorBidi" w:hAnsiTheme="majorBidi" w:cstheme="majorBidi"/>
          <w:lang w:bidi="ar-EG"/>
        </w:rPr>
        <w:t xml:space="preserve">It seems that Ibn Ezra does not deny that verses in the Torah were written by Moses because they contain information from after Moses’ time, but rather because of the way in which </w:t>
      </w:r>
      <w:r w:rsidR="00A2608D" w:rsidRPr="001326A4">
        <w:rPr>
          <w:rFonts w:asciiTheme="majorBidi" w:hAnsiTheme="majorBidi" w:cstheme="majorBidi"/>
          <w:lang w:bidi="ar-EG"/>
        </w:rPr>
        <w:t>the</w:t>
      </w:r>
      <w:r w:rsidR="005211B9" w:rsidRPr="001326A4">
        <w:rPr>
          <w:rFonts w:asciiTheme="majorBidi" w:hAnsiTheme="majorBidi" w:cstheme="majorBidi"/>
          <w:lang w:bidi="ar-EG"/>
        </w:rPr>
        <w:t xml:space="preserve"> wording </w:t>
      </w:r>
      <w:r w:rsidR="00A2608D" w:rsidRPr="001326A4">
        <w:rPr>
          <w:rFonts w:asciiTheme="majorBidi" w:hAnsiTheme="majorBidi" w:cstheme="majorBidi"/>
          <w:lang w:bidi="ar-EG"/>
        </w:rPr>
        <w:t>of these verses is</w:t>
      </w:r>
      <w:r w:rsidR="005211B9" w:rsidRPr="001326A4">
        <w:rPr>
          <w:rFonts w:asciiTheme="majorBidi" w:hAnsiTheme="majorBidi" w:cstheme="majorBidi"/>
          <w:lang w:bidi="ar-EG"/>
        </w:rPr>
        <w:t xml:space="preserve"> formulated. </w:t>
      </w:r>
      <w:r w:rsidR="0028664E" w:rsidRPr="001326A4">
        <w:rPr>
          <w:rFonts w:asciiTheme="majorBidi" w:hAnsiTheme="majorBidi" w:cstheme="majorBidi"/>
          <w:lang w:bidi="ar-EG"/>
        </w:rPr>
        <w:t>It is perfectly plausible that Moses knew through prophecy that, in the future, the Canaanites would disappear from the promised land (…),</w:t>
      </w:r>
      <w:r w:rsidR="007C1544">
        <w:rPr>
          <w:rFonts w:asciiTheme="majorBidi" w:hAnsiTheme="majorBidi" w:cstheme="majorBidi"/>
          <w:lang w:bidi="ar-EG"/>
        </w:rPr>
        <w:t xml:space="preserve"> </w:t>
      </w:r>
      <w:r w:rsidR="0028664E" w:rsidRPr="001326A4">
        <w:rPr>
          <w:rFonts w:asciiTheme="majorBidi" w:hAnsiTheme="majorBidi" w:cstheme="majorBidi"/>
          <w:lang w:bidi="ar-EG"/>
        </w:rPr>
        <w:t>the Temple would be buil</w:t>
      </w:r>
      <w:r w:rsidR="009674F0">
        <w:rPr>
          <w:rFonts w:asciiTheme="majorBidi" w:hAnsiTheme="majorBidi" w:cstheme="majorBidi"/>
          <w:lang w:bidi="ar-EG"/>
        </w:rPr>
        <w:t>t</w:t>
      </w:r>
      <w:r w:rsidR="0028664E" w:rsidRPr="001326A4">
        <w:rPr>
          <w:rFonts w:asciiTheme="majorBidi" w:hAnsiTheme="majorBidi" w:cstheme="majorBidi"/>
          <w:lang w:bidi="ar-EG"/>
        </w:rPr>
        <w:t xml:space="preserve"> on Mount Moriah (…)</w:t>
      </w:r>
      <w:r w:rsidR="00BC632F">
        <w:rPr>
          <w:rFonts w:asciiTheme="majorBidi" w:hAnsiTheme="majorBidi" w:cstheme="majorBidi"/>
          <w:lang w:bidi="ar-EG"/>
        </w:rPr>
        <w:t xml:space="preserve"> </w:t>
      </w:r>
      <w:r w:rsidR="0028664E" w:rsidRPr="001326A4">
        <w:rPr>
          <w:rFonts w:asciiTheme="majorBidi" w:hAnsiTheme="majorBidi" w:cstheme="majorBidi"/>
          <w:lang w:bidi="ar-EG"/>
        </w:rPr>
        <w:t xml:space="preserve">he would die on the mountain (…), and so on. However, if Moses himself was to articulate these messages in words, the natural way </w:t>
      </w:r>
      <w:r w:rsidR="008F0E93" w:rsidRPr="001326A4">
        <w:rPr>
          <w:rFonts w:asciiTheme="majorBidi" w:hAnsiTheme="majorBidi" w:cstheme="majorBidi"/>
          <w:lang w:bidi="ar-EG"/>
        </w:rPr>
        <w:t xml:space="preserve">for him </w:t>
      </w:r>
      <w:r w:rsidR="0028664E" w:rsidRPr="001326A4">
        <w:rPr>
          <w:rFonts w:asciiTheme="majorBidi" w:hAnsiTheme="majorBidi" w:cstheme="majorBidi"/>
          <w:lang w:bidi="ar-EG"/>
        </w:rPr>
        <w:t xml:space="preserve">to do so would be to articulate future events in the future tense, not in </w:t>
      </w:r>
      <w:r w:rsidR="00B72AC5">
        <w:rPr>
          <w:rFonts w:asciiTheme="majorBidi" w:hAnsiTheme="majorBidi" w:cstheme="majorBidi"/>
          <w:lang w:bidi="ar-EG"/>
        </w:rPr>
        <w:t>the past or present tense</w:t>
      </w:r>
      <w:r w:rsidR="0028664E" w:rsidRPr="001326A4">
        <w:rPr>
          <w:rFonts w:asciiTheme="majorBidi" w:hAnsiTheme="majorBidi" w:cstheme="majorBidi"/>
          <w:lang w:bidi="ar-EG"/>
        </w:rPr>
        <w:t>. Similarly</w:t>
      </w:r>
      <w:r w:rsidR="00415EA7" w:rsidRPr="001326A4">
        <w:rPr>
          <w:rFonts w:asciiTheme="majorBidi" w:hAnsiTheme="majorBidi" w:cstheme="majorBidi"/>
          <w:lang w:bidi="ar-EG"/>
        </w:rPr>
        <w:t>, it does not make sense to assume that Moses would stand on the Eastern side of the Jordan and simply call it “the other side of the Jordan</w:t>
      </w:r>
      <w:r w:rsidR="007C1544">
        <w:rPr>
          <w:rFonts w:asciiTheme="majorBidi" w:hAnsiTheme="majorBidi" w:cstheme="majorBidi"/>
          <w:lang w:bidi="ar-EG"/>
        </w:rPr>
        <w:t>.</w:t>
      </w:r>
      <w:r w:rsidR="00415EA7" w:rsidRPr="001326A4">
        <w:rPr>
          <w:rFonts w:asciiTheme="majorBidi" w:hAnsiTheme="majorBidi" w:cstheme="majorBidi"/>
          <w:lang w:bidi="ar-EG"/>
        </w:rPr>
        <w:t xml:space="preserve">” (…) </w:t>
      </w:r>
      <w:r w:rsidR="008B0BA8" w:rsidRPr="001326A4">
        <w:rPr>
          <w:rFonts w:asciiTheme="majorBidi" w:hAnsiTheme="majorBidi" w:cstheme="majorBidi"/>
          <w:lang w:bidi="ar-EG"/>
        </w:rPr>
        <w:t>And if the word ‘Azazel’ is indeed an Aramaic word</w:t>
      </w:r>
      <w:commentRangeStart w:id="15"/>
      <w:r w:rsidR="0012767C" w:rsidRPr="001326A4">
        <w:rPr>
          <w:rFonts w:asciiTheme="majorBidi" w:hAnsiTheme="majorBidi" w:cstheme="majorBidi"/>
          <w:lang w:bidi="ar-EG"/>
        </w:rPr>
        <w:t>—‘</w:t>
      </w:r>
      <w:proofErr w:type="spellStart"/>
      <w:r w:rsidR="0012767C" w:rsidRPr="001326A4">
        <w:rPr>
          <w:rFonts w:asciiTheme="majorBidi" w:hAnsiTheme="majorBidi" w:cstheme="majorBidi"/>
          <w:i/>
          <w:iCs/>
          <w:lang w:bidi="ar-EG"/>
        </w:rPr>
        <w:t>ez</w:t>
      </w:r>
      <w:proofErr w:type="spellEnd"/>
      <w:r w:rsidR="0012767C" w:rsidRPr="001326A4">
        <w:rPr>
          <w:rFonts w:asciiTheme="majorBidi" w:hAnsiTheme="majorBidi" w:cstheme="majorBidi"/>
          <w:lang w:bidi="ar-EG"/>
        </w:rPr>
        <w:t xml:space="preserve">’ (‘goat’) and the Aramaic verb </w:t>
      </w:r>
      <w:r w:rsidR="0012767C" w:rsidRPr="001326A4">
        <w:rPr>
          <w:rFonts w:asciiTheme="majorBidi" w:hAnsiTheme="majorBidi" w:cstheme="majorBidi"/>
          <w:i/>
          <w:iCs/>
          <w:lang w:bidi="ar-EG"/>
        </w:rPr>
        <w:t xml:space="preserve">a-z-l </w:t>
      </w:r>
      <w:r w:rsidR="0012767C" w:rsidRPr="001326A4">
        <w:rPr>
          <w:rFonts w:asciiTheme="majorBidi" w:hAnsiTheme="majorBidi" w:cstheme="majorBidi"/>
          <w:lang w:bidi="ar-EG"/>
        </w:rPr>
        <w:t>(‘to go’)</w:t>
      </w:r>
      <w:commentRangeEnd w:id="15"/>
      <w:r w:rsidR="00783350" w:rsidRPr="001326A4">
        <w:rPr>
          <w:rStyle w:val="CommentReference"/>
          <w:rFonts w:asciiTheme="majorBidi" w:eastAsiaTheme="minorHAnsi" w:hAnsiTheme="majorBidi" w:cstheme="majorBidi"/>
          <w:sz w:val="24"/>
          <w:szCs w:val="24"/>
          <w:lang w:bidi="ar-SA"/>
        </w:rPr>
        <w:commentReference w:id="15"/>
      </w:r>
      <w:r w:rsidR="0012767C" w:rsidRPr="001326A4">
        <w:rPr>
          <w:rFonts w:asciiTheme="majorBidi" w:hAnsiTheme="majorBidi" w:cstheme="majorBidi"/>
          <w:lang w:bidi="ar-EG"/>
        </w:rPr>
        <w:t>—</w:t>
      </w:r>
      <w:r w:rsidR="008B0BA8" w:rsidRPr="001326A4">
        <w:rPr>
          <w:rFonts w:asciiTheme="majorBidi" w:hAnsiTheme="majorBidi" w:cstheme="majorBidi"/>
          <w:lang w:bidi="ar-EG"/>
        </w:rPr>
        <w:t>it</w:t>
      </w:r>
      <w:r w:rsidR="0012767C" w:rsidRPr="001326A4">
        <w:rPr>
          <w:rFonts w:asciiTheme="majorBidi" w:hAnsiTheme="majorBidi" w:cstheme="majorBidi"/>
          <w:lang w:bidi="ar-EG"/>
        </w:rPr>
        <w:t xml:space="preserve"> </w:t>
      </w:r>
      <w:r w:rsidR="008B0BA8" w:rsidRPr="001326A4">
        <w:rPr>
          <w:rFonts w:asciiTheme="majorBidi" w:hAnsiTheme="majorBidi" w:cstheme="majorBidi"/>
          <w:lang w:bidi="ar-EG"/>
        </w:rPr>
        <w:t xml:space="preserve"> does not make sense to assume that Moses wrote this, since he certainly did not know Aramaic.</w:t>
      </w:r>
      <w:r w:rsidR="008B0BA8" w:rsidRPr="001326A4">
        <w:rPr>
          <w:rStyle w:val="FootnoteReference"/>
          <w:rFonts w:asciiTheme="majorBidi" w:hAnsiTheme="majorBidi" w:cstheme="majorBidi"/>
          <w:lang w:bidi="ar-EG"/>
        </w:rPr>
        <w:footnoteReference w:id="86"/>
      </w:r>
      <w:r w:rsidR="00B61BEA" w:rsidRPr="001326A4">
        <w:rPr>
          <w:rFonts w:asciiTheme="majorBidi" w:hAnsiTheme="majorBidi" w:cstheme="majorBidi"/>
          <w:lang w:bidi="ar-EG"/>
        </w:rPr>
        <w:t xml:space="preserve"> It is thus </w:t>
      </w:r>
      <w:r w:rsidR="00C71D8C" w:rsidRPr="001326A4">
        <w:rPr>
          <w:rFonts w:asciiTheme="majorBidi" w:hAnsiTheme="majorBidi" w:cstheme="majorBidi"/>
          <w:lang w:bidi="ar-EG"/>
        </w:rPr>
        <w:t>Ibn Ezra’s</w:t>
      </w:r>
      <w:r w:rsidR="00B61BEA" w:rsidRPr="001326A4">
        <w:rPr>
          <w:rFonts w:asciiTheme="majorBidi" w:hAnsiTheme="majorBidi" w:cstheme="majorBidi"/>
          <w:lang w:bidi="ar-EG"/>
        </w:rPr>
        <w:t xml:space="preserve"> presumption that Moses wrote the Torah “in the language of human beings,” and that the </w:t>
      </w:r>
      <w:r w:rsidR="00B61BEA" w:rsidRPr="001326A4">
        <w:rPr>
          <w:rFonts w:asciiTheme="majorBidi" w:hAnsiTheme="majorBidi" w:cstheme="majorBidi"/>
          <w:lang w:bidi="ar-EG"/>
        </w:rPr>
        <w:lastRenderedPageBreak/>
        <w:t xml:space="preserve">standard rules and laws of language apply to the Torah as well, which led </w:t>
      </w:r>
      <w:r w:rsidR="00C71D8C" w:rsidRPr="001326A4">
        <w:rPr>
          <w:rFonts w:asciiTheme="majorBidi" w:hAnsiTheme="majorBidi" w:cstheme="majorBidi"/>
          <w:lang w:bidi="ar-EG"/>
        </w:rPr>
        <w:t>him</w:t>
      </w:r>
      <w:r w:rsidR="00B61BEA" w:rsidRPr="001326A4">
        <w:rPr>
          <w:rFonts w:asciiTheme="majorBidi" w:hAnsiTheme="majorBidi" w:cstheme="majorBidi"/>
          <w:lang w:bidi="ar-EG"/>
        </w:rPr>
        <w:t xml:space="preserve"> to </w:t>
      </w:r>
      <w:r w:rsidR="00C71D8C" w:rsidRPr="001326A4">
        <w:rPr>
          <w:rFonts w:asciiTheme="majorBidi" w:hAnsiTheme="majorBidi" w:cstheme="majorBidi"/>
          <w:lang w:bidi="ar-EG"/>
        </w:rPr>
        <w:t>the</w:t>
      </w:r>
      <w:r w:rsidR="00B61BEA" w:rsidRPr="001326A4">
        <w:rPr>
          <w:rFonts w:asciiTheme="majorBidi" w:hAnsiTheme="majorBidi" w:cstheme="majorBidi"/>
          <w:lang w:bidi="ar-EG"/>
        </w:rPr>
        <w:t xml:space="preserve"> conclusion that certain verses were added to the Torah after the death of Moses.</w:t>
      </w:r>
      <w:r w:rsidR="00B61BEA" w:rsidRPr="001326A4">
        <w:rPr>
          <w:rStyle w:val="FootnoteReference"/>
          <w:rFonts w:asciiTheme="majorBidi" w:hAnsiTheme="majorBidi" w:cstheme="majorBidi"/>
          <w:lang w:bidi="ar-EG"/>
        </w:rPr>
        <w:footnoteReference w:id="87"/>
      </w:r>
    </w:p>
    <w:p w14:paraId="5E33963A" w14:textId="02E71605" w:rsidR="00777A88" w:rsidRPr="001326A4" w:rsidRDefault="00C71D8C"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rPr>
        <w:tab/>
        <w:t xml:space="preserve">A similar approach </w:t>
      </w:r>
      <w:r w:rsidR="009674F0">
        <w:rPr>
          <w:rFonts w:asciiTheme="majorBidi" w:hAnsiTheme="majorBidi" w:cstheme="majorBidi"/>
        </w:rPr>
        <w:t>can help us explain</w:t>
      </w:r>
      <w:r w:rsidRPr="001326A4">
        <w:rPr>
          <w:rFonts w:asciiTheme="majorBidi" w:hAnsiTheme="majorBidi" w:cstheme="majorBidi"/>
        </w:rPr>
        <w:t xml:space="preserve"> Ibn Ezra’</w:t>
      </w:r>
      <w:r w:rsidR="00414CF4" w:rsidRPr="001326A4">
        <w:rPr>
          <w:rFonts w:asciiTheme="majorBidi" w:hAnsiTheme="majorBidi" w:cstheme="majorBidi"/>
        </w:rPr>
        <w:t xml:space="preserve">s claim that chapters </w:t>
      </w:r>
      <w:r w:rsidR="009B189F" w:rsidRPr="001326A4">
        <w:rPr>
          <w:rFonts w:asciiTheme="majorBidi" w:hAnsiTheme="majorBidi" w:cstheme="majorBidi"/>
        </w:rPr>
        <w:t>40</w:t>
      </w:r>
      <w:r w:rsidR="00414CF4" w:rsidRPr="001326A4">
        <w:rPr>
          <w:rFonts w:asciiTheme="majorBidi" w:hAnsiTheme="majorBidi" w:cstheme="majorBidi"/>
        </w:rPr>
        <w:t xml:space="preserve"> and onward of the book of Isaiah contain </w:t>
      </w:r>
      <w:r w:rsidR="00037E3B" w:rsidRPr="001326A4">
        <w:rPr>
          <w:rFonts w:asciiTheme="majorBidi" w:hAnsiTheme="majorBidi" w:cstheme="majorBidi"/>
        </w:rPr>
        <w:t xml:space="preserve">the </w:t>
      </w:r>
      <w:r w:rsidR="00414CF4" w:rsidRPr="001326A4">
        <w:rPr>
          <w:rFonts w:asciiTheme="majorBidi" w:hAnsiTheme="majorBidi" w:cstheme="majorBidi"/>
        </w:rPr>
        <w:t xml:space="preserve">prophecies of an anonymous prophet from the Second Temple period, and not </w:t>
      </w:r>
      <w:r w:rsidR="009674F0">
        <w:rPr>
          <w:rFonts w:asciiTheme="majorBidi" w:hAnsiTheme="majorBidi" w:cstheme="majorBidi"/>
        </w:rPr>
        <w:t xml:space="preserve">the </w:t>
      </w:r>
      <w:r w:rsidR="00414CF4" w:rsidRPr="001326A4">
        <w:rPr>
          <w:rFonts w:asciiTheme="majorBidi" w:hAnsiTheme="majorBidi" w:cstheme="majorBidi"/>
        </w:rPr>
        <w:t xml:space="preserve">prophecies </w:t>
      </w:r>
      <w:r w:rsidR="009674F0">
        <w:rPr>
          <w:rFonts w:asciiTheme="majorBidi" w:hAnsiTheme="majorBidi" w:cstheme="majorBidi"/>
        </w:rPr>
        <w:t>of</w:t>
      </w:r>
      <w:r w:rsidR="00FA3C48" w:rsidRPr="001326A4">
        <w:rPr>
          <w:rFonts w:asciiTheme="majorBidi" w:hAnsiTheme="majorBidi" w:cstheme="majorBidi"/>
        </w:rPr>
        <w:t xml:space="preserve"> Isaiah the son of </w:t>
      </w:r>
      <w:proofErr w:type="spellStart"/>
      <w:r w:rsidR="00FA3C48" w:rsidRPr="001326A4">
        <w:rPr>
          <w:rFonts w:asciiTheme="majorBidi" w:hAnsiTheme="majorBidi" w:cstheme="majorBidi"/>
        </w:rPr>
        <w:t>Amo</w:t>
      </w:r>
      <w:r w:rsidR="00414CF4" w:rsidRPr="001326A4">
        <w:rPr>
          <w:rFonts w:asciiTheme="majorBidi" w:hAnsiTheme="majorBidi" w:cstheme="majorBidi"/>
        </w:rPr>
        <w:t>z</w:t>
      </w:r>
      <w:proofErr w:type="spellEnd"/>
      <w:r w:rsidR="00376CD1" w:rsidRPr="001326A4">
        <w:rPr>
          <w:rFonts w:asciiTheme="majorBidi" w:hAnsiTheme="majorBidi" w:cstheme="majorBidi"/>
        </w:rPr>
        <w:t>.</w:t>
      </w:r>
      <w:r w:rsidR="00376CD1" w:rsidRPr="001326A4">
        <w:rPr>
          <w:rStyle w:val="FootnoteReference"/>
          <w:rFonts w:asciiTheme="majorBidi" w:hAnsiTheme="majorBidi" w:cstheme="majorBidi"/>
        </w:rPr>
        <w:footnoteReference w:id="88"/>
      </w:r>
      <w:r w:rsidR="00E13A5E" w:rsidRPr="001326A4">
        <w:rPr>
          <w:rFonts w:asciiTheme="majorBidi" w:hAnsiTheme="majorBidi" w:cstheme="majorBidi"/>
        </w:rPr>
        <w:t xml:space="preserve"> Ibn Ezra explains that at least some of the prophecies of consolation </w:t>
      </w:r>
      <w:r w:rsidR="002C4298" w:rsidRPr="001326A4">
        <w:rPr>
          <w:rFonts w:asciiTheme="majorBidi" w:hAnsiTheme="majorBidi" w:cstheme="majorBidi"/>
        </w:rPr>
        <w:t xml:space="preserve">contained in these chapters </w:t>
      </w:r>
      <w:r w:rsidR="00E713CE">
        <w:rPr>
          <w:rFonts w:asciiTheme="majorBidi" w:hAnsiTheme="majorBidi" w:cstheme="majorBidi"/>
        </w:rPr>
        <w:t>describe</w:t>
      </w:r>
      <w:r w:rsidR="002C4298" w:rsidRPr="001326A4">
        <w:rPr>
          <w:rFonts w:asciiTheme="majorBidi" w:hAnsiTheme="majorBidi" w:cstheme="majorBidi"/>
        </w:rPr>
        <w:t xml:space="preserve"> a future return to the land of Israel (as Ibn Ezra puts it in his commentary on Isaiah 40:1: ‘our exile’), and not the ancient return to Zion and construction of the Second Temple. His conclusion that the prophet is an anonymous one is based</w:t>
      </w:r>
      <w:r w:rsidR="005768CE" w:rsidRPr="001326A4">
        <w:rPr>
          <w:rFonts w:asciiTheme="majorBidi" w:hAnsiTheme="majorBidi" w:cstheme="majorBidi"/>
        </w:rPr>
        <w:t xml:space="preserve"> on </w:t>
      </w:r>
      <w:r w:rsidR="00C40921">
        <w:rPr>
          <w:rFonts w:asciiTheme="majorBidi" w:hAnsiTheme="majorBidi" w:cstheme="majorBidi"/>
        </w:rPr>
        <w:t>several</w:t>
      </w:r>
      <w:r w:rsidR="005768CE" w:rsidRPr="001326A4">
        <w:rPr>
          <w:rFonts w:asciiTheme="majorBidi" w:hAnsiTheme="majorBidi" w:cstheme="majorBidi"/>
        </w:rPr>
        <w:t xml:space="preserve"> verses in which, according to Ibn Ezra, a biographical picture of the prophet emerges which does not match what is known about the </w:t>
      </w:r>
      <w:r w:rsidR="005768CE" w:rsidRPr="001326A4">
        <w:rPr>
          <w:rFonts w:asciiTheme="majorBidi" w:hAnsiTheme="majorBidi" w:cstheme="majorBidi"/>
          <w:lang w:bidi="ar-EG"/>
        </w:rPr>
        <w:t>life</w:t>
      </w:r>
      <w:r w:rsidR="00FA3C48" w:rsidRPr="001326A4">
        <w:rPr>
          <w:rFonts w:asciiTheme="majorBidi" w:hAnsiTheme="majorBidi" w:cstheme="majorBidi"/>
          <w:lang w:bidi="ar-EG"/>
        </w:rPr>
        <w:t xml:space="preserve"> story of Isaiah the son of </w:t>
      </w:r>
      <w:proofErr w:type="spellStart"/>
      <w:r w:rsidR="00FA3C48" w:rsidRPr="001326A4">
        <w:rPr>
          <w:rFonts w:asciiTheme="majorBidi" w:hAnsiTheme="majorBidi" w:cstheme="majorBidi"/>
          <w:lang w:bidi="ar-EG"/>
        </w:rPr>
        <w:t>Amo</w:t>
      </w:r>
      <w:r w:rsidR="005768CE" w:rsidRPr="001326A4">
        <w:rPr>
          <w:rFonts w:asciiTheme="majorBidi" w:hAnsiTheme="majorBidi" w:cstheme="majorBidi"/>
          <w:lang w:bidi="ar-EG"/>
        </w:rPr>
        <w:t>z</w:t>
      </w:r>
      <w:proofErr w:type="spellEnd"/>
      <w:r w:rsidR="005768CE" w:rsidRPr="001326A4">
        <w:rPr>
          <w:rFonts w:asciiTheme="majorBidi" w:hAnsiTheme="majorBidi" w:cstheme="majorBidi"/>
          <w:lang w:bidi="ar-EG"/>
        </w:rPr>
        <w:t>. It seems that the decisive verse relating to this matter is Isaiah 49:7… as well as the following verse … Ibn Ezra cites Isaiah 49:7 in his commentary to Isaiah 40:1 as evidence for the fact that, from this point on, the prophet in the book is an anonymous one… In his commentary to Isaiah 49:7 he emphasizes this as follows:</w:t>
      </w:r>
    </w:p>
    <w:p w14:paraId="0A0E51C9" w14:textId="77777777" w:rsidR="00112F80" w:rsidRPr="001326A4" w:rsidRDefault="00112F80" w:rsidP="001326A4">
      <w:pPr>
        <w:pStyle w:val="a"/>
        <w:bidi w:val="0"/>
        <w:spacing w:after="120" w:line="360" w:lineRule="auto"/>
        <w:ind w:left="720"/>
        <w:jc w:val="both"/>
        <w:rPr>
          <w:rFonts w:asciiTheme="majorBidi" w:hAnsiTheme="majorBidi" w:cstheme="majorBidi"/>
          <w:b/>
          <w:bCs/>
          <w:lang w:bidi="ar-EG"/>
        </w:rPr>
      </w:pPr>
    </w:p>
    <w:p w14:paraId="7256BF99" w14:textId="286333A2" w:rsidR="001F6CFB" w:rsidRPr="001326A4" w:rsidRDefault="00382C78" w:rsidP="001326A4">
      <w:pPr>
        <w:pStyle w:val="a"/>
        <w:bidi w:val="0"/>
        <w:spacing w:after="120" w:line="360" w:lineRule="auto"/>
        <w:ind w:left="720"/>
        <w:jc w:val="both"/>
        <w:rPr>
          <w:rFonts w:asciiTheme="majorBidi" w:hAnsiTheme="majorBidi" w:cstheme="majorBidi"/>
          <w:lang w:bidi="ar-EG"/>
        </w:rPr>
      </w:pPr>
      <w:r w:rsidRPr="001326A4">
        <w:rPr>
          <w:rFonts w:asciiTheme="majorBidi" w:hAnsiTheme="majorBidi" w:cstheme="majorBidi"/>
          <w:b/>
          <w:bCs/>
          <w:lang w:bidi="ar-EG"/>
        </w:rPr>
        <w:t xml:space="preserve">Thus – </w:t>
      </w:r>
      <w:r w:rsidRPr="001326A4">
        <w:rPr>
          <w:rFonts w:asciiTheme="majorBidi" w:hAnsiTheme="majorBidi" w:cstheme="majorBidi"/>
          <w:lang w:bidi="ar-EG"/>
        </w:rPr>
        <w:t>these are also words of the prophet [</w:t>
      </w:r>
      <w:r w:rsidR="001F6CFB" w:rsidRPr="001326A4">
        <w:rPr>
          <w:rFonts w:asciiTheme="majorBidi" w:hAnsiTheme="majorBidi" w:cstheme="majorBidi"/>
          <w:lang w:bidi="ar-EG"/>
        </w:rPr>
        <w:t xml:space="preserve">i.e. this verse describes the fate of the prophet himself, and not the fate of the people as commonly understood in traditional commentaries], and </w:t>
      </w:r>
      <w:r w:rsidRPr="001326A4">
        <w:rPr>
          <w:rFonts w:asciiTheme="majorBidi" w:hAnsiTheme="majorBidi" w:cstheme="majorBidi"/>
          <w:lang w:bidi="ar-EG"/>
        </w:rPr>
        <w:t xml:space="preserve">they are thus: </w:t>
      </w:r>
      <w:r w:rsidRPr="001326A4">
        <w:rPr>
          <w:rFonts w:asciiTheme="majorBidi" w:hAnsiTheme="majorBidi" w:cstheme="majorBidi"/>
          <w:b/>
          <w:bCs/>
          <w:lang w:bidi="ar-EG"/>
        </w:rPr>
        <w:t>Thus said the Lord</w:t>
      </w:r>
      <w:r w:rsidRPr="001326A4">
        <w:rPr>
          <w:rFonts w:asciiTheme="majorBidi" w:hAnsiTheme="majorBidi" w:cstheme="majorBidi"/>
          <w:lang w:bidi="ar-EG"/>
        </w:rPr>
        <w:t xml:space="preserve"> </w:t>
      </w:r>
      <w:r w:rsidRPr="001326A4">
        <w:rPr>
          <w:rFonts w:asciiTheme="majorBidi" w:hAnsiTheme="majorBidi" w:cstheme="majorBidi"/>
          <w:i/>
          <w:iCs/>
          <w:lang w:bidi="ar-EG"/>
        </w:rPr>
        <w:t>to me</w:t>
      </w:r>
      <w:r w:rsidRPr="001326A4">
        <w:rPr>
          <w:rFonts w:asciiTheme="majorBidi" w:hAnsiTheme="majorBidi" w:cstheme="majorBidi"/>
          <w:lang w:bidi="ar-EG"/>
        </w:rPr>
        <w:t xml:space="preserve"> [my emphasis], </w:t>
      </w:r>
      <w:r w:rsidR="00FA3C48" w:rsidRPr="001326A4">
        <w:rPr>
          <w:rFonts w:asciiTheme="majorBidi" w:hAnsiTheme="majorBidi" w:cstheme="majorBidi"/>
          <w:lang w:bidi="ar-EG"/>
        </w:rPr>
        <w:t xml:space="preserve">that I am a </w:t>
      </w:r>
      <w:r w:rsidR="00FA3C48" w:rsidRPr="001326A4">
        <w:rPr>
          <w:rFonts w:asciiTheme="majorBidi" w:hAnsiTheme="majorBidi" w:cstheme="majorBidi"/>
          <w:b/>
          <w:bCs/>
          <w:lang w:bidi="ar-EG"/>
        </w:rPr>
        <w:t xml:space="preserve">despised one </w:t>
      </w:r>
      <w:r w:rsidR="00FA3C48" w:rsidRPr="001326A4">
        <w:rPr>
          <w:rFonts w:asciiTheme="majorBidi" w:hAnsiTheme="majorBidi" w:cstheme="majorBidi"/>
          <w:lang w:bidi="ar-EG"/>
        </w:rPr>
        <w:t xml:space="preserve">among evil people […] </w:t>
      </w:r>
      <w:r w:rsidR="00FA3C48" w:rsidRPr="001326A4">
        <w:rPr>
          <w:rFonts w:asciiTheme="majorBidi" w:hAnsiTheme="majorBidi" w:cstheme="majorBidi"/>
          <w:b/>
          <w:bCs/>
          <w:lang w:bidi="ar-EG"/>
        </w:rPr>
        <w:t>Kings shall see and stand up</w:t>
      </w:r>
      <w:r w:rsidR="00FA3C48" w:rsidRPr="001326A4">
        <w:rPr>
          <w:rFonts w:asciiTheme="majorBidi" w:hAnsiTheme="majorBidi" w:cstheme="majorBidi"/>
          <w:lang w:bidi="ar-EG"/>
        </w:rPr>
        <w:t xml:space="preserve"> – I have already alluded to this secret halfway through the book [i.e. that this part of the book of Isaiah does not contain prophecies by Isaiah the son of </w:t>
      </w:r>
      <w:proofErr w:type="spellStart"/>
      <w:r w:rsidR="00FA3C48" w:rsidRPr="001326A4">
        <w:rPr>
          <w:rFonts w:asciiTheme="majorBidi" w:hAnsiTheme="majorBidi" w:cstheme="majorBidi"/>
          <w:lang w:bidi="ar-EG"/>
        </w:rPr>
        <w:t>Amoz</w:t>
      </w:r>
      <w:proofErr w:type="spellEnd"/>
      <w:r w:rsidR="00FA3C48" w:rsidRPr="001326A4">
        <w:rPr>
          <w:rFonts w:asciiTheme="majorBidi" w:hAnsiTheme="majorBidi" w:cstheme="majorBidi"/>
          <w:lang w:bidi="ar-EG"/>
        </w:rPr>
        <w:t>].</w:t>
      </w:r>
      <w:r w:rsidR="00FA3C48" w:rsidRPr="001326A4">
        <w:rPr>
          <w:rStyle w:val="FootnoteReference"/>
          <w:rFonts w:asciiTheme="majorBidi" w:hAnsiTheme="majorBidi" w:cstheme="majorBidi"/>
          <w:lang w:bidi="ar-EG"/>
        </w:rPr>
        <w:footnoteReference w:id="89"/>
      </w:r>
      <w:r w:rsidR="00FA3C48" w:rsidRPr="001326A4">
        <w:rPr>
          <w:rFonts w:asciiTheme="majorBidi" w:hAnsiTheme="majorBidi" w:cstheme="majorBidi"/>
          <w:lang w:bidi="ar-EG"/>
        </w:rPr>
        <w:t xml:space="preserve"> […] The letter </w:t>
      </w:r>
      <w:proofErr w:type="spellStart"/>
      <w:r w:rsidR="00FA3C48" w:rsidRPr="001326A4">
        <w:rPr>
          <w:rFonts w:asciiTheme="majorBidi" w:hAnsiTheme="majorBidi" w:cstheme="majorBidi"/>
          <w:i/>
          <w:iCs/>
          <w:lang w:bidi="ar-EG"/>
        </w:rPr>
        <w:t>kaf</w:t>
      </w:r>
      <w:proofErr w:type="spellEnd"/>
      <w:r w:rsidR="00FA3C48" w:rsidRPr="001326A4">
        <w:rPr>
          <w:rFonts w:asciiTheme="majorBidi" w:hAnsiTheme="majorBidi" w:cstheme="majorBidi"/>
          <w:i/>
          <w:iCs/>
          <w:lang w:bidi="ar-EG"/>
        </w:rPr>
        <w:t xml:space="preserve"> </w:t>
      </w:r>
      <w:r w:rsidR="00FA3C48" w:rsidRPr="001326A4">
        <w:rPr>
          <w:rFonts w:asciiTheme="majorBidi" w:hAnsiTheme="majorBidi" w:cstheme="majorBidi"/>
          <w:lang w:bidi="ar-EG"/>
        </w:rPr>
        <w:t xml:space="preserve">of </w:t>
      </w:r>
      <w:proofErr w:type="spellStart"/>
      <w:r w:rsidR="00FA3C48" w:rsidRPr="001326A4">
        <w:rPr>
          <w:rFonts w:asciiTheme="majorBidi" w:hAnsiTheme="majorBidi" w:cstheme="majorBidi"/>
          <w:b/>
          <w:bCs/>
          <w:i/>
          <w:iCs/>
          <w:lang w:bidi="ar-EG"/>
        </w:rPr>
        <w:t>vayivḥareka</w:t>
      </w:r>
      <w:proofErr w:type="spellEnd"/>
      <w:r w:rsidR="00FA3C48" w:rsidRPr="001326A4">
        <w:rPr>
          <w:rFonts w:asciiTheme="majorBidi" w:hAnsiTheme="majorBidi" w:cstheme="majorBidi"/>
          <w:b/>
          <w:bCs/>
          <w:lang w:bidi="ar-EG"/>
        </w:rPr>
        <w:t xml:space="preserve"> </w:t>
      </w:r>
      <w:commentRangeStart w:id="16"/>
      <w:r w:rsidR="00FA3C48" w:rsidRPr="001326A4">
        <w:rPr>
          <w:rFonts w:asciiTheme="majorBidi" w:hAnsiTheme="majorBidi" w:cstheme="majorBidi"/>
          <w:lang w:bidi="ar-EG"/>
        </w:rPr>
        <w:t xml:space="preserve">[i.e. the fact that the </w:t>
      </w:r>
      <w:r w:rsidR="00DC12DC" w:rsidRPr="001326A4">
        <w:rPr>
          <w:rFonts w:asciiTheme="majorBidi" w:hAnsiTheme="majorBidi" w:cstheme="majorBidi"/>
          <w:lang w:bidi="ar-EG"/>
        </w:rPr>
        <w:t xml:space="preserve">object </w:t>
      </w:r>
      <w:r w:rsidR="00FA3C48" w:rsidRPr="001326A4">
        <w:rPr>
          <w:rFonts w:asciiTheme="majorBidi" w:hAnsiTheme="majorBidi" w:cstheme="majorBidi"/>
          <w:lang w:bidi="ar-EG"/>
        </w:rPr>
        <w:t>of ‘</w:t>
      </w:r>
      <w:r w:rsidR="00DC12DC" w:rsidRPr="001326A4">
        <w:rPr>
          <w:rFonts w:asciiTheme="majorBidi" w:hAnsiTheme="majorBidi" w:cstheme="majorBidi"/>
          <w:b/>
          <w:bCs/>
          <w:lang w:bidi="ar-EG"/>
        </w:rPr>
        <w:t>he</w:t>
      </w:r>
      <w:r w:rsidR="00DC12DC" w:rsidRPr="001326A4">
        <w:rPr>
          <w:rFonts w:asciiTheme="majorBidi" w:hAnsiTheme="majorBidi" w:cstheme="majorBidi"/>
          <w:lang w:bidi="ar-EG"/>
        </w:rPr>
        <w:t xml:space="preserve"> </w:t>
      </w:r>
      <w:r w:rsidR="00FA3C48" w:rsidRPr="001326A4">
        <w:rPr>
          <w:rFonts w:asciiTheme="majorBidi" w:hAnsiTheme="majorBidi" w:cstheme="majorBidi"/>
          <w:b/>
          <w:bCs/>
          <w:lang w:bidi="ar-EG"/>
        </w:rPr>
        <w:t>chose you’</w:t>
      </w:r>
      <w:r w:rsidR="00FA3C48" w:rsidRPr="001326A4">
        <w:rPr>
          <w:rFonts w:asciiTheme="majorBidi" w:hAnsiTheme="majorBidi" w:cstheme="majorBidi"/>
          <w:lang w:bidi="ar-EG"/>
        </w:rPr>
        <w:t xml:space="preserve"> is articulated in the singular]</w:t>
      </w:r>
      <w:commentRangeEnd w:id="16"/>
      <w:r w:rsidR="00916018" w:rsidRPr="001326A4">
        <w:rPr>
          <w:rStyle w:val="CommentReference"/>
          <w:rFonts w:asciiTheme="majorBidi" w:eastAsiaTheme="minorHAnsi" w:hAnsiTheme="majorBidi" w:cstheme="majorBidi"/>
          <w:sz w:val="24"/>
          <w:szCs w:val="24"/>
          <w:lang w:bidi="ar-SA"/>
        </w:rPr>
        <w:commentReference w:id="16"/>
      </w:r>
      <w:r w:rsidR="00FA3C48" w:rsidRPr="001326A4">
        <w:rPr>
          <w:rFonts w:asciiTheme="majorBidi" w:hAnsiTheme="majorBidi" w:cstheme="majorBidi"/>
          <w:lang w:bidi="ar-EG"/>
        </w:rPr>
        <w:t xml:space="preserve"> is testimony to the integrity of this interpretation.</w:t>
      </w:r>
    </w:p>
    <w:p w14:paraId="14765EA4" w14:textId="77777777" w:rsidR="007007E4" w:rsidRPr="001326A4" w:rsidRDefault="007007E4" w:rsidP="001326A4">
      <w:pPr>
        <w:pStyle w:val="a"/>
        <w:bidi w:val="0"/>
        <w:spacing w:after="120" w:line="360" w:lineRule="auto"/>
        <w:jc w:val="both"/>
        <w:rPr>
          <w:rFonts w:asciiTheme="majorBidi" w:hAnsiTheme="majorBidi" w:cstheme="majorBidi"/>
          <w:lang w:bidi="ar-EG"/>
        </w:rPr>
      </w:pPr>
    </w:p>
    <w:p w14:paraId="03BAE8A1" w14:textId="194D59A2" w:rsidR="00BD3859" w:rsidRPr="001326A4" w:rsidRDefault="007007E4"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It seems that, in Ibn Ezra’s opinion, this verse presents a brief summary of the turnaround in fortune expected for the prophet who</w:t>
      </w:r>
      <w:r w:rsidR="00112F80" w:rsidRPr="001326A4">
        <w:rPr>
          <w:rFonts w:asciiTheme="majorBidi" w:hAnsiTheme="majorBidi" w:cstheme="majorBidi"/>
          <w:lang w:bidi="ar-EG"/>
        </w:rPr>
        <w:t xml:space="preserve"> had been in exile in Babylonia, …, and who </w:t>
      </w:r>
      <w:r w:rsidR="00570536">
        <w:rPr>
          <w:rFonts w:asciiTheme="majorBidi" w:hAnsiTheme="majorBidi" w:cstheme="majorBidi"/>
          <w:lang w:bidi="ar-EG"/>
        </w:rPr>
        <w:t>would</w:t>
      </w:r>
      <w:r w:rsidR="00570536" w:rsidRPr="001326A4">
        <w:rPr>
          <w:rFonts w:asciiTheme="majorBidi" w:hAnsiTheme="majorBidi" w:cstheme="majorBidi"/>
          <w:lang w:bidi="ar-EG"/>
        </w:rPr>
        <w:t xml:space="preserve"> </w:t>
      </w:r>
      <w:r w:rsidR="00112F80" w:rsidRPr="001326A4">
        <w:rPr>
          <w:rFonts w:asciiTheme="majorBidi" w:hAnsiTheme="majorBidi" w:cstheme="majorBidi"/>
          <w:lang w:bidi="ar-EG"/>
        </w:rPr>
        <w:t xml:space="preserve">be </w:t>
      </w:r>
      <w:r w:rsidR="000079C7" w:rsidRPr="001326A4">
        <w:rPr>
          <w:rFonts w:asciiTheme="majorBidi" w:hAnsiTheme="majorBidi" w:cstheme="majorBidi"/>
          <w:lang w:bidi="ar-EG"/>
        </w:rPr>
        <w:t>hono</w:t>
      </w:r>
      <w:r w:rsidR="00112F80" w:rsidRPr="001326A4">
        <w:rPr>
          <w:rFonts w:asciiTheme="majorBidi" w:hAnsiTheme="majorBidi" w:cstheme="majorBidi"/>
          <w:lang w:bidi="ar-EG"/>
        </w:rPr>
        <w:t xml:space="preserve">red by kings and nobles who </w:t>
      </w:r>
      <w:r w:rsidR="00570536">
        <w:rPr>
          <w:rFonts w:asciiTheme="majorBidi" w:hAnsiTheme="majorBidi" w:cstheme="majorBidi"/>
          <w:lang w:bidi="ar-EG"/>
        </w:rPr>
        <w:t>would</w:t>
      </w:r>
      <w:r w:rsidR="00570536" w:rsidRPr="001326A4">
        <w:rPr>
          <w:rFonts w:asciiTheme="majorBidi" w:hAnsiTheme="majorBidi" w:cstheme="majorBidi"/>
          <w:lang w:bidi="ar-EG"/>
        </w:rPr>
        <w:t xml:space="preserve"> </w:t>
      </w:r>
      <w:r w:rsidR="00112F80" w:rsidRPr="001326A4">
        <w:rPr>
          <w:rFonts w:asciiTheme="majorBidi" w:hAnsiTheme="majorBidi" w:cstheme="majorBidi"/>
          <w:lang w:bidi="ar-EG"/>
        </w:rPr>
        <w:t>arise and prostrate themselves before him.</w:t>
      </w:r>
      <w:r w:rsidR="00112F80" w:rsidRPr="001326A4">
        <w:rPr>
          <w:rStyle w:val="FootnoteReference"/>
          <w:rFonts w:asciiTheme="majorBidi" w:hAnsiTheme="majorBidi" w:cstheme="majorBidi"/>
          <w:lang w:bidi="ar-EG"/>
        </w:rPr>
        <w:footnoteReference w:id="90"/>
      </w:r>
      <w:r w:rsidR="001E5F02" w:rsidRPr="001326A4">
        <w:rPr>
          <w:rFonts w:asciiTheme="majorBidi" w:hAnsiTheme="majorBidi" w:cstheme="majorBidi"/>
          <w:lang w:bidi="ar-EG"/>
        </w:rPr>
        <w:t xml:space="preserve"> </w:t>
      </w:r>
      <w:r w:rsidR="001E5F02" w:rsidRPr="001326A4">
        <w:rPr>
          <w:rFonts w:asciiTheme="majorBidi" w:hAnsiTheme="majorBidi" w:cstheme="majorBidi"/>
          <w:lang w:bidi="ar-EG"/>
        </w:rPr>
        <w:lastRenderedPageBreak/>
        <w:t xml:space="preserve">According to Ibn Ezra, </w:t>
      </w:r>
      <w:r w:rsidR="00DC12DC" w:rsidRPr="001326A4">
        <w:rPr>
          <w:rFonts w:asciiTheme="majorBidi" w:hAnsiTheme="majorBidi" w:cstheme="majorBidi"/>
          <w:lang w:bidi="ar-EG"/>
        </w:rPr>
        <w:t xml:space="preserve">the letter </w:t>
      </w:r>
      <w:proofErr w:type="spellStart"/>
      <w:r w:rsidR="00DC12DC" w:rsidRPr="001326A4">
        <w:rPr>
          <w:rFonts w:asciiTheme="majorBidi" w:hAnsiTheme="majorBidi" w:cstheme="majorBidi"/>
          <w:i/>
          <w:iCs/>
          <w:lang w:bidi="ar-EG"/>
        </w:rPr>
        <w:t>kaf</w:t>
      </w:r>
      <w:proofErr w:type="spellEnd"/>
      <w:r w:rsidR="00DC12DC" w:rsidRPr="001326A4">
        <w:rPr>
          <w:rFonts w:asciiTheme="majorBidi" w:hAnsiTheme="majorBidi" w:cstheme="majorBidi"/>
          <w:i/>
          <w:iCs/>
          <w:lang w:bidi="ar-EG"/>
        </w:rPr>
        <w:t xml:space="preserve"> </w:t>
      </w:r>
      <w:r w:rsidR="00DC12DC" w:rsidRPr="001326A4">
        <w:rPr>
          <w:rFonts w:asciiTheme="majorBidi" w:hAnsiTheme="majorBidi" w:cstheme="majorBidi"/>
          <w:lang w:bidi="ar-EG"/>
        </w:rPr>
        <w:t>in the verb ‘</w:t>
      </w:r>
      <w:proofErr w:type="spellStart"/>
      <w:r w:rsidR="00DC12DC" w:rsidRPr="001326A4">
        <w:rPr>
          <w:rFonts w:asciiTheme="majorBidi" w:hAnsiTheme="majorBidi" w:cstheme="majorBidi"/>
          <w:i/>
          <w:iCs/>
          <w:lang w:bidi="ar-EG"/>
        </w:rPr>
        <w:t>vayivḥareka</w:t>
      </w:r>
      <w:proofErr w:type="spellEnd"/>
      <w:r w:rsidR="00DC12DC" w:rsidRPr="001326A4">
        <w:rPr>
          <w:rFonts w:asciiTheme="majorBidi" w:hAnsiTheme="majorBidi" w:cstheme="majorBidi"/>
          <w:lang w:bidi="ar-EG"/>
        </w:rPr>
        <w:t>’ (“he chose you</w:t>
      </w:r>
      <w:r w:rsidR="00FD1E17" w:rsidRPr="001326A4">
        <w:rPr>
          <w:rFonts w:asciiTheme="majorBidi" w:hAnsiTheme="majorBidi" w:cstheme="majorBidi"/>
          <w:lang w:bidi="ar-EG"/>
        </w:rPr>
        <w:t xml:space="preserve"> [sing.]</w:t>
      </w:r>
      <w:r w:rsidR="00DC12DC" w:rsidRPr="001326A4">
        <w:rPr>
          <w:rFonts w:asciiTheme="majorBidi" w:hAnsiTheme="majorBidi" w:cstheme="majorBidi"/>
          <w:lang w:bidi="ar-EG"/>
        </w:rPr>
        <w:t xml:space="preserve">”), as well as the letter </w:t>
      </w:r>
      <w:proofErr w:type="spellStart"/>
      <w:r w:rsidR="00DC12DC" w:rsidRPr="001326A4">
        <w:rPr>
          <w:rFonts w:asciiTheme="majorBidi" w:hAnsiTheme="majorBidi" w:cstheme="majorBidi"/>
          <w:i/>
          <w:iCs/>
          <w:lang w:bidi="ar-EG"/>
        </w:rPr>
        <w:t>khaf</w:t>
      </w:r>
      <w:proofErr w:type="spellEnd"/>
      <w:r w:rsidR="00DC12DC" w:rsidRPr="001326A4">
        <w:rPr>
          <w:rFonts w:asciiTheme="majorBidi" w:hAnsiTheme="majorBidi" w:cstheme="majorBidi"/>
          <w:i/>
          <w:iCs/>
          <w:lang w:bidi="ar-EG"/>
        </w:rPr>
        <w:t xml:space="preserve"> </w:t>
      </w:r>
      <w:r w:rsidR="00DC12DC" w:rsidRPr="001326A4">
        <w:rPr>
          <w:rFonts w:asciiTheme="majorBidi" w:hAnsiTheme="majorBidi" w:cstheme="majorBidi"/>
          <w:lang w:bidi="ar-EG"/>
        </w:rPr>
        <w:t>in the verb ‘</w:t>
      </w:r>
      <w:r w:rsidR="00DC12DC" w:rsidRPr="001326A4">
        <w:rPr>
          <w:rFonts w:asciiTheme="majorBidi" w:hAnsiTheme="majorBidi" w:cstheme="majorBidi"/>
          <w:i/>
          <w:iCs/>
          <w:lang w:bidi="ar-EG"/>
        </w:rPr>
        <w:t>‘</w:t>
      </w:r>
      <w:proofErr w:type="spellStart"/>
      <w:r w:rsidR="00DC12DC" w:rsidRPr="001326A4">
        <w:rPr>
          <w:rFonts w:asciiTheme="majorBidi" w:hAnsiTheme="majorBidi" w:cstheme="majorBidi"/>
          <w:i/>
          <w:iCs/>
          <w:lang w:bidi="ar-EG"/>
        </w:rPr>
        <w:t>anitikha</w:t>
      </w:r>
      <w:proofErr w:type="spellEnd"/>
      <w:r w:rsidR="00DC12DC" w:rsidRPr="001326A4">
        <w:rPr>
          <w:rFonts w:asciiTheme="majorBidi" w:hAnsiTheme="majorBidi" w:cstheme="majorBidi"/>
          <w:lang w:bidi="ar-EG"/>
        </w:rPr>
        <w:t>’ (“I answer you</w:t>
      </w:r>
      <w:r w:rsidR="00FD1E17" w:rsidRPr="001326A4">
        <w:rPr>
          <w:rFonts w:asciiTheme="majorBidi" w:hAnsiTheme="majorBidi" w:cstheme="majorBidi"/>
          <w:lang w:bidi="ar-EG"/>
        </w:rPr>
        <w:t xml:space="preserve"> [sing.]</w:t>
      </w:r>
      <w:r w:rsidR="00DC12DC" w:rsidRPr="001326A4">
        <w:rPr>
          <w:rFonts w:asciiTheme="majorBidi" w:hAnsiTheme="majorBidi" w:cstheme="majorBidi"/>
          <w:lang w:bidi="ar-EG"/>
        </w:rPr>
        <w:t>”) in the following verse,</w:t>
      </w:r>
      <w:r w:rsidR="00FD1E17" w:rsidRPr="001326A4">
        <w:rPr>
          <w:rStyle w:val="FootnoteReference"/>
          <w:rFonts w:asciiTheme="majorBidi" w:hAnsiTheme="majorBidi" w:cstheme="majorBidi"/>
          <w:lang w:bidi="ar-EG"/>
        </w:rPr>
        <w:footnoteReference w:id="91"/>
      </w:r>
      <w:r w:rsidR="00DC12DC" w:rsidRPr="001326A4">
        <w:rPr>
          <w:rFonts w:asciiTheme="majorBidi" w:hAnsiTheme="majorBidi" w:cstheme="majorBidi"/>
          <w:lang w:bidi="ar-EG"/>
        </w:rPr>
        <w:t xml:space="preserve"> are ‘testimony’ that the prophecy is concerned with the prophet himself. </w:t>
      </w:r>
      <w:r w:rsidR="00B40778" w:rsidRPr="001326A4">
        <w:rPr>
          <w:rFonts w:asciiTheme="majorBidi" w:hAnsiTheme="majorBidi" w:cstheme="majorBidi"/>
          <w:lang w:bidi="ar-EG"/>
        </w:rPr>
        <w:t xml:space="preserve">It follows necessarily from this that Isaiah the son of </w:t>
      </w:r>
      <w:proofErr w:type="spellStart"/>
      <w:r w:rsidR="00B40778" w:rsidRPr="001326A4">
        <w:rPr>
          <w:rFonts w:asciiTheme="majorBidi" w:hAnsiTheme="majorBidi" w:cstheme="majorBidi"/>
          <w:lang w:bidi="ar-EG"/>
        </w:rPr>
        <w:t>Amoz</w:t>
      </w:r>
      <w:proofErr w:type="spellEnd"/>
      <w:r w:rsidR="00B40778" w:rsidRPr="001326A4">
        <w:rPr>
          <w:rFonts w:asciiTheme="majorBidi" w:hAnsiTheme="majorBidi" w:cstheme="majorBidi"/>
          <w:lang w:bidi="ar-EG"/>
        </w:rPr>
        <w:t xml:space="preserve"> is not the prophet under discussion, since he was not exiled to Babylonia</w:t>
      </w:r>
      <w:r w:rsidR="00C127D7">
        <w:rPr>
          <w:rFonts w:asciiTheme="majorBidi" w:hAnsiTheme="majorBidi" w:cstheme="majorBidi"/>
          <w:lang w:bidi="ar-EG"/>
        </w:rPr>
        <w:t>,</w:t>
      </w:r>
      <w:r w:rsidR="00B40778" w:rsidRPr="001326A4">
        <w:rPr>
          <w:rFonts w:asciiTheme="majorBidi" w:hAnsiTheme="majorBidi" w:cstheme="majorBidi"/>
          <w:lang w:bidi="ar-EG"/>
        </w:rPr>
        <w:t xml:space="preserve"> nor was he honored in this way.</w:t>
      </w:r>
      <w:r w:rsidR="000079C7" w:rsidRPr="001326A4">
        <w:rPr>
          <w:rFonts w:asciiTheme="majorBidi" w:hAnsiTheme="majorBidi" w:cstheme="majorBidi"/>
          <w:lang w:bidi="ar-EG"/>
        </w:rPr>
        <w:t xml:space="preserve"> Rather, these verses relate to a different, anonymous prophet. </w:t>
      </w:r>
      <w:r w:rsidR="001A056E" w:rsidRPr="001326A4">
        <w:rPr>
          <w:rFonts w:asciiTheme="majorBidi" w:hAnsiTheme="majorBidi" w:cstheme="majorBidi"/>
          <w:lang w:bidi="ar-EG"/>
        </w:rPr>
        <w:t>In other words, it is a supposedly tangential consideration—the articulation of the direct object in second-person-singular (‘</w:t>
      </w:r>
      <w:proofErr w:type="spellStart"/>
      <w:r w:rsidR="009749F4">
        <w:rPr>
          <w:rFonts w:asciiTheme="majorBidi" w:hAnsiTheme="majorBidi" w:cstheme="majorBidi"/>
          <w:i/>
          <w:iCs/>
          <w:lang w:bidi="ar-EG"/>
        </w:rPr>
        <w:t>vayivḥ</w:t>
      </w:r>
      <w:r w:rsidR="001A056E" w:rsidRPr="001326A4">
        <w:rPr>
          <w:rFonts w:asciiTheme="majorBidi" w:hAnsiTheme="majorBidi" w:cstheme="majorBidi"/>
          <w:i/>
          <w:iCs/>
          <w:lang w:bidi="ar-EG"/>
        </w:rPr>
        <w:t>are</w:t>
      </w:r>
      <w:r w:rsidR="001A056E" w:rsidRPr="001326A4">
        <w:rPr>
          <w:rFonts w:asciiTheme="majorBidi" w:hAnsiTheme="majorBidi" w:cstheme="majorBidi"/>
          <w:b/>
          <w:bCs/>
          <w:i/>
          <w:iCs/>
          <w:lang w:bidi="ar-EG"/>
        </w:rPr>
        <w:t>ka</w:t>
      </w:r>
      <w:proofErr w:type="spellEnd"/>
      <w:r w:rsidR="001A056E" w:rsidRPr="001326A4">
        <w:rPr>
          <w:rFonts w:asciiTheme="majorBidi" w:hAnsiTheme="majorBidi" w:cstheme="majorBidi"/>
          <w:lang w:bidi="ar-EG"/>
        </w:rPr>
        <w:t>’ and ‘</w:t>
      </w:r>
      <w:proofErr w:type="spellStart"/>
      <w:r w:rsidR="001A056E" w:rsidRPr="001326A4">
        <w:rPr>
          <w:rFonts w:asciiTheme="majorBidi" w:hAnsiTheme="majorBidi" w:cstheme="majorBidi"/>
          <w:i/>
          <w:iCs/>
          <w:lang w:bidi="ar-EG"/>
        </w:rPr>
        <w:t>aniti</w:t>
      </w:r>
      <w:r w:rsidR="001A056E" w:rsidRPr="001326A4">
        <w:rPr>
          <w:rFonts w:asciiTheme="majorBidi" w:hAnsiTheme="majorBidi" w:cstheme="majorBidi"/>
          <w:b/>
          <w:bCs/>
          <w:i/>
          <w:iCs/>
          <w:lang w:bidi="ar-EG"/>
        </w:rPr>
        <w:t>kha</w:t>
      </w:r>
      <w:proofErr w:type="spellEnd"/>
      <w:r w:rsidR="001A056E" w:rsidRPr="001326A4">
        <w:rPr>
          <w:rFonts w:asciiTheme="majorBidi" w:hAnsiTheme="majorBidi" w:cstheme="majorBidi"/>
          <w:lang w:bidi="ar-EG"/>
        </w:rPr>
        <w:t>’)</w:t>
      </w:r>
      <w:r w:rsidR="009B189F" w:rsidRPr="001326A4">
        <w:rPr>
          <w:rFonts w:asciiTheme="majorBidi" w:hAnsiTheme="majorBidi" w:cstheme="majorBidi"/>
          <w:lang w:bidi="ar-EG"/>
        </w:rPr>
        <w:t>—which led Ibn Ezra to the far-reaching conclusion that the ‘Isaiah’ of chapters 40 and onward should be distinguished from the prophe</w:t>
      </w:r>
      <w:r w:rsidR="009674F0">
        <w:rPr>
          <w:rFonts w:asciiTheme="majorBidi" w:hAnsiTheme="majorBidi" w:cstheme="majorBidi"/>
          <w:lang w:bidi="ar-EG"/>
        </w:rPr>
        <w:t xml:space="preserve">cies of Isaiah the son of </w:t>
      </w:r>
      <w:proofErr w:type="spellStart"/>
      <w:r w:rsidR="009674F0">
        <w:rPr>
          <w:rFonts w:asciiTheme="majorBidi" w:hAnsiTheme="majorBidi" w:cstheme="majorBidi"/>
          <w:lang w:bidi="ar-EG"/>
        </w:rPr>
        <w:t>Amoz</w:t>
      </w:r>
      <w:proofErr w:type="spellEnd"/>
      <w:r w:rsidR="009674F0">
        <w:rPr>
          <w:rFonts w:asciiTheme="majorBidi" w:hAnsiTheme="majorBidi" w:cstheme="majorBidi"/>
          <w:lang w:bidi="ar-EG"/>
        </w:rPr>
        <w:t>—anticipating the conclusions of</w:t>
      </w:r>
      <w:r w:rsidR="009B189F" w:rsidRPr="001326A4">
        <w:rPr>
          <w:rFonts w:asciiTheme="majorBidi" w:hAnsiTheme="majorBidi" w:cstheme="majorBidi"/>
          <w:lang w:bidi="ar-EG"/>
        </w:rPr>
        <w:t xml:space="preserve"> modern scholarship </w:t>
      </w:r>
      <w:r w:rsidR="009674F0">
        <w:rPr>
          <w:rFonts w:asciiTheme="majorBidi" w:hAnsiTheme="majorBidi" w:cstheme="majorBidi"/>
          <w:lang w:bidi="ar-EG"/>
        </w:rPr>
        <w:t>by many centuries</w:t>
      </w:r>
      <w:r w:rsidR="009B189F" w:rsidRPr="001326A4">
        <w:rPr>
          <w:rFonts w:asciiTheme="majorBidi" w:hAnsiTheme="majorBidi" w:cstheme="majorBidi"/>
          <w:lang w:bidi="ar-EG"/>
        </w:rPr>
        <w:t>.</w:t>
      </w:r>
      <w:r w:rsidR="009C0A84" w:rsidRPr="001326A4">
        <w:rPr>
          <w:rStyle w:val="FootnoteReference"/>
          <w:rFonts w:asciiTheme="majorBidi" w:hAnsiTheme="majorBidi" w:cstheme="majorBidi"/>
          <w:lang w:bidi="ar-EG"/>
        </w:rPr>
        <w:footnoteReference w:id="92"/>
      </w:r>
      <w:r w:rsidR="008E1EE5" w:rsidRPr="001326A4">
        <w:rPr>
          <w:rFonts w:asciiTheme="majorBidi" w:hAnsiTheme="majorBidi" w:cstheme="majorBidi"/>
          <w:lang w:bidi="ar-EG"/>
        </w:rPr>
        <w:t xml:space="preserve"> It would seem that the prophecies regarding ‘our exile’—that is, the late Second Temple period—played some role in leading Ibn Ezra to this conclusion. Even so, it seems that this was, in the end, just an additional piece of supportive evidence. In other words, if the prophecy in Isaiah 49:7-8 </w:t>
      </w:r>
      <w:r w:rsidR="00E42ED2">
        <w:rPr>
          <w:rFonts w:asciiTheme="majorBidi" w:hAnsiTheme="majorBidi" w:cstheme="majorBidi"/>
          <w:lang w:bidi="ar-EG"/>
        </w:rPr>
        <w:t>had</w:t>
      </w:r>
      <w:r w:rsidR="00E42ED2" w:rsidRPr="001326A4">
        <w:rPr>
          <w:rFonts w:asciiTheme="majorBidi" w:hAnsiTheme="majorBidi" w:cstheme="majorBidi"/>
          <w:lang w:bidi="ar-EG"/>
        </w:rPr>
        <w:t xml:space="preserve"> </w:t>
      </w:r>
      <w:r w:rsidR="008E1EE5" w:rsidRPr="001326A4">
        <w:rPr>
          <w:rFonts w:asciiTheme="majorBidi" w:hAnsiTheme="majorBidi" w:cstheme="majorBidi"/>
          <w:lang w:bidi="ar-EG"/>
        </w:rPr>
        <w:t>not contain</w:t>
      </w:r>
      <w:r w:rsidR="00E42ED2">
        <w:rPr>
          <w:rFonts w:asciiTheme="majorBidi" w:hAnsiTheme="majorBidi" w:cstheme="majorBidi"/>
          <w:lang w:bidi="ar-EG"/>
        </w:rPr>
        <w:t>ed</w:t>
      </w:r>
      <w:r w:rsidR="008E1EE5" w:rsidRPr="001326A4">
        <w:rPr>
          <w:rFonts w:asciiTheme="majorBidi" w:hAnsiTheme="majorBidi" w:cstheme="majorBidi"/>
          <w:lang w:bidi="ar-EG"/>
        </w:rPr>
        <w:t xml:space="preserve"> verbs with a direct object articulated in second-person-singular—that is, verbs directed at the prophet himself—Ibn Ezra would not have attributed the second half of the book to an anonymous prophet.</w:t>
      </w:r>
      <w:r w:rsidR="008E1EE5" w:rsidRPr="001326A4">
        <w:rPr>
          <w:rStyle w:val="FootnoteReference"/>
          <w:rFonts w:asciiTheme="majorBidi" w:hAnsiTheme="majorBidi" w:cstheme="majorBidi"/>
          <w:lang w:bidi="ar-EG"/>
        </w:rPr>
        <w:footnoteReference w:id="93"/>
      </w:r>
    </w:p>
    <w:p w14:paraId="516CA0D8" w14:textId="477455D9" w:rsidR="009F44EB" w:rsidRPr="001326A4" w:rsidRDefault="009F44EB"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 xml:space="preserve">Ibn Ezra’s commentary on Job 2:11, the text of primary concern to us here, should be understood in a similar fashion. </w:t>
      </w:r>
      <w:r w:rsidR="001A253F" w:rsidRPr="001326A4">
        <w:rPr>
          <w:rFonts w:asciiTheme="majorBidi" w:hAnsiTheme="majorBidi" w:cstheme="majorBidi"/>
          <w:lang w:bidi="ar-EG"/>
        </w:rPr>
        <w:t>If language is fundamentally communicative in nature, and if the language of the Bible is not different in this respect from human language, then biblical language should be expected to obey the same rules and norms that are typical of everyday language. Just as human beings communicate with one another in a c</w:t>
      </w:r>
      <w:r w:rsidR="00975FBE" w:rsidRPr="001326A4">
        <w:rPr>
          <w:rFonts w:asciiTheme="majorBidi" w:hAnsiTheme="majorBidi" w:cstheme="majorBidi"/>
          <w:lang w:bidi="ar-EG"/>
        </w:rPr>
        <w:t>lear fashion, avoid irregular and</w:t>
      </w:r>
      <w:r w:rsidR="001A253F" w:rsidRPr="001326A4">
        <w:rPr>
          <w:rFonts w:asciiTheme="majorBidi" w:hAnsiTheme="majorBidi" w:cstheme="majorBidi"/>
          <w:lang w:bidi="ar-EG"/>
        </w:rPr>
        <w:t xml:space="preserve"> ambiguous expressions, do not describe future events in the past or present tense, and do not employ words from languages they do not know, so too it is hard to accept </w:t>
      </w:r>
      <w:r w:rsidR="00A06E6C" w:rsidRPr="001326A4">
        <w:rPr>
          <w:rFonts w:asciiTheme="majorBidi" w:hAnsiTheme="majorBidi" w:cstheme="majorBidi"/>
          <w:lang w:bidi="ar-EG"/>
        </w:rPr>
        <w:t xml:space="preserve">the possibility that they would employ language of exceptional lexical strangeness like that which one finds in the book of Job. </w:t>
      </w:r>
      <w:r w:rsidR="008C137C" w:rsidRPr="001326A4">
        <w:rPr>
          <w:rFonts w:asciiTheme="majorBidi" w:hAnsiTheme="majorBidi" w:cstheme="majorBidi"/>
          <w:lang w:bidi="ar-EG"/>
        </w:rPr>
        <w:t>It is true that a reasonable linguistic and grammatical interpretation of Job is possible, since it is, after all, “difficult to interpret”</w:t>
      </w:r>
      <w:r w:rsidR="009674F0">
        <w:rPr>
          <w:rFonts w:asciiTheme="majorBidi" w:hAnsiTheme="majorBidi" w:cstheme="majorBidi"/>
          <w:lang w:bidi="ar-EG"/>
        </w:rPr>
        <w:t>—not impossible</w:t>
      </w:r>
      <w:r w:rsidR="008C137C" w:rsidRPr="001326A4">
        <w:rPr>
          <w:rFonts w:asciiTheme="majorBidi" w:hAnsiTheme="majorBidi" w:cstheme="majorBidi"/>
          <w:lang w:bidi="ar-EG"/>
        </w:rPr>
        <w:t xml:space="preserve">. Nevertheless, the book’s unique linguistic character, its many difficulties, and its </w:t>
      </w:r>
      <w:r w:rsidR="009674F0">
        <w:rPr>
          <w:rFonts w:asciiTheme="majorBidi" w:hAnsiTheme="majorBidi" w:cstheme="majorBidi"/>
          <w:lang w:bidi="ar-EG"/>
        </w:rPr>
        <w:t>abundance of</w:t>
      </w:r>
      <w:r w:rsidR="008C137C" w:rsidRPr="001326A4">
        <w:rPr>
          <w:rFonts w:asciiTheme="majorBidi" w:hAnsiTheme="majorBidi" w:cstheme="majorBidi"/>
          <w:lang w:bidi="ar-EG"/>
        </w:rPr>
        <w:t xml:space="preserve"> challenging words are not consistent with the communicative nature of human language.</w:t>
      </w:r>
    </w:p>
    <w:p w14:paraId="388DC5A8" w14:textId="6CC44A63" w:rsidR="001A253F" w:rsidRPr="001326A4" w:rsidRDefault="00177A94"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rPr>
        <w:lastRenderedPageBreak/>
        <w:tab/>
        <w:t>It was thus Ibn Ezra’s presumption that the books of the Bible spe</w:t>
      </w:r>
      <w:r w:rsidR="009674F0">
        <w:rPr>
          <w:rFonts w:asciiTheme="majorBidi" w:hAnsiTheme="majorBidi" w:cstheme="majorBidi"/>
        </w:rPr>
        <w:t xml:space="preserve">ak the language of human beings, leading </w:t>
      </w:r>
      <w:r w:rsidRPr="001326A4">
        <w:rPr>
          <w:rFonts w:asciiTheme="majorBidi" w:hAnsiTheme="majorBidi" w:cstheme="majorBidi"/>
        </w:rPr>
        <w:t xml:space="preserve">him </w:t>
      </w:r>
      <w:r w:rsidR="009674F0">
        <w:rPr>
          <w:rFonts w:asciiTheme="majorBidi" w:hAnsiTheme="majorBidi" w:cstheme="majorBidi"/>
        </w:rPr>
        <w:t>to conclude</w:t>
      </w:r>
      <w:r w:rsidRPr="001326A4">
        <w:rPr>
          <w:rFonts w:asciiTheme="majorBidi" w:hAnsiTheme="majorBidi" w:cstheme="majorBidi"/>
        </w:rPr>
        <w:t xml:space="preserve"> that </w:t>
      </w:r>
      <w:r w:rsidRPr="001326A4">
        <w:rPr>
          <w:rFonts w:asciiTheme="majorBidi" w:hAnsiTheme="majorBidi" w:cstheme="majorBidi"/>
          <w:lang w:bidi="ar-EG"/>
        </w:rPr>
        <w:t xml:space="preserve">he needed to </w:t>
      </w:r>
      <w:r w:rsidR="00CB25FF">
        <w:rPr>
          <w:rFonts w:asciiTheme="majorBidi" w:hAnsiTheme="majorBidi" w:cstheme="majorBidi"/>
          <w:lang w:bidi="ar-EG"/>
        </w:rPr>
        <w:t>explain</w:t>
      </w:r>
      <w:r w:rsidRPr="001326A4">
        <w:rPr>
          <w:rFonts w:asciiTheme="majorBidi" w:hAnsiTheme="majorBidi" w:cstheme="majorBidi"/>
          <w:lang w:bidi="ar-EG"/>
        </w:rPr>
        <w:t xml:space="preserve"> the </w:t>
      </w:r>
      <w:r w:rsidR="00EC6100" w:rsidRPr="001326A4">
        <w:rPr>
          <w:rFonts w:asciiTheme="majorBidi" w:hAnsiTheme="majorBidi" w:cstheme="majorBidi"/>
          <w:lang w:bidi="ar-EG"/>
        </w:rPr>
        <w:t xml:space="preserve">irregular linguistic character of Job, just as he saw fit to </w:t>
      </w:r>
      <w:r w:rsidR="00CB25FF">
        <w:rPr>
          <w:rFonts w:asciiTheme="majorBidi" w:hAnsiTheme="majorBidi" w:cstheme="majorBidi"/>
          <w:lang w:bidi="ar-EG"/>
        </w:rPr>
        <w:t xml:space="preserve">explain </w:t>
      </w:r>
      <w:r w:rsidR="00EC6100" w:rsidRPr="001326A4">
        <w:rPr>
          <w:rFonts w:asciiTheme="majorBidi" w:hAnsiTheme="majorBidi" w:cstheme="majorBidi"/>
          <w:lang w:bidi="ar-EG"/>
        </w:rPr>
        <w:t xml:space="preserve">irregular language in </w:t>
      </w:r>
      <w:proofErr w:type="gramStart"/>
      <w:r w:rsidR="00EC6100" w:rsidRPr="001326A4">
        <w:rPr>
          <w:rFonts w:asciiTheme="majorBidi" w:hAnsiTheme="majorBidi" w:cstheme="majorBidi"/>
          <w:lang w:bidi="ar-EG"/>
        </w:rPr>
        <w:t>a number of</w:t>
      </w:r>
      <w:proofErr w:type="gramEnd"/>
      <w:r w:rsidR="00EC6100" w:rsidRPr="001326A4">
        <w:rPr>
          <w:rFonts w:asciiTheme="majorBidi" w:hAnsiTheme="majorBidi" w:cstheme="majorBidi"/>
          <w:lang w:bidi="ar-EG"/>
        </w:rPr>
        <w:t xml:space="preserve"> verses in the Torah and the book of Isaiah. As we have seen, Ibn Ezra dealt with linguistic irregularity in several verses </w:t>
      </w:r>
      <w:r w:rsidR="008862FA">
        <w:rPr>
          <w:rFonts w:asciiTheme="majorBidi" w:hAnsiTheme="majorBidi" w:cstheme="majorBidi"/>
          <w:lang w:bidi="ar-EG"/>
        </w:rPr>
        <w:t>of</w:t>
      </w:r>
      <w:r w:rsidR="008862FA" w:rsidRPr="001326A4">
        <w:rPr>
          <w:rFonts w:asciiTheme="majorBidi" w:hAnsiTheme="majorBidi" w:cstheme="majorBidi"/>
          <w:lang w:bidi="ar-EG"/>
        </w:rPr>
        <w:t xml:space="preserve"> </w:t>
      </w:r>
      <w:r w:rsidR="00EC6100" w:rsidRPr="001326A4">
        <w:rPr>
          <w:rFonts w:asciiTheme="majorBidi" w:hAnsiTheme="majorBidi" w:cstheme="majorBidi"/>
          <w:lang w:bidi="ar-EG"/>
        </w:rPr>
        <w:t xml:space="preserve">the Torah in a localized fashion, suggesting that they were written at a later stage, after the death of Moses. </w:t>
      </w:r>
      <w:r w:rsidR="009674F0">
        <w:rPr>
          <w:rFonts w:asciiTheme="majorBidi" w:hAnsiTheme="majorBidi" w:cstheme="majorBidi"/>
          <w:lang w:bidi="ar-EG"/>
        </w:rPr>
        <w:t>Likewise, h</w:t>
      </w:r>
      <w:r w:rsidR="00EC6100" w:rsidRPr="001326A4">
        <w:rPr>
          <w:rFonts w:asciiTheme="majorBidi" w:hAnsiTheme="majorBidi" w:cstheme="majorBidi"/>
          <w:lang w:bidi="ar-EG"/>
        </w:rPr>
        <w:t xml:space="preserve">e dealt with the linguistic irregularity of several </w:t>
      </w:r>
      <w:r w:rsidR="00BC17B6" w:rsidRPr="001326A4">
        <w:rPr>
          <w:rFonts w:asciiTheme="majorBidi" w:hAnsiTheme="majorBidi" w:cstheme="majorBidi"/>
          <w:lang w:bidi="ar-EG"/>
        </w:rPr>
        <w:t xml:space="preserve">verses in the book of Isaiah by suggesting a division of the book into two distinct parts, </w:t>
      </w:r>
      <w:r w:rsidR="009612C6">
        <w:rPr>
          <w:rFonts w:asciiTheme="majorBidi" w:hAnsiTheme="majorBidi" w:cstheme="majorBidi"/>
          <w:lang w:bidi="ar-EG"/>
        </w:rPr>
        <w:t>attributing each</w:t>
      </w:r>
      <w:r w:rsidR="00BC17B6" w:rsidRPr="001326A4">
        <w:rPr>
          <w:rFonts w:asciiTheme="majorBidi" w:hAnsiTheme="majorBidi" w:cstheme="majorBidi"/>
          <w:lang w:bidi="ar-EG"/>
        </w:rPr>
        <w:t xml:space="preserve"> to a different prophet living in a different historical period. Unlike these cases, the linguistic irregularity of Job </w:t>
      </w:r>
      <w:r w:rsidR="008778FB">
        <w:rPr>
          <w:rFonts w:asciiTheme="majorBidi" w:hAnsiTheme="majorBidi" w:cstheme="majorBidi"/>
          <w:lang w:bidi="ar-EG"/>
        </w:rPr>
        <w:t xml:space="preserve">is not reducible to </w:t>
      </w:r>
      <w:r w:rsidR="00BC17B6" w:rsidRPr="001326A4">
        <w:rPr>
          <w:rFonts w:asciiTheme="majorBidi" w:hAnsiTheme="majorBidi" w:cstheme="majorBidi"/>
          <w:lang w:bidi="ar-EG"/>
        </w:rPr>
        <w:t>specific verses</w:t>
      </w:r>
      <w:r w:rsidR="008E5859">
        <w:rPr>
          <w:rFonts w:asciiTheme="majorBidi" w:hAnsiTheme="majorBidi" w:cstheme="majorBidi"/>
          <w:lang w:bidi="ar-EG"/>
        </w:rPr>
        <w:t xml:space="preserve"> or defined sections.</w:t>
      </w:r>
      <w:r w:rsidR="00F2373C" w:rsidRPr="001326A4">
        <w:rPr>
          <w:rFonts w:asciiTheme="majorBidi" w:hAnsiTheme="majorBidi" w:cstheme="majorBidi"/>
          <w:lang w:bidi="ar-EG"/>
        </w:rPr>
        <w:t xml:space="preserve"> The unique language of the book is </w:t>
      </w:r>
      <w:r w:rsidR="00C97E84">
        <w:rPr>
          <w:rFonts w:asciiTheme="majorBidi" w:hAnsiTheme="majorBidi" w:cstheme="majorBidi"/>
          <w:lang w:bidi="ar-EG"/>
        </w:rPr>
        <w:t>evident</w:t>
      </w:r>
      <w:r w:rsidR="00F2373C" w:rsidRPr="001326A4">
        <w:rPr>
          <w:rFonts w:asciiTheme="majorBidi" w:hAnsiTheme="majorBidi" w:cstheme="majorBidi"/>
          <w:lang w:bidi="ar-EG"/>
        </w:rPr>
        <w:t xml:space="preserve"> throughout the speeches that constitute its better part. In this case, Ibn Ezra had to find a much more general explanation—one which could be applied to the entire book. His suggestion that Job was translated into Hebrew from another language provid</w:t>
      </w:r>
      <w:r w:rsidR="00245AE3" w:rsidRPr="001326A4">
        <w:rPr>
          <w:rFonts w:asciiTheme="majorBidi" w:hAnsiTheme="majorBidi" w:cstheme="majorBidi"/>
          <w:lang w:bidi="ar-EG"/>
        </w:rPr>
        <w:t xml:space="preserve">es such a comprehensive explanation. This solution shows, more than anything else, how committed Ibn Ezra was to the assumption that the language of the Bible is </w:t>
      </w:r>
      <w:r w:rsidR="00C97E84">
        <w:rPr>
          <w:rFonts w:asciiTheme="majorBidi" w:hAnsiTheme="majorBidi" w:cstheme="majorBidi"/>
          <w:lang w:bidi="ar-EG"/>
        </w:rPr>
        <w:t>no</w:t>
      </w:r>
      <w:r w:rsidR="00245AE3" w:rsidRPr="001326A4">
        <w:rPr>
          <w:rFonts w:asciiTheme="majorBidi" w:hAnsiTheme="majorBidi" w:cstheme="majorBidi"/>
          <w:lang w:bidi="ar-EG"/>
        </w:rPr>
        <w:t xml:space="preserve"> different from the language of human beings—for if the difficult language of the speeches in Job is a result</w:t>
      </w:r>
      <w:r w:rsidR="00EE08AB" w:rsidRPr="001326A4">
        <w:rPr>
          <w:rFonts w:asciiTheme="majorBidi" w:hAnsiTheme="majorBidi" w:cstheme="majorBidi"/>
          <w:lang w:bidi="ar-EG"/>
        </w:rPr>
        <w:t xml:space="preserve"> of translation, then what seemed</w:t>
      </w:r>
      <w:r w:rsidR="00245AE3" w:rsidRPr="001326A4">
        <w:rPr>
          <w:rFonts w:asciiTheme="majorBidi" w:hAnsiTheme="majorBidi" w:cstheme="majorBidi"/>
          <w:lang w:bidi="ar-EG"/>
        </w:rPr>
        <w:t xml:space="preserve"> like a deviation from </w:t>
      </w:r>
      <w:r w:rsidR="004A4694" w:rsidRPr="001326A4">
        <w:rPr>
          <w:rFonts w:asciiTheme="majorBidi" w:hAnsiTheme="majorBidi" w:cstheme="majorBidi"/>
          <w:lang w:bidi="ar-EG"/>
        </w:rPr>
        <w:t xml:space="preserve">the characteristic features of </w:t>
      </w:r>
      <w:r w:rsidR="00245AE3" w:rsidRPr="001326A4">
        <w:rPr>
          <w:rFonts w:asciiTheme="majorBidi" w:hAnsiTheme="majorBidi" w:cstheme="majorBidi"/>
          <w:lang w:bidi="ar-EG"/>
        </w:rPr>
        <w:t>human language is, in fact,</w:t>
      </w:r>
      <w:r w:rsidR="00265132" w:rsidRPr="001326A4">
        <w:rPr>
          <w:rFonts w:asciiTheme="majorBidi" w:hAnsiTheme="majorBidi" w:cstheme="majorBidi"/>
          <w:lang w:bidi="ar-EG"/>
        </w:rPr>
        <w:t xml:space="preserve"> the product of a very familiar,</w:t>
      </w:r>
      <w:r w:rsidR="00245AE3" w:rsidRPr="001326A4">
        <w:rPr>
          <w:rFonts w:asciiTheme="majorBidi" w:hAnsiTheme="majorBidi" w:cstheme="majorBidi"/>
          <w:lang w:bidi="ar-EG"/>
        </w:rPr>
        <w:t xml:space="preserve"> h</w:t>
      </w:r>
      <w:r w:rsidR="00265132" w:rsidRPr="001326A4">
        <w:rPr>
          <w:rFonts w:asciiTheme="majorBidi" w:hAnsiTheme="majorBidi" w:cstheme="majorBidi"/>
          <w:lang w:bidi="ar-EG"/>
        </w:rPr>
        <w:t>uman</w:t>
      </w:r>
      <w:r w:rsidR="00245AE3" w:rsidRPr="001326A4">
        <w:rPr>
          <w:rFonts w:asciiTheme="majorBidi" w:hAnsiTheme="majorBidi" w:cstheme="majorBidi"/>
          <w:lang w:bidi="ar-EG"/>
        </w:rPr>
        <w:t xml:space="preserve"> literary practice.</w:t>
      </w:r>
    </w:p>
    <w:p w14:paraId="5CB12922" w14:textId="1383DED6" w:rsidR="00737E21" w:rsidRPr="001326A4" w:rsidRDefault="00737E21" w:rsidP="001326A4">
      <w:pPr>
        <w:pStyle w:val="a"/>
        <w:bidi w:val="0"/>
        <w:spacing w:after="120" w:line="360" w:lineRule="auto"/>
        <w:jc w:val="both"/>
        <w:rPr>
          <w:rFonts w:asciiTheme="majorBidi" w:hAnsiTheme="majorBidi" w:cstheme="majorBidi"/>
          <w:rtl/>
        </w:rPr>
      </w:pPr>
    </w:p>
    <w:p w14:paraId="2FBEC592" w14:textId="44AE327A" w:rsidR="00737E21" w:rsidRPr="001326A4" w:rsidRDefault="00737E21" w:rsidP="001326A4">
      <w:pPr>
        <w:pStyle w:val="a"/>
        <w:bidi w:val="0"/>
        <w:spacing w:after="120" w:line="360" w:lineRule="auto"/>
        <w:jc w:val="both"/>
        <w:rPr>
          <w:rFonts w:asciiTheme="majorBidi" w:hAnsiTheme="majorBidi" w:cstheme="majorBidi"/>
          <w:lang w:bidi="ar-EG"/>
        </w:rPr>
      </w:pPr>
    </w:p>
    <w:p w14:paraId="69D35440" w14:textId="437E03EA" w:rsidR="00737E21" w:rsidRPr="001326A4" w:rsidRDefault="00F933E4" w:rsidP="001326A4">
      <w:pPr>
        <w:pStyle w:val="a"/>
        <w:numPr>
          <w:ilvl w:val="0"/>
          <w:numId w:val="2"/>
        </w:numPr>
        <w:bidi w:val="0"/>
        <w:spacing w:after="120" w:line="360" w:lineRule="auto"/>
        <w:jc w:val="both"/>
        <w:rPr>
          <w:rFonts w:asciiTheme="majorBidi" w:hAnsiTheme="majorBidi" w:cstheme="majorBidi"/>
          <w:b/>
          <w:bCs/>
          <w:lang w:bidi="ar-EG"/>
        </w:rPr>
      </w:pPr>
      <w:r w:rsidRPr="001326A4">
        <w:rPr>
          <w:rFonts w:asciiTheme="majorBidi" w:hAnsiTheme="majorBidi" w:cstheme="majorBidi"/>
          <w:b/>
          <w:bCs/>
          <w:lang w:bidi="ar-EG"/>
        </w:rPr>
        <w:t>The origins of Job and his friends</w:t>
      </w:r>
    </w:p>
    <w:p w14:paraId="546902D2" w14:textId="5B9E11D2" w:rsidR="00E44CDE" w:rsidRPr="001326A4" w:rsidRDefault="00E44CDE" w:rsidP="001326A4">
      <w:pPr>
        <w:pStyle w:val="a"/>
        <w:bidi w:val="0"/>
        <w:spacing w:after="120" w:line="360" w:lineRule="auto"/>
        <w:jc w:val="both"/>
        <w:rPr>
          <w:rFonts w:asciiTheme="majorBidi" w:hAnsiTheme="majorBidi" w:cstheme="majorBidi"/>
          <w:b/>
          <w:bCs/>
          <w:rtl/>
          <w:lang w:bidi="ar-EG"/>
        </w:rPr>
      </w:pPr>
    </w:p>
    <w:p w14:paraId="66517035" w14:textId="1C01E363" w:rsidR="00E44CDE" w:rsidRPr="001326A4" w:rsidRDefault="00E44CDE"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lang w:bidi="ar-EG"/>
        </w:rPr>
        <w:t>Along with Ibn Ezra’s presumptions regarding the language of the Bible and language in general, another conside</w:t>
      </w:r>
      <w:r w:rsidR="00A3500C" w:rsidRPr="001326A4">
        <w:rPr>
          <w:rFonts w:asciiTheme="majorBidi" w:hAnsiTheme="majorBidi" w:cstheme="majorBidi"/>
          <w:lang w:bidi="ar-EG"/>
        </w:rPr>
        <w:t xml:space="preserve">ration should be noted which </w:t>
      </w:r>
      <w:r w:rsidRPr="001326A4">
        <w:rPr>
          <w:rFonts w:asciiTheme="majorBidi" w:hAnsiTheme="majorBidi" w:cstheme="majorBidi"/>
          <w:lang w:bidi="ar-EG"/>
        </w:rPr>
        <w:t xml:space="preserve">also informs Ibn Ezra’s conclusion that Job is a translated book: the non-Jewish origins of Job and some of his friends. In his commentary on Job 1:1, part of which I cited above, Ibn Ezra </w:t>
      </w:r>
      <w:r w:rsidR="006678BA">
        <w:rPr>
          <w:rFonts w:asciiTheme="majorBidi" w:hAnsiTheme="majorBidi" w:cstheme="majorBidi"/>
          <w:lang w:bidi="ar-EG"/>
        </w:rPr>
        <w:t>addresses</w:t>
      </w:r>
      <w:r w:rsidRPr="001326A4">
        <w:rPr>
          <w:rFonts w:asciiTheme="majorBidi" w:hAnsiTheme="majorBidi" w:cstheme="majorBidi"/>
          <w:lang w:bidi="ar-EG"/>
        </w:rPr>
        <w:t xml:space="preserve"> Job’s own identity:</w:t>
      </w:r>
      <w:r w:rsidR="00B35314" w:rsidRPr="001326A4">
        <w:rPr>
          <w:rFonts w:asciiTheme="majorBidi" w:hAnsiTheme="majorBidi" w:cstheme="majorBidi"/>
          <w:lang w:bidi="ar-EG"/>
        </w:rPr>
        <w:t xml:space="preserve"> “Job was among the children of the children of </w:t>
      </w:r>
      <w:proofErr w:type="spellStart"/>
      <w:r w:rsidR="00B35314" w:rsidRPr="001326A4">
        <w:rPr>
          <w:rFonts w:asciiTheme="majorBidi" w:hAnsiTheme="majorBidi" w:cstheme="majorBidi"/>
          <w:lang w:bidi="ar-EG"/>
        </w:rPr>
        <w:t>Nahor</w:t>
      </w:r>
      <w:proofErr w:type="spellEnd"/>
      <w:r w:rsidR="00AE73E6" w:rsidRPr="001326A4">
        <w:rPr>
          <w:rFonts w:asciiTheme="majorBidi" w:hAnsiTheme="majorBidi" w:cstheme="majorBidi"/>
          <w:lang w:bidi="ar-EG"/>
        </w:rPr>
        <w:t>,</w:t>
      </w:r>
      <w:r w:rsidR="00B35314" w:rsidRPr="001326A4">
        <w:rPr>
          <w:rFonts w:asciiTheme="majorBidi" w:hAnsiTheme="majorBidi" w:cstheme="majorBidi"/>
          <w:lang w:bidi="ar-EG"/>
        </w:rPr>
        <w:t xml:space="preserve"> the brother of Abraham. It seems most likely to me that he was among the descendants of Esau. This proves it: </w:t>
      </w:r>
      <w:r w:rsidR="00255B6F" w:rsidRPr="001326A4">
        <w:rPr>
          <w:rFonts w:asciiTheme="majorBidi" w:hAnsiTheme="majorBidi" w:cstheme="majorBidi"/>
          <w:lang w:bidi="ar-EG"/>
        </w:rPr>
        <w:t>‘i</w:t>
      </w:r>
      <w:r w:rsidR="00B35314" w:rsidRPr="001326A4">
        <w:rPr>
          <w:rFonts w:asciiTheme="majorBidi" w:hAnsiTheme="majorBidi" w:cstheme="majorBidi"/>
          <w:lang w:bidi="ar-EG"/>
        </w:rPr>
        <w:t xml:space="preserve">n the land of </w:t>
      </w:r>
      <w:proofErr w:type="spellStart"/>
      <w:r w:rsidR="00B35314" w:rsidRPr="001326A4">
        <w:rPr>
          <w:rFonts w:asciiTheme="majorBidi" w:hAnsiTheme="majorBidi" w:cstheme="majorBidi"/>
          <w:lang w:bidi="ar-EG"/>
        </w:rPr>
        <w:t>Uz</w:t>
      </w:r>
      <w:proofErr w:type="spellEnd"/>
      <w:r w:rsidR="00255B6F" w:rsidRPr="001326A4">
        <w:rPr>
          <w:rFonts w:asciiTheme="majorBidi" w:hAnsiTheme="majorBidi" w:cstheme="majorBidi"/>
          <w:lang w:bidi="ar-EG"/>
        </w:rPr>
        <w:t>’</w:t>
      </w:r>
      <w:r w:rsidR="00B35314" w:rsidRPr="001326A4">
        <w:rPr>
          <w:rFonts w:asciiTheme="majorBidi" w:hAnsiTheme="majorBidi" w:cstheme="majorBidi"/>
          <w:lang w:bidi="ar-EG"/>
        </w:rPr>
        <w:t xml:space="preserve"> –</w:t>
      </w:r>
      <w:r w:rsidR="00AE73E6" w:rsidRPr="001326A4">
        <w:rPr>
          <w:rFonts w:asciiTheme="majorBidi" w:hAnsiTheme="majorBidi" w:cstheme="majorBidi"/>
          <w:lang w:bidi="ar-EG"/>
        </w:rPr>
        <w:t xml:space="preserve"> like</w:t>
      </w:r>
      <w:r w:rsidR="00B35314" w:rsidRPr="001326A4">
        <w:rPr>
          <w:rFonts w:asciiTheme="majorBidi" w:hAnsiTheme="majorBidi" w:cstheme="majorBidi"/>
          <w:lang w:bidi="ar-EG"/>
        </w:rPr>
        <w:t xml:space="preserve"> in, ‘rejoice and exalt, </w:t>
      </w:r>
      <w:r w:rsidR="0077139B" w:rsidRPr="001326A4">
        <w:rPr>
          <w:rFonts w:asciiTheme="majorBidi" w:hAnsiTheme="majorBidi" w:cstheme="majorBidi"/>
          <w:lang w:bidi="ar-EG"/>
        </w:rPr>
        <w:t>daughter of</w:t>
      </w:r>
      <w:r w:rsidR="00B35314" w:rsidRPr="001326A4">
        <w:rPr>
          <w:rFonts w:asciiTheme="majorBidi" w:hAnsiTheme="majorBidi" w:cstheme="majorBidi"/>
          <w:lang w:bidi="ar-EG"/>
        </w:rPr>
        <w:t xml:space="preserve"> Edom, who dwell</w:t>
      </w:r>
      <w:r w:rsidR="0077139B" w:rsidRPr="001326A4">
        <w:rPr>
          <w:rFonts w:asciiTheme="majorBidi" w:hAnsiTheme="majorBidi" w:cstheme="majorBidi"/>
          <w:lang w:bidi="ar-EG"/>
        </w:rPr>
        <w:t>s</w:t>
      </w:r>
      <w:r w:rsidR="00B35314" w:rsidRPr="001326A4">
        <w:rPr>
          <w:rFonts w:asciiTheme="majorBidi" w:hAnsiTheme="majorBidi" w:cstheme="majorBidi"/>
          <w:lang w:bidi="ar-EG"/>
        </w:rPr>
        <w:t xml:space="preserve"> in the land of </w:t>
      </w:r>
      <w:proofErr w:type="spellStart"/>
      <w:r w:rsidR="00B35314" w:rsidRPr="001326A4">
        <w:rPr>
          <w:rFonts w:asciiTheme="majorBidi" w:hAnsiTheme="majorBidi" w:cstheme="majorBidi"/>
          <w:lang w:bidi="ar-EG"/>
        </w:rPr>
        <w:t>Uz</w:t>
      </w:r>
      <w:proofErr w:type="spellEnd"/>
      <w:r w:rsidR="00D41437">
        <w:rPr>
          <w:rFonts w:asciiTheme="majorBidi" w:hAnsiTheme="majorBidi" w:cstheme="majorBidi"/>
          <w:lang w:bidi="ar-EG"/>
        </w:rPr>
        <w:t>.</w:t>
      </w:r>
      <w:r w:rsidR="00B35314" w:rsidRPr="001326A4">
        <w:rPr>
          <w:rFonts w:asciiTheme="majorBidi" w:hAnsiTheme="majorBidi" w:cstheme="majorBidi"/>
          <w:lang w:bidi="ar-EG"/>
        </w:rPr>
        <w:t>’</w:t>
      </w:r>
      <w:r w:rsidR="00D54747" w:rsidRPr="001326A4">
        <w:rPr>
          <w:rFonts w:asciiTheme="majorBidi" w:hAnsiTheme="majorBidi" w:cstheme="majorBidi"/>
          <w:lang w:bidi="ar-EG"/>
        </w:rPr>
        <w:t xml:space="preserve"> (Lamentations 4:21)</w:t>
      </w:r>
      <w:r w:rsidR="00E31188" w:rsidRPr="001326A4">
        <w:rPr>
          <w:rFonts w:asciiTheme="majorBidi" w:hAnsiTheme="majorBidi" w:cstheme="majorBidi"/>
          <w:lang w:bidi="ar-EG"/>
        </w:rPr>
        <w:t xml:space="preserve"> It is impossible to say that he never existed.” </w:t>
      </w:r>
      <w:r w:rsidRPr="001326A4">
        <w:rPr>
          <w:rFonts w:asciiTheme="majorBidi" w:hAnsiTheme="majorBidi" w:cstheme="majorBidi"/>
          <w:bCs/>
        </w:rPr>
        <w:t xml:space="preserve">Ibn Ezra learned of the connection between Job and </w:t>
      </w:r>
      <w:proofErr w:type="spellStart"/>
      <w:r w:rsidRPr="001326A4">
        <w:rPr>
          <w:rFonts w:asciiTheme="majorBidi" w:hAnsiTheme="majorBidi" w:cstheme="majorBidi"/>
          <w:bCs/>
        </w:rPr>
        <w:t>Nahor</w:t>
      </w:r>
      <w:proofErr w:type="spellEnd"/>
      <w:r w:rsidRPr="001326A4">
        <w:rPr>
          <w:rFonts w:asciiTheme="majorBidi" w:hAnsiTheme="majorBidi" w:cstheme="majorBidi"/>
          <w:bCs/>
        </w:rPr>
        <w:t xml:space="preserve"> the brother of Abraham from the enumeration of </w:t>
      </w:r>
      <w:proofErr w:type="spellStart"/>
      <w:r w:rsidRPr="001326A4">
        <w:rPr>
          <w:rFonts w:asciiTheme="majorBidi" w:hAnsiTheme="majorBidi" w:cstheme="majorBidi"/>
          <w:bCs/>
        </w:rPr>
        <w:t>Nahor’s</w:t>
      </w:r>
      <w:proofErr w:type="spellEnd"/>
      <w:r w:rsidRPr="001326A4">
        <w:rPr>
          <w:rFonts w:asciiTheme="majorBidi" w:hAnsiTheme="majorBidi" w:cstheme="majorBidi"/>
          <w:bCs/>
        </w:rPr>
        <w:t xml:space="preserve"> children, including </w:t>
      </w:r>
      <w:r w:rsidRPr="001326A4">
        <w:rPr>
          <w:rFonts w:asciiTheme="majorBidi" w:hAnsiTheme="majorBidi" w:cstheme="majorBidi"/>
          <w:bCs/>
        </w:rPr>
        <w:lastRenderedPageBreak/>
        <w:t>“</w:t>
      </w:r>
      <w:proofErr w:type="spellStart"/>
      <w:r w:rsidRPr="001326A4">
        <w:rPr>
          <w:rFonts w:asciiTheme="majorBidi" w:hAnsiTheme="majorBidi" w:cstheme="majorBidi"/>
          <w:bCs/>
        </w:rPr>
        <w:t>Uz</w:t>
      </w:r>
      <w:proofErr w:type="spellEnd"/>
      <w:r w:rsidRPr="001326A4">
        <w:rPr>
          <w:rFonts w:asciiTheme="majorBidi" w:hAnsiTheme="majorBidi" w:cstheme="majorBidi"/>
          <w:bCs/>
        </w:rPr>
        <w:t xml:space="preserve"> his first born</w:t>
      </w:r>
      <w:r w:rsidR="00E82B7F">
        <w:rPr>
          <w:rFonts w:asciiTheme="majorBidi" w:hAnsiTheme="majorBidi" w:cstheme="majorBidi"/>
          <w:bCs/>
        </w:rPr>
        <w:t>,”</w:t>
      </w:r>
      <w:r w:rsidRPr="001326A4">
        <w:rPr>
          <w:rFonts w:asciiTheme="majorBidi" w:hAnsiTheme="majorBidi" w:cstheme="majorBidi"/>
          <w:bCs/>
        </w:rPr>
        <w:t xml:space="preserve"> in Genesis 22:20-21.</w:t>
      </w:r>
      <w:r w:rsidRPr="001326A4">
        <w:rPr>
          <w:rStyle w:val="FootnoteReference"/>
          <w:rFonts w:asciiTheme="majorBidi" w:hAnsiTheme="majorBidi" w:cstheme="majorBidi"/>
          <w:bCs/>
        </w:rPr>
        <w:footnoteReference w:id="94"/>
      </w:r>
      <w:r w:rsidR="00F471DF" w:rsidRPr="001326A4">
        <w:rPr>
          <w:rFonts w:asciiTheme="majorBidi" w:hAnsiTheme="majorBidi" w:cstheme="majorBidi"/>
          <w:bCs/>
        </w:rPr>
        <w:t xml:space="preserve"> However, in his view, Job’s ancestors </w:t>
      </w:r>
      <w:r w:rsidR="00F471DF" w:rsidRPr="001326A4">
        <w:rPr>
          <w:rFonts w:asciiTheme="majorBidi" w:hAnsiTheme="majorBidi" w:cstheme="majorBidi"/>
          <w:bCs/>
          <w:lang w:bidi="ar-EG"/>
        </w:rPr>
        <w:t xml:space="preserve">blended back in with the line of Abraham, as Job was among the descendants of Esau. </w:t>
      </w:r>
      <w:r w:rsidR="004126F1" w:rsidRPr="001326A4">
        <w:rPr>
          <w:rFonts w:asciiTheme="majorBidi" w:hAnsiTheme="majorBidi" w:cstheme="majorBidi"/>
          <w:bCs/>
          <w:lang w:bidi="ar-EG"/>
        </w:rPr>
        <w:t xml:space="preserve">It seems that the link in the chain connecting </w:t>
      </w:r>
      <w:proofErr w:type="spellStart"/>
      <w:r w:rsidR="004126F1" w:rsidRPr="001326A4">
        <w:rPr>
          <w:rFonts w:asciiTheme="majorBidi" w:hAnsiTheme="majorBidi" w:cstheme="majorBidi"/>
          <w:bCs/>
          <w:lang w:bidi="ar-EG"/>
        </w:rPr>
        <w:t>Nahor</w:t>
      </w:r>
      <w:proofErr w:type="spellEnd"/>
      <w:r w:rsidR="004126F1" w:rsidRPr="001326A4">
        <w:rPr>
          <w:rFonts w:asciiTheme="majorBidi" w:hAnsiTheme="majorBidi" w:cstheme="majorBidi"/>
          <w:bCs/>
          <w:lang w:bidi="ar-EG"/>
        </w:rPr>
        <w:t xml:space="preserve"> with Esau is Rebecca, granddaughter of </w:t>
      </w:r>
      <w:proofErr w:type="spellStart"/>
      <w:r w:rsidR="004126F1" w:rsidRPr="001326A4">
        <w:rPr>
          <w:rFonts w:asciiTheme="majorBidi" w:hAnsiTheme="majorBidi" w:cstheme="majorBidi"/>
          <w:bCs/>
          <w:lang w:bidi="ar-EG"/>
        </w:rPr>
        <w:t>Nahor</w:t>
      </w:r>
      <w:proofErr w:type="spellEnd"/>
      <w:r w:rsidR="004126F1" w:rsidRPr="001326A4">
        <w:rPr>
          <w:rFonts w:asciiTheme="majorBidi" w:hAnsiTheme="majorBidi" w:cstheme="majorBidi"/>
          <w:bCs/>
          <w:lang w:bidi="ar-EG"/>
        </w:rPr>
        <w:t xml:space="preserve"> (Genesis 22:23) and mother of Esau (Genesis 25:25).</w:t>
      </w:r>
    </w:p>
    <w:p w14:paraId="6EAC9EB1" w14:textId="0F7D204A" w:rsidR="0077139B" w:rsidRPr="001326A4" w:rsidRDefault="0077139B"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Ibn Ezra’s interpretation of Job 1:1 is based on two complementary assumptions: that in many instances, identical names in the Bible indicate a family connection; and that when a person and a place share an identical name, this indicates that the descendants of that person settled in th</w:t>
      </w:r>
      <w:r w:rsidR="008F0FF2">
        <w:rPr>
          <w:rFonts w:asciiTheme="majorBidi" w:hAnsiTheme="majorBidi" w:cstheme="majorBidi"/>
          <w:bCs/>
          <w:lang w:bidi="ar-EG"/>
        </w:rPr>
        <w:t>at</w:t>
      </w:r>
      <w:r w:rsidRPr="001326A4">
        <w:rPr>
          <w:rFonts w:asciiTheme="majorBidi" w:hAnsiTheme="majorBidi" w:cstheme="majorBidi"/>
          <w:bCs/>
          <w:lang w:bidi="ar-EG"/>
        </w:rPr>
        <w:t xml:space="preserve"> place, which was named after him. Accordingly, Ibn Ezra presumed that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the name of the place in which Job lived, </w:t>
      </w:r>
      <w:proofErr w:type="gramStart"/>
      <w:r w:rsidRPr="001326A4">
        <w:rPr>
          <w:rFonts w:asciiTheme="majorBidi" w:hAnsiTheme="majorBidi" w:cstheme="majorBidi"/>
          <w:bCs/>
          <w:lang w:bidi="ar-EG"/>
        </w:rPr>
        <w:t>was connected with</w:t>
      </w:r>
      <w:proofErr w:type="gramEnd"/>
      <w:r w:rsidRPr="001326A4">
        <w:rPr>
          <w:rFonts w:asciiTheme="majorBidi" w:hAnsiTheme="majorBidi" w:cstheme="majorBidi"/>
          <w:bCs/>
          <w:lang w:bidi="ar-EG"/>
        </w:rPr>
        <w:t xml:space="preserve">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the first-born son of </w:t>
      </w:r>
      <w:proofErr w:type="spellStart"/>
      <w:r w:rsidRPr="001326A4">
        <w:rPr>
          <w:rFonts w:asciiTheme="majorBidi" w:hAnsiTheme="majorBidi" w:cstheme="majorBidi"/>
          <w:bCs/>
          <w:lang w:bidi="ar-EG"/>
        </w:rPr>
        <w:t>Nahor</w:t>
      </w:r>
      <w:proofErr w:type="spellEnd"/>
      <w:r w:rsidRPr="001326A4">
        <w:rPr>
          <w:rFonts w:asciiTheme="majorBidi" w:hAnsiTheme="majorBidi" w:cstheme="majorBidi"/>
          <w:bCs/>
          <w:lang w:bidi="ar-EG"/>
        </w:rPr>
        <w:t xml:space="preserve">, and that Job was thus a descendant of this family. The identification of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with Edom in Lamentations (“daughter of Edom, who dwells in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led Ibn Ezra to the conclusion that the inhabitants of this land are connected to the line of Esau.</w:t>
      </w:r>
      <w:r w:rsidRPr="001326A4">
        <w:rPr>
          <w:rStyle w:val="FootnoteReference"/>
          <w:rFonts w:asciiTheme="majorBidi" w:hAnsiTheme="majorBidi" w:cstheme="majorBidi"/>
          <w:bCs/>
          <w:lang w:bidi="ar-EG"/>
        </w:rPr>
        <w:footnoteReference w:id="95"/>
      </w:r>
      <w:r w:rsidR="00602468" w:rsidRPr="001326A4">
        <w:rPr>
          <w:rFonts w:asciiTheme="majorBidi" w:hAnsiTheme="majorBidi" w:cstheme="majorBidi"/>
          <w:bCs/>
          <w:lang w:bidi="ar-EG"/>
        </w:rPr>
        <w:t xml:space="preserve"> From Ibn Ezra’s commentary to Lamentations 4:21 it becomes clear that these inhabitants were Arameans – “they are Arameans.” Informing this ethnic identification are several verses which connect the line of Esau with Aram and with characters by the name of </w:t>
      </w:r>
      <w:proofErr w:type="spellStart"/>
      <w:r w:rsidR="00602468" w:rsidRPr="001326A4">
        <w:rPr>
          <w:rFonts w:asciiTheme="majorBidi" w:hAnsiTheme="majorBidi" w:cstheme="majorBidi"/>
          <w:bCs/>
          <w:lang w:bidi="ar-EG"/>
        </w:rPr>
        <w:t>Uz</w:t>
      </w:r>
      <w:proofErr w:type="spellEnd"/>
      <w:r w:rsidR="00602468" w:rsidRPr="001326A4">
        <w:rPr>
          <w:rFonts w:asciiTheme="majorBidi" w:hAnsiTheme="majorBidi" w:cstheme="majorBidi"/>
          <w:bCs/>
          <w:lang w:bidi="ar-EG"/>
        </w:rPr>
        <w:t>.</w:t>
      </w:r>
      <w:commentRangeStart w:id="17"/>
      <w:r w:rsidR="00602468" w:rsidRPr="001326A4">
        <w:rPr>
          <w:rStyle w:val="FootnoteReference"/>
          <w:rFonts w:asciiTheme="majorBidi" w:hAnsiTheme="majorBidi" w:cstheme="majorBidi"/>
          <w:bCs/>
          <w:lang w:bidi="ar-EG"/>
        </w:rPr>
        <w:footnoteReference w:id="96"/>
      </w:r>
      <w:commentRangeEnd w:id="17"/>
      <w:r w:rsidR="00BF25EF" w:rsidRPr="001326A4">
        <w:rPr>
          <w:rStyle w:val="CommentReference"/>
          <w:rFonts w:asciiTheme="majorBidi" w:eastAsiaTheme="minorHAnsi" w:hAnsiTheme="majorBidi" w:cstheme="majorBidi"/>
          <w:sz w:val="24"/>
          <w:szCs w:val="24"/>
          <w:lang w:bidi="ar-SA"/>
        </w:rPr>
        <w:commentReference w:id="17"/>
      </w:r>
    </w:p>
    <w:p w14:paraId="0C1B831B" w14:textId="20DD09DE" w:rsidR="004B5A0A" w:rsidRPr="001326A4" w:rsidRDefault="004B5A0A"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In Ibn Ezra’s commentary to Job 1:3 (“That man was greater than all the people of the East [</w:t>
      </w:r>
      <w:proofErr w:type="spellStart"/>
      <w:r w:rsidRPr="001326A4">
        <w:rPr>
          <w:rFonts w:asciiTheme="majorBidi" w:hAnsiTheme="majorBidi" w:cstheme="majorBidi"/>
          <w:bCs/>
          <w:i/>
          <w:iCs/>
          <w:lang w:bidi="ar-EG"/>
        </w:rPr>
        <w:t>beney</w:t>
      </w:r>
      <w:proofErr w:type="spellEnd"/>
      <w:r w:rsidRPr="001326A4">
        <w:rPr>
          <w:rFonts w:asciiTheme="majorBidi" w:hAnsiTheme="majorBidi" w:cstheme="majorBidi"/>
          <w:bCs/>
          <w:i/>
          <w:iCs/>
          <w:lang w:bidi="ar-EG"/>
        </w:rPr>
        <w:t xml:space="preserve"> </w:t>
      </w:r>
      <w:proofErr w:type="spellStart"/>
      <w:r w:rsidRPr="001326A4">
        <w:rPr>
          <w:rFonts w:asciiTheme="majorBidi" w:hAnsiTheme="majorBidi" w:cstheme="majorBidi"/>
          <w:bCs/>
          <w:i/>
          <w:iCs/>
          <w:lang w:bidi="ar-EG"/>
        </w:rPr>
        <w:t>qedem</w:t>
      </w:r>
      <w:proofErr w:type="spellEnd"/>
      <w:r w:rsidRPr="001326A4">
        <w:rPr>
          <w:rFonts w:asciiTheme="majorBidi" w:hAnsiTheme="majorBidi" w:cstheme="majorBidi"/>
          <w:bCs/>
          <w:lang w:bidi="ar-EG"/>
        </w:rPr>
        <w:t xml:space="preserve">]”), we see that he locates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in proximity to Haran: “The location of Job is next to Haran, </w:t>
      </w:r>
      <w:proofErr w:type="gramStart"/>
      <w:r w:rsidRPr="001326A4">
        <w:rPr>
          <w:rFonts w:asciiTheme="majorBidi" w:hAnsiTheme="majorBidi" w:cstheme="majorBidi"/>
          <w:bCs/>
          <w:lang w:bidi="ar-EG"/>
        </w:rPr>
        <w:t>on the basis of</w:t>
      </w:r>
      <w:proofErr w:type="gramEnd"/>
      <w:r w:rsidRPr="001326A4">
        <w:rPr>
          <w:rFonts w:asciiTheme="majorBidi" w:hAnsiTheme="majorBidi" w:cstheme="majorBidi"/>
          <w:bCs/>
          <w:lang w:bidi="ar-EG"/>
        </w:rPr>
        <w:t xml:space="preserve"> </w:t>
      </w:r>
      <w:r w:rsidR="00AB6C60">
        <w:rPr>
          <w:rFonts w:asciiTheme="majorBidi" w:hAnsiTheme="majorBidi" w:cstheme="majorBidi"/>
          <w:bCs/>
          <w:lang w:bidi="ar-EG"/>
        </w:rPr>
        <w:t xml:space="preserve">[the verse,] </w:t>
      </w:r>
      <w:r w:rsidRPr="001326A4">
        <w:rPr>
          <w:rFonts w:asciiTheme="majorBidi" w:hAnsiTheme="majorBidi" w:cstheme="majorBidi"/>
          <w:bCs/>
          <w:lang w:bidi="ar-EG"/>
        </w:rPr>
        <w:t>‘he [Jacob] came to the land of the people of the East [</w:t>
      </w:r>
      <w:proofErr w:type="spellStart"/>
      <w:r w:rsidRPr="001326A4">
        <w:rPr>
          <w:rFonts w:asciiTheme="majorBidi" w:hAnsiTheme="majorBidi" w:cstheme="majorBidi"/>
          <w:bCs/>
          <w:i/>
          <w:iCs/>
          <w:lang w:bidi="ar-EG"/>
        </w:rPr>
        <w:t>beney</w:t>
      </w:r>
      <w:proofErr w:type="spellEnd"/>
      <w:r w:rsidRPr="001326A4">
        <w:rPr>
          <w:rFonts w:asciiTheme="majorBidi" w:hAnsiTheme="majorBidi" w:cstheme="majorBidi"/>
          <w:bCs/>
          <w:i/>
          <w:iCs/>
          <w:lang w:bidi="ar-EG"/>
        </w:rPr>
        <w:t xml:space="preserve"> </w:t>
      </w:r>
      <w:proofErr w:type="spellStart"/>
      <w:r w:rsidRPr="001326A4">
        <w:rPr>
          <w:rFonts w:asciiTheme="majorBidi" w:hAnsiTheme="majorBidi" w:cstheme="majorBidi"/>
          <w:bCs/>
          <w:i/>
          <w:iCs/>
          <w:lang w:bidi="ar-EG"/>
        </w:rPr>
        <w:t>qedem</w:t>
      </w:r>
      <w:proofErr w:type="spellEnd"/>
      <w:r w:rsidRPr="001326A4">
        <w:rPr>
          <w:rFonts w:asciiTheme="majorBidi" w:hAnsiTheme="majorBidi" w:cstheme="majorBidi"/>
          <w:bCs/>
          <w:lang w:bidi="ar-EG"/>
        </w:rPr>
        <w:t>]</w:t>
      </w:r>
      <w:r w:rsidR="00AB6C60">
        <w:rPr>
          <w:rFonts w:asciiTheme="majorBidi" w:hAnsiTheme="majorBidi" w:cstheme="majorBidi"/>
          <w:bCs/>
          <w:lang w:bidi="ar-EG"/>
        </w:rPr>
        <w:t>.</w:t>
      </w:r>
      <w:r w:rsidRPr="001326A4">
        <w:rPr>
          <w:rFonts w:asciiTheme="majorBidi" w:hAnsiTheme="majorBidi" w:cstheme="majorBidi"/>
          <w:bCs/>
          <w:lang w:bidi="ar-EG"/>
        </w:rPr>
        <w:t>’ (Genesis 29:1)”</w:t>
      </w:r>
      <w:r w:rsidR="00F5748E" w:rsidRPr="001326A4">
        <w:rPr>
          <w:rFonts w:asciiTheme="majorBidi" w:hAnsiTheme="majorBidi" w:cstheme="majorBidi"/>
          <w:bCs/>
          <w:lang w:bidi="ar-EG"/>
        </w:rPr>
        <w:t xml:space="preserve"> In other places, Ibn Ezra identifies the ‘people of the East’ (‘</w:t>
      </w:r>
      <w:proofErr w:type="spellStart"/>
      <w:r w:rsidR="00F5748E" w:rsidRPr="001326A4">
        <w:rPr>
          <w:rFonts w:asciiTheme="majorBidi" w:hAnsiTheme="majorBidi" w:cstheme="majorBidi"/>
          <w:bCs/>
          <w:i/>
          <w:iCs/>
          <w:lang w:bidi="ar-EG"/>
        </w:rPr>
        <w:t>beney</w:t>
      </w:r>
      <w:proofErr w:type="spellEnd"/>
      <w:r w:rsidR="00F5748E" w:rsidRPr="001326A4">
        <w:rPr>
          <w:rFonts w:asciiTheme="majorBidi" w:hAnsiTheme="majorBidi" w:cstheme="majorBidi"/>
          <w:bCs/>
          <w:i/>
          <w:iCs/>
          <w:lang w:bidi="ar-EG"/>
        </w:rPr>
        <w:t xml:space="preserve"> </w:t>
      </w:r>
      <w:proofErr w:type="spellStart"/>
      <w:r w:rsidR="00F5748E" w:rsidRPr="001326A4">
        <w:rPr>
          <w:rFonts w:asciiTheme="majorBidi" w:hAnsiTheme="majorBidi" w:cstheme="majorBidi"/>
          <w:bCs/>
          <w:i/>
          <w:iCs/>
          <w:lang w:bidi="ar-EG"/>
        </w:rPr>
        <w:t>qedem</w:t>
      </w:r>
      <w:proofErr w:type="spellEnd"/>
      <w:r w:rsidR="00F5748E" w:rsidRPr="001326A4">
        <w:rPr>
          <w:rFonts w:asciiTheme="majorBidi" w:hAnsiTheme="majorBidi" w:cstheme="majorBidi"/>
          <w:bCs/>
          <w:lang w:bidi="ar-EG"/>
        </w:rPr>
        <w:t>’) with the Arameans;</w:t>
      </w:r>
      <w:r w:rsidR="00F5748E" w:rsidRPr="001326A4">
        <w:rPr>
          <w:rStyle w:val="FootnoteReference"/>
          <w:rFonts w:asciiTheme="majorBidi" w:hAnsiTheme="majorBidi" w:cstheme="majorBidi"/>
          <w:bCs/>
          <w:lang w:bidi="ar-EG"/>
        </w:rPr>
        <w:footnoteReference w:id="97"/>
      </w:r>
      <w:r w:rsidR="00F5748E" w:rsidRPr="001326A4">
        <w:rPr>
          <w:rFonts w:asciiTheme="majorBidi" w:hAnsiTheme="majorBidi" w:cstheme="majorBidi"/>
          <w:bCs/>
          <w:lang w:bidi="ar-EG"/>
        </w:rPr>
        <w:t xml:space="preserve"> he identifies Haran with Aram-</w:t>
      </w:r>
      <w:proofErr w:type="spellStart"/>
      <w:r w:rsidR="00F5748E" w:rsidRPr="001326A4">
        <w:rPr>
          <w:rFonts w:asciiTheme="majorBidi" w:hAnsiTheme="majorBidi" w:cstheme="majorBidi"/>
          <w:bCs/>
          <w:lang w:bidi="ar-EG"/>
        </w:rPr>
        <w:t>Naharaim</w:t>
      </w:r>
      <w:proofErr w:type="spellEnd"/>
      <w:r w:rsidR="00F5748E" w:rsidRPr="001326A4">
        <w:rPr>
          <w:rFonts w:asciiTheme="majorBidi" w:hAnsiTheme="majorBidi" w:cstheme="majorBidi"/>
          <w:bCs/>
          <w:lang w:bidi="ar-EG"/>
        </w:rPr>
        <w:t>,</w:t>
      </w:r>
      <w:r w:rsidR="00F5748E" w:rsidRPr="001326A4">
        <w:rPr>
          <w:rStyle w:val="FootnoteReference"/>
          <w:rFonts w:asciiTheme="majorBidi" w:hAnsiTheme="majorBidi" w:cstheme="majorBidi"/>
          <w:bCs/>
          <w:lang w:bidi="ar-EG"/>
        </w:rPr>
        <w:footnoteReference w:id="98"/>
      </w:r>
      <w:r w:rsidR="00F5748E" w:rsidRPr="001326A4">
        <w:rPr>
          <w:rFonts w:asciiTheme="majorBidi" w:hAnsiTheme="majorBidi" w:cstheme="majorBidi"/>
          <w:bCs/>
          <w:lang w:bidi="ar-EG"/>
        </w:rPr>
        <w:t xml:space="preserve"> and he </w:t>
      </w:r>
      <w:r w:rsidR="00F5748E" w:rsidRPr="001326A4">
        <w:rPr>
          <w:rFonts w:asciiTheme="majorBidi" w:hAnsiTheme="majorBidi" w:cstheme="majorBidi"/>
          <w:bCs/>
          <w:lang w:bidi="ar-EG"/>
        </w:rPr>
        <w:lastRenderedPageBreak/>
        <w:t>claims that Haram and Edom bordered one another.</w:t>
      </w:r>
      <w:r w:rsidR="00F5748E" w:rsidRPr="001326A4">
        <w:rPr>
          <w:rStyle w:val="FootnoteReference"/>
          <w:rFonts w:asciiTheme="majorBidi" w:hAnsiTheme="majorBidi" w:cstheme="majorBidi"/>
          <w:bCs/>
          <w:lang w:bidi="ar-EG"/>
        </w:rPr>
        <w:footnoteReference w:id="99"/>
      </w:r>
      <w:r w:rsidR="000D0FF1" w:rsidRPr="001326A4">
        <w:rPr>
          <w:rFonts w:asciiTheme="majorBidi" w:hAnsiTheme="majorBidi" w:cstheme="majorBidi"/>
          <w:bCs/>
          <w:lang w:bidi="ar-EG"/>
        </w:rPr>
        <w:t xml:space="preserve"> These </w:t>
      </w:r>
      <w:r w:rsidR="00F21C65">
        <w:rPr>
          <w:rFonts w:asciiTheme="majorBidi" w:hAnsiTheme="majorBidi" w:cstheme="majorBidi"/>
          <w:bCs/>
          <w:lang w:bidi="ar-EG"/>
        </w:rPr>
        <w:t>claims</w:t>
      </w:r>
      <w:r w:rsidR="000D0FF1" w:rsidRPr="001326A4">
        <w:rPr>
          <w:rFonts w:asciiTheme="majorBidi" w:hAnsiTheme="majorBidi" w:cstheme="majorBidi"/>
          <w:bCs/>
          <w:lang w:bidi="ar-EG"/>
        </w:rPr>
        <w:t xml:space="preserve">, as well as the </w:t>
      </w:r>
      <w:r w:rsidR="00B04186" w:rsidRPr="001326A4">
        <w:rPr>
          <w:rFonts w:asciiTheme="majorBidi" w:hAnsiTheme="majorBidi" w:cstheme="majorBidi"/>
          <w:bCs/>
          <w:lang w:bidi="ar-EG"/>
        </w:rPr>
        <w:t xml:space="preserve">geographical location of Haran, </w:t>
      </w:r>
      <w:r w:rsidR="00324B94" w:rsidRPr="001326A4">
        <w:rPr>
          <w:rFonts w:asciiTheme="majorBidi" w:hAnsiTheme="majorBidi" w:cstheme="majorBidi"/>
          <w:bCs/>
          <w:lang w:bidi="ar-EG"/>
        </w:rPr>
        <w:t xml:space="preserve">fit </w:t>
      </w:r>
      <w:r w:rsidR="00B04186" w:rsidRPr="001326A4">
        <w:rPr>
          <w:rFonts w:asciiTheme="majorBidi" w:hAnsiTheme="majorBidi" w:cstheme="majorBidi"/>
          <w:bCs/>
          <w:lang w:bidi="ar-EG"/>
        </w:rPr>
        <w:t xml:space="preserve">with the </w:t>
      </w:r>
      <w:r w:rsidR="003E280A">
        <w:rPr>
          <w:rFonts w:asciiTheme="majorBidi" w:hAnsiTheme="majorBidi" w:cstheme="majorBidi"/>
          <w:bCs/>
          <w:lang w:bidi="ar-EG"/>
        </w:rPr>
        <w:t xml:space="preserve">land of </w:t>
      </w:r>
      <w:proofErr w:type="spellStart"/>
      <w:r w:rsidR="003E280A">
        <w:rPr>
          <w:rFonts w:asciiTheme="majorBidi" w:hAnsiTheme="majorBidi" w:cstheme="majorBidi"/>
          <w:bCs/>
          <w:lang w:bidi="ar-EG"/>
        </w:rPr>
        <w:t>Uz’s</w:t>
      </w:r>
      <w:proofErr w:type="spellEnd"/>
      <w:r w:rsidR="003E280A">
        <w:rPr>
          <w:rFonts w:asciiTheme="majorBidi" w:hAnsiTheme="majorBidi" w:cstheme="majorBidi"/>
          <w:bCs/>
          <w:lang w:bidi="ar-EG"/>
        </w:rPr>
        <w:t xml:space="preserve"> </w:t>
      </w:r>
      <w:r w:rsidR="00B04186" w:rsidRPr="001326A4">
        <w:rPr>
          <w:rFonts w:asciiTheme="majorBidi" w:hAnsiTheme="majorBidi" w:cstheme="majorBidi"/>
          <w:bCs/>
          <w:lang w:bidi="ar-EG"/>
        </w:rPr>
        <w:t>con</w:t>
      </w:r>
      <w:r w:rsidR="00011167" w:rsidRPr="001326A4">
        <w:rPr>
          <w:rFonts w:asciiTheme="majorBidi" w:hAnsiTheme="majorBidi" w:cstheme="majorBidi"/>
          <w:bCs/>
          <w:lang w:bidi="ar-EG"/>
        </w:rPr>
        <w:t>nection</w:t>
      </w:r>
      <w:r w:rsidR="00B04186" w:rsidRPr="001326A4">
        <w:rPr>
          <w:rFonts w:asciiTheme="majorBidi" w:hAnsiTheme="majorBidi" w:cstheme="majorBidi"/>
          <w:bCs/>
          <w:lang w:bidi="ar-EG"/>
        </w:rPr>
        <w:t xml:space="preserve"> </w:t>
      </w:r>
      <w:r w:rsidR="003E280A">
        <w:rPr>
          <w:rFonts w:asciiTheme="majorBidi" w:hAnsiTheme="majorBidi" w:cstheme="majorBidi"/>
          <w:bCs/>
          <w:lang w:bidi="ar-EG"/>
        </w:rPr>
        <w:t>with</w:t>
      </w:r>
      <w:r w:rsidR="00B04186" w:rsidRPr="001326A4">
        <w:rPr>
          <w:rFonts w:asciiTheme="majorBidi" w:hAnsiTheme="majorBidi" w:cstheme="majorBidi"/>
          <w:bCs/>
          <w:lang w:bidi="ar-EG"/>
        </w:rPr>
        <w:t xml:space="preserve"> Edom and t</w:t>
      </w:r>
      <w:r w:rsidR="00011167" w:rsidRPr="001326A4">
        <w:rPr>
          <w:rFonts w:asciiTheme="majorBidi" w:hAnsiTheme="majorBidi" w:cstheme="majorBidi"/>
          <w:bCs/>
          <w:lang w:bidi="ar-EG"/>
        </w:rPr>
        <w:t xml:space="preserve">he line of Esau; </w:t>
      </w:r>
      <w:r w:rsidR="003E280A">
        <w:rPr>
          <w:rFonts w:asciiTheme="majorBidi" w:hAnsiTheme="majorBidi" w:cstheme="majorBidi"/>
          <w:bCs/>
          <w:lang w:bidi="ar-EG"/>
        </w:rPr>
        <w:t xml:space="preserve">Job’s </w:t>
      </w:r>
      <w:r w:rsidR="00011167" w:rsidRPr="001326A4">
        <w:rPr>
          <w:rFonts w:asciiTheme="majorBidi" w:hAnsiTheme="majorBidi" w:cstheme="majorBidi"/>
          <w:bCs/>
          <w:lang w:bidi="ar-EG"/>
        </w:rPr>
        <w:t>connection</w:t>
      </w:r>
      <w:r w:rsidR="00B04186" w:rsidRPr="001326A4">
        <w:rPr>
          <w:rFonts w:asciiTheme="majorBidi" w:hAnsiTheme="majorBidi" w:cstheme="majorBidi"/>
          <w:bCs/>
          <w:lang w:bidi="ar-EG"/>
        </w:rPr>
        <w:t xml:space="preserve"> </w:t>
      </w:r>
      <w:r w:rsidR="003E280A">
        <w:rPr>
          <w:rFonts w:asciiTheme="majorBidi" w:hAnsiTheme="majorBidi" w:cstheme="majorBidi"/>
          <w:bCs/>
          <w:lang w:bidi="ar-EG"/>
        </w:rPr>
        <w:t>with</w:t>
      </w:r>
      <w:r w:rsidR="00B04186" w:rsidRPr="001326A4">
        <w:rPr>
          <w:rFonts w:asciiTheme="majorBidi" w:hAnsiTheme="majorBidi" w:cstheme="majorBidi"/>
          <w:bCs/>
          <w:lang w:bidi="ar-EG"/>
        </w:rPr>
        <w:t xml:space="preserve"> </w:t>
      </w:r>
      <w:r w:rsidR="00D721CC">
        <w:rPr>
          <w:rFonts w:asciiTheme="majorBidi" w:hAnsiTheme="majorBidi" w:cstheme="majorBidi"/>
          <w:bCs/>
          <w:lang w:bidi="ar-EG"/>
        </w:rPr>
        <w:t xml:space="preserve">the </w:t>
      </w:r>
      <w:r w:rsidR="00B04186" w:rsidRPr="001326A4">
        <w:rPr>
          <w:rFonts w:asciiTheme="majorBidi" w:hAnsiTheme="majorBidi" w:cstheme="majorBidi"/>
          <w:bCs/>
          <w:lang w:bidi="ar-EG"/>
        </w:rPr>
        <w:t xml:space="preserve">line of </w:t>
      </w:r>
      <w:proofErr w:type="spellStart"/>
      <w:r w:rsidR="00B04186" w:rsidRPr="001326A4">
        <w:rPr>
          <w:rFonts w:asciiTheme="majorBidi" w:hAnsiTheme="majorBidi" w:cstheme="majorBidi"/>
          <w:bCs/>
          <w:lang w:bidi="ar-EG"/>
        </w:rPr>
        <w:t>Nahor</w:t>
      </w:r>
      <w:proofErr w:type="spellEnd"/>
      <w:r w:rsidR="00B04186" w:rsidRPr="001326A4">
        <w:rPr>
          <w:rFonts w:asciiTheme="majorBidi" w:hAnsiTheme="majorBidi" w:cstheme="majorBidi"/>
          <w:bCs/>
          <w:lang w:bidi="ar-EG"/>
        </w:rPr>
        <w:t xml:space="preserve"> in Haran; and the identification of the descendants of </w:t>
      </w:r>
      <w:proofErr w:type="spellStart"/>
      <w:r w:rsidR="00B04186" w:rsidRPr="001326A4">
        <w:rPr>
          <w:rFonts w:asciiTheme="majorBidi" w:hAnsiTheme="majorBidi" w:cstheme="majorBidi"/>
          <w:bCs/>
          <w:lang w:bidi="ar-EG"/>
        </w:rPr>
        <w:t>Nahor</w:t>
      </w:r>
      <w:proofErr w:type="spellEnd"/>
      <w:r w:rsidR="00B04186" w:rsidRPr="001326A4">
        <w:rPr>
          <w:rFonts w:asciiTheme="majorBidi" w:hAnsiTheme="majorBidi" w:cstheme="majorBidi"/>
          <w:bCs/>
          <w:lang w:bidi="ar-EG"/>
        </w:rPr>
        <w:t xml:space="preserve"> with the Arameans.</w:t>
      </w:r>
      <w:r w:rsidR="00B04186" w:rsidRPr="001326A4">
        <w:rPr>
          <w:rStyle w:val="FootnoteReference"/>
          <w:rFonts w:asciiTheme="majorBidi" w:hAnsiTheme="majorBidi" w:cstheme="majorBidi"/>
          <w:bCs/>
          <w:lang w:bidi="ar-EG"/>
        </w:rPr>
        <w:footnoteReference w:id="100"/>
      </w:r>
    </w:p>
    <w:p w14:paraId="7DB7BB64" w14:textId="23B42B85" w:rsidR="00912D87" w:rsidRPr="001326A4" w:rsidRDefault="00912D87"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r>
      <w:proofErr w:type="gramStart"/>
      <w:r w:rsidRPr="001326A4">
        <w:rPr>
          <w:rFonts w:asciiTheme="majorBidi" w:hAnsiTheme="majorBidi" w:cstheme="majorBidi"/>
          <w:bCs/>
          <w:lang w:bidi="ar-EG"/>
        </w:rPr>
        <w:t>In light of</w:t>
      </w:r>
      <w:proofErr w:type="gramEnd"/>
      <w:r w:rsidRPr="001326A4">
        <w:rPr>
          <w:rFonts w:asciiTheme="majorBidi" w:hAnsiTheme="majorBidi" w:cstheme="majorBidi"/>
          <w:bCs/>
          <w:lang w:bidi="ar-EG"/>
        </w:rPr>
        <w:t xml:space="preserve"> all of these statements, it is clear that Ibn Ezra presumed Job to be a historical figure, and not just a parable (one of the opinions presented in rabbinic literature). As he writes in his commentary to Job 1:1: “It is impossible to say that he never existed.” Job was among the descendants of </w:t>
      </w:r>
      <w:proofErr w:type="spellStart"/>
      <w:r w:rsidRPr="001326A4">
        <w:rPr>
          <w:rFonts w:asciiTheme="majorBidi" w:hAnsiTheme="majorBidi" w:cstheme="majorBidi"/>
          <w:bCs/>
          <w:lang w:bidi="ar-EG"/>
        </w:rPr>
        <w:t>Nahor</w:t>
      </w:r>
      <w:proofErr w:type="spellEnd"/>
      <w:r w:rsidRPr="001326A4">
        <w:rPr>
          <w:rFonts w:asciiTheme="majorBidi" w:hAnsiTheme="majorBidi" w:cstheme="majorBidi"/>
          <w:bCs/>
          <w:lang w:bidi="ar-EG"/>
        </w:rPr>
        <w:t xml:space="preserve"> and the descendants of Esau, and he lived in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w:t>
      </w:r>
      <w:r w:rsidR="009A05A9">
        <w:rPr>
          <w:rFonts w:asciiTheme="majorBidi" w:hAnsiTheme="majorBidi" w:cstheme="majorBidi"/>
          <w:bCs/>
          <w:lang w:bidi="ar-EG"/>
        </w:rPr>
        <w:t xml:space="preserve">which was </w:t>
      </w:r>
      <w:r w:rsidRPr="001326A4">
        <w:rPr>
          <w:rFonts w:asciiTheme="majorBidi" w:hAnsiTheme="majorBidi" w:cstheme="majorBidi"/>
          <w:bCs/>
          <w:lang w:bidi="ar-EG"/>
        </w:rPr>
        <w:t xml:space="preserve">associated with the Arameans and located on the border of Edom and Haran. Both Job’s origins and the location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are subjects of differing opinions in the Jewish tradition. It seems that the view that Job was not Jewish was far more common than the view that he was; while the suggestion that Arameans inhabited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is known from sources earlier than Ibn Ezra.</w:t>
      </w:r>
      <w:r w:rsidRPr="001326A4">
        <w:rPr>
          <w:rStyle w:val="FootnoteReference"/>
          <w:rFonts w:asciiTheme="majorBidi" w:hAnsiTheme="majorBidi" w:cstheme="majorBidi"/>
          <w:bCs/>
          <w:lang w:bidi="ar-EG"/>
        </w:rPr>
        <w:footnoteReference w:id="101"/>
      </w:r>
      <w:r w:rsidRPr="001326A4">
        <w:rPr>
          <w:rFonts w:asciiTheme="majorBidi" w:hAnsiTheme="majorBidi" w:cstheme="majorBidi"/>
          <w:bCs/>
          <w:lang w:bidi="ar-EG"/>
        </w:rPr>
        <w:t xml:space="preserve"> If these sources influenced Ibn Ezra as he formulated his own conclusions, he </w:t>
      </w:r>
      <w:r w:rsidR="00416254">
        <w:rPr>
          <w:rFonts w:asciiTheme="majorBidi" w:hAnsiTheme="majorBidi" w:cstheme="majorBidi"/>
          <w:bCs/>
          <w:lang w:bidi="ar-EG"/>
        </w:rPr>
        <w:t>makes no mention of this</w:t>
      </w:r>
      <w:r w:rsidRPr="001326A4">
        <w:rPr>
          <w:rFonts w:asciiTheme="majorBidi" w:hAnsiTheme="majorBidi" w:cstheme="majorBidi"/>
          <w:bCs/>
          <w:lang w:bidi="ar-EG"/>
        </w:rPr>
        <w:t>.</w:t>
      </w:r>
    </w:p>
    <w:p w14:paraId="05457241" w14:textId="5AD04D75" w:rsidR="00912D87" w:rsidRPr="001326A4" w:rsidRDefault="00A23AC2"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The origins and locations of Job’s friends were also subjects of discussion in </w:t>
      </w:r>
      <w:r w:rsidR="00974709" w:rsidRPr="001326A4">
        <w:rPr>
          <w:rFonts w:asciiTheme="majorBidi" w:hAnsiTheme="majorBidi" w:cstheme="majorBidi"/>
          <w:bCs/>
          <w:lang w:bidi="ar-EG"/>
        </w:rPr>
        <w:t>rabbinic tradition.</w:t>
      </w:r>
      <w:r w:rsidR="00974709" w:rsidRPr="001326A4">
        <w:rPr>
          <w:rStyle w:val="FootnoteReference"/>
          <w:rFonts w:asciiTheme="majorBidi" w:hAnsiTheme="majorBidi" w:cstheme="majorBidi"/>
          <w:bCs/>
          <w:lang w:bidi="ar-EG"/>
        </w:rPr>
        <w:footnoteReference w:id="102"/>
      </w:r>
      <w:r w:rsidR="007573F8" w:rsidRPr="001326A4">
        <w:rPr>
          <w:rFonts w:asciiTheme="majorBidi" w:hAnsiTheme="majorBidi" w:cstheme="majorBidi"/>
          <w:bCs/>
          <w:lang w:bidi="ar-EG"/>
        </w:rPr>
        <w:t xml:space="preserve"> As noted above, Ibn Ezra identifies Elihu with “the children of </w:t>
      </w:r>
      <w:proofErr w:type="spellStart"/>
      <w:r w:rsidR="007573F8" w:rsidRPr="001326A4">
        <w:rPr>
          <w:rFonts w:asciiTheme="majorBidi" w:hAnsiTheme="majorBidi" w:cstheme="majorBidi"/>
          <w:bCs/>
          <w:lang w:bidi="ar-EG"/>
        </w:rPr>
        <w:t>Nahor</w:t>
      </w:r>
      <w:proofErr w:type="spellEnd"/>
      <w:r w:rsidR="007573F8" w:rsidRPr="001326A4">
        <w:rPr>
          <w:rFonts w:asciiTheme="majorBidi" w:hAnsiTheme="majorBidi" w:cstheme="majorBidi"/>
          <w:bCs/>
          <w:lang w:bidi="ar-EG"/>
        </w:rPr>
        <w:t xml:space="preserve">, brother of Abraham” in his commentary to Job 32:2. This identification is based on Genesis 22:21, which mentions </w:t>
      </w:r>
      <w:proofErr w:type="spellStart"/>
      <w:r w:rsidR="007573F8" w:rsidRPr="001326A4">
        <w:rPr>
          <w:rFonts w:asciiTheme="majorBidi" w:hAnsiTheme="majorBidi" w:cstheme="majorBidi"/>
          <w:bCs/>
          <w:lang w:bidi="ar-EG"/>
        </w:rPr>
        <w:t>Buz</w:t>
      </w:r>
      <w:proofErr w:type="spellEnd"/>
      <w:r w:rsidR="007573F8" w:rsidRPr="001326A4">
        <w:rPr>
          <w:rFonts w:asciiTheme="majorBidi" w:hAnsiTheme="majorBidi" w:cstheme="majorBidi"/>
          <w:bCs/>
          <w:lang w:bidi="ar-EG"/>
        </w:rPr>
        <w:t xml:space="preserve">, the son of </w:t>
      </w:r>
      <w:proofErr w:type="spellStart"/>
      <w:r w:rsidR="007573F8" w:rsidRPr="001326A4">
        <w:rPr>
          <w:rFonts w:asciiTheme="majorBidi" w:hAnsiTheme="majorBidi" w:cstheme="majorBidi"/>
          <w:bCs/>
          <w:lang w:bidi="ar-EG"/>
        </w:rPr>
        <w:t>Nahor</w:t>
      </w:r>
      <w:proofErr w:type="spellEnd"/>
      <w:r w:rsidR="007573F8" w:rsidRPr="001326A4">
        <w:rPr>
          <w:rFonts w:asciiTheme="majorBidi" w:hAnsiTheme="majorBidi" w:cstheme="majorBidi"/>
          <w:bCs/>
          <w:lang w:bidi="ar-EG"/>
        </w:rPr>
        <w:t xml:space="preserve"> and brother of </w:t>
      </w:r>
      <w:proofErr w:type="spellStart"/>
      <w:r w:rsidR="007573F8" w:rsidRPr="001326A4">
        <w:rPr>
          <w:rFonts w:asciiTheme="majorBidi" w:hAnsiTheme="majorBidi" w:cstheme="majorBidi"/>
          <w:bCs/>
          <w:lang w:bidi="ar-EG"/>
        </w:rPr>
        <w:t>Uz</w:t>
      </w:r>
      <w:proofErr w:type="spellEnd"/>
      <w:r w:rsidR="007573F8" w:rsidRPr="001326A4">
        <w:rPr>
          <w:rFonts w:asciiTheme="majorBidi" w:hAnsiTheme="majorBidi" w:cstheme="majorBidi"/>
          <w:bCs/>
          <w:lang w:bidi="ar-EG"/>
        </w:rPr>
        <w:t xml:space="preserve">. As I noted above, Ibn Ezra assumed that the family tree of Job, who was also among the “children of the children of </w:t>
      </w:r>
      <w:proofErr w:type="spellStart"/>
      <w:r w:rsidR="007573F8" w:rsidRPr="001326A4">
        <w:rPr>
          <w:rFonts w:asciiTheme="majorBidi" w:hAnsiTheme="majorBidi" w:cstheme="majorBidi"/>
          <w:bCs/>
          <w:lang w:bidi="ar-EG"/>
        </w:rPr>
        <w:t>Nahor</w:t>
      </w:r>
      <w:proofErr w:type="spellEnd"/>
      <w:r w:rsidR="007573F8" w:rsidRPr="001326A4">
        <w:rPr>
          <w:rFonts w:asciiTheme="majorBidi" w:hAnsiTheme="majorBidi" w:cstheme="majorBidi"/>
          <w:bCs/>
          <w:lang w:bidi="ar-EG"/>
        </w:rPr>
        <w:t xml:space="preserve">, </w:t>
      </w:r>
      <w:r w:rsidR="00573FE0" w:rsidRPr="001326A4">
        <w:rPr>
          <w:rFonts w:asciiTheme="majorBidi" w:hAnsiTheme="majorBidi" w:cstheme="majorBidi"/>
          <w:bCs/>
          <w:lang w:bidi="ar-EG"/>
        </w:rPr>
        <w:t xml:space="preserve">the </w:t>
      </w:r>
      <w:r w:rsidR="007573F8" w:rsidRPr="001326A4">
        <w:rPr>
          <w:rFonts w:asciiTheme="majorBidi" w:hAnsiTheme="majorBidi" w:cstheme="majorBidi"/>
          <w:bCs/>
          <w:lang w:bidi="ar-EG"/>
        </w:rPr>
        <w:t>brother of Abraham</w:t>
      </w:r>
      <w:r w:rsidR="009A05A9">
        <w:rPr>
          <w:rFonts w:asciiTheme="majorBidi" w:hAnsiTheme="majorBidi" w:cstheme="majorBidi"/>
          <w:bCs/>
          <w:lang w:bidi="ar-EG"/>
        </w:rPr>
        <w:t>,</w:t>
      </w:r>
      <w:r w:rsidR="007573F8" w:rsidRPr="001326A4">
        <w:rPr>
          <w:rFonts w:asciiTheme="majorBidi" w:hAnsiTheme="majorBidi" w:cstheme="majorBidi"/>
          <w:bCs/>
          <w:lang w:bidi="ar-EG"/>
        </w:rPr>
        <w:t>” (commentary to Job 1:1) eventually blended in with the descendants of Abraham, as Job was also among the descendants of Esau.</w:t>
      </w:r>
      <w:r w:rsidR="002B0896" w:rsidRPr="001326A4">
        <w:rPr>
          <w:rFonts w:asciiTheme="majorBidi" w:hAnsiTheme="majorBidi" w:cstheme="majorBidi"/>
          <w:bCs/>
          <w:lang w:bidi="ar-EG"/>
        </w:rPr>
        <w:t xml:space="preserve"> It seems that he also assumed that Elihu’s ancestors blended in with Abraham’s line of descendants. However, unlike Job, this family line remained part of Israel, as Ibn Ezra notes that Elihu was named after Ram, “</w:t>
      </w:r>
      <w:r w:rsidR="00B32B0E" w:rsidRPr="001326A4">
        <w:rPr>
          <w:rFonts w:asciiTheme="majorBidi" w:hAnsiTheme="majorBidi" w:cstheme="majorBidi"/>
          <w:bCs/>
          <w:lang w:bidi="ar-EG"/>
        </w:rPr>
        <w:t xml:space="preserve">the father of </w:t>
      </w:r>
      <w:proofErr w:type="spellStart"/>
      <w:r w:rsidR="00B32B0E" w:rsidRPr="001326A4">
        <w:rPr>
          <w:rFonts w:asciiTheme="majorBidi" w:hAnsiTheme="majorBidi" w:cstheme="majorBidi"/>
          <w:bCs/>
          <w:lang w:bidi="ar-EG"/>
        </w:rPr>
        <w:t>Amminadab</w:t>
      </w:r>
      <w:proofErr w:type="spellEnd"/>
      <w:r w:rsidR="002B0896" w:rsidRPr="001326A4">
        <w:rPr>
          <w:rFonts w:asciiTheme="majorBidi" w:hAnsiTheme="majorBidi" w:cstheme="majorBidi"/>
          <w:bCs/>
          <w:lang w:bidi="ar-EG"/>
        </w:rPr>
        <w:t xml:space="preserve">, </w:t>
      </w:r>
      <w:r w:rsidR="00B32B0E" w:rsidRPr="001326A4">
        <w:rPr>
          <w:rFonts w:asciiTheme="majorBidi" w:hAnsiTheme="majorBidi" w:cstheme="majorBidi"/>
          <w:bCs/>
          <w:lang w:bidi="ar-EG"/>
        </w:rPr>
        <w:t>among the children of Israel</w:t>
      </w:r>
      <w:r w:rsidR="00062D53" w:rsidRPr="001326A4">
        <w:rPr>
          <w:rFonts w:asciiTheme="majorBidi" w:hAnsiTheme="majorBidi" w:cstheme="majorBidi"/>
          <w:bCs/>
          <w:lang w:bidi="ar-EG"/>
        </w:rPr>
        <w:t xml:space="preserve">,” who was </w:t>
      </w:r>
      <w:r w:rsidR="00B32B0E" w:rsidRPr="001326A4">
        <w:rPr>
          <w:rFonts w:asciiTheme="majorBidi" w:hAnsiTheme="majorBidi" w:cstheme="majorBidi"/>
          <w:bCs/>
          <w:lang w:bidi="ar-EG"/>
        </w:rPr>
        <w:t xml:space="preserve">an ancestor </w:t>
      </w:r>
      <w:r w:rsidR="00062D53" w:rsidRPr="001326A4">
        <w:rPr>
          <w:rFonts w:asciiTheme="majorBidi" w:hAnsiTheme="majorBidi" w:cstheme="majorBidi"/>
          <w:bCs/>
          <w:lang w:bidi="ar-EG"/>
        </w:rPr>
        <w:t>of King David.</w:t>
      </w:r>
    </w:p>
    <w:p w14:paraId="646C74BB" w14:textId="034B572B" w:rsidR="00D80E8C" w:rsidRPr="001326A4" w:rsidRDefault="00E93E68"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I noted above, in his commentary to Job 2:11, Ibn Ezra places Eliphaz the </w:t>
      </w:r>
      <w:proofErr w:type="spellStart"/>
      <w:r w:rsidRPr="001326A4">
        <w:rPr>
          <w:rFonts w:asciiTheme="majorBidi" w:hAnsiTheme="majorBidi" w:cstheme="majorBidi"/>
          <w:bCs/>
          <w:lang w:bidi="ar-EG"/>
        </w:rPr>
        <w:t>Temanite</w:t>
      </w:r>
      <w:proofErr w:type="spellEnd"/>
      <w:r w:rsidRPr="001326A4">
        <w:rPr>
          <w:rFonts w:asciiTheme="majorBidi" w:hAnsiTheme="majorBidi" w:cstheme="majorBidi"/>
          <w:bCs/>
          <w:lang w:bidi="ar-EG"/>
        </w:rPr>
        <w:t xml:space="preserve"> in the generation of </w:t>
      </w:r>
      <w:proofErr w:type="spellStart"/>
      <w:r w:rsidRPr="001326A4">
        <w:rPr>
          <w:rFonts w:asciiTheme="majorBidi" w:hAnsiTheme="majorBidi" w:cstheme="majorBidi"/>
          <w:bCs/>
          <w:lang w:bidi="ar-EG"/>
        </w:rPr>
        <w:t>Teman’s</w:t>
      </w:r>
      <w:proofErr w:type="spellEnd"/>
      <w:r w:rsidRPr="001326A4">
        <w:rPr>
          <w:rFonts w:asciiTheme="majorBidi" w:hAnsiTheme="majorBidi" w:cstheme="majorBidi"/>
          <w:bCs/>
          <w:lang w:bidi="ar-EG"/>
        </w:rPr>
        <w:t xml:space="preserve"> grandchildren. Thus Eliphaz, like Job </w:t>
      </w:r>
      <w:r w:rsidR="00D80E8C" w:rsidRPr="001326A4">
        <w:rPr>
          <w:rFonts w:asciiTheme="majorBidi" w:hAnsiTheme="majorBidi" w:cstheme="majorBidi"/>
          <w:bCs/>
          <w:lang w:bidi="ar-EG"/>
        </w:rPr>
        <w:t>but</w:t>
      </w:r>
      <w:r w:rsidRPr="001326A4">
        <w:rPr>
          <w:rFonts w:asciiTheme="majorBidi" w:hAnsiTheme="majorBidi" w:cstheme="majorBidi"/>
          <w:bCs/>
          <w:lang w:bidi="ar-EG"/>
        </w:rPr>
        <w:t xml:space="preserve"> unlike Elihu, is among the descendants of Esau but not counted </w:t>
      </w:r>
      <w:r w:rsidR="002873C2">
        <w:rPr>
          <w:rFonts w:asciiTheme="majorBidi" w:hAnsiTheme="majorBidi" w:cstheme="majorBidi"/>
          <w:bCs/>
          <w:lang w:bidi="ar-EG"/>
        </w:rPr>
        <w:t xml:space="preserve">as an </w:t>
      </w:r>
      <w:r w:rsidRPr="001326A4">
        <w:rPr>
          <w:rFonts w:asciiTheme="majorBidi" w:hAnsiTheme="majorBidi" w:cstheme="majorBidi"/>
          <w:bCs/>
          <w:lang w:bidi="ar-EG"/>
        </w:rPr>
        <w:t>Israelite.</w:t>
      </w:r>
      <w:r w:rsidR="00D80E8C" w:rsidRPr="001326A4">
        <w:rPr>
          <w:rFonts w:asciiTheme="majorBidi" w:hAnsiTheme="majorBidi" w:cstheme="majorBidi"/>
          <w:bCs/>
          <w:lang w:bidi="ar-EG"/>
        </w:rPr>
        <w:t xml:space="preserve"> </w:t>
      </w:r>
    </w:p>
    <w:p w14:paraId="787DB85B" w14:textId="580E8425" w:rsidR="00E93E68" w:rsidRPr="001326A4" w:rsidRDefault="00D80E8C" w:rsidP="001326A4">
      <w:pPr>
        <w:pStyle w:val="a"/>
        <w:bidi w:val="0"/>
        <w:spacing w:after="120" w:line="360" w:lineRule="auto"/>
        <w:ind w:firstLine="720"/>
        <w:jc w:val="both"/>
        <w:rPr>
          <w:rFonts w:asciiTheme="majorBidi" w:hAnsiTheme="majorBidi" w:cstheme="majorBidi"/>
          <w:bCs/>
          <w:lang w:bidi="ar-EG"/>
        </w:rPr>
      </w:pPr>
      <w:r w:rsidRPr="001326A4">
        <w:rPr>
          <w:rFonts w:asciiTheme="majorBidi" w:hAnsiTheme="majorBidi" w:cstheme="majorBidi"/>
          <w:bCs/>
          <w:lang w:bidi="ar-EG"/>
        </w:rPr>
        <w:lastRenderedPageBreak/>
        <w:t xml:space="preserve">In his commentary to Job 2:11, Ibn Ezra identifies Bildad the </w:t>
      </w:r>
      <w:proofErr w:type="spellStart"/>
      <w:r w:rsidRPr="001326A4">
        <w:rPr>
          <w:rFonts w:asciiTheme="majorBidi" w:hAnsiTheme="majorBidi" w:cstheme="majorBidi"/>
          <w:bCs/>
          <w:lang w:bidi="ar-EG"/>
        </w:rPr>
        <w:t>Shuhite</w:t>
      </w:r>
      <w:proofErr w:type="spellEnd"/>
      <w:r w:rsidRPr="001326A4">
        <w:rPr>
          <w:rFonts w:asciiTheme="majorBidi" w:hAnsiTheme="majorBidi" w:cstheme="majorBidi"/>
          <w:bCs/>
          <w:lang w:bidi="ar-EG"/>
        </w:rPr>
        <w:t xml:space="preserve"> with </w:t>
      </w:r>
      <w:proofErr w:type="spellStart"/>
      <w:r w:rsidRPr="001326A4">
        <w:rPr>
          <w:rFonts w:asciiTheme="majorBidi" w:hAnsiTheme="majorBidi" w:cstheme="majorBidi"/>
          <w:bCs/>
          <w:lang w:bidi="ar-EG"/>
        </w:rPr>
        <w:t>Shuah</w:t>
      </w:r>
      <w:proofErr w:type="spellEnd"/>
      <w:r w:rsidRPr="001326A4">
        <w:rPr>
          <w:rFonts w:asciiTheme="majorBidi" w:hAnsiTheme="majorBidi" w:cstheme="majorBidi"/>
          <w:bCs/>
          <w:lang w:bidi="ar-EG"/>
        </w:rPr>
        <w:t xml:space="preserve">, the son of Abraham and Keturah: “‘The </w:t>
      </w:r>
      <w:proofErr w:type="spellStart"/>
      <w:r w:rsidRPr="001326A4">
        <w:rPr>
          <w:rFonts w:asciiTheme="majorBidi" w:hAnsiTheme="majorBidi" w:cstheme="majorBidi"/>
          <w:bCs/>
          <w:lang w:bidi="ar-EG"/>
        </w:rPr>
        <w:t>Shuhite</w:t>
      </w:r>
      <w:proofErr w:type="spellEnd"/>
      <w:r w:rsidRPr="001326A4">
        <w:rPr>
          <w:rFonts w:asciiTheme="majorBidi" w:hAnsiTheme="majorBidi" w:cstheme="majorBidi"/>
          <w:bCs/>
          <w:lang w:bidi="ar-EG"/>
        </w:rPr>
        <w:t xml:space="preserve">’ – among the sons of Keturah, wife of Abraham: ‘… </w:t>
      </w:r>
      <w:proofErr w:type="spellStart"/>
      <w:r w:rsidRPr="001326A4">
        <w:rPr>
          <w:rFonts w:asciiTheme="majorBidi" w:hAnsiTheme="majorBidi" w:cstheme="majorBidi"/>
          <w:bCs/>
          <w:lang w:bidi="ar-EG"/>
        </w:rPr>
        <w:t>Ishbak</w:t>
      </w:r>
      <w:proofErr w:type="spellEnd"/>
      <w:r w:rsidRPr="001326A4">
        <w:rPr>
          <w:rFonts w:asciiTheme="majorBidi" w:hAnsiTheme="majorBidi" w:cstheme="majorBidi"/>
          <w:bCs/>
          <w:lang w:bidi="ar-EG"/>
        </w:rPr>
        <w:t xml:space="preserve"> and </w:t>
      </w:r>
      <w:proofErr w:type="spellStart"/>
      <w:r w:rsidRPr="001326A4">
        <w:rPr>
          <w:rFonts w:asciiTheme="majorBidi" w:hAnsiTheme="majorBidi" w:cstheme="majorBidi"/>
          <w:bCs/>
          <w:lang w:bidi="ar-EG"/>
        </w:rPr>
        <w:t>Shuah</w:t>
      </w:r>
      <w:proofErr w:type="spellEnd"/>
      <w:r w:rsidRPr="001326A4">
        <w:rPr>
          <w:rFonts w:asciiTheme="majorBidi" w:hAnsiTheme="majorBidi" w:cstheme="majorBidi"/>
          <w:bCs/>
          <w:lang w:bidi="ar-EG"/>
        </w:rPr>
        <w:t xml:space="preserve">’ (Genesis 25:2).” Ibn Ezra does not say anything about the descendants of </w:t>
      </w:r>
      <w:proofErr w:type="spellStart"/>
      <w:r w:rsidRPr="001326A4">
        <w:rPr>
          <w:rFonts w:asciiTheme="majorBidi" w:hAnsiTheme="majorBidi" w:cstheme="majorBidi"/>
          <w:bCs/>
          <w:lang w:bidi="ar-EG"/>
        </w:rPr>
        <w:t>Shuah</w:t>
      </w:r>
      <w:proofErr w:type="spellEnd"/>
      <w:r w:rsidRPr="001326A4">
        <w:rPr>
          <w:rFonts w:asciiTheme="majorBidi" w:hAnsiTheme="majorBidi" w:cstheme="majorBidi"/>
          <w:bCs/>
          <w:lang w:bidi="ar-EG"/>
        </w:rPr>
        <w:t xml:space="preserve"> or their location, but it is reasonable to assume that he saw them as non-Jews. This is implied indirectly by remarks in his long commentary on Exodus 21:1… Further on, he emphasizes the uniqueness of the Edomites… From all of this it seems clear that Ibn Ezra assumed that the descendants of Abraham and Keturah were not Israelites.</w:t>
      </w:r>
      <w:r w:rsidRPr="001326A4">
        <w:rPr>
          <w:rStyle w:val="FootnoteReference"/>
          <w:rFonts w:asciiTheme="majorBidi" w:hAnsiTheme="majorBidi" w:cstheme="majorBidi"/>
          <w:bCs/>
          <w:lang w:bidi="ar-EG"/>
        </w:rPr>
        <w:footnoteReference w:id="103"/>
      </w:r>
      <w:r w:rsidR="002B5432" w:rsidRPr="001326A4">
        <w:rPr>
          <w:rFonts w:asciiTheme="majorBidi" w:hAnsiTheme="majorBidi" w:cstheme="majorBidi"/>
          <w:bCs/>
          <w:lang w:bidi="ar-EG"/>
        </w:rPr>
        <w:t xml:space="preserve"> The descendants of </w:t>
      </w:r>
      <w:proofErr w:type="spellStart"/>
      <w:r w:rsidR="002B5432" w:rsidRPr="001326A4">
        <w:rPr>
          <w:rFonts w:asciiTheme="majorBidi" w:hAnsiTheme="majorBidi" w:cstheme="majorBidi"/>
          <w:bCs/>
          <w:lang w:bidi="ar-EG"/>
        </w:rPr>
        <w:t>Shuah</w:t>
      </w:r>
      <w:proofErr w:type="spellEnd"/>
      <w:r w:rsidR="002B5432" w:rsidRPr="001326A4">
        <w:rPr>
          <w:rFonts w:asciiTheme="majorBidi" w:hAnsiTheme="majorBidi" w:cstheme="majorBidi"/>
          <w:bCs/>
          <w:lang w:bidi="ar-EG"/>
        </w:rPr>
        <w:t xml:space="preserve"> are presumably not exceptions to this rule, even though the Bible contains no information about them.</w:t>
      </w:r>
    </w:p>
    <w:p w14:paraId="3FF0680B" w14:textId="65E57C44" w:rsidR="000F5013" w:rsidRPr="001326A4" w:rsidRDefault="00E651AA" w:rsidP="001326A4">
      <w:pPr>
        <w:pStyle w:val="a"/>
        <w:bidi w:val="0"/>
        <w:spacing w:after="120" w:line="360" w:lineRule="auto"/>
        <w:ind w:firstLine="720"/>
        <w:jc w:val="both"/>
        <w:rPr>
          <w:rFonts w:asciiTheme="majorBidi" w:hAnsiTheme="majorBidi" w:cstheme="majorBidi"/>
          <w:bCs/>
          <w:lang w:bidi="ar-EG"/>
        </w:rPr>
      </w:pPr>
      <w:r w:rsidRPr="001326A4">
        <w:rPr>
          <w:rFonts w:asciiTheme="majorBidi" w:hAnsiTheme="majorBidi" w:cstheme="majorBidi"/>
          <w:bCs/>
          <w:lang w:bidi="ar-EG"/>
        </w:rPr>
        <w:t>Regarding</w:t>
      </w:r>
      <w:r w:rsidR="00BD371E" w:rsidRPr="001326A4">
        <w:rPr>
          <w:rFonts w:asciiTheme="majorBidi" w:hAnsiTheme="majorBidi" w:cstheme="majorBidi"/>
          <w:bCs/>
          <w:lang w:bidi="ar-EG"/>
        </w:rPr>
        <w:t xml:space="preserve"> </w:t>
      </w:r>
      <w:proofErr w:type="spellStart"/>
      <w:r w:rsidRPr="001326A4">
        <w:rPr>
          <w:rFonts w:asciiTheme="majorBidi" w:hAnsiTheme="majorBidi" w:cstheme="majorBidi"/>
          <w:bCs/>
          <w:lang w:bidi="ar-EG"/>
        </w:rPr>
        <w:t>Zophar</w:t>
      </w:r>
      <w:proofErr w:type="spellEnd"/>
      <w:r w:rsidRPr="001326A4">
        <w:rPr>
          <w:rFonts w:asciiTheme="majorBidi" w:hAnsiTheme="majorBidi" w:cstheme="majorBidi"/>
          <w:bCs/>
          <w:lang w:bidi="ar-EG"/>
        </w:rPr>
        <w:t xml:space="preserve"> the </w:t>
      </w:r>
      <w:proofErr w:type="spellStart"/>
      <w:r w:rsidRPr="001326A4">
        <w:rPr>
          <w:rFonts w:asciiTheme="majorBidi" w:hAnsiTheme="majorBidi" w:cstheme="majorBidi"/>
          <w:bCs/>
          <w:lang w:bidi="ar-EG"/>
        </w:rPr>
        <w:t>Naamathite</w:t>
      </w:r>
      <w:proofErr w:type="spellEnd"/>
      <w:r w:rsidRPr="001326A4">
        <w:rPr>
          <w:rFonts w:asciiTheme="majorBidi" w:hAnsiTheme="majorBidi" w:cstheme="majorBidi"/>
          <w:bCs/>
          <w:lang w:bidi="ar-EG"/>
        </w:rPr>
        <w:t xml:space="preserve">, Ibn Ezra writes the following in his commentary to Job 2:11: “‘the </w:t>
      </w:r>
      <w:proofErr w:type="spellStart"/>
      <w:r w:rsidRPr="001326A4">
        <w:rPr>
          <w:rFonts w:asciiTheme="majorBidi" w:hAnsiTheme="majorBidi" w:cstheme="majorBidi"/>
          <w:bCs/>
          <w:lang w:bidi="ar-EG"/>
        </w:rPr>
        <w:t>Naamathite</w:t>
      </w:r>
      <w:proofErr w:type="spellEnd"/>
      <w:r w:rsidRPr="001326A4">
        <w:rPr>
          <w:rFonts w:asciiTheme="majorBidi" w:hAnsiTheme="majorBidi" w:cstheme="majorBidi"/>
          <w:bCs/>
          <w:lang w:bidi="ar-EG"/>
        </w:rPr>
        <w:t xml:space="preserve">’ – we do not know what city or family he belongs to.” Ibn Ezra presumably tried to find clues as to </w:t>
      </w:r>
      <w:proofErr w:type="spellStart"/>
      <w:r w:rsidRPr="001326A4">
        <w:rPr>
          <w:rFonts w:asciiTheme="majorBidi" w:hAnsiTheme="majorBidi" w:cstheme="majorBidi"/>
          <w:bCs/>
          <w:lang w:bidi="ar-EG"/>
        </w:rPr>
        <w:t>Zophar’s</w:t>
      </w:r>
      <w:proofErr w:type="spellEnd"/>
      <w:r w:rsidRPr="001326A4">
        <w:rPr>
          <w:rFonts w:asciiTheme="majorBidi" w:hAnsiTheme="majorBidi" w:cstheme="majorBidi"/>
          <w:bCs/>
          <w:lang w:bidi="ar-EG"/>
        </w:rPr>
        <w:t xml:space="preserve"> origins, just as he did for Job, Elihu, Eliphaz, and Bildad. One can assume that he examined the two biblical figures </w:t>
      </w:r>
      <w:r w:rsidR="00732A88">
        <w:rPr>
          <w:rFonts w:asciiTheme="majorBidi" w:hAnsiTheme="majorBidi" w:cstheme="majorBidi"/>
          <w:bCs/>
          <w:lang w:bidi="ar-EG"/>
        </w:rPr>
        <w:t>with</w:t>
      </w:r>
      <w:r w:rsidR="00732A88" w:rsidRPr="001326A4">
        <w:rPr>
          <w:rFonts w:asciiTheme="majorBidi" w:hAnsiTheme="majorBidi" w:cstheme="majorBidi"/>
          <w:bCs/>
          <w:lang w:bidi="ar-EG"/>
        </w:rPr>
        <w:t xml:space="preserve"> </w:t>
      </w:r>
      <w:r w:rsidRPr="001326A4">
        <w:rPr>
          <w:rFonts w:asciiTheme="majorBidi" w:hAnsiTheme="majorBidi" w:cstheme="majorBidi"/>
          <w:bCs/>
          <w:lang w:bidi="ar-EG"/>
        </w:rPr>
        <w:t xml:space="preserve">whom the descriptor “the </w:t>
      </w:r>
      <w:proofErr w:type="spellStart"/>
      <w:r w:rsidRPr="001326A4">
        <w:rPr>
          <w:rFonts w:asciiTheme="majorBidi" w:hAnsiTheme="majorBidi" w:cstheme="majorBidi"/>
          <w:bCs/>
          <w:lang w:bidi="ar-EG"/>
        </w:rPr>
        <w:t>Naamathite</w:t>
      </w:r>
      <w:proofErr w:type="spellEnd"/>
      <w:r w:rsidRPr="001326A4">
        <w:rPr>
          <w:rFonts w:asciiTheme="majorBidi" w:hAnsiTheme="majorBidi" w:cstheme="majorBidi"/>
          <w:bCs/>
          <w:lang w:bidi="ar-EG"/>
        </w:rPr>
        <w:t xml:space="preserve">” might be connected. </w:t>
      </w:r>
      <w:r w:rsidR="002618E2" w:rsidRPr="001326A4">
        <w:rPr>
          <w:rFonts w:asciiTheme="majorBidi" w:hAnsiTheme="majorBidi" w:cstheme="majorBidi"/>
          <w:bCs/>
          <w:lang w:bidi="ar-EG"/>
        </w:rPr>
        <w:t xml:space="preserve">The first is </w:t>
      </w:r>
      <w:proofErr w:type="spellStart"/>
      <w:r w:rsidR="002618E2" w:rsidRPr="001326A4">
        <w:rPr>
          <w:rFonts w:asciiTheme="majorBidi" w:hAnsiTheme="majorBidi" w:cstheme="majorBidi"/>
          <w:bCs/>
          <w:lang w:bidi="ar-EG"/>
        </w:rPr>
        <w:t>Naamah</w:t>
      </w:r>
      <w:proofErr w:type="spellEnd"/>
      <w:r w:rsidR="002618E2" w:rsidRPr="001326A4">
        <w:rPr>
          <w:rFonts w:asciiTheme="majorBidi" w:hAnsiTheme="majorBidi" w:cstheme="majorBidi"/>
          <w:bCs/>
          <w:lang w:bidi="ar-EG"/>
        </w:rPr>
        <w:t xml:space="preserve"> the daughter of Lamech (Genesis 4:22), whom the midrash identifies as the wife of Noah.</w:t>
      </w:r>
      <w:r w:rsidR="002618E2" w:rsidRPr="001326A4">
        <w:rPr>
          <w:rStyle w:val="FootnoteReference"/>
          <w:rFonts w:asciiTheme="majorBidi" w:hAnsiTheme="majorBidi" w:cstheme="majorBidi"/>
          <w:bCs/>
          <w:lang w:bidi="ar-EG"/>
        </w:rPr>
        <w:footnoteReference w:id="104"/>
      </w:r>
      <w:r w:rsidR="002618E2" w:rsidRPr="001326A4">
        <w:rPr>
          <w:rFonts w:asciiTheme="majorBidi" w:hAnsiTheme="majorBidi" w:cstheme="majorBidi"/>
          <w:bCs/>
          <w:lang w:bidi="ar-EG"/>
        </w:rPr>
        <w:t xml:space="preserve"> The second is </w:t>
      </w:r>
      <w:proofErr w:type="spellStart"/>
      <w:r w:rsidR="002618E2" w:rsidRPr="001326A4">
        <w:rPr>
          <w:rFonts w:asciiTheme="majorBidi" w:hAnsiTheme="majorBidi" w:cstheme="majorBidi"/>
          <w:bCs/>
          <w:lang w:bidi="ar-EG"/>
        </w:rPr>
        <w:t>Naamah</w:t>
      </w:r>
      <w:proofErr w:type="spellEnd"/>
      <w:r w:rsidR="002618E2" w:rsidRPr="001326A4">
        <w:rPr>
          <w:rFonts w:asciiTheme="majorBidi" w:hAnsiTheme="majorBidi" w:cstheme="majorBidi"/>
          <w:bCs/>
          <w:lang w:bidi="ar-EG"/>
        </w:rPr>
        <w:t xml:space="preserve"> the </w:t>
      </w:r>
      <w:proofErr w:type="spellStart"/>
      <w:r w:rsidR="0010668A">
        <w:rPr>
          <w:rFonts w:asciiTheme="majorBidi" w:hAnsiTheme="majorBidi" w:cstheme="majorBidi"/>
          <w:bCs/>
          <w:lang w:bidi="ar-EG"/>
        </w:rPr>
        <w:t>Amonite</w:t>
      </w:r>
      <w:proofErr w:type="spellEnd"/>
      <w:r w:rsidR="002618E2" w:rsidRPr="001326A4">
        <w:rPr>
          <w:rFonts w:asciiTheme="majorBidi" w:hAnsiTheme="majorBidi" w:cstheme="majorBidi"/>
          <w:bCs/>
          <w:lang w:bidi="ar-EG"/>
        </w:rPr>
        <w:t xml:space="preserve">, who was one of the wives of Solomon, and the mother of Rehoboam (I Kings 14:21, 14:31). </w:t>
      </w:r>
      <w:r w:rsidR="004A51E1" w:rsidRPr="001326A4">
        <w:rPr>
          <w:rFonts w:asciiTheme="majorBidi" w:hAnsiTheme="majorBidi" w:cstheme="majorBidi"/>
          <w:bCs/>
          <w:lang w:bidi="ar-EG"/>
        </w:rPr>
        <w:t xml:space="preserve">Neither of these possibilities could have served as a chronological anchor </w:t>
      </w:r>
      <w:r w:rsidR="00936FD0" w:rsidRPr="001326A4">
        <w:rPr>
          <w:rFonts w:asciiTheme="majorBidi" w:hAnsiTheme="majorBidi" w:cstheme="majorBidi"/>
          <w:bCs/>
          <w:lang w:bidi="ar-EG"/>
        </w:rPr>
        <w:t xml:space="preserve">for placing </w:t>
      </w:r>
      <w:proofErr w:type="spellStart"/>
      <w:r w:rsidR="00936FD0" w:rsidRPr="001326A4">
        <w:rPr>
          <w:rFonts w:asciiTheme="majorBidi" w:hAnsiTheme="majorBidi" w:cstheme="majorBidi"/>
          <w:bCs/>
          <w:lang w:bidi="ar-EG"/>
        </w:rPr>
        <w:t>Zophar</w:t>
      </w:r>
      <w:proofErr w:type="spellEnd"/>
      <w:r w:rsidR="00936FD0" w:rsidRPr="001326A4">
        <w:rPr>
          <w:rFonts w:asciiTheme="majorBidi" w:hAnsiTheme="majorBidi" w:cstheme="majorBidi"/>
          <w:bCs/>
          <w:lang w:bidi="ar-EG"/>
        </w:rPr>
        <w:t xml:space="preserve"> the </w:t>
      </w:r>
      <w:proofErr w:type="spellStart"/>
      <w:r w:rsidR="00936FD0" w:rsidRPr="001326A4">
        <w:rPr>
          <w:rFonts w:asciiTheme="majorBidi" w:hAnsiTheme="majorBidi" w:cstheme="majorBidi"/>
          <w:bCs/>
          <w:lang w:bidi="ar-EG"/>
        </w:rPr>
        <w:t>Naamathite</w:t>
      </w:r>
      <w:proofErr w:type="spellEnd"/>
      <w:r w:rsidR="00936FD0" w:rsidRPr="001326A4">
        <w:rPr>
          <w:rFonts w:asciiTheme="majorBidi" w:hAnsiTheme="majorBidi" w:cstheme="majorBidi"/>
          <w:bCs/>
          <w:lang w:bidi="ar-EG"/>
        </w:rPr>
        <w:t xml:space="preserve"> near the time of Moses, which is the period during which the events in Job took place on Ibn Ezra’s account. Another possibility is the </w:t>
      </w:r>
      <w:r w:rsidR="00936FD0" w:rsidRPr="001326A4">
        <w:rPr>
          <w:rFonts w:asciiTheme="majorBidi" w:hAnsiTheme="majorBidi" w:cstheme="majorBidi"/>
          <w:bCs/>
          <w:i/>
          <w:iCs/>
          <w:lang w:bidi="ar-EG"/>
        </w:rPr>
        <w:t>city</w:t>
      </w:r>
      <w:r w:rsidR="00936FD0" w:rsidRPr="001326A4">
        <w:rPr>
          <w:rFonts w:asciiTheme="majorBidi" w:hAnsiTheme="majorBidi" w:cstheme="majorBidi"/>
          <w:bCs/>
          <w:lang w:bidi="ar-EG"/>
        </w:rPr>
        <w:t xml:space="preserve"> of </w:t>
      </w:r>
      <w:proofErr w:type="spellStart"/>
      <w:r w:rsidR="00936FD0" w:rsidRPr="001326A4">
        <w:rPr>
          <w:rFonts w:asciiTheme="majorBidi" w:hAnsiTheme="majorBidi" w:cstheme="majorBidi"/>
          <w:bCs/>
          <w:lang w:bidi="ar-EG"/>
        </w:rPr>
        <w:t>Naamah</w:t>
      </w:r>
      <w:proofErr w:type="spellEnd"/>
      <w:r w:rsidR="00936FD0" w:rsidRPr="001326A4">
        <w:rPr>
          <w:rFonts w:asciiTheme="majorBidi" w:hAnsiTheme="majorBidi" w:cstheme="majorBidi"/>
          <w:bCs/>
          <w:lang w:bidi="ar-EG"/>
        </w:rPr>
        <w:t>, which appears in the list of cites of the lowland in the inheritance of Judah (Joshua 15:41). However, it is not possible to say anything about the inhabitants of that city before the conquering of the land.</w:t>
      </w:r>
      <w:r w:rsidR="00936FD0" w:rsidRPr="001326A4">
        <w:rPr>
          <w:rStyle w:val="FootnoteReference"/>
          <w:rFonts w:asciiTheme="majorBidi" w:hAnsiTheme="majorBidi" w:cstheme="majorBidi"/>
          <w:bCs/>
          <w:lang w:bidi="ar-EG"/>
        </w:rPr>
        <w:footnoteReference w:id="105"/>
      </w:r>
    </w:p>
    <w:p w14:paraId="1E11594E" w14:textId="125413BA" w:rsidR="008828D6" w:rsidRPr="001326A4" w:rsidRDefault="000F5013" w:rsidP="001326A4">
      <w:pPr>
        <w:pStyle w:val="a"/>
        <w:bidi w:val="0"/>
        <w:spacing w:after="120" w:line="360" w:lineRule="auto"/>
        <w:ind w:firstLine="720"/>
        <w:jc w:val="both"/>
        <w:rPr>
          <w:rFonts w:asciiTheme="majorBidi" w:hAnsiTheme="majorBidi" w:cstheme="majorBidi"/>
          <w:bCs/>
          <w:lang w:bidi="ar-EG"/>
        </w:rPr>
      </w:pPr>
      <w:r w:rsidRPr="001326A4">
        <w:rPr>
          <w:rFonts w:asciiTheme="majorBidi" w:hAnsiTheme="majorBidi" w:cstheme="majorBidi"/>
          <w:bCs/>
          <w:lang w:bidi="ar-EG"/>
        </w:rPr>
        <w:t xml:space="preserve">According to Ibn Ezra, then, Elihu was an Israelite; </w:t>
      </w:r>
      <w:proofErr w:type="spellStart"/>
      <w:r w:rsidRPr="001326A4">
        <w:rPr>
          <w:rFonts w:asciiTheme="majorBidi" w:hAnsiTheme="majorBidi" w:cstheme="majorBidi"/>
          <w:bCs/>
          <w:lang w:bidi="ar-EG"/>
        </w:rPr>
        <w:t>Zophar’s</w:t>
      </w:r>
      <w:proofErr w:type="spellEnd"/>
      <w:r w:rsidRPr="001326A4">
        <w:rPr>
          <w:rFonts w:asciiTheme="majorBidi" w:hAnsiTheme="majorBidi" w:cstheme="majorBidi"/>
          <w:bCs/>
          <w:lang w:bidi="ar-EG"/>
        </w:rPr>
        <w:t xml:space="preserve"> origins are unknown; and Job, Eliphaz, and Bildad were not Israelites.</w:t>
      </w:r>
      <w:r w:rsidR="00F80251" w:rsidRPr="001326A4">
        <w:rPr>
          <w:rFonts w:asciiTheme="majorBidi" w:hAnsiTheme="majorBidi" w:cstheme="majorBidi"/>
          <w:bCs/>
          <w:lang w:bidi="ar-EG"/>
        </w:rPr>
        <w:t xml:space="preserve"> If we connect this view of Ibn Ezra’s with his opinion, discussed above, that </w:t>
      </w:r>
      <w:proofErr w:type="spellStart"/>
      <w:r w:rsidR="00F80251" w:rsidRPr="001326A4">
        <w:rPr>
          <w:rFonts w:asciiTheme="majorBidi" w:hAnsiTheme="majorBidi" w:cstheme="majorBidi"/>
          <w:bCs/>
          <w:lang w:bidi="ar-EG"/>
        </w:rPr>
        <w:t>Uz</w:t>
      </w:r>
      <w:proofErr w:type="spellEnd"/>
      <w:r w:rsidR="00F80251" w:rsidRPr="001326A4">
        <w:rPr>
          <w:rFonts w:asciiTheme="majorBidi" w:hAnsiTheme="majorBidi" w:cstheme="majorBidi"/>
          <w:bCs/>
          <w:lang w:bidi="ar-EG"/>
        </w:rPr>
        <w:t xml:space="preserve"> </w:t>
      </w:r>
      <w:proofErr w:type="gramStart"/>
      <w:r w:rsidR="00F80251" w:rsidRPr="001326A4">
        <w:rPr>
          <w:rFonts w:asciiTheme="majorBidi" w:hAnsiTheme="majorBidi" w:cstheme="majorBidi"/>
          <w:bCs/>
          <w:lang w:bidi="ar-EG"/>
        </w:rPr>
        <w:t>is located in</w:t>
      </w:r>
      <w:proofErr w:type="gramEnd"/>
      <w:r w:rsidR="00F80251" w:rsidRPr="001326A4">
        <w:rPr>
          <w:rFonts w:asciiTheme="majorBidi" w:hAnsiTheme="majorBidi" w:cstheme="majorBidi"/>
          <w:bCs/>
          <w:lang w:bidi="ar-EG"/>
        </w:rPr>
        <w:t xml:space="preserve"> Edom, on the border of Haran, and its name </w:t>
      </w:r>
      <w:r w:rsidR="007B5C2E" w:rsidRPr="001326A4">
        <w:rPr>
          <w:rFonts w:asciiTheme="majorBidi" w:hAnsiTheme="majorBidi" w:cstheme="majorBidi"/>
          <w:bCs/>
          <w:lang w:bidi="ar-EG"/>
        </w:rPr>
        <w:t>associated</w:t>
      </w:r>
      <w:r w:rsidR="00F80251" w:rsidRPr="001326A4">
        <w:rPr>
          <w:rFonts w:asciiTheme="majorBidi" w:hAnsiTheme="majorBidi" w:cstheme="majorBidi"/>
          <w:bCs/>
          <w:lang w:bidi="ar-EG"/>
        </w:rPr>
        <w:t xml:space="preserve"> with Arameans, then we can draw the conclusion that the encounter between Job and his friends did not take place in Hebrew.</w:t>
      </w:r>
      <w:r w:rsidR="007B5C2E" w:rsidRPr="001326A4">
        <w:rPr>
          <w:rFonts w:asciiTheme="majorBidi" w:hAnsiTheme="majorBidi" w:cstheme="majorBidi"/>
          <w:bCs/>
          <w:lang w:bidi="ar-EG"/>
        </w:rPr>
        <w:t xml:space="preserve"> Moreover, it is reasonable to suppose that Ibn Ezra assumed that they spoke with each other in Aramaic, like the other inhabitants of the land of </w:t>
      </w:r>
      <w:proofErr w:type="spellStart"/>
      <w:r w:rsidR="007B5C2E" w:rsidRPr="001326A4">
        <w:rPr>
          <w:rFonts w:asciiTheme="majorBidi" w:hAnsiTheme="majorBidi" w:cstheme="majorBidi"/>
          <w:bCs/>
          <w:lang w:bidi="ar-EG"/>
        </w:rPr>
        <w:t>Uz</w:t>
      </w:r>
      <w:proofErr w:type="spellEnd"/>
      <w:r w:rsidR="007B5C2E" w:rsidRPr="001326A4">
        <w:rPr>
          <w:rFonts w:asciiTheme="majorBidi" w:hAnsiTheme="majorBidi" w:cstheme="majorBidi"/>
          <w:bCs/>
          <w:lang w:bidi="ar-EG"/>
        </w:rPr>
        <w:t>.</w:t>
      </w:r>
      <w:r w:rsidR="007B5C2E" w:rsidRPr="001326A4">
        <w:rPr>
          <w:rStyle w:val="FootnoteReference"/>
          <w:rFonts w:asciiTheme="majorBidi" w:hAnsiTheme="majorBidi" w:cstheme="majorBidi"/>
          <w:bCs/>
          <w:lang w:bidi="ar-EG"/>
        </w:rPr>
        <w:footnoteReference w:id="106"/>
      </w:r>
      <w:r w:rsidR="00AF277B" w:rsidRPr="001326A4">
        <w:rPr>
          <w:rFonts w:asciiTheme="majorBidi" w:hAnsiTheme="majorBidi" w:cstheme="majorBidi"/>
          <w:bCs/>
          <w:lang w:bidi="ar-EG"/>
        </w:rPr>
        <w:t xml:space="preserve"> This is </w:t>
      </w:r>
      <w:proofErr w:type="gramStart"/>
      <w:r w:rsidR="00AF277B" w:rsidRPr="001326A4">
        <w:rPr>
          <w:rFonts w:asciiTheme="majorBidi" w:hAnsiTheme="majorBidi" w:cstheme="majorBidi"/>
          <w:bCs/>
          <w:lang w:bidi="ar-EG"/>
        </w:rPr>
        <w:t>an important point</w:t>
      </w:r>
      <w:proofErr w:type="gramEnd"/>
      <w:r w:rsidR="00AF277B" w:rsidRPr="001326A4">
        <w:rPr>
          <w:rFonts w:asciiTheme="majorBidi" w:hAnsiTheme="majorBidi" w:cstheme="majorBidi"/>
          <w:bCs/>
          <w:lang w:bidi="ar-EG"/>
        </w:rPr>
        <w:t xml:space="preserve">. As noted above, it is difficult to determine </w:t>
      </w:r>
      <w:r w:rsidR="0010668A">
        <w:rPr>
          <w:rFonts w:asciiTheme="majorBidi" w:hAnsiTheme="majorBidi" w:cstheme="majorBidi"/>
          <w:bCs/>
          <w:lang w:bidi="ar-EG"/>
        </w:rPr>
        <w:t xml:space="preserve">with any </w:t>
      </w:r>
      <w:r w:rsidR="0010668A">
        <w:rPr>
          <w:rFonts w:asciiTheme="majorBidi" w:hAnsiTheme="majorBidi" w:cstheme="majorBidi"/>
          <w:bCs/>
          <w:lang w:bidi="ar-EG"/>
        </w:rPr>
        <w:lastRenderedPageBreak/>
        <w:t>certainty</w:t>
      </w:r>
      <w:r w:rsidR="00AF277B" w:rsidRPr="001326A4">
        <w:rPr>
          <w:rFonts w:asciiTheme="majorBidi" w:hAnsiTheme="majorBidi" w:cstheme="majorBidi"/>
          <w:bCs/>
          <w:lang w:bidi="ar-EG"/>
        </w:rPr>
        <w:t xml:space="preserve"> whether Ibn Ezra rejected the attribution of Job to Moses</w:t>
      </w:r>
      <w:r w:rsidR="00FF4D10">
        <w:rPr>
          <w:rFonts w:asciiTheme="majorBidi" w:hAnsiTheme="majorBidi" w:cstheme="majorBidi"/>
          <w:bCs/>
          <w:lang w:bidi="ar-EG"/>
        </w:rPr>
        <w:t xml:space="preserve"> – one could </w:t>
      </w:r>
      <w:r w:rsidR="00AF277B" w:rsidRPr="001326A4">
        <w:rPr>
          <w:rFonts w:asciiTheme="majorBidi" w:hAnsiTheme="majorBidi" w:cstheme="majorBidi"/>
          <w:bCs/>
          <w:lang w:bidi="ar-EG"/>
        </w:rPr>
        <w:t xml:space="preserve">argue that he thought Moses translated the speeches </w:t>
      </w:r>
      <w:r w:rsidR="00F04507">
        <w:rPr>
          <w:rFonts w:asciiTheme="majorBidi" w:hAnsiTheme="majorBidi" w:cstheme="majorBidi"/>
          <w:bCs/>
          <w:lang w:bidi="ar-EG"/>
        </w:rPr>
        <w:t xml:space="preserve">of the book </w:t>
      </w:r>
      <w:r w:rsidR="00AF277B" w:rsidRPr="001326A4">
        <w:rPr>
          <w:rFonts w:asciiTheme="majorBidi" w:hAnsiTheme="majorBidi" w:cstheme="majorBidi"/>
          <w:bCs/>
          <w:lang w:bidi="ar-EG"/>
        </w:rPr>
        <w:t xml:space="preserve">into Hebrew. However, if Ibn Ezra presumed that the speeches of Job and his friends were given in Aramaic, this would be </w:t>
      </w:r>
      <w:r w:rsidR="00BC0FBC" w:rsidRPr="001326A4">
        <w:rPr>
          <w:rFonts w:asciiTheme="majorBidi" w:hAnsiTheme="majorBidi" w:cstheme="majorBidi"/>
          <w:bCs/>
          <w:lang w:bidi="ar-EG"/>
        </w:rPr>
        <w:t xml:space="preserve">a </w:t>
      </w:r>
      <w:r w:rsidR="00AF277B" w:rsidRPr="001326A4">
        <w:rPr>
          <w:rFonts w:asciiTheme="majorBidi" w:hAnsiTheme="majorBidi" w:cstheme="majorBidi"/>
          <w:bCs/>
          <w:lang w:bidi="ar-EG"/>
        </w:rPr>
        <w:t xml:space="preserve">decisive consideration in favor of the view that Moses was </w:t>
      </w:r>
      <w:r w:rsidR="00AF277B" w:rsidRPr="00BC632F">
        <w:rPr>
          <w:rFonts w:asciiTheme="majorBidi" w:hAnsiTheme="majorBidi" w:cstheme="majorBidi"/>
          <w:bCs/>
          <w:i/>
          <w:iCs/>
          <w:lang w:bidi="ar-EG"/>
        </w:rPr>
        <w:t>not</w:t>
      </w:r>
      <w:r w:rsidR="00AF277B" w:rsidRPr="001326A4">
        <w:rPr>
          <w:rFonts w:asciiTheme="majorBidi" w:hAnsiTheme="majorBidi" w:cstheme="majorBidi"/>
          <w:bCs/>
          <w:lang w:bidi="ar-EG"/>
        </w:rPr>
        <w:t xml:space="preserve"> the one</w:t>
      </w:r>
      <w:r w:rsidR="00256B5B" w:rsidRPr="001326A4">
        <w:rPr>
          <w:rFonts w:asciiTheme="majorBidi" w:hAnsiTheme="majorBidi" w:cstheme="majorBidi"/>
          <w:bCs/>
          <w:lang w:bidi="ar-EG"/>
        </w:rPr>
        <w:t xml:space="preserve"> who translated the book, since, as can be learned from Ibn Ezra’s commentary to Leviticus 16:8 regarding the word ‘Azazel,’ Moses did not know the Aramaic language.</w:t>
      </w:r>
      <w:r w:rsidR="00256B5B" w:rsidRPr="001326A4">
        <w:rPr>
          <w:rStyle w:val="FootnoteReference"/>
          <w:rFonts w:asciiTheme="majorBidi" w:hAnsiTheme="majorBidi" w:cstheme="majorBidi"/>
          <w:bCs/>
          <w:lang w:bidi="ar-EG"/>
        </w:rPr>
        <w:footnoteReference w:id="107"/>
      </w:r>
    </w:p>
    <w:p w14:paraId="223F5712" w14:textId="522F41F7" w:rsidR="00B744E6" w:rsidRPr="001326A4" w:rsidRDefault="00B744E6"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r>
      <w:r w:rsidR="00D12698" w:rsidRPr="001326A4">
        <w:rPr>
          <w:rFonts w:asciiTheme="majorBidi" w:hAnsiTheme="majorBidi" w:cstheme="majorBidi"/>
          <w:bCs/>
          <w:lang w:bidi="ar-EG"/>
        </w:rPr>
        <w:t>The mere fact of an encounter between non-Israelite figures on territory outside of the land of Israel is not itself a rarity in the Bible.</w:t>
      </w:r>
      <w:r w:rsidR="00A632F5" w:rsidRPr="001326A4">
        <w:rPr>
          <w:rFonts w:asciiTheme="majorBidi" w:hAnsiTheme="majorBidi" w:cstheme="majorBidi"/>
          <w:bCs/>
          <w:lang w:bidi="ar-EG"/>
        </w:rPr>
        <w:t xml:space="preserve"> In such cases, the commentators did not tend to discuss what language the characters spoke, how they understood each other, or how their words eventually found their way into the Hebrew language and the books of the Bible.</w:t>
      </w:r>
      <w:r w:rsidR="00A632F5" w:rsidRPr="001326A4">
        <w:rPr>
          <w:rStyle w:val="FootnoteReference"/>
          <w:rFonts w:asciiTheme="majorBidi" w:hAnsiTheme="majorBidi" w:cstheme="majorBidi"/>
          <w:bCs/>
          <w:lang w:bidi="ar-EG"/>
        </w:rPr>
        <w:footnoteReference w:id="108"/>
      </w:r>
      <w:r w:rsidR="00A632F5" w:rsidRPr="001326A4">
        <w:rPr>
          <w:rFonts w:asciiTheme="majorBidi" w:hAnsiTheme="majorBidi" w:cstheme="majorBidi"/>
          <w:bCs/>
          <w:lang w:bidi="ar-EG"/>
        </w:rPr>
        <w:t xml:space="preserve"> These linguistic dimensions received attention only if the </w:t>
      </w:r>
      <w:proofErr w:type="gramStart"/>
      <w:r w:rsidR="00A632F5" w:rsidRPr="001326A4">
        <w:rPr>
          <w:rFonts w:asciiTheme="majorBidi" w:hAnsiTheme="majorBidi" w:cstheme="majorBidi"/>
          <w:bCs/>
          <w:lang w:bidi="ar-EG"/>
        </w:rPr>
        <w:t>particular language</w:t>
      </w:r>
      <w:proofErr w:type="gramEnd"/>
      <w:r w:rsidR="00A632F5" w:rsidRPr="001326A4">
        <w:rPr>
          <w:rFonts w:asciiTheme="majorBidi" w:hAnsiTheme="majorBidi" w:cstheme="majorBidi"/>
          <w:bCs/>
          <w:lang w:bidi="ar-EG"/>
        </w:rPr>
        <w:t xml:space="preserve"> spoken by the characters played some role in the story itself,</w:t>
      </w:r>
      <w:r w:rsidR="008D0BE3" w:rsidRPr="001326A4">
        <w:rPr>
          <w:rStyle w:val="FootnoteReference"/>
          <w:rFonts w:asciiTheme="majorBidi" w:hAnsiTheme="majorBidi" w:cstheme="majorBidi"/>
          <w:bCs/>
          <w:lang w:bidi="ar-EG"/>
        </w:rPr>
        <w:footnoteReference w:id="109"/>
      </w:r>
      <w:r w:rsidR="00A632F5" w:rsidRPr="001326A4">
        <w:rPr>
          <w:rFonts w:asciiTheme="majorBidi" w:hAnsiTheme="majorBidi" w:cstheme="majorBidi"/>
          <w:bCs/>
          <w:lang w:bidi="ar-EG"/>
        </w:rPr>
        <w:t xml:space="preserve"> or if the story </w:t>
      </w:r>
      <w:r w:rsidR="0010668A">
        <w:rPr>
          <w:rFonts w:asciiTheme="majorBidi" w:hAnsiTheme="majorBidi" w:cstheme="majorBidi"/>
          <w:bCs/>
          <w:lang w:bidi="ar-EG"/>
        </w:rPr>
        <w:t>mentions</w:t>
      </w:r>
      <w:r w:rsidR="00A632F5" w:rsidRPr="001326A4">
        <w:rPr>
          <w:rFonts w:asciiTheme="majorBidi" w:hAnsiTheme="majorBidi" w:cstheme="majorBidi"/>
          <w:bCs/>
          <w:lang w:bidi="ar-EG"/>
        </w:rPr>
        <w:t xml:space="preserve"> an act of translation.</w:t>
      </w:r>
      <w:r w:rsidR="00A632F5" w:rsidRPr="001326A4">
        <w:rPr>
          <w:rStyle w:val="FootnoteReference"/>
          <w:rFonts w:asciiTheme="majorBidi" w:hAnsiTheme="majorBidi" w:cstheme="majorBidi"/>
          <w:bCs/>
          <w:lang w:bidi="ar-EG"/>
        </w:rPr>
        <w:footnoteReference w:id="110"/>
      </w:r>
      <w:r w:rsidR="00A632F5" w:rsidRPr="001326A4">
        <w:rPr>
          <w:rFonts w:asciiTheme="majorBidi" w:hAnsiTheme="majorBidi" w:cstheme="majorBidi"/>
          <w:bCs/>
          <w:lang w:bidi="ar-EG"/>
        </w:rPr>
        <w:t xml:space="preserve"> Ibn Ezra is no different from other medieval commentators on this point. </w:t>
      </w:r>
      <w:r w:rsidR="00D30D30" w:rsidRPr="001326A4">
        <w:rPr>
          <w:rFonts w:asciiTheme="majorBidi" w:hAnsiTheme="majorBidi" w:cstheme="majorBidi"/>
          <w:bCs/>
          <w:lang w:bidi="ar-EG"/>
        </w:rPr>
        <w:t xml:space="preserve">As such, it seems that the </w:t>
      </w:r>
      <w:r w:rsidR="002E6579" w:rsidRPr="001326A4">
        <w:rPr>
          <w:rFonts w:asciiTheme="majorBidi" w:hAnsiTheme="majorBidi" w:cstheme="majorBidi"/>
          <w:bCs/>
          <w:lang w:bidi="ar-EG"/>
        </w:rPr>
        <w:t xml:space="preserve">fact that the </w:t>
      </w:r>
      <w:r w:rsidR="00D30D30" w:rsidRPr="001326A4">
        <w:rPr>
          <w:rFonts w:asciiTheme="majorBidi" w:hAnsiTheme="majorBidi" w:cstheme="majorBidi"/>
          <w:bCs/>
          <w:lang w:bidi="ar-EG"/>
        </w:rPr>
        <w:t xml:space="preserve">encounter between Job and his friends </w:t>
      </w:r>
      <w:r w:rsidR="002E6579" w:rsidRPr="001326A4">
        <w:rPr>
          <w:rFonts w:asciiTheme="majorBidi" w:hAnsiTheme="majorBidi" w:cstheme="majorBidi"/>
          <w:bCs/>
          <w:lang w:bidi="ar-EG"/>
        </w:rPr>
        <w:t xml:space="preserve">took place </w:t>
      </w:r>
      <w:r w:rsidR="00D30D30" w:rsidRPr="001326A4">
        <w:rPr>
          <w:rFonts w:asciiTheme="majorBidi" w:hAnsiTheme="majorBidi" w:cstheme="majorBidi"/>
          <w:bCs/>
          <w:lang w:bidi="ar-EG"/>
        </w:rPr>
        <w:t xml:space="preserve">in the land of </w:t>
      </w:r>
      <w:proofErr w:type="spellStart"/>
      <w:r w:rsidR="00D30D30" w:rsidRPr="001326A4">
        <w:rPr>
          <w:rFonts w:asciiTheme="majorBidi" w:hAnsiTheme="majorBidi" w:cstheme="majorBidi"/>
          <w:bCs/>
          <w:lang w:bidi="ar-EG"/>
        </w:rPr>
        <w:t>Uz</w:t>
      </w:r>
      <w:proofErr w:type="spellEnd"/>
      <w:r w:rsidR="00D30D30" w:rsidRPr="001326A4">
        <w:rPr>
          <w:rFonts w:asciiTheme="majorBidi" w:hAnsiTheme="majorBidi" w:cstheme="majorBidi"/>
          <w:bCs/>
          <w:lang w:bidi="ar-EG"/>
        </w:rPr>
        <w:t xml:space="preserve"> is not what led him to wonder about the language in which the speeches </w:t>
      </w:r>
      <w:r w:rsidR="002E6579" w:rsidRPr="001326A4">
        <w:rPr>
          <w:rFonts w:asciiTheme="majorBidi" w:hAnsiTheme="majorBidi" w:cstheme="majorBidi"/>
          <w:bCs/>
          <w:lang w:bidi="ar-EG"/>
        </w:rPr>
        <w:t xml:space="preserve">were made. However, once he had already found himself considering the possibility that Job was translated into Hebrew, it was only natural for him to ask himself why it was not written in Hebrew in the first place. The non-Israelite origins of Job and some of his friends, as well as the location of </w:t>
      </w:r>
      <w:proofErr w:type="spellStart"/>
      <w:r w:rsidR="002E6579" w:rsidRPr="001326A4">
        <w:rPr>
          <w:rFonts w:asciiTheme="majorBidi" w:hAnsiTheme="majorBidi" w:cstheme="majorBidi"/>
          <w:bCs/>
          <w:lang w:bidi="ar-EG"/>
        </w:rPr>
        <w:t>Uz</w:t>
      </w:r>
      <w:proofErr w:type="spellEnd"/>
      <w:r w:rsidR="002E6579" w:rsidRPr="001326A4">
        <w:rPr>
          <w:rFonts w:asciiTheme="majorBidi" w:hAnsiTheme="majorBidi" w:cstheme="majorBidi"/>
          <w:bCs/>
          <w:lang w:bidi="ar-EG"/>
        </w:rPr>
        <w:t xml:space="preserve"> in Edom, among the Arameans, may provide a likely answer to this question. In fact, these details about ethnicity and geography </w:t>
      </w:r>
      <w:r w:rsidR="00D134F3">
        <w:rPr>
          <w:rFonts w:asciiTheme="majorBidi" w:hAnsiTheme="majorBidi" w:cstheme="majorBidi"/>
          <w:bCs/>
          <w:lang w:bidi="ar-EG"/>
        </w:rPr>
        <w:t xml:space="preserve">fill in necessary details pertaining to </w:t>
      </w:r>
      <w:r w:rsidR="002E6579" w:rsidRPr="001326A4">
        <w:rPr>
          <w:rFonts w:asciiTheme="majorBidi" w:hAnsiTheme="majorBidi" w:cstheme="majorBidi"/>
          <w:bCs/>
          <w:lang w:bidi="ar-EG"/>
        </w:rPr>
        <w:t xml:space="preserve">Ibn Ezra’s </w:t>
      </w:r>
      <w:r w:rsidR="00D134F3">
        <w:rPr>
          <w:rFonts w:asciiTheme="majorBidi" w:hAnsiTheme="majorBidi" w:cstheme="majorBidi"/>
          <w:bCs/>
          <w:lang w:bidi="ar-EG"/>
        </w:rPr>
        <w:t>opinion</w:t>
      </w:r>
      <w:r w:rsidR="00D134F3" w:rsidRPr="001326A4">
        <w:rPr>
          <w:rFonts w:asciiTheme="majorBidi" w:hAnsiTheme="majorBidi" w:cstheme="majorBidi"/>
          <w:bCs/>
          <w:lang w:bidi="ar-EG"/>
        </w:rPr>
        <w:t xml:space="preserve"> </w:t>
      </w:r>
      <w:r w:rsidR="002E6579" w:rsidRPr="001326A4">
        <w:rPr>
          <w:rFonts w:asciiTheme="majorBidi" w:hAnsiTheme="majorBidi" w:cstheme="majorBidi"/>
          <w:bCs/>
          <w:lang w:bidi="ar-EG"/>
        </w:rPr>
        <w:t>that Job was translated into Hebrew from another language.</w:t>
      </w:r>
    </w:p>
    <w:p w14:paraId="43836D46" w14:textId="56299A27" w:rsidR="00CF3D58" w:rsidRPr="001326A4" w:rsidRDefault="00CF3D58" w:rsidP="001326A4">
      <w:pPr>
        <w:pStyle w:val="a"/>
        <w:bidi w:val="0"/>
        <w:spacing w:after="120" w:line="360" w:lineRule="auto"/>
        <w:jc w:val="both"/>
        <w:rPr>
          <w:rFonts w:asciiTheme="majorBidi" w:hAnsiTheme="majorBidi" w:cstheme="majorBidi"/>
          <w:bCs/>
          <w:lang w:bidi="ar-EG"/>
        </w:rPr>
      </w:pPr>
    </w:p>
    <w:p w14:paraId="150BA3EF" w14:textId="77777777" w:rsidR="0089308A" w:rsidRPr="001326A4" w:rsidRDefault="0089308A" w:rsidP="001326A4">
      <w:pPr>
        <w:pStyle w:val="a"/>
        <w:bidi w:val="0"/>
        <w:spacing w:after="120" w:line="360" w:lineRule="auto"/>
        <w:jc w:val="both"/>
        <w:rPr>
          <w:rFonts w:asciiTheme="majorBidi" w:hAnsiTheme="majorBidi" w:cstheme="majorBidi"/>
          <w:bCs/>
          <w:lang w:bidi="ar-EG"/>
        </w:rPr>
      </w:pPr>
    </w:p>
    <w:p w14:paraId="4869FE9D" w14:textId="6F73562D" w:rsidR="00CF3D58" w:rsidRPr="001326A4" w:rsidRDefault="00CF3D58" w:rsidP="001326A4">
      <w:pPr>
        <w:pStyle w:val="a"/>
        <w:numPr>
          <w:ilvl w:val="0"/>
          <w:numId w:val="2"/>
        </w:numPr>
        <w:bidi w:val="0"/>
        <w:spacing w:after="120" w:line="360" w:lineRule="auto"/>
        <w:jc w:val="both"/>
        <w:rPr>
          <w:rFonts w:asciiTheme="majorBidi" w:hAnsiTheme="majorBidi" w:cstheme="majorBidi"/>
          <w:b/>
          <w:lang w:bidi="ar-EG"/>
        </w:rPr>
      </w:pPr>
      <w:r w:rsidRPr="001326A4">
        <w:rPr>
          <w:rFonts w:asciiTheme="majorBidi" w:hAnsiTheme="majorBidi" w:cstheme="majorBidi"/>
          <w:b/>
          <w:lang w:bidi="ar-EG"/>
        </w:rPr>
        <w:t xml:space="preserve">Supporting traditions: The Septuagint and the </w:t>
      </w:r>
      <w:r w:rsidRPr="001326A4">
        <w:rPr>
          <w:rFonts w:asciiTheme="majorBidi" w:hAnsiTheme="majorBidi" w:cstheme="majorBidi"/>
          <w:b/>
          <w:i/>
          <w:iCs/>
          <w:lang w:bidi="ar-EG"/>
        </w:rPr>
        <w:t>Testament of Job</w:t>
      </w:r>
    </w:p>
    <w:p w14:paraId="36BDE2DA" w14:textId="2DB48B41" w:rsidR="0089308A" w:rsidRPr="001326A4" w:rsidRDefault="0089308A" w:rsidP="001326A4">
      <w:pPr>
        <w:pStyle w:val="a"/>
        <w:bidi w:val="0"/>
        <w:spacing w:after="120" w:line="360" w:lineRule="auto"/>
        <w:jc w:val="both"/>
        <w:rPr>
          <w:rFonts w:asciiTheme="majorBidi" w:hAnsiTheme="majorBidi" w:cstheme="majorBidi"/>
          <w:b/>
          <w:lang w:bidi="ar-EG"/>
        </w:rPr>
      </w:pPr>
    </w:p>
    <w:p w14:paraId="5AFD15BE" w14:textId="4AEE92AE" w:rsidR="00ED78E4" w:rsidRPr="001326A4" w:rsidRDefault="00D94BB0" w:rsidP="001326A4">
      <w:pPr>
        <w:pStyle w:val="a"/>
        <w:bidi w:val="0"/>
        <w:spacing w:after="120" w:line="360" w:lineRule="auto"/>
        <w:jc w:val="both"/>
        <w:rPr>
          <w:rFonts w:asciiTheme="majorBidi" w:hAnsiTheme="majorBidi" w:cstheme="majorBidi"/>
          <w:bCs/>
          <w:lang w:bidi="ar-EG"/>
        </w:rPr>
      </w:pPr>
      <w:r>
        <w:rPr>
          <w:rFonts w:asciiTheme="majorBidi" w:hAnsiTheme="majorBidi" w:cstheme="majorBidi"/>
          <w:bCs/>
          <w:lang w:bidi="ar-EG"/>
        </w:rPr>
        <w:lastRenderedPageBreak/>
        <w:t>A</w:t>
      </w:r>
      <w:r w:rsidR="0089308A" w:rsidRPr="001326A4">
        <w:rPr>
          <w:rFonts w:asciiTheme="majorBidi" w:hAnsiTheme="majorBidi" w:cstheme="majorBidi"/>
          <w:bCs/>
          <w:lang w:bidi="ar-EG"/>
        </w:rPr>
        <w:t xml:space="preserve">n ancient tradition </w:t>
      </w:r>
      <w:r>
        <w:rPr>
          <w:rFonts w:asciiTheme="majorBidi" w:hAnsiTheme="majorBidi" w:cstheme="majorBidi"/>
          <w:bCs/>
          <w:lang w:bidi="ar-EG"/>
        </w:rPr>
        <w:t xml:space="preserve">has survived </w:t>
      </w:r>
      <w:r w:rsidR="0089308A" w:rsidRPr="001326A4">
        <w:rPr>
          <w:rFonts w:asciiTheme="majorBidi" w:hAnsiTheme="majorBidi" w:cstheme="majorBidi"/>
          <w:bCs/>
          <w:lang w:bidi="ar-EG"/>
        </w:rPr>
        <w:t xml:space="preserve">which may provide support for the view that Job was translated into Hebrew from another language. At the end of </w:t>
      </w:r>
      <w:r>
        <w:rPr>
          <w:rFonts w:asciiTheme="majorBidi" w:hAnsiTheme="majorBidi" w:cstheme="majorBidi"/>
          <w:bCs/>
          <w:lang w:bidi="ar-EG"/>
        </w:rPr>
        <w:t xml:space="preserve">the </w:t>
      </w:r>
      <w:r w:rsidR="0089308A" w:rsidRPr="001326A4">
        <w:rPr>
          <w:rFonts w:asciiTheme="majorBidi" w:hAnsiTheme="majorBidi" w:cstheme="majorBidi"/>
          <w:bCs/>
          <w:lang w:bidi="ar-EG"/>
        </w:rPr>
        <w:t>version of Job found in the Septuagint, we find the following colophon: …</w:t>
      </w:r>
      <w:commentRangeStart w:id="18"/>
      <w:r w:rsidR="0089308A" w:rsidRPr="001326A4">
        <w:rPr>
          <w:rStyle w:val="FootnoteReference"/>
          <w:rFonts w:asciiTheme="majorBidi" w:hAnsiTheme="majorBidi" w:cstheme="majorBidi"/>
          <w:bCs/>
          <w:lang w:bidi="ar-EG"/>
        </w:rPr>
        <w:footnoteReference w:id="111"/>
      </w:r>
      <w:commentRangeEnd w:id="18"/>
      <w:r w:rsidR="005D2AE5" w:rsidRPr="001326A4">
        <w:rPr>
          <w:rStyle w:val="CommentReference"/>
          <w:rFonts w:asciiTheme="majorBidi" w:eastAsiaTheme="minorHAnsi" w:hAnsiTheme="majorBidi" w:cstheme="majorBidi"/>
          <w:sz w:val="24"/>
          <w:szCs w:val="24"/>
          <w:lang w:bidi="ar-SA"/>
        </w:rPr>
        <w:commentReference w:id="18"/>
      </w:r>
      <w:r w:rsidR="0089308A" w:rsidRPr="001326A4">
        <w:rPr>
          <w:rFonts w:asciiTheme="majorBidi" w:hAnsiTheme="majorBidi" w:cstheme="majorBidi"/>
          <w:bCs/>
          <w:lang w:bidi="ar-EG"/>
        </w:rPr>
        <w:t xml:space="preserve"> …</w:t>
      </w:r>
      <w:r w:rsidR="0089308A" w:rsidRPr="001326A4">
        <w:rPr>
          <w:rStyle w:val="FootnoteReference"/>
          <w:rFonts w:asciiTheme="majorBidi" w:hAnsiTheme="majorBidi" w:cstheme="majorBidi"/>
          <w:bCs/>
          <w:lang w:bidi="ar-EG"/>
        </w:rPr>
        <w:footnoteReference w:id="112"/>
      </w:r>
    </w:p>
    <w:p w14:paraId="22D67DF0" w14:textId="55915D1A" w:rsidR="003D2131" w:rsidRPr="001326A4" w:rsidRDefault="003D2131"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 xml:space="preserve">The identification of Job with </w:t>
      </w:r>
      <w:proofErr w:type="spellStart"/>
      <w:r w:rsidRPr="001326A4">
        <w:rPr>
          <w:rFonts w:asciiTheme="majorBidi" w:hAnsiTheme="majorBidi" w:cstheme="majorBidi"/>
          <w:bCs/>
          <w:lang w:bidi="ar-EG"/>
        </w:rPr>
        <w:t>Jobab</w:t>
      </w:r>
      <w:proofErr w:type="spellEnd"/>
      <w:r w:rsidRPr="001326A4">
        <w:rPr>
          <w:rFonts w:asciiTheme="majorBidi" w:hAnsiTheme="majorBidi" w:cstheme="majorBidi"/>
          <w:bCs/>
          <w:lang w:bidi="ar-EG"/>
        </w:rPr>
        <w:t xml:space="preserve"> son of Zerah is also known from the verse that opens the </w:t>
      </w:r>
      <w:r w:rsidRPr="001326A4">
        <w:rPr>
          <w:rFonts w:asciiTheme="majorBidi" w:hAnsiTheme="majorBidi" w:cstheme="majorBidi"/>
          <w:bCs/>
          <w:i/>
          <w:iCs/>
          <w:lang w:bidi="ar-EG"/>
        </w:rPr>
        <w:t>Testament of Job</w:t>
      </w:r>
      <w:r w:rsidRPr="001326A4">
        <w:rPr>
          <w:rFonts w:asciiTheme="majorBidi" w:hAnsiTheme="majorBidi" w:cstheme="majorBidi"/>
          <w:bCs/>
          <w:lang w:bidi="ar-EG"/>
        </w:rPr>
        <w:t xml:space="preserve">: </w:t>
      </w:r>
      <w:commentRangeStart w:id="19"/>
      <w:r w:rsidRPr="001326A4">
        <w:rPr>
          <w:rFonts w:asciiTheme="majorBidi" w:hAnsiTheme="majorBidi" w:cstheme="majorBidi"/>
          <w:bCs/>
          <w:lang w:bidi="ar-EG"/>
        </w:rPr>
        <w:t xml:space="preserve">“Book of Job, called </w:t>
      </w:r>
      <w:proofErr w:type="spellStart"/>
      <w:r w:rsidRPr="001326A4">
        <w:rPr>
          <w:rFonts w:asciiTheme="majorBidi" w:hAnsiTheme="majorBidi" w:cstheme="majorBidi"/>
          <w:bCs/>
          <w:lang w:bidi="ar-EG"/>
        </w:rPr>
        <w:t>Jobab</w:t>
      </w:r>
      <w:proofErr w:type="spellEnd"/>
      <w:r w:rsidRPr="001326A4">
        <w:rPr>
          <w:rFonts w:asciiTheme="majorBidi" w:hAnsiTheme="majorBidi" w:cstheme="majorBidi"/>
          <w:bCs/>
          <w:lang w:bidi="ar-EG"/>
        </w:rPr>
        <w:t>.”</w:t>
      </w:r>
      <w:commentRangeEnd w:id="19"/>
      <w:r w:rsidR="00DD40D9" w:rsidRPr="001326A4">
        <w:rPr>
          <w:rStyle w:val="CommentReference"/>
          <w:rFonts w:asciiTheme="majorBidi" w:eastAsiaTheme="minorHAnsi" w:hAnsiTheme="majorBidi" w:cstheme="majorBidi"/>
          <w:sz w:val="24"/>
          <w:szCs w:val="24"/>
          <w:lang w:bidi="ar-SA"/>
        </w:rPr>
        <w:commentReference w:id="19"/>
      </w:r>
      <w:r w:rsidRPr="001326A4">
        <w:rPr>
          <w:rStyle w:val="FootnoteReference"/>
          <w:rFonts w:asciiTheme="majorBidi" w:hAnsiTheme="majorBidi" w:cstheme="majorBidi"/>
          <w:bCs/>
          <w:lang w:bidi="ar-EG"/>
        </w:rPr>
        <w:footnoteReference w:id="113"/>
      </w:r>
      <w:r w:rsidR="000F4550" w:rsidRPr="001326A4">
        <w:rPr>
          <w:rFonts w:asciiTheme="majorBidi" w:hAnsiTheme="majorBidi" w:cstheme="majorBidi"/>
          <w:bCs/>
          <w:lang w:bidi="ar-EG"/>
        </w:rPr>
        <w:t xml:space="preserve"> Further on, as in the colophon, it is emphasized tha</w:t>
      </w:r>
      <w:r w:rsidR="00DD40D9" w:rsidRPr="001326A4">
        <w:rPr>
          <w:rFonts w:asciiTheme="majorBidi" w:hAnsiTheme="majorBidi" w:cstheme="majorBidi"/>
          <w:bCs/>
          <w:lang w:bidi="ar-EG"/>
        </w:rPr>
        <w:t xml:space="preserve">t Job was a descendant of Esau: </w:t>
      </w:r>
      <w:commentRangeStart w:id="20"/>
      <w:r w:rsidR="00DD40D9" w:rsidRPr="001326A4">
        <w:rPr>
          <w:rFonts w:asciiTheme="majorBidi" w:hAnsiTheme="majorBidi" w:cstheme="majorBidi"/>
          <w:bCs/>
          <w:lang w:bidi="ar-EG"/>
        </w:rPr>
        <w:t xml:space="preserve">“For I am of the sons of Esau. My brother is </w:t>
      </w:r>
      <w:proofErr w:type="spellStart"/>
      <w:r w:rsidR="00DD40D9" w:rsidRPr="001326A4">
        <w:rPr>
          <w:rFonts w:asciiTheme="majorBidi" w:hAnsiTheme="majorBidi" w:cstheme="majorBidi"/>
          <w:bCs/>
          <w:lang w:bidi="ar-EG"/>
        </w:rPr>
        <w:t>Nahor</w:t>
      </w:r>
      <w:proofErr w:type="spellEnd"/>
      <w:r w:rsidR="00DD40D9" w:rsidRPr="001326A4">
        <w:rPr>
          <w:rFonts w:asciiTheme="majorBidi" w:hAnsiTheme="majorBidi" w:cstheme="majorBidi"/>
          <w:bCs/>
          <w:lang w:bidi="ar-EG"/>
        </w:rPr>
        <w:t>, and your mother is Dinah”</w:t>
      </w:r>
      <w:commentRangeEnd w:id="20"/>
      <w:r w:rsidR="00DD40D9" w:rsidRPr="001326A4">
        <w:rPr>
          <w:rStyle w:val="CommentReference"/>
          <w:rFonts w:asciiTheme="majorBidi" w:eastAsiaTheme="minorHAnsi" w:hAnsiTheme="majorBidi" w:cstheme="majorBidi"/>
          <w:sz w:val="24"/>
          <w:szCs w:val="24"/>
          <w:lang w:bidi="ar-SA"/>
        </w:rPr>
        <w:commentReference w:id="20"/>
      </w:r>
      <w:r w:rsidR="00DD40D9" w:rsidRPr="001326A4">
        <w:rPr>
          <w:rFonts w:asciiTheme="majorBidi" w:hAnsiTheme="majorBidi" w:cstheme="majorBidi"/>
          <w:bCs/>
          <w:lang w:bidi="ar-EG"/>
        </w:rPr>
        <w:t xml:space="preserve"> (</w:t>
      </w:r>
      <w:r w:rsidR="00DD40D9" w:rsidRPr="001326A4">
        <w:rPr>
          <w:rFonts w:asciiTheme="majorBidi" w:hAnsiTheme="majorBidi" w:cstheme="majorBidi"/>
          <w:bCs/>
          <w:i/>
          <w:iCs/>
          <w:lang w:bidi="ar-EG"/>
        </w:rPr>
        <w:t xml:space="preserve">Testament of Job </w:t>
      </w:r>
      <w:r w:rsidR="00DD40D9" w:rsidRPr="001326A4">
        <w:rPr>
          <w:rFonts w:asciiTheme="majorBidi" w:hAnsiTheme="majorBidi" w:cstheme="majorBidi"/>
          <w:bCs/>
          <w:lang w:bidi="ar-EG"/>
        </w:rPr>
        <w:t>1:5).</w:t>
      </w:r>
      <w:r w:rsidR="00DD40D9" w:rsidRPr="001326A4">
        <w:rPr>
          <w:rStyle w:val="FootnoteReference"/>
          <w:rFonts w:asciiTheme="majorBidi" w:hAnsiTheme="majorBidi" w:cstheme="majorBidi"/>
          <w:bCs/>
          <w:lang w:bidi="ar-EG"/>
        </w:rPr>
        <w:footnoteReference w:id="114"/>
      </w:r>
      <w:r w:rsidR="004E0C65" w:rsidRPr="001326A4">
        <w:rPr>
          <w:rFonts w:asciiTheme="majorBidi" w:hAnsiTheme="majorBidi" w:cstheme="majorBidi"/>
          <w:bCs/>
          <w:lang w:bidi="ar-EG"/>
        </w:rPr>
        <w:t xml:space="preserve"> </w:t>
      </w:r>
      <w:r w:rsidR="00A02344" w:rsidRPr="001326A4">
        <w:rPr>
          <w:rFonts w:asciiTheme="majorBidi" w:hAnsiTheme="majorBidi" w:cstheme="majorBidi"/>
          <w:bCs/>
          <w:lang w:bidi="ar-EG"/>
        </w:rPr>
        <w:t xml:space="preserve">The identification of Job with </w:t>
      </w:r>
      <w:proofErr w:type="spellStart"/>
      <w:r w:rsidR="00A02344" w:rsidRPr="001326A4">
        <w:rPr>
          <w:rFonts w:asciiTheme="majorBidi" w:hAnsiTheme="majorBidi" w:cstheme="majorBidi"/>
          <w:bCs/>
          <w:lang w:bidi="ar-EG"/>
        </w:rPr>
        <w:t>Jobab</w:t>
      </w:r>
      <w:proofErr w:type="spellEnd"/>
      <w:r w:rsidR="00A02344" w:rsidRPr="001326A4">
        <w:rPr>
          <w:rFonts w:asciiTheme="majorBidi" w:hAnsiTheme="majorBidi" w:cstheme="majorBidi"/>
          <w:bCs/>
          <w:lang w:bidi="ar-EG"/>
        </w:rPr>
        <w:t xml:space="preserve"> son of Zerah also appear</w:t>
      </w:r>
      <w:r w:rsidR="00D94BB0">
        <w:rPr>
          <w:rFonts w:asciiTheme="majorBidi" w:hAnsiTheme="majorBidi" w:cstheme="majorBidi"/>
          <w:bCs/>
          <w:lang w:bidi="ar-EG"/>
        </w:rPr>
        <w:t>s</w:t>
      </w:r>
      <w:r w:rsidR="00A02344" w:rsidRPr="001326A4">
        <w:rPr>
          <w:rFonts w:asciiTheme="majorBidi" w:hAnsiTheme="majorBidi" w:cstheme="majorBidi"/>
          <w:bCs/>
          <w:lang w:bidi="ar-EG"/>
        </w:rPr>
        <w:t xml:space="preserve"> in Jewish sources later than Ibn Ezra, and it seems this view was well known.</w:t>
      </w:r>
      <w:r w:rsidR="00A02344" w:rsidRPr="001326A4">
        <w:rPr>
          <w:rStyle w:val="FootnoteReference"/>
          <w:rFonts w:asciiTheme="majorBidi" w:hAnsiTheme="majorBidi" w:cstheme="majorBidi"/>
          <w:bCs/>
          <w:lang w:bidi="ar-EG"/>
        </w:rPr>
        <w:footnoteReference w:id="115"/>
      </w:r>
      <w:r w:rsidR="00532A46" w:rsidRPr="001326A4">
        <w:rPr>
          <w:rFonts w:asciiTheme="majorBidi" w:hAnsiTheme="majorBidi" w:cstheme="majorBidi"/>
          <w:bCs/>
          <w:lang w:bidi="ar-EG"/>
        </w:rPr>
        <w:t xml:space="preserve"> </w:t>
      </w:r>
    </w:p>
    <w:p w14:paraId="6A539505" w14:textId="03E35C32" w:rsidR="00532A46" w:rsidRPr="001326A4" w:rsidRDefault="00532A46"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noted above, Ibn Ezra places Job a generation later than </w:t>
      </w:r>
      <w:proofErr w:type="spellStart"/>
      <w:r w:rsidRPr="001326A4">
        <w:rPr>
          <w:rFonts w:asciiTheme="majorBidi" w:hAnsiTheme="majorBidi" w:cstheme="majorBidi"/>
          <w:bCs/>
          <w:lang w:bidi="ar-EG"/>
        </w:rPr>
        <w:t>Jobab</w:t>
      </w:r>
      <w:proofErr w:type="spellEnd"/>
      <w:r w:rsidRPr="001326A4">
        <w:rPr>
          <w:rFonts w:asciiTheme="majorBidi" w:hAnsiTheme="majorBidi" w:cstheme="majorBidi"/>
          <w:bCs/>
          <w:lang w:bidi="ar-EG"/>
        </w:rPr>
        <w:t xml:space="preserve">, and on this </w:t>
      </w:r>
      <w:proofErr w:type="gramStart"/>
      <w:r w:rsidRPr="001326A4">
        <w:rPr>
          <w:rFonts w:asciiTheme="majorBidi" w:hAnsiTheme="majorBidi" w:cstheme="majorBidi"/>
          <w:bCs/>
          <w:lang w:bidi="ar-EG"/>
        </w:rPr>
        <w:t>point</w:t>
      </w:r>
      <w:proofErr w:type="gramEnd"/>
      <w:r w:rsidRPr="001326A4">
        <w:rPr>
          <w:rFonts w:asciiTheme="majorBidi" w:hAnsiTheme="majorBidi" w:cstheme="majorBidi"/>
          <w:bCs/>
          <w:lang w:bidi="ar-EG"/>
        </w:rPr>
        <w:t xml:space="preserve"> he </w:t>
      </w:r>
      <w:r w:rsidR="004E0399" w:rsidRPr="001326A4">
        <w:rPr>
          <w:rFonts w:asciiTheme="majorBidi" w:hAnsiTheme="majorBidi" w:cstheme="majorBidi"/>
          <w:bCs/>
          <w:lang w:bidi="ar-EG"/>
        </w:rPr>
        <w:t xml:space="preserve">differs from the colophon and the opening of the </w:t>
      </w:r>
      <w:r w:rsidR="004E0399" w:rsidRPr="001326A4">
        <w:rPr>
          <w:rFonts w:asciiTheme="majorBidi" w:hAnsiTheme="majorBidi" w:cstheme="majorBidi"/>
          <w:bCs/>
          <w:i/>
          <w:iCs/>
          <w:lang w:bidi="ar-EG"/>
        </w:rPr>
        <w:t>Testament of Job</w:t>
      </w:r>
      <w:r w:rsidR="004E0399" w:rsidRPr="001326A4">
        <w:rPr>
          <w:rFonts w:asciiTheme="majorBidi" w:hAnsiTheme="majorBidi" w:cstheme="majorBidi"/>
          <w:bCs/>
          <w:lang w:bidi="ar-EG"/>
        </w:rPr>
        <w:t xml:space="preserve">. In his commentaries to Genesis 36:32-33 and Job 1:1, Ibn Ezra rejects the identification of Job with </w:t>
      </w:r>
      <w:proofErr w:type="spellStart"/>
      <w:r w:rsidR="004E0399" w:rsidRPr="001326A4">
        <w:rPr>
          <w:rFonts w:asciiTheme="majorBidi" w:hAnsiTheme="majorBidi" w:cstheme="majorBidi"/>
          <w:bCs/>
          <w:lang w:bidi="ar-EG"/>
        </w:rPr>
        <w:t>Jobab</w:t>
      </w:r>
      <w:proofErr w:type="spellEnd"/>
      <w:r w:rsidR="004E0399" w:rsidRPr="001326A4">
        <w:rPr>
          <w:rFonts w:asciiTheme="majorBidi" w:hAnsiTheme="majorBidi" w:cstheme="majorBidi"/>
          <w:bCs/>
          <w:lang w:bidi="ar-EG"/>
        </w:rPr>
        <w:t xml:space="preserve"> explicitly. Nevertheless, like the colophon, Ibn Ezra emphasizes that Job was a descendant of Esau.</w:t>
      </w:r>
    </w:p>
    <w:p w14:paraId="4454A848" w14:textId="50724604" w:rsidR="004E0399" w:rsidRPr="001326A4" w:rsidRDefault="004E0399"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Another point of similarity can be found in the geographical placement of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The colophon states that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was located on the border of Edom and Arabia. This is similar, though not identical, to Ibn Ezra’s assertion that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is located on the border of Edom and Haran.</w:t>
      </w:r>
    </w:p>
    <w:p w14:paraId="7A5AD233" w14:textId="0E5B673C" w:rsidR="005D2AE5" w:rsidRPr="001326A4" w:rsidRDefault="005D2AE5"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The colophon does not state that Job was translated into Hebrew from another language. However, the claim that the book came from Syria, or that the story of Job was written in a book located in Syria,</w:t>
      </w:r>
      <w:r w:rsidR="0049314A" w:rsidRPr="001326A4">
        <w:rPr>
          <w:rStyle w:val="FootnoteReference"/>
          <w:rFonts w:asciiTheme="majorBidi" w:hAnsiTheme="majorBidi" w:cstheme="majorBidi"/>
          <w:bCs/>
          <w:lang w:bidi="ar-EG"/>
        </w:rPr>
        <w:footnoteReference w:id="116"/>
      </w:r>
      <w:r w:rsidRPr="001326A4">
        <w:rPr>
          <w:rFonts w:asciiTheme="majorBidi" w:hAnsiTheme="majorBidi" w:cstheme="majorBidi"/>
          <w:bCs/>
          <w:lang w:bidi="ar-EG"/>
        </w:rPr>
        <w:t xml:space="preserve"> fits quite well with the idea that the book was not written in Hebrew originally.</w:t>
      </w:r>
    </w:p>
    <w:p w14:paraId="07C9A130" w14:textId="005B0CAF" w:rsidR="00BF008E" w:rsidRPr="001326A4" w:rsidRDefault="00EB5C40"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is well known, traditions and their reverberations </w:t>
      </w:r>
      <w:r w:rsidR="002E137E" w:rsidRPr="001326A4">
        <w:rPr>
          <w:rFonts w:asciiTheme="majorBidi" w:hAnsiTheme="majorBidi" w:cstheme="majorBidi"/>
          <w:bCs/>
          <w:lang w:bidi="ar-EG"/>
        </w:rPr>
        <w:t xml:space="preserve">unfold </w:t>
      </w:r>
      <w:r w:rsidRPr="001326A4">
        <w:rPr>
          <w:rFonts w:asciiTheme="majorBidi" w:hAnsiTheme="majorBidi" w:cstheme="majorBidi"/>
          <w:bCs/>
          <w:lang w:bidi="ar-EG"/>
        </w:rPr>
        <w:t xml:space="preserve">orally and in writing, and tend to develop and </w:t>
      </w:r>
      <w:r w:rsidR="002E137E" w:rsidRPr="001326A4">
        <w:rPr>
          <w:rFonts w:asciiTheme="majorBidi" w:hAnsiTheme="majorBidi" w:cstheme="majorBidi"/>
          <w:bCs/>
          <w:lang w:bidi="ar-EG"/>
        </w:rPr>
        <w:t>evolve</w:t>
      </w:r>
      <w:r w:rsidRPr="001326A4">
        <w:rPr>
          <w:rFonts w:asciiTheme="majorBidi" w:hAnsiTheme="majorBidi" w:cstheme="majorBidi"/>
          <w:bCs/>
          <w:lang w:bidi="ar-EG"/>
        </w:rPr>
        <w:t xml:space="preserve"> over time. </w:t>
      </w:r>
      <w:r w:rsidR="00D94BB0">
        <w:rPr>
          <w:rFonts w:asciiTheme="majorBidi" w:hAnsiTheme="majorBidi" w:cstheme="majorBidi"/>
          <w:bCs/>
          <w:lang w:bidi="ar-EG"/>
        </w:rPr>
        <w:t>When</w:t>
      </w:r>
      <w:r w:rsidR="002E137E" w:rsidRPr="001326A4">
        <w:rPr>
          <w:rFonts w:asciiTheme="majorBidi" w:hAnsiTheme="majorBidi" w:cstheme="majorBidi"/>
          <w:bCs/>
          <w:lang w:bidi="ar-EG"/>
        </w:rPr>
        <w:t xml:space="preserve"> points of similarity or affinity </w:t>
      </w:r>
      <w:r w:rsidR="00D94BB0">
        <w:rPr>
          <w:rFonts w:asciiTheme="majorBidi" w:hAnsiTheme="majorBidi" w:cstheme="majorBidi"/>
          <w:bCs/>
          <w:lang w:bidi="ar-EG"/>
        </w:rPr>
        <w:t xml:space="preserve">between </w:t>
      </w:r>
      <w:proofErr w:type="gramStart"/>
      <w:r w:rsidR="00D94BB0">
        <w:rPr>
          <w:rFonts w:asciiTheme="majorBidi" w:hAnsiTheme="majorBidi" w:cstheme="majorBidi"/>
          <w:bCs/>
          <w:lang w:bidi="ar-EG"/>
        </w:rPr>
        <w:t>different sources</w:t>
      </w:r>
      <w:proofErr w:type="gramEnd"/>
      <w:r w:rsidR="00D94BB0">
        <w:rPr>
          <w:rFonts w:asciiTheme="majorBidi" w:hAnsiTheme="majorBidi" w:cstheme="majorBidi"/>
          <w:bCs/>
          <w:lang w:bidi="ar-EG"/>
        </w:rPr>
        <w:t xml:space="preserve"> </w:t>
      </w:r>
      <w:r w:rsidR="002E137E" w:rsidRPr="001326A4">
        <w:rPr>
          <w:rFonts w:asciiTheme="majorBidi" w:hAnsiTheme="majorBidi" w:cstheme="majorBidi"/>
          <w:bCs/>
          <w:lang w:bidi="ar-EG"/>
        </w:rPr>
        <w:t xml:space="preserve">are found, one </w:t>
      </w:r>
      <w:r w:rsidR="0010668A">
        <w:rPr>
          <w:rFonts w:asciiTheme="majorBidi" w:hAnsiTheme="majorBidi" w:cstheme="majorBidi"/>
          <w:bCs/>
          <w:lang w:bidi="ar-EG"/>
        </w:rPr>
        <w:t>must</w:t>
      </w:r>
      <w:r w:rsidR="004402FC" w:rsidRPr="001326A4">
        <w:rPr>
          <w:rFonts w:asciiTheme="majorBidi" w:hAnsiTheme="majorBidi" w:cstheme="majorBidi"/>
          <w:bCs/>
          <w:lang w:bidi="ar-EG"/>
        </w:rPr>
        <w:t xml:space="preserve"> ask how pronounced these</w:t>
      </w:r>
      <w:r w:rsidR="002E137E" w:rsidRPr="001326A4">
        <w:rPr>
          <w:rFonts w:asciiTheme="majorBidi" w:hAnsiTheme="majorBidi" w:cstheme="majorBidi"/>
          <w:bCs/>
          <w:lang w:bidi="ar-EG"/>
        </w:rPr>
        <w:t xml:space="preserve"> are, and whether </w:t>
      </w:r>
      <w:r w:rsidR="00D94BB0">
        <w:rPr>
          <w:rFonts w:asciiTheme="majorBidi" w:hAnsiTheme="majorBidi" w:cstheme="majorBidi"/>
          <w:bCs/>
          <w:lang w:bidi="ar-EG"/>
        </w:rPr>
        <w:t>the texts</w:t>
      </w:r>
      <w:r w:rsidR="002E137E" w:rsidRPr="001326A4">
        <w:rPr>
          <w:rFonts w:asciiTheme="majorBidi" w:hAnsiTheme="majorBidi" w:cstheme="majorBidi"/>
          <w:bCs/>
          <w:lang w:bidi="ar-EG"/>
        </w:rPr>
        <w:t xml:space="preserve"> are </w:t>
      </w:r>
      <w:r w:rsidR="00D94BB0">
        <w:rPr>
          <w:rFonts w:asciiTheme="majorBidi" w:hAnsiTheme="majorBidi" w:cstheme="majorBidi"/>
          <w:bCs/>
          <w:lang w:bidi="ar-EG"/>
        </w:rPr>
        <w:t>products</w:t>
      </w:r>
      <w:r w:rsidR="002E137E" w:rsidRPr="001326A4">
        <w:rPr>
          <w:rFonts w:asciiTheme="majorBidi" w:hAnsiTheme="majorBidi" w:cstheme="majorBidi"/>
          <w:bCs/>
          <w:lang w:bidi="ar-EG"/>
        </w:rPr>
        <w:t xml:space="preserve"> of a single </w:t>
      </w:r>
      <w:r w:rsidR="00256D4E" w:rsidRPr="001326A4">
        <w:rPr>
          <w:rFonts w:asciiTheme="majorBidi" w:hAnsiTheme="majorBidi" w:cstheme="majorBidi"/>
          <w:bCs/>
          <w:lang w:bidi="ar-EG"/>
        </w:rPr>
        <w:t xml:space="preserve">tradition, or if they might </w:t>
      </w:r>
      <w:r w:rsidR="00D80761" w:rsidRPr="001326A4">
        <w:rPr>
          <w:rFonts w:asciiTheme="majorBidi" w:hAnsiTheme="majorBidi" w:cstheme="majorBidi"/>
          <w:bCs/>
          <w:lang w:bidi="ar-EG"/>
        </w:rPr>
        <w:t xml:space="preserve">rather </w:t>
      </w:r>
      <w:r w:rsidR="00256D4E" w:rsidRPr="001326A4">
        <w:rPr>
          <w:rFonts w:asciiTheme="majorBidi" w:hAnsiTheme="majorBidi" w:cstheme="majorBidi"/>
          <w:bCs/>
          <w:lang w:bidi="ar-EG"/>
        </w:rPr>
        <w:t xml:space="preserve">have developed independently of one another. </w:t>
      </w:r>
      <w:r w:rsidR="00D80761" w:rsidRPr="001326A4">
        <w:rPr>
          <w:rFonts w:asciiTheme="majorBidi" w:hAnsiTheme="majorBidi" w:cstheme="majorBidi"/>
          <w:bCs/>
          <w:lang w:bidi="ar-EG"/>
        </w:rPr>
        <w:t xml:space="preserve">It seems to me that the points of similarity between Ibn Ezra’s commentary on Job and the </w:t>
      </w:r>
      <w:r w:rsidR="00D80761" w:rsidRPr="001326A4">
        <w:rPr>
          <w:rFonts w:asciiTheme="majorBidi" w:hAnsiTheme="majorBidi" w:cstheme="majorBidi"/>
          <w:bCs/>
          <w:lang w:bidi="ar-EG"/>
        </w:rPr>
        <w:lastRenderedPageBreak/>
        <w:t>colophon at the end of the Septuagint version of Job are, in the final analysis, quite pronounced.</w:t>
      </w:r>
      <w:r w:rsidR="000671E1" w:rsidRPr="001326A4">
        <w:rPr>
          <w:rFonts w:asciiTheme="majorBidi" w:hAnsiTheme="majorBidi" w:cstheme="majorBidi"/>
          <w:bCs/>
          <w:lang w:bidi="ar-EG"/>
        </w:rPr>
        <w:t xml:space="preserve"> Nevertheless, as we have made clear, Ibn Ezra’s conclusion that Job was translated into Hebrew from another language is based</w:t>
      </w:r>
      <w:r w:rsidR="00A454A1" w:rsidRPr="001326A4">
        <w:rPr>
          <w:rFonts w:asciiTheme="majorBidi" w:hAnsiTheme="majorBidi" w:cstheme="majorBidi"/>
          <w:bCs/>
          <w:lang w:bidi="ar-EG"/>
        </w:rPr>
        <w:t xml:space="preserve"> on philological considerations</w:t>
      </w:r>
      <w:r w:rsidR="003E1C61" w:rsidRPr="001326A4">
        <w:rPr>
          <w:rFonts w:asciiTheme="majorBidi" w:hAnsiTheme="majorBidi" w:cstheme="majorBidi"/>
          <w:bCs/>
          <w:lang w:bidi="ar-EG"/>
        </w:rPr>
        <w:t>,</w:t>
      </w:r>
      <w:r w:rsidR="000671E1" w:rsidRPr="001326A4">
        <w:rPr>
          <w:rFonts w:asciiTheme="majorBidi" w:hAnsiTheme="majorBidi" w:cstheme="majorBidi"/>
          <w:bCs/>
          <w:lang w:bidi="ar-EG"/>
        </w:rPr>
        <w:t xml:space="preserve"> and on his approach to language. It is thus not </w:t>
      </w:r>
      <w:r w:rsidR="000671E1" w:rsidRPr="001326A4">
        <w:rPr>
          <w:rFonts w:asciiTheme="majorBidi" w:hAnsiTheme="majorBidi" w:cstheme="majorBidi"/>
          <w:bCs/>
          <w:i/>
          <w:iCs/>
          <w:lang w:bidi="ar-EG"/>
        </w:rPr>
        <w:t>necessary</w:t>
      </w:r>
      <w:r w:rsidR="000671E1" w:rsidRPr="001326A4">
        <w:rPr>
          <w:rFonts w:asciiTheme="majorBidi" w:hAnsiTheme="majorBidi" w:cstheme="majorBidi"/>
          <w:bCs/>
          <w:lang w:bidi="ar-EG"/>
        </w:rPr>
        <w:t xml:space="preserve"> to claim that Ibn Ezra formulated his opinion (also) under the influence of sources which developed out of the tradition in the colophon. One certainly cannot argue that his position </w:t>
      </w:r>
      <w:r w:rsidR="004A584C" w:rsidRPr="001326A4">
        <w:rPr>
          <w:rFonts w:asciiTheme="majorBidi" w:hAnsiTheme="majorBidi" w:cstheme="majorBidi"/>
          <w:bCs/>
          <w:i/>
          <w:iCs/>
          <w:lang w:bidi="ar-EG"/>
        </w:rPr>
        <w:t>relies</w:t>
      </w:r>
      <w:r w:rsidR="000671E1" w:rsidRPr="001326A4">
        <w:rPr>
          <w:rFonts w:asciiTheme="majorBidi" w:hAnsiTheme="majorBidi" w:cstheme="majorBidi"/>
          <w:bCs/>
          <w:i/>
          <w:iCs/>
          <w:lang w:bidi="ar-EG"/>
        </w:rPr>
        <w:t xml:space="preserve"> </w:t>
      </w:r>
      <w:r w:rsidR="000671E1" w:rsidRPr="001326A4">
        <w:rPr>
          <w:rFonts w:asciiTheme="majorBidi" w:hAnsiTheme="majorBidi" w:cstheme="majorBidi"/>
          <w:bCs/>
          <w:lang w:bidi="ar-EG"/>
        </w:rPr>
        <w:t xml:space="preserve">on </w:t>
      </w:r>
      <w:commentRangeStart w:id="21"/>
      <w:r w:rsidR="000671E1" w:rsidRPr="001326A4">
        <w:rPr>
          <w:rFonts w:asciiTheme="majorBidi" w:hAnsiTheme="majorBidi" w:cstheme="majorBidi"/>
          <w:bCs/>
          <w:lang w:bidi="ar-EG"/>
        </w:rPr>
        <w:t>unknown</w:t>
      </w:r>
      <w:commentRangeEnd w:id="21"/>
      <w:r w:rsidR="000671E1" w:rsidRPr="001326A4">
        <w:rPr>
          <w:rStyle w:val="CommentReference"/>
          <w:rFonts w:asciiTheme="majorBidi" w:eastAsiaTheme="minorHAnsi" w:hAnsiTheme="majorBidi" w:cstheme="majorBidi"/>
          <w:sz w:val="24"/>
          <w:szCs w:val="24"/>
          <w:lang w:bidi="ar-SA"/>
        </w:rPr>
        <w:commentReference w:id="21"/>
      </w:r>
      <w:r w:rsidR="000671E1" w:rsidRPr="001326A4">
        <w:rPr>
          <w:rFonts w:asciiTheme="majorBidi" w:hAnsiTheme="majorBidi" w:cstheme="majorBidi"/>
          <w:bCs/>
          <w:lang w:bidi="ar-EG"/>
        </w:rPr>
        <w:t xml:space="preserve"> sources such as these. Nevertheless, one should not reject the possibility that a tradition regarding the foreignness of Job and of h</w:t>
      </w:r>
      <w:r w:rsidR="00007BD1" w:rsidRPr="001326A4">
        <w:rPr>
          <w:rFonts w:asciiTheme="majorBidi" w:hAnsiTheme="majorBidi" w:cstheme="majorBidi"/>
          <w:bCs/>
          <w:lang w:bidi="ar-EG"/>
        </w:rPr>
        <w:t xml:space="preserve">is book might have somehow made its way </w:t>
      </w:r>
      <w:r w:rsidR="00411190" w:rsidRPr="001326A4">
        <w:rPr>
          <w:rFonts w:asciiTheme="majorBidi" w:hAnsiTheme="majorBidi" w:cstheme="majorBidi"/>
          <w:bCs/>
          <w:lang w:bidi="ar-EG"/>
        </w:rPr>
        <w:t>to Ibn Ezra</w:t>
      </w:r>
      <w:r w:rsidR="000671E1" w:rsidRPr="001326A4">
        <w:rPr>
          <w:rFonts w:asciiTheme="majorBidi" w:hAnsiTheme="majorBidi" w:cstheme="majorBidi"/>
          <w:bCs/>
          <w:lang w:bidi="ar-EG"/>
        </w:rPr>
        <w:t xml:space="preserve"> and influenced him, even slightly, as he formulated his conclusions.</w:t>
      </w:r>
    </w:p>
    <w:p w14:paraId="7BC9F059" w14:textId="2E185661" w:rsidR="00C90031" w:rsidRPr="008A704B" w:rsidRDefault="00C90031" w:rsidP="001326A4">
      <w:pPr>
        <w:pStyle w:val="a"/>
        <w:bidi w:val="0"/>
        <w:spacing w:after="120" w:line="360" w:lineRule="auto"/>
        <w:jc w:val="both"/>
        <w:rPr>
          <w:rFonts w:asciiTheme="majorBidi" w:hAnsiTheme="majorBidi" w:cstheme="majorBidi"/>
          <w:bCs/>
          <w:lang w:val="en-AU" w:bidi="ar-EG"/>
        </w:rPr>
      </w:pPr>
    </w:p>
    <w:p w14:paraId="76B6849A" w14:textId="77777777" w:rsidR="00C90031" w:rsidRPr="001326A4" w:rsidRDefault="00C90031" w:rsidP="001326A4">
      <w:pPr>
        <w:pStyle w:val="a"/>
        <w:bidi w:val="0"/>
        <w:spacing w:after="120" w:line="360" w:lineRule="auto"/>
        <w:jc w:val="both"/>
        <w:rPr>
          <w:rFonts w:asciiTheme="majorBidi" w:hAnsiTheme="majorBidi" w:cstheme="majorBidi"/>
          <w:bCs/>
          <w:lang w:bidi="ar-EG"/>
        </w:rPr>
      </w:pPr>
    </w:p>
    <w:p w14:paraId="33E94AE1" w14:textId="41169F61" w:rsidR="00C90031" w:rsidRPr="001326A4" w:rsidRDefault="00C90031" w:rsidP="001326A4">
      <w:pPr>
        <w:pStyle w:val="a"/>
        <w:bidi w:val="0"/>
        <w:spacing w:after="120" w:line="360" w:lineRule="auto"/>
        <w:jc w:val="both"/>
        <w:rPr>
          <w:rFonts w:asciiTheme="majorBidi" w:hAnsiTheme="majorBidi" w:cstheme="majorBidi"/>
          <w:b/>
          <w:lang w:bidi="ar-EG"/>
        </w:rPr>
      </w:pPr>
      <w:r w:rsidRPr="001326A4">
        <w:rPr>
          <w:rFonts w:asciiTheme="majorBidi" w:hAnsiTheme="majorBidi" w:cstheme="majorBidi"/>
          <w:b/>
          <w:lang w:bidi="ar-EG"/>
        </w:rPr>
        <w:t>[C] Reception of Ibn Ezra’s position</w:t>
      </w:r>
    </w:p>
    <w:p w14:paraId="1BED1F09" w14:textId="72CC6B17" w:rsidR="001C42A0" w:rsidRPr="001326A4" w:rsidRDefault="001C42A0" w:rsidP="001326A4">
      <w:pPr>
        <w:pStyle w:val="a"/>
        <w:bidi w:val="0"/>
        <w:spacing w:after="120" w:line="360" w:lineRule="auto"/>
        <w:jc w:val="both"/>
        <w:rPr>
          <w:rFonts w:asciiTheme="majorBidi" w:hAnsiTheme="majorBidi" w:cstheme="majorBidi"/>
          <w:b/>
          <w:lang w:bidi="ar-EG"/>
        </w:rPr>
      </w:pPr>
    </w:p>
    <w:p w14:paraId="273554DB" w14:textId="3126DB81" w:rsidR="001C42A0" w:rsidRPr="001326A4" w:rsidRDefault="001C42A0"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Ibn Ezra’s opinion that Job was translated into Hebrew from another language did not ha</w:t>
      </w:r>
      <w:r w:rsidR="001129D4" w:rsidRPr="001326A4">
        <w:rPr>
          <w:rFonts w:asciiTheme="majorBidi" w:hAnsiTheme="majorBidi" w:cstheme="majorBidi"/>
          <w:bCs/>
          <w:lang w:bidi="ar-EG"/>
        </w:rPr>
        <w:t>ve a significant</w:t>
      </w:r>
      <w:r w:rsidRPr="001326A4">
        <w:rPr>
          <w:rFonts w:asciiTheme="majorBidi" w:hAnsiTheme="majorBidi" w:cstheme="majorBidi"/>
          <w:bCs/>
          <w:lang w:bidi="ar-EG"/>
        </w:rPr>
        <w:t xml:space="preserve"> </w:t>
      </w:r>
      <w:r w:rsidR="001129D4" w:rsidRPr="001326A4">
        <w:rPr>
          <w:rFonts w:asciiTheme="majorBidi" w:hAnsiTheme="majorBidi" w:cstheme="majorBidi"/>
          <w:bCs/>
          <w:lang w:bidi="ar-EG"/>
        </w:rPr>
        <w:t>impact</w:t>
      </w:r>
      <w:r w:rsidR="00033ED5" w:rsidRPr="001326A4">
        <w:rPr>
          <w:rFonts w:asciiTheme="majorBidi" w:hAnsiTheme="majorBidi" w:cstheme="majorBidi"/>
          <w:bCs/>
          <w:lang w:bidi="ar-EG"/>
        </w:rPr>
        <w:t xml:space="preserve"> on</w:t>
      </w:r>
      <w:r w:rsidRPr="001326A4">
        <w:rPr>
          <w:rFonts w:asciiTheme="majorBidi" w:hAnsiTheme="majorBidi" w:cstheme="majorBidi"/>
          <w:bCs/>
          <w:lang w:bidi="ar-EG"/>
        </w:rPr>
        <w:t xml:space="preserve"> the history of Jewish </w:t>
      </w:r>
      <w:r w:rsidR="00033ED5" w:rsidRPr="001326A4">
        <w:rPr>
          <w:rFonts w:asciiTheme="majorBidi" w:hAnsiTheme="majorBidi" w:cstheme="majorBidi"/>
          <w:bCs/>
          <w:lang w:bidi="ar-EG"/>
        </w:rPr>
        <w:t>commentary</w:t>
      </w:r>
      <w:r w:rsidRPr="001326A4">
        <w:rPr>
          <w:rFonts w:asciiTheme="majorBidi" w:hAnsiTheme="majorBidi" w:cstheme="majorBidi"/>
          <w:bCs/>
          <w:lang w:bidi="ar-EG"/>
        </w:rPr>
        <w:t xml:space="preserve"> on the book.</w:t>
      </w:r>
      <w:r w:rsidR="00033ED5" w:rsidRPr="001326A4">
        <w:rPr>
          <w:rFonts w:asciiTheme="majorBidi" w:hAnsiTheme="majorBidi" w:cstheme="majorBidi"/>
          <w:bCs/>
          <w:lang w:bidi="ar-EG"/>
        </w:rPr>
        <w:t xml:space="preserve"> It was presumably the fact that his approach does not fit comfortably with the traditional view that Moses wrote the book of Job, as well as the </w:t>
      </w:r>
      <w:r w:rsidR="008A704B">
        <w:rPr>
          <w:rFonts w:asciiTheme="majorBidi" w:hAnsiTheme="majorBidi" w:cstheme="majorBidi"/>
          <w:bCs/>
          <w:lang w:bidi="ar-EG"/>
        </w:rPr>
        <w:t>suggestion</w:t>
      </w:r>
      <w:r w:rsidR="00033ED5" w:rsidRPr="001326A4">
        <w:rPr>
          <w:rFonts w:asciiTheme="majorBidi" w:hAnsiTheme="majorBidi" w:cstheme="majorBidi"/>
          <w:bCs/>
          <w:lang w:bidi="ar-EG"/>
        </w:rPr>
        <w:t xml:space="preserve"> that the Hebrew Bible </w:t>
      </w:r>
      <w:r w:rsidR="00942D37" w:rsidRPr="001326A4">
        <w:rPr>
          <w:rFonts w:asciiTheme="majorBidi" w:hAnsiTheme="majorBidi" w:cstheme="majorBidi"/>
          <w:bCs/>
          <w:lang w:bidi="ar-EG"/>
        </w:rPr>
        <w:t xml:space="preserve">might contain </w:t>
      </w:r>
      <w:r w:rsidR="00033ED5" w:rsidRPr="001326A4">
        <w:rPr>
          <w:rFonts w:asciiTheme="majorBidi" w:hAnsiTheme="majorBidi" w:cstheme="majorBidi"/>
          <w:bCs/>
          <w:lang w:bidi="ar-EG"/>
        </w:rPr>
        <w:t>a book whose origins are non-Jewish, which made it difficult for commentators to accept his position.</w:t>
      </w:r>
      <w:r w:rsidR="00942D37" w:rsidRPr="001326A4">
        <w:rPr>
          <w:rFonts w:asciiTheme="majorBidi" w:hAnsiTheme="majorBidi" w:cstheme="majorBidi"/>
          <w:bCs/>
          <w:lang w:bidi="ar-EG"/>
        </w:rPr>
        <w:t xml:space="preserve"> To this, we can add that Ibn Ezra’s position, as I have tried to show, is based on a combination of philological considerations and presuppositions relating to the nature of language. </w:t>
      </w:r>
      <w:proofErr w:type="gramStart"/>
      <w:r w:rsidR="00942D37" w:rsidRPr="001326A4">
        <w:rPr>
          <w:rFonts w:asciiTheme="majorBidi" w:hAnsiTheme="majorBidi" w:cstheme="majorBidi"/>
          <w:bCs/>
          <w:lang w:bidi="ar-EG"/>
        </w:rPr>
        <w:t>In order to</w:t>
      </w:r>
      <w:proofErr w:type="gramEnd"/>
      <w:r w:rsidR="00942D37" w:rsidRPr="001326A4">
        <w:rPr>
          <w:rFonts w:asciiTheme="majorBidi" w:hAnsiTheme="majorBidi" w:cstheme="majorBidi"/>
          <w:bCs/>
          <w:lang w:bidi="ar-EG"/>
        </w:rPr>
        <w:t xml:space="preserve"> see the suggestion that Job was translated into Hebrew from another language as a reasonable one, it is necessary to accept all of Ibn Ezra’s </w:t>
      </w:r>
      <w:r w:rsidR="00266294" w:rsidRPr="001326A4">
        <w:rPr>
          <w:rFonts w:asciiTheme="majorBidi" w:hAnsiTheme="majorBidi" w:cstheme="majorBidi"/>
          <w:bCs/>
          <w:lang w:bidi="ar-EG"/>
        </w:rPr>
        <w:t>presuppositions and guiding considerations. This, too, may have made it difficult for commentators to agree with his claims.</w:t>
      </w:r>
    </w:p>
    <w:p w14:paraId="4BF92480" w14:textId="5C6595C5" w:rsidR="00266294" w:rsidRPr="001326A4" w:rsidRDefault="00266294"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far as I know, Rabbi Simeon ben </w:t>
      </w:r>
      <w:proofErr w:type="spellStart"/>
      <w:r w:rsidRPr="001326A4">
        <w:rPr>
          <w:rFonts w:asciiTheme="majorBidi" w:hAnsiTheme="majorBidi" w:cstheme="majorBidi"/>
          <w:bCs/>
          <w:lang w:bidi="ar-EG"/>
        </w:rPr>
        <w:t>Ṣemaḥ</w:t>
      </w:r>
      <w:proofErr w:type="spellEnd"/>
      <w:r w:rsidRPr="001326A4">
        <w:rPr>
          <w:rFonts w:asciiTheme="majorBidi" w:hAnsiTheme="majorBidi" w:cstheme="majorBidi"/>
          <w:bCs/>
          <w:lang w:bidi="ar-EG"/>
        </w:rPr>
        <w:t xml:space="preserve"> Duran (1361-144</w:t>
      </w:r>
      <w:r w:rsidR="007C760B">
        <w:rPr>
          <w:rFonts w:asciiTheme="majorBidi" w:hAnsiTheme="majorBidi" w:cstheme="majorBidi"/>
          <w:bCs/>
          <w:lang w:bidi="ar-EG"/>
        </w:rPr>
        <w:t>4</w:t>
      </w:r>
      <w:r w:rsidRPr="001326A4">
        <w:rPr>
          <w:rFonts w:asciiTheme="majorBidi" w:hAnsiTheme="majorBidi" w:cstheme="majorBidi"/>
          <w:bCs/>
          <w:lang w:bidi="ar-EG"/>
        </w:rPr>
        <w:t xml:space="preserve">; also known as </w:t>
      </w:r>
      <w:proofErr w:type="spellStart"/>
      <w:r w:rsidRPr="001326A4">
        <w:rPr>
          <w:rFonts w:asciiTheme="majorBidi" w:hAnsiTheme="majorBidi" w:cstheme="majorBidi"/>
          <w:bCs/>
          <w:i/>
          <w:iCs/>
          <w:lang w:bidi="ar-EG"/>
        </w:rPr>
        <w:t>Rashbaṣ</w:t>
      </w:r>
      <w:proofErr w:type="spellEnd"/>
      <w:r w:rsidRPr="001326A4">
        <w:rPr>
          <w:rFonts w:asciiTheme="majorBidi" w:hAnsiTheme="majorBidi" w:cstheme="majorBidi"/>
          <w:bCs/>
          <w:lang w:bidi="ar-EG"/>
        </w:rPr>
        <w:t>) was the only medieval biblical commentator to engage explicitly with Ibn Ezra’s opinion that Job is a translated book:</w:t>
      </w:r>
    </w:p>
    <w:p w14:paraId="5489450E" w14:textId="77777777" w:rsidR="00F50E6E" w:rsidRPr="001326A4" w:rsidRDefault="00F50E6E" w:rsidP="001326A4">
      <w:pPr>
        <w:pStyle w:val="a"/>
        <w:bidi w:val="0"/>
        <w:spacing w:after="120" w:line="360" w:lineRule="auto"/>
        <w:ind w:left="720"/>
        <w:jc w:val="both"/>
        <w:rPr>
          <w:rFonts w:asciiTheme="majorBidi" w:hAnsiTheme="majorBidi" w:cstheme="majorBidi"/>
          <w:bCs/>
          <w:lang w:bidi="ar-EG"/>
        </w:rPr>
      </w:pPr>
    </w:p>
    <w:p w14:paraId="3719570C" w14:textId="6E1FC07E" w:rsidR="001E24D6" w:rsidRPr="001326A4" w:rsidRDefault="003F07DE" w:rsidP="001326A4">
      <w:pPr>
        <w:pStyle w:val="a"/>
        <w:bidi w:val="0"/>
        <w:spacing w:after="120" w:line="360" w:lineRule="auto"/>
        <w:ind w:left="720"/>
        <w:jc w:val="both"/>
        <w:rPr>
          <w:rFonts w:asciiTheme="majorBidi" w:hAnsiTheme="majorBidi" w:cstheme="majorBidi"/>
          <w:bCs/>
          <w:lang w:bidi="ar-EG"/>
        </w:rPr>
      </w:pPr>
      <w:r w:rsidRPr="001326A4">
        <w:rPr>
          <w:rFonts w:asciiTheme="majorBidi" w:hAnsiTheme="majorBidi" w:cstheme="majorBidi"/>
          <w:bCs/>
          <w:lang w:bidi="ar-EG"/>
        </w:rPr>
        <w:t xml:space="preserve">The sage, Rabbi Abraham </w:t>
      </w:r>
      <w:proofErr w:type="gramStart"/>
      <w:r w:rsidRPr="001326A4">
        <w:rPr>
          <w:rFonts w:asciiTheme="majorBidi" w:hAnsiTheme="majorBidi" w:cstheme="majorBidi"/>
          <w:bCs/>
          <w:lang w:bidi="ar-EG"/>
        </w:rPr>
        <w:t>Ibn</w:t>
      </w:r>
      <w:proofErr w:type="gramEnd"/>
      <w:r w:rsidRPr="001326A4">
        <w:rPr>
          <w:rFonts w:asciiTheme="majorBidi" w:hAnsiTheme="majorBidi" w:cstheme="majorBidi"/>
          <w:bCs/>
          <w:lang w:bidi="ar-EG"/>
        </w:rPr>
        <w:t xml:space="preserve"> Ezra (may his memory be a blessing), wrote that it seems to him that [the book of Job] was </w:t>
      </w:r>
      <w:r w:rsidR="006D4B08" w:rsidRPr="001326A4">
        <w:rPr>
          <w:rFonts w:asciiTheme="majorBidi" w:hAnsiTheme="majorBidi" w:cstheme="majorBidi"/>
          <w:bCs/>
          <w:lang w:bidi="ar-EG"/>
        </w:rPr>
        <w:t>transcribed</w:t>
      </w:r>
      <w:r w:rsidR="008B016D" w:rsidRPr="001326A4">
        <w:rPr>
          <w:rFonts w:asciiTheme="majorBidi" w:hAnsiTheme="majorBidi" w:cstheme="majorBidi"/>
          <w:bCs/>
          <w:lang w:bidi="ar-EG"/>
        </w:rPr>
        <w:t xml:space="preserve"> </w:t>
      </w:r>
      <w:r w:rsidRPr="001326A4">
        <w:rPr>
          <w:rFonts w:asciiTheme="majorBidi" w:hAnsiTheme="majorBidi" w:cstheme="majorBidi"/>
          <w:bCs/>
          <w:lang w:bidi="ar-EG"/>
        </w:rPr>
        <w:t>from another language, and that this is the reason that it is</w:t>
      </w:r>
      <w:r w:rsidR="008B016D" w:rsidRPr="001326A4">
        <w:rPr>
          <w:rFonts w:asciiTheme="majorBidi" w:hAnsiTheme="majorBidi" w:cstheme="majorBidi"/>
          <w:bCs/>
          <w:lang w:bidi="ar-EG"/>
        </w:rPr>
        <w:t xml:space="preserve"> deeply poetic in style, </w:t>
      </w:r>
      <w:r w:rsidRPr="001326A4">
        <w:rPr>
          <w:rFonts w:asciiTheme="majorBidi" w:hAnsiTheme="majorBidi" w:cstheme="majorBidi"/>
          <w:bCs/>
        </w:rPr>
        <w:t xml:space="preserve">as is </w:t>
      </w:r>
      <w:r w:rsidR="008B016D" w:rsidRPr="001326A4">
        <w:rPr>
          <w:rFonts w:asciiTheme="majorBidi" w:hAnsiTheme="majorBidi" w:cstheme="majorBidi"/>
          <w:bCs/>
        </w:rPr>
        <w:t>typical</w:t>
      </w:r>
      <w:r w:rsidR="008B016D" w:rsidRPr="001326A4">
        <w:rPr>
          <w:rFonts w:asciiTheme="majorBidi" w:hAnsiTheme="majorBidi" w:cstheme="majorBidi"/>
          <w:b/>
        </w:rPr>
        <w:t xml:space="preserve"> </w:t>
      </w:r>
      <w:r w:rsidR="00CD5FDE">
        <w:rPr>
          <w:rFonts w:asciiTheme="majorBidi" w:hAnsiTheme="majorBidi" w:cstheme="majorBidi"/>
          <w:bCs/>
        </w:rPr>
        <w:t>of</w:t>
      </w:r>
      <w:r w:rsidRPr="001326A4">
        <w:rPr>
          <w:rFonts w:asciiTheme="majorBidi" w:hAnsiTheme="majorBidi" w:cstheme="majorBidi"/>
          <w:bCs/>
        </w:rPr>
        <w:t xml:space="preserve"> books </w:t>
      </w:r>
      <w:r w:rsidR="006D4B08" w:rsidRPr="001326A4">
        <w:rPr>
          <w:rFonts w:asciiTheme="majorBidi" w:hAnsiTheme="majorBidi" w:cstheme="majorBidi"/>
          <w:bCs/>
        </w:rPr>
        <w:t>transcribed</w:t>
      </w:r>
      <w:r w:rsidRPr="001326A4">
        <w:rPr>
          <w:rFonts w:asciiTheme="majorBidi" w:hAnsiTheme="majorBidi" w:cstheme="majorBidi"/>
          <w:bCs/>
        </w:rPr>
        <w:t xml:space="preserve"> from language to language.</w:t>
      </w:r>
      <w:r w:rsidR="005E564A" w:rsidRPr="001326A4">
        <w:rPr>
          <w:rFonts w:asciiTheme="majorBidi" w:hAnsiTheme="majorBidi" w:cstheme="majorBidi"/>
          <w:bCs/>
        </w:rPr>
        <w:t xml:space="preserve"> However, this need not be the case. Rather, since these people did not </w:t>
      </w:r>
      <w:r w:rsidR="005E564A" w:rsidRPr="001326A4">
        <w:rPr>
          <w:rFonts w:asciiTheme="majorBidi" w:hAnsiTheme="majorBidi" w:cstheme="majorBidi"/>
          <w:bCs/>
        </w:rPr>
        <w:lastRenderedPageBreak/>
        <w:t xml:space="preserve">speak the Holy Language, when Moses transcribed their words, letter </w:t>
      </w:r>
      <w:r w:rsidR="007079D2" w:rsidRPr="001326A4">
        <w:rPr>
          <w:rFonts w:asciiTheme="majorBidi" w:hAnsiTheme="majorBidi" w:cstheme="majorBidi"/>
          <w:bCs/>
        </w:rPr>
        <w:t>for</w:t>
      </w:r>
      <w:r w:rsidR="005E564A" w:rsidRPr="001326A4">
        <w:rPr>
          <w:rFonts w:asciiTheme="majorBidi" w:hAnsiTheme="majorBidi" w:cstheme="majorBidi"/>
          <w:bCs/>
        </w:rPr>
        <w:t xml:space="preserve"> letter, into the Holy Language </w:t>
      </w:r>
      <w:r w:rsidR="005F44BC" w:rsidRPr="001326A4">
        <w:rPr>
          <w:rFonts w:asciiTheme="majorBidi" w:hAnsiTheme="majorBidi" w:cstheme="majorBidi"/>
          <w:bCs/>
        </w:rPr>
        <w:t xml:space="preserve">by </w:t>
      </w:r>
      <w:r w:rsidR="005E564A" w:rsidRPr="001326A4">
        <w:rPr>
          <w:rFonts w:asciiTheme="majorBidi" w:hAnsiTheme="majorBidi" w:cstheme="majorBidi"/>
          <w:bCs/>
          <w:lang w:bidi="ar-EG"/>
        </w:rPr>
        <w:t xml:space="preserve">divine </w:t>
      </w:r>
      <w:r w:rsidR="005F44BC" w:rsidRPr="001326A4">
        <w:rPr>
          <w:rFonts w:asciiTheme="majorBidi" w:hAnsiTheme="majorBidi" w:cstheme="majorBidi"/>
          <w:bCs/>
          <w:lang w:bidi="ar-EG"/>
        </w:rPr>
        <w:t>force</w:t>
      </w:r>
      <w:r w:rsidR="005E564A" w:rsidRPr="001326A4">
        <w:rPr>
          <w:rFonts w:asciiTheme="majorBidi" w:hAnsiTheme="majorBidi" w:cstheme="majorBidi"/>
          <w:bCs/>
          <w:lang w:bidi="ar-EG"/>
        </w:rPr>
        <w:t xml:space="preserve">, the language became ‘deep’ as is typical of </w:t>
      </w:r>
      <w:r w:rsidR="006D4B08" w:rsidRPr="001326A4">
        <w:rPr>
          <w:rFonts w:asciiTheme="majorBidi" w:hAnsiTheme="majorBidi" w:cstheme="majorBidi"/>
          <w:bCs/>
          <w:lang w:bidi="ar-EG"/>
        </w:rPr>
        <w:t xml:space="preserve">transcribed </w:t>
      </w:r>
      <w:r w:rsidR="005E564A" w:rsidRPr="001326A4">
        <w:rPr>
          <w:rFonts w:asciiTheme="majorBidi" w:hAnsiTheme="majorBidi" w:cstheme="majorBidi"/>
          <w:bCs/>
          <w:lang w:bidi="ar-EG"/>
        </w:rPr>
        <w:t>books.</w:t>
      </w:r>
      <w:r w:rsidR="005E564A" w:rsidRPr="001326A4">
        <w:rPr>
          <w:rStyle w:val="FootnoteReference"/>
          <w:rFonts w:asciiTheme="majorBidi" w:hAnsiTheme="majorBidi" w:cstheme="majorBidi"/>
          <w:bCs/>
          <w:lang w:bidi="ar-EG"/>
        </w:rPr>
        <w:footnoteReference w:id="117"/>
      </w:r>
    </w:p>
    <w:p w14:paraId="64385997" w14:textId="35ADDBD3" w:rsidR="00D87CCF" w:rsidRPr="001326A4" w:rsidRDefault="00D87CCF" w:rsidP="001326A4">
      <w:pPr>
        <w:pStyle w:val="a"/>
        <w:bidi w:val="0"/>
        <w:spacing w:after="120" w:line="360" w:lineRule="auto"/>
        <w:jc w:val="both"/>
        <w:rPr>
          <w:rFonts w:asciiTheme="majorBidi" w:hAnsiTheme="majorBidi" w:cstheme="majorBidi"/>
          <w:bCs/>
          <w:lang w:bidi="ar-EG"/>
        </w:rPr>
      </w:pPr>
    </w:p>
    <w:p w14:paraId="69D70491" w14:textId="2244B212" w:rsidR="00D87CCF" w:rsidRPr="001326A4" w:rsidRDefault="00D87CCF"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Duran accepts the view of Ibn Ezra that the discuss</w:t>
      </w:r>
      <w:r w:rsidR="00144446" w:rsidRPr="001326A4">
        <w:rPr>
          <w:rFonts w:asciiTheme="majorBidi" w:hAnsiTheme="majorBidi" w:cstheme="majorBidi"/>
          <w:bCs/>
          <w:lang w:bidi="ar-EG"/>
        </w:rPr>
        <w:t>i</w:t>
      </w:r>
      <w:r w:rsidRPr="001326A4">
        <w:rPr>
          <w:rFonts w:asciiTheme="majorBidi" w:hAnsiTheme="majorBidi" w:cstheme="majorBidi"/>
          <w:bCs/>
          <w:lang w:bidi="ar-EG"/>
        </w:rPr>
        <w:t xml:space="preserve">on between Job and his friends did not take </w:t>
      </w:r>
      <w:r w:rsidR="0029553D" w:rsidRPr="001326A4">
        <w:rPr>
          <w:rFonts w:asciiTheme="majorBidi" w:hAnsiTheme="majorBidi" w:cstheme="majorBidi"/>
          <w:bCs/>
          <w:lang w:bidi="ar-EG"/>
        </w:rPr>
        <w:t>place in He</w:t>
      </w:r>
      <w:r w:rsidR="007079D2" w:rsidRPr="001326A4">
        <w:rPr>
          <w:rFonts w:asciiTheme="majorBidi" w:hAnsiTheme="majorBidi" w:cstheme="majorBidi"/>
          <w:bCs/>
          <w:lang w:bidi="ar-EG"/>
        </w:rPr>
        <w:t>brew. Moreover, he accepts</w:t>
      </w:r>
      <w:r w:rsidR="0029553D" w:rsidRPr="001326A4">
        <w:rPr>
          <w:rFonts w:asciiTheme="majorBidi" w:hAnsiTheme="majorBidi" w:cstheme="majorBidi"/>
          <w:bCs/>
          <w:lang w:bidi="ar-EG"/>
        </w:rPr>
        <w:t xml:space="preserve"> Ibn Ezra’s claim that the book is </w:t>
      </w:r>
      <w:r w:rsidR="007079D2" w:rsidRPr="001326A4">
        <w:rPr>
          <w:rFonts w:asciiTheme="majorBidi" w:hAnsiTheme="majorBidi" w:cstheme="majorBidi"/>
          <w:bCs/>
          <w:lang w:bidi="ar-EG"/>
        </w:rPr>
        <w:t>distinguished by</w:t>
      </w:r>
      <w:r w:rsidR="0029553D" w:rsidRPr="001326A4">
        <w:rPr>
          <w:rFonts w:asciiTheme="majorBidi" w:hAnsiTheme="majorBidi" w:cstheme="majorBidi"/>
          <w:bCs/>
          <w:lang w:bidi="ar-EG"/>
        </w:rPr>
        <w:t xml:space="preserve"> its unique language, </w:t>
      </w:r>
      <w:r w:rsidR="007079D2" w:rsidRPr="001326A4">
        <w:rPr>
          <w:rFonts w:asciiTheme="majorBidi" w:hAnsiTheme="majorBidi" w:cstheme="majorBidi"/>
          <w:bCs/>
          <w:lang w:bidi="ar-EG"/>
        </w:rPr>
        <w:t>like translated books</w:t>
      </w:r>
      <w:r w:rsidR="001A084F" w:rsidRPr="001326A4">
        <w:rPr>
          <w:rFonts w:asciiTheme="majorBidi" w:hAnsiTheme="majorBidi" w:cstheme="majorBidi"/>
          <w:bCs/>
          <w:lang w:bidi="ar-EG"/>
        </w:rPr>
        <w:t xml:space="preserve"> are</w:t>
      </w:r>
      <w:r w:rsidR="007079D2" w:rsidRPr="001326A4">
        <w:rPr>
          <w:rFonts w:asciiTheme="majorBidi" w:hAnsiTheme="majorBidi" w:cstheme="majorBidi"/>
          <w:bCs/>
          <w:lang w:bidi="ar-EG"/>
        </w:rPr>
        <w:t xml:space="preserve">. Duran even articulated his own claims in language </w:t>
      </w:r>
      <w:commentRangeStart w:id="22"/>
      <w:r w:rsidR="007079D2" w:rsidRPr="001326A4">
        <w:rPr>
          <w:rFonts w:asciiTheme="majorBidi" w:hAnsiTheme="majorBidi" w:cstheme="majorBidi"/>
          <w:bCs/>
          <w:lang w:bidi="ar-EG"/>
        </w:rPr>
        <w:t>influenced directly by</w:t>
      </w:r>
      <w:commentRangeEnd w:id="22"/>
      <w:r w:rsidR="001A084F" w:rsidRPr="001326A4">
        <w:rPr>
          <w:rStyle w:val="CommentReference"/>
          <w:rFonts w:asciiTheme="majorBidi" w:eastAsiaTheme="minorHAnsi" w:hAnsiTheme="majorBidi" w:cstheme="majorBidi"/>
          <w:sz w:val="24"/>
          <w:szCs w:val="24"/>
          <w:lang w:bidi="ar-SA"/>
        </w:rPr>
        <w:commentReference w:id="22"/>
      </w:r>
      <w:r w:rsidR="007079D2" w:rsidRPr="001326A4">
        <w:rPr>
          <w:rFonts w:asciiTheme="majorBidi" w:hAnsiTheme="majorBidi" w:cstheme="majorBidi"/>
          <w:bCs/>
          <w:lang w:bidi="ar-EG"/>
        </w:rPr>
        <w:t xml:space="preserve"> Ibn Ezra – “as is typical of transcribed books” (Duran); “in the manner of every translated book</w:t>
      </w:r>
      <w:r w:rsidR="002479AD">
        <w:rPr>
          <w:rFonts w:asciiTheme="majorBidi" w:hAnsiTheme="majorBidi" w:cstheme="majorBidi"/>
          <w:bCs/>
          <w:lang w:bidi="ar-EG"/>
        </w:rPr>
        <w:t>.</w:t>
      </w:r>
      <w:r w:rsidR="007079D2" w:rsidRPr="001326A4">
        <w:rPr>
          <w:rFonts w:asciiTheme="majorBidi" w:hAnsiTheme="majorBidi" w:cstheme="majorBidi"/>
          <w:bCs/>
          <w:lang w:bidi="ar-EG"/>
        </w:rPr>
        <w:t xml:space="preserve">” (Ibn Ezra) However, Duran emphasizes that it was Moses himself who translated (‘transcribed’) the words of the </w:t>
      </w:r>
      <w:r w:rsidR="00D77F9A">
        <w:rPr>
          <w:rFonts w:asciiTheme="majorBidi" w:hAnsiTheme="majorBidi" w:cstheme="majorBidi"/>
          <w:bCs/>
          <w:lang w:bidi="ar-EG"/>
        </w:rPr>
        <w:t xml:space="preserve">book’s </w:t>
      </w:r>
      <w:r w:rsidR="007079D2" w:rsidRPr="001326A4">
        <w:rPr>
          <w:rFonts w:asciiTheme="majorBidi" w:hAnsiTheme="majorBidi" w:cstheme="majorBidi"/>
          <w:bCs/>
          <w:lang w:bidi="ar-EG"/>
        </w:rPr>
        <w:t xml:space="preserve">characters into Hebrew. As mentioned, Ibn Ezra thought that the act of translation left an imprint on the book, and this view implies that </w:t>
      </w:r>
      <w:r w:rsidR="00767BBD">
        <w:rPr>
          <w:rFonts w:asciiTheme="majorBidi" w:hAnsiTheme="majorBidi" w:cstheme="majorBidi"/>
          <w:bCs/>
          <w:lang w:bidi="ar-EG"/>
        </w:rPr>
        <w:t>Job</w:t>
      </w:r>
      <w:r w:rsidR="007079D2" w:rsidRPr="001326A4">
        <w:rPr>
          <w:rFonts w:asciiTheme="majorBidi" w:hAnsiTheme="majorBidi" w:cstheme="majorBidi"/>
          <w:bCs/>
          <w:lang w:bidi="ar-EG"/>
        </w:rPr>
        <w:t xml:space="preserve"> is the product of human literary act</w:t>
      </w:r>
      <w:r w:rsidR="005F44BC" w:rsidRPr="001326A4">
        <w:rPr>
          <w:rFonts w:asciiTheme="majorBidi" w:hAnsiTheme="majorBidi" w:cstheme="majorBidi"/>
          <w:bCs/>
          <w:lang w:bidi="ar-EG"/>
        </w:rPr>
        <w:t>ivity</w:t>
      </w:r>
      <w:r w:rsidR="007079D2" w:rsidRPr="001326A4">
        <w:rPr>
          <w:rFonts w:asciiTheme="majorBidi" w:hAnsiTheme="majorBidi" w:cstheme="majorBidi"/>
          <w:bCs/>
          <w:lang w:bidi="ar-EG"/>
        </w:rPr>
        <w:t xml:space="preserve"> of </w:t>
      </w:r>
      <w:r w:rsidR="009251A2">
        <w:rPr>
          <w:rFonts w:asciiTheme="majorBidi" w:hAnsiTheme="majorBidi" w:cstheme="majorBidi"/>
          <w:bCs/>
          <w:lang w:bidi="ar-EG"/>
        </w:rPr>
        <w:t xml:space="preserve">a finite </w:t>
      </w:r>
      <w:r w:rsidR="007079D2" w:rsidRPr="001326A4">
        <w:rPr>
          <w:rFonts w:asciiTheme="majorBidi" w:hAnsiTheme="majorBidi" w:cstheme="majorBidi"/>
          <w:bCs/>
          <w:lang w:bidi="ar-EG"/>
        </w:rPr>
        <w:t xml:space="preserve">quality. This might be the reason that Duran </w:t>
      </w:r>
      <w:r w:rsidR="001A084F" w:rsidRPr="001326A4">
        <w:rPr>
          <w:rFonts w:asciiTheme="majorBidi" w:hAnsiTheme="majorBidi" w:cstheme="majorBidi"/>
          <w:bCs/>
          <w:lang w:bidi="ar-EG"/>
        </w:rPr>
        <w:t>emphasized that Moses translated, by divine word,</w:t>
      </w:r>
      <w:r w:rsidR="007079D2" w:rsidRPr="001326A4">
        <w:rPr>
          <w:rFonts w:asciiTheme="majorBidi" w:hAnsiTheme="majorBidi" w:cstheme="majorBidi"/>
          <w:bCs/>
          <w:lang w:bidi="ar-EG"/>
        </w:rPr>
        <w:t xml:space="preserve"> what the characters said </w:t>
      </w:r>
      <w:r w:rsidR="007079D2" w:rsidRPr="001326A4">
        <w:rPr>
          <w:rFonts w:asciiTheme="majorBidi" w:hAnsiTheme="majorBidi" w:cstheme="majorBidi"/>
          <w:bCs/>
          <w:i/>
          <w:iCs/>
          <w:lang w:bidi="ar-EG"/>
        </w:rPr>
        <w:t xml:space="preserve">word for word </w:t>
      </w:r>
      <w:r w:rsidR="00776CBA" w:rsidRPr="001326A4">
        <w:rPr>
          <w:rFonts w:asciiTheme="majorBidi" w:hAnsiTheme="majorBidi" w:cstheme="majorBidi"/>
          <w:bCs/>
          <w:lang w:bidi="ar-EG"/>
        </w:rPr>
        <w:t>(“letter for letter”).</w:t>
      </w:r>
    </w:p>
    <w:p w14:paraId="1BB46273" w14:textId="12651F90" w:rsidR="00812742" w:rsidRPr="001326A4" w:rsidRDefault="00F02CA4" w:rsidP="0010668A">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Duran thus combines </w:t>
      </w:r>
      <w:r w:rsidR="00843B77">
        <w:rPr>
          <w:rFonts w:asciiTheme="majorBidi" w:hAnsiTheme="majorBidi" w:cstheme="majorBidi"/>
          <w:bCs/>
          <w:lang w:bidi="ar-EG"/>
        </w:rPr>
        <w:t xml:space="preserve">Ibn Ezra’s </w:t>
      </w:r>
      <w:r w:rsidRPr="001326A4">
        <w:rPr>
          <w:rFonts w:asciiTheme="majorBidi" w:hAnsiTheme="majorBidi" w:cstheme="majorBidi"/>
          <w:bCs/>
          <w:lang w:bidi="ar-EG"/>
        </w:rPr>
        <w:t xml:space="preserve">position with the opinion in BT </w:t>
      </w:r>
      <w:proofErr w:type="spellStart"/>
      <w:r w:rsidRPr="001326A4">
        <w:rPr>
          <w:rFonts w:asciiTheme="majorBidi" w:hAnsiTheme="majorBidi" w:cstheme="majorBidi"/>
          <w:bCs/>
          <w:lang w:bidi="ar-EG"/>
        </w:rPr>
        <w:t>Bava</w:t>
      </w:r>
      <w:proofErr w:type="spellEnd"/>
      <w:r w:rsidRPr="001326A4">
        <w:rPr>
          <w:rFonts w:asciiTheme="majorBidi" w:hAnsiTheme="majorBidi" w:cstheme="majorBidi"/>
          <w:bCs/>
          <w:lang w:bidi="ar-EG"/>
        </w:rPr>
        <w:t xml:space="preserve"> Batra, according to which Moses wrote the book of Job. On this point, Joseph ben David </w:t>
      </w:r>
      <w:proofErr w:type="gramStart"/>
      <w:r w:rsidRPr="001326A4">
        <w:rPr>
          <w:rFonts w:asciiTheme="majorBidi" w:hAnsiTheme="majorBidi" w:cstheme="majorBidi"/>
          <w:bCs/>
          <w:lang w:bidi="ar-EG"/>
        </w:rPr>
        <w:t>Ibn</w:t>
      </w:r>
      <w:proofErr w:type="gramEnd"/>
      <w:r w:rsidRPr="001326A4">
        <w:rPr>
          <w:rFonts w:asciiTheme="majorBidi" w:hAnsiTheme="majorBidi" w:cstheme="majorBidi"/>
          <w:bCs/>
          <w:lang w:bidi="ar-EG"/>
        </w:rPr>
        <w:t xml:space="preserve"> </w:t>
      </w:r>
      <w:proofErr w:type="spellStart"/>
      <w:r w:rsidRPr="001326A4">
        <w:rPr>
          <w:rFonts w:asciiTheme="majorBidi" w:hAnsiTheme="majorBidi" w:cstheme="majorBidi"/>
          <w:bCs/>
          <w:lang w:bidi="ar-EG"/>
        </w:rPr>
        <w:t>Yaḥya</w:t>
      </w:r>
      <w:proofErr w:type="spellEnd"/>
      <w:r w:rsidRPr="001326A4">
        <w:rPr>
          <w:rFonts w:asciiTheme="majorBidi" w:hAnsiTheme="majorBidi" w:cstheme="majorBidi"/>
          <w:bCs/>
          <w:lang w:bidi="ar-EG"/>
        </w:rPr>
        <w:t xml:space="preserve"> (1534-1494, Portugal and Italy)</w:t>
      </w:r>
      <w:r w:rsidRPr="001326A4">
        <w:rPr>
          <w:rStyle w:val="FootnoteReference"/>
          <w:rFonts w:asciiTheme="majorBidi" w:hAnsiTheme="majorBidi" w:cstheme="majorBidi"/>
          <w:bCs/>
          <w:lang w:bidi="ar-EG"/>
        </w:rPr>
        <w:footnoteReference w:id="118"/>
      </w:r>
      <w:r w:rsidRPr="001326A4">
        <w:rPr>
          <w:rFonts w:asciiTheme="majorBidi" w:hAnsiTheme="majorBidi" w:cstheme="majorBidi"/>
          <w:bCs/>
          <w:lang w:bidi="ar-EG"/>
        </w:rPr>
        <w:t xml:space="preserve"> is similar to Duran</w:t>
      </w:r>
      <w:r w:rsidR="00812742" w:rsidRPr="001326A4">
        <w:rPr>
          <w:rFonts w:asciiTheme="majorBidi" w:hAnsiTheme="majorBidi" w:cstheme="majorBidi"/>
          <w:bCs/>
          <w:lang w:bidi="ar-EG"/>
        </w:rPr>
        <w:t xml:space="preserve">, although unlike him, Ibn </w:t>
      </w:r>
      <w:proofErr w:type="spellStart"/>
      <w:r w:rsidR="00812742" w:rsidRPr="001326A4">
        <w:rPr>
          <w:rFonts w:asciiTheme="majorBidi" w:hAnsiTheme="majorBidi" w:cstheme="majorBidi"/>
          <w:bCs/>
          <w:lang w:bidi="ar-EG"/>
        </w:rPr>
        <w:t>Yaḥya</w:t>
      </w:r>
      <w:proofErr w:type="spellEnd"/>
      <w:r w:rsidR="00812742" w:rsidRPr="001326A4">
        <w:rPr>
          <w:rFonts w:asciiTheme="majorBidi" w:hAnsiTheme="majorBidi" w:cstheme="majorBidi"/>
          <w:bCs/>
          <w:lang w:bidi="ar-EG"/>
        </w:rPr>
        <w:t xml:space="preserve"> does not state explicitly that Ibn Ezra’s position </w:t>
      </w:r>
      <w:r w:rsidR="00E36B9C">
        <w:rPr>
          <w:rFonts w:asciiTheme="majorBidi" w:hAnsiTheme="majorBidi" w:cstheme="majorBidi"/>
          <w:bCs/>
          <w:lang w:bidi="ar-EG"/>
        </w:rPr>
        <w:t xml:space="preserve">informs </w:t>
      </w:r>
      <w:r w:rsidR="00812742" w:rsidRPr="001326A4">
        <w:rPr>
          <w:rFonts w:asciiTheme="majorBidi" w:hAnsiTheme="majorBidi" w:cstheme="majorBidi"/>
          <w:bCs/>
          <w:lang w:bidi="ar-EG"/>
        </w:rPr>
        <w:t xml:space="preserve">his own approach. In the introduction to his commentary on the book of Job, Ibn </w:t>
      </w:r>
      <w:proofErr w:type="spellStart"/>
      <w:r w:rsidR="00812742" w:rsidRPr="001326A4">
        <w:rPr>
          <w:rFonts w:asciiTheme="majorBidi" w:hAnsiTheme="majorBidi" w:cstheme="majorBidi"/>
          <w:bCs/>
          <w:lang w:bidi="ar-EG"/>
        </w:rPr>
        <w:t>Yaḥya</w:t>
      </w:r>
      <w:proofErr w:type="spellEnd"/>
      <w:r w:rsidR="00812742" w:rsidRPr="001326A4">
        <w:rPr>
          <w:rFonts w:asciiTheme="majorBidi" w:hAnsiTheme="majorBidi" w:cstheme="majorBidi"/>
          <w:bCs/>
          <w:lang w:bidi="ar-EG"/>
        </w:rPr>
        <w:t xml:space="preserve"> writes as follows:</w:t>
      </w:r>
    </w:p>
    <w:p w14:paraId="71CFEFC2" w14:textId="6C369694" w:rsidR="00812742" w:rsidRPr="001326A4" w:rsidRDefault="00812742" w:rsidP="001326A4">
      <w:pPr>
        <w:pStyle w:val="a"/>
        <w:bidi w:val="0"/>
        <w:spacing w:after="120" w:line="360" w:lineRule="auto"/>
        <w:ind w:left="720"/>
        <w:jc w:val="both"/>
        <w:rPr>
          <w:rFonts w:asciiTheme="majorBidi" w:hAnsiTheme="majorBidi" w:cstheme="majorBidi"/>
          <w:bCs/>
          <w:lang w:bidi="ar-EG"/>
        </w:rPr>
      </w:pPr>
      <w:r w:rsidRPr="001326A4">
        <w:rPr>
          <w:rFonts w:asciiTheme="majorBidi" w:hAnsiTheme="majorBidi" w:cstheme="majorBidi"/>
          <w:bCs/>
          <w:lang w:bidi="ar-EG"/>
        </w:rPr>
        <w:t xml:space="preserve">Moses, who wrote his own book, also wrote the book of Job. That is, he found the questions and answers of Job and his friends written down, mixed with other books from among the nations. He searched within them, and by means </w:t>
      </w:r>
      <w:r w:rsidR="00927E46" w:rsidRPr="001326A4">
        <w:rPr>
          <w:rFonts w:asciiTheme="majorBidi" w:hAnsiTheme="majorBidi" w:cstheme="majorBidi"/>
          <w:bCs/>
          <w:lang w:bidi="ar-EG"/>
        </w:rPr>
        <w:t xml:space="preserve">of the Holy Spirit he began to </w:t>
      </w:r>
      <w:commentRangeStart w:id="23"/>
      <w:r w:rsidR="00927E46" w:rsidRPr="001326A4">
        <w:rPr>
          <w:rFonts w:asciiTheme="majorBidi" w:hAnsiTheme="majorBidi" w:cstheme="majorBidi"/>
          <w:bCs/>
          <w:lang w:bidi="ar-EG"/>
        </w:rPr>
        <w:t>separate wheat from chaff</w:t>
      </w:r>
      <w:commentRangeEnd w:id="23"/>
      <w:r w:rsidR="005E046B" w:rsidRPr="001326A4">
        <w:rPr>
          <w:rStyle w:val="CommentReference"/>
          <w:rFonts w:asciiTheme="majorBidi" w:eastAsiaTheme="minorHAnsi" w:hAnsiTheme="majorBidi" w:cstheme="majorBidi"/>
          <w:sz w:val="24"/>
          <w:szCs w:val="24"/>
          <w:lang w:bidi="ar-SA"/>
        </w:rPr>
        <w:commentReference w:id="23"/>
      </w:r>
      <w:r w:rsidR="00927E46" w:rsidRPr="001326A4">
        <w:rPr>
          <w:rFonts w:asciiTheme="majorBidi" w:hAnsiTheme="majorBidi" w:cstheme="majorBidi"/>
          <w:bCs/>
          <w:lang w:bidi="ar-EG"/>
        </w:rPr>
        <w:t>, and wrote the book of Job</w:t>
      </w:r>
      <w:r w:rsidR="000B3E52" w:rsidRPr="001326A4">
        <w:rPr>
          <w:rFonts w:asciiTheme="majorBidi" w:hAnsiTheme="majorBidi" w:cstheme="majorBidi"/>
          <w:bCs/>
          <w:lang w:bidi="ar-EG"/>
        </w:rPr>
        <w:t xml:space="preserve"> sequentially</w:t>
      </w:r>
      <w:r w:rsidR="00927E46" w:rsidRPr="001326A4">
        <w:rPr>
          <w:rFonts w:asciiTheme="majorBidi" w:hAnsiTheme="majorBidi" w:cstheme="majorBidi"/>
          <w:bCs/>
          <w:lang w:bidi="ar-EG"/>
        </w:rPr>
        <w:t>, in accordance with the truth itself, as it happened, without adding or detracting.</w:t>
      </w:r>
      <w:r w:rsidR="00927E46" w:rsidRPr="001326A4">
        <w:rPr>
          <w:rStyle w:val="FootnoteReference"/>
          <w:rFonts w:asciiTheme="majorBidi" w:hAnsiTheme="majorBidi" w:cstheme="majorBidi"/>
          <w:bCs/>
          <w:lang w:bidi="ar-EG"/>
        </w:rPr>
        <w:footnoteReference w:id="119"/>
      </w:r>
    </w:p>
    <w:p w14:paraId="053BAFA5" w14:textId="5DCDF46D" w:rsidR="006C062A" w:rsidRPr="001326A4" w:rsidRDefault="006C062A" w:rsidP="001326A4">
      <w:pPr>
        <w:pStyle w:val="a"/>
        <w:bidi w:val="0"/>
        <w:spacing w:after="120" w:line="360" w:lineRule="auto"/>
        <w:jc w:val="both"/>
        <w:rPr>
          <w:rFonts w:asciiTheme="majorBidi" w:hAnsiTheme="majorBidi" w:cstheme="majorBidi"/>
          <w:bCs/>
          <w:lang w:bidi="ar-EG"/>
        </w:rPr>
      </w:pPr>
    </w:p>
    <w:p w14:paraId="4126EF3C" w14:textId="45B05823" w:rsidR="006C062A" w:rsidRPr="001326A4" w:rsidRDefault="006C062A"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 xml:space="preserve">Ibn </w:t>
      </w:r>
      <w:proofErr w:type="spellStart"/>
      <w:r w:rsidRPr="001326A4">
        <w:rPr>
          <w:rFonts w:asciiTheme="majorBidi" w:hAnsiTheme="majorBidi" w:cstheme="majorBidi"/>
          <w:bCs/>
          <w:lang w:bidi="ar-EG"/>
        </w:rPr>
        <w:t>Yaḥya’s</w:t>
      </w:r>
      <w:proofErr w:type="spellEnd"/>
      <w:r w:rsidRPr="001326A4">
        <w:rPr>
          <w:rFonts w:asciiTheme="majorBidi" w:hAnsiTheme="majorBidi" w:cstheme="majorBidi"/>
          <w:bCs/>
          <w:lang w:bidi="ar-EG"/>
        </w:rPr>
        <w:t xml:space="preserve"> word</w:t>
      </w:r>
      <w:r w:rsidR="0014782B">
        <w:rPr>
          <w:rFonts w:asciiTheme="majorBidi" w:hAnsiTheme="majorBidi" w:cstheme="majorBidi"/>
          <w:bCs/>
          <w:lang w:bidi="ar-EG"/>
        </w:rPr>
        <w:t>s</w:t>
      </w:r>
      <w:r w:rsidRPr="001326A4">
        <w:rPr>
          <w:rFonts w:asciiTheme="majorBidi" w:hAnsiTheme="majorBidi" w:cstheme="majorBidi"/>
          <w:bCs/>
          <w:lang w:bidi="ar-EG"/>
        </w:rPr>
        <w:t xml:space="preserve"> here suggest that </w:t>
      </w:r>
      <w:r w:rsidR="008B35F4">
        <w:rPr>
          <w:rFonts w:asciiTheme="majorBidi" w:hAnsiTheme="majorBidi" w:cstheme="majorBidi"/>
          <w:bCs/>
          <w:lang w:bidi="ar-EG"/>
        </w:rPr>
        <w:t xml:space="preserve">Moses’ </w:t>
      </w:r>
      <w:r w:rsidRPr="001326A4">
        <w:rPr>
          <w:rFonts w:asciiTheme="majorBidi" w:hAnsiTheme="majorBidi" w:cstheme="majorBidi"/>
          <w:bCs/>
          <w:lang w:bidi="ar-EG"/>
        </w:rPr>
        <w:t xml:space="preserve">literary activity was complex in nature. Moses wrote the book </w:t>
      </w:r>
      <w:proofErr w:type="gramStart"/>
      <w:r w:rsidRPr="001326A4">
        <w:rPr>
          <w:rFonts w:asciiTheme="majorBidi" w:hAnsiTheme="majorBidi" w:cstheme="majorBidi"/>
          <w:bCs/>
          <w:lang w:bidi="ar-EG"/>
        </w:rPr>
        <w:t>on the basis of</w:t>
      </w:r>
      <w:proofErr w:type="gramEnd"/>
      <w:r w:rsidRPr="001326A4">
        <w:rPr>
          <w:rFonts w:asciiTheme="majorBidi" w:hAnsiTheme="majorBidi" w:cstheme="majorBidi"/>
          <w:bCs/>
          <w:lang w:bidi="ar-EG"/>
        </w:rPr>
        <w:t xml:space="preserve"> different sources which he ‘found.’ These sources included the speeches of Job and his friends, </w:t>
      </w:r>
      <w:r w:rsidR="008B35F4">
        <w:rPr>
          <w:rFonts w:asciiTheme="majorBidi" w:hAnsiTheme="majorBidi" w:cstheme="majorBidi"/>
          <w:bCs/>
          <w:lang w:bidi="ar-EG"/>
        </w:rPr>
        <w:t>as well as</w:t>
      </w:r>
      <w:r w:rsidRPr="001326A4">
        <w:rPr>
          <w:rFonts w:asciiTheme="majorBidi" w:hAnsiTheme="majorBidi" w:cstheme="majorBidi"/>
          <w:bCs/>
          <w:lang w:bidi="ar-EG"/>
        </w:rPr>
        <w:t xml:space="preserve"> “other books from among the nations” </w:t>
      </w:r>
      <w:r w:rsidR="000815BF">
        <w:rPr>
          <w:rFonts w:asciiTheme="majorBidi" w:hAnsiTheme="majorBidi" w:cstheme="majorBidi"/>
          <w:bCs/>
          <w:lang w:bidi="ar-EG"/>
        </w:rPr>
        <w:t xml:space="preserve">– </w:t>
      </w:r>
      <w:r w:rsidRPr="001326A4">
        <w:rPr>
          <w:rFonts w:asciiTheme="majorBidi" w:hAnsiTheme="majorBidi" w:cstheme="majorBidi"/>
          <w:bCs/>
          <w:lang w:bidi="ar-EG"/>
        </w:rPr>
        <w:t xml:space="preserve">that is, other compositions written by non-Jews. Ibn </w:t>
      </w:r>
      <w:proofErr w:type="spellStart"/>
      <w:r w:rsidRPr="001326A4">
        <w:rPr>
          <w:rFonts w:asciiTheme="majorBidi" w:hAnsiTheme="majorBidi" w:cstheme="majorBidi"/>
          <w:bCs/>
          <w:lang w:bidi="ar-EG"/>
        </w:rPr>
        <w:t>Yaḥya</w:t>
      </w:r>
      <w:proofErr w:type="spellEnd"/>
      <w:r w:rsidRPr="001326A4">
        <w:rPr>
          <w:rFonts w:asciiTheme="majorBidi" w:hAnsiTheme="majorBidi" w:cstheme="majorBidi"/>
          <w:bCs/>
          <w:lang w:bidi="ar-EG"/>
        </w:rPr>
        <w:t xml:space="preserve"> does not </w:t>
      </w:r>
      <w:r w:rsidR="005A17E7">
        <w:rPr>
          <w:rFonts w:asciiTheme="majorBidi" w:hAnsiTheme="majorBidi" w:cstheme="majorBidi"/>
          <w:bCs/>
          <w:lang w:bidi="ar-EG"/>
        </w:rPr>
        <w:t xml:space="preserve">explicitly </w:t>
      </w:r>
      <w:r w:rsidRPr="001326A4">
        <w:rPr>
          <w:rFonts w:asciiTheme="majorBidi" w:hAnsiTheme="majorBidi" w:cstheme="majorBidi"/>
          <w:bCs/>
          <w:lang w:bidi="ar-EG"/>
        </w:rPr>
        <w:t xml:space="preserve">specify the language in which </w:t>
      </w:r>
      <w:r w:rsidRPr="001326A4">
        <w:rPr>
          <w:rFonts w:asciiTheme="majorBidi" w:hAnsiTheme="majorBidi" w:cstheme="majorBidi"/>
          <w:bCs/>
          <w:lang w:bidi="ar-EG"/>
        </w:rPr>
        <w:lastRenderedPageBreak/>
        <w:t xml:space="preserve">these </w:t>
      </w:r>
      <w:r w:rsidR="005A17E7">
        <w:rPr>
          <w:rFonts w:asciiTheme="majorBidi" w:hAnsiTheme="majorBidi" w:cstheme="majorBidi"/>
          <w:bCs/>
          <w:lang w:bidi="ar-EG"/>
        </w:rPr>
        <w:t>compositions</w:t>
      </w:r>
      <w:r w:rsidR="005A17E7" w:rsidRPr="001326A4">
        <w:rPr>
          <w:rFonts w:asciiTheme="majorBidi" w:hAnsiTheme="majorBidi" w:cstheme="majorBidi"/>
          <w:bCs/>
          <w:lang w:bidi="ar-EG"/>
        </w:rPr>
        <w:t xml:space="preserve"> </w:t>
      </w:r>
      <w:r w:rsidRPr="001326A4">
        <w:rPr>
          <w:rFonts w:asciiTheme="majorBidi" w:hAnsiTheme="majorBidi" w:cstheme="majorBidi"/>
          <w:bCs/>
          <w:lang w:bidi="ar-EG"/>
        </w:rPr>
        <w:t>were writte</w:t>
      </w:r>
      <w:r w:rsidR="006E7E14" w:rsidRPr="001326A4">
        <w:rPr>
          <w:rFonts w:asciiTheme="majorBidi" w:hAnsiTheme="majorBidi" w:cstheme="majorBidi"/>
          <w:bCs/>
          <w:lang w:bidi="ar-EG"/>
        </w:rPr>
        <w:t xml:space="preserve">n, but since he identified them as non-Jewish sources, it seems that he was hinting that they were not written in Hebrew. This being the case, Ibn </w:t>
      </w:r>
      <w:proofErr w:type="spellStart"/>
      <w:r w:rsidR="006E7E14" w:rsidRPr="001326A4">
        <w:rPr>
          <w:rFonts w:asciiTheme="majorBidi" w:hAnsiTheme="majorBidi" w:cstheme="majorBidi"/>
          <w:bCs/>
          <w:lang w:bidi="ar-EG"/>
        </w:rPr>
        <w:t>Yaḥya</w:t>
      </w:r>
      <w:proofErr w:type="spellEnd"/>
      <w:r w:rsidR="006E7E14" w:rsidRPr="001326A4">
        <w:rPr>
          <w:rFonts w:asciiTheme="majorBidi" w:hAnsiTheme="majorBidi" w:cstheme="majorBidi"/>
          <w:bCs/>
          <w:lang w:bidi="ar-EG"/>
        </w:rPr>
        <w:t xml:space="preserve">, like Duran, offered a position consistent with the claim in BT </w:t>
      </w:r>
      <w:proofErr w:type="spellStart"/>
      <w:r w:rsidR="006E7E14" w:rsidRPr="001326A4">
        <w:rPr>
          <w:rFonts w:asciiTheme="majorBidi" w:hAnsiTheme="majorBidi" w:cstheme="majorBidi"/>
          <w:bCs/>
          <w:lang w:bidi="ar-EG"/>
        </w:rPr>
        <w:t>Bava</w:t>
      </w:r>
      <w:proofErr w:type="spellEnd"/>
      <w:r w:rsidR="006E7E14" w:rsidRPr="001326A4">
        <w:rPr>
          <w:rFonts w:asciiTheme="majorBidi" w:hAnsiTheme="majorBidi" w:cstheme="majorBidi"/>
          <w:bCs/>
          <w:lang w:bidi="ar-EG"/>
        </w:rPr>
        <w:t xml:space="preserve"> Batra that Moses wrote the book of Job, while simultaneously not rejecting Ibn Ezra’s opinion that Job “is a translated book.” However, he emphasizes that the literary activity of Moses was not merely trivial, human literary activity, but rather, Moses wrote “by means of the Holy Spirit.”</w:t>
      </w:r>
      <w:r w:rsidR="006E7E14" w:rsidRPr="001326A4">
        <w:rPr>
          <w:rStyle w:val="FootnoteReference"/>
          <w:rFonts w:asciiTheme="majorBidi" w:hAnsiTheme="majorBidi" w:cstheme="majorBidi"/>
          <w:bCs/>
          <w:lang w:bidi="ar-EG"/>
        </w:rPr>
        <w:footnoteReference w:id="120"/>
      </w:r>
    </w:p>
    <w:p w14:paraId="3EDAE600" w14:textId="651408E6" w:rsidR="00727B6B" w:rsidRPr="001326A4" w:rsidRDefault="00727B6B"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Other medieval commentators ignored Ibn Ezra’s position completely.</w:t>
      </w:r>
      <w:r w:rsidRPr="001326A4">
        <w:rPr>
          <w:rStyle w:val="FootnoteReference"/>
          <w:rFonts w:asciiTheme="majorBidi" w:hAnsiTheme="majorBidi" w:cstheme="majorBidi"/>
          <w:bCs/>
          <w:lang w:bidi="ar-EG"/>
        </w:rPr>
        <w:footnoteReference w:id="121"/>
      </w:r>
      <w:r w:rsidR="00C714E4" w:rsidRPr="001326A4">
        <w:rPr>
          <w:rFonts w:asciiTheme="majorBidi" w:hAnsiTheme="majorBidi" w:cstheme="majorBidi"/>
          <w:bCs/>
          <w:lang w:bidi="ar-EG"/>
        </w:rPr>
        <w:t xml:space="preserve"> This is especially noticeable among commentators who were influenced deeply by Ibn Ezra’s commentary on Job, and who often </w:t>
      </w:r>
      <w:r w:rsidR="006F3F35">
        <w:rPr>
          <w:rFonts w:asciiTheme="majorBidi" w:hAnsiTheme="majorBidi" w:cstheme="majorBidi"/>
          <w:bCs/>
          <w:lang w:bidi="ar-EG"/>
        </w:rPr>
        <w:t>quoted</w:t>
      </w:r>
      <w:r w:rsidR="00C714E4" w:rsidRPr="001326A4">
        <w:rPr>
          <w:rFonts w:asciiTheme="majorBidi" w:hAnsiTheme="majorBidi" w:cstheme="majorBidi"/>
          <w:bCs/>
          <w:lang w:bidi="ar-EG"/>
        </w:rPr>
        <w:t xml:space="preserve"> him—explicitly or implicitly—but who nevertheless </w:t>
      </w:r>
      <w:r w:rsidR="006B0090" w:rsidRPr="001326A4">
        <w:rPr>
          <w:rFonts w:asciiTheme="majorBidi" w:hAnsiTheme="majorBidi" w:cstheme="majorBidi"/>
          <w:bCs/>
          <w:lang w:bidi="ar-EG"/>
        </w:rPr>
        <w:t>chose</w:t>
      </w:r>
      <w:r w:rsidR="00C714E4" w:rsidRPr="001326A4">
        <w:rPr>
          <w:rFonts w:asciiTheme="majorBidi" w:hAnsiTheme="majorBidi" w:cstheme="majorBidi"/>
          <w:bCs/>
          <w:lang w:bidi="ar-EG"/>
        </w:rPr>
        <w:t xml:space="preserve"> not even </w:t>
      </w:r>
      <w:r w:rsidR="006B0090" w:rsidRPr="001326A4">
        <w:rPr>
          <w:rFonts w:asciiTheme="majorBidi" w:hAnsiTheme="majorBidi" w:cstheme="majorBidi"/>
          <w:bCs/>
          <w:lang w:bidi="ar-EG"/>
        </w:rPr>
        <w:t xml:space="preserve">to </w:t>
      </w:r>
      <w:r w:rsidR="00C714E4" w:rsidRPr="001326A4">
        <w:rPr>
          <w:rFonts w:asciiTheme="majorBidi" w:hAnsiTheme="majorBidi" w:cstheme="majorBidi"/>
          <w:bCs/>
          <w:lang w:bidi="ar-EG"/>
        </w:rPr>
        <w:t>mention the suggestion that Job was translated into Hebrew from another language.</w:t>
      </w:r>
      <w:r w:rsidR="00C714E4" w:rsidRPr="001326A4">
        <w:rPr>
          <w:rStyle w:val="FootnoteReference"/>
          <w:rFonts w:asciiTheme="majorBidi" w:hAnsiTheme="majorBidi" w:cstheme="majorBidi"/>
          <w:bCs/>
          <w:lang w:bidi="ar-EG"/>
        </w:rPr>
        <w:footnoteReference w:id="122"/>
      </w:r>
      <w:r w:rsidR="00AC64C0" w:rsidRPr="001326A4">
        <w:rPr>
          <w:rFonts w:asciiTheme="majorBidi" w:hAnsiTheme="majorBidi" w:cstheme="majorBidi"/>
          <w:bCs/>
          <w:lang w:bidi="ar-EG"/>
        </w:rPr>
        <w:t xml:space="preserve"> Having said that, in a number o</w:t>
      </w:r>
      <w:r w:rsidR="00223F4C">
        <w:rPr>
          <w:rFonts w:asciiTheme="majorBidi" w:hAnsiTheme="majorBidi" w:cstheme="majorBidi"/>
          <w:bCs/>
          <w:lang w:bidi="ar-EG"/>
        </w:rPr>
        <w:t xml:space="preserve">f places </w:t>
      </w:r>
      <w:r w:rsidR="0098395B">
        <w:rPr>
          <w:rFonts w:asciiTheme="majorBidi" w:hAnsiTheme="majorBidi" w:cstheme="majorBidi"/>
          <w:bCs/>
          <w:lang w:bidi="ar-EG"/>
        </w:rPr>
        <w:t xml:space="preserve">it seems possible </w:t>
      </w:r>
      <w:r w:rsidR="00AC64C0" w:rsidRPr="001326A4">
        <w:rPr>
          <w:rFonts w:asciiTheme="majorBidi" w:hAnsiTheme="majorBidi" w:cstheme="majorBidi"/>
          <w:bCs/>
          <w:lang w:bidi="ar-EG"/>
        </w:rPr>
        <w:t xml:space="preserve">that Ibn Ezra’s commentary on Job 2:11 </w:t>
      </w:r>
      <w:r w:rsidR="0098395B">
        <w:rPr>
          <w:rFonts w:asciiTheme="majorBidi" w:hAnsiTheme="majorBidi" w:cstheme="majorBidi"/>
          <w:bCs/>
          <w:lang w:bidi="ar-EG"/>
        </w:rPr>
        <w:t xml:space="preserve">indirectly informed </w:t>
      </w:r>
      <w:r w:rsidR="00AC64C0" w:rsidRPr="001326A4">
        <w:rPr>
          <w:rFonts w:asciiTheme="majorBidi" w:hAnsiTheme="majorBidi" w:cstheme="majorBidi"/>
          <w:bCs/>
          <w:lang w:bidi="ar-EG"/>
        </w:rPr>
        <w:t xml:space="preserve">some statements by these commentators. One example of this possibility is the following assertion by Rabbi Moses </w:t>
      </w:r>
      <w:proofErr w:type="spellStart"/>
      <w:r w:rsidR="00384CD2" w:rsidRPr="001326A4">
        <w:rPr>
          <w:rFonts w:asciiTheme="majorBidi" w:hAnsiTheme="majorBidi" w:cstheme="majorBidi"/>
          <w:bCs/>
          <w:lang w:bidi="ar-EG"/>
        </w:rPr>
        <w:t>Kimḥi</w:t>
      </w:r>
      <w:proofErr w:type="spellEnd"/>
      <w:r w:rsidR="00AC64C0" w:rsidRPr="001326A4">
        <w:rPr>
          <w:rFonts w:asciiTheme="majorBidi" w:hAnsiTheme="majorBidi" w:cstheme="majorBidi"/>
          <w:bCs/>
          <w:lang w:bidi="ar-EG"/>
        </w:rPr>
        <w:t xml:space="preserve"> (c. 1127-1190) in the introduction to his commentary on Job: “Moses wrote his </w:t>
      </w:r>
      <w:r w:rsidR="00E53649" w:rsidRPr="001326A4">
        <w:rPr>
          <w:rFonts w:asciiTheme="majorBidi" w:hAnsiTheme="majorBidi" w:cstheme="majorBidi"/>
          <w:bCs/>
          <w:lang w:bidi="ar-EG"/>
        </w:rPr>
        <w:t>book and the</w:t>
      </w:r>
      <w:r w:rsidR="00AC64C0" w:rsidRPr="001326A4">
        <w:rPr>
          <w:rFonts w:asciiTheme="majorBidi" w:hAnsiTheme="majorBidi" w:cstheme="majorBidi"/>
          <w:bCs/>
          <w:lang w:bidi="ar-EG"/>
        </w:rPr>
        <w:t xml:space="preserve"> book</w:t>
      </w:r>
      <w:r w:rsidR="00E53649" w:rsidRPr="001326A4">
        <w:rPr>
          <w:rFonts w:asciiTheme="majorBidi" w:hAnsiTheme="majorBidi" w:cstheme="majorBidi"/>
          <w:bCs/>
          <w:lang w:bidi="ar-EG"/>
        </w:rPr>
        <w:t xml:space="preserve"> of Job; we received this from our ancestors, the sages, for they and their words are truth.” Moses </w:t>
      </w:r>
      <w:proofErr w:type="spellStart"/>
      <w:r w:rsidR="00384CD2" w:rsidRPr="001326A4">
        <w:rPr>
          <w:rFonts w:asciiTheme="majorBidi" w:hAnsiTheme="majorBidi" w:cstheme="majorBidi"/>
          <w:bCs/>
          <w:lang w:bidi="ar-EG"/>
        </w:rPr>
        <w:t>Kimḥi</w:t>
      </w:r>
      <w:proofErr w:type="spellEnd"/>
      <w:r w:rsidR="00E53649" w:rsidRPr="001326A4">
        <w:rPr>
          <w:rFonts w:asciiTheme="majorBidi" w:hAnsiTheme="majorBidi" w:cstheme="majorBidi"/>
          <w:bCs/>
          <w:lang w:bidi="ar-EG"/>
        </w:rPr>
        <w:t xml:space="preserve"> did not begin his commentaries on Proverbs or Ezra-Nehemiah with this kind of dogmatic statement. </w:t>
      </w:r>
      <w:r w:rsidR="00942FFB" w:rsidRPr="001326A4">
        <w:rPr>
          <w:rFonts w:asciiTheme="majorBidi" w:hAnsiTheme="majorBidi" w:cstheme="majorBidi"/>
          <w:bCs/>
          <w:lang w:bidi="ar-EG"/>
        </w:rPr>
        <w:t xml:space="preserve">It thus might be the case that these words have a polemical </w:t>
      </w:r>
      <w:r w:rsidR="00B27D2B">
        <w:rPr>
          <w:rFonts w:asciiTheme="majorBidi" w:hAnsiTheme="majorBidi" w:cstheme="majorBidi"/>
          <w:bCs/>
          <w:lang w:bidi="ar-EG"/>
        </w:rPr>
        <w:t>dimension</w:t>
      </w:r>
      <w:r w:rsidR="00B27D2B" w:rsidRPr="001326A4">
        <w:rPr>
          <w:rFonts w:asciiTheme="majorBidi" w:hAnsiTheme="majorBidi" w:cstheme="majorBidi"/>
          <w:bCs/>
          <w:lang w:bidi="ar-EG"/>
        </w:rPr>
        <w:t xml:space="preserve"> </w:t>
      </w:r>
      <w:r w:rsidR="00942FFB" w:rsidRPr="001326A4">
        <w:rPr>
          <w:rFonts w:asciiTheme="majorBidi" w:hAnsiTheme="majorBidi" w:cstheme="majorBidi"/>
          <w:bCs/>
          <w:lang w:bidi="ar-EG"/>
        </w:rPr>
        <w:t xml:space="preserve">to them: They might have been directed primarily against Ibn Ezra’s suggestion that Job was translated into Hebrew from another language. Indeed, it is of interest to note that this is the only place in Moses </w:t>
      </w:r>
      <w:proofErr w:type="spellStart"/>
      <w:r w:rsidR="00384CD2" w:rsidRPr="001326A4">
        <w:rPr>
          <w:rFonts w:asciiTheme="majorBidi" w:hAnsiTheme="majorBidi" w:cstheme="majorBidi"/>
          <w:bCs/>
          <w:lang w:bidi="ar-EG"/>
        </w:rPr>
        <w:t>Kimḥi</w:t>
      </w:r>
      <w:r w:rsidR="00942FFB" w:rsidRPr="001326A4">
        <w:rPr>
          <w:rFonts w:asciiTheme="majorBidi" w:hAnsiTheme="majorBidi" w:cstheme="majorBidi"/>
          <w:bCs/>
          <w:lang w:bidi="ar-EG"/>
        </w:rPr>
        <w:t>’s</w:t>
      </w:r>
      <w:proofErr w:type="spellEnd"/>
      <w:r w:rsidR="00942FFB" w:rsidRPr="001326A4">
        <w:rPr>
          <w:rFonts w:asciiTheme="majorBidi" w:hAnsiTheme="majorBidi" w:cstheme="majorBidi"/>
          <w:bCs/>
          <w:lang w:bidi="ar-EG"/>
        </w:rPr>
        <w:t xml:space="preserve"> commentaries in which the expression, “their words are truth,” appears—and in this </w:t>
      </w:r>
      <w:proofErr w:type="gramStart"/>
      <w:r w:rsidR="00942FFB" w:rsidRPr="001326A4">
        <w:rPr>
          <w:rFonts w:asciiTheme="majorBidi" w:hAnsiTheme="majorBidi" w:cstheme="majorBidi"/>
          <w:bCs/>
          <w:lang w:bidi="ar-EG"/>
        </w:rPr>
        <w:t>context</w:t>
      </w:r>
      <w:proofErr w:type="gramEnd"/>
      <w:r w:rsidR="00942FFB" w:rsidRPr="001326A4">
        <w:rPr>
          <w:rFonts w:asciiTheme="majorBidi" w:hAnsiTheme="majorBidi" w:cstheme="majorBidi"/>
          <w:bCs/>
          <w:lang w:bidi="ar-EG"/>
        </w:rPr>
        <w:t xml:space="preserve"> it refers to the rabbinic tradition. Variations on this expression are highly characteristic of </w:t>
      </w:r>
      <w:r w:rsidR="00942FFB" w:rsidRPr="0010668A">
        <w:rPr>
          <w:rFonts w:asciiTheme="majorBidi" w:hAnsiTheme="majorBidi" w:cstheme="majorBidi"/>
          <w:bCs/>
          <w:lang w:bidi="ar-EG"/>
        </w:rPr>
        <w:t>Ibn Ezra’s</w:t>
      </w:r>
      <w:r w:rsidR="00942FFB" w:rsidRPr="001326A4">
        <w:rPr>
          <w:rFonts w:asciiTheme="majorBidi" w:hAnsiTheme="majorBidi" w:cstheme="majorBidi"/>
          <w:bCs/>
          <w:lang w:bidi="ar-EG"/>
        </w:rPr>
        <w:t xml:space="preserve"> writings. In dozens of places, he uses this expression to emphasize the supreme status of the sages and the correctness of a position accepted by the tradition…</w:t>
      </w:r>
      <w:r w:rsidR="00942FFB" w:rsidRPr="001326A4">
        <w:rPr>
          <w:rStyle w:val="FootnoteReference"/>
          <w:rFonts w:asciiTheme="majorBidi" w:hAnsiTheme="majorBidi" w:cstheme="majorBidi"/>
          <w:bCs/>
          <w:lang w:bidi="ar-EG"/>
        </w:rPr>
        <w:footnoteReference w:id="123"/>
      </w:r>
      <w:r w:rsidR="00A074DF" w:rsidRPr="001326A4">
        <w:rPr>
          <w:rFonts w:asciiTheme="majorBidi" w:hAnsiTheme="majorBidi" w:cstheme="majorBidi"/>
          <w:bCs/>
          <w:lang w:bidi="ar-EG"/>
        </w:rPr>
        <w:t xml:space="preserve"> We are aware of other cases in which a commentator employs the terminology </w:t>
      </w:r>
      <w:r w:rsidR="00A074DF" w:rsidRPr="001326A4">
        <w:rPr>
          <w:rFonts w:asciiTheme="majorBidi" w:hAnsiTheme="majorBidi" w:cstheme="majorBidi"/>
          <w:bCs/>
          <w:lang w:bidi="ar-EG"/>
        </w:rPr>
        <w:lastRenderedPageBreak/>
        <w:t xml:space="preserve">of an earlier commentator </w:t>
      </w:r>
      <w:proofErr w:type="gramStart"/>
      <w:r w:rsidR="00A074DF" w:rsidRPr="001326A4">
        <w:rPr>
          <w:rFonts w:asciiTheme="majorBidi" w:hAnsiTheme="majorBidi" w:cstheme="majorBidi"/>
          <w:bCs/>
          <w:lang w:bidi="ar-EG"/>
        </w:rPr>
        <w:t>in order to</w:t>
      </w:r>
      <w:proofErr w:type="gramEnd"/>
      <w:r w:rsidR="00A074DF" w:rsidRPr="001326A4">
        <w:rPr>
          <w:rFonts w:asciiTheme="majorBidi" w:hAnsiTheme="majorBidi" w:cstheme="majorBidi"/>
          <w:bCs/>
          <w:lang w:bidi="ar-EG"/>
        </w:rPr>
        <w:t xml:space="preserve"> contest his interpretation;</w:t>
      </w:r>
      <w:r w:rsidR="00A074DF" w:rsidRPr="001326A4">
        <w:rPr>
          <w:rStyle w:val="FootnoteReference"/>
          <w:rFonts w:asciiTheme="majorBidi" w:hAnsiTheme="majorBidi" w:cstheme="majorBidi"/>
          <w:bCs/>
          <w:lang w:bidi="ar-EG"/>
        </w:rPr>
        <w:footnoteReference w:id="124"/>
      </w:r>
      <w:r w:rsidR="00A074DF" w:rsidRPr="001326A4">
        <w:rPr>
          <w:rFonts w:asciiTheme="majorBidi" w:hAnsiTheme="majorBidi" w:cstheme="majorBidi"/>
          <w:bCs/>
          <w:lang w:bidi="ar-EG"/>
        </w:rPr>
        <w:t xml:space="preserve"> it is possible that Moses </w:t>
      </w:r>
      <w:proofErr w:type="spellStart"/>
      <w:r w:rsidR="00384CD2" w:rsidRPr="001326A4">
        <w:rPr>
          <w:rFonts w:asciiTheme="majorBidi" w:hAnsiTheme="majorBidi" w:cstheme="majorBidi"/>
          <w:bCs/>
          <w:lang w:bidi="ar-EG"/>
        </w:rPr>
        <w:t>Kimḥi</w:t>
      </w:r>
      <w:r w:rsidR="00A074DF" w:rsidRPr="001326A4">
        <w:rPr>
          <w:rFonts w:asciiTheme="majorBidi" w:hAnsiTheme="majorBidi" w:cstheme="majorBidi"/>
          <w:bCs/>
          <w:lang w:bidi="ar-EG"/>
        </w:rPr>
        <w:t>’s</w:t>
      </w:r>
      <w:proofErr w:type="spellEnd"/>
      <w:r w:rsidR="00A074DF" w:rsidRPr="001326A4">
        <w:rPr>
          <w:rFonts w:asciiTheme="majorBidi" w:hAnsiTheme="majorBidi" w:cstheme="majorBidi"/>
          <w:bCs/>
          <w:lang w:bidi="ar-EG"/>
        </w:rPr>
        <w:t xml:space="preserve"> words here are an example of this interesting phenomenon.</w:t>
      </w:r>
    </w:p>
    <w:p w14:paraId="53FABA00" w14:textId="7E47827C" w:rsidR="009123B9" w:rsidRPr="001326A4" w:rsidRDefault="004D5362"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The introduction to Rabbi Joseph </w:t>
      </w:r>
      <w:proofErr w:type="spellStart"/>
      <w:r w:rsidRPr="001326A4">
        <w:rPr>
          <w:rFonts w:asciiTheme="majorBidi" w:hAnsiTheme="majorBidi" w:cstheme="majorBidi"/>
          <w:bCs/>
          <w:lang w:bidi="ar-EG"/>
        </w:rPr>
        <w:t>Kaspi’s</w:t>
      </w:r>
      <w:proofErr w:type="spellEnd"/>
      <w:r w:rsidRPr="001326A4">
        <w:rPr>
          <w:rFonts w:asciiTheme="majorBidi" w:hAnsiTheme="majorBidi" w:cstheme="majorBidi"/>
          <w:bCs/>
          <w:lang w:bidi="ar-EG"/>
        </w:rPr>
        <w:t xml:space="preserve"> (1280-1345) commentary to Job is another, somewhat more complicated, example of the possibility that a commentator might be disputing Ibn Ezra’s commentary on Job 2:11 without mentioning it.</w:t>
      </w:r>
      <w:r w:rsidRPr="001326A4">
        <w:rPr>
          <w:rStyle w:val="FootnoteReference"/>
          <w:rFonts w:asciiTheme="majorBidi" w:hAnsiTheme="majorBidi" w:cstheme="majorBidi"/>
          <w:bCs/>
          <w:lang w:bidi="ar-EG"/>
        </w:rPr>
        <w:footnoteReference w:id="125"/>
      </w:r>
      <w:r w:rsidRPr="001326A4">
        <w:rPr>
          <w:rFonts w:asciiTheme="majorBidi" w:hAnsiTheme="majorBidi" w:cstheme="majorBidi"/>
          <w:bCs/>
          <w:lang w:bidi="ar-EG"/>
        </w:rPr>
        <w:t xml:space="preserve"> Joseph </w:t>
      </w:r>
      <w:proofErr w:type="spellStart"/>
      <w:r w:rsidRPr="001326A4">
        <w:rPr>
          <w:rFonts w:asciiTheme="majorBidi" w:hAnsiTheme="majorBidi" w:cstheme="majorBidi"/>
          <w:bCs/>
          <w:lang w:bidi="ar-EG"/>
        </w:rPr>
        <w:t>Kaspi</w:t>
      </w:r>
      <w:proofErr w:type="spellEnd"/>
      <w:r w:rsidRPr="001326A4">
        <w:rPr>
          <w:rFonts w:asciiTheme="majorBidi" w:hAnsiTheme="majorBidi" w:cstheme="majorBidi"/>
          <w:bCs/>
          <w:lang w:bidi="ar-EG"/>
        </w:rPr>
        <w:t xml:space="preserve"> writes:</w:t>
      </w:r>
    </w:p>
    <w:p w14:paraId="1865D58C" w14:textId="15BE1123" w:rsidR="00DA277B" w:rsidRPr="001326A4" w:rsidRDefault="00DA277B" w:rsidP="001326A4">
      <w:pPr>
        <w:pStyle w:val="a"/>
        <w:bidi w:val="0"/>
        <w:spacing w:after="120" w:line="360" w:lineRule="auto"/>
        <w:jc w:val="both"/>
        <w:rPr>
          <w:rFonts w:asciiTheme="majorBidi" w:hAnsiTheme="majorBidi" w:cstheme="majorBidi"/>
          <w:bCs/>
          <w:lang w:bidi="ar-EG"/>
        </w:rPr>
      </w:pPr>
    </w:p>
    <w:p w14:paraId="617179E9" w14:textId="24929B0C" w:rsidR="004C023B" w:rsidRPr="001326A4" w:rsidRDefault="00DA277B" w:rsidP="001326A4">
      <w:pPr>
        <w:pStyle w:val="a"/>
        <w:bidi w:val="0"/>
        <w:spacing w:after="120" w:line="360" w:lineRule="auto"/>
        <w:ind w:left="720"/>
        <w:jc w:val="both"/>
        <w:rPr>
          <w:rFonts w:asciiTheme="majorBidi" w:hAnsiTheme="majorBidi" w:cstheme="majorBidi"/>
          <w:lang w:bidi="ar-EG"/>
        </w:rPr>
      </w:pPr>
      <w:r w:rsidRPr="001326A4">
        <w:rPr>
          <w:rFonts w:asciiTheme="majorBidi" w:hAnsiTheme="majorBidi" w:cstheme="majorBidi"/>
          <w:bCs/>
          <w:lang w:bidi="ar-EG"/>
        </w:rPr>
        <w:t xml:space="preserve">Although Job and his friends were not Jews, it was appropriate for one of the scribes among the ancient sages of our religion to write this story as it </w:t>
      </w:r>
      <w:r w:rsidR="006F20F2" w:rsidRPr="001326A4">
        <w:rPr>
          <w:rFonts w:asciiTheme="majorBidi" w:hAnsiTheme="majorBidi" w:cstheme="majorBidi"/>
          <w:bCs/>
          <w:lang w:bidi="ar-EG"/>
        </w:rPr>
        <w:t>happened</w:t>
      </w:r>
      <w:r w:rsidRPr="001326A4">
        <w:rPr>
          <w:rFonts w:asciiTheme="majorBidi" w:hAnsiTheme="majorBidi" w:cstheme="majorBidi"/>
          <w:bCs/>
          <w:lang w:bidi="ar-EG"/>
        </w:rPr>
        <w:t xml:space="preserve"> in his time, or slightly before him, since it is an eminent story, </w:t>
      </w:r>
      <w:r w:rsidR="000643CC" w:rsidRPr="001326A4">
        <w:rPr>
          <w:rFonts w:asciiTheme="majorBidi" w:hAnsiTheme="majorBidi" w:cstheme="majorBidi"/>
          <w:bCs/>
          <w:lang w:bidi="ar-EG"/>
        </w:rPr>
        <w:t>equally</w:t>
      </w:r>
      <w:r w:rsidR="00D6058C" w:rsidRPr="001326A4">
        <w:rPr>
          <w:rFonts w:asciiTheme="majorBidi" w:hAnsiTheme="majorBidi" w:cstheme="majorBidi"/>
          <w:bCs/>
          <w:lang w:bidi="ar-EG"/>
        </w:rPr>
        <w:t xml:space="preserve"> right</w:t>
      </w:r>
      <w:r w:rsidRPr="001326A4">
        <w:rPr>
          <w:rFonts w:asciiTheme="majorBidi" w:hAnsiTheme="majorBidi" w:cstheme="majorBidi"/>
          <w:bCs/>
          <w:lang w:bidi="ar-EG"/>
        </w:rPr>
        <w:t xml:space="preserve"> for all nations and religions […]</w:t>
      </w:r>
      <w:r w:rsidR="00A234DF" w:rsidRPr="001326A4">
        <w:rPr>
          <w:rFonts w:asciiTheme="majorBidi" w:hAnsiTheme="majorBidi" w:cstheme="majorBidi"/>
          <w:bCs/>
          <w:lang w:bidi="ar-EG"/>
        </w:rPr>
        <w:t xml:space="preserve"> Who knows if, perhaps, </w:t>
      </w:r>
      <w:r w:rsidR="001E6A0C" w:rsidRPr="001326A4">
        <w:rPr>
          <w:rFonts w:asciiTheme="majorBidi" w:hAnsiTheme="majorBidi" w:cstheme="majorBidi"/>
          <w:bCs/>
          <w:lang w:bidi="ar-EG"/>
        </w:rPr>
        <w:t xml:space="preserve">some or all of Job and his friends were Jews who were exiled for some reason to the land of </w:t>
      </w:r>
      <w:proofErr w:type="spellStart"/>
      <w:r w:rsidR="001E6A0C" w:rsidRPr="001326A4">
        <w:rPr>
          <w:rFonts w:asciiTheme="majorBidi" w:hAnsiTheme="majorBidi" w:cstheme="majorBidi"/>
          <w:bCs/>
          <w:lang w:bidi="ar-EG"/>
        </w:rPr>
        <w:t>Uz</w:t>
      </w:r>
      <w:proofErr w:type="spellEnd"/>
      <w:r w:rsidR="001E6A0C" w:rsidRPr="001326A4">
        <w:rPr>
          <w:rFonts w:asciiTheme="majorBidi" w:hAnsiTheme="majorBidi" w:cstheme="majorBidi"/>
          <w:bCs/>
          <w:lang w:bidi="ar-EG"/>
        </w:rPr>
        <w:t xml:space="preserve">? […] </w:t>
      </w:r>
      <w:r w:rsidR="0016669B" w:rsidRPr="001326A4">
        <w:rPr>
          <w:rFonts w:asciiTheme="majorBidi" w:hAnsiTheme="majorBidi" w:cstheme="majorBidi"/>
          <w:bCs/>
          <w:lang w:bidi="ar-EG"/>
        </w:rPr>
        <w:t>In the end, w</w:t>
      </w:r>
      <w:r w:rsidR="004C023B" w:rsidRPr="001326A4">
        <w:rPr>
          <w:rFonts w:asciiTheme="majorBidi" w:hAnsiTheme="majorBidi" w:cstheme="majorBidi"/>
          <w:bCs/>
          <w:lang w:bidi="ar-EG"/>
        </w:rPr>
        <w:t>hat value is there for us in thes</w:t>
      </w:r>
      <w:r w:rsidR="003E3F52" w:rsidRPr="001326A4">
        <w:rPr>
          <w:rFonts w:asciiTheme="majorBidi" w:hAnsiTheme="majorBidi" w:cstheme="majorBidi"/>
          <w:bCs/>
          <w:lang w:bidi="ar-EG"/>
        </w:rPr>
        <w:t>e empty inquiries? The truth is equal</w:t>
      </w:r>
      <w:r w:rsidR="00D6058C" w:rsidRPr="001326A4">
        <w:rPr>
          <w:rFonts w:asciiTheme="majorBidi" w:hAnsiTheme="majorBidi" w:cstheme="majorBidi"/>
          <w:bCs/>
          <w:lang w:bidi="ar-EG"/>
        </w:rPr>
        <w:t>ly right</w:t>
      </w:r>
      <w:r w:rsidR="004C023B" w:rsidRPr="001326A4">
        <w:rPr>
          <w:rFonts w:asciiTheme="majorBidi" w:hAnsiTheme="majorBidi" w:cstheme="majorBidi"/>
          <w:bCs/>
          <w:lang w:bidi="ar-EG"/>
        </w:rPr>
        <w:t xml:space="preserve"> for </w:t>
      </w:r>
      <w:proofErr w:type="gramStart"/>
      <w:r w:rsidR="004C023B" w:rsidRPr="001326A4">
        <w:rPr>
          <w:rFonts w:asciiTheme="majorBidi" w:hAnsiTheme="majorBidi" w:cstheme="majorBidi"/>
          <w:bCs/>
          <w:lang w:bidi="ar-EG"/>
        </w:rPr>
        <w:t>all of</w:t>
      </w:r>
      <w:proofErr w:type="gramEnd"/>
      <w:r w:rsidR="004C023B" w:rsidRPr="001326A4">
        <w:rPr>
          <w:rFonts w:asciiTheme="majorBidi" w:hAnsiTheme="majorBidi" w:cstheme="majorBidi"/>
          <w:bCs/>
          <w:lang w:bidi="ar-EG"/>
        </w:rPr>
        <w:t xml:space="preserve"> the nations. If Job was an Aramean, one should not argue: How could God have spoken with him? For is this not the case with the evil Balaam? One also should not ask: If Job and his friends were not Jews, how was this book included among the Holy Books?</w:t>
      </w:r>
      <w:r w:rsidR="009E7F1D" w:rsidRPr="001326A4">
        <w:rPr>
          <w:rFonts w:asciiTheme="majorBidi" w:hAnsiTheme="majorBidi" w:cstheme="majorBidi"/>
          <w:bCs/>
          <w:lang w:bidi="ar-EG"/>
        </w:rPr>
        <w:t xml:space="preserve"> For here is your proclamation that </w:t>
      </w:r>
      <w:r w:rsidR="009242D9" w:rsidRPr="001326A4">
        <w:rPr>
          <w:rFonts w:asciiTheme="majorBidi" w:hAnsiTheme="majorBidi" w:cstheme="majorBidi"/>
          <w:bCs/>
          <w:lang w:bidi="ar-EG"/>
        </w:rPr>
        <w:t>it</w:t>
      </w:r>
      <w:r w:rsidR="009E7F1D" w:rsidRPr="001326A4">
        <w:rPr>
          <w:rFonts w:asciiTheme="majorBidi" w:hAnsiTheme="majorBidi" w:cstheme="majorBidi"/>
          <w:bCs/>
          <w:lang w:bidi="ar-EG"/>
        </w:rPr>
        <w:t xml:space="preserve"> is </w:t>
      </w:r>
      <w:r w:rsidR="009242D9" w:rsidRPr="001326A4">
        <w:rPr>
          <w:rFonts w:asciiTheme="majorBidi" w:hAnsiTheme="majorBidi" w:cstheme="majorBidi"/>
          <w:bCs/>
          <w:lang w:bidi="ar-EG"/>
        </w:rPr>
        <w:t>equal</w:t>
      </w:r>
      <w:r w:rsidR="00D6058C" w:rsidRPr="001326A4">
        <w:rPr>
          <w:rFonts w:asciiTheme="majorBidi" w:hAnsiTheme="majorBidi" w:cstheme="majorBidi"/>
          <w:bCs/>
          <w:lang w:bidi="ar-EG"/>
        </w:rPr>
        <w:t>ly right</w:t>
      </w:r>
      <w:r w:rsidR="006D3F65" w:rsidRPr="001326A4">
        <w:rPr>
          <w:rFonts w:asciiTheme="majorBidi" w:hAnsiTheme="majorBidi" w:cstheme="majorBidi"/>
          <w:bCs/>
          <w:lang w:bidi="ar-EG"/>
        </w:rPr>
        <w:t xml:space="preserve"> for </w:t>
      </w:r>
      <w:proofErr w:type="gramStart"/>
      <w:r w:rsidR="006D3F65" w:rsidRPr="001326A4">
        <w:rPr>
          <w:rFonts w:asciiTheme="majorBidi" w:hAnsiTheme="majorBidi" w:cstheme="majorBidi"/>
          <w:bCs/>
          <w:lang w:bidi="ar-EG"/>
        </w:rPr>
        <w:t>all of</w:t>
      </w:r>
      <w:proofErr w:type="gramEnd"/>
      <w:r w:rsidR="006D3F65" w:rsidRPr="001326A4">
        <w:rPr>
          <w:rFonts w:asciiTheme="majorBidi" w:hAnsiTheme="majorBidi" w:cstheme="majorBidi"/>
          <w:bCs/>
          <w:lang w:bidi="ar-EG"/>
        </w:rPr>
        <w:t xml:space="preserve"> the nations:</w:t>
      </w:r>
      <w:r w:rsidR="009E7F1D" w:rsidRPr="001326A4">
        <w:rPr>
          <w:rFonts w:asciiTheme="majorBidi" w:hAnsiTheme="majorBidi" w:cstheme="majorBidi"/>
          <w:bCs/>
          <w:lang w:bidi="ar-EG"/>
        </w:rPr>
        <w:t xml:space="preserve"> </w:t>
      </w:r>
      <w:r w:rsidR="004C023B" w:rsidRPr="001326A4">
        <w:rPr>
          <w:rFonts w:asciiTheme="majorBidi" w:hAnsiTheme="majorBidi" w:cstheme="majorBidi"/>
        </w:rPr>
        <w:t>The book of Jonah, which is entirely the story of another nation, is included. So, too, the story of the generation of the flood</w:t>
      </w:r>
      <w:r w:rsidR="006D3F65" w:rsidRPr="001326A4">
        <w:rPr>
          <w:rFonts w:asciiTheme="majorBidi" w:hAnsiTheme="majorBidi" w:cstheme="majorBidi"/>
        </w:rPr>
        <w:t>,</w:t>
      </w:r>
      <w:r w:rsidR="004C023B" w:rsidRPr="001326A4">
        <w:rPr>
          <w:rFonts w:asciiTheme="majorBidi" w:hAnsiTheme="majorBidi" w:cstheme="majorBidi"/>
        </w:rPr>
        <w:t xml:space="preserve"> and the story of Sodom and Gomorrah are written in the Torah.</w:t>
      </w:r>
      <w:r w:rsidR="004C023B" w:rsidRPr="001326A4">
        <w:rPr>
          <w:rFonts w:asciiTheme="majorBidi" w:hAnsiTheme="majorBidi" w:cstheme="majorBidi"/>
          <w:lang w:bidi="ar-EG"/>
        </w:rPr>
        <w:t xml:space="preserve"> The genera</w:t>
      </w:r>
      <w:r w:rsidR="001B440C" w:rsidRPr="001326A4">
        <w:rPr>
          <w:rFonts w:asciiTheme="majorBidi" w:hAnsiTheme="majorBidi" w:cstheme="majorBidi"/>
          <w:lang w:bidi="ar-EG"/>
        </w:rPr>
        <w:t xml:space="preserve">l rule is: </w:t>
      </w:r>
      <w:r w:rsidR="002D5BE9" w:rsidRPr="001326A4">
        <w:rPr>
          <w:rFonts w:asciiTheme="majorBidi" w:hAnsiTheme="majorBidi" w:cstheme="majorBidi"/>
          <w:lang w:bidi="ar-EG"/>
        </w:rPr>
        <w:t>T</w:t>
      </w:r>
      <w:r w:rsidR="004C023B" w:rsidRPr="001326A4">
        <w:rPr>
          <w:rFonts w:asciiTheme="majorBidi" w:hAnsiTheme="majorBidi" w:cstheme="majorBidi"/>
          <w:lang w:bidi="ar-EG"/>
        </w:rPr>
        <w:t xml:space="preserve">he ancient scribes of our nation and of the other nations wrote </w:t>
      </w:r>
      <w:r w:rsidR="002D5BE9" w:rsidRPr="001326A4">
        <w:rPr>
          <w:rFonts w:asciiTheme="majorBidi" w:hAnsiTheme="majorBidi" w:cstheme="majorBidi"/>
          <w:lang w:bidi="ar-EG"/>
        </w:rPr>
        <w:t xml:space="preserve">down </w:t>
      </w:r>
      <w:proofErr w:type="gramStart"/>
      <w:r w:rsidR="002D5BE9" w:rsidRPr="001326A4">
        <w:rPr>
          <w:rFonts w:asciiTheme="majorBidi" w:hAnsiTheme="majorBidi" w:cstheme="majorBidi"/>
          <w:lang w:bidi="ar-EG"/>
        </w:rPr>
        <w:t>all of</w:t>
      </w:r>
      <w:proofErr w:type="gramEnd"/>
      <w:r w:rsidR="002D5BE9" w:rsidRPr="001326A4">
        <w:rPr>
          <w:rFonts w:asciiTheme="majorBidi" w:hAnsiTheme="majorBidi" w:cstheme="majorBidi"/>
          <w:lang w:bidi="ar-EG"/>
        </w:rPr>
        <w:t xml:space="preserve"> the stories and the events</w:t>
      </w:r>
      <w:r w:rsidR="004C023B" w:rsidRPr="001326A4">
        <w:rPr>
          <w:rFonts w:asciiTheme="majorBidi" w:hAnsiTheme="majorBidi" w:cstheme="majorBidi"/>
          <w:lang w:bidi="ar-EG"/>
        </w:rPr>
        <w:t>, in order to bequeath true opinions and beliefs</w:t>
      </w:r>
      <w:r w:rsidR="00126749" w:rsidRPr="001326A4">
        <w:rPr>
          <w:rFonts w:asciiTheme="majorBidi" w:hAnsiTheme="majorBidi" w:cstheme="majorBidi"/>
          <w:lang w:bidi="ar-EG"/>
        </w:rPr>
        <w:t xml:space="preserve"> to those to come</w:t>
      </w:r>
      <w:r w:rsidR="004C023B" w:rsidRPr="001326A4">
        <w:rPr>
          <w:rFonts w:asciiTheme="majorBidi" w:hAnsiTheme="majorBidi" w:cstheme="majorBidi"/>
          <w:lang w:bidi="ar-EG"/>
        </w:rPr>
        <w:t xml:space="preserve">, </w:t>
      </w:r>
      <w:commentRangeStart w:id="24"/>
      <w:r w:rsidR="0016669B" w:rsidRPr="001326A4">
        <w:rPr>
          <w:rFonts w:asciiTheme="majorBidi" w:hAnsiTheme="majorBidi" w:cstheme="majorBidi"/>
          <w:lang w:bidi="ar-EG"/>
        </w:rPr>
        <w:t xml:space="preserve">such as </w:t>
      </w:r>
      <w:r w:rsidR="004C023B" w:rsidRPr="001326A4">
        <w:rPr>
          <w:rFonts w:asciiTheme="majorBidi" w:hAnsiTheme="majorBidi" w:cstheme="majorBidi"/>
          <w:lang w:bidi="ar-EG"/>
        </w:rPr>
        <w:t>they were</w:t>
      </w:r>
      <w:commentRangeEnd w:id="24"/>
      <w:r w:rsidR="009E7F1D" w:rsidRPr="001326A4">
        <w:rPr>
          <w:rStyle w:val="CommentReference"/>
          <w:rFonts w:asciiTheme="majorBidi" w:hAnsiTheme="majorBidi" w:cstheme="majorBidi"/>
          <w:sz w:val="24"/>
          <w:szCs w:val="24"/>
        </w:rPr>
        <w:commentReference w:id="24"/>
      </w:r>
      <w:r w:rsidR="004C023B" w:rsidRPr="001326A4">
        <w:rPr>
          <w:rFonts w:asciiTheme="majorBidi" w:hAnsiTheme="majorBidi" w:cstheme="majorBidi"/>
          <w:lang w:bidi="ar-EG"/>
        </w:rPr>
        <w:t xml:space="preserve">. This is </w:t>
      </w:r>
      <w:r w:rsidR="009E7F1D" w:rsidRPr="001326A4">
        <w:rPr>
          <w:rFonts w:asciiTheme="majorBidi" w:hAnsiTheme="majorBidi" w:cstheme="majorBidi"/>
          <w:lang w:bidi="ar-EG"/>
        </w:rPr>
        <w:t>enough.</w:t>
      </w:r>
    </w:p>
    <w:p w14:paraId="29A7561C" w14:textId="0892D94B" w:rsidR="00126749" w:rsidRPr="001326A4" w:rsidRDefault="00126749" w:rsidP="001326A4">
      <w:pPr>
        <w:spacing w:after="120" w:line="360" w:lineRule="auto"/>
        <w:jc w:val="both"/>
        <w:rPr>
          <w:rFonts w:asciiTheme="majorBidi" w:hAnsiTheme="majorBidi" w:cstheme="majorBidi"/>
          <w:sz w:val="24"/>
          <w:szCs w:val="24"/>
          <w:lang w:val="en-US" w:bidi="ar-EG"/>
        </w:rPr>
      </w:pPr>
    </w:p>
    <w:p w14:paraId="70DC164A" w14:textId="78801E21" w:rsidR="006D3F65" w:rsidRPr="001326A4" w:rsidRDefault="006D3F65"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sz w:val="24"/>
          <w:szCs w:val="24"/>
          <w:lang w:val="en-US" w:bidi="ar-EG"/>
        </w:rPr>
        <w:t xml:space="preserve">Joseph </w:t>
      </w:r>
      <w:proofErr w:type="spellStart"/>
      <w:r w:rsidRPr="001326A4">
        <w:rPr>
          <w:rFonts w:asciiTheme="majorBidi" w:hAnsiTheme="majorBidi" w:cstheme="majorBidi"/>
          <w:sz w:val="24"/>
          <w:szCs w:val="24"/>
          <w:lang w:val="en-US" w:bidi="ar-EG"/>
        </w:rPr>
        <w:t>Kaspi’s</w:t>
      </w:r>
      <w:proofErr w:type="spellEnd"/>
      <w:r w:rsidRPr="001326A4">
        <w:rPr>
          <w:rFonts w:asciiTheme="majorBidi" w:hAnsiTheme="majorBidi" w:cstheme="majorBidi"/>
          <w:sz w:val="24"/>
          <w:szCs w:val="24"/>
          <w:lang w:val="en-US" w:bidi="ar-EG"/>
        </w:rPr>
        <w:t xml:space="preserve"> remarks center around the </w:t>
      </w:r>
      <w:r w:rsidR="0034103E">
        <w:rPr>
          <w:rFonts w:asciiTheme="majorBidi" w:hAnsiTheme="majorBidi" w:cstheme="majorBidi"/>
          <w:sz w:val="24"/>
          <w:szCs w:val="24"/>
          <w:lang w:val="en-US" w:bidi="ar-EG"/>
        </w:rPr>
        <w:t xml:space="preserve">ethnic </w:t>
      </w:r>
      <w:r w:rsidRPr="001326A4">
        <w:rPr>
          <w:rFonts w:asciiTheme="majorBidi" w:hAnsiTheme="majorBidi" w:cstheme="majorBidi"/>
          <w:sz w:val="24"/>
          <w:szCs w:val="24"/>
          <w:lang w:val="en-US" w:bidi="ar-EG"/>
        </w:rPr>
        <w:t>origins of Job and his friends, as well as some related questions</w:t>
      </w:r>
      <w:r w:rsidR="00350075" w:rsidRPr="001326A4">
        <w:rPr>
          <w:rFonts w:asciiTheme="majorBidi" w:hAnsiTheme="majorBidi" w:cstheme="majorBidi"/>
          <w:sz w:val="24"/>
          <w:szCs w:val="24"/>
          <w:lang w:val="en-US" w:bidi="ar-EG"/>
        </w:rPr>
        <w:t xml:space="preserve">: Is the background of non-Jews of any importance? Is God revealed to non-Jews? How did books dealing with non-Jews come to be included in the Hebrew Bible? According to </w:t>
      </w:r>
      <w:proofErr w:type="spellStart"/>
      <w:r w:rsidR="00350075" w:rsidRPr="001326A4">
        <w:rPr>
          <w:rFonts w:asciiTheme="majorBidi" w:hAnsiTheme="majorBidi" w:cstheme="majorBidi"/>
          <w:sz w:val="24"/>
          <w:szCs w:val="24"/>
          <w:lang w:val="en-US" w:bidi="ar-EG"/>
        </w:rPr>
        <w:t>Kaspi</w:t>
      </w:r>
      <w:proofErr w:type="spellEnd"/>
      <w:r w:rsidR="00350075" w:rsidRPr="001326A4">
        <w:rPr>
          <w:rFonts w:asciiTheme="majorBidi" w:hAnsiTheme="majorBidi" w:cstheme="majorBidi"/>
          <w:sz w:val="24"/>
          <w:szCs w:val="24"/>
          <w:lang w:val="en-US" w:bidi="ar-EG"/>
        </w:rPr>
        <w:t xml:space="preserve">, the book of Job is of </w:t>
      </w:r>
      <w:proofErr w:type="gramStart"/>
      <w:r w:rsidR="00350075" w:rsidRPr="001326A4">
        <w:rPr>
          <w:rFonts w:asciiTheme="majorBidi" w:hAnsiTheme="majorBidi" w:cstheme="majorBidi"/>
          <w:sz w:val="24"/>
          <w:szCs w:val="24"/>
          <w:lang w:val="en-US" w:bidi="ar-EG"/>
        </w:rPr>
        <w:t>great importance</w:t>
      </w:r>
      <w:proofErr w:type="gramEnd"/>
      <w:r w:rsidR="00055E16" w:rsidRPr="001326A4">
        <w:rPr>
          <w:rFonts w:asciiTheme="majorBidi" w:hAnsiTheme="majorBidi" w:cstheme="majorBidi"/>
          <w:sz w:val="24"/>
          <w:szCs w:val="24"/>
          <w:lang w:val="en-US" w:bidi="ar-EG"/>
        </w:rPr>
        <w:t xml:space="preserve"> – </w:t>
      </w:r>
      <w:r w:rsidR="00350075" w:rsidRPr="001326A4">
        <w:rPr>
          <w:rFonts w:asciiTheme="majorBidi" w:hAnsiTheme="majorBidi" w:cstheme="majorBidi"/>
          <w:sz w:val="24"/>
          <w:szCs w:val="24"/>
          <w:lang w:val="en-US" w:bidi="ar-EG"/>
        </w:rPr>
        <w:t>in fact, it is of universal importance (“</w:t>
      </w:r>
      <w:r w:rsidR="00EF194F" w:rsidRPr="001326A4">
        <w:rPr>
          <w:rFonts w:asciiTheme="majorBidi" w:hAnsiTheme="majorBidi" w:cstheme="majorBidi"/>
          <w:sz w:val="24"/>
          <w:szCs w:val="24"/>
          <w:lang w:val="en-US" w:bidi="ar-EG"/>
        </w:rPr>
        <w:t xml:space="preserve">an eminent story, </w:t>
      </w:r>
      <w:r w:rsidR="00D6058C" w:rsidRPr="001326A4">
        <w:rPr>
          <w:rFonts w:asciiTheme="majorBidi" w:hAnsiTheme="majorBidi" w:cstheme="majorBidi"/>
          <w:sz w:val="24"/>
          <w:szCs w:val="24"/>
          <w:lang w:val="en-US" w:bidi="ar-EG"/>
        </w:rPr>
        <w:t>equally right</w:t>
      </w:r>
      <w:r w:rsidR="00EF194F" w:rsidRPr="001326A4">
        <w:rPr>
          <w:rFonts w:asciiTheme="majorBidi" w:hAnsiTheme="majorBidi" w:cstheme="majorBidi"/>
          <w:sz w:val="24"/>
          <w:szCs w:val="24"/>
          <w:lang w:val="en-US" w:bidi="ar-EG"/>
        </w:rPr>
        <w:t xml:space="preserve"> for all nations</w:t>
      </w:r>
      <w:r w:rsidR="00C66C82" w:rsidRPr="001326A4">
        <w:rPr>
          <w:rFonts w:asciiTheme="majorBidi" w:hAnsiTheme="majorBidi" w:cstheme="majorBidi"/>
          <w:sz w:val="24"/>
          <w:szCs w:val="24"/>
          <w:lang w:val="en-US" w:bidi="ar-EG"/>
        </w:rPr>
        <w:t xml:space="preserve"> and religions</w:t>
      </w:r>
      <w:r w:rsidR="00350075" w:rsidRPr="001326A4">
        <w:rPr>
          <w:rFonts w:asciiTheme="majorBidi" w:hAnsiTheme="majorBidi" w:cstheme="majorBidi"/>
          <w:sz w:val="24"/>
          <w:szCs w:val="24"/>
          <w:lang w:val="en-US" w:bidi="ar-EG"/>
        </w:rPr>
        <w:t>”</w:t>
      </w:r>
      <w:r w:rsidR="00055E16" w:rsidRPr="001326A4">
        <w:rPr>
          <w:rFonts w:asciiTheme="majorBidi" w:hAnsiTheme="majorBidi" w:cstheme="majorBidi"/>
          <w:sz w:val="24"/>
          <w:szCs w:val="24"/>
          <w:lang w:val="en-US" w:bidi="ar-EG"/>
        </w:rPr>
        <w:t>) –</w:t>
      </w:r>
      <w:r w:rsidR="00350075" w:rsidRPr="001326A4">
        <w:rPr>
          <w:rFonts w:asciiTheme="majorBidi" w:hAnsiTheme="majorBidi" w:cstheme="majorBidi"/>
          <w:sz w:val="24"/>
          <w:szCs w:val="24"/>
          <w:lang w:val="en-US" w:bidi="ar-EG"/>
        </w:rPr>
        <w:t xml:space="preserve"> and</w:t>
      </w:r>
      <w:r w:rsidR="00055E16" w:rsidRPr="001326A4">
        <w:rPr>
          <w:rFonts w:asciiTheme="majorBidi" w:hAnsiTheme="majorBidi" w:cstheme="majorBidi"/>
          <w:sz w:val="24"/>
          <w:szCs w:val="24"/>
          <w:lang w:val="en-US" w:bidi="ar-EG"/>
        </w:rPr>
        <w:t xml:space="preserve"> </w:t>
      </w:r>
      <w:r w:rsidR="00350075" w:rsidRPr="001326A4">
        <w:rPr>
          <w:rFonts w:asciiTheme="majorBidi" w:hAnsiTheme="majorBidi" w:cstheme="majorBidi"/>
          <w:sz w:val="24"/>
          <w:szCs w:val="24"/>
          <w:lang w:val="en-US" w:bidi="ar-EG"/>
        </w:rPr>
        <w:t>this is why it was included in the Hebrew Bible.</w:t>
      </w:r>
      <w:r w:rsidR="00055E16" w:rsidRPr="001326A4">
        <w:rPr>
          <w:rFonts w:asciiTheme="majorBidi" w:hAnsiTheme="majorBidi" w:cstheme="majorBidi"/>
          <w:sz w:val="24"/>
          <w:szCs w:val="24"/>
          <w:lang w:val="en-US" w:bidi="ar-EG"/>
        </w:rPr>
        <w:t xml:space="preserve"> In his view, </w:t>
      </w:r>
      <w:r w:rsidR="00126749" w:rsidRPr="001326A4">
        <w:rPr>
          <w:rFonts w:asciiTheme="majorBidi" w:hAnsiTheme="majorBidi" w:cstheme="majorBidi"/>
          <w:sz w:val="24"/>
          <w:szCs w:val="24"/>
          <w:lang w:val="en-US" w:bidi="ar-EG"/>
        </w:rPr>
        <w:t xml:space="preserve">this is also the case with respect to other books </w:t>
      </w:r>
      <w:r w:rsidR="00126749" w:rsidRPr="001326A4">
        <w:rPr>
          <w:rFonts w:asciiTheme="majorBidi" w:hAnsiTheme="majorBidi" w:cstheme="majorBidi"/>
          <w:sz w:val="24"/>
          <w:szCs w:val="24"/>
          <w:lang w:val="en-US" w:bidi="ar-EG"/>
        </w:rPr>
        <w:lastRenderedPageBreak/>
        <w:t>and stories in the Hebrew Bible which are not about Jews, and even ancient books not included in the Hebrew Bible</w:t>
      </w:r>
      <w:r w:rsidR="00A54A34">
        <w:rPr>
          <w:rFonts w:asciiTheme="majorBidi" w:hAnsiTheme="majorBidi" w:cstheme="majorBidi"/>
          <w:sz w:val="24"/>
          <w:szCs w:val="24"/>
          <w:lang w:val="en-US" w:bidi="ar-EG"/>
        </w:rPr>
        <w:t>.</w:t>
      </w:r>
      <w:r w:rsidR="00126749" w:rsidRPr="001326A4">
        <w:rPr>
          <w:rFonts w:asciiTheme="majorBidi" w:hAnsiTheme="majorBidi" w:cstheme="majorBidi"/>
          <w:sz w:val="24"/>
          <w:szCs w:val="24"/>
          <w:lang w:val="en-US" w:bidi="ar-EG"/>
        </w:rPr>
        <w:t xml:space="preserve"> </w:t>
      </w:r>
      <w:proofErr w:type="gramStart"/>
      <w:r w:rsidR="00A54A34">
        <w:rPr>
          <w:rFonts w:asciiTheme="majorBidi" w:hAnsiTheme="majorBidi" w:cstheme="majorBidi"/>
          <w:sz w:val="24"/>
          <w:szCs w:val="24"/>
          <w:lang w:val="en-US" w:bidi="ar-EG"/>
        </w:rPr>
        <w:t>A</w:t>
      </w:r>
      <w:r w:rsidR="00A54A34" w:rsidRPr="001326A4">
        <w:rPr>
          <w:rFonts w:asciiTheme="majorBidi" w:hAnsiTheme="majorBidi" w:cstheme="majorBidi"/>
          <w:sz w:val="24"/>
          <w:szCs w:val="24"/>
          <w:lang w:val="en-US" w:bidi="ar-EG"/>
        </w:rPr>
        <w:t xml:space="preserve">ll </w:t>
      </w:r>
      <w:r w:rsidR="00126749" w:rsidRPr="001326A4">
        <w:rPr>
          <w:rFonts w:asciiTheme="majorBidi" w:hAnsiTheme="majorBidi" w:cstheme="majorBidi"/>
          <w:sz w:val="24"/>
          <w:szCs w:val="24"/>
          <w:lang w:val="en-US" w:bidi="ar-EG"/>
        </w:rPr>
        <w:t>of these</w:t>
      </w:r>
      <w:proofErr w:type="gramEnd"/>
      <w:r w:rsidR="00126749" w:rsidRPr="001326A4">
        <w:rPr>
          <w:rFonts w:asciiTheme="majorBidi" w:hAnsiTheme="majorBidi" w:cstheme="majorBidi"/>
          <w:sz w:val="24"/>
          <w:szCs w:val="24"/>
          <w:lang w:val="en-US" w:bidi="ar-EG"/>
        </w:rPr>
        <w:t xml:space="preserve"> books were written by “the ancient scribes of our nation and of the other nations,” and their educational purpose is to “bequeath true opinions and beliefs to those to come.” Joseph </w:t>
      </w:r>
      <w:proofErr w:type="spellStart"/>
      <w:r w:rsidR="00126749" w:rsidRPr="001326A4">
        <w:rPr>
          <w:rFonts w:asciiTheme="majorBidi" w:hAnsiTheme="majorBidi" w:cstheme="majorBidi"/>
          <w:sz w:val="24"/>
          <w:szCs w:val="24"/>
          <w:lang w:val="en-US" w:bidi="ar-EG"/>
        </w:rPr>
        <w:t>Kaspi</w:t>
      </w:r>
      <w:proofErr w:type="spellEnd"/>
      <w:r w:rsidR="00126749" w:rsidRPr="001326A4">
        <w:rPr>
          <w:rFonts w:asciiTheme="majorBidi" w:hAnsiTheme="majorBidi" w:cstheme="majorBidi"/>
          <w:sz w:val="24"/>
          <w:szCs w:val="24"/>
          <w:lang w:val="en-US" w:bidi="ar-EG"/>
        </w:rPr>
        <w:t xml:space="preserve"> do</w:t>
      </w:r>
      <w:r w:rsidR="00EE4954" w:rsidRPr="001326A4">
        <w:rPr>
          <w:rFonts w:asciiTheme="majorBidi" w:hAnsiTheme="majorBidi" w:cstheme="majorBidi"/>
          <w:sz w:val="24"/>
          <w:szCs w:val="24"/>
          <w:lang w:val="en-US" w:bidi="ar-EG"/>
        </w:rPr>
        <w:t>es not state the identity of</w:t>
      </w:r>
      <w:r w:rsidR="00126749" w:rsidRPr="001326A4">
        <w:rPr>
          <w:rFonts w:asciiTheme="majorBidi" w:hAnsiTheme="majorBidi" w:cstheme="majorBidi"/>
          <w:sz w:val="24"/>
          <w:szCs w:val="24"/>
          <w:lang w:val="en-US" w:bidi="ar-EG"/>
        </w:rPr>
        <w:t xml:space="preserve"> “</w:t>
      </w:r>
      <w:r w:rsidR="00126749" w:rsidRPr="001326A4">
        <w:rPr>
          <w:rFonts w:asciiTheme="majorBidi" w:hAnsiTheme="majorBidi" w:cstheme="majorBidi"/>
          <w:bCs/>
          <w:sz w:val="24"/>
          <w:szCs w:val="24"/>
          <w:lang w:val="en-US" w:bidi="ar-EG"/>
        </w:rPr>
        <w:t>one of the scribes among the ancient sages of our religion</w:t>
      </w:r>
      <w:r w:rsidR="00EE4954" w:rsidRPr="001326A4">
        <w:rPr>
          <w:rFonts w:asciiTheme="majorBidi" w:hAnsiTheme="majorBidi" w:cstheme="majorBidi"/>
          <w:bCs/>
          <w:sz w:val="24"/>
          <w:szCs w:val="24"/>
          <w:lang w:val="en-US" w:bidi="ar-EG"/>
        </w:rPr>
        <w:t xml:space="preserve">” who wrote the book of Job. It should be noted that </w:t>
      </w:r>
      <w:proofErr w:type="spellStart"/>
      <w:r w:rsidR="00EE4954" w:rsidRPr="001326A4">
        <w:rPr>
          <w:rFonts w:asciiTheme="majorBidi" w:hAnsiTheme="majorBidi" w:cstheme="majorBidi"/>
          <w:bCs/>
          <w:sz w:val="24"/>
          <w:szCs w:val="24"/>
          <w:lang w:val="en-US" w:bidi="ar-EG"/>
        </w:rPr>
        <w:t>Kaspi</w:t>
      </w:r>
      <w:proofErr w:type="spellEnd"/>
      <w:r w:rsidR="00EE4954" w:rsidRPr="001326A4">
        <w:rPr>
          <w:rFonts w:asciiTheme="majorBidi" w:hAnsiTheme="majorBidi" w:cstheme="majorBidi"/>
          <w:bCs/>
          <w:sz w:val="24"/>
          <w:szCs w:val="24"/>
          <w:lang w:val="en-US" w:bidi="ar-EG"/>
        </w:rPr>
        <w:t xml:space="preserve"> tends to refer to the authors of biblical books using anonymous designations, even when he accept</w:t>
      </w:r>
      <w:r w:rsidR="00077C6C">
        <w:rPr>
          <w:rFonts w:asciiTheme="majorBidi" w:hAnsiTheme="majorBidi" w:cstheme="majorBidi"/>
          <w:bCs/>
          <w:sz w:val="24"/>
          <w:szCs w:val="24"/>
          <w:lang w:val="en-US" w:bidi="ar-EG"/>
        </w:rPr>
        <w:t>s</w:t>
      </w:r>
      <w:r w:rsidR="00EE4954" w:rsidRPr="001326A4">
        <w:rPr>
          <w:rFonts w:asciiTheme="majorBidi" w:hAnsiTheme="majorBidi" w:cstheme="majorBidi"/>
          <w:bCs/>
          <w:sz w:val="24"/>
          <w:szCs w:val="24"/>
          <w:lang w:val="en-US" w:bidi="ar-EG"/>
        </w:rPr>
        <w:t xml:space="preserve"> the traditional rabbinic identification of the author.</w:t>
      </w:r>
      <w:r w:rsidR="00EE4954" w:rsidRPr="001326A4">
        <w:rPr>
          <w:rStyle w:val="FootnoteReference"/>
          <w:rFonts w:asciiTheme="majorBidi" w:hAnsiTheme="majorBidi" w:cstheme="majorBidi"/>
          <w:bCs/>
          <w:sz w:val="24"/>
          <w:szCs w:val="24"/>
          <w:lang w:val="en-US" w:bidi="ar-EG"/>
        </w:rPr>
        <w:footnoteReference w:id="126"/>
      </w:r>
      <w:r w:rsidR="0045253B" w:rsidRPr="001326A4">
        <w:rPr>
          <w:rFonts w:asciiTheme="majorBidi" w:hAnsiTheme="majorBidi" w:cstheme="majorBidi"/>
          <w:bCs/>
          <w:sz w:val="24"/>
          <w:szCs w:val="24"/>
          <w:lang w:val="en-US" w:bidi="ar-EG"/>
        </w:rPr>
        <w:t xml:space="preserve"> In these cases, however, he uses terms that were commonly employed in the commentaries of that period – ‘</w:t>
      </w:r>
      <w:r w:rsidR="0045253B" w:rsidRPr="001326A4">
        <w:rPr>
          <w:rFonts w:asciiTheme="majorBidi" w:hAnsiTheme="majorBidi" w:cstheme="majorBidi"/>
          <w:bCs/>
          <w:i/>
          <w:iCs/>
          <w:sz w:val="24"/>
          <w:szCs w:val="24"/>
          <w:lang w:val="en-US" w:bidi="ar-EG"/>
        </w:rPr>
        <w:t>ha-</w:t>
      </w:r>
      <w:proofErr w:type="spellStart"/>
      <w:r w:rsidR="0045253B" w:rsidRPr="001326A4">
        <w:rPr>
          <w:rFonts w:asciiTheme="majorBidi" w:hAnsiTheme="majorBidi" w:cstheme="majorBidi"/>
          <w:bCs/>
          <w:i/>
          <w:iCs/>
          <w:sz w:val="24"/>
          <w:szCs w:val="24"/>
          <w:lang w:val="en-US" w:bidi="ar-EG"/>
        </w:rPr>
        <w:t>sofer</w:t>
      </w:r>
      <w:proofErr w:type="spellEnd"/>
      <w:r w:rsidR="0045253B" w:rsidRPr="001326A4">
        <w:rPr>
          <w:rFonts w:asciiTheme="majorBidi" w:hAnsiTheme="majorBidi" w:cstheme="majorBidi"/>
          <w:bCs/>
          <w:sz w:val="24"/>
          <w:szCs w:val="24"/>
          <w:lang w:val="en-US" w:bidi="ar-EG"/>
        </w:rPr>
        <w:t>’ (‘the scribe’), ‘</w:t>
      </w:r>
      <w:r w:rsidR="0045253B" w:rsidRPr="001326A4">
        <w:rPr>
          <w:rFonts w:asciiTheme="majorBidi" w:hAnsiTheme="majorBidi" w:cstheme="majorBidi"/>
          <w:bCs/>
          <w:i/>
          <w:iCs/>
          <w:sz w:val="24"/>
          <w:szCs w:val="24"/>
          <w:lang w:val="en-US" w:bidi="ar-EG"/>
        </w:rPr>
        <w:t>ha-</w:t>
      </w:r>
      <w:proofErr w:type="spellStart"/>
      <w:r w:rsidR="0045253B" w:rsidRPr="001326A4">
        <w:rPr>
          <w:rFonts w:asciiTheme="majorBidi" w:hAnsiTheme="majorBidi" w:cstheme="majorBidi"/>
          <w:bCs/>
          <w:i/>
          <w:iCs/>
          <w:sz w:val="24"/>
          <w:szCs w:val="24"/>
          <w:lang w:val="en-US" w:bidi="ar-EG"/>
        </w:rPr>
        <w:t>meḥabber</w:t>
      </w:r>
      <w:proofErr w:type="spellEnd"/>
      <w:r w:rsidR="0045253B" w:rsidRPr="001326A4">
        <w:rPr>
          <w:rFonts w:asciiTheme="majorBidi" w:hAnsiTheme="majorBidi" w:cstheme="majorBidi"/>
          <w:bCs/>
          <w:sz w:val="24"/>
          <w:szCs w:val="24"/>
          <w:lang w:val="en-US" w:bidi="ar-EG"/>
        </w:rPr>
        <w:t>’ (‘the author’), or ‘</w:t>
      </w:r>
      <w:r w:rsidR="0045253B" w:rsidRPr="001326A4">
        <w:rPr>
          <w:rFonts w:asciiTheme="majorBidi" w:hAnsiTheme="majorBidi" w:cstheme="majorBidi"/>
          <w:bCs/>
          <w:i/>
          <w:iCs/>
          <w:sz w:val="24"/>
          <w:szCs w:val="24"/>
          <w:lang w:val="en-US" w:bidi="ar-EG"/>
        </w:rPr>
        <w:t>ha-</w:t>
      </w:r>
      <w:proofErr w:type="spellStart"/>
      <w:r w:rsidR="0045253B" w:rsidRPr="001326A4">
        <w:rPr>
          <w:rFonts w:asciiTheme="majorBidi" w:hAnsiTheme="majorBidi" w:cstheme="majorBidi"/>
          <w:bCs/>
          <w:i/>
          <w:iCs/>
          <w:sz w:val="24"/>
          <w:szCs w:val="24"/>
          <w:lang w:val="en-US" w:bidi="ar-EG"/>
        </w:rPr>
        <w:t>kotev</w:t>
      </w:r>
      <w:proofErr w:type="spellEnd"/>
      <w:r w:rsidR="0045253B" w:rsidRPr="001326A4">
        <w:rPr>
          <w:rFonts w:asciiTheme="majorBidi" w:hAnsiTheme="majorBidi" w:cstheme="majorBidi"/>
          <w:bCs/>
          <w:sz w:val="24"/>
          <w:szCs w:val="24"/>
          <w:lang w:val="en-US" w:bidi="ar-EG"/>
        </w:rPr>
        <w:t>’ (‘the writer’). The expression, “one of the scribes among th</w:t>
      </w:r>
      <w:r w:rsidR="009965EF" w:rsidRPr="001326A4">
        <w:rPr>
          <w:rFonts w:asciiTheme="majorBidi" w:hAnsiTheme="majorBidi" w:cstheme="majorBidi"/>
          <w:bCs/>
          <w:sz w:val="24"/>
          <w:szCs w:val="24"/>
          <w:lang w:val="en-US" w:bidi="ar-EG"/>
        </w:rPr>
        <w:t>e ancient sages of our religion,</w:t>
      </w:r>
      <w:r w:rsidR="0045253B" w:rsidRPr="001326A4">
        <w:rPr>
          <w:rFonts w:asciiTheme="majorBidi" w:hAnsiTheme="majorBidi" w:cstheme="majorBidi"/>
          <w:bCs/>
          <w:sz w:val="24"/>
          <w:szCs w:val="24"/>
          <w:lang w:val="en-US" w:bidi="ar-EG"/>
        </w:rPr>
        <w:t>”</w:t>
      </w:r>
      <w:r w:rsidR="006F20F2" w:rsidRPr="001326A4">
        <w:rPr>
          <w:rFonts w:asciiTheme="majorBidi" w:hAnsiTheme="majorBidi" w:cstheme="majorBidi"/>
          <w:bCs/>
          <w:sz w:val="24"/>
          <w:szCs w:val="24"/>
          <w:lang w:val="en-US" w:bidi="ar-EG"/>
        </w:rPr>
        <w:t xml:space="preserve"> is unique</w:t>
      </w:r>
      <w:r w:rsidR="009965EF" w:rsidRPr="001326A4">
        <w:rPr>
          <w:rFonts w:asciiTheme="majorBidi" w:hAnsiTheme="majorBidi" w:cstheme="majorBidi"/>
          <w:bCs/>
          <w:sz w:val="24"/>
          <w:szCs w:val="24"/>
          <w:lang w:val="en-US" w:bidi="ar-EG"/>
        </w:rPr>
        <w:t>. T</w:t>
      </w:r>
      <w:r w:rsidR="006F20F2" w:rsidRPr="001326A4">
        <w:rPr>
          <w:rFonts w:asciiTheme="majorBidi" w:hAnsiTheme="majorBidi" w:cstheme="majorBidi"/>
          <w:bCs/>
          <w:sz w:val="24"/>
          <w:szCs w:val="24"/>
          <w:lang w:val="en-US" w:bidi="ar-EG"/>
        </w:rPr>
        <w:t xml:space="preserve">he possibility </w:t>
      </w:r>
      <w:r w:rsidR="00B2272D" w:rsidRPr="001326A4">
        <w:rPr>
          <w:rFonts w:asciiTheme="majorBidi" w:hAnsiTheme="majorBidi" w:cstheme="majorBidi"/>
          <w:bCs/>
          <w:sz w:val="24"/>
          <w:szCs w:val="24"/>
          <w:lang w:val="en-US" w:bidi="ar-EG"/>
        </w:rPr>
        <w:t xml:space="preserve">should </w:t>
      </w:r>
      <w:r w:rsidR="009965EF" w:rsidRPr="001326A4">
        <w:rPr>
          <w:rFonts w:asciiTheme="majorBidi" w:hAnsiTheme="majorBidi" w:cstheme="majorBidi"/>
          <w:bCs/>
          <w:sz w:val="24"/>
          <w:szCs w:val="24"/>
          <w:lang w:val="en-US" w:bidi="ar-EG"/>
        </w:rPr>
        <w:t xml:space="preserve">thus </w:t>
      </w:r>
      <w:r w:rsidR="00B2272D" w:rsidRPr="001326A4">
        <w:rPr>
          <w:rFonts w:asciiTheme="majorBidi" w:hAnsiTheme="majorBidi" w:cstheme="majorBidi"/>
          <w:bCs/>
          <w:sz w:val="24"/>
          <w:szCs w:val="24"/>
          <w:lang w:val="en-US" w:bidi="ar-EG"/>
        </w:rPr>
        <w:t xml:space="preserve">be considered </w:t>
      </w:r>
      <w:r w:rsidR="006F20F2" w:rsidRPr="001326A4">
        <w:rPr>
          <w:rFonts w:asciiTheme="majorBidi" w:hAnsiTheme="majorBidi" w:cstheme="majorBidi"/>
          <w:bCs/>
          <w:sz w:val="24"/>
          <w:szCs w:val="24"/>
          <w:lang w:val="en-US" w:bidi="ar-EG"/>
        </w:rPr>
        <w:t>that</w:t>
      </w:r>
      <w:r w:rsidR="00B2272D" w:rsidRPr="001326A4">
        <w:rPr>
          <w:rFonts w:asciiTheme="majorBidi" w:hAnsiTheme="majorBidi" w:cstheme="majorBidi"/>
          <w:bCs/>
          <w:sz w:val="24"/>
          <w:szCs w:val="24"/>
          <w:lang w:val="en-US" w:bidi="ar-EG"/>
        </w:rPr>
        <w:t xml:space="preserve"> </w:t>
      </w:r>
      <w:proofErr w:type="spellStart"/>
      <w:r w:rsidR="006F20F2" w:rsidRPr="001326A4">
        <w:rPr>
          <w:rFonts w:asciiTheme="majorBidi" w:hAnsiTheme="majorBidi" w:cstheme="majorBidi"/>
          <w:bCs/>
          <w:sz w:val="24"/>
          <w:szCs w:val="24"/>
          <w:lang w:val="en-US" w:bidi="ar-EG"/>
        </w:rPr>
        <w:t>Kaspi</w:t>
      </w:r>
      <w:proofErr w:type="spellEnd"/>
      <w:r w:rsidR="006F20F2" w:rsidRPr="001326A4">
        <w:rPr>
          <w:rFonts w:asciiTheme="majorBidi" w:hAnsiTheme="majorBidi" w:cstheme="majorBidi"/>
          <w:bCs/>
          <w:sz w:val="24"/>
          <w:szCs w:val="24"/>
          <w:lang w:val="en-US" w:bidi="ar-EG"/>
        </w:rPr>
        <w:t xml:space="preserve"> chose not to identify the book’s author by name </w:t>
      </w:r>
      <w:r w:rsidR="00B2272D" w:rsidRPr="001326A4">
        <w:rPr>
          <w:rFonts w:asciiTheme="majorBidi" w:hAnsiTheme="majorBidi" w:cstheme="majorBidi"/>
          <w:bCs/>
          <w:sz w:val="24"/>
          <w:szCs w:val="24"/>
          <w:lang w:val="en-US" w:bidi="ar-EG"/>
        </w:rPr>
        <w:t xml:space="preserve">in this case </w:t>
      </w:r>
      <w:r w:rsidR="006F20F2" w:rsidRPr="001326A4">
        <w:rPr>
          <w:rFonts w:asciiTheme="majorBidi" w:hAnsiTheme="majorBidi" w:cstheme="majorBidi"/>
          <w:bCs/>
          <w:sz w:val="24"/>
          <w:szCs w:val="24"/>
          <w:lang w:val="en-US" w:bidi="ar-EG"/>
        </w:rPr>
        <w:t>because he did not accept, or at least had doubts about, the traditional view that Moses wrote the book of Job.</w:t>
      </w:r>
      <w:r w:rsidR="006F20F2" w:rsidRPr="001326A4">
        <w:rPr>
          <w:rStyle w:val="FootnoteReference"/>
          <w:rFonts w:asciiTheme="majorBidi" w:hAnsiTheme="majorBidi" w:cstheme="majorBidi"/>
          <w:bCs/>
          <w:sz w:val="24"/>
          <w:szCs w:val="24"/>
          <w:lang w:val="en-US" w:bidi="ar-EG"/>
        </w:rPr>
        <w:footnoteReference w:id="127"/>
      </w:r>
    </w:p>
    <w:p w14:paraId="45003F47" w14:textId="2BD0292D" w:rsidR="009965EF" w:rsidRPr="001326A4" w:rsidRDefault="009965EF"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 xml:space="preserve">As has been mentioned, the question of the origins of Job and his friends – specifically, whether they were Jews or non-Jews – was the subject of </w:t>
      </w:r>
      <w:r w:rsidR="00A428D4" w:rsidRPr="001326A4">
        <w:rPr>
          <w:rFonts w:asciiTheme="majorBidi" w:hAnsiTheme="majorBidi" w:cstheme="majorBidi"/>
          <w:bCs/>
          <w:sz w:val="24"/>
          <w:szCs w:val="24"/>
          <w:lang w:val="en-US" w:bidi="ar-EG"/>
        </w:rPr>
        <w:t>disagreement in the rabbinic tradition.</w:t>
      </w:r>
      <w:r w:rsidR="00A428D4" w:rsidRPr="001326A4">
        <w:rPr>
          <w:rStyle w:val="FootnoteReference"/>
          <w:rFonts w:asciiTheme="majorBidi" w:hAnsiTheme="majorBidi" w:cstheme="majorBidi"/>
          <w:bCs/>
          <w:sz w:val="24"/>
          <w:szCs w:val="24"/>
          <w:lang w:val="en-US" w:bidi="ar-EG"/>
        </w:rPr>
        <w:footnoteReference w:id="128"/>
      </w:r>
      <w:r w:rsidR="00A428D4" w:rsidRPr="001326A4">
        <w:rPr>
          <w:rFonts w:asciiTheme="majorBidi" w:hAnsiTheme="majorBidi" w:cstheme="majorBidi"/>
          <w:bCs/>
          <w:sz w:val="24"/>
          <w:szCs w:val="24"/>
          <w:lang w:val="en-US" w:bidi="ar-EG"/>
        </w:rPr>
        <w:t xml:space="preserve"> Joseph </w:t>
      </w:r>
      <w:proofErr w:type="spellStart"/>
      <w:r w:rsidR="00A428D4" w:rsidRPr="001326A4">
        <w:rPr>
          <w:rFonts w:asciiTheme="majorBidi" w:hAnsiTheme="majorBidi" w:cstheme="majorBidi"/>
          <w:bCs/>
          <w:sz w:val="24"/>
          <w:szCs w:val="24"/>
          <w:lang w:val="en-US" w:bidi="ar-EG"/>
        </w:rPr>
        <w:t>Kaspi’s</w:t>
      </w:r>
      <w:proofErr w:type="spellEnd"/>
      <w:r w:rsidR="00A428D4" w:rsidRPr="001326A4">
        <w:rPr>
          <w:rFonts w:asciiTheme="majorBidi" w:hAnsiTheme="majorBidi" w:cstheme="majorBidi"/>
          <w:bCs/>
          <w:sz w:val="24"/>
          <w:szCs w:val="24"/>
          <w:lang w:val="en-US" w:bidi="ar-EG"/>
        </w:rPr>
        <w:t xml:space="preserve"> remarks should thus be understood against the backdrop of this long-standing and well-known discussion. However, the question of the characters’ origins is not tied inherently to the question of how the book was written or the identity of its author. It is certainly possible that </w:t>
      </w:r>
      <w:proofErr w:type="spellStart"/>
      <w:r w:rsidR="00A428D4" w:rsidRPr="001326A4">
        <w:rPr>
          <w:rFonts w:asciiTheme="majorBidi" w:hAnsiTheme="majorBidi" w:cstheme="majorBidi"/>
          <w:bCs/>
          <w:sz w:val="24"/>
          <w:szCs w:val="24"/>
          <w:lang w:val="en-US" w:bidi="ar-EG"/>
        </w:rPr>
        <w:t>Kaspi</w:t>
      </w:r>
      <w:proofErr w:type="spellEnd"/>
      <w:r w:rsidR="00A428D4" w:rsidRPr="001326A4">
        <w:rPr>
          <w:rFonts w:asciiTheme="majorBidi" w:hAnsiTheme="majorBidi" w:cstheme="majorBidi"/>
          <w:bCs/>
          <w:sz w:val="24"/>
          <w:szCs w:val="24"/>
          <w:lang w:val="en-US" w:bidi="ar-EG"/>
        </w:rPr>
        <w:t xml:space="preserve"> made this connection under the direct influence of Ibn Ezra’s commentary to Job 2:11. His assertion</w:t>
      </w:r>
      <w:r w:rsidR="00E6384E" w:rsidRPr="001326A4">
        <w:rPr>
          <w:rFonts w:asciiTheme="majorBidi" w:hAnsiTheme="majorBidi" w:cstheme="majorBidi"/>
          <w:bCs/>
          <w:sz w:val="24"/>
          <w:szCs w:val="24"/>
          <w:lang w:val="en-US" w:bidi="ar-EG"/>
        </w:rPr>
        <w:t>s</w:t>
      </w:r>
      <w:r w:rsidR="00A428D4" w:rsidRPr="001326A4">
        <w:rPr>
          <w:rFonts w:asciiTheme="majorBidi" w:hAnsiTheme="majorBidi" w:cstheme="majorBidi"/>
          <w:bCs/>
          <w:sz w:val="24"/>
          <w:szCs w:val="24"/>
          <w:lang w:val="en-US" w:bidi="ar-EG"/>
        </w:rPr>
        <w:t xml:space="preserve"> that the origins of the characters and the attendant related questions are not </w:t>
      </w:r>
      <w:r w:rsidR="00651AB0">
        <w:rPr>
          <w:rFonts w:asciiTheme="majorBidi" w:hAnsiTheme="majorBidi" w:cstheme="majorBidi"/>
          <w:bCs/>
          <w:sz w:val="24"/>
          <w:szCs w:val="24"/>
          <w:lang w:val="en-US" w:bidi="ar-EG"/>
        </w:rPr>
        <w:t>important</w:t>
      </w:r>
      <w:r w:rsidR="00A428D4" w:rsidRPr="001326A4">
        <w:rPr>
          <w:rFonts w:asciiTheme="majorBidi" w:hAnsiTheme="majorBidi" w:cstheme="majorBidi"/>
          <w:bCs/>
          <w:sz w:val="24"/>
          <w:szCs w:val="24"/>
          <w:lang w:val="en-US" w:bidi="ar-EG"/>
        </w:rPr>
        <w:t xml:space="preserve">, and that “the truth is </w:t>
      </w:r>
      <w:r w:rsidR="00E6384E" w:rsidRPr="001326A4">
        <w:rPr>
          <w:rFonts w:asciiTheme="majorBidi" w:hAnsiTheme="majorBidi" w:cstheme="majorBidi"/>
          <w:bCs/>
          <w:sz w:val="24"/>
          <w:szCs w:val="24"/>
          <w:lang w:val="en-US" w:bidi="ar-EG"/>
        </w:rPr>
        <w:t>equally right for all of the nations,”</w:t>
      </w:r>
      <w:commentRangeStart w:id="25"/>
      <w:r w:rsidR="00E6384E" w:rsidRPr="001326A4">
        <w:rPr>
          <w:rStyle w:val="FootnoteReference"/>
          <w:rFonts w:asciiTheme="majorBidi" w:hAnsiTheme="majorBidi" w:cstheme="majorBidi"/>
          <w:bCs/>
          <w:sz w:val="24"/>
          <w:szCs w:val="24"/>
          <w:lang w:val="en-US" w:bidi="ar-EG"/>
        </w:rPr>
        <w:footnoteReference w:id="129"/>
      </w:r>
      <w:commentRangeEnd w:id="25"/>
      <w:r w:rsidR="003D7BF8" w:rsidRPr="001326A4">
        <w:rPr>
          <w:rStyle w:val="CommentReference"/>
          <w:rFonts w:asciiTheme="majorBidi" w:hAnsiTheme="majorBidi" w:cstheme="majorBidi"/>
          <w:sz w:val="24"/>
          <w:szCs w:val="24"/>
          <w:lang w:val="en-US"/>
        </w:rPr>
        <w:commentReference w:id="25"/>
      </w:r>
      <w:r w:rsidR="001868DB" w:rsidRPr="001326A4">
        <w:rPr>
          <w:rFonts w:asciiTheme="majorBidi" w:hAnsiTheme="majorBidi" w:cstheme="majorBidi"/>
          <w:bCs/>
          <w:sz w:val="24"/>
          <w:szCs w:val="24"/>
          <w:lang w:val="en-US" w:bidi="ar-EG"/>
        </w:rPr>
        <w:t xml:space="preserve"> present the rabbinic discussions on these matters as unimportant and pointless – “empty inquiries,” in his words. However, perhaps </w:t>
      </w:r>
      <w:proofErr w:type="spellStart"/>
      <w:r w:rsidR="001868DB" w:rsidRPr="001326A4">
        <w:rPr>
          <w:rFonts w:asciiTheme="majorBidi" w:hAnsiTheme="majorBidi" w:cstheme="majorBidi"/>
          <w:bCs/>
          <w:sz w:val="24"/>
          <w:szCs w:val="24"/>
          <w:lang w:val="en-US" w:bidi="ar-EG"/>
        </w:rPr>
        <w:t>Kaspi</w:t>
      </w:r>
      <w:proofErr w:type="spellEnd"/>
      <w:r w:rsidR="001868DB" w:rsidRPr="001326A4">
        <w:rPr>
          <w:rFonts w:asciiTheme="majorBidi" w:hAnsiTheme="majorBidi" w:cstheme="majorBidi"/>
          <w:bCs/>
          <w:sz w:val="24"/>
          <w:szCs w:val="24"/>
          <w:lang w:val="en-US" w:bidi="ar-EG"/>
        </w:rPr>
        <w:t xml:space="preserve"> also intended to emphasize that there is </w:t>
      </w:r>
      <w:r w:rsidR="001868DB" w:rsidRPr="001326A4">
        <w:rPr>
          <w:rFonts w:asciiTheme="majorBidi" w:hAnsiTheme="majorBidi" w:cstheme="majorBidi"/>
          <w:bCs/>
          <w:sz w:val="24"/>
          <w:szCs w:val="24"/>
          <w:lang w:val="en-US" w:bidi="ar-EG"/>
        </w:rPr>
        <w:lastRenderedPageBreak/>
        <w:t>nothing of fundamental importance at stake in the suggestion that Job was translated into Hebrew from another language.</w:t>
      </w:r>
    </w:p>
    <w:p w14:paraId="56035B84" w14:textId="6BC87BE9" w:rsidR="001868DB" w:rsidRPr="001326A4" w:rsidRDefault="00384CD2"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 xml:space="preserve">Rabbi </w:t>
      </w:r>
      <w:proofErr w:type="spellStart"/>
      <w:r w:rsidRPr="001326A4">
        <w:rPr>
          <w:rFonts w:asciiTheme="majorBidi" w:hAnsiTheme="majorBidi" w:cstheme="majorBidi"/>
          <w:bCs/>
          <w:sz w:val="24"/>
          <w:szCs w:val="24"/>
          <w:lang w:val="en-US" w:bidi="ar-EG"/>
        </w:rPr>
        <w:t>Zeraḥ</w:t>
      </w:r>
      <w:r w:rsidR="001868DB" w:rsidRPr="001326A4">
        <w:rPr>
          <w:rFonts w:asciiTheme="majorBidi" w:hAnsiTheme="majorBidi" w:cstheme="majorBidi"/>
          <w:bCs/>
          <w:sz w:val="24"/>
          <w:szCs w:val="24"/>
          <w:lang w:val="en-US" w:bidi="ar-EG"/>
        </w:rPr>
        <w:t>iah</w:t>
      </w:r>
      <w:proofErr w:type="spellEnd"/>
      <w:r w:rsidR="001868DB" w:rsidRPr="001326A4">
        <w:rPr>
          <w:rFonts w:asciiTheme="majorBidi" w:hAnsiTheme="majorBidi" w:cstheme="majorBidi"/>
          <w:bCs/>
          <w:sz w:val="24"/>
          <w:szCs w:val="24"/>
          <w:lang w:val="en-US" w:bidi="ar-EG"/>
        </w:rPr>
        <w:t xml:space="preserve"> ben </w:t>
      </w:r>
      <w:r w:rsidRPr="001326A4">
        <w:rPr>
          <w:rFonts w:asciiTheme="majorBidi" w:hAnsiTheme="majorBidi" w:cstheme="majorBidi"/>
          <w:bCs/>
          <w:sz w:val="24"/>
          <w:szCs w:val="24"/>
          <w:lang w:val="en-US" w:bidi="ar-EG"/>
        </w:rPr>
        <w:t xml:space="preserve">Isaac ben </w:t>
      </w:r>
      <w:proofErr w:type="spellStart"/>
      <w:r w:rsidR="001868DB" w:rsidRPr="001326A4">
        <w:rPr>
          <w:rFonts w:asciiTheme="majorBidi" w:hAnsiTheme="majorBidi" w:cstheme="majorBidi"/>
          <w:bCs/>
          <w:sz w:val="24"/>
          <w:szCs w:val="24"/>
          <w:lang w:val="en-US" w:bidi="ar-EG"/>
        </w:rPr>
        <w:t>Shealtiel</w:t>
      </w:r>
      <w:proofErr w:type="spellEnd"/>
      <w:r w:rsidR="001868DB" w:rsidRPr="001326A4">
        <w:rPr>
          <w:rFonts w:asciiTheme="majorBidi" w:hAnsiTheme="majorBidi" w:cstheme="majorBidi"/>
          <w:bCs/>
          <w:sz w:val="24"/>
          <w:szCs w:val="24"/>
          <w:lang w:val="en-US" w:bidi="ar-EG"/>
        </w:rPr>
        <w:t xml:space="preserve"> </w:t>
      </w:r>
      <w:proofErr w:type="spellStart"/>
      <w:r w:rsidR="001868DB" w:rsidRPr="001326A4">
        <w:rPr>
          <w:rFonts w:asciiTheme="majorBidi" w:hAnsiTheme="majorBidi" w:cstheme="majorBidi"/>
          <w:bCs/>
          <w:sz w:val="24"/>
          <w:szCs w:val="24"/>
          <w:lang w:val="en-US" w:bidi="ar-EG"/>
        </w:rPr>
        <w:t>Ḥen</w:t>
      </w:r>
      <w:proofErr w:type="spellEnd"/>
      <w:r w:rsidR="001868DB" w:rsidRPr="001326A4">
        <w:rPr>
          <w:rFonts w:asciiTheme="majorBidi" w:hAnsiTheme="majorBidi" w:cstheme="majorBidi"/>
          <w:bCs/>
          <w:sz w:val="24"/>
          <w:szCs w:val="24"/>
          <w:lang w:val="en-US" w:bidi="ar-EG"/>
        </w:rPr>
        <w:t xml:space="preserve"> of Barcelona (13</w:t>
      </w:r>
      <w:r w:rsidR="001868DB" w:rsidRPr="001326A4">
        <w:rPr>
          <w:rFonts w:asciiTheme="majorBidi" w:hAnsiTheme="majorBidi" w:cstheme="majorBidi"/>
          <w:bCs/>
          <w:sz w:val="24"/>
          <w:szCs w:val="24"/>
          <w:vertAlign w:val="superscript"/>
          <w:lang w:val="en-US" w:bidi="ar-EG"/>
        </w:rPr>
        <w:t>th</w:t>
      </w:r>
      <w:r w:rsidR="001868DB" w:rsidRPr="001326A4">
        <w:rPr>
          <w:rFonts w:asciiTheme="majorBidi" w:hAnsiTheme="majorBidi" w:cstheme="majorBidi"/>
          <w:bCs/>
          <w:sz w:val="24"/>
          <w:szCs w:val="24"/>
          <w:lang w:val="en-US" w:bidi="ar-EG"/>
        </w:rPr>
        <w:t xml:space="preserve"> century)</w:t>
      </w:r>
      <w:r w:rsidRPr="001326A4">
        <w:rPr>
          <w:rFonts w:asciiTheme="majorBidi" w:hAnsiTheme="majorBidi" w:cstheme="majorBidi"/>
          <w:bCs/>
          <w:sz w:val="24"/>
          <w:szCs w:val="24"/>
          <w:lang w:val="en-US" w:bidi="ar-EG"/>
        </w:rPr>
        <w:t xml:space="preserve"> also does not </w:t>
      </w:r>
      <w:r w:rsidR="00D45739">
        <w:rPr>
          <w:rFonts w:asciiTheme="majorBidi" w:hAnsiTheme="majorBidi" w:cstheme="majorBidi"/>
          <w:bCs/>
          <w:sz w:val="24"/>
          <w:szCs w:val="24"/>
          <w:lang w:val="en-US" w:bidi="ar-EG"/>
        </w:rPr>
        <w:t xml:space="preserve">explicitly </w:t>
      </w:r>
      <w:r w:rsidRPr="001326A4">
        <w:rPr>
          <w:rFonts w:asciiTheme="majorBidi" w:hAnsiTheme="majorBidi" w:cstheme="majorBidi"/>
          <w:bCs/>
          <w:sz w:val="24"/>
          <w:szCs w:val="24"/>
          <w:lang w:val="en-US" w:bidi="ar-EG"/>
        </w:rPr>
        <w:t xml:space="preserve">mention Ibn Ezra’s view that Job was translated into Hebrew. Nevertheless, like Moses </w:t>
      </w:r>
      <w:proofErr w:type="spellStart"/>
      <w:r w:rsidRPr="001326A4">
        <w:rPr>
          <w:rFonts w:asciiTheme="majorBidi" w:hAnsiTheme="majorBidi" w:cstheme="majorBidi"/>
          <w:bCs/>
          <w:sz w:val="24"/>
          <w:szCs w:val="24"/>
          <w:lang w:val="en-US" w:bidi="ar-EG"/>
        </w:rPr>
        <w:t>Kimḥi</w:t>
      </w:r>
      <w:proofErr w:type="spellEnd"/>
      <w:r w:rsidRPr="001326A4">
        <w:rPr>
          <w:rFonts w:asciiTheme="majorBidi" w:hAnsiTheme="majorBidi" w:cstheme="majorBidi"/>
          <w:bCs/>
          <w:sz w:val="24"/>
          <w:szCs w:val="24"/>
          <w:lang w:val="en-US" w:bidi="ar-EG"/>
        </w:rPr>
        <w:t xml:space="preserve"> and Joseph </w:t>
      </w:r>
      <w:proofErr w:type="spellStart"/>
      <w:r w:rsidRPr="001326A4">
        <w:rPr>
          <w:rFonts w:asciiTheme="majorBidi" w:hAnsiTheme="majorBidi" w:cstheme="majorBidi"/>
          <w:bCs/>
          <w:sz w:val="24"/>
          <w:szCs w:val="24"/>
          <w:lang w:val="en-US" w:bidi="ar-EG"/>
        </w:rPr>
        <w:t>Kaspi</w:t>
      </w:r>
      <w:proofErr w:type="spellEnd"/>
      <w:r w:rsidRPr="001326A4">
        <w:rPr>
          <w:rFonts w:asciiTheme="majorBidi" w:hAnsiTheme="majorBidi" w:cstheme="majorBidi"/>
          <w:bCs/>
          <w:sz w:val="24"/>
          <w:szCs w:val="24"/>
          <w:lang w:val="en-US" w:bidi="ar-EG"/>
        </w:rPr>
        <w:t>, it seems that he sought to refute it.</w:t>
      </w:r>
      <w:r w:rsidRPr="001326A4">
        <w:rPr>
          <w:rStyle w:val="FootnoteReference"/>
          <w:rFonts w:asciiTheme="majorBidi" w:hAnsiTheme="majorBidi" w:cstheme="majorBidi"/>
          <w:bCs/>
          <w:sz w:val="24"/>
          <w:szCs w:val="24"/>
          <w:lang w:val="en-US" w:bidi="ar-EG"/>
        </w:rPr>
        <w:footnoteReference w:id="130"/>
      </w:r>
      <w:r w:rsidRPr="001326A4">
        <w:rPr>
          <w:rFonts w:asciiTheme="majorBidi" w:hAnsiTheme="majorBidi" w:cstheme="majorBidi"/>
          <w:bCs/>
          <w:sz w:val="24"/>
          <w:szCs w:val="24"/>
          <w:lang w:val="en-US" w:bidi="ar-EG"/>
        </w:rPr>
        <w:t xml:space="preserve"> According to </w:t>
      </w:r>
      <w:proofErr w:type="spellStart"/>
      <w:r w:rsidRPr="001326A4">
        <w:rPr>
          <w:rFonts w:asciiTheme="majorBidi" w:hAnsiTheme="majorBidi" w:cstheme="majorBidi"/>
          <w:bCs/>
          <w:sz w:val="24"/>
          <w:szCs w:val="24"/>
          <w:lang w:val="en-US" w:bidi="ar-EG"/>
        </w:rPr>
        <w:t>Zeraḥiah</w:t>
      </w:r>
      <w:proofErr w:type="spellEnd"/>
      <w:r w:rsidRPr="001326A4">
        <w:rPr>
          <w:rFonts w:asciiTheme="majorBidi" w:hAnsiTheme="majorBidi" w:cstheme="majorBidi"/>
          <w:bCs/>
          <w:sz w:val="24"/>
          <w:szCs w:val="24"/>
          <w:lang w:val="en-US" w:bidi="ar-EG"/>
        </w:rPr>
        <w:t>, Moses wrote the book of Job, and the events described in it are a moral-theological parable: “The book of Job was written and composed through Moses’ understanding and by his abundant wisdom, and in it he aims to make known beliefs relating to divine providence; and it is possible that he composed it by</w:t>
      </w:r>
      <w:r w:rsidR="0066311B" w:rsidRPr="001326A4">
        <w:rPr>
          <w:rFonts w:asciiTheme="majorBidi" w:hAnsiTheme="majorBidi" w:cstheme="majorBidi"/>
          <w:bCs/>
          <w:sz w:val="24"/>
          <w:szCs w:val="24"/>
          <w:lang w:val="en-US" w:bidi="ar-EG"/>
        </w:rPr>
        <w:t xml:space="preserve"> means of the divine will emanating </w:t>
      </w:r>
      <w:r w:rsidR="00EF0ECF" w:rsidRPr="001326A4">
        <w:rPr>
          <w:rFonts w:asciiTheme="majorBidi" w:hAnsiTheme="majorBidi" w:cstheme="majorBidi"/>
          <w:bCs/>
          <w:sz w:val="24"/>
          <w:szCs w:val="24"/>
          <w:lang w:val="en-US" w:bidi="ar-EG"/>
        </w:rPr>
        <w:t>to</w:t>
      </w:r>
      <w:r w:rsidR="0066311B" w:rsidRPr="001326A4">
        <w:rPr>
          <w:rFonts w:asciiTheme="majorBidi" w:hAnsiTheme="majorBidi" w:cstheme="majorBidi"/>
          <w:bCs/>
          <w:sz w:val="24"/>
          <w:szCs w:val="24"/>
          <w:lang w:val="en-US" w:bidi="ar-EG"/>
        </w:rPr>
        <w:t xml:space="preserve"> him.” He goes on to write:</w:t>
      </w:r>
    </w:p>
    <w:p w14:paraId="5D9C3146" w14:textId="77777777" w:rsidR="00657F0E" w:rsidRPr="001326A4" w:rsidRDefault="00657F0E" w:rsidP="001326A4">
      <w:pPr>
        <w:spacing w:after="120" w:line="360" w:lineRule="auto"/>
        <w:jc w:val="both"/>
        <w:rPr>
          <w:rFonts w:asciiTheme="majorBidi" w:hAnsiTheme="majorBidi" w:cstheme="majorBidi"/>
          <w:bCs/>
          <w:sz w:val="24"/>
          <w:szCs w:val="24"/>
          <w:lang w:val="en-US" w:bidi="ar-EG"/>
        </w:rPr>
      </w:pPr>
    </w:p>
    <w:p w14:paraId="4DD22486" w14:textId="614C23F8" w:rsidR="00EF0ECF" w:rsidRPr="001326A4" w:rsidRDefault="00CF36F9" w:rsidP="001326A4">
      <w:pPr>
        <w:spacing w:after="120" w:line="360" w:lineRule="auto"/>
        <w:ind w:left="720"/>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If you say that Moses our Master found their [i.e. Job’s and his friends’] remarks written, scattered, and dispersed, and then he connected them and wrote them down—then where did he find the</w:t>
      </w:r>
      <w:r w:rsidR="00475892" w:rsidRPr="001326A4">
        <w:rPr>
          <w:rFonts w:asciiTheme="majorBidi" w:hAnsiTheme="majorBidi" w:cstheme="majorBidi"/>
          <w:bCs/>
          <w:sz w:val="24"/>
          <w:szCs w:val="24"/>
          <w:lang w:val="en-US" w:bidi="ar-EG"/>
        </w:rPr>
        <w:t xml:space="preserve"> words of God? Who composed them from God and wrote them down? If you say: Job and his friends wrote down the words of God, the questioner will further respond: It is an exceptional thing that there should be six speakers, and no difference in their poetical style</w:t>
      </w:r>
      <w:r w:rsidR="00657F0E" w:rsidRPr="001326A4">
        <w:rPr>
          <w:rFonts w:asciiTheme="majorBidi" w:hAnsiTheme="majorBidi" w:cstheme="majorBidi"/>
          <w:bCs/>
          <w:sz w:val="24"/>
          <w:szCs w:val="24"/>
          <w:lang w:val="en-US" w:bidi="ar-EG"/>
        </w:rPr>
        <w:t>! E</w:t>
      </w:r>
      <w:r w:rsidR="00475892" w:rsidRPr="001326A4">
        <w:rPr>
          <w:rFonts w:asciiTheme="majorBidi" w:hAnsiTheme="majorBidi" w:cstheme="majorBidi"/>
          <w:bCs/>
          <w:sz w:val="24"/>
          <w:szCs w:val="24"/>
          <w:lang w:val="en-US" w:bidi="ar-EG"/>
        </w:rPr>
        <w:t>ach one speaks just like the other in the poetical style of his remarks.</w:t>
      </w:r>
      <w:r w:rsidR="00657F0E" w:rsidRPr="001326A4">
        <w:rPr>
          <w:rStyle w:val="FootnoteReference"/>
          <w:rFonts w:asciiTheme="majorBidi" w:hAnsiTheme="majorBidi" w:cstheme="majorBidi"/>
          <w:bCs/>
          <w:sz w:val="24"/>
          <w:szCs w:val="24"/>
          <w:lang w:val="en-US" w:bidi="ar-EG"/>
        </w:rPr>
        <w:footnoteReference w:id="131"/>
      </w:r>
      <w:r w:rsidR="00475892" w:rsidRPr="001326A4">
        <w:rPr>
          <w:rFonts w:asciiTheme="majorBidi" w:hAnsiTheme="majorBidi" w:cstheme="majorBidi"/>
          <w:bCs/>
          <w:sz w:val="24"/>
          <w:szCs w:val="24"/>
          <w:lang w:val="en-US" w:bidi="ar-EG"/>
        </w:rPr>
        <w:t xml:space="preserve"> </w:t>
      </w:r>
    </w:p>
    <w:p w14:paraId="410CC02E" w14:textId="21356B72" w:rsidR="00BF4DE4" w:rsidRPr="001326A4" w:rsidRDefault="00BF4DE4" w:rsidP="001326A4">
      <w:pPr>
        <w:spacing w:after="120" w:line="360" w:lineRule="auto"/>
        <w:jc w:val="both"/>
        <w:rPr>
          <w:rFonts w:asciiTheme="majorBidi" w:hAnsiTheme="majorBidi" w:cstheme="majorBidi"/>
          <w:bCs/>
          <w:sz w:val="24"/>
          <w:szCs w:val="24"/>
          <w:lang w:val="en-US" w:bidi="ar-EG"/>
        </w:rPr>
      </w:pPr>
    </w:p>
    <w:p w14:paraId="1967B9E0" w14:textId="4966B9F6" w:rsidR="00BF4DE4" w:rsidRPr="001326A4" w:rsidRDefault="00BF4DE4" w:rsidP="001326A4">
      <w:pPr>
        <w:spacing w:after="120" w:line="360" w:lineRule="auto"/>
        <w:jc w:val="both"/>
        <w:rPr>
          <w:rFonts w:asciiTheme="majorBidi" w:hAnsiTheme="majorBidi" w:cstheme="majorBidi"/>
          <w:bCs/>
          <w:sz w:val="24"/>
          <w:szCs w:val="24"/>
          <w:lang w:val="en-US" w:bidi="ar-EG"/>
        </w:rPr>
      </w:pPr>
      <w:proofErr w:type="spellStart"/>
      <w:r w:rsidRPr="001326A4">
        <w:rPr>
          <w:rFonts w:asciiTheme="majorBidi" w:hAnsiTheme="majorBidi" w:cstheme="majorBidi"/>
          <w:bCs/>
          <w:sz w:val="24"/>
          <w:szCs w:val="24"/>
          <w:lang w:val="en-US" w:bidi="ar-EG"/>
        </w:rPr>
        <w:t>Zeraḥiah</w:t>
      </w:r>
      <w:proofErr w:type="spellEnd"/>
      <w:r w:rsidRPr="001326A4">
        <w:rPr>
          <w:rFonts w:asciiTheme="majorBidi" w:hAnsiTheme="majorBidi" w:cstheme="majorBidi"/>
          <w:bCs/>
          <w:sz w:val="24"/>
          <w:szCs w:val="24"/>
          <w:lang w:val="en-US" w:bidi="ar-EG"/>
        </w:rPr>
        <w:t xml:space="preserve"> rejected the view that Moses wrote the book </w:t>
      </w:r>
      <w:proofErr w:type="gramStart"/>
      <w:r w:rsidRPr="001326A4">
        <w:rPr>
          <w:rFonts w:asciiTheme="majorBidi" w:hAnsiTheme="majorBidi" w:cstheme="majorBidi"/>
          <w:bCs/>
          <w:sz w:val="24"/>
          <w:szCs w:val="24"/>
          <w:lang w:val="en-US" w:bidi="ar-EG"/>
        </w:rPr>
        <w:t>on the basis of</w:t>
      </w:r>
      <w:proofErr w:type="gramEnd"/>
      <w:r w:rsidRPr="001326A4">
        <w:rPr>
          <w:rFonts w:asciiTheme="majorBidi" w:hAnsiTheme="majorBidi" w:cstheme="majorBidi"/>
          <w:bCs/>
          <w:sz w:val="24"/>
          <w:szCs w:val="24"/>
          <w:lang w:val="en-US" w:bidi="ar-EG"/>
        </w:rPr>
        <w:t xml:space="preserve"> sources that he found. Since </w:t>
      </w:r>
      <w:proofErr w:type="spellStart"/>
      <w:r w:rsidRPr="001326A4">
        <w:rPr>
          <w:rFonts w:asciiTheme="majorBidi" w:hAnsiTheme="majorBidi" w:cstheme="majorBidi"/>
          <w:bCs/>
          <w:sz w:val="24"/>
          <w:szCs w:val="24"/>
          <w:lang w:val="en-US" w:bidi="ar-EG"/>
        </w:rPr>
        <w:t>Zeraḥiah</w:t>
      </w:r>
      <w:proofErr w:type="spellEnd"/>
      <w:r w:rsidRPr="001326A4">
        <w:rPr>
          <w:rFonts w:asciiTheme="majorBidi" w:hAnsiTheme="majorBidi" w:cstheme="majorBidi"/>
          <w:bCs/>
          <w:sz w:val="24"/>
          <w:szCs w:val="24"/>
          <w:lang w:val="en-US" w:bidi="ar-EG"/>
        </w:rPr>
        <w:t xml:space="preserve"> knew Ibn Ezra’s commentary on Job well,</w:t>
      </w:r>
      <w:r w:rsidRPr="001326A4">
        <w:rPr>
          <w:rStyle w:val="FootnoteReference"/>
          <w:rFonts w:asciiTheme="majorBidi" w:hAnsiTheme="majorBidi" w:cstheme="majorBidi"/>
          <w:bCs/>
          <w:sz w:val="24"/>
          <w:szCs w:val="24"/>
          <w:lang w:val="en-US" w:bidi="ar-EG"/>
        </w:rPr>
        <w:footnoteReference w:id="132"/>
      </w:r>
      <w:r w:rsidRPr="001326A4">
        <w:rPr>
          <w:rFonts w:asciiTheme="majorBidi" w:hAnsiTheme="majorBidi" w:cstheme="majorBidi"/>
          <w:bCs/>
          <w:sz w:val="24"/>
          <w:szCs w:val="24"/>
          <w:lang w:val="en-US" w:bidi="ar-EG"/>
        </w:rPr>
        <w:t xml:space="preserve"> it is certainly reasonable to presume that Ibn Ezra’s commentary to Job 2:11 was the backdrop against which these remarks were made.</w:t>
      </w:r>
      <w:r w:rsidR="0056626C" w:rsidRPr="001326A4">
        <w:rPr>
          <w:rFonts w:asciiTheme="majorBidi" w:hAnsiTheme="majorBidi" w:cstheme="majorBidi"/>
          <w:bCs/>
          <w:sz w:val="24"/>
          <w:szCs w:val="24"/>
          <w:lang w:val="en-US" w:bidi="ar-EG"/>
        </w:rPr>
        <w:t xml:space="preserve"> </w:t>
      </w:r>
      <w:proofErr w:type="spellStart"/>
      <w:r w:rsidR="0056626C" w:rsidRPr="001326A4">
        <w:rPr>
          <w:rFonts w:asciiTheme="majorBidi" w:hAnsiTheme="majorBidi" w:cstheme="majorBidi"/>
          <w:bCs/>
          <w:sz w:val="24"/>
          <w:szCs w:val="24"/>
          <w:lang w:val="en-US" w:bidi="ar-EG"/>
        </w:rPr>
        <w:t>Zeraḥiah</w:t>
      </w:r>
      <w:proofErr w:type="spellEnd"/>
      <w:r w:rsidR="009812B1" w:rsidRPr="001326A4">
        <w:rPr>
          <w:rFonts w:asciiTheme="majorBidi" w:hAnsiTheme="majorBidi" w:cstheme="majorBidi"/>
          <w:bCs/>
          <w:sz w:val="24"/>
          <w:szCs w:val="24"/>
          <w:lang w:val="en-US" w:bidi="ar-EG"/>
        </w:rPr>
        <w:t xml:space="preserve"> presents a somewhat naïve, dogmatic-theological </w:t>
      </w:r>
      <w:r w:rsidR="00276DB4">
        <w:rPr>
          <w:rFonts w:asciiTheme="majorBidi" w:hAnsiTheme="majorBidi" w:cstheme="majorBidi"/>
          <w:bCs/>
          <w:sz w:val="24"/>
          <w:szCs w:val="24"/>
          <w:lang w:val="en-US" w:bidi="ar-EG"/>
        </w:rPr>
        <w:t>justification</w:t>
      </w:r>
      <w:r w:rsidR="00276DB4" w:rsidRPr="001326A4">
        <w:rPr>
          <w:rFonts w:asciiTheme="majorBidi" w:hAnsiTheme="majorBidi" w:cstheme="majorBidi"/>
          <w:bCs/>
          <w:sz w:val="24"/>
          <w:szCs w:val="24"/>
          <w:lang w:val="en-US" w:bidi="ar-EG"/>
        </w:rPr>
        <w:t xml:space="preserve"> </w:t>
      </w:r>
      <w:r w:rsidR="009812B1" w:rsidRPr="001326A4">
        <w:rPr>
          <w:rFonts w:asciiTheme="majorBidi" w:hAnsiTheme="majorBidi" w:cstheme="majorBidi"/>
          <w:bCs/>
          <w:sz w:val="24"/>
          <w:szCs w:val="24"/>
          <w:lang w:val="en-US" w:bidi="ar-EG"/>
        </w:rPr>
        <w:t>for his rejection of this view: It is not possible that the words of God could be found “scattered and dispersed.” Divine words are written “from God” – that is, by his prophets, in this case Moses. In his view</w:t>
      </w:r>
      <w:r w:rsidR="00AC0D7B">
        <w:rPr>
          <w:rFonts w:asciiTheme="majorBidi" w:hAnsiTheme="majorBidi" w:cstheme="majorBidi"/>
          <w:bCs/>
          <w:sz w:val="24"/>
          <w:szCs w:val="24"/>
          <w:lang w:val="en-US" w:bidi="ar-EG"/>
        </w:rPr>
        <w:t>,</w:t>
      </w:r>
      <w:r w:rsidR="009812B1" w:rsidRPr="001326A4">
        <w:rPr>
          <w:rFonts w:asciiTheme="majorBidi" w:hAnsiTheme="majorBidi" w:cstheme="majorBidi"/>
          <w:bCs/>
          <w:sz w:val="24"/>
          <w:szCs w:val="24"/>
          <w:lang w:val="en-US" w:bidi="ar-EG"/>
        </w:rPr>
        <w:t xml:space="preserve"> it is also not possible that Job and his friends could have been the ones who wrote down God’s words. </w:t>
      </w:r>
      <w:proofErr w:type="spellStart"/>
      <w:r w:rsidR="009812B1" w:rsidRPr="001326A4">
        <w:rPr>
          <w:rFonts w:asciiTheme="majorBidi" w:hAnsiTheme="majorBidi" w:cstheme="majorBidi"/>
          <w:bCs/>
          <w:sz w:val="24"/>
          <w:szCs w:val="24"/>
          <w:lang w:val="en-US" w:bidi="ar-EG"/>
        </w:rPr>
        <w:t>Zeraḥiah</w:t>
      </w:r>
      <w:proofErr w:type="spellEnd"/>
      <w:r w:rsidR="009812B1" w:rsidRPr="001326A4">
        <w:rPr>
          <w:rFonts w:asciiTheme="majorBidi" w:hAnsiTheme="majorBidi" w:cstheme="majorBidi"/>
          <w:bCs/>
          <w:sz w:val="24"/>
          <w:szCs w:val="24"/>
          <w:lang w:val="en-US" w:bidi="ar-EG"/>
        </w:rPr>
        <w:t xml:space="preserve"> bases this claim on an aesthetic consideration – the characters who speak in the book of Job have a recognizably identical style. This, he says, should lead </w:t>
      </w:r>
      <w:r w:rsidR="009812B1" w:rsidRPr="001326A4">
        <w:rPr>
          <w:rFonts w:asciiTheme="majorBidi" w:hAnsiTheme="majorBidi" w:cstheme="majorBidi"/>
          <w:bCs/>
          <w:sz w:val="24"/>
          <w:szCs w:val="24"/>
          <w:lang w:val="en-US" w:bidi="ar-EG"/>
        </w:rPr>
        <w:lastRenderedPageBreak/>
        <w:t xml:space="preserve">one to conclude that the book was written in a single turn, and that it does not contain sources that were written in </w:t>
      </w:r>
      <w:proofErr w:type="gramStart"/>
      <w:r w:rsidR="009812B1" w:rsidRPr="001326A4">
        <w:rPr>
          <w:rFonts w:asciiTheme="majorBidi" w:hAnsiTheme="majorBidi" w:cstheme="majorBidi"/>
          <w:bCs/>
          <w:sz w:val="24"/>
          <w:szCs w:val="24"/>
          <w:lang w:val="en-US" w:bidi="ar-EG"/>
        </w:rPr>
        <w:t>different places</w:t>
      </w:r>
      <w:proofErr w:type="gramEnd"/>
      <w:r w:rsidR="009812B1" w:rsidRPr="001326A4">
        <w:rPr>
          <w:rFonts w:asciiTheme="majorBidi" w:hAnsiTheme="majorBidi" w:cstheme="majorBidi"/>
          <w:bCs/>
          <w:sz w:val="24"/>
          <w:szCs w:val="24"/>
          <w:lang w:val="en-US" w:bidi="ar-EG"/>
        </w:rPr>
        <w:t xml:space="preserve"> and by different authors.</w:t>
      </w:r>
      <w:r w:rsidR="009812B1" w:rsidRPr="001326A4">
        <w:rPr>
          <w:rStyle w:val="FootnoteReference"/>
          <w:rFonts w:asciiTheme="majorBidi" w:hAnsiTheme="majorBidi" w:cstheme="majorBidi"/>
          <w:bCs/>
          <w:sz w:val="24"/>
          <w:szCs w:val="24"/>
          <w:lang w:val="en-US" w:bidi="ar-EG"/>
        </w:rPr>
        <w:footnoteReference w:id="133"/>
      </w:r>
    </w:p>
    <w:p w14:paraId="3222846A" w14:textId="04F8EF82" w:rsidR="007D2F14" w:rsidRPr="001326A4" w:rsidRDefault="007D2F14"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It can thus be asserted that, with one exception (Duran), the medieval rabbis and commentators either ignored Ibn Ezra’s position, or rejected it indirectly.</w:t>
      </w:r>
      <w:r w:rsidRPr="001326A4">
        <w:rPr>
          <w:rStyle w:val="FootnoteReference"/>
          <w:rFonts w:asciiTheme="majorBidi" w:hAnsiTheme="majorBidi" w:cstheme="majorBidi"/>
          <w:bCs/>
          <w:sz w:val="24"/>
          <w:szCs w:val="24"/>
          <w:lang w:val="en-US" w:bidi="ar-EG"/>
        </w:rPr>
        <w:footnoteReference w:id="134"/>
      </w:r>
      <w:r w:rsidRPr="001326A4">
        <w:rPr>
          <w:rFonts w:asciiTheme="majorBidi" w:hAnsiTheme="majorBidi" w:cstheme="majorBidi"/>
          <w:bCs/>
          <w:sz w:val="24"/>
          <w:szCs w:val="24"/>
          <w:lang w:val="en-US" w:bidi="ar-EG"/>
        </w:rPr>
        <w:t xml:space="preserve"> Conversely, modern scholars and thinkers, seeing themselves as liberated from rabbinic tradition, have had a far more positive attitude toward his position.</w:t>
      </w:r>
      <w:commentRangeStart w:id="26"/>
      <w:r w:rsidRPr="001326A4">
        <w:rPr>
          <w:rStyle w:val="FootnoteReference"/>
          <w:rFonts w:asciiTheme="majorBidi" w:hAnsiTheme="majorBidi" w:cstheme="majorBidi"/>
          <w:bCs/>
          <w:sz w:val="24"/>
          <w:szCs w:val="24"/>
          <w:lang w:val="en-US" w:bidi="ar-EG"/>
        </w:rPr>
        <w:footnoteReference w:id="135"/>
      </w:r>
      <w:commentRangeEnd w:id="26"/>
      <w:r w:rsidR="004F1466" w:rsidRPr="001326A4">
        <w:rPr>
          <w:rStyle w:val="CommentReference"/>
          <w:rFonts w:asciiTheme="majorBidi" w:hAnsiTheme="majorBidi" w:cstheme="majorBidi"/>
          <w:sz w:val="24"/>
          <w:szCs w:val="24"/>
          <w:lang w:val="en-US"/>
        </w:rPr>
        <w:commentReference w:id="26"/>
      </w:r>
      <w:r w:rsidRPr="001326A4">
        <w:rPr>
          <w:rFonts w:asciiTheme="majorBidi" w:hAnsiTheme="majorBidi" w:cstheme="majorBidi"/>
          <w:bCs/>
          <w:sz w:val="24"/>
          <w:szCs w:val="24"/>
          <w:lang w:val="en-US" w:bidi="ar-EG"/>
        </w:rPr>
        <w:t xml:space="preserve"> </w:t>
      </w:r>
      <w:r w:rsidR="005276E2" w:rsidRPr="001326A4">
        <w:rPr>
          <w:rFonts w:asciiTheme="majorBidi" w:hAnsiTheme="majorBidi" w:cstheme="majorBidi"/>
          <w:bCs/>
          <w:sz w:val="24"/>
          <w:szCs w:val="24"/>
          <w:lang w:val="en-US" w:bidi="ar-EG"/>
        </w:rPr>
        <w:t>Baruch</w:t>
      </w:r>
      <w:r w:rsidRPr="001326A4">
        <w:rPr>
          <w:rFonts w:asciiTheme="majorBidi" w:hAnsiTheme="majorBidi" w:cstheme="majorBidi"/>
          <w:bCs/>
          <w:sz w:val="24"/>
          <w:szCs w:val="24"/>
          <w:lang w:val="en-US" w:bidi="ar-EG"/>
        </w:rPr>
        <w:t xml:space="preserve"> Spinoza writes that …</w:t>
      </w:r>
      <w:r w:rsidRPr="001326A4">
        <w:rPr>
          <w:rStyle w:val="FootnoteReference"/>
          <w:rFonts w:asciiTheme="majorBidi" w:hAnsiTheme="majorBidi" w:cstheme="majorBidi"/>
          <w:bCs/>
          <w:sz w:val="24"/>
          <w:szCs w:val="24"/>
          <w:lang w:val="en-US" w:bidi="ar-EG"/>
        </w:rPr>
        <w:footnoteReference w:id="136"/>
      </w:r>
      <w:r w:rsidR="005276E2" w:rsidRPr="001326A4">
        <w:rPr>
          <w:rFonts w:asciiTheme="majorBidi" w:hAnsiTheme="majorBidi" w:cstheme="majorBidi"/>
          <w:bCs/>
          <w:sz w:val="24"/>
          <w:szCs w:val="24"/>
          <w:lang w:val="en-US" w:bidi="ar-EG"/>
        </w:rPr>
        <w:t xml:space="preserve"> Spinoza identifies the suggestion that Job was translated into Hebrew with Ibn Ezra, though the way he articulates his remarks suggests the possibility that he might have been aware of additional discussion regarding the original language of the book (…). Further on…</w:t>
      </w:r>
      <w:r w:rsidR="005276E2" w:rsidRPr="001326A4">
        <w:rPr>
          <w:rStyle w:val="FootnoteReference"/>
          <w:rFonts w:asciiTheme="majorBidi" w:hAnsiTheme="majorBidi" w:cstheme="majorBidi"/>
          <w:bCs/>
          <w:sz w:val="24"/>
          <w:szCs w:val="24"/>
          <w:lang w:val="en-US" w:bidi="ar-EG"/>
        </w:rPr>
        <w:footnoteReference w:id="137"/>
      </w:r>
    </w:p>
    <w:p w14:paraId="2F9F88AE" w14:textId="1238741D" w:rsidR="004A21FE" w:rsidRPr="001326A4" w:rsidRDefault="004A21FE"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Spinoza does not hide his positive view of Ibn Ezra’s position. However, on his view this posit</w:t>
      </w:r>
      <w:r w:rsidR="003C7876" w:rsidRPr="001326A4">
        <w:rPr>
          <w:rFonts w:asciiTheme="majorBidi" w:hAnsiTheme="majorBidi" w:cstheme="majorBidi"/>
          <w:bCs/>
          <w:sz w:val="24"/>
          <w:szCs w:val="24"/>
          <w:lang w:val="en-US" w:bidi="ar-EG"/>
        </w:rPr>
        <w:t xml:space="preserve">ion has not been proven at all. Unlike him, Judah </w:t>
      </w:r>
      <w:proofErr w:type="spellStart"/>
      <w:r w:rsidR="003C7876" w:rsidRPr="001326A4">
        <w:rPr>
          <w:rFonts w:asciiTheme="majorBidi" w:hAnsiTheme="majorBidi" w:cstheme="majorBidi"/>
          <w:bCs/>
          <w:sz w:val="24"/>
          <w:szCs w:val="24"/>
          <w:lang w:val="en-US" w:bidi="ar-EG"/>
        </w:rPr>
        <w:t>Leib</w:t>
      </w:r>
      <w:proofErr w:type="spellEnd"/>
      <w:r w:rsidR="003C7876" w:rsidRPr="001326A4">
        <w:rPr>
          <w:rFonts w:asciiTheme="majorBidi" w:hAnsiTheme="majorBidi" w:cstheme="majorBidi"/>
          <w:bCs/>
          <w:sz w:val="24"/>
          <w:szCs w:val="24"/>
          <w:lang w:val="en-US" w:bidi="ar-EG"/>
        </w:rPr>
        <w:t xml:space="preserve"> Ben-Ze’ev (1764-1811)</w:t>
      </w:r>
      <w:r w:rsidR="003C7876" w:rsidRPr="001326A4">
        <w:rPr>
          <w:rStyle w:val="FootnoteReference"/>
          <w:rFonts w:asciiTheme="majorBidi" w:hAnsiTheme="majorBidi" w:cstheme="majorBidi"/>
          <w:bCs/>
          <w:sz w:val="24"/>
          <w:szCs w:val="24"/>
          <w:lang w:val="en-US" w:bidi="ar-EG"/>
        </w:rPr>
        <w:footnoteReference w:id="138"/>
      </w:r>
      <w:r w:rsidR="003C7876" w:rsidRPr="001326A4">
        <w:rPr>
          <w:rFonts w:asciiTheme="majorBidi" w:hAnsiTheme="majorBidi" w:cstheme="majorBidi"/>
          <w:bCs/>
          <w:sz w:val="24"/>
          <w:szCs w:val="24"/>
          <w:lang w:val="en-US" w:bidi="ar-EG"/>
        </w:rPr>
        <w:t xml:space="preserve"> accepted Ibn Ezra’s position fully:</w:t>
      </w:r>
    </w:p>
    <w:p w14:paraId="1ACB3303" w14:textId="0070AF98" w:rsidR="004F1466" w:rsidRPr="001326A4" w:rsidRDefault="004F1466" w:rsidP="001326A4">
      <w:pPr>
        <w:spacing w:after="120" w:line="360" w:lineRule="auto"/>
        <w:jc w:val="both"/>
        <w:rPr>
          <w:rFonts w:asciiTheme="majorBidi" w:hAnsiTheme="majorBidi" w:cstheme="majorBidi"/>
          <w:bCs/>
          <w:sz w:val="24"/>
          <w:szCs w:val="24"/>
          <w:lang w:val="en-US" w:bidi="ar-EG"/>
        </w:rPr>
      </w:pPr>
    </w:p>
    <w:p w14:paraId="7E0D01DA" w14:textId="56CB125B" w:rsidR="004F1466" w:rsidRPr="001326A4" w:rsidRDefault="004F1466" w:rsidP="001326A4">
      <w:pPr>
        <w:spacing w:after="120" w:line="360" w:lineRule="auto"/>
        <w:ind w:left="720"/>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 xml:space="preserve">What seems correct is that the </w:t>
      </w:r>
      <w:commentRangeStart w:id="27"/>
      <w:r w:rsidR="00102C77" w:rsidRPr="001326A4">
        <w:rPr>
          <w:rFonts w:asciiTheme="majorBidi" w:hAnsiTheme="majorBidi" w:cstheme="majorBidi"/>
          <w:bCs/>
          <w:sz w:val="24"/>
          <w:szCs w:val="24"/>
          <w:lang w:val="en-US" w:bidi="ar-EG"/>
        </w:rPr>
        <w:t>better part</w:t>
      </w:r>
      <w:r w:rsidRPr="001326A4">
        <w:rPr>
          <w:rFonts w:asciiTheme="majorBidi" w:hAnsiTheme="majorBidi" w:cstheme="majorBidi"/>
          <w:bCs/>
          <w:sz w:val="24"/>
          <w:szCs w:val="24"/>
          <w:lang w:val="en-US" w:bidi="ar-EG"/>
        </w:rPr>
        <w:t xml:space="preserve"> of the book</w:t>
      </w:r>
      <w:commentRangeEnd w:id="27"/>
      <w:r w:rsidR="00102C77" w:rsidRPr="001326A4">
        <w:rPr>
          <w:rStyle w:val="CommentReference"/>
          <w:rFonts w:asciiTheme="majorBidi" w:hAnsiTheme="majorBidi" w:cstheme="majorBidi"/>
          <w:sz w:val="24"/>
          <w:szCs w:val="24"/>
          <w:lang w:val="en-US"/>
        </w:rPr>
        <w:commentReference w:id="27"/>
      </w:r>
      <w:r w:rsidR="00102C77" w:rsidRPr="001326A4">
        <w:rPr>
          <w:rFonts w:asciiTheme="majorBidi" w:hAnsiTheme="majorBidi" w:cstheme="majorBidi"/>
          <w:bCs/>
          <w:sz w:val="24"/>
          <w:szCs w:val="24"/>
          <w:lang w:val="en-US" w:bidi="ar-EG"/>
        </w:rPr>
        <w:t xml:space="preserve"> was written in Arabic, or in the Aramaic language which is </w:t>
      </w:r>
      <w:proofErr w:type="gramStart"/>
      <w:r w:rsidR="00102C77" w:rsidRPr="001326A4">
        <w:rPr>
          <w:rFonts w:asciiTheme="majorBidi" w:hAnsiTheme="majorBidi" w:cstheme="majorBidi"/>
          <w:bCs/>
          <w:sz w:val="24"/>
          <w:szCs w:val="24"/>
          <w:lang w:val="en-US" w:bidi="ar-EG"/>
        </w:rPr>
        <w:t>similar to</w:t>
      </w:r>
      <w:proofErr w:type="gramEnd"/>
      <w:r w:rsidR="00102C77" w:rsidRPr="001326A4">
        <w:rPr>
          <w:rFonts w:asciiTheme="majorBidi" w:hAnsiTheme="majorBidi" w:cstheme="majorBidi"/>
          <w:bCs/>
          <w:sz w:val="24"/>
          <w:szCs w:val="24"/>
          <w:lang w:val="en-US" w:bidi="ar-EG"/>
        </w:rPr>
        <w:t xml:space="preserve"> it, and Moses was the translator of this book into </w:t>
      </w:r>
      <w:r w:rsidR="00102C77" w:rsidRPr="001326A4">
        <w:rPr>
          <w:rFonts w:asciiTheme="majorBidi" w:hAnsiTheme="majorBidi" w:cstheme="majorBidi"/>
          <w:bCs/>
          <w:sz w:val="24"/>
          <w:szCs w:val="24"/>
          <w:lang w:val="en-US" w:bidi="ar-EG"/>
        </w:rPr>
        <w:lastRenderedPageBreak/>
        <w:t xml:space="preserve">the Hebrew language – a work of art! […] Rabbi Abraham </w:t>
      </w:r>
      <w:proofErr w:type="gramStart"/>
      <w:r w:rsidR="00102C77" w:rsidRPr="001326A4">
        <w:rPr>
          <w:rFonts w:asciiTheme="majorBidi" w:hAnsiTheme="majorBidi" w:cstheme="majorBidi"/>
          <w:bCs/>
          <w:sz w:val="24"/>
          <w:szCs w:val="24"/>
          <w:lang w:val="en-US" w:bidi="ar-EG"/>
        </w:rPr>
        <w:t>Ibn</w:t>
      </w:r>
      <w:proofErr w:type="gramEnd"/>
      <w:r w:rsidR="00102C77" w:rsidRPr="001326A4">
        <w:rPr>
          <w:rFonts w:asciiTheme="majorBidi" w:hAnsiTheme="majorBidi" w:cstheme="majorBidi"/>
          <w:bCs/>
          <w:sz w:val="24"/>
          <w:szCs w:val="24"/>
          <w:lang w:val="en-US" w:bidi="ar-EG"/>
        </w:rPr>
        <w:t xml:space="preserve"> Ezra also tended toward the opinion that this book is a translation.</w:t>
      </w:r>
      <w:r w:rsidR="00102C77" w:rsidRPr="001326A4">
        <w:rPr>
          <w:rStyle w:val="FootnoteReference"/>
          <w:rFonts w:asciiTheme="majorBidi" w:hAnsiTheme="majorBidi" w:cstheme="majorBidi"/>
          <w:bCs/>
          <w:sz w:val="24"/>
          <w:szCs w:val="24"/>
          <w:lang w:val="en-US" w:bidi="ar-EG"/>
        </w:rPr>
        <w:footnoteReference w:id="139"/>
      </w:r>
    </w:p>
    <w:p w14:paraId="11A6F50D" w14:textId="37FA3A56" w:rsidR="004F1466" w:rsidRPr="001326A4" w:rsidRDefault="004F1466" w:rsidP="001326A4">
      <w:pPr>
        <w:spacing w:after="120" w:line="360" w:lineRule="auto"/>
        <w:jc w:val="both"/>
        <w:rPr>
          <w:rFonts w:asciiTheme="majorBidi" w:hAnsiTheme="majorBidi" w:cstheme="majorBidi"/>
          <w:bCs/>
          <w:sz w:val="24"/>
          <w:szCs w:val="24"/>
          <w:lang w:val="en-US" w:bidi="ar-EG"/>
        </w:rPr>
      </w:pPr>
    </w:p>
    <w:p w14:paraId="6A722793" w14:textId="37DF0DF5" w:rsidR="008B5273" w:rsidRPr="001326A4" w:rsidRDefault="0086063B"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Ben-Ze’ev’s remarks here match the spirit of other critical scholars, especially in the second half of the twentieth century, who also held the view that Job was translated into Hebrew from another language.</w:t>
      </w:r>
      <w:commentRangeStart w:id="28"/>
      <w:r w:rsidRPr="001326A4">
        <w:rPr>
          <w:rStyle w:val="FootnoteReference"/>
          <w:rFonts w:asciiTheme="majorBidi" w:hAnsiTheme="majorBidi" w:cstheme="majorBidi"/>
          <w:bCs/>
          <w:sz w:val="24"/>
          <w:szCs w:val="24"/>
          <w:lang w:val="en-US" w:bidi="ar-EG"/>
        </w:rPr>
        <w:footnoteReference w:id="140"/>
      </w:r>
      <w:commentRangeEnd w:id="28"/>
      <w:r w:rsidR="00F6352F" w:rsidRPr="001326A4">
        <w:rPr>
          <w:rStyle w:val="CommentReference"/>
          <w:rFonts w:asciiTheme="majorBidi" w:hAnsiTheme="majorBidi" w:cstheme="majorBidi"/>
          <w:sz w:val="24"/>
          <w:szCs w:val="24"/>
          <w:lang w:val="en-US"/>
        </w:rPr>
        <w:commentReference w:id="28"/>
      </w:r>
      <w:r w:rsidR="00F6352F" w:rsidRPr="001326A4">
        <w:rPr>
          <w:rFonts w:asciiTheme="majorBidi" w:hAnsiTheme="majorBidi" w:cstheme="majorBidi"/>
          <w:bCs/>
          <w:sz w:val="24"/>
          <w:szCs w:val="24"/>
          <w:lang w:val="en-US" w:bidi="ar-EG"/>
        </w:rPr>
        <w:t xml:space="preserve"> These scholars were divided between those who posited that the book had an Arabic source, those who posited an Aramaic or Idumean source, and those who suggested that the book reflects a combination of languages and dialects.</w:t>
      </w:r>
      <w:r w:rsidR="00F6352F" w:rsidRPr="001326A4">
        <w:rPr>
          <w:rStyle w:val="FootnoteReference"/>
          <w:rFonts w:asciiTheme="majorBidi" w:hAnsiTheme="majorBidi" w:cstheme="majorBidi"/>
          <w:bCs/>
          <w:sz w:val="24"/>
          <w:szCs w:val="24"/>
          <w:lang w:val="en-US" w:bidi="ar-EG"/>
        </w:rPr>
        <w:footnoteReference w:id="141"/>
      </w:r>
      <w:r w:rsidR="00D66735" w:rsidRPr="001326A4">
        <w:rPr>
          <w:rFonts w:asciiTheme="majorBidi" w:hAnsiTheme="majorBidi" w:cstheme="majorBidi"/>
          <w:bCs/>
          <w:sz w:val="24"/>
          <w:szCs w:val="24"/>
          <w:lang w:val="en-US" w:bidi="ar-EG"/>
        </w:rPr>
        <w:t xml:space="preserve"> The considerations motivating these scholars are similar in various ways to those that motivated Ibn Ezra. Like Ibn Ezra, these scholars observed the unique difficulties in the book of Job, and saw them as products of </w:t>
      </w:r>
      <w:r w:rsidR="00E018C0">
        <w:rPr>
          <w:rFonts w:asciiTheme="majorBidi" w:hAnsiTheme="majorBidi" w:cstheme="majorBidi"/>
          <w:bCs/>
          <w:sz w:val="24"/>
          <w:szCs w:val="24"/>
          <w:lang w:val="en-US" w:bidi="ar-EG"/>
        </w:rPr>
        <w:t>the</w:t>
      </w:r>
      <w:r w:rsidR="00D66735" w:rsidRPr="001326A4">
        <w:rPr>
          <w:rFonts w:asciiTheme="majorBidi" w:hAnsiTheme="majorBidi" w:cstheme="majorBidi"/>
          <w:bCs/>
          <w:sz w:val="24"/>
          <w:szCs w:val="24"/>
          <w:lang w:val="en-US" w:bidi="ar-EG"/>
        </w:rPr>
        <w:t xml:space="preserve"> translation</w:t>
      </w:r>
      <w:r w:rsidR="00E018C0">
        <w:rPr>
          <w:rFonts w:asciiTheme="majorBidi" w:hAnsiTheme="majorBidi" w:cstheme="majorBidi"/>
          <w:bCs/>
          <w:sz w:val="24"/>
          <w:szCs w:val="24"/>
          <w:lang w:val="en-US" w:bidi="ar-EG"/>
        </w:rPr>
        <w:t xml:space="preserve"> process</w:t>
      </w:r>
      <w:r w:rsidR="00D66735" w:rsidRPr="001326A4">
        <w:rPr>
          <w:rFonts w:asciiTheme="majorBidi" w:hAnsiTheme="majorBidi" w:cstheme="majorBidi"/>
          <w:bCs/>
          <w:sz w:val="24"/>
          <w:szCs w:val="24"/>
          <w:lang w:val="en-US" w:bidi="ar-EG"/>
        </w:rPr>
        <w:t>.</w:t>
      </w:r>
      <w:r w:rsidR="00D66735" w:rsidRPr="001326A4">
        <w:rPr>
          <w:rStyle w:val="FootnoteReference"/>
          <w:rFonts w:asciiTheme="majorBidi" w:hAnsiTheme="majorBidi" w:cstheme="majorBidi"/>
          <w:bCs/>
          <w:sz w:val="24"/>
          <w:szCs w:val="24"/>
          <w:lang w:val="en-US" w:bidi="ar-EG"/>
        </w:rPr>
        <w:footnoteReference w:id="142"/>
      </w:r>
      <w:r w:rsidR="00D66735" w:rsidRPr="001326A4">
        <w:rPr>
          <w:rFonts w:asciiTheme="majorBidi" w:hAnsiTheme="majorBidi" w:cstheme="majorBidi"/>
          <w:bCs/>
          <w:sz w:val="24"/>
          <w:szCs w:val="24"/>
          <w:lang w:val="en-US" w:bidi="ar-EG"/>
        </w:rPr>
        <w:t xml:space="preserve"> Their conclusion was based on the seemingly trivial presupposition, characteristic of critical scholarship, </w:t>
      </w:r>
      <w:r w:rsidR="00344632">
        <w:rPr>
          <w:rFonts w:asciiTheme="majorBidi" w:hAnsiTheme="majorBidi" w:cstheme="majorBidi"/>
          <w:bCs/>
          <w:sz w:val="24"/>
          <w:szCs w:val="24"/>
          <w:lang w:val="en-US" w:bidi="ar-EG"/>
        </w:rPr>
        <w:t xml:space="preserve">that </w:t>
      </w:r>
      <w:r w:rsidR="00D66735" w:rsidRPr="001326A4">
        <w:rPr>
          <w:rFonts w:asciiTheme="majorBidi" w:hAnsiTheme="majorBidi" w:cstheme="majorBidi"/>
          <w:bCs/>
          <w:sz w:val="24"/>
          <w:szCs w:val="24"/>
          <w:lang w:val="en-US" w:bidi="ar-EG"/>
        </w:rPr>
        <w:t xml:space="preserve">the language of the books of </w:t>
      </w:r>
      <w:r w:rsidR="00901079" w:rsidRPr="001326A4">
        <w:rPr>
          <w:rFonts w:asciiTheme="majorBidi" w:hAnsiTheme="majorBidi" w:cstheme="majorBidi"/>
          <w:bCs/>
          <w:sz w:val="24"/>
          <w:szCs w:val="24"/>
          <w:lang w:val="en-US" w:bidi="ar-EG"/>
        </w:rPr>
        <w:t>the bible is human language</w:t>
      </w:r>
      <w:r w:rsidR="00143BC2">
        <w:rPr>
          <w:rFonts w:asciiTheme="majorBidi" w:hAnsiTheme="majorBidi" w:cstheme="majorBidi"/>
          <w:bCs/>
          <w:sz w:val="24"/>
          <w:szCs w:val="24"/>
          <w:lang w:val="en-US" w:bidi="ar-EG"/>
        </w:rPr>
        <w:t xml:space="preserve"> –</w:t>
      </w:r>
      <w:r w:rsidR="00901079" w:rsidRPr="001326A4">
        <w:rPr>
          <w:rFonts w:asciiTheme="majorBidi" w:hAnsiTheme="majorBidi" w:cstheme="majorBidi"/>
          <w:bCs/>
          <w:sz w:val="24"/>
          <w:szCs w:val="24"/>
          <w:lang w:val="en-US" w:bidi="ar-EG"/>
        </w:rPr>
        <w:t xml:space="preserve"> the books of the bible, including Job, were written by and for human beings</w:t>
      </w:r>
      <w:r w:rsidR="00D66735" w:rsidRPr="001326A4">
        <w:rPr>
          <w:rFonts w:asciiTheme="majorBidi" w:hAnsiTheme="majorBidi" w:cstheme="majorBidi"/>
          <w:bCs/>
          <w:sz w:val="24"/>
          <w:szCs w:val="24"/>
          <w:lang w:val="en-US" w:bidi="ar-EG"/>
        </w:rPr>
        <w:t xml:space="preserve"> </w:t>
      </w:r>
      <w:r w:rsidR="00901079" w:rsidRPr="001326A4">
        <w:rPr>
          <w:rFonts w:asciiTheme="majorBidi" w:hAnsiTheme="majorBidi" w:cstheme="majorBidi"/>
          <w:bCs/>
          <w:sz w:val="24"/>
          <w:szCs w:val="24"/>
          <w:lang w:val="en-US" w:bidi="ar-EG"/>
        </w:rPr>
        <w:t>capable of understanding what is written</w:t>
      </w:r>
      <w:r w:rsidR="00531B83">
        <w:rPr>
          <w:rFonts w:asciiTheme="majorBidi" w:hAnsiTheme="majorBidi" w:cstheme="majorBidi"/>
          <w:bCs/>
          <w:sz w:val="24"/>
          <w:szCs w:val="24"/>
          <w:lang w:val="en-US" w:bidi="ar-EG"/>
        </w:rPr>
        <w:t xml:space="preserve"> in them</w:t>
      </w:r>
      <w:r w:rsidR="00901079" w:rsidRPr="001326A4">
        <w:rPr>
          <w:rFonts w:asciiTheme="majorBidi" w:hAnsiTheme="majorBidi" w:cstheme="majorBidi"/>
          <w:bCs/>
          <w:sz w:val="24"/>
          <w:szCs w:val="24"/>
          <w:lang w:val="en-US" w:bidi="ar-EG"/>
        </w:rPr>
        <w:t xml:space="preserve">. This presupposition accords with Ibn Ezra’s assumptions regarding language in general, and the language of the </w:t>
      </w:r>
      <w:proofErr w:type="gramStart"/>
      <w:r w:rsidR="00901079" w:rsidRPr="001326A4">
        <w:rPr>
          <w:rFonts w:asciiTheme="majorBidi" w:hAnsiTheme="majorBidi" w:cstheme="majorBidi"/>
          <w:bCs/>
          <w:sz w:val="24"/>
          <w:szCs w:val="24"/>
          <w:lang w:val="en-US" w:bidi="ar-EG"/>
        </w:rPr>
        <w:t>bible in particular</w:t>
      </w:r>
      <w:proofErr w:type="gramEnd"/>
      <w:r w:rsidR="00901079" w:rsidRPr="001326A4">
        <w:rPr>
          <w:rFonts w:asciiTheme="majorBidi" w:hAnsiTheme="majorBidi" w:cstheme="majorBidi"/>
          <w:bCs/>
          <w:sz w:val="24"/>
          <w:szCs w:val="24"/>
          <w:lang w:val="en-US" w:bidi="ar-EG"/>
        </w:rPr>
        <w:t xml:space="preserve">. The non-Jewish origins of Job and some of his friends are also emphasized by some of these scholars, and in this, too, </w:t>
      </w:r>
      <w:r w:rsidR="001E6143">
        <w:rPr>
          <w:rFonts w:asciiTheme="majorBidi" w:hAnsiTheme="majorBidi" w:cstheme="majorBidi"/>
          <w:bCs/>
          <w:sz w:val="24"/>
          <w:szCs w:val="24"/>
          <w:lang w:val="en-US" w:bidi="ar-EG"/>
        </w:rPr>
        <w:t>they bear</w:t>
      </w:r>
      <w:r w:rsidR="00901079" w:rsidRPr="001326A4">
        <w:rPr>
          <w:rFonts w:asciiTheme="majorBidi" w:hAnsiTheme="majorBidi" w:cstheme="majorBidi"/>
          <w:bCs/>
          <w:sz w:val="24"/>
          <w:szCs w:val="24"/>
          <w:lang w:val="en-US" w:bidi="ar-EG"/>
        </w:rPr>
        <w:t xml:space="preserve"> similarity to Ibn Ezra.</w:t>
      </w:r>
      <w:r w:rsidR="00901079" w:rsidRPr="001326A4">
        <w:rPr>
          <w:rStyle w:val="FootnoteReference"/>
          <w:rFonts w:asciiTheme="majorBidi" w:hAnsiTheme="majorBidi" w:cstheme="majorBidi"/>
          <w:bCs/>
          <w:sz w:val="24"/>
          <w:szCs w:val="24"/>
          <w:lang w:val="en-US" w:bidi="ar-EG"/>
        </w:rPr>
        <w:footnoteReference w:id="143"/>
      </w:r>
      <w:r w:rsidR="00901079" w:rsidRPr="001326A4">
        <w:rPr>
          <w:rFonts w:asciiTheme="majorBidi" w:hAnsiTheme="majorBidi" w:cstheme="majorBidi"/>
          <w:bCs/>
          <w:sz w:val="24"/>
          <w:szCs w:val="24"/>
          <w:lang w:val="en-US" w:bidi="ar-EG"/>
        </w:rPr>
        <w:t xml:space="preserve"> In any event, Ibn Ezra’s remark in his commentary on Job 2:11 is mentioned primarily by Jewish scholars.</w:t>
      </w:r>
      <w:r w:rsidR="00901079" w:rsidRPr="001326A4">
        <w:rPr>
          <w:rStyle w:val="FootnoteReference"/>
          <w:rFonts w:asciiTheme="majorBidi" w:hAnsiTheme="majorBidi" w:cstheme="majorBidi"/>
          <w:bCs/>
          <w:sz w:val="24"/>
          <w:szCs w:val="24"/>
          <w:lang w:val="en-US" w:bidi="ar-EG"/>
        </w:rPr>
        <w:footnoteReference w:id="144"/>
      </w:r>
    </w:p>
    <w:p w14:paraId="49E5149C" w14:textId="7454833A" w:rsidR="008B5273" w:rsidRPr="001326A4" w:rsidRDefault="008B5273" w:rsidP="001326A4">
      <w:pPr>
        <w:spacing w:after="120" w:line="360" w:lineRule="auto"/>
        <w:jc w:val="both"/>
        <w:rPr>
          <w:rFonts w:asciiTheme="majorBidi" w:hAnsiTheme="majorBidi" w:cstheme="majorBidi"/>
          <w:bCs/>
          <w:sz w:val="24"/>
          <w:szCs w:val="24"/>
          <w:lang w:val="en-US" w:bidi="ar-EG"/>
        </w:rPr>
      </w:pPr>
    </w:p>
    <w:p w14:paraId="693B511D" w14:textId="586DA8CD" w:rsidR="008B5273" w:rsidRPr="001326A4" w:rsidRDefault="008B5273" w:rsidP="001326A4">
      <w:pPr>
        <w:spacing w:after="120" w:line="360" w:lineRule="auto"/>
        <w:jc w:val="center"/>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lastRenderedPageBreak/>
        <w:t>*</w:t>
      </w:r>
    </w:p>
    <w:p w14:paraId="01F1B6CA" w14:textId="30FE0F97" w:rsidR="008B5273" w:rsidRPr="001326A4" w:rsidRDefault="008B5273" w:rsidP="001326A4">
      <w:pPr>
        <w:spacing w:after="120" w:line="360" w:lineRule="auto"/>
        <w:jc w:val="both"/>
        <w:rPr>
          <w:rFonts w:asciiTheme="majorBidi" w:hAnsiTheme="majorBidi" w:cstheme="majorBidi"/>
          <w:bCs/>
          <w:sz w:val="24"/>
          <w:szCs w:val="24"/>
          <w:lang w:val="en-US" w:bidi="ar-EG"/>
        </w:rPr>
      </w:pPr>
    </w:p>
    <w:p w14:paraId="18C629F3" w14:textId="1171A160" w:rsidR="008B5273" w:rsidRPr="001326A4" w:rsidRDefault="00A00154"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 xml:space="preserve">In his commentary on Job 2:11, Abraham Ibn Ezra discusses the historical period of Eliphaz the </w:t>
      </w:r>
      <w:proofErr w:type="spellStart"/>
      <w:r w:rsidRPr="001326A4">
        <w:rPr>
          <w:rFonts w:asciiTheme="majorBidi" w:hAnsiTheme="majorBidi" w:cstheme="majorBidi"/>
          <w:bCs/>
          <w:sz w:val="24"/>
          <w:szCs w:val="24"/>
          <w:lang w:val="en-US" w:bidi="ar-EG"/>
        </w:rPr>
        <w:t>Temanite</w:t>
      </w:r>
      <w:proofErr w:type="spellEnd"/>
      <w:r w:rsidRPr="001326A4">
        <w:rPr>
          <w:rFonts w:asciiTheme="majorBidi" w:hAnsiTheme="majorBidi" w:cstheme="majorBidi"/>
          <w:bCs/>
          <w:sz w:val="24"/>
          <w:szCs w:val="24"/>
          <w:lang w:val="en-US" w:bidi="ar-EG"/>
        </w:rPr>
        <w:t xml:space="preserve">, and he suggests that Job was translated into Hebrew from another language. These two issues could each </w:t>
      </w:r>
      <w:proofErr w:type="spellStart"/>
      <w:r w:rsidRPr="001326A4">
        <w:rPr>
          <w:rFonts w:asciiTheme="majorBidi" w:hAnsiTheme="majorBidi" w:cstheme="majorBidi"/>
          <w:bCs/>
          <w:sz w:val="24"/>
          <w:szCs w:val="24"/>
          <w:lang w:val="en-US" w:bidi="ar-EG"/>
        </w:rPr>
        <w:t>stand alone</w:t>
      </w:r>
      <w:proofErr w:type="spellEnd"/>
      <w:r w:rsidRPr="001326A4">
        <w:rPr>
          <w:rFonts w:asciiTheme="majorBidi" w:hAnsiTheme="majorBidi" w:cstheme="majorBidi"/>
          <w:bCs/>
          <w:sz w:val="24"/>
          <w:szCs w:val="24"/>
          <w:lang w:val="en-US" w:bidi="ar-EG"/>
        </w:rPr>
        <w:t xml:space="preserve"> – it seems that it was the tradition attributing the authorship of Job to Moses which led Ibn Ezra to discuss them together. As I have tried to show, Ibn Ezra’s positions are based on various philological considerations, but also on presuppositions about the nature of language.</w:t>
      </w:r>
    </w:p>
    <w:p w14:paraId="4964A53B" w14:textId="2CB75E7A" w:rsidR="00A00154" w:rsidRPr="001326A4" w:rsidRDefault="00A00154" w:rsidP="001326A4">
      <w:pPr>
        <w:spacing w:after="120" w:line="360" w:lineRule="auto"/>
        <w:jc w:val="both"/>
        <w:rPr>
          <w:rFonts w:asciiTheme="majorBidi" w:hAnsiTheme="majorBidi" w:cstheme="majorBidi"/>
          <w:bCs/>
          <w:sz w:val="24"/>
          <w:szCs w:val="24"/>
          <w:lang w:bidi="ar-EG"/>
        </w:rPr>
      </w:pPr>
      <w:r w:rsidRPr="001326A4">
        <w:rPr>
          <w:rFonts w:asciiTheme="majorBidi" w:hAnsiTheme="majorBidi" w:cstheme="majorBidi"/>
          <w:bCs/>
          <w:sz w:val="24"/>
          <w:szCs w:val="24"/>
          <w:lang w:val="en-US" w:bidi="ar-EG"/>
        </w:rPr>
        <w:tab/>
        <w:t>Ibn Ezra’s position with respect to the historical period of Eliphaz is unique – no one else discussed the timing of his activity with such precision. However, h</w:t>
      </w:r>
      <w:r w:rsidRPr="001326A4">
        <w:rPr>
          <w:rFonts w:asciiTheme="majorBidi" w:hAnsiTheme="majorBidi" w:cstheme="majorBidi"/>
          <w:bCs/>
          <w:sz w:val="24"/>
          <w:szCs w:val="24"/>
          <w:lang w:bidi="ar-EG"/>
        </w:rPr>
        <w:t xml:space="preserve">is views on the historical period and location of Job and the rest of his friends are </w:t>
      </w:r>
      <w:proofErr w:type="gramStart"/>
      <w:r w:rsidRPr="001326A4">
        <w:rPr>
          <w:rFonts w:asciiTheme="majorBidi" w:hAnsiTheme="majorBidi" w:cstheme="majorBidi"/>
          <w:bCs/>
          <w:sz w:val="24"/>
          <w:szCs w:val="24"/>
          <w:lang w:bidi="ar-EG"/>
        </w:rPr>
        <w:t>similar to</w:t>
      </w:r>
      <w:proofErr w:type="gramEnd"/>
      <w:r w:rsidRPr="001326A4">
        <w:rPr>
          <w:rFonts w:asciiTheme="majorBidi" w:hAnsiTheme="majorBidi" w:cstheme="majorBidi"/>
          <w:bCs/>
          <w:sz w:val="24"/>
          <w:szCs w:val="24"/>
          <w:lang w:bidi="ar-EG"/>
        </w:rPr>
        <w:t xml:space="preserve"> the opinions of other commentators. His suggestion that Job was translated into Hebrew from another language is different. This suggestion was not accepted by other medieval commentators; only in the moder</w:t>
      </w:r>
      <w:r w:rsidR="00EA62CD" w:rsidRPr="001326A4">
        <w:rPr>
          <w:rFonts w:asciiTheme="majorBidi" w:hAnsiTheme="majorBidi" w:cstheme="majorBidi"/>
          <w:bCs/>
          <w:sz w:val="24"/>
          <w:szCs w:val="24"/>
          <w:lang w:bidi="ar-EG"/>
        </w:rPr>
        <w:t xml:space="preserve">n period did it find supporters. The uniqueness of this suggestion, as well as its points of commonality with modern-critical interpretations of the book, caused it to leave a significant impression among scholars. I do not think I would be mistaken in asserting that we see this suggestion by Ibn Ezra as far-reaching – perhaps even shocking. </w:t>
      </w:r>
      <w:proofErr w:type="gramStart"/>
      <w:r w:rsidR="00EA62CD" w:rsidRPr="001326A4">
        <w:rPr>
          <w:rFonts w:asciiTheme="majorBidi" w:hAnsiTheme="majorBidi" w:cstheme="majorBidi"/>
          <w:bCs/>
          <w:sz w:val="24"/>
          <w:szCs w:val="24"/>
          <w:lang w:bidi="ar-EG"/>
        </w:rPr>
        <w:t>In light of</w:t>
      </w:r>
      <w:proofErr w:type="gramEnd"/>
      <w:r w:rsidR="00EA62CD" w:rsidRPr="001326A4">
        <w:rPr>
          <w:rFonts w:asciiTheme="majorBidi" w:hAnsiTheme="majorBidi" w:cstheme="majorBidi"/>
          <w:bCs/>
          <w:sz w:val="24"/>
          <w:szCs w:val="24"/>
          <w:lang w:bidi="ar-EG"/>
        </w:rPr>
        <w:t xml:space="preserve"> this, it is interesting to note that Ibn Ezra articulated his position in an offhanded fashion – there is no hint that he </w:t>
      </w:r>
      <w:r w:rsidR="00F93D1C">
        <w:rPr>
          <w:rFonts w:asciiTheme="majorBidi" w:hAnsiTheme="majorBidi" w:cstheme="majorBidi"/>
          <w:bCs/>
          <w:sz w:val="24"/>
          <w:szCs w:val="24"/>
          <w:lang w:bidi="ar-EG"/>
        </w:rPr>
        <w:t xml:space="preserve">thought he was </w:t>
      </w:r>
      <w:r w:rsidR="00EA62CD" w:rsidRPr="001326A4">
        <w:rPr>
          <w:rFonts w:asciiTheme="majorBidi" w:hAnsiTheme="majorBidi" w:cstheme="majorBidi"/>
          <w:bCs/>
          <w:sz w:val="24"/>
          <w:szCs w:val="24"/>
          <w:lang w:bidi="ar-EG"/>
        </w:rPr>
        <w:t xml:space="preserve">proposing a view </w:t>
      </w:r>
      <w:r w:rsidR="00ED4BDA">
        <w:rPr>
          <w:rFonts w:asciiTheme="majorBidi" w:hAnsiTheme="majorBidi" w:cstheme="majorBidi"/>
          <w:bCs/>
          <w:sz w:val="24"/>
          <w:szCs w:val="24"/>
          <w:lang w:bidi="ar-EG"/>
        </w:rPr>
        <w:t>carrying</w:t>
      </w:r>
      <w:r w:rsidR="00633C44">
        <w:rPr>
          <w:rFonts w:asciiTheme="majorBidi" w:hAnsiTheme="majorBidi" w:cstheme="majorBidi"/>
          <w:bCs/>
          <w:sz w:val="24"/>
          <w:szCs w:val="24"/>
          <w:lang w:bidi="ar-EG"/>
        </w:rPr>
        <w:t xml:space="preserve"> any unusual baggage</w:t>
      </w:r>
      <w:r w:rsidR="00EA62CD" w:rsidRPr="001326A4">
        <w:rPr>
          <w:rFonts w:asciiTheme="majorBidi" w:hAnsiTheme="majorBidi" w:cstheme="majorBidi"/>
          <w:bCs/>
          <w:sz w:val="24"/>
          <w:szCs w:val="24"/>
          <w:lang w:bidi="ar-EG"/>
        </w:rPr>
        <w:t xml:space="preserve">. Moreover, Ibn Ezra presents his suggestion that Job was translated into Hebrew as an incidental remark, in the context of a </w:t>
      </w:r>
      <w:r w:rsidR="00EE7AC8">
        <w:rPr>
          <w:rFonts w:asciiTheme="majorBidi" w:hAnsiTheme="majorBidi" w:cstheme="majorBidi"/>
          <w:bCs/>
          <w:sz w:val="24"/>
          <w:szCs w:val="24"/>
          <w:lang w:bidi="ar-EG"/>
        </w:rPr>
        <w:t>localized</w:t>
      </w:r>
      <w:r w:rsidR="00EA62CD" w:rsidRPr="001326A4">
        <w:rPr>
          <w:rFonts w:asciiTheme="majorBidi" w:hAnsiTheme="majorBidi" w:cstheme="majorBidi"/>
          <w:bCs/>
          <w:sz w:val="24"/>
          <w:szCs w:val="24"/>
          <w:lang w:bidi="ar-EG"/>
        </w:rPr>
        <w:t xml:space="preserve"> discussion about the identity of Eliphaz the </w:t>
      </w:r>
      <w:proofErr w:type="spellStart"/>
      <w:r w:rsidR="00EA62CD" w:rsidRPr="001326A4">
        <w:rPr>
          <w:rFonts w:asciiTheme="majorBidi" w:hAnsiTheme="majorBidi" w:cstheme="majorBidi"/>
          <w:bCs/>
          <w:sz w:val="24"/>
          <w:szCs w:val="24"/>
          <w:lang w:bidi="ar-EG"/>
        </w:rPr>
        <w:t>Temanite</w:t>
      </w:r>
      <w:proofErr w:type="spellEnd"/>
      <w:r w:rsidR="00EA62CD" w:rsidRPr="001326A4">
        <w:rPr>
          <w:rFonts w:asciiTheme="majorBidi" w:hAnsiTheme="majorBidi" w:cstheme="majorBidi"/>
          <w:bCs/>
          <w:sz w:val="24"/>
          <w:szCs w:val="24"/>
          <w:lang w:bidi="ar-EG"/>
        </w:rPr>
        <w:t xml:space="preserve"> – and not, as we might have expected, in a more prominent place</w:t>
      </w:r>
      <w:r w:rsidR="005244CC" w:rsidRPr="001326A4">
        <w:rPr>
          <w:rFonts w:asciiTheme="majorBidi" w:hAnsiTheme="majorBidi" w:cstheme="majorBidi"/>
          <w:bCs/>
          <w:sz w:val="24"/>
          <w:szCs w:val="24"/>
          <w:lang w:bidi="ar-EG"/>
        </w:rPr>
        <w:t xml:space="preserve"> in the commentary</w:t>
      </w:r>
      <w:r w:rsidR="00EA62CD" w:rsidRPr="001326A4">
        <w:rPr>
          <w:rFonts w:asciiTheme="majorBidi" w:hAnsiTheme="majorBidi" w:cstheme="majorBidi"/>
          <w:bCs/>
          <w:sz w:val="24"/>
          <w:szCs w:val="24"/>
          <w:lang w:bidi="ar-EG"/>
        </w:rPr>
        <w:t xml:space="preserve">, such as the introduction or </w:t>
      </w:r>
      <w:r w:rsidR="005244CC" w:rsidRPr="001326A4">
        <w:rPr>
          <w:rFonts w:asciiTheme="majorBidi" w:hAnsiTheme="majorBidi" w:cstheme="majorBidi"/>
          <w:bCs/>
          <w:sz w:val="24"/>
          <w:szCs w:val="24"/>
          <w:lang w:bidi="ar-EG"/>
        </w:rPr>
        <w:t>his</w:t>
      </w:r>
      <w:r w:rsidR="00EA62CD" w:rsidRPr="001326A4">
        <w:rPr>
          <w:rFonts w:asciiTheme="majorBidi" w:hAnsiTheme="majorBidi" w:cstheme="majorBidi"/>
          <w:bCs/>
          <w:sz w:val="24"/>
          <w:szCs w:val="24"/>
          <w:lang w:bidi="ar-EG"/>
        </w:rPr>
        <w:t xml:space="preserve"> </w:t>
      </w:r>
      <w:r w:rsidR="005244CC" w:rsidRPr="001326A4">
        <w:rPr>
          <w:rFonts w:asciiTheme="majorBidi" w:hAnsiTheme="majorBidi" w:cstheme="majorBidi"/>
          <w:bCs/>
          <w:sz w:val="24"/>
          <w:szCs w:val="24"/>
          <w:lang w:bidi="ar-EG"/>
        </w:rPr>
        <w:t xml:space="preserve">remarks </w:t>
      </w:r>
      <w:r w:rsidR="00EA62CD" w:rsidRPr="001326A4">
        <w:rPr>
          <w:rFonts w:asciiTheme="majorBidi" w:hAnsiTheme="majorBidi" w:cstheme="majorBidi"/>
          <w:bCs/>
          <w:sz w:val="24"/>
          <w:szCs w:val="24"/>
          <w:lang w:bidi="ar-EG"/>
        </w:rPr>
        <w:t xml:space="preserve">on the first verse of the book. </w:t>
      </w:r>
    </w:p>
    <w:p w14:paraId="2AE67620" w14:textId="2AADB2B1" w:rsidR="002D0432" w:rsidRPr="001326A4" w:rsidRDefault="002D0432">
      <w:pPr>
        <w:spacing w:after="120" w:line="360" w:lineRule="auto"/>
        <w:jc w:val="both"/>
        <w:rPr>
          <w:rFonts w:asciiTheme="majorBidi" w:hAnsiTheme="majorBidi" w:cstheme="majorBidi"/>
          <w:bCs/>
          <w:sz w:val="24"/>
          <w:szCs w:val="24"/>
          <w:lang w:bidi="ar-EG"/>
        </w:rPr>
      </w:pPr>
      <w:r w:rsidRPr="001326A4">
        <w:rPr>
          <w:rFonts w:asciiTheme="majorBidi" w:hAnsiTheme="majorBidi" w:cstheme="majorBidi"/>
          <w:bCs/>
          <w:sz w:val="24"/>
          <w:szCs w:val="24"/>
          <w:lang w:bidi="ar-EG"/>
        </w:rPr>
        <w:tab/>
        <w:t xml:space="preserve">It seems to me that the appropriate conclusion to draw from this is that Ibn Ezra himself did not think the </w:t>
      </w:r>
      <w:r w:rsidR="000800EA" w:rsidRPr="001326A4">
        <w:rPr>
          <w:rFonts w:asciiTheme="majorBidi" w:hAnsiTheme="majorBidi" w:cstheme="majorBidi"/>
          <w:bCs/>
          <w:sz w:val="24"/>
          <w:szCs w:val="24"/>
          <w:lang w:bidi="ar-EG"/>
        </w:rPr>
        <w:t xml:space="preserve">identification </w:t>
      </w:r>
      <w:r w:rsidRPr="001326A4">
        <w:rPr>
          <w:rFonts w:asciiTheme="majorBidi" w:hAnsiTheme="majorBidi" w:cstheme="majorBidi"/>
          <w:bCs/>
          <w:sz w:val="24"/>
          <w:szCs w:val="24"/>
          <w:lang w:bidi="ar-EG"/>
        </w:rPr>
        <w:t xml:space="preserve">of the author of Job was </w:t>
      </w:r>
      <w:r w:rsidR="000800EA" w:rsidRPr="001326A4">
        <w:rPr>
          <w:rFonts w:asciiTheme="majorBidi" w:hAnsiTheme="majorBidi" w:cstheme="majorBidi"/>
          <w:bCs/>
          <w:sz w:val="24"/>
          <w:szCs w:val="24"/>
          <w:lang w:bidi="ar-EG"/>
        </w:rPr>
        <w:t xml:space="preserve">an </w:t>
      </w:r>
      <w:r w:rsidRPr="001326A4">
        <w:rPr>
          <w:rFonts w:asciiTheme="majorBidi" w:hAnsiTheme="majorBidi" w:cstheme="majorBidi"/>
          <w:bCs/>
          <w:sz w:val="24"/>
          <w:szCs w:val="24"/>
          <w:lang w:bidi="ar-EG"/>
        </w:rPr>
        <w:t xml:space="preserve">especially crucial </w:t>
      </w:r>
      <w:r w:rsidR="000800EA" w:rsidRPr="001326A4">
        <w:rPr>
          <w:rFonts w:asciiTheme="majorBidi" w:hAnsiTheme="majorBidi" w:cstheme="majorBidi"/>
          <w:bCs/>
          <w:sz w:val="24"/>
          <w:szCs w:val="24"/>
          <w:lang w:bidi="ar-EG"/>
        </w:rPr>
        <w:t xml:space="preserve">question </w:t>
      </w:r>
      <w:r w:rsidRPr="001326A4">
        <w:rPr>
          <w:rFonts w:asciiTheme="majorBidi" w:hAnsiTheme="majorBidi" w:cstheme="majorBidi"/>
          <w:bCs/>
          <w:sz w:val="24"/>
          <w:szCs w:val="24"/>
          <w:lang w:bidi="ar-EG"/>
        </w:rPr>
        <w:t>for readers of his commentary.</w:t>
      </w:r>
      <w:r w:rsidR="000800EA" w:rsidRPr="001326A4">
        <w:rPr>
          <w:rFonts w:asciiTheme="majorBidi" w:hAnsiTheme="majorBidi" w:cstheme="majorBidi"/>
          <w:bCs/>
          <w:sz w:val="24"/>
          <w:szCs w:val="24"/>
          <w:lang w:bidi="ar-EG"/>
        </w:rPr>
        <w:t xml:space="preserve"> He was consistent in this respect. Ibn Ezra is well-known for his comments regarding the identification of specific verses in the Torah which were added to it after Moses’ time. However, even those comments appear incidentally, as digressions from discussion of the verses themselves – and not in the introduction to the commentary or at its beginning. Similar observations can be made regarding Ibn Ezra’s assertion that Isaiah 40:1 and onward are not prophecies by Isaiah son of </w:t>
      </w:r>
      <w:proofErr w:type="spellStart"/>
      <w:r w:rsidR="000800EA" w:rsidRPr="001326A4">
        <w:rPr>
          <w:rFonts w:asciiTheme="majorBidi" w:hAnsiTheme="majorBidi" w:cstheme="majorBidi"/>
          <w:bCs/>
          <w:sz w:val="24"/>
          <w:szCs w:val="24"/>
          <w:lang w:bidi="ar-EG"/>
        </w:rPr>
        <w:t>Amoz</w:t>
      </w:r>
      <w:proofErr w:type="spellEnd"/>
      <w:r w:rsidR="00CF50CD" w:rsidRPr="001326A4">
        <w:rPr>
          <w:rFonts w:asciiTheme="majorBidi" w:hAnsiTheme="majorBidi" w:cstheme="majorBidi"/>
          <w:bCs/>
          <w:sz w:val="24"/>
          <w:szCs w:val="24"/>
          <w:lang w:bidi="ar-EG"/>
        </w:rPr>
        <w:t xml:space="preserve">; and about his remarks in his commentary </w:t>
      </w:r>
      <w:r w:rsidR="00CF50CD" w:rsidRPr="001326A4">
        <w:rPr>
          <w:rFonts w:asciiTheme="majorBidi" w:hAnsiTheme="majorBidi" w:cstheme="majorBidi"/>
          <w:bCs/>
          <w:sz w:val="24"/>
          <w:szCs w:val="24"/>
          <w:lang w:bidi="ar-EG"/>
        </w:rPr>
        <w:lastRenderedPageBreak/>
        <w:t>on Lamentations 3:1 regarding the attribution of th</w:t>
      </w:r>
      <w:r w:rsidR="002A03B4">
        <w:rPr>
          <w:rFonts w:asciiTheme="majorBidi" w:hAnsiTheme="majorBidi" w:cstheme="majorBidi"/>
          <w:bCs/>
          <w:sz w:val="24"/>
          <w:szCs w:val="24"/>
          <w:lang w:bidi="ar-EG"/>
        </w:rPr>
        <w:t>at</w:t>
      </w:r>
      <w:r w:rsidR="00CF50CD" w:rsidRPr="001326A4">
        <w:rPr>
          <w:rFonts w:asciiTheme="majorBidi" w:hAnsiTheme="majorBidi" w:cstheme="majorBidi"/>
          <w:bCs/>
          <w:sz w:val="24"/>
          <w:szCs w:val="24"/>
          <w:lang w:bidi="ar-EG"/>
        </w:rPr>
        <w:t xml:space="preserve"> book to Jeremiah the prophet.</w:t>
      </w:r>
      <w:r w:rsidR="00CF50CD" w:rsidRPr="001326A4">
        <w:rPr>
          <w:rStyle w:val="FootnoteReference"/>
          <w:rFonts w:asciiTheme="majorBidi" w:hAnsiTheme="majorBidi" w:cstheme="majorBidi"/>
          <w:bCs/>
          <w:sz w:val="24"/>
          <w:szCs w:val="24"/>
          <w:lang w:bidi="ar-EG"/>
        </w:rPr>
        <w:footnoteReference w:id="145"/>
      </w:r>
      <w:r w:rsidR="00CF50CD" w:rsidRPr="001326A4">
        <w:rPr>
          <w:rFonts w:asciiTheme="majorBidi" w:hAnsiTheme="majorBidi" w:cstheme="majorBidi"/>
          <w:bCs/>
          <w:sz w:val="24"/>
          <w:szCs w:val="24"/>
          <w:lang w:bidi="ar-EG"/>
        </w:rPr>
        <w:t xml:space="preserve"> This evidence leads to a complicated conclusion. On one hand, Ibn Ezra devoted considerable attention to </w:t>
      </w:r>
      <w:r w:rsidR="007D1673">
        <w:rPr>
          <w:rFonts w:asciiTheme="majorBidi" w:hAnsiTheme="majorBidi" w:cstheme="majorBidi"/>
          <w:bCs/>
          <w:sz w:val="24"/>
          <w:szCs w:val="24"/>
          <w:lang w:bidi="ar-EG"/>
        </w:rPr>
        <w:t>identifying</w:t>
      </w:r>
      <w:r w:rsidR="00CF50CD" w:rsidRPr="001326A4">
        <w:rPr>
          <w:rFonts w:asciiTheme="majorBidi" w:hAnsiTheme="majorBidi" w:cstheme="majorBidi"/>
          <w:bCs/>
          <w:sz w:val="24"/>
          <w:szCs w:val="24"/>
          <w:lang w:bidi="ar-EG"/>
        </w:rPr>
        <w:t xml:space="preserve"> writers of the books of the bible – or, at the very least, he devoted more attention to this subject than did most other medieval commentators. One might even say that his well-developed, refined remarks on this subject are among the most far-reaching expressions of independent thought on the question of biblical authorship in the Middle Ages. On the other hand, it seems that he did not </w:t>
      </w:r>
      <w:r w:rsidR="00C9616C" w:rsidRPr="001326A4">
        <w:rPr>
          <w:rFonts w:asciiTheme="majorBidi" w:hAnsiTheme="majorBidi" w:cstheme="majorBidi"/>
          <w:bCs/>
          <w:sz w:val="24"/>
          <w:szCs w:val="24"/>
          <w:lang w:bidi="ar-EG"/>
        </w:rPr>
        <w:t>regard</w:t>
      </w:r>
      <w:r w:rsidR="00CF50CD" w:rsidRPr="001326A4">
        <w:rPr>
          <w:rFonts w:asciiTheme="majorBidi" w:hAnsiTheme="majorBidi" w:cstheme="majorBidi"/>
          <w:bCs/>
          <w:sz w:val="24"/>
          <w:szCs w:val="24"/>
          <w:lang w:bidi="ar-EG"/>
        </w:rPr>
        <w:t xml:space="preserve"> this </w:t>
      </w:r>
      <w:r w:rsidR="00C9616C" w:rsidRPr="001326A4">
        <w:rPr>
          <w:rFonts w:asciiTheme="majorBidi" w:hAnsiTheme="majorBidi" w:cstheme="majorBidi"/>
          <w:bCs/>
          <w:sz w:val="24"/>
          <w:szCs w:val="24"/>
          <w:lang w:bidi="ar-EG"/>
        </w:rPr>
        <w:t>issue</w:t>
      </w:r>
      <w:r w:rsidR="00CF50CD" w:rsidRPr="001326A4">
        <w:rPr>
          <w:rFonts w:asciiTheme="majorBidi" w:hAnsiTheme="majorBidi" w:cstheme="majorBidi"/>
          <w:bCs/>
          <w:sz w:val="24"/>
          <w:szCs w:val="24"/>
          <w:lang w:bidi="ar-EG"/>
        </w:rPr>
        <w:t xml:space="preserve"> </w:t>
      </w:r>
      <w:r w:rsidR="00C9616C" w:rsidRPr="001326A4">
        <w:rPr>
          <w:rFonts w:asciiTheme="majorBidi" w:hAnsiTheme="majorBidi" w:cstheme="majorBidi"/>
          <w:bCs/>
          <w:sz w:val="24"/>
          <w:szCs w:val="24"/>
          <w:lang w:bidi="ar-EG"/>
        </w:rPr>
        <w:t xml:space="preserve">either as an especially </w:t>
      </w:r>
      <w:r w:rsidR="00CF50CD" w:rsidRPr="001326A4">
        <w:rPr>
          <w:rFonts w:asciiTheme="majorBidi" w:hAnsiTheme="majorBidi" w:cstheme="majorBidi"/>
          <w:bCs/>
          <w:sz w:val="24"/>
          <w:szCs w:val="24"/>
          <w:lang w:bidi="ar-EG"/>
        </w:rPr>
        <w:t>fundamental</w:t>
      </w:r>
      <w:r w:rsidR="0038087E" w:rsidRPr="001326A4">
        <w:rPr>
          <w:rFonts w:asciiTheme="majorBidi" w:hAnsiTheme="majorBidi" w:cstheme="majorBidi"/>
          <w:bCs/>
          <w:sz w:val="24"/>
          <w:szCs w:val="24"/>
          <w:lang w:bidi="ar-EG"/>
        </w:rPr>
        <w:t xml:space="preserve"> one,</w:t>
      </w:r>
      <w:r w:rsidR="00CF50CD" w:rsidRPr="001326A4">
        <w:rPr>
          <w:rFonts w:asciiTheme="majorBidi" w:hAnsiTheme="majorBidi" w:cstheme="majorBidi"/>
          <w:bCs/>
          <w:sz w:val="24"/>
          <w:szCs w:val="24"/>
          <w:lang w:bidi="ar-EG"/>
        </w:rPr>
        <w:t xml:space="preserve"> </w:t>
      </w:r>
      <w:r w:rsidR="00C9616C" w:rsidRPr="001326A4">
        <w:rPr>
          <w:rFonts w:asciiTheme="majorBidi" w:hAnsiTheme="majorBidi" w:cstheme="majorBidi"/>
          <w:bCs/>
          <w:sz w:val="24"/>
          <w:szCs w:val="24"/>
          <w:lang w:bidi="ar-EG"/>
        </w:rPr>
        <w:t xml:space="preserve">or as one </w:t>
      </w:r>
      <w:r w:rsidR="00CF50CD" w:rsidRPr="001326A4">
        <w:rPr>
          <w:rFonts w:asciiTheme="majorBidi" w:hAnsiTheme="majorBidi" w:cstheme="majorBidi"/>
          <w:bCs/>
          <w:sz w:val="24"/>
          <w:szCs w:val="24"/>
          <w:lang w:bidi="ar-EG"/>
        </w:rPr>
        <w:t xml:space="preserve">with significant implications for our understanding of the books </w:t>
      </w:r>
      <w:r w:rsidR="00C9616C" w:rsidRPr="001326A4">
        <w:rPr>
          <w:rFonts w:asciiTheme="majorBidi" w:hAnsiTheme="majorBidi" w:cstheme="majorBidi"/>
          <w:bCs/>
          <w:sz w:val="24"/>
          <w:szCs w:val="24"/>
          <w:lang w:bidi="ar-EG"/>
        </w:rPr>
        <w:t xml:space="preserve">themselves </w:t>
      </w:r>
      <w:r w:rsidR="00D23164">
        <w:rPr>
          <w:rFonts w:asciiTheme="majorBidi" w:hAnsiTheme="majorBidi" w:cstheme="majorBidi"/>
          <w:bCs/>
          <w:sz w:val="24"/>
          <w:szCs w:val="24"/>
          <w:lang w:bidi="ar-EG"/>
        </w:rPr>
        <w:t>or his</w:t>
      </w:r>
      <w:r w:rsidR="00D23164" w:rsidRPr="001326A4">
        <w:rPr>
          <w:rFonts w:asciiTheme="majorBidi" w:hAnsiTheme="majorBidi" w:cstheme="majorBidi"/>
          <w:bCs/>
          <w:sz w:val="24"/>
          <w:szCs w:val="24"/>
          <w:lang w:bidi="ar-EG"/>
        </w:rPr>
        <w:t xml:space="preserve"> </w:t>
      </w:r>
      <w:r w:rsidR="00C9616C" w:rsidRPr="001326A4">
        <w:rPr>
          <w:rFonts w:asciiTheme="majorBidi" w:hAnsiTheme="majorBidi" w:cstheme="majorBidi"/>
          <w:bCs/>
          <w:sz w:val="24"/>
          <w:szCs w:val="24"/>
          <w:lang w:bidi="ar-EG"/>
        </w:rPr>
        <w:t>commentaries</w:t>
      </w:r>
      <w:r w:rsidR="00D23164">
        <w:rPr>
          <w:rFonts w:asciiTheme="majorBidi" w:hAnsiTheme="majorBidi" w:cstheme="majorBidi"/>
          <w:bCs/>
          <w:sz w:val="24"/>
          <w:szCs w:val="24"/>
          <w:lang w:bidi="ar-EG"/>
        </w:rPr>
        <w:t xml:space="preserve"> on them</w:t>
      </w:r>
      <w:r w:rsidR="00C9616C" w:rsidRPr="001326A4">
        <w:rPr>
          <w:rFonts w:asciiTheme="majorBidi" w:hAnsiTheme="majorBidi" w:cstheme="majorBidi"/>
          <w:bCs/>
          <w:sz w:val="24"/>
          <w:szCs w:val="24"/>
          <w:lang w:bidi="ar-EG"/>
        </w:rPr>
        <w:t>.</w:t>
      </w:r>
    </w:p>
    <w:p w14:paraId="1CD621AE" w14:textId="584C13B9" w:rsidR="00830A85" w:rsidRPr="001326A4" w:rsidRDefault="00830A85" w:rsidP="001326A4">
      <w:pPr>
        <w:spacing w:after="120" w:line="360" w:lineRule="auto"/>
        <w:jc w:val="both"/>
        <w:rPr>
          <w:rFonts w:asciiTheme="majorBidi" w:hAnsiTheme="majorBidi" w:cstheme="majorBidi"/>
          <w:bCs/>
          <w:sz w:val="24"/>
          <w:szCs w:val="24"/>
          <w:lang w:bidi="ar-EG"/>
        </w:rPr>
      </w:pPr>
      <w:r w:rsidRPr="001326A4">
        <w:rPr>
          <w:rFonts w:asciiTheme="majorBidi" w:hAnsiTheme="majorBidi" w:cstheme="majorBidi"/>
          <w:bCs/>
          <w:sz w:val="24"/>
          <w:szCs w:val="24"/>
          <w:lang w:bidi="ar-EG"/>
        </w:rPr>
        <w:tab/>
        <w:t xml:space="preserve">Having said that, there is one feature of Ibn Ezra’s commentary on Job 2:11 which differentiates it from his other remarks about authorship of biblical books. In his comments regarding later additions to the Torah, and </w:t>
      </w:r>
      <w:r w:rsidR="008F5F91" w:rsidRPr="001326A4">
        <w:rPr>
          <w:rFonts w:asciiTheme="majorBidi" w:hAnsiTheme="majorBidi" w:cstheme="majorBidi"/>
          <w:bCs/>
          <w:sz w:val="24"/>
          <w:szCs w:val="24"/>
          <w:lang w:bidi="ar-EG"/>
        </w:rPr>
        <w:t>regarding the second half of the book of Isaiah, Ibn Ezra made intentional use of allusion and esoteric language.</w:t>
      </w:r>
      <w:r w:rsidR="008F5F91" w:rsidRPr="001326A4">
        <w:rPr>
          <w:rStyle w:val="FootnoteReference"/>
          <w:rFonts w:asciiTheme="majorBidi" w:hAnsiTheme="majorBidi" w:cstheme="majorBidi"/>
          <w:bCs/>
          <w:sz w:val="24"/>
          <w:szCs w:val="24"/>
          <w:lang w:bidi="ar-EG"/>
        </w:rPr>
        <w:footnoteReference w:id="146"/>
      </w:r>
      <w:r w:rsidR="003C1401" w:rsidRPr="001326A4">
        <w:rPr>
          <w:rFonts w:asciiTheme="majorBidi" w:hAnsiTheme="majorBidi" w:cstheme="majorBidi"/>
          <w:bCs/>
          <w:sz w:val="24"/>
          <w:szCs w:val="24"/>
          <w:lang w:bidi="ar-EG"/>
        </w:rPr>
        <w:t xml:space="preserve"> It is almost certain that this stylistic pattern is related to the Muslim polemical assertion that the Jews’ holy books were forged</w:t>
      </w:r>
      <w:r w:rsidR="001F791A">
        <w:rPr>
          <w:rFonts w:asciiTheme="majorBidi" w:hAnsiTheme="majorBidi" w:cstheme="majorBidi"/>
          <w:bCs/>
          <w:sz w:val="24"/>
          <w:szCs w:val="24"/>
          <w:lang w:bidi="ar-EG"/>
        </w:rPr>
        <w:t>.</w:t>
      </w:r>
      <w:r w:rsidR="00885626" w:rsidRPr="001326A4">
        <w:rPr>
          <w:rFonts w:asciiTheme="majorBidi" w:hAnsiTheme="majorBidi" w:cstheme="majorBidi"/>
          <w:bCs/>
          <w:sz w:val="24"/>
          <w:szCs w:val="24"/>
          <w:lang w:bidi="ar-EG"/>
        </w:rPr>
        <w:t xml:space="preserve"> </w:t>
      </w:r>
      <w:r w:rsidR="001F791A">
        <w:rPr>
          <w:rFonts w:asciiTheme="majorBidi" w:hAnsiTheme="majorBidi" w:cstheme="majorBidi"/>
          <w:bCs/>
          <w:sz w:val="24"/>
          <w:szCs w:val="24"/>
          <w:lang w:bidi="ar-EG"/>
        </w:rPr>
        <w:t>A</w:t>
      </w:r>
      <w:r w:rsidR="001F791A" w:rsidRPr="001326A4">
        <w:rPr>
          <w:rFonts w:asciiTheme="majorBidi" w:hAnsiTheme="majorBidi" w:cstheme="majorBidi"/>
          <w:bCs/>
          <w:sz w:val="24"/>
          <w:szCs w:val="24"/>
          <w:lang w:bidi="ar-EG"/>
        </w:rPr>
        <w:t xml:space="preserve">cknowledgement </w:t>
      </w:r>
      <w:r w:rsidR="003C1401" w:rsidRPr="001326A4">
        <w:rPr>
          <w:rFonts w:asciiTheme="majorBidi" w:hAnsiTheme="majorBidi" w:cstheme="majorBidi"/>
          <w:bCs/>
          <w:sz w:val="24"/>
          <w:szCs w:val="24"/>
          <w:lang w:bidi="ar-EG"/>
        </w:rPr>
        <w:t xml:space="preserve">that there are verses </w:t>
      </w:r>
      <w:r w:rsidR="00E871DD">
        <w:rPr>
          <w:rFonts w:asciiTheme="majorBidi" w:hAnsiTheme="majorBidi" w:cstheme="majorBidi"/>
          <w:bCs/>
          <w:sz w:val="24"/>
          <w:szCs w:val="24"/>
          <w:lang w:bidi="ar-EG"/>
        </w:rPr>
        <w:t>which</w:t>
      </w:r>
      <w:r w:rsidR="003C1401" w:rsidRPr="001326A4">
        <w:rPr>
          <w:rFonts w:asciiTheme="majorBidi" w:hAnsiTheme="majorBidi" w:cstheme="majorBidi"/>
          <w:bCs/>
          <w:sz w:val="24"/>
          <w:szCs w:val="24"/>
          <w:lang w:bidi="ar-EG"/>
        </w:rPr>
        <w:t xml:space="preserve"> </w:t>
      </w:r>
      <w:r w:rsidR="00885626" w:rsidRPr="001326A4">
        <w:rPr>
          <w:rFonts w:asciiTheme="majorBidi" w:hAnsiTheme="majorBidi" w:cstheme="majorBidi"/>
          <w:bCs/>
          <w:sz w:val="24"/>
          <w:szCs w:val="24"/>
          <w:lang w:bidi="ar-EG"/>
        </w:rPr>
        <w:t>were added to the books of the B</w:t>
      </w:r>
      <w:r w:rsidR="003C1401" w:rsidRPr="001326A4">
        <w:rPr>
          <w:rFonts w:asciiTheme="majorBidi" w:hAnsiTheme="majorBidi" w:cstheme="majorBidi"/>
          <w:bCs/>
          <w:sz w:val="24"/>
          <w:szCs w:val="24"/>
          <w:lang w:bidi="ar-EG"/>
        </w:rPr>
        <w:t>ible would likely serve as supporting evidence for Muslim adversaries.</w:t>
      </w:r>
      <w:r w:rsidR="003C1401" w:rsidRPr="001326A4">
        <w:rPr>
          <w:rStyle w:val="FootnoteReference"/>
          <w:rFonts w:asciiTheme="majorBidi" w:hAnsiTheme="majorBidi" w:cstheme="majorBidi"/>
          <w:bCs/>
          <w:sz w:val="24"/>
          <w:szCs w:val="24"/>
          <w:lang w:bidi="ar-EG"/>
        </w:rPr>
        <w:footnoteReference w:id="147"/>
      </w:r>
      <w:r w:rsidR="008042FE" w:rsidRPr="001326A4">
        <w:rPr>
          <w:rFonts w:asciiTheme="majorBidi" w:hAnsiTheme="majorBidi" w:cstheme="majorBidi"/>
          <w:bCs/>
          <w:sz w:val="24"/>
          <w:szCs w:val="24"/>
          <w:lang w:bidi="ar-EG"/>
        </w:rPr>
        <w:t xml:space="preserve"> On the other hand, Ibn Ezra’s suggestion that Job was translated into Hebrew from another language, though it appears only very briefly, is articulated in a clear and direct manner. The conclusion to be drawn is that Ibn Ezra did not think this remark would have that kind of negative influence. As such, he saw no reason not to articulate the point in a clear fashion.</w:t>
      </w:r>
    </w:p>
    <w:sectPr w:rsidR="00830A85" w:rsidRPr="001326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w:date="2017-06-18T15:43:00Z" w:initials="A">
    <w:p w14:paraId="2F6DAA1E" w14:textId="0BFD0624" w:rsidR="009674F0" w:rsidRDefault="009674F0">
      <w:pPr>
        <w:pStyle w:val="CommentText"/>
      </w:pPr>
      <w:r>
        <w:rPr>
          <w:rStyle w:val="CommentReference"/>
        </w:rPr>
        <w:annotationRef/>
      </w:r>
      <w:r>
        <w:t xml:space="preserve">For English spelling of biblical </w:t>
      </w:r>
      <w:proofErr w:type="gramStart"/>
      <w:r>
        <w:t>names</w:t>
      </w:r>
      <w:proofErr w:type="gramEnd"/>
      <w:r>
        <w:t xml:space="preserve"> I’ve used the JPS </w:t>
      </w:r>
      <w:proofErr w:type="spellStart"/>
      <w:r>
        <w:t>Tanakh</w:t>
      </w:r>
      <w:proofErr w:type="spellEnd"/>
      <w:r>
        <w:t>.</w:t>
      </w:r>
    </w:p>
  </w:comment>
  <w:comment w:id="1" w:author="ALE" w:date="2017-06-15T16:28:00Z" w:initials="A">
    <w:p w14:paraId="56BBDC6F" w14:textId="546691CB" w:rsidR="009674F0" w:rsidRDefault="009674F0" w:rsidP="00D63973">
      <w:pPr>
        <w:pStyle w:val="CommentText"/>
        <w:rPr>
          <w:rtl/>
          <w:lang w:bidi="he-IL"/>
        </w:rPr>
      </w:pPr>
      <w:r>
        <w:rPr>
          <w:rStyle w:val="CommentReference"/>
        </w:rPr>
        <w:annotationRef/>
      </w:r>
      <w:r>
        <w:rPr>
          <w:rStyle w:val="CommentReference"/>
        </w:rPr>
        <w:t xml:space="preserve">Is this terminology </w:t>
      </w:r>
      <w:proofErr w:type="gramStart"/>
      <w:r>
        <w:rPr>
          <w:rStyle w:val="CommentReference"/>
        </w:rPr>
        <w:t>correct</w:t>
      </w:r>
      <w:proofErr w:type="gramEnd"/>
      <w:r>
        <w:rPr>
          <w:rStyle w:val="CommentReference"/>
        </w:rPr>
        <w:t>?</w:t>
      </w:r>
    </w:p>
  </w:comment>
  <w:comment w:id="2" w:author="ALE" w:date="2017-06-15T17:19:00Z" w:initials="A">
    <w:p w14:paraId="00046FA9" w14:textId="77777777" w:rsidR="009674F0" w:rsidRDefault="009674F0" w:rsidP="00D63973">
      <w:pPr>
        <w:pStyle w:val="CommentText"/>
        <w:bidi/>
        <w:rPr>
          <w:rtl/>
          <w:lang w:bidi="he-IL"/>
        </w:rPr>
      </w:pPr>
      <w:r>
        <w:rPr>
          <w:rFonts w:hint="cs"/>
          <w:rtl/>
          <w:lang w:bidi="he-IL"/>
        </w:rPr>
        <w:t>(בהערה:)</w:t>
      </w:r>
      <w:r>
        <w:rPr>
          <w:rStyle w:val="CommentReference"/>
        </w:rPr>
        <w:annotationRef/>
      </w:r>
      <w:r>
        <w:rPr>
          <w:rFonts w:hint="cs"/>
          <w:rtl/>
          <w:lang w:bidi="he-IL"/>
        </w:rPr>
        <w:t xml:space="preserve"> תרגמתי "מדינה" כ-</w:t>
      </w:r>
      <w:r>
        <w:rPr>
          <w:lang w:bidi="ar-EG"/>
        </w:rPr>
        <w:t>city</w:t>
      </w:r>
      <w:r>
        <w:rPr>
          <w:rFonts w:hint="cs"/>
          <w:rtl/>
          <w:lang w:bidi="he-IL"/>
        </w:rPr>
        <w:t xml:space="preserve"> לפי השימוש הימי-ביניימי.</w:t>
      </w:r>
    </w:p>
  </w:comment>
  <w:comment w:id="3" w:author="ALE" w:date="2017-06-15T21:12:00Z" w:initials="A">
    <w:p w14:paraId="3708B4EB" w14:textId="31106D58" w:rsidR="009674F0" w:rsidRDefault="009674F0" w:rsidP="00D63973">
      <w:pPr>
        <w:pStyle w:val="CommentText"/>
        <w:rPr>
          <w:rtl/>
          <w:lang w:bidi="he-IL"/>
        </w:rPr>
      </w:pPr>
      <w:r>
        <w:rPr>
          <w:lang w:bidi="he-IL"/>
        </w:rPr>
        <w:t>Check English spelling of name in footnote.</w:t>
      </w:r>
    </w:p>
  </w:comment>
  <w:comment w:id="4" w:author="ALE" w:date="2017-06-15T21:31:00Z" w:initials="A">
    <w:p w14:paraId="6411768F" w14:textId="78E50928" w:rsidR="009674F0" w:rsidRDefault="009674F0" w:rsidP="00D63973">
      <w:pPr>
        <w:pStyle w:val="CommentText"/>
        <w:rPr>
          <w:rtl/>
          <w:lang w:bidi="he-IL"/>
        </w:rPr>
      </w:pPr>
      <w:r>
        <w:rPr>
          <w:rStyle w:val="CommentReference"/>
        </w:rPr>
        <w:annotationRef/>
      </w:r>
      <w:r>
        <w:rPr>
          <w:lang w:bidi="he-IL"/>
        </w:rPr>
        <w:t>The meaning of the last (partial?) sentence in the footnote was not clear to me. Please check the translation</w:t>
      </w:r>
    </w:p>
  </w:comment>
  <w:comment w:id="6" w:author="ALE" w:date="2017-06-20T13:55:00Z" w:initials="A">
    <w:p w14:paraId="52ACE75A" w14:textId="4D60D82E" w:rsidR="009674F0" w:rsidRDefault="009674F0">
      <w:pPr>
        <w:pStyle w:val="CommentText"/>
      </w:pPr>
      <w:r>
        <w:rPr>
          <w:rStyle w:val="CommentReference"/>
        </w:rPr>
        <w:annotationRef/>
      </w:r>
      <w:r>
        <w:t>I added these words, since you are clearly referring to Ibn Ezra’s view and not the actual historical timing.</w:t>
      </w:r>
    </w:p>
  </w:comment>
  <w:comment w:id="7" w:author="ALE" w:date="2017-06-22T09:01:00Z" w:initials="A">
    <w:p w14:paraId="5F122C04" w14:textId="77777777" w:rsidR="009674F0" w:rsidRDefault="009674F0" w:rsidP="008A6502">
      <w:pPr>
        <w:pStyle w:val="CommentText"/>
        <w:bidi/>
        <w:rPr>
          <w:lang w:bidi="he-IL"/>
        </w:rPr>
      </w:pPr>
      <w:r>
        <w:rPr>
          <w:rStyle w:val="CommentReference"/>
        </w:rPr>
        <w:annotationRef/>
      </w:r>
      <w:r>
        <w:rPr>
          <w:rFonts w:hint="cs"/>
          <w:rtl/>
          <w:lang w:bidi="he-IL"/>
        </w:rPr>
        <w:t xml:space="preserve">פרייס = </w:t>
      </w:r>
      <w:r>
        <w:rPr>
          <w:lang w:bidi="ar-EG"/>
        </w:rPr>
        <w:t>Price</w:t>
      </w:r>
      <w:r>
        <w:rPr>
          <w:rFonts w:hint="cs"/>
          <w:rtl/>
          <w:lang w:bidi="he-IL"/>
        </w:rPr>
        <w:t>?</w:t>
      </w:r>
    </w:p>
    <w:p w14:paraId="725B500B" w14:textId="50F8FBAD" w:rsidR="009674F0" w:rsidRDefault="009674F0" w:rsidP="00352CF0">
      <w:pPr>
        <w:pStyle w:val="CommentText"/>
        <w:bidi/>
        <w:rPr>
          <w:lang w:bidi="ar-EG"/>
        </w:rPr>
      </w:pPr>
      <w:r>
        <w:rPr>
          <w:rFonts w:hint="cs"/>
          <w:rtl/>
          <w:lang w:bidi="he-IL"/>
        </w:rPr>
        <w:t>האם התרגום של "מילה זרה" ל"</w:t>
      </w:r>
      <w:r>
        <w:rPr>
          <w:lang w:bidi="ar-EG"/>
        </w:rPr>
        <w:t>irregular word</w:t>
      </w:r>
      <w:r>
        <w:rPr>
          <w:rFonts w:hint="cs"/>
          <w:rtl/>
          <w:lang w:bidi="he-IL"/>
        </w:rPr>
        <w:t xml:space="preserve">" הוא נכון בהקשר הזה? לפי הבנתי זו המשמעות של הביטוי הזה אצל </w:t>
      </w:r>
      <w:proofErr w:type="spellStart"/>
      <w:r>
        <w:rPr>
          <w:rFonts w:hint="cs"/>
          <w:rtl/>
          <w:lang w:bidi="he-IL"/>
        </w:rPr>
        <w:t>ראב"ע</w:t>
      </w:r>
      <w:proofErr w:type="spellEnd"/>
      <w:r>
        <w:rPr>
          <w:rFonts w:hint="cs"/>
          <w:rtl/>
          <w:lang w:bidi="he-IL"/>
        </w:rPr>
        <w:t xml:space="preserve"> (ולא "</w:t>
      </w:r>
      <w:r>
        <w:rPr>
          <w:lang w:bidi="ar-EG"/>
        </w:rPr>
        <w:t>foreign word</w:t>
      </w:r>
      <w:r>
        <w:rPr>
          <w:rFonts w:hint="cs"/>
          <w:rtl/>
          <w:lang w:bidi="he-IL"/>
        </w:rPr>
        <w:t>").</w:t>
      </w:r>
    </w:p>
  </w:comment>
  <w:comment w:id="8" w:author="ALE" w:date="2017-06-25T09:50:00Z" w:initials="A">
    <w:p w14:paraId="7208A27A" w14:textId="3D7DC833" w:rsidR="009674F0" w:rsidRDefault="009674F0" w:rsidP="00101E83">
      <w:pPr>
        <w:pStyle w:val="CommentText"/>
        <w:bidi/>
        <w:rPr>
          <w:rtl/>
          <w:lang w:bidi="he-IL"/>
        </w:rPr>
      </w:pPr>
      <w:r>
        <w:rPr>
          <w:rStyle w:val="CommentReference"/>
        </w:rPr>
        <w:annotationRef/>
      </w:r>
      <w:r>
        <w:rPr>
          <w:rFonts w:hint="cs"/>
          <w:rtl/>
          <w:lang w:bidi="he-IL"/>
        </w:rPr>
        <w:t>שיניתי ללשון רבים.</w:t>
      </w:r>
    </w:p>
  </w:comment>
  <w:comment w:id="9" w:author="ALE" w:date="2017-06-25T12:34:00Z" w:initials="A">
    <w:p w14:paraId="39D03768" w14:textId="47407D9F" w:rsidR="009674F0" w:rsidRDefault="009674F0" w:rsidP="007F1531">
      <w:pPr>
        <w:pStyle w:val="CommentText"/>
        <w:rPr>
          <w:lang w:bidi="he-IL"/>
        </w:rPr>
      </w:pPr>
      <w:r>
        <w:rPr>
          <w:rStyle w:val="CommentReference"/>
        </w:rPr>
        <w:annotationRef/>
      </w:r>
      <w:r>
        <w:rPr>
          <w:rStyle w:val="CommentReference"/>
        </w:rPr>
        <w:t>Please check the translation of grammatical terms in the citation from Ibn Ezra in the footnote.</w:t>
      </w:r>
    </w:p>
  </w:comment>
  <w:comment w:id="10" w:author="ALE" w:date="2017-06-25T13:49:00Z" w:initials="A">
    <w:p w14:paraId="6C67C872" w14:textId="74AC403B" w:rsidR="009674F0" w:rsidRDefault="009674F0" w:rsidP="00D70222">
      <w:pPr>
        <w:pStyle w:val="CommentText"/>
        <w:bidi/>
        <w:rPr>
          <w:rtl/>
          <w:lang w:bidi="he-IL"/>
        </w:rPr>
      </w:pPr>
      <w:r>
        <w:rPr>
          <w:rStyle w:val="CommentReference"/>
        </w:rPr>
        <w:annotationRef/>
      </w:r>
      <w:r>
        <w:rPr>
          <w:rFonts w:hint="cs"/>
          <w:rtl/>
          <w:lang w:bidi="he-IL"/>
        </w:rPr>
        <w:t>"פסוקי הכותרת". תרגום מתאים?</w:t>
      </w:r>
    </w:p>
  </w:comment>
  <w:comment w:id="11" w:author="ALE" w:date="2017-07-12T12:33:00Z" w:initials="A">
    <w:p w14:paraId="64A30BA8" w14:textId="751BAAD8" w:rsidR="009674F0" w:rsidRDefault="009674F0">
      <w:pPr>
        <w:pStyle w:val="CommentText"/>
      </w:pPr>
      <w:r>
        <w:rPr>
          <w:rStyle w:val="CommentReference"/>
        </w:rPr>
        <w:annotationRef/>
      </w:r>
      <w:r>
        <w:t>Added for clarity</w:t>
      </w:r>
    </w:p>
  </w:comment>
  <w:comment w:id="12" w:author="ALE" w:date="2017-06-26T14:19:00Z" w:initials="A">
    <w:p w14:paraId="22EB2105" w14:textId="0756B480" w:rsidR="009674F0" w:rsidRDefault="009674F0" w:rsidP="00065D2B">
      <w:pPr>
        <w:pStyle w:val="CommentText"/>
        <w:rPr>
          <w:rtl/>
          <w:lang w:bidi="he-IL"/>
        </w:rPr>
      </w:pPr>
      <w:r>
        <w:rPr>
          <w:rStyle w:val="CommentReference"/>
        </w:rPr>
        <w:annotationRef/>
      </w:r>
      <w:r>
        <w:rPr>
          <w:lang w:bidi="he-IL"/>
        </w:rPr>
        <w:t>It was difficult to translate this footnote without knowing the context. Please check if the translation is correct.</w:t>
      </w:r>
    </w:p>
  </w:comment>
  <w:comment w:id="13" w:author="ALE" w:date="2017-07-12T12:36:00Z" w:initials="A">
    <w:p w14:paraId="42E28914" w14:textId="6E7EE892" w:rsidR="009674F0" w:rsidRDefault="009674F0">
      <w:pPr>
        <w:pStyle w:val="CommentText"/>
      </w:pPr>
      <w:r>
        <w:rPr>
          <w:rStyle w:val="CommentReference"/>
        </w:rPr>
        <w:annotationRef/>
      </w:r>
      <w:r>
        <w:t>Yes?</w:t>
      </w:r>
    </w:p>
  </w:comment>
  <w:comment w:id="14" w:author="ALE" w:date="2017-07-12T12:37:00Z" w:initials="A">
    <w:p w14:paraId="23E8FA08" w14:textId="52122586" w:rsidR="009674F0" w:rsidRDefault="009674F0">
      <w:pPr>
        <w:pStyle w:val="CommentText"/>
      </w:pPr>
      <w:r>
        <w:rPr>
          <w:rStyle w:val="CommentReference"/>
        </w:rPr>
        <w:annotationRef/>
      </w:r>
      <w:r>
        <w:t xml:space="preserve">Or: divine inspiration, though this is a more literal translation </w:t>
      </w:r>
    </w:p>
  </w:comment>
  <w:comment w:id="15" w:author="ALE" w:date="2017-06-27T15:51:00Z" w:initials="A">
    <w:p w14:paraId="45050564" w14:textId="7AB2E386" w:rsidR="009674F0" w:rsidRDefault="009674F0" w:rsidP="00065D2B">
      <w:pPr>
        <w:pStyle w:val="CommentText"/>
        <w:rPr>
          <w:rtl/>
          <w:lang w:bidi="he-IL"/>
        </w:rPr>
      </w:pPr>
      <w:r>
        <w:rPr>
          <w:rStyle w:val="CommentReference"/>
        </w:rPr>
        <w:annotationRef/>
      </w:r>
      <w:r>
        <w:rPr>
          <w:rStyle w:val="CommentReference"/>
        </w:rPr>
        <w:t>This is the intended meaning, correct?</w:t>
      </w:r>
    </w:p>
  </w:comment>
  <w:comment w:id="16" w:author="ALE" w:date="2017-06-28T13:11:00Z" w:initials="A">
    <w:p w14:paraId="4A16FEF9" w14:textId="78610941" w:rsidR="009674F0" w:rsidRDefault="009674F0" w:rsidP="00DA4E45">
      <w:pPr>
        <w:pStyle w:val="CommentText"/>
        <w:rPr>
          <w:rtl/>
          <w:lang w:bidi="he-IL"/>
        </w:rPr>
      </w:pPr>
      <w:r>
        <w:rPr>
          <w:rStyle w:val="CommentReference"/>
        </w:rPr>
        <w:annotationRef/>
      </w:r>
      <w:r>
        <w:rPr>
          <w:rStyle w:val="CommentReference"/>
        </w:rPr>
        <w:t>I added an explanation</w:t>
      </w:r>
    </w:p>
  </w:comment>
  <w:comment w:id="17" w:author="ALE" w:date="2017-06-29T09:34:00Z" w:initials="A">
    <w:p w14:paraId="5A850A96" w14:textId="04BE3F14" w:rsidR="009674F0" w:rsidRDefault="009674F0">
      <w:pPr>
        <w:pStyle w:val="CommentText"/>
        <w:rPr>
          <w:rtl/>
          <w:lang w:bidi="he-IL"/>
        </w:rPr>
      </w:pPr>
      <w:r>
        <w:rPr>
          <w:rStyle w:val="CommentReference"/>
        </w:rPr>
        <w:annotationRef/>
      </w:r>
      <w:r>
        <w:rPr>
          <w:rStyle w:val="CommentReference"/>
        </w:rPr>
        <w:t>Please check translation of grammatical terms in the footnote.</w:t>
      </w:r>
    </w:p>
  </w:comment>
  <w:comment w:id="18" w:author="ALE" w:date="2017-06-29T17:27:00Z" w:initials="A">
    <w:p w14:paraId="3D162C76" w14:textId="4218E768" w:rsidR="009674F0" w:rsidRDefault="009674F0" w:rsidP="005D2AE5">
      <w:pPr>
        <w:pStyle w:val="CommentText"/>
        <w:bidi/>
        <w:rPr>
          <w:rtl/>
          <w:lang w:bidi="he-IL"/>
        </w:rPr>
      </w:pPr>
      <w:r>
        <w:rPr>
          <w:rStyle w:val="CommentReference"/>
        </w:rPr>
        <w:annotationRef/>
      </w:r>
      <w:r>
        <w:rPr>
          <w:rFonts w:hint="cs"/>
          <w:rtl/>
          <w:lang w:bidi="he-IL"/>
        </w:rPr>
        <w:t>לא מצאתי בתרגום לאנגלית את הפסוק שמדבר על שינוי שמו של איוב לחנון</w:t>
      </w:r>
    </w:p>
  </w:comment>
  <w:comment w:id="19" w:author="ALE" w:date="2017-06-29T17:00:00Z" w:initials="A">
    <w:p w14:paraId="7D22D2B5" w14:textId="4DA666B4" w:rsidR="009674F0" w:rsidRDefault="009674F0">
      <w:pPr>
        <w:pStyle w:val="CommentText"/>
      </w:pPr>
      <w:r>
        <w:rPr>
          <w:rStyle w:val="CommentReference"/>
        </w:rPr>
        <w:annotationRef/>
      </w:r>
      <w:r>
        <w:t xml:space="preserve">I used this English translation of the Testament of Job for direct quotes: </w:t>
      </w:r>
      <w:hyperlink r:id="rId1" w:history="1">
        <w:r w:rsidRPr="00B01686">
          <w:rPr>
            <w:rStyle w:val="Hyperlink"/>
          </w:rPr>
          <w:t>https://www.scribd.com/document/1251114/Testament-of-Job-Revised-English</w:t>
        </w:r>
      </w:hyperlink>
      <w:r>
        <w:t xml:space="preserve"> </w:t>
      </w:r>
    </w:p>
  </w:comment>
  <w:comment w:id="20" w:author="ALE" w:date="2017-06-29T17:03:00Z" w:initials="A">
    <w:p w14:paraId="0078BBA0" w14:textId="52C13C34" w:rsidR="009674F0" w:rsidRDefault="009674F0" w:rsidP="00DA4E45">
      <w:pPr>
        <w:pStyle w:val="CommentText"/>
        <w:rPr>
          <w:lang w:bidi="he-IL"/>
        </w:rPr>
      </w:pPr>
      <w:r>
        <w:rPr>
          <w:lang w:bidi="he-IL"/>
        </w:rPr>
        <w:t>The contents of this verse are different in the English version I cited than in the Hebrew version that you cited.</w:t>
      </w:r>
    </w:p>
    <w:p w14:paraId="68B8F51E" w14:textId="5A2F8569" w:rsidR="009674F0" w:rsidRDefault="009674F0" w:rsidP="00DA4E45">
      <w:pPr>
        <w:pStyle w:val="CommentText"/>
        <w:bidi/>
        <w:rPr>
          <w:rtl/>
          <w:lang w:bidi="he-IL"/>
        </w:rPr>
      </w:pPr>
      <w:r>
        <w:rPr>
          <w:rStyle w:val="CommentReference"/>
        </w:rPr>
        <w:annotationRef/>
      </w:r>
    </w:p>
  </w:comment>
  <w:comment w:id="21" w:author="ALE" w:date="2017-06-29T17:45:00Z" w:initials="A">
    <w:p w14:paraId="13747055" w14:textId="2BAB1359" w:rsidR="009674F0" w:rsidRDefault="009674F0" w:rsidP="000671E1">
      <w:pPr>
        <w:pStyle w:val="CommentText"/>
        <w:bidi/>
        <w:rPr>
          <w:rtl/>
          <w:lang w:bidi="he-IL"/>
        </w:rPr>
      </w:pPr>
      <w:r>
        <w:rPr>
          <w:rStyle w:val="CommentReference"/>
        </w:rPr>
        <w:annotationRef/>
      </w:r>
      <w:r>
        <w:rPr>
          <w:rFonts w:hint="cs"/>
          <w:rtl/>
          <w:lang w:bidi="he-IL"/>
        </w:rPr>
        <w:t>כתוב "אלומים". האם הכוונה ל"עלומים"?</w:t>
      </w:r>
    </w:p>
  </w:comment>
  <w:comment w:id="22" w:author="ALE" w:date="2017-07-03T12:51:00Z" w:initials="A">
    <w:p w14:paraId="2E9E5AD8" w14:textId="5DE8246D" w:rsidR="009674F0" w:rsidRDefault="009674F0">
      <w:pPr>
        <w:pStyle w:val="CommentText"/>
      </w:pPr>
      <w:r>
        <w:rPr>
          <w:rStyle w:val="CommentReference"/>
        </w:rPr>
        <w:annotationRef/>
      </w:r>
      <w:r>
        <w:rPr>
          <w:rStyle w:val="CommentReference"/>
        </w:rPr>
        <w:t>Consider</w:t>
      </w:r>
      <w:r>
        <w:t xml:space="preserve"> “reminiscent of” instead of “influenced directly by”</w:t>
      </w:r>
    </w:p>
  </w:comment>
  <w:comment w:id="23" w:author="ALE" w:date="2017-07-03T14:23:00Z" w:initials="A">
    <w:p w14:paraId="2C887775" w14:textId="4AB43469" w:rsidR="009674F0" w:rsidRDefault="009674F0">
      <w:pPr>
        <w:pStyle w:val="CommentText"/>
      </w:pPr>
      <w:r>
        <w:rPr>
          <w:rStyle w:val="CommentReference"/>
        </w:rPr>
        <w:annotationRef/>
      </w:r>
      <w:r>
        <w:t>Not literal, but I think this best captures the meaning.</w:t>
      </w:r>
    </w:p>
  </w:comment>
  <w:comment w:id="24" w:author="ALE" w:date="2017-07-03T16:06:00Z" w:initials="A">
    <w:p w14:paraId="47D5F22B" w14:textId="3702B499" w:rsidR="009674F0" w:rsidRDefault="009674F0">
      <w:pPr>
        <w:pStyle w:val="CommentText"/>
        <w:rPr>
          <w:lang w:bidi="ar-EG"/>
        </w:rPr>
      </w:pPr>
      <w:r>
        <w:rPr>
          <w:rStyle w:val="CommentReference"/>
        </w:rPr>
        <w:annotationRef/>
      </w:r>
      <w:r>
        <w:t>I was not sure how to translate “</w:t>
      </w:r>
      <w:r>
        <w:rPr>
          <w:rFonts w:hint="cs"/>
          <w:rtl/>
          <w:lang w:bidi="he-IL"/>
        </w:rPr>
        <w:t>היו על שהיו</w:t>
      </w:r>
      <w:r>
        <w:rPr>
          <w:lang w:bidi="ar-EG"/>
        </w:rPr>
        <w:t>”. If you prefer, these words can be taken out, and the point will stand.</w:t>
      </w:r>
    </w:p>
  </w:comment>
  <w:comment w:id="25" w:author="ALE" w:date="2017-07-06T08:19:00Z" w:initials="A">
    <w:p w14:paraId="2D3BCFF2" w14:textId="5A0A4F58" w:rsidR="009674F0" w:rsidRDefault="009674F0">
      <w:pPr>
        <w:pStyle w:val="CommentText"/>
        <w:rPr>
          <w:lang w:bidi="ar-EG"/>
        </w:rPr>
      </w:pPr>
      <w:r>
        <w:rPr>
          <w:rStyle w:val="CommentReference"/>
        </w:rPr>
        <w:annotationRef/>
      </w:r>
      <w:r>
        <w:t>I translated “hear” instead of “accept”, in accordance with the expression as it appears in Maimonides’ commentary to the Mishna.</w:t>
      </w:r>
    </w:p>
  </w:comment>
  <w:comment w:id="26" w:author="ALE" w:date="2017-07-06T10:47:00Z" w:initials="A">
    <w:p w14:paraId="2F24BA40" w14:textId="6768F0DA" w:rsidR="009674F0" w:rsidRDefault="009674F0">
      <w:pPr>
        <w:pStyle w:val="CommentText"/>
      </w:pPr>
      <w:r>
        <w:rPr>
          <w:rStyle w:val="CommentReference"/>
        </w:rPr>
        <w:annotationRef/>
      </w:r>
      <w:r>
        <w:t>Check English spelling of names in footnote.</w:t>
      </w:r>
    </w:p>
  </w:comment>
  <w:comment w:id="27" w:author="ALE" w:date="2017-07-06T10:50:00Z" w:initials="A">
    <w:p w14:paraId="5755CEE0" w14:textId="3D87F1BC" w:rsidR="009674F0" w:rsidRDefault="009674F0" w:rsidP="00E72E39">
      <w:pPr>
        <w:pStyle w:val="CommentText"/>
        <w:rPr>
          <w:rtl/>
          <w:lang w:bidi="he-IL"/>
        </w:rPr>
      </w:pPr>
      <w:r>
        <w:rPr>
          <w:rStyle w:val="CommentReference"/>
        </w:rPr>
        <w:annotationRef/>
      </w:r>
      <w:r>
        <w:rPr>
          <w:rFonts w:hint="cs"/>
          <w:rtl/>
          <w:lang w:bidi="he-IL"/>
        </w:rPr>
        <w:t>גוף הספר</w:t>
      </w:r>
      <w:r>
        <w:rPr>
          <w:lang w:bidi="he-IL"/>
        </w:rPr>
        <w:t xml:space="preserve"> – ok?</w:t>
      </w:r>
    </w:p>
  </w:comment>
  <w:comment w:id="28" w:author="ALE" w:date="2017-07-06T11:10:00Z" w:initials="A">
    <w:p w14:paraId="7C9A5138" w14:textId="0AD0A453" w:rsidR="009674F0" w:rsidRDefault="009674F0">
      <w:pPr>
        <w:pStyle w:val="CommentText"/>
      </w:pPr>
      <w:r>
        <w:rPr>
          <w:rStyle w:val="CommentReference"/>
        </w:rPr>
        <w:annotationRef/>
      </w:r>
      <w:r>
        <w:t>Check English spelling of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DAA1E" w15:done="0"/>
  <w15:commentEx w15:paraId="56BBDC6F" w15:done="0"/>
  <w15:commentEx w15:paraId="00046FA9" w15:done="0"/>
  <w15:commentEx w15:paraId="3708B4EB" w15:done="0"/>
  <w15:commentEx w15:paraId="6411768F" w15:done="0"/>
  <w15:commentEx w15:paraId="52ACE75A" w15:done="0"/>
  <w15:commentEx w15:paraId="725B500B" w15:done="0"/>
  <w15:commentEx w15:paraId="7208A27A" w15:done="0"/>
  <w15:commentEx w15:paraId="39D03768" w15:done="0"/>
  <w15:commentEx w15:paraId="6C67C872" w15:done="0"/>
  <w15:commentEx w15:paraId="64A30BA8" w15:done="0"/>
  <w15:commentEx w15:paraId="22EB2105" w15:done="0"/>
  <w15:commentEx w15:paraId="42E28914" w15:done="0"/>
  <w15:commentEx w15:paraId="23E8FA08" w15:done="0"/>
  <w15:commentEx w15:paraId="45050564" w15:done="0"/>
  <w15:commentEx w15:paraId="4A16FEF9" w15:done="0"/>
  <w15:commentEx w15:paraId="5A850A96" w15:done="0"/>
  <w15:commentEx w15:paraId="3D162C76" w15:done="0"/>
  <w15:commentEx w15:paraId="7D22D2B5" w15:done="0"/>
  <w15:commentEx w15:paraId="68B8F51E" w15:done="0"/>
  <w15:commentEx w15:paraId="13747055" w15:done="0"/>
  <w15:commentEx w15:paraId="2E9E5AD8" w15:done="0"/>
  <w15:commentEx w15:paraId="2C887775" w15:done="0"/>
  <w15:commentEx w15:paraId="47D5F22B" w15:done="0"/>
  <w15:commentEx w15:paraId="2D3BCFF2" w15:done="0"/>
  <w15:commentEx w15:paraId="2F24BA40" w15:done="0"/>
  <w15:commentEx w15:paraId="5755CEE0" w15:done="0"/>
  <w15:commentEx w15:paraId="7C9A51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DAA1E" w16cid:durableId="1CF27601"/>
  <w16cid:commentId w16cid:paraId="56BBDC6F" w16cid:durableId="1CF27603"/>
  <w16cid:commentId w16cid:paraId="00046FA9" w16cid:durableId="1CF27604"/>
  <w16cid:commentId w16cid:paraId="3708B4EB" w16cid:durableId="1CF27606"/>
  <w16cid:commentId w16cid:paraId="6411768F" w16cid:durableId="1CF27607"/>
  <w16cid:commentId w16cid:paraId="52ACE75A" w16cid:durableId="1CF3A7CD"/>
  <w16cid:commentId w16cid:paraId="725B500B" w16cid:durableId="1CF605E8"/>
  <w16cid:commentId w16cid:paraId="7208A27A" w16cid:durableId="1CFA05D2"/>
  <w16cid:commentId w16cid:paraId="39D03768" w16cid:durableId="1CFA2C71"/>
  <w16cid:commentId w16cid:paraId="6C67C872" w16cid:durableId="1CFA3DD7"/>
  <w16cid:commentId w16cid:paraId="64A30BA8" w16cid:durableId="1D1095B7"/>
  <w16cid:commentId w16cid:paraId="22EB2105" w16cid:durableId="1CFB967F"/>
  <w16cid:commentId w16cid:paraId="42E28914" w16cid:durableId="1D109636"/>
  <w16cid:commentId w16cid:paraId="23E8FA08" w16cid:durableId="1D109688"/>
  <w16cid:commentId w16cid:paraId="45050564" w16cid:durableId="1CFCFD65"/>
  <w16cid:commentId w16cid:paraId="4A16FEF9" w16cid:durableId="1CFE2983"/>
  <w16cid:commentId w16cid:paraId="5A850A96" w16cid:durableId="1CFF481B"/>
  <w16cid:commentId w16cid:paraId="3D162C76" w16cid:durableId="1CFFB6E6"/>
  <w16cid:commentId w16cid:paraId="7D22D2B5" w16cid:durableId="1CFFB0BF"/>
  <w16cid:commentId w16cid:paraId="68B8F51E" w16cid:durableId="1CFFB160"/>
  <w16cid:commentId w16cid:paraId="13747055" w16cid:durableId="1CFFBB34"/>
  <w16cid:commentId w16cid:paraId="2E9E5AD8" w16cid:durableId="1D04BC6D"/>
  <w16cid:commentId w16cid:paraId="2C887775" w16cid:durableId="1D04D1EA"/>
  <w16cid:commentId w16cid:paraId="47D5F22B" w16cid:durableId="1D04E9EC"/>
  <w16cid:commentId w16cid:paraId="2D3BCFF2" w16cid:durableId="1D0870FF"/>
  <w16cid:commentId w16cid:paraId="2F24BA40" w16cid:durableId="1D0893AE"/>
  <w16cid:commentId w16cid:paraId="5755CEE0" w16cid:durableId="1D08945F"/>
  <w16cid:commentId w16cid:paraId="7C9A5138" w16cid:durableId="1D089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6CF87" w14:textId="77777777" w:rsidR="00FD6414" w:rsidRDefault="00FD6414" w:rsidP="00D63973">
      <w:pPr>
        <w:spacing w:after="0" w:line="240" w:lineRule="auto"/>
      </w:pPr>
      <w:r>
        <w:separator/>
      </w:r>
    </w:p>
  </w:endnote>
  <w:endnote w:type="continuationSeparator" w:id="0">
    <w:p w14:paraId="6D857BDD" w14:textId="77777777" w:rsidR="00FD6414" w:rsidRDefault="00FD6414" w:rsidP="00D6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7BD1" w14:textId="77777777" w:rsidR="00FD6414" w:rsidRDefault="00FD6414" w:rsidP="00D63973">
      <w:pPr>
        <w:spacing w:after="0" w:line="240" w:lineRule="auto"/>
      </w:pPr>
      <w:r>
        <w:separator/>
      </w:r>
    </w:p>
  </w:footnote>
  <w:footnote w:type="continuationSeparator" w:id="0">
    <w:p w14:paraId="2CE12CE8" w14:textId="77777777" w:rsidR="00FD6414" w:rsidRDefault="00FD6414" w:rsidP="00D63973">
      <w:pPr>
        <w:spacing w:after="0" w:line="240" w:lineRule="auto"/>
      </w:pPr>
      <w:r>
        <w:continuationSeparator/>
      </w:r>
    </w:p>
  </w:footnote>
  <w:footnote w:id="1">
    <w:p w14:paraId="23C707C2"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
    <w:p w14:paraId="25816E07"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See, inter alia, </w:t>
      </w:r>
      <w:proofErr w:type="gramStart"/>
      <w:r w:rsidRPr="00085840">
        <w:rPr>
          <w:rFonts w:asciiTheme="majorBidi" w:hAnsiTheme="majorBidi" w:cstheme="majorBidi"/>
          <w:lang w:val="en-US"/>
        </w:rPr>
        <w:t>… .</w:t>
      </w:r>
      <w:proofErr w:type="gramEnd"/>
      <w:r w:rsidRPr="00085840">
        <w:rPr>
          <w:rFonts w:asciiTheme="majorBidi" w:hAnsiTheme="majorBidi" w:cstheme="majorBidi"/>
          <w:lang w:val="en-US"/>
        </w:rPr>
        <w:t xml:space="preserve"> The commentary is also mentioned in encyclopedia entries dealing with Ibn Ezra and Job, in several monographs and studies on Job, and in several modern commentaries on the book.</w:t>
      </w:r>
    </w:p>
  </w:footnote>
  <w:footnote w:id="3">
    <w:p w14:paraId="7166C022"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have cited the commentary as it appears in the electronic edition of </w:t>
      </w:r>
      <w:proofErr w:type="spellStart"/>
      <w:r w:rsidRPr="00085840">
        <w:rPr>
          <w:rFonts w:asciiTheme="majorBidi" w:hAnsiTheme="majorBidi" w:cstheme="majorBidi"/>
          <w:i/>
          <w:iCs/>
          <w:lang w:val="en-US"/>
        </w:rPr>
        <w:t>Miqra’ot</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Gedolot</w:t>
      </w:r>
      <w:proofErr w:type="spellEnd"/>
      <w:r w:rsidRPr="00085840">
        <w:rPr>
          <w:rFonts w:asciiTheme="majorBidi" w:hAnsiTheme="majorBidi" w:cstheme="majorBidi"/>
          <w:i/>
          <w:iCs/>
          <w:lang w:val="en-US"/>
        </w:rPr>
        <w:t xml:space="preserve"> ha-</w:t>
      </w:r>
      <w:proofErr w:type="spellStart"/>
      <w:r w:rsidRPr="00085840">
        <w:rPr>
          <w:rFonts w:asciiTheme="majorBidi" w:hAnsiTheme="majorBidi" w:cstheme="majorBidi"/>
          <w:i/>
          <w:iCs/>
          <w:lang w:val="en-US"/>
        </w:rPr>
        <w:t>Keter</w:t>
      </w:r>
      <w:proofErr w:type="spellEnd"/>
      <w:r w:rsidRPr="00085840">
        <w:rPr>
          <w:rFonts w:asciiTheme="majorBidi" w:hAnsiTheme="majorBidi" w:cstheme="majorBidi"/>
          <w:lang w:val="en-US"/>
        </w:rPr>
        <w:t xml:space="preserve">. See also the following critical editions… </w:t>
      </w:r>
    </w:p>
  </w:footnote>
  <w:footnote w:id="4">
    <w:p w14:paraId="0DE5BE08"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5">
    <w:p w14:paraId="41B7FF1D" w14:textId="58AE71D3"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 “[A </w:t>
      </w:r>
      <w:proofErr w:type="spellStart"/>
      <w:r w:rsidRPr="00085840">
        <w:rPr>
          <w:rFonts w:asciiTheme="majorBidi" w:hAnsiTheme="majorBidi" w:cstheme="majorBidi"/>
          <w:i/>
          <w:iCs/>
          <w:lang w:val="en-US"/>
        </w:rPr>
        <w:t>yud</w:t>
      </w:r>
      <w:proofErr w:type="spellEnd"/>
      <w:r w:rsidRPr="00085840">
        <w:rPr>
          <w:rFonts w:asciiTheme="majorBidi" w:hAnsiTheme="majorBidi" w:cstheme="majorBidi"/>
          <w:lang w:val="en-US"/>
        </w:rPr>
        <w:t>] at the end of the word signals […] attribution of an ancestor or city</w:t>
      </w:r>
      <w:r w:rsidRPr="00085840">
        <w:rPr>
          <w:rFonts w:asciiTheme="majorBidi" w:hAnsiTheme="majorBidi" w:cstheme="majorBidi"/>
          <w:lang w:val="en-US" w:bidi="ar-EG"/>
        </w:rPr>
        <w:t xml:space="preserve">, like </w:t>
      </w:r>
      <w:proofErr w:type="spellStart"/>
      <w:r>
        <w:rPr>
          <w:rFonts w:asciiTheme="majorBidi" w:hAnsiTheme="majorBidi" w:cstheme="majorBidi"/>
          <w:i/>
          <w:iCs/>
          <w:lang w:val="en-US" w:bidi="ar-EG"/>
        </w:rPr>
        <w:t>r</w:t>
      </w:r>
      <w:r w:rsidRPr="00085840">
        <w:rPr>
          <w:rFonts w:asciiTheme="majorBidi" w:hAnsiTheme="majorBidi" w:cstheme="majorBidi"/>
          <w:i/>
          <w:iCs/>
          <w:lang w:val="en-US" w:bidi="ar-EG"/>
        </w:rPr>
        <w:t>euveni</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w:t>
      </w:r>
      <w:proofErr w:type="spellStart"/>
      <w:r w:rsidRPr="00085840">
        <w:rPr>
          <w:rFonts w:asciiTheme="majorBidi" w:hAnsiTheme="majorBidi" w:cstheme="majorBidi"/>
          <w:lang w:val="en-US" w:bidi="ar-EG"/>
        </w:rPr>
        <w:t>Reubenite</w:t>
      </w:r>
      <w:proofErr w:type="spellEnd"/>
      <w:r w:rsidRPr="00085840">
        <w:rPr>
          <w:rFonts w:asciiTheme="majorBidi" w:hAnsiTheme="majorBidi" w:cstheme="majorBidi"/>
          <w:lang w:val="en-US" w:bidi="ar-EG"/>
        </w:rPr>
        <w:t xml:space="preserve">’) or </w:t>
      </w:r>
      <w:proofErr w:type="spellStart"/>
      <w:r>
        <w:rPr>
          <w:rFonts w:asciiTheme="majorBidi" w:hAnsiTheme="majorBidi" w:cstheme="majorBidi"/>
          <w:i/>
          <w:iCs/>
          <w:lang w:val="en-US" w:bidi="ar-EG"/>
        </w:rPr>
        <w:t>s</w:t>
      </w:r>
      <w:r w:rsidRPr="00085840">
        <w:rPr>
          <w:rFonts w:asciiTheme="majorBidi" w:hAnsiTheme="majorBidi" w:cstheme="majorBidi"/>
          <w:i/>
          <w:iCs/>
          <w:lang w:val="en-US" w:bidi="ar-EG"/>
        </w:rPr>
        <w:t>homroni</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(‘Samarian’)” </w:t>
      </w:r>
      <w:proofErr w:type="gramStart"/>
      <w:r w:rsidRPr="00085840">
        <w:rPr>
          <w:rFonts w:asciiTheme="majorBidi" w:hAnsiTheme="majorBidi" w:cstheme="majorBidi"/>
          <w:lang w:val="en-US" w:bidi="ar-EG"/>
        </w:rPr>
        <w:t>… ;</w:t>
      </w:r>
      <w:proofErr w:type="gramEnd"/>
      <w:r w:rsidRPr="00085840">
        <w:rPr>
          <w:rFonts w:asciiTheme="majorBidi" w:hAnsiTheme="majorBidi" w:cstheme="majorBidi"/>
          <w:lang w:val="en-US" w:bidi="ar-EG"/>
        </w:rPr>
        <w:t xml:space="preserve"> “There is also a relational </w:t>
      </w:r>
      <w:proofErr w:type="spellStart"/>
      <w:r w:rsidRPr="00085840">
        <w:rPr>
          <w:rFonts w:asciiTheme="majorBidi" w:hAnsiTheme="majorBidi" w:cstheme="majorBidi"/>
          <w:i/>
          <w:iCs/>
          <w:lang w:val="en-US" w:bidi="ar-EG"/>
        </w:rPr>
        <w:t>yud</w:t>
      </w:r>
      <w:proofErr w:type="spellEnd"/>
      <w:r w:rsidRPr="00085840">
        <w:rPr>
          <w:rFonts w:asciiTheme="majorBidi" w:hAnsiTheme="majorBidi" w:cstheme="majorBidi"/>
          <w:lang w:val="en-US" w:bidi="ar-EG"/>
        </w:rPr>
        <w:t xml:space="preserve">, like </w:t>
      </w:r>
      <w:proofErr w:type="spellStart"/>
      <w:r w:rsidRPr="00085840">
        <w:rPr>
          <w:rFonts w:asciiTheme="majorBidi" w:hAnsiTheme="majorBidi" w:cstheme="majorBidi"/>
          <w:i/>
          <w:iCs/>
          <w:lang w:val="en-US" w:bidi="ar-EG"/>
        </w:rPr>
        <w:t>yisra’eli</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(‘Israelite’), </w:t>
      </w:r>
      <w:proofErr w:type="spellStart"/>
      <w:r>
        <w:rPr>
          <w:rFonts w:asciiTheme="majorBidi" w:hAnsiTheme="majorBidi" w:cstheme="majorBidi"/>
          <w:i/>
          <w:iCs/>
          <w:lang w:val="en-US" w:bidi="ar-EG"/>
        </w:rPr>
        <w:t>s</w:t>
      </w:r>
      <w:r w:rsidRPr="00085840">
        <w:rPr>
          <w:rFonts w:asciiTheme="majorBidi" w:hAnsiTheme="majorBidi" w:cstheme="majorBidi"/>
          <w:i/>
          <w:iCs/>
          <w:lang w:val="en-US" w:bidi="ar-EG"/>
        </w:rPr>
        <w:t>homroni</w:t>
      </w:r>
      <w:proofErr w:type="spellEnd"/>
      <w:r w:rsidRPr="00085840">
        <w:rPr>
          <w:rFonts w:asciiTheme="majorBidi" w:hAnsiTheme="majorBidi" w:cstheme="majorBidi"/>
          <w:lang w:val="en-US" w:bidi="ar-EG"/>
        </w:rPr>
        <w:t xml:space="preserve"> (‘Samarian’), ascribing an ancestor or </w:t>
      </w:r>
      <w:r w:rsidRPr="000F27B2">
        <w:rPr>
          <w:rFonts w:asciiTheme="majorBidi" w:hAnsiTheme="majorBidi" w:cstheme="majorBidi"/>
          <w:highlight w:val="yellow"/>
          <w:lang w:val="en-US" w:bidi="ar-EG"/>
        </w:rPr>
        <w:t>city</w:t>
      </w:r>
      <w:r w:rsidRPr="00085840">
        <w:rPr>
          <w:rFonts w:asciiTheme="majorBidi" w:hAnsiTheme="majorBidi" w:cstheme="majorBidi"/>
          <w:lang w:val="en-US" w:bidi="ar-EG"/>
        </w:rPr>
        <w:t>” …</w:t>
      </w:r>
    </w:p>
  </w:footnote>
  <w:footnote w:id="6">
    <w:p w14:paraId="4AC2DCF1" w14:textId="23DDF669"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See, inter alia: … (</w:t>
      </w:r>
      <w:r w:rsidRPr="00085840">
        <w:rPr>
          <w:rFonts w:asciiTheme="majorBidi" w:hAnsiTheme="majorBidi" w:cstheme="majorBidi"/>
          <w:lang w:val="en-US" w:bidi="ar-EG"/>
        </w:rPr>
        <w:t>“</w:t>
      </w:r>
      <w:proofErr w:type="spellStart"/>
      <w:r w:rsidRPr="00085840">
        <w:rPr>
          <w:rFonts w:asciiTheme="majorBidi" w:hAnsiTheme="majorBidi" w:cstheme="majorBidi"/>
          <w:i/>
          <w:iCs/>
          <w:lang w:val="en-US" w:bidi="ar-EG"/>
        </w:rPr>
        <w:t>midur</w:t>
      </w:r>
      <w:proofErr w:type="spellEnd"/>
      <w:r w:rsidRPr="00085840">
        <w:rPr>
          <w:rFonts w:asciiTheme="majorBidi" w:hAnsiTheme="majorBidi" w:cstheme="majorBidi"/>
          <w:i/>
          <w:iCs/>
          <w:lang w:val="en-US" w:bidi="ar-EG"/>
        </w:rPr>
        <w:t xml:space="preserve"> – </w:t>
      </w:r>
      <w:r w:rsidRPr="00085840">
        <w:rPr>
          <w:rFonts w:asciiTheme="majorBidi" w:hAnsiTheme="majorBidi" w:cstheme="majorBidi"/>
          <w:lang w:val="en-US" w:bidi="ar-EG"/>
        </w:rPr>
        <w:t>like ‘</w:t>
      </w:r>
      <w:proofErr w:type="spellStart"/>
      <w:r w:rsidRPr="00085840">
        <w:rPr>
          <w:rFonts w:asciiTheme="majorBidi" w:hAnsiTheme="majorBidi" w:cstheme="majorBidi"/>
          <w:i/>
          <w:iCs/>
          <w:lang w:val="en-US" w:bidi="ar-EG"/>
        </w:rPr>
        <w:t>lagur</w:t>
      </w:r>
      <w:proofErr w:type="spellEnd"/>
      <w:r>
        <w:rPr>
          <w:rFonts w:asciiTheme="majorBidi" w:hAnsiTheme="majorBidi" w:cstheme="majorBidi"/>
          <w:lang w:val="en-US" w:bidi="ar-EG"/>
        </w:rPr>
        <w:t>’ [to reside]</w:t>
      </w:r>
      <w:r w:rsidRPr="00085840">
        <w:rPr>
          <w:rFonts w:asciiTheme="majorBidi" w:hAnsiTheme="majorBidi" w:cstheme="majorBidi"/>
          <w:lang w:val="en-US" w:bidi="ar-EG"/>
        </w:rPr>
        <w:t xml:space="preserve"> in the Aramaic language</w:t>
      </w:r>
      <w:proofErr w:type="gramStart"/>
      <w:r w:rsidRPr="00085840">
        <w:rPr>
          <w:rFonts w:asciiTheme="majorBidi" w:hAnsiTheme="majorBidi" w:cstheme="majorBidi"/>
          <w:lang w:val="en-US" w:bidi="ar-EG"/>
        </w:rPr>
        <w:t>”)…</w:t>
      </w:r>
      <w:proofErr w:type="gramEnd"/>
    </w:p>
  </w:footnote>
  <w:footnote w:id="7">
    <w:p w14:paraId="30A2E87C" w14:textId="77777777"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Jonah </w:t>
      </w:r>
      <w:proofErr w:type="spellStart"/>
      <w:r w:rsidRPr="000F27B2">
        <w:rPr>
          <w:rFonts w:asciiTheme="majorBidi" w:hAnsiTheme="majorBidi" w:cstheme="majorBidi"/>
          <w:highlight w:val="yellow"/>
          <w:lang w:val="en-US"/>
        </w:rPr>
        <w:t>Filwarg</w:t>
      </w:r>
      <w:proofErr w:type="spellEnd"/>
      <w:r w:rsidRPr="00085840">
        <w:rPr>
          <w:rFonts w:asciiTheme="majorBidi" w:hAnsiTheme="majorBidi" w:cstheme="majorBidi"/>
          <w:lang w:val="en-US" w:bidi="ar-EG"/>
        </w:rPr>
        <w:t xml:space="preserve"> suggested that Ibn Ezra sought to emphasize that Eliphaz the </w:t>
      </w:r>
      <w:proofErr w:type="spellStart"/>
      <w:r w:rsidRPr="00085840">
        <w:rPr>
          <w:rFonts w:asciiTheme="majorBidi" w:hAnsiTheme="majorBidi" w:cstheme="majorBidi"/>
          <w:lang w:val="en-US" w:bidi="ar-EG"/>
        </w:rPr>
        <w:t>Temanite</w:t>
      </w:r>
      <w:proofErr w:type="spellEnd"/>
      <w:r w:rsidRPr="00085840">
        <w:rPr>
          <w:rFonts w:asciiTheme="majorBidi" w:hAnsiTheme="majorBidi" w:cstheme="majorBidi"/>
          <w:lang w:val="en-US" w:bidi="ar-EG"/>
        </w:rPr>
        <w:t xml:space="preserve"> did not live many generations after </w:t>
      </w:r>
      <w:proofErr w:type="spellStart"/>
      <w:r w:rsidRPr="00085840">
        <w:rPr>
          <w:rFonts w:asciiTheme="majorBidi" w:hAnsiTheme="majorBidi" w:cstheme="majorBidi"/>
          <w:lang w:val="en-US" w:bidi="ar-EG"/>
        </w:rPr>
        <w:t>Teman</w:t>
      </w:r>
      <w:proofErr w:type="spellEnd"/>
      <w:r w:rsidRPr="00085840">
        <w:rPr>
          <w:rFonts w:asciiTheme="majorBidi" w:hAnsiTheme="majorBidi" w:cstheme="majorBidi"/>
          <w:lang w:val="en-US" w:bidi="ar-EG"/>
        </w:rPr>
        <w:t xml:space="preserve"> … It does not seem to me that there is substance to this claim.</w:t>
      </w:r>
    </w:p>
  </w:footnote>
  <w:footnote w:id="8">
    <w:p w14:paraId="74BDBC34" w14:textId="0DF8DDE2" w:rsidR="009674F0" w:rsidRPr="00085840" w:rsidRDefault="009674F0">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Rashi identified Eliphaz the </w:t>
      </w:r>
      <w:proofErr w:type="spellStart"/>
      <w:r w:rsidRPr="00085840">
        <w:rPr>
          <w:rFonts w:asciiTheme="majorBidi" w:hAnsiTheme="majorBidi" w:cstheme="majorBidi"/>
          <w:lang w:val="en-US"/>
        </w:rPr>
        <w:t>Temanite</w:t>
      </w:r>
      <w:proofErr w:type="spellEnd"/>
      <w:r w:rsidRPr="00085840">
        <w:rPr>
          <w:rFonts w:asciiTheme="majorBidi" w:hAnsiTheme="majorBidi" w:cstheme="majorBidi"/>
          <w:lang w:val="en-US"/>
        </w:rPr>
        <w:t xml:space="preserve"> with Eliphaz the son of Esau, father of </w:t>
      </w:r>
      <w:proofErr w:type="spellStart"/>
      <w:r w:rsidRPr="00085840">
        <w:rPr>
          <w:rFonts w:asciiTheme="majorBidi" w:hAnsiTheme="majorBidi" w:cstheme="majorBidi"/>
          <w:lang w:val="en-US"/>
        </w:rPr>
        <w:t>Teman</w:t>
      </w:r>
      <w:proofErr w:type="spellEnd"/>
      <w:r w:rsidRPr="00085840">
        <w:rPr>
          <w:rFonts w:asciiTheme="majorBidi" w:hAnsiTheme="majorBidi" w:cstheme="majorBidi"/>
          <w:lang w:val="en-US"/>
        </w:rPr>
        <w:t xml:space="preserve">; see </w:t>
      </w:r>
      <w:proofErr w:type="spellStart"/>
      <w:r w:rsidRPr="00085840">
        <w:rPr>
          <w:rFonts w:asciiTheme="majorBidi" w:hAnsiTheme="majorBidi" w:cstheme="majorBidi"/>
          <w:lang w:val="en-US"/>
        </w:rPr>
        <w:t>Rashi’s</w:t>
      </w:r>
      <w:proofErr w:type="spellEnd"/>
      <w:r w:rsidRPr="00085840">
        <w:rPr>
          <w:rFonts w:asciiTheme="majorBidi" w:hAnsiTheme="majorBidi" w:cstheme="majorBidi"/>
          <w:lang w:val="en-US"/>
        </w:rPr>
        <w:t xml:space="preserve"> commentary to Job 4:1. </w:t>
      </w:r>
      <w:r>
        <w:rPr>
          <w:rFonts w:asciiTheme="majorBidi" w:hAnsiTheme="majorBidi" w:cstheme="majorBidi"/>
          <w:lang w:val="en-US"/>
        </w:rPr>
        <w:t xml:space="preserve">He also alludes to this </w:t>
      </w:r>
      <w:r w:rsidRPr="00085840">
        <w:rPr>
          <w:rFonts w:asciiTheme="majorBidi" w:hAnsiTheme="majorBidi" w:cstheme="majorBidi"/>
          <w:lang w:val="en-US"/>
        </w:rPr>
        <w:t xml:space="preserve">in his commentary to Genesis 29:11. Conversely, </w:t>
      </w:r>
      <w:proofErr w:type="spellStart"/>
      <w:r w:rsidRPr="00085840">
        <w:rPr>
          <w:rFonts w:asciiTheme="majorBidi" w:hAnsiTheme="majorBidi" w:cstheme="majorBidi"/>
          <w:lang w:val="en-US"/>
        </w:rPr>
        <w:t>Sa’adia</w:t>
      </w:r>
      <w:proofErr w:type="spellEnd"/>
      <w:r w:rsidRPr="00085840">
        <w:rPr>
          <w:rFonts w:asciiTheme="majorBidi" w:hAnsiTheme="majorBidi" w:cstheme="majorBidi"/>
          <w:lang w:val="en-US"/>
        </w:rPr>
        <w:t xml:space="preserve"> Gaon and </w:t>
      </w:r>
      <w:proofErr w:type="spellStart"/>
      <w:r w:rsidRPr="00085840">
        <w:rPr>
          <w:rFonts w:asciiTheme="majorBidi" w:hAnsiTheme="majorBidi" w:cstheme="majorBidi"/>
          <w:lang w:val="en-US"/>
        </w:rPr>
        <w:t>Yefet</w:t>
      </w:r>
      <w:proofErr w:type="spellEnd"/>
      <w:r w:rsidRPr="00085840">
        <w:rPr>
          <w:rFonts w:asciiTheme="majorBidi" w:hAnsiTheme="majorBidi" w:cstheme="majorBidi"/>
          <w:lang w:val="en-US"/>
        </w:rPr>
        <w:t xml:space="preserve"> ben Ali suggested that Eliphaz the </w:t>
      </w:r>
      <w:proofErr w:type="spellStart"/>
      <w:r w:rsidRPr="00085840">
        <w:rPr>
          <w:rFonts w:asciiTheme="majorBidi" w:hAnsiTheme="majorBidi" w:cstheme="majorBidi"/>
          <w:lang w:val="en-US"/>
        </w:rPr>
        <w:t>Temanite</w:t>
      </w:r>
      <w:proofErr w:type="spellEnd"/>
      <w:r w:rsidRPr="00085840">
        <w:rPr>
          <w:rFonts w:asciiTheme="majorBidi" w:hAnsiTheme="majorBidi" w:cstheme="majorBidi"/>
          <w:lang w:val="en-US"/>
        </w:rPr>
        <w:t xml:space="preserve"> was the </w:t>
      </w:r>
      <w:r w:rsidRPr="00085840">
        <w:rPr>
          <w:rFonts w:asciiTheme="majorBidi" w:hAnsiTheme="majorBidi" w:cstheme="majorBidi"/>
          <w:i/>
          <w:iCs/>
          <w:lang w:val="en-US"/>
        </w:rPr>
        <w:t xml:space="preserve">son </w:t>
      </w:r>
      <w:r w:rsidRPr="00085840">
        <w:rPr>
          <w:rFonts w:asciiTheme="majorBidi" w:hAnsiTheme="majorBidi" w:cstheme="majorBidi"/>
          <w:lang w:val="en-US"/>
        </w:rPr>
        <w:t xml:space="preserve">of </w:t>
      </w:r>
      <w:proofErr w:type="spellStart"/>
      <w:r w:rsidRPr="00085840">
        <w:rPr>
          <w:rFonts w:asciiTheme="majorBidi" w:hAnsiTheme="majorBidi" w:cstheme="majorBidi"/>
          <w:lang w:val="en-US"/>
        </w:rPr>
        <w:t>Teman</w:t>
      </w:r>
      <w:proofErr w:type="spellEnd"/>
      <w:r w:rsidRPr="00085840">
        <w:rPr>
          <w:rFonts w:asciiTheme="majorBidi" w:hAnsiTheme="majorBidi" w:cstheme="majorBidi"/>
          <w:lang w:val="en-US"/>
        </w:rPr>
        <w:t xml:space="preserve"> and the grandson of Eliphaz the son of Esau… On Ibn Ezra’s familiarity with the commentaries </w:t>
      </w:r>
      <w:r>
        <w:rPr>
          <w:rFonts w:asciiTheme="majorBidi" w:hAnsiTheme="majorBidi" w:cstheme="majorBidi"/>
          <w:lang w:val="en-US"/>
        </w:rPr>
        <w:t xml:space="preserve">on Job by </w:t>
      </w:r>
      <w:r w:rsidRPr="00085840">
        <w:rPr>
          <w:rFonts w:asciiTheme="majorBidi" w:hAnsiTheme="majorBidi" w:cstheme="majorBidi"/>
          <w:lang w:val="en-US"/>
        </w:rPr>
        <w:t xml:space="preserve">Rashi, </w:t>
      </w:r>
      <w:proofErr w:type="spellStart"/>
      <w:r w:rsidRPr="00085840">
        <w:rPr>
          <w:rFonts w:asciiTheme="majorBidi" w:hAnsiTheme="majorBidi" w:cstheme="majorBidi"/>
          <w:lang w:val="en-US"/>
        </w:rPr>
        <w:t>Sa’adia</w:t>
      </w:r>
      <w:proofErr w:type="spellEnd"/>
      <w:r w:rsidRPr="00085840">
        <w:rPr>
          <w:rFonts w:asciiTheme="majorBidi" w:hAnsiTheme="majorBidi" w:cstheme="majorBidi"/>
          <w:lang w:val="en-US"/>
        </w:rPr>
        <w:t xml:space="preserve"> Gaon, and </w:t>
      </w:r>
      <w:proofErr w:type="spellStart"/>
      <w:r w:rsidRPr="00085840">
        <w:rPr>
          <w:rFonts w:asciiTheme="majorBidi" w:hAnsiTheme="majorBidi" w:cstheme="majorBidi"/>
          <w:lang w:val="en-US"/>
        </w:rPr>
        <w:t>Yefet</w:t>
      </w:r>
      <w:proofErr w:type="spellEnd"/>
      <w:r w:rsidRPr="00085840">
        <w:rPr>
          <w:rFonts w:asciiTheme="majorBidi" w:hAnsiTheme="majorBidi" w:cstheme="majorBidi"/>
          <w:lang w:val="en-US"/>
        </w:rPr>
        <w:t xml:space="preserve"> ben Ali, see: … A series of suggestions regarding the identity of Job, his historical period, and his location is presented in BT </w:t>
      </w:r>
      <w:proofErr w:type="spellStart"/>
      <w:r w:rsidRPr="00085840">
        <w:rPr>
          <w:rFonts w:asciiTheme="majorBidi" w:hAnsiTheme="majorBidi" w:cstheme="majorBidi"/>
          <w:lang w:val="en-US"/>
        </w:rPr>
        <w:t>Bava</w:t>
      </w:r>
      <w:proofErr w:type="spellEnd"/>
      <w:r w:rsidRPr="00085840">
        <w:rPr>
          <w:rFonts w:asciiTheme="majorBidi" w:hAnsiTheme="majorBidi" w:cstheme="majorBidi"/>
          <w:lang w:val="en-US"/>
        </w:rPr>
        <w:t xml:space="preserve"> Batra 15a-b. Some of these suggestions place him very early, and of course </w:t>
      </w:r>
      <w:r w:rsidRPr="00085840">
        <w:rPr>
          <w:rFonts w:asciiTheme="majorBidi" w:hAnsiTheme="majorBidi" w:cstheme="majorBidi"/>
          <w:lang w:val="en-US" w:bidi="ar-EG"/>
        </w:rPr>
        <w:t xml:space="preserve">this implies an early placement of Eliphaz the </w:t>
      </w:r>
      <w:proofErr w:type="spellStart"/>
      <w:r w:rsidRPr="00085840">
        <w:rPr>
          <w:rFonts w:asciiTheme="majorBidi" w:hAnsiTheme="majorBidi" w:cstheme="majorBidi"/>
          <w:lang w:val="en-US" w:bidi="ar-EG"/>
        </w:rPr>
        <w:t>Temanite</w:t>
      </w:r>
      <w:proofErr w:type="spellEnd"/>
      <w:r w:rsidRPr="00085840">
        <w:rPr>
          <w:rFonts w:asciiTheme="majorBidi" w:hAnsiTheme="majorBidi" w:cstheme="majorBidi"/>
          <w:lang w:val="en-US" w:bidi="ar-EG"/>
        </w:rPr>
        <w:t xml:space="preserve"> as well … Alongside this, one also finds the suggestion that “Job did not exist and was not created, but rather was a parable.” A detailed list of suggestions is also found in Genesis Rabbah…, and here, too, the sequence ends with the statement that “Job did not exist and was not created.” (ibid.) For greater detail on the </w:t>
      </w:r>
      <w:r>
        <w:rPr>
          <w:rFonts w:asciiTheme="majorBidi" w:hAnsiTheme="majorBidi" w:cstheme="majorBidi"/>
          <w:lang w:val="en-US" w:bidi="ar-EG"/>
        </w:rPr>
        <w:t xml:space="preserve">traditional </w:t>
      </w:r>
      <w:r w:rsidRPr="00085840">
        <w:rPr>
          <w:rFonts w:asciiTheme="majorBidi" w:hAnsiTheme="majorBidi" w:cstheme="majorBidi"/>
          <w:lang w:val="en-US" w:bidi="ar-EG"/>
        </w:rPr>
        <w:t>stance regarding the identities and historical period of the characters who take part in the story of Job …</w:t>
      </w:r>
    </w:p>
  </w:footnote>
  <w:footnote w:id="9">
    <w:p w14:paraId="2DEA0AF5"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Another manuscript has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u w:val="single"/>
          <w:lang w:val="en-US"/>
        </w:rPr>
        <w:t>elav</w:t>
      </w:r>
      <w:proofErr w:type="spellEnd"/>
      <w:r w:rsidRPr="00085840">
        <w:rPr>
          <w:rFonts w:asciiTheme="majorBidi" w:hAnsiTheme="majorBidi" w:cstheme="majorBidi"/>
          <w:i/>
          <w:iCs/>
          <w:lang w:val="en-US"/>
        </w:rPr>
        <w:t xml:space="preserve"> bi-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(“close to him in the days of Moses”), however this seems to be an error in transcription. This version could be connected to another manuscript, which reads: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u w:val="single"/>
          <w:lang w:val="en-US"/>
        </w:rPr>
        <w:t>elay</w:t>
      </w:r>
      <w:proofErr w:type="spellEnd"/>
      <w:r w:rsidRPr="00085840">
        <w:rPr>
          <w:rFonts w:asciiTheme="majorBidi" w:hAnsiTheme="majorBidi" w:cstheme="majorBidi"/>
          <w:i/>
          <w:iCs/>
          <w:lang w:val="en-US"/>
        </w:rPr>
        <w:t xml:space="preserve"> she-</w:t>
      </w:r>
      <w:proofErr w:type="spellStart"/>
      <w:r w:rsidRPr="00085840">
        <w:rPr>
          <w:rFonts w:asciiTheme="majorBidi" w:hAnsiTheme="majorBidi" w:cstheme="majorBidi"/>
          <w:i/>
          <w:iCs/>
          <w:lang w:val="en-US"/>
        </w:rPr>
        <w:t>hayah</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(“it seems most likely to me that he was close to the days of Moses”). Alternatively, perhaps these words were repeated because of what follows in the text: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elay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ki</w:t>
      </w:r>
      <w:proofErr w:type="spellEnd"/>
      <w:r w:rsidRPr="00085840">
        <w:rPr>
          <w:rFonts w:asciiTheme="majorBidi" w:hAnsiTheme="majorBidi" w:cstheme="majorBidi"/>
          <w:i/>
          <w:iCs/>
          <w:lang w:val="en-US"/>
        </w:rPr>
        <w:t xml:space="preserve"> hu </w:t>
      </w:r>
      <w:proofErr w:type="spellStart"/>
      <w:r w:rsidRPr="00085840">
        <w:rPr>
          <w:rFonts w:asciiTheme="majorBidi" w:hAnsiTheme="majorBidi" w:cstheme="majorBidi"/>
          <w:i/>
          <w:iCs/>
          <w:lang w:val="en-US"/>
        </w:rPr>
        <w:t>sefer</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meturgam</w:t>
      </w:r>
      <w:proofErr w:type="spellEnd"/>
      <w:r w:rsidRPr="00085840">
        <w:rPr>
          <w:rFonts w:asciiTheme="majorBidi" w:hAnsiTheme="majorBidi" w:cstheme="majorBidi"/>
          <w:lang w:val="en-US"/>
        </w:rPr>
        <w:t>” (“it seems most likely to me that it is a translated book.”)</w:t>
      </w:r>
    </w:p>
  </w:footnote>
  <w:footnote w:id="10">
    <w:p w14:paraId="06B31A6C" w14:textId="77777777"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His translation implies that, in Ibn Ezra’s view, Eliphaz lived precisely at the time of Moses … Conversely, Isaac </w:t>
      </w:r>
      <w:proofErr w:type="spellStart"/>
      <w:r w:rsidRPr="00085840">
        <w:rPr>
          <w:rFonts w:asciiTheme="majorBidi" w:hAnsiTheme="majorBidi" w:cstheme="majorBidi"/>
          <w:lang w:val="en-US"/>
        </w:rPr>
        <w:t>Sarim</w:t>
      </w:r>
      <w:proofErr w:type="spellEnd"/>
      <w:r w:rsidRPr="00085840">
        <w:rPr>
          <w:rFonts w:asciiTheme="majorBidi" w:hAnsiTheme="majorBidi" w:cstheme="majorBidi"/>
          <w:lang w:val="en-US"/>
        </w:rPr>
        <w:t xml:space="preserve"> suggests that the phrase “</w:t>
      </w:r>
      <w:r w:rsidRPr="00085840">
        <w:rPr>
          <w:rFonts w:asciiTheme="majorBidi" w:hAnsiTheme="majorBidi" w:cstheme="majorBidi"/>
          <w:i/>
          <w:iCs/>
          <w:lang w:val="en-US"/>
        </w:rPr>
        <w:t>she-</w:t>
      </w:r>
      <w:proofErr w:type="spellStart"/>
      <w:r w:rsidRPr="00085840">
        <w:rPr>
          <w:rFonts w:asciiTheme="majorBidi" w:hAnsiTheme="majorBidi" w:cstheme="majorBidi"/>
          <w:i/>
          <w:iCs/>
          <w:lang w:val="en-US"/>
        </w:rPr>
        <w:t>haya</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xml:space="preserve">” (“that he was close to the days of Moses”) is a defective phrase which ought to be understood as implying </w:t>
      </w:r>
      <w:r w:rsidRPr="00085840">
        <w:rPr>
          <w:rFonts w:asciiTheme="majorBidi" w:hAnsiTheme="majorBidi" w:cstheme="majorBidi"/>
          <w:lang w:val="en-US" w:bidi="ar-EG"/>
        </w:rPr>
        <w:t>a pronoun – “</w:t>
      </w:r>
      <w:proofErr w:type="spellStart"/>
      <w:r w:rsidRPr="00085840">
        <w:rPr>
          <w:rFonts w:asciiTheme="majorBidi" w:hAnsiTheme="majorBidi" w:cstheme="majorBidi"/>
          <w:i/>
          <w:iCs/>
          <w:lang w:val="en-US" w:bidi="ar-EG"/>
        </w:rPr>
        <w:t>qarov</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lanu</w:t>
      </w:r>
      <w:proofErr w:type="spellEnd"/>
      <w:r w:rsidRPr="00085840">
        <w:rPr>
          <w:rFonts w:asciiTheme="majorBidi" w:hAnsiTheme="majorBidi" w:cstheme="majorBidi"/>
          <w:i/>
          <w:iCs/>
          <w:lang w:val="en-US" w:bidi="ar-EG"/>
        </w:rPr>
        <w:t>] mi-</w:t>
      </w:r>
      <w:proofErr w:type="spellStart"/>
      <w:r w:rsidRPr="00085840">
        <w:rPr>
          <w:rFonts w:asciiTheme="majorBidi" w:hAnsiTheme="majorBidi" w:cstheme="majorBidi"/>
          <w:i/>
          <w:iCs/>
          <w:lang w:val="en-US" w:bidi="ar-EG"/>
        </w:rPr>
        <w:t>yemey</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moshe</w:t>
      </w:r>
      <w:proofErr w:type="spellEnd"/>
      <w:r w:rsidRPr="00085840">
        <w:rPr>
          <w:rFonts w:asciiTheme="majorBidi" w:hAnsiTheme="majorBidi" w:cstheme="majorBidi"/>
          <w:i/>
          <w:iCs/>
          <w:lang w:val="en-US" w:bidi="ar-EG"/>
        </w:rPr>
        <w:t>”</w:t>
      </w:r>
      <w:r w:rsidRPr="00085840">
        <w:rPr>
          <w:rFonts w:asciiTheme="majorBidi" w:hAnsiTheme="majorBidi" w:cstheme="majorBidi"/>
          <w:lang w:val="en-US" w:bidi="ar-EG"/>
        </w:rPr>
        <w:t xml:space="preserve"> (“close[r] to [us than] the days of Moses”); that is, that Ibn Ezra’s view was that Eliphaz the </w:t>
      </w:r>
      <w:proofErr w:type="spellStart"/>
      <w:r w:rsidRPr="00085840">
        <w:rPr>
          <w:rFonts w:asciiTheme="majorBidi" w:hAnsiTheme="majorBidi" w:cstheme="majorBidi"/>
          <w:lang w:val="en-US" w:bidi="ar-EG"/>
        </w:rPr>
        <w:t>Temanite</w:t>
      </w:r>
      <w:proofErr w:type="spellEnd"/>
      <w:r w:rsidRPr="00085840">
        <w:rPr>
          <w:rFonts w:asciiTheme="majorBidi" w:hAnsiTheme="majorBidi" w:cstheme="majorBidi"/>
          <w:lang w:val="en-US" w:bidi="ar-EG"/>
        </w:rPr>
        <w:t xml:space="preserve"> lived after the time of Moses.</w:t>
      </w:r>
    </w:p>
  </w:footnote>
  <w:footnote w:id="11">
    <w:p w14:paraId="2009444E" w14:textId="77777777"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sees the expression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r w:rsidRPr="00085840">
        <w:rPr>
          <w:rFonts w:asciiTheme="majorBidi" w:hAnsiTheme="majorBidi" w:cstheme="majorBidi"/>
          <w:lang w:val="en-US"/>
        </w:rPr>
        <w:t xml:space="preserve">” (“close </w:t>
      </w:r>
      <w:r w:rsidRPr="00085840">
        <w:rPr>
          <w:rFonts w:asciiTheme="majorBidi" w:hAnsiTheme="majorBidi" w:cstheme="majorBidi"/>
          <w:i/>
          <w:iCs/>
          <w:lang w:val="en-US"/>
        </w:rPr>
        <w:t>from</w:t>
      </w:r>
      <w:r w:rsidRPr="00085840">
        <w:rPr>
          <w:rFonts w:asciiTheme="majorBidi" w:hAnsiTheme="majorBidi" w:cstheme="majorBidi"/>
          <w:lang w:val="en-US"/>
        </w:rPr>
        <w:t>”) in the sense of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le-</w:t>
      </w:r>
      <w:r w:rsidRPr="00085840">
        <w:rPr>
          <w:rFonts w:asciiTheme="majorBidi" w:hAnsiTheme="majorBidi" w:cstheme="majorBidi"/>
          <w:lang w:val="en-US"/>
        </w:rPr>
        <w:t xml:space="preserve">” (“close to”) as an example of the influence of the Arabic language on Ibn Ezra’s Hebrew. </w:t>
      </w:r>
      <w:r w:rsidRPr="00085840">
        <w:rPr>
          <w:rFonts w:asciiTheme="majorBidi" w:hAnsiTheme="majorBidi" w:cstheme="majorBidi"/>
          <w:lang w:val="en-US" w:bidi="ar-EG"/>
        </w:rPr>
        <w:t>Indeed, the preposition used in Arabic is always “</w:t>
      </w:r>
      <w:r w:rsidRPr="00085840">
        <w:rPr>
          <w:rFonts w:asciiTheme="majorBidi" w:hAnsiTheme="majorBidi" w:cstheme="majorBidi"/>
          <w:i/>
          <w:iCs/>
          <w:lang w:val="en-US" w:bidi="ar-EG"/>
        </w:rPr>
        <w:t>min</w:t>
      </w:r>
      <w:r w:rsidRPr="00085840">
        <w:rPr>
          <w:rFonts w:asciiTheme="majorBidi" w:hAnsiTheme="majorBidi" w:cstheme="majorBidi"/>
          <w:lang w:val="en-US" w:bidi="ar-EG"/>
        </w:rPr>
        <w:t>” (“from”) – as in “</w:t>
      </w:r>
      <w:proofErr w:type="spellStart"/>
      <w:r w:rsidRPr="00085840">
        <w:rPr>
          <w:rFonts w:asciiTheme="majorBidi" w:hAnsiTheme="majorBidi" w:cstheme="majorBidi"/>
          <w:i/>
          <w:iCs/>
          <w:lang w:val="en-US" w:bidi="ar-EG"/>
        </w:rPr>
        <w:t>qarīb</w:t>
      </w:r>
      <w:proofErr w:type="spellEnd"/>
      <w:r w:rsidRPr="00085840">
        <w:rPr>
          <w:rFonts w:asciiTheme="majorBidi" w:hAnsiTheme="majorBidi" w:cstheme="majorBidi"/>
          <w:i/>
          <w:iCs/>
          <w:lang w:val="en-US" w:bidi="ar-EG"/>
        </w:rPr>
        <w:t xml:space="preserve"> min</w:t>
      </w:r>
      <w:r w:rsidRPr="00085840">
        <w:rPr>
          <w:rFonts w:asciiTheme="majorBidi" w:hAnsiTheme="majorBidi" w:cstheme="majorBidi"/>
          <w:lang w:val="en-US" w:bidi="ar-EG"/>
        </w:rPr>
        <w:t xml:space="preserve">”, or as imperfect verb –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yaqrab</w:t>
      </w:r>
      <w:proofErr w:type="spellEnd"/>
      <w:r w:rsidRPr="00085840">
        <w:rPr>
          <w:rFonts w:asciiTheme="majorBidi" w:hAnsiTheme="majorBidi" w:cstheme="majorBidi"/>
          <w:i/>
          <w:iCs/>
          <w:lang w:val="en-US" w:bidi="ar-EG"/>
        </w:rPr>
        <w:t xml:space="preserve"> min</w:t>
      </w:r>
      <w:r w:rsidRPr="00085840">
        <w:rPr>
          <w:rFonts w:asciiTheme="majorBidi" w:hAnsiTheme="majorBidi" w:cstheme="majorBidi"/>
          <w:lang w:val="en-US" w:bidi="ar-EG"/>
        </w:rPr>
        <w:t>.”</w:t>
      </w:r>
    </w:p>
  </w:footnote>
  <w:footnote w:id="12">
    <w:p w14:paraId="787195DF"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13">
    <w:p w14:paraId="388F8625"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Ibn Ezra does not say anything about the appearance of the </w:t>
      </w:r>
      <w:proofErr w:type="spellStart"/>
      <w:r w:rsidRPr="00085840">
        <w:rPr>
          <w:rFonts w:asciiTheme="majorBidi" w:hAnsiTheme="majorBidi" w:cstheme="majorBidi"/>
          <w:lang w:val="en-US"/>
        </w:rPr>
        <w:t>Tetragrammaton</w:t>
      </w:r>
      <w:proofErr w:type="spellEnd"/>
      <w:r w:rsidRPr="00085840">
        <w:rPr>
          <w:rFonts w:asciiTheme="majorBidi" w:hAnsiTheme="majorBidi" w:cstheme="majorBidi"/>
          <w:lang w:val="en-US"/>
        </w:rPr>
        <w:t xml:space="preserve"> in Job 12:9.</w:t>
      </w:r>
    </w:p>
  </w:footnote>
  <w:footnote w:id="14">
    <w:p w14:paraId="751A1646" w14:textId="62A8F126"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Interestingly, precisely the same evidence </w:t>
      </w:r>
      <w:proofErr w:type="gramStart"/>
      <w:r w:rsidRPr="00085840">
        <w:rPr>
          <w:rFonts w:asciiTheme="majorBidi" w:hAnsiTheme="majorBidi" w:cstheme="majorBidi"/>
          <w:lang w:val="en-US"/>
        </w:rPr>
        <w:t xml:space="preserve">with </w:t>
      </w:r>
      <w:r w:rsidRPr="00085840">
        <w:rPr>
          <w:rFonts w:asciiTheme="majorBidi" w:hAnsiTheme="majorBidi" w:cstheme="majorBidi"/>
          <w:lang w:val="en-US" w:bidi="ar-EG"/>
        </w:rPr>
        <w:t>regard to</w:t>
      </w:r>
      <w:proofErr w:type="gramEnd"/>
      <w:r w:rsidRPr="00085840">
        <w:rPr>
          <w:rFonts w:asciiTheme="majorBidi" w:hAnsiTheme="majorBidi" w:cstheme="majorBidi"/>
          <w:lang w:val="en-US" w:bidi="ar-EG"/>
        </w:rPr>
        <w:t xml:space="preserve"> the place of the </w:t>
      </w:r>
      <w:proofErr w:type="spellStart"/>
      <w:r w:rsidRPr="00085840">
        <w:rPr>
          <w:rFonts w:asciiTheme="majorBidi" w:hAnsiTheme="majorBidi" w:cstheme="majorBidi"/>
          <w:lang w:val="en-US" w:bidi="ar-EG"/>
        </w:rPr>
        <w:t>Tetragrammaton</w:t>
      </w:r>
      <w:proofErr w:type="spellEnd"/>
      <w:r w:rsidRPr="00085840">
        <w:rPr>
          <w:rFonts w:asciiTheme="majorBidi" w:hAnsiTheme="majorBidi" w:cstheme="majorBidi"/>
          <w:lang w:val="en-US" w:bidi="ar-EG"/>
        </w:rPr>
        <w:t xml:space="preserve"> in the book of Job led the editor of </w:t>
      </w:r>
      <w:proofErr w:type="spellStart"/>
      <w:r w:rsidRPr="00085840">
        <w:rPr>
          <w:rFonts w:asciiTheme="majorBidi" w:hAnsiTheme="majorBidi" w:cstheme="majorBidi"/>
          <w:lang w:val="en-US" w:bidi="ar-EG"/>
        </w:rPr>
        <w:t>Rabbenu</w:t>
      </w:r>
      <w:proofErr w:type="spellEnd"/>
      <w:r w:rsidRPr="00085840">
        <w:rPr>
          <w:rFonts w:asciiTheme="majorBidi" w:hAnsiTheme="majorBidi" w:cstheme="majorBidi"/>
          <w:lang w:val="en-US" w:bidi="ar-EG"/>
        </w:rPr>
        <w:t xml:space="preserve"> </w:t>
      </w:r>
      <w:proofErr w:type="spellStart"/>
      <w:r w:rsidRPr="00085840">
        <w:rPr>
          <w:rFonts w:asciiTheme="majorBidi" w:hAnsiTheme="majorBidi" w:cstheme="majorBidi"/>
          <w:lang w:val="en-US" w:bidi="ar-EG"/>
        </w:rPr>
        <w:t>Bahya’s</w:t>
      </w:r>
      <w:proofErr w:type="spellEnd"/>
      <w:r w:rsidRPr="00085840">
        <w:rPr>
          <w:rFonts w:asciiTheme="majorBidi" w:hAnsiTheme="majorBidi" w:cstheme="majorBidi"/>
          <w:lang w:val="en-US" w:bidi="ar-EG"/>
        </w:rPr>
        <w:t xml:space="preserve"> commentary on Job to the opposite conclusion: “You will not find Job mentioning the </w:t>
      </w:r>
      <w:proofErr w:type="spellStart"/>
      <w:r w:rsidRPr="00085840">
        <w:rPr>
          <w:rFonts w:asciiTheme="majorBidi" w:hAnsiTheme="majorBidi" w:cstheme="majorBidi"/>
          <w:lang w:val="en-US" w:bidi="ar-EG"/>
        </w:rPr>
        <w:t>Tetragrammaton</w:t>
      </w:r>
      <w:proofErr w:type="spellEnd"/>
      <w:r w:rsidRPr="00085840">
        <w:rPr>
          <w:rFonts w:asciiTheme="majorBidi" w:hAnsiTheme="majorBidi" w:cstheme="majorBidi"/>
          <w:lang w:val="en-US" w:bidi="ar-EG"/>
        </w:rPr>
        <w:t xml:space="preserve"> but rather such divine names as </w:t>
      </w:r>
      <w:r w:rsidRPr="00085840">
        <w:rPr>
          <w:rFonts w:asciiTheme="majorBidi" w:hAnsiTheme="majorBidi" w:cstheme="majorBidi"/>
          <w:i/>
          <w:iCs/>
          <w:lang w:val="en-US" w:bidi="ar-EG"/>
        </w:rPr>
        <w:t>El Elo-him</w:t>
      </w:r>
      <w:r w:rsidRPr="00085840">
        <w:rPr>
          <w:rFonts w:asciiTheme="majorBidi" w:hAnsiTheme="majorBidi" w:cstheme="majorBidi"/>
          <w:lang w:val="en-US" w:bidi="ar-EG"/>
        </w:rPr>
        <w:t xml:space="preserve">, or </w:t>
      </w:r>
      <w:r w:rsidRPr="00085840">
        <w:rPr>
          <w:rFonts w:asciiTheme="majorBidi" w:hAnsiTheme="majorBidi" w:cstheme="majorBidi"/>
          <w:i/>
          <w:iCs/>
          <w:lang w:val="en-US" w:bidi="ar-EG"/>
        </w:rPr>
        <w:t>Adonai</w:t>
      </w:r>
      <w:r w:rsidRPr="00085840">
        <w:rPr>
          <w:rFonts w:asciiTheme="majorBidi" w:hAnsiTheme="majorBidi" w:cstheme="majorBidi"/>
          <w:lang w:val="en-US" w:bidi="ar-EG"/>
        </w:rPr>
        <w:t xml:space="preserve">, or </w:t>
      </w:r>
      <w:proofErr w:type="spellStart"/>
      <w:r w:rsidRPr="00085840">
        <w:rPr>
          <w:rFonts w:asciiTheme="majorBidi" w:hAnsiTheme="majorBidi" w:cstheme="majorBidi"/>
          <w:i/>
          <w:iCs/>
          <w:lang w:val="en-US" w:bidi="ar-EG"/>
        </w:rPr>
        <w:t>Shaday</w:t>
      </w:r>
      <w:proofErr w:type="spellEnd"/>
      <w:r w:rsidRPr="00085840">
        <w:rPr>
          <w:rFonts w:asciiTheme="majorBidi" w:hAnsiTheme="majorBidi" w:cstheme="majorBidi"/>
          <w:lang w:val="en-US" w:bidi="ar-EG"/>
        </w:rPr>
        <w:t>, and in light of this it would be appropriate for them to attribute the book of Job to Moses our Master, peace be upon him</w:t>
      </w:r>
      <w:r>
        <w:rPr>
          <w:rFonts w:asciiTheme="majorBidi" w:hAnsiTheme="majorBidi" w:cstheme="majorBidi"/>
          <w:lang w:val="en-US" w:bidi="ar-EG"/>
        </w:rPr>
        <w:t>.</w:t>
      </w:r>
      <w:r w:rsidRPr="00085840">
        <w:rPr>
          <w:rFonts w:asciiTheme="majorBidi" w:hAnsiTheme="majorBidi" w:cstheme="majorBidi"/>
          <w:lang w:val="en-US" w:bidi="ar-EG"/>
        </w:rPr>
        <w:t xml:space="preserve">” … For the formulation of </w:t>
      </w:r>
      <w:proofErr w:type="spellStart"/>
      <w:r w:rsidRPr="00085840">
        <w:rPr>
          <w:rFonts w:asciiTheme="majorBidi" w:hAnsiTheme="majorBidi" w:cstheme="majorBidi"/>
          <w:lang w:val="en-US" w:bidi="ar-EG"/>
        </w:rPr>
        <w:t>Rabbenu</w:t>
      </w:r>
      <w:proofErr w:type="spellEnd"/>
      <w:r w:rsidRPr="00085840">
        <w:rPr>
          <w:rFonts w:asciiTheme="majorBidi" w:hAnsiTheme="majorBidi" w:cstheme="majorBidi"/>
          <w:lang w:val="en-US" w:bidi="ar-EG"/>
        </w:rPr>
        <w:t xml:space="preserve"> </w:t>
      </w:r>
      <w:proofErr w:type="spellStart"/>
      <w:r w:rsidRPr="00085840">
        <w:rPr>
          <w:rFonts w:asciiTheme="majorBidi" w:hAnsiTheme="majorBidi" w:cstheme="majorBidi"/>
          <w:lang w:val="en-US" w:bidi="ar-EG"/>
        </w:rPr>
        <w:t>Bahya</w:t>
      </w:r>
      <w:proofErr w:type="spellEnd"/>
      <w:r w:rsidRPr="00085840">
        <w:rPr>
          <w:rFonts w:asciiTheme="majorBidi" w:hAnsiTheme="majorBidi" w:cstheme="majorBidi"/>
          <w:lang w:val="en-US" w:bidi="ar-EG"/>
        </w:rPr>
        <w:t>, see …</w:t>
      </w:r>
      <w:r w:rsidRPr="00085840">
        <w:rPr>
          <w:rFonts w:asciiTheme="majorBidi" w:hAnsiTheme="majorBidi" w:cstheme="majorBidi"/>
          <w:rtl/>
          <w:lang w:val="en-US"/>
        </w:rPr>
        <w:t xml:space="preserve"> </w:t>
      </w:r>
    </w:p>
  </w:footnote>
  <w:footnote w:id="15">
    <w:p w14:paraId="04D57DA9" w14:textId="77777777"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for </w:t>
      </w:r>
      <w:proofErr w:type="gramStart"/>
      <w:r w:rsidRPr="00085840">
        <w:rPr>
          <w:rFonts w:asciiTheme="majorBidi" w:hAnsiTheme="majorBidi" w:cstheme="majorBidi"/>
          <w:lang w:val="en-US" w:bidi="ar-EG"/>
        </w:rPr>
        <w:t>all of</w:t>
      </w:r>
      <w:proofErr w:type="gramEnd"/>
      <w:r w:rsidRPr="00085840">
        <w:rPr>
          <w:rFonts w:asciiTheme="majorBidi" w:hAnsiTheme="majorBidi" w:cstheme="majorBidi"/>
          <w:lang w:val="en-US" w:bidi="ar-EG"/>
        </w:rPr>
        <w:t xml:space="preserve"> Ibn Ezra’s comments condemning </w:t>
      </w:r>
      <w:proofErr w:type="spellStart"/>
      <w:r w:rsidRPr="00085840">
        <w:rPr>
          <w:rFonts w:asciiTheme="majorBidi" w:hAnsiTheme="majorBidi" w:cstheme="majorBidi"/>
          <w:lang w:val="en-US" w:bidi="ar-EG"/>
        </w:rPr>
        <w:t>Yitzhaki</w:t>
      </w:r>
      <w:proofErr w:type="spellEnd"/>
      <w:r w:rsidRPr="00085840">
        <w:rPr>
          <w:rFonts w:asciiTheme="majorBidi" w:hAnsiTheme="majorBidi" w:cstheme="majorBidi"/>
          <w:lang w:val="en-US" w:bidi="ar-EG"/>
        </w:rPr>
        <w:t>…</w:t>
      </w:r>
    </w:p>
  </w:footnote>
  <w:footnote w:id="16">
    <w:p w14:paraId="0D42642F"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For greater detail on the connections between Job and Esau, see the next section. </w:t>
      </w:r>
    </w:p>
  </w:footnote>
  <w:footnote w:id="17">
    <w:p w14:paraId="470A23DC" w14:textId="7BE5A8A4"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ar-EG"/>
        </w:rPr>
        <w:t xml:space="preserve">The tradition which identifies Job with </w:t>
      </w:r>
      <w:proofErr w:type="spellStart"/>
      <w:r w:rsidRPr="00085840">
        <w:rPr>
          <w:rFonts w:asciiTheme="majorBidi" w:hAnsiTheme="majorBidi" w:cstheme="majorBidi"/>
          <w:lang w:val="en-US" w:bidi="ar-EG"/>
        </w:rPr>
        <w:t>Jobab</w:t>
      </w:r>
      <w:proofErr w:type="spellEnd"/>
      <w:r w:rsidRPr="00085840">
        <w:rPr>
          <w:rFonts w:asciiTheme="majorBidi" w:hAnsiTheme="majorBidi" w:cstheme="majorBidi"/>
          <w:lang w:val="en-US" w:bidi="ar-EG"/>
        </w:rPr>
        <w:t xml:space="preserve"> apparently also identifies </w:t>
      </w:r>
      <w:proofErr w:type="spellStart"/>
      <w:r w:rsidRPr="00085840">
        <w:rPr>
          <w:rFonts w:asciiTheme="majorBidi" w:hAnsiTheme="majorBidi" w:cstheme="majorBidi"/>
          <w:lang w:val="en-US" w:bidi="ar-EG"/>
        </w:rPr>
        <w:t>Zophar</w:t>
      </w:r>
      <w:proofErr w:type="spellEnd"/>
      <w:r w:rsidRPr="00085840">
        <w:rPr>
          <w:rFonts w:asciiTheme="majorBidi" w:hAnsiTheme="majorBidi" w:cstheme="majorBidi"/>
          <w:lang w:val="en-US" w:bidi="ar-EG"/>
        </w:rPr>
        <w:t xml:space="preserve"> with </w:t>
      </w:r>
      <w:proofErr w:type="spellStart"/>
      <w:r w:rsidRPr="00085840">
        <w:rPr>
          <w:rFonts w:asciiTheme="majorBidi" w:hAnsiTheme="majorBidi" w:cstheme="majorBidi"/>
          <w:lang w:val="en-US" w:bidi="ar-EG"/>
        </w:rPr>
        <w:t>Zepho</w:t>
      </w:r>
      <w:proofErr w:type="spellEnd"/>
      <w:r w:rsidRPr="00085840">
        <w:rPr>
          <w:rFonts w:asciiTheme="majorBidi" w:hAnsiTheme="majorBidi" w:cstheme="majorBidi"/>
          <w:lang w:val="en-US" w:bidi="ar-EG"/>
        </w:rPr>
        <w:t xml:space="preserve"> (Genesis 36:11), and Bildad with </w:t>
      </w:r>
      <w:proofErr w:type="spellStart"/>
      <w:r w:rsidRPr="00085840">
        <w:rPr>
          <w:rFonts w:asciiTheme="majorBidi" w:hAnsiTheme="majorBidi" w:cstheme="majorBidi"/>
          <w:lang w:val="en-US" w:bidi="ar-EG"/>
        </w:rPr>
        <w:t>Bedad</w:t>
      </w:r>
      <w:proofErr w:type="spellEnd"/>
      <w:r w:rsidRPr="00085840">
        <w:rPr>
          <w:rFonts w:asciiTheme="majorBidi" w:hAnsiTheme="majorBidi" w:cstheme="majorBidi"/>
          <w:lang w:val="en-US" w:bidi="ar-EG"/>
        </w:rPr>
        <w:t xml:space="preserve"> (Genesis 36:35). This interpretative tradition is known from the colophon at the end of the version of Job that appears in the Septuagint (see below), and from the opening of the </w:t>
      </w:r>
      <w:r w:rsidRPr="00085840">
        <w:rPr>
          <w:rFonts w:asciiTheme="majorBidi" w:hAnsiTheme="majorBidi" w:cstheme="majorBidi"/>
          <w:i/>
          <w:iCs/>
          <w:lang w:val="en-US" w:bidi="ar-EG"/>
        </w:rPr>
        <w:t>Testament of Job</w:t>
      </w:r>
      <w:r w:rsidRPr="00085840">
        <w:rPr>
          <w:rFonts w:asciiTheme="majorBidi" w:hAnsiTheme="majorBidi" w:cstheme="majorBidi"/>
          <w:lang w:val="en-US" w:bidi="ar-EG"/>
        </w:rPr>
        <w:t xml:space="preserve">: “Book of Job, called </w:t>
      </w:r>
      <w:proofErr w:type="spellStart"/>
      <w:r w:rsidRPr="00085840">
        <w:rPr>
          <w:rFonts w:asciiTheme="majorBidi" w:hAnsiTheme="majorBidi" w:cstheme="majorBidi"/>
          <w:lang w:val="en-US" w:bidi="ar-EG"/>
        </w:rPr>
        <w:t>Jobab</w:t>
      </w:r>
      <w:proofErr w:type="spellEnd"/>
      <w:r w:rsidRPr="00085840">
        <w:rPr>
          <w:rFonts w:asciiTheme="majorBidi" w:hAnsiTheme="majorBidi" w:cstheme="majorBidi"/>
          <w:lang w:val="en-US" w:bidi="ar-EG"/>
        </w:rPr>
        <w:t xml:space="preserve">” … “I, Job, before the Lord called me </w:t>
      </w:r>
      <w:proofErr w:type="spellStart"/>
      <w:r w:rsidRPr="00085840">
        <w:rPr>
          <w:rFonts w:asciiTheme="majorBidi" w:hAnsiTheme="majorBidi" w:cstheme="majorBidi"/>
          <w:lang w:val="en-US" w:bidi="ar-EG"/>
        </w:rPr>
        <w:t>Jobab</w:t>
      </w:r>
      <w:proofErr w:type="spellEnd"/>
      <w:r w:rsidRPr="00085840">
        <w:rPr>
          <w:rFonts w:asciiTheme="majorBidi" w:hAnsiTheme="majorBidi" w:cstheme="majorBidi"/>
          <w:lang w:val="en-US" w:bidi="ar-EG"/>
        </w:rPr>
        <w:t>” …</w:t>
      </w:r>
    </w:p>
  </w:footnote>
  <w:footnote w:id="18">
    <w:p w14:paraId="6B0E7F05"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19">
    <w:p w14:paraId="262BC353" w14:textId="34838FA5"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That is, letter variants due to phonetical or graphical similarity, </w:t>
      </w:r>
      <w:r w:rsidRPr="00085840">
        <w:rPr>
          <w:rFonts w:asciiTheme="majorBidi" w:hAnsiTheme="majorBidi" w:cstheme="majorBidi"/>
          <w:lang w:val="en-US" w:bidi="ar-EG"/>
        </w:rPr>
        <w:t xml:space="preserve">metathesis, repetition of letters or omission of repeated letters… For examples and discussion of the different approaches of commentators and grammarians to these phenomena, see… </w:t>
      </w:r>
      <w:r>
        <w:rPr>
          <w:rFonts w:asciiTheme="majorBidi" w:hAnsiTheme="majorBidi" w:cstheme="majorBidi"/>
          <w:lang w:val="en-US" w:bidi="ar-EG"/>
        </w:rPr>
        <w:t>On</w:t>
      </w:r>
      <w:r w:rsidRPr="00085840">
        <w:rPr>
          <w:rFonts w:asciiTheme="majorBidi" w:hAnsiTheme="majorBidi" w:cstheme="majorBidi"/>
          <w:lang w:val="en-US" w:bidi="ar-EG"/>
        </w:rPr>
        <w:t xml:space="preserve"> the close connection between the variation of names in the Bible and the phenomenon of letter variations, see: …</w:t>
      </w:r>
    </w:p>
  </w:footnote>
  <w:footnote w:id="20">
    <w:p w14:paraId="77F11F31" w14:textId="7777777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For Ibn Ezra’s position on name changes in the Bible, see… For his position on letter variations, see: …</w:t>
      </w:r>
    </w:p>
  </w:footnote>
  <w:footnote w:id="21">
    <w:p w14:paraId="7D013CD8" w14:textId="362A6E5B"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identification of Elihu </w:t>
      </w:r>
      <w:r>
        <w:rPr>
          <w:rFonts w:asciiTheme="majorBidi" w:hAnsiTheme="majorBidi" w:cstheme="majorBidi"/>
          <w:lang w:val="en-US"/>
        </w:rPr>
        <w:t>as an Israelite</w:t>
      </w:r>
      <w:r w:rsidRPr="00085840">
        <w:rPr>
          <w:rFonts w:asciiTheme="majorBidi" w:hAnsiTheme="majorBidi" w:cstheme="majorBidi"/>
          <w:lang w:val="en-US"/>
        </w:rPr>
        <w:t xml:space="preserve"> is found in </w:t>
      </w:r>
      <w:proofErr w:type="gramStart"/>
      <w:r w:rsidRPr="00085840">
        <w:rPr>
          <w:rFonts w:asciiTheme="majorBidi" w:hAnsiTheme="majorBidi" w:cstheme="majorBidi"/>
          <w:lang w:val="en-US"/>
        </w:rPr>
        <w:t>a number of</w:t>
      </w:r>
      <w:proofErr w:type="gramEnd"/>
      <w:r w:rsidRPr="00085840">
        <w:rPr>
          <w:rFonts w:asciiTheme="majorBidi" w:hAnsiTheme="majorBidi" w:cstheme="majorBidi"/>
          <w:lang w:val="en-US"/>
        </w:rPr>
        <w:t xml:space="preserve"> </w:t>
      </w:r>
      <w:r w:rsidRPr="00085840">
        <w:rPr>
          <w:rFonts w:asciiTheme="majorBidi" w:hAnsiTheme="majorBidi" w:cstheme="majorBidi"/>
          <w:i/>
          <w:iCs/>
          <w:lang w:val="en-US"/>
        </w:rPr>
        <w:t>midrashim</w:t>
      </w:r>
      <w:r w:rsidRPr="00085840">
        <w:rPr>
          <w:rFonts w:asciiTheme="majorBidi" w:hAnsiTheme="majorBidi" w:cstheme="majorBidi"/>
          <w:lang w:val="en-US"/>
        </w:rPr>
        <w:t xml:space="preserve"> and medieval commentaries. It is emphasized in </w:t>
      </w:r>
      <w:proofErr w:type="spellStart"/>
      <w:r w:rsidRPr="00085840">
        <w:rPr>
          <w:rFonts w:asciiTheme="majorBidi" w:hAnsiTheme="majorBidi" w:cstheme="majorBidi"/>
          <w:lang w:val="en-US"/>
        </w:rPr>
        <w:t>Rashi’s</w:t>
      </w:r>
      <w:proofErr w:type="spellEnd"/>
      <w:r w:rsidRPr="00085840">
        <w:rPr>
          <w:rFonts w:asciiTheme="majorBidi" w:hAnsiTheme="majorBidi" w:cstheme="majorBidi"/>
          <w:lang w:val="en-US"/>
        </w:rPr>
        <w:t xml:space="preserve"> commentary to BT </w:t>
      </w:r>
      <w:proofErr w:type="spellStart"/>
      <w:r w:rsidRPr="00085840">
        <w:rPr>
          <w:rFonts w:asciiTheme="majorBidi" w:hAnsiTheme="majorBidi" w:cstheme="majorBidi"/>
          <w:lang w:val="en-US"/>
        </w:rPr>
        <w:t>Avodah</w:t>
      </w:r>
      <w:proofErr w:type="spellEnd"/>
      <w:r w:rsidRPr="00085840">
        <w:rPr>
          <w:rFonts w:asciiTheme="majorBidi" w:hAnsiTheme="majorBidi" w:cstheme="majorBidi"/>
          <w:lang w:val="en-US"/>
        </w:rPr>
        <w:t xml:space="preserve"> </w:t>
      </w:r>
      <w:proofErr w:type="spellStart"/>
      <w:r w:rsidRPr="00085840">
        <w:rPr>
          <w:rFonts w:asciiTheme="majorBidi" w:hAnsiTheme="majorBidi" w:cstheme="majorBidi"/>
          <w:lang w:val="en-US"/>
        </w:rPr>
        <w:t>Zarah</w:t>
      </w:r>
      <w:proofErr w:type="spellEnd"/>
      <w:r w:rsidRPr="00085840">
        <w:rPr>
          <w:rFonts w:asciiTheme="majorBidi" w:hAnsiTheme="majorBidi" w:cstheme="majorBidi"/>
          <w:lang w:val="en-US"/>
        </w:rPr>
        <w:t xml:space="preserve"> 3a: The</w:t>
      </w:r>
      <w:r>
        <w:rPr>
          <w:rFonts w:asciiTheme="majorBidi" w:hAnsiTheme="majorBidi" w:cstheme="majorBidi"/>
          <w:lang w:val="en-US"/>
        </w:rPr>
        <w:t>re, the</w:t>
      </w:r>
      <w:r w:rsidRPr="00085840">
        <w:rPr>
          <w:rFonts w:asciiTheme="majorBidi" w:hAnsiTheme="majorBidi" w:cstheme="majorBidi"/>
          <w:lang w:val="en-US"/>
        </w:rPr>
        <w:t xml:space="preserve"> Talmud mentions Elihu along with a series of non-Jews, and Rashi notes that this must be a </w:t>
      </w:r>
      <w:r w:rsidRPr="00085840">
        <w:rPr>
          <w:rFonts w:asciiTheme="majorBidi" w:hAnsiTheme="majorBidi" w:cstheme="majorBidi"/>
          <w:lang w:val="en-US" w:bidi="ar-EG"/>
        </w:rPr>
        <w:t xml:space="preserve">defective edition of the text, since it is not consistent with BT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 15b, which states that Elihu was an Israelite: “Our version does not state that he was an Israelite, as is explained in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w:t>
      </w:r>
    </w:p>
  </w:footnote>
  <w:footnote w:id="22">
    <w:p w14:paraId="772885E2" w14:textId="23E68537"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This identification is well known …</w:t>
      </w:r>
    </w:p>
  </w:footnote>
  <w:footnote w:id="23">
    <w:p w14:paraId="580F39AB" w14:textId="30884C04"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4">
    <w:p w14:paraId="299237EB" w14:textId="0C560425"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5">
    <w:p w14:paraId="1BCA98BA" w14:textId="0360C954"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Ibn Ezra’s suggestion that Elihu was named after his “mother’s family” might be intended to explain why we do not have more information about </w:t>
      </w:r>
      <w:proofErr w:type="spellStart"/>
      <w:r w:rsidRPr="00085840">
        <w:rPr>
          <w:rFonts w:asciiTheme="majorBidi" w:hAnsiTheme="majorBidi" w:cstheme="majorBidi"/>
          <w:lang w:val="en-US"/>
        </w:rPr>
        <w:t>Barachel</w:t>
      </w:r>
      <w:proofErr w:type="spellEnd"/>
      <w:r w:rsidRPr="00085840">
        <w:rPr>
          <w:rFonts w:asciiTheme="majorBidi" w:hAnsiTheme="majorBidi" w:cstheme="majorBidi"/>
          <w:lang w:val="en-US"/>
        </w:rPr>
        <w:t xml:space="preserve">, and on this point the genealogical tree of Jair son of Manasseh is highly relevant. Jair was the grandson of </w:t>
      </w:r>
      <w:proofErr w:type="spellStart"/>
      <w:r w:rsidRPr="00085840">
        <w:rPr>
          <w:rFonts w:asciiTheme="majorBidi" w:hAnsiTheme="majorBidi" w:cstheme="majorBidi"/>
          <w:lang w:val="en-US"/>
        </w:rPr>
        <w:t>Hezron</w:t>
      </w:r>
      <w:proofErr w:type="spellEnd"/>
      <w:r w:rsidRPr="00085840">
        <w:rPr>
          <w:rFonts w:asciiTheme="majorBidi" w:hAnsiTheme="majorBidi" w:cstheme="majorBidi"/>
          <w:lang w:val="en-US"/>
        </w:rPr>
        <w:t xml:space="preserve"> father of Ram, and in fact </w:t>
      </w:r>
      <w:r w:rsidRPr="00085840">
        <w:rPr>
          <w:rFonts w:asciiTheme="majorBidi" w:hAnsiTheme="majorBidi" w:cstheme="majorBidi"/>
          <w:lang w:val="en-US" w:bidi="ar-EG"/>
        </w:rPr>
        <w:t>he branches off from the same line as Elihu. However, Jair is referred to as a son of Manasseh, who was the grandfather of his grandmother (daughter of Machir), and not as a descendant of Judah, who was the grandfather of his grandfather. Ibn Ezra provides detail on this lineage in …</w:t>
      </w:r>
    </w:p>
  </w:footnote>
  <w:footnote w:id="26">
    <w:p w14:paraId="64507E5F" w14:textId="1D49AA83"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7">
    <w:p w14:paraId="4C243FB9" w14:textId="05DE1A9F"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suggests that Ibn Ezra’s use of this expression is also a result of the influence of the Arabic language.</w:t>
      </w:r>
    </w:p>
  </w:footnote>
  <w:footnote w:id="28">
    <w:p w14:paraId="3B6498FA" w14:textId="25E85179"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In this context, it is worth noting MS… which has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nakhon</w:t>
      </w:r>
      <w:proofErr w:type="spellEnd"/>
      <w:r w:rsidRPr="00085840">
        <w:rPr>
          <w:rFonts w:asciiTheme="majorBidi" w:hAnsiTheme="majorBidi" w:cstheme="majorBidi"/>
          <w:i/>
          <w:iCs/>
          <w:lang w:val="en-US"/>
        </w:rPr>
        <w:t xml:space="preserve"> be-</w:t>
      </w:r>
      <w:proofErr w:type="spellStart"/>
      <w:r w:rsidRPr="00085840">
        <w:rPr>
          <w:rFonts w:asciiTheme="majorBidi" w:hAnsiTheme="majorBidi" w:cstheme="majorBidi"/>
          <w:i/>
          <w:iCs/>
          <w:lang w:val="en-US"/>
        </w:rPr>
        <w:t>eynay</w:t>
      </w:r>
      <w:proofErr w:type="spellEnd"/>
      <w:r w:rsidRPr="00085840">
        <w:rPr>
          <w:rFonts w:asciiTheme="majorBidi" w:hAnsiTheme="majorBidi" w:cstheme="majorBidi"/>
          <w:lang w:val="en-US"/>
        </w:rPr>
        <w:t>” (“what is right in my eyes”) instead of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be-</w:t>
      </w:r>
      <w:proofErr w:type="spellStart"/>
      <w:r w:rsidRPr="00085840">
        <w:rPr>
          <w:rFonts w:asciiTheme="majorBidi" w:hAnsiTheme="majorBidi" w:cstheme="majorBidi"/>
          <w:i/>
          <w:iCs/>
          <w:lang w:val="en-US"/>
        </w:rPr>
        <w:t>eynay</w:t>
      </w:r>
      <w:proofErr w:type="spellEnd"/>
      <w:r w:rsidRPr="00085840">
        <w:rPr>
          <w:rFonts w:asciiTheme="majorBidi" w:hAnsiTheme="majorBidi" w:cstheme="majorBidi"/>
          <w:lang w:val="en-US"/>
        </w:rPr>
        <w:t>” …</w:t>
      </w:r>
    </w:p>
  </w:footnote>
  <w:footnote w:id="29">
    <w:p w14:paraId="7AD2A739" w14:textId="73544EA3"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proofErr w:type="spellStart"/>
      <w:r w:rsidRPr="00085840">
        <w:rPr>
          <w:rFonts w:asciiTheme="majorBidi" w:hAnsiTheme="majorBidi" w:cstheme="majorBidi"/>
          <w:lang w:val="en-US"/>
        </w:rPr>
        <w:t>Sa’adia</w:t>
      </w:r>
      <w:proofErr w:type="spellEnd"/>
      <w:r w:rsidRPr="00085840">
        <w:rPr>
          <w:rFonts w:asciiTheme="majorBidi" w:hAnsiTheme="majorBidi" w:cstheme="majorBidi"/>
          <w:lang w:val="en-US"/>
        </w:rPr>
        <w:t xml:space="preserve"> Gaon translated the word ‘</w:t>
      </w:r>
      <w:proofErr w:type="spellStart"/>
      <w:r w:rsidRPr="00085840">
        <w:rPr>
          <w:rFonts w:asciiTheme="majorBidi" w:hAnsiTheme="majorBidi" w:cstheme="majorBidi"/>
          <w:i/>
          <w:iCs/>
          <w:lang w:val="en-US"/>
        </w:rPr>
        <w:t>Shadday</w:t>
      </w:r>
      <w:proofErr w:type="spellEnd"/>
      <w:r w:rsidRPr="00085840">
        <w:rPr>
          <w:rFonts w:asciiTheme="majorBidi" w:hAnsiTheme="majorBidi" w:cstheme="majorBidi"/>
          <w:lang w:val="en-US"/>
        </w:rPr>
        <w:t>’ into Arabic as ‘</w:t>
      </w:r>
      <w:r w:rsidRPr="00085840">
        <w:rPr>
          <w:rFonts w:asciiTheme="majorBidi" w:hAnsiTheme="majorBidi" w:cstheme="majorBidi"/>
          <w:i/>
          <w:iCs/>
          <w:lang w:val="en-US"/>
        </w:rPr>
        <w:t>al-</w:t>
      </w:r>
      <w:proofErr w:type="spellStart"/>
      <w:r w:rsidRPr="00085840">
        <w:rPr>
          <w:rFonts w:asciiTheme="majorBidi" w:hAnsiTheme="majorBidi" w:cstheme="majorBidi"/>
          <w:i/>
          <w:iCs/>
          <w:lang w:val="en-US"/>
        </w:rPr>
        <w:t>kāfiy</w:t>
      </w:r>
      <w:proofErr w:type="spellEnd"/>
      <w:r w:rsidRPr="00085840">
        <w:rPr>
          <w:rFonts w:asciiTheme="majorBidi" w:hAnsiTheme="majorBidi" w:cstheme="majorBidi"/>
          <w:lang w:val="en-US"/>
        </w:rPr>
        <w:t xml:space="preserve">’, </w:t>
      </w:r>
      <w:r w:rsidRPr="00085840">
        <w:rPr>
          <w:rFonts w:asciiTheme="majorBidi" w:hAnsiTheme="majorBidi" w:cstheme="majorBidi"/>
          <w:lang w:val="en-US" w:bidi="ar-EG"/>
        </w:rPr>
        <w:t>the ‘Sufficient One’, that is, the one who provides for the world’s needs sufficiently … This understanding has a long interpretative history …</w:t>
      </w:r>
    </w:p>
  </w:footnote>
  <w:footnote w:id="30">
    <w:p w14:paraId="5A524A70" w14:textId="4FDFE0A0"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31">
    <w:p w14:paraId="209A2468" w14:textId="4DD60F74"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i/>
          <w:iCs/>
          <w:lang w:val="en-US" w:bidi="ar-EG"/>
        </w:rPr>
        <w:t>al-</w:t>
      </w:r>
      <w:proofErr w:type="spellStart"/>
      <w:r w:rsidRPr="00085840">
        <w:rPr>
          <w:rFonts w:asciiTheme="majorBidi" w:hAnsiTheme="majorBidi" w:cstheme="majorBidi"/>
          <w:i/>
          <w:iCs/>
          <w:lang w:val="en-US" w:bidi="ar-EG"/>
        </w:rPr>
        <w:t>qāhir</w:t>
      </w:r>
      <w:proofErr w:type="spellEnd"/>
      <w:r w:rsidRPr="00085840">
        <w:rPr>
          <w:rFonts w:asciiTheme="majorBidi" w:hAnsiTheme="majorBidi" w:cstheme="majorBidi"/>
          <w:i/>
          <w:iCs/>
          <w:lang w:val="en-US" w:bidi="ar-EG"/>
        </w:rPr>
        <w:t xml:space="preserve"> bi-</w:t>
      </w:r>
      <w:proofErr w:type="spellStart"/>
      <w:r w:rsidRPr="00085840">
        <w:rPr>
          <w:rFonts w:asciiTheme="majorBidi" w:hAnsiTheme="majorBidi" w:cstheme="majorBidi"/>
          <w:i/>
          <w:iCs/>
          <w:lang w:val="en-US" w:bidi="ar-EG"/>
        </w:rPr>
        <w:t>llah</w:t>
      </w:r>
      <w:proofErr w:type="spellEnd"/>
      <w:r w:rsidRPr="00085840">
        <w:rPr>
          <w:rFonts w:asciiTheme="majorBidi" w:hAnsiTheme="majorBidi" w:cstheme="majorBidi"/>
          <w:lang w:val="en-US" w:bidi="ar-EG"/>
        </w:rPr>
        <w:t>, lit. “victorious by God.”</w:t>
      </w:r>
    </w:p>
  </w:footnote>
  <w:footnote w:id="32">
    <w:p w14:paraId="37925102" w14:textId="14D8627E"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The full explanation reads as follows… The examples from Ezekiel 1:24 and Job 22:25 are brought to </w:t>
      </w:r>
      <w:r w:rsidRPr="00085840">
        <w:rPr>
          <w:rFonts w:asciiTheme="majorBidi" w:hAnsiTheme="majorBidi" w:cstheme="majorBidi"/>
          <w:lang w:val="en-US" w:bidi="ar-EG"/>
        </w:rPr>
        <w:t xml:space="preserve">suggest, </w:t>
      </w:r>
      <w:proofErr w:type="gramStart"/>
      <w:r w:rsidRPr="00085840">
        <w:rPr>
          <w:rFonts w:asciiTheme="majorBidi" w:hAnsiTheme="majorBidi" w:cstheme="majorBidi"/>
          <w:lang w:val="en-US" w:bidi="ar-EG"/>
        </w:rPr>
        <w:t>on the basis of</w:t>
      </w:r>
      <w:proofErr w:type="gramEnd"/>
      <w:r w:rsidRPr="00085840">
        <w:rPr>
          <w:rFonts w:asciiTheme="majorBidi" w:hAnsiTheme="majorBidi" w:cstheme="majorBidi"/>
          <w:lang w:val="en-US" w:bidi="ar-EG"/>
        </w:rPr>
        <w:t xml:space="preserve"> context, an understanding of ‘</w:t>
      </w:r>
      <w:proofErr w:type="spellStart"/>
      <w:r w:rsidRPr="00085840">
        <w:rPr>
          <w:rFonts w:asciiTheme="majorBidi" w:hAnsiTheme="majorBidi" w:cstheme="majorBidi"/>
          <w:i/>
          <w:iCs/>
          <w:lang w:val="en-US" w:bidi="ar-EG"/>
        </w:rPr>
        <w:t>Shadday</w:t>
      </w:r>
      <w:proofErr w:type="spellEnd"/>
      <w:r w:rsidRPr="00085840">
        <w:rPr>
          <w:rFonts w:asciiTheme="majorBidi" w:hAnsiTheme="majorBidi" w:cstheme="majorBidi"/>
          <w:lang w:val="en-US" w:bidi="ar-EG"/>
        </w:rPr>
        <w:t>’ as strength and resoluteness. It is thus possible that Ibn Ezra read the word ‘</w:t>
      </w:r>
      <w:proofErr w:type="spellStart"/>
      <w:r w:rsidRPr="00085840">
        <w:rPr>
          <w:rFonts w:asciiTheme="majorBidi" w:hAnsiTheme="majorBidi" w:cstheme="majorBidi"/>
          <w:i/>
          <w:iCs/>
          <w:lang w:val="en-US" w:bidi="ar-EG"/>
        </w:rPr>
        <w:t>beṣareykha</w:t>
      </w:r>
      <w:proofErr w:type="spellEnd"/>
      <w:r w:rsidRPr="00085840">
        <w:rPr>
          <w:rFonts w:asciiTheme="majorBidi" w:hAnsiTheme="majorBidi" w:cstheme="majorBidi"/>
          <w:lang w:val="en-US" w:bidi="ar-EG"/>
        </w:rPr>
        <w:t>’</w:t>
      </w:r>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(‘your treasure’) as ‘</w:t>
      </w:r>
      <w:proofErr w:type="spellStart"/>
      <w:r w:rsidRPr="00085840">
        <w:rPr>
          <w:rFonts w:asciiTheme="majorBidi" w:hAnsiTheme="majorBidi" w:cstheme="majorBidi"/>
          <w:i/>
          <w:iCs/>
          <w:lang w:val="en-US" w:bidi="ar-EG"/>
        </w:rPr>
        <w:t>mivṣareykha</w:t>
      </w:r>
      <w:proofErr w:type="spellEnd"/>
      <w:r w:rsidRPr="00085840">
        <w:rPr>
          <w:rFonts w:asciiTheme="majorBidi" w:hAnsiTheme="majorBidi" w:cstheme="majorBidi"/>
          <w:lang w:val="en-US" w:bidi="ar-EG"/>
        </w:rPr>
        <w:t>’</w:t>
      </w:r>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(‘your fortress’). Such a reading is reflected in the Septuagint, the Vulgate, and the Aramaic translation. The commentary of Rashbam on this verse also seems to reflect a text containing ‘</w:t>
      </w:r>
      <w:proofErr w:type="spellStart"/>
      <w:r w:rsidRPr="00085840">
        <w:rPr>
          <w:rFonts w:asciiTheme="majorBidi" w:hAnsiTheme="majorBidi" w:cstheme="majorBidi"/>
          <w:i/>
          <w:iCs/>
          <w:lang w:val="en-US" w:bidi="ar-EG"/>
        </w:rPr>
        <w:t>mivṣareykha</w:t>
      </w:r>
      <w:proofErr w:type="spellEnd"/>
      <w:r w:rsidRPr="00085840">
        <w:rPr>
          <w:rFonts w:asciiTheme="majorBidi" w:hAnsiTheme="majorBidi" w:cstheme="majorBidi"/>
          <w:lang w:val="en-US" w:bidi="ar-EG"/>
        </w:rPr>
        <w:t>’. In this and a few other cases, it seems that Rashbam had before him a slightly different version of the text of Job.</w:t>
      </w:r>
      <w:r w:rsidRPr="00085840">
        <w:rPr>
          <w:rFonts w:asciiTheme="majorBidi" w:hAnsiTheme="majorBidi" w:cstheme="majorBidi"/>
          <w:rtl/>
          <w:lang w:val="en-US"/>
        </w:rPr>
        <w:t xml:space="preserve"> </w:t>
      </w:r>
    </w:p>
  </w:footnote>
  <w:footnote w:id="33">
    <w:p w14:paraId="0F5A774B" w14:textId="073DEAE8"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“a word that is difficult to explain grammatically” … “difficult in context”.</w:t>
      </w:r>
    </w:p>
  </w:footnote>
  <w:footnote w:id="34">
    <w:p w14:paraId="238D871B" w14:textId="2C15EF6E"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This is also true with respect to </w:t>
      </w:r>
      <w:r w:rsidRPr="00085840">
        <w:rPr>
          <w:rFonts w:asciiTheme="majorBidi" w:hAnsiTheme="majorBidi" w:cstheme="majorBidi"/>
          <w:lang w:val="en-US" w:bidi="ar-EG"/>
        </w:rPr>
        <w:t>content-related difficulties, ‘</w:t>
      </w:r>
      <w:proofErr w:type="spellStart"/>
      <w:r w:rsidRPr="00085840">
        <w:rPr>
          <w:rFonts w:asciiTheme="majorBidi" w:hAnsiTheme="majorBidi" w:cstheme="majorBidi"/>
          <w:i/>
          <w:iCs/>
          <w:lang w:val="en-US" w:bidi="ar-EG"/>
        </w:rPr>
        <w:t>she’elot</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qashot</w:t>
      </w:r>
      <w:proofErr w:type="spellEnd"/>
      <w:r w:rsidRPr="00085840">
        <w:rPr>
          <w:rFonts w:asciiTheme="majorBidi" w:hAnsiTheme="majorBidi" w:cstheme="majorBidi"/>
          <w:lang w:val="en-US" w:bidi="ar-EG"/>
        </w:rPr>
        <w:t>’ (‘</w:t>
      </w:r>
      <w:proofErr w:type="gramStart"/>
      <w:r w:rsidRPr="00085840">
        <w:rPr>
          <w:rFonts w:asciiTheme="majorBidi" w:hAnsiTheme="majorBidi" w:cstheme="majorBidi"/>
          <w:lang w:val="en-US" w:bidi="ar-EG"/>
        </w:rPr>
        <w:t>difficult questions</w:t>
      </w:r>
      <w:proofErr w:type="gramEnd"/>
      <w:r w:rsidRPr="00085840">
        <w:rPr>
          <w:rFonts w:asciiTheme="majorBidi" w:hAnsiTheme="majorBidi" w:cstheme="majorBidi"/>
          <w:lang w:val="en-US" w:bidi="ar-EG"/>
        </w:rPr>
        <w:t xml:space="preserve">’) in Ibn Ezra’s terminology… These also require special interpretative efforts </w:t>
      </w:r>
      <w:proofErr w:type="gramStart"/>
      <w:r w:rsidRPr="00085840">
        <w:rPr>
          <w:rFonts w:asciiTheme="majorBidi" w:hAnsiTheme="majorBidi" w:cstheme="majorBidi"/>
          <w:lang w:val="en-US" w:bidi="ar-EG"/>
        </w:rPr>
        <w:t>in order to</w:t>
      </w:r>
      <w:proofErr w:type="gramEnd"/>
      <w:r w:rsidRPr="00085840">
        <w:rPr>
          <w:rFonts w:asciiTheme="majorBidi" w:hAnsiTheme="majorBidi" w:cstheme="majorBidi"/>
          <w:lang w:val="en-US" w:bidi="ar-EG"/>
        </w:rPr>
        <w:t xml:space="preserve"> achieve satisfactory resolution. </w:t>
      </w:r>
      <w:r w:rsidRPr="00085840">
        <w:rPr>
          <w:rFonts w:asciiTheme="majorBidi" w:hAnsiTheme="majorBidi" w:cstheme="majorBidi"/>
          <w:highlight w:val="yellow"/>
          <w:lang w:val="en-US" w:bidi="ar-EG"/>
        </w:rPr>
        <w:t>Price</w:t>
      </w:r>
      <w:r w:rsidRPr="00085840">
        <w:rPr>
          <w:rFonts w:asciiTheme="majorBidi" w:hAnsiTheme="majorBidi" w:cstheme="majorBidi"/>
          <w:lang w:val="en-US" w:bidi="ar-EG"/>
        </w:rPr>
        <w:t xml:space="preserve"> has suggested that the word ‘</w:t>
      </w:r>
      <w:proofErr w:type="spellStart"/>
      <w:r w:rsidRPr="00085840">
        <w:rPr>
          <w:rFonts w:asciiTheme="majorBidi" w:hAnsiTheme="majorBidi" w:cstheme="majorBidi"/>
          <w:i/>
          <w:iCs/>
          <w:lang w:val="en-US" w:bidi="ar-EG"/>
        </w:rPr>
        <w:t>qasheh</w:t>
      </w:r>
      <w:proofErr w:type="spellEnd"/>
      <w:r w:rsidRPr="00085840">
        <w:rPr>
          <w:rFonts w:asciiTheme="majorBidi" w:hAnsiTheme="majorBidi" w:cstheme="majorBidi"/>
          <w:lang w:val="en-US" w:bidi="ar-EG"/>
        </w:rPr>
        <w:t xml:space="preserve">’ (‘difficult’), when used by Ibn Ezra in a grammatical context, is synonymous with the adjective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zar</w:t>
      </w:r>
      <w:proofErr w:type="spellEnd"/>
      <w:r w:rsidRPr="00085840">
        <w:rPr>
          <w:rFonts w:asciiTheme="majorBidi" w:hAnsiTheme="majorBidi" w:cstheme="majorBidi"/>
          <w:lang w:val="en-US" w:bidi="ar-EG"/>
        </w:rPr>
        <w:t xml:space="preserve">’ (‘irregular’) – for example, in the phrase,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milah</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zarah</w:t>
      </w:r>
      <w:proofErr w:type="spellEnd"/>
      <w:r w:rsidRPr="00085840">
        <w:rPr>
          <w:rFonts w:asciiTheme="majorBidi" w:hAnsiTheme="majorBidi" w:cstheme="majorBidi"/>
          <w:lang w:val="en-US" w:bidi="ar-EG"/>
        </w:rPr>
        <w:t>’ (‘irregular word’). This seems to suggest that the difficulty, notwithstanding its strangeness or rarity, can be resolved convincingly… On the phrase ‘</w:t>
      </w:r>
      <w:proofErr w:type="spellStart"/>
      <w:r w:rsidRPr="00085840">
        <w:rPr>
          <w:rFonts w:asciiTheme="majorBidi" w:hAnsiTheme="majorBidi" w:cstheme="majorBidi"/>
          <w:i/>
          <w:iCs/>
          <w:lang w:val="en-US" w:bidi="ar-EG"/>
        </w:rPr>
        <w:t>milah</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zarah</w:t>
      </w:r>
      <w:proofErr w:type="spellEnd"/>
      <w:r w:rsidRPr="00085840">
        <w:rPr>
          <w:rFonts w:asciiTheme="majorBidi" w:hAnsiTheme="majorBidi" w:cstheme="majorBidi"/>
          <w:lang w:val="en-US" w:bidi="ar-EG"/>
        </w:rPr>
        <w:t>’ in Ibn Ezra’s writing, see …</w:t>
      </w:r>
    </w:p>
  </w:footnote>
  <w:footnote w:id="35">
    <w:p w14:paraId="5598F9A9" w14:textId="75DD2B88"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36">
    <w:p w14:paraId="5739F253" w14:textId="4C472F8C"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These points relate to the character of the ‘Adversary’ (‘</w:t>
      </w:r>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satan</w:t>
      </w:r>
      <w:proofErr w:type="spellEnd"/>
      <w:r w:rsidRPr="00085840">
        <w:rPr>
          <w:rFonts w:asciiTheme="majorBidi" w:hAnsiTheme="majorBidi" w:cstheme="majorBidi"/>
          <w:lang w:val="en-US"/>
        </w:rPr>
        <w:t xml:space="preserve">’), the sufferings of Job, the debate between Job and his friends, and the statements </w:t>
      </w:r>
      <w:r>
        <w:rPr>
          <w:rFonts w:asciiTheme="majorBidi" w:hAnsiTheme="majorBidi" w:cstheme="majorBidi"/>
          <w:lang w:val="en-US"/>
        </w:rPr>
        <w:t>made by</w:t>
      </w:r>
      <w:r w:rsidRPr="00085840">
        <w:rPr>
          <w:rFonts w:asciiTheme="majorBidi" w:hAnsiTheme="majorBidi" w:cstheme="majorBidi"/>
          <w:lang w:val="en-US"/>
        </w:rPr>
        <w:t xml:space="preserve"> God.</w:t>
      </w:r>
    </w:p>
  </w:footnote>
  <w:footnote w:id="37">
    <w:p w14:paraId="3032F14F" w14:textId="6C6368EC"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38">
    <w:p w14:paraId="62F520A4" w14:textId="61F7FB6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he-IL"/>
        </w:rPr>
        <w:t>It should be noted that Ibn Ezra deals with the theological questions in the book of Job</w:t>
      </w:r>
      <w:r w:rsidRPr="00085840">
        <w:rPr>
          <w:rFonts w:asciiTheme="majorBidi" w:hAnsiTheme="majorBidi" w:cstheme="majorBidi"/>
          <w:lang w:val="en-US" w:bidi="ar-EG"/>
        </w:rPr>
        <w:t xml:space="preserve"> collectively, at the end of the running commentary. At the point of transition, he writes: “The explanations of terms in the book of Job are completed; now I will explain the meanings.” This structure suggests that Ibn Ezra’s comments on the difficulty of the book, which appear in the running commentary, are not intended to refer to theological challenges.</w:t>
      </w:r>
    </w:p>
  </w:footnote>
  <w:footnote w:id="39">
    <w:p w14:paraId="0A0B1F22" w14:textId="3615D46E"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40">
    <w:p w14:paraId="6B0773DA" w14:textId="48069B6E"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divided up Ibn Ezra’s comments on unique terms according to biblical books. At the top of the list was his commentary to Isaiah, which </w:t>
      </w:r>
      <w:r>
        <w:rPr>
          <w:rFonts w:asciiTheme="majorBidi" w:hAnsiTheme="majorBidi" w:cstheme="majorBidi"/>
          <w:lang w:val="en-US" w:bidi="ar-EG"/>
        </w:rPr>
        <w:t xml:space="preserve">contains </w:t>
      </w:r>
      <w:r w:rsidRPr="00085840">
        <w:rPr>
          <w:rFonts w:asciiTheme="majorBidi" w:hAnsiTheme="majorBidi" w:cstheme="majorBidi"/>
          <w:lang w:val="en-US" w:bidi="ar-EG"/>
        </w:rPr>
        <w:t xml:space="preserve">comments on 47 unique terms. The commentary to Job comes in second, with comments on 28 unique terms. In his commentary to Deuteronomy, Ibn Ezra comments on 18 unique words; and in his commentary to Psalms, he comments on 12. In the remaining books of the bible, he comments only on isolated cases of unique terms, or on </w:t>
      </w:r>
      <w:proofErr w:type="gramStart"/>
      <w:r w:rsidRPr="00085840">
        <w:rPr>
          <w:rFonts w:asciiTheme="majorBidi" w:hAnsiTheme="majorBidi" w:cstheme="majorBidi"/>
          <w:lang w:val="en-US" w:bidi="ar-EG"/>
        </w:rPr>
        <w:t>none at all</w:t>
      </w:r>
      <w:proofErr w:type="gramEnd"/>
      <w:r w:rsidRPr="00085840">
        <w:rPr>
          <w:rFonts w:asciiTheme="majorBidi" w:hAnsiTheme="majorBidi" w:cstheme="majorBidi"/>
          <w:lang w:val="en-US" w:bidi="ar-EG"/>
        </w:rPr>
        <w:t>.</w:t>
      </w:r>
    </w:p>
  </w:footnote>
  <w:footnote w:id="41">
    <w:p w14:paraId="0F25AD7A" w14:textId="6146B565"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Ibn Ezra discusses the interpretative logic of these comparisons in his second commentary to Song of Songs 8:11: “One who </w:t>
      </w:r>
      <w:r w:rsidRPr="00085840">
        <w:rPr>
          <w:rFonts w:asciiTheme="majorBidi" w:hAnsiTheme="majorBidi" w:cstheme="majorBidi"/>
          <w:lang w:val="en-US" w:bidi="ar-EG"/>
        </w:rPr>
        <w:t xml:space="preserve">grasps this composition might wonder why we say, ‘it is thus in the language of Ishmael.’ It is because of our insufficient knowledge. For what we know of the Holy Language is only from what is written in Scripture, from that which the prophets needed to say. We do not know the term for whatever they did not need to say. And it is because the language of Ishmael is very close to the Holy Language […] Therefore, in the case of any word that no other word in Scripture resembles, but that a word in the language of Ishmael resembles, we say, ‘perhaps its meaning is thus,’ even though the matter is in doubt.” On the closeness of Hebrew to Arabic and Aramaic, see below, note </w:t>
      </w:r>
      <w:r w:rsidRPr="00085840">
        <w:rPr>
          <w:rFonts w:asciiTheme="majorBidi" w:hAnsiTheme="majorBidi" w:cstheme="majorBidi"/>
          <w:highlight w:val="yellow"/>
          <w:lang w:val="en-US" w:bidi="ar-EG"/>
        </w:rPr>
        <w:t>XXX</w:t>
      </w:r>
      <w:r w:rsidRPr="00085840">
        <w:rPr>
          <w:rFonts w:asciiTheme="majorBidi" w:hAnsiTheme="majorBidi" w:cstheme="majorBidi"/>
          <w:lang w:val="en-US" w:bidi="ar-EG"/>
        </w:rPr>
        <w:t>.</w:t>
      </w:r>
    </w:p>
  </w:footnote>
  <w:footnote w:id="42">
    <w:p w14:paraId="45AF2700" w14:textId="3F49D118"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In Ibn Ezra’s commentary to Isaiah, in which he commented upon more unique terms than in the book of Job … he only </w:t>
      </w:r>
      <w:r w:rsidRPr="00085840">
        <w:rPr>
          <w:rFonts w:asciiTheme="majorBidi" w:hAnsiTheme="majorBidi" w:cstheme="majorBidi"/>
          <w:lang w:val="en-US" w:bidi="ar-EG"/>
        </w:rPr>
        <w:t>turns to comparisons with Aramaic or Arabic 12 times…</w:t>
      </w:r>
    </w:p>
  </w:footnote>
  <w:footnote w:id="43">
    <w:p w14:paraId="065E1155" w14:textId="3D5A55F9"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This tendency </w:t>
      </w:r>
      <w:r w:rsidRPr="00085840">
        <w:rPr>
          <w:rFonts w:asciiTheme="majorBidi" w:hAnsiTheme="majorBidi" w:cstheme="majorBidi"/>
          <w:lang w:val="en-US" w:bidi="ar-EG"/>
        </w:rPr>
        <w:t xml:space="preserve">comes to the fore in polemical contexts and around weighty and important comments, but also with respect to subjects about which there is broad agreement … This phenomenon is found in Ibn Ezra’s commentaries, and even in his commentary to Job. See, for example, the introduction to the commentary: “When I resolved to interpret Job, I first needed to interpret all of the words.” He clearly does not intend to claim that he interpreted every single word … </w:t>
      </w:r>
    </w:p>
  </w:footnote>
  <w:footnote w:id="44">
    <w:p w14:paraId="63904C9C" w14:textId="11F9AC3B"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On Ibn Ezra’s extensive use of translations in his commentary to Job, see …</w:t>
      </w:r>
    </w:p>
  </w:footnote>
  <w:footnote w:id="45">
    <w:p w14:paraId="1C1D0260" w14:textId="39F8E20A"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For example: “The translator knew this better than we do, but added </w:t>
      </w:r>
      <w:r w:rsidRPr="00085840">
        <w:rPr>
          <w:rFonts w:asciiTheme="majorBidi" w:hAnsiTheme="majorBidi" w:cstheme="majorBidi"/>
          <w:lang w:val="en-US" w:bidi="ar-EG"/>
        </w:rPr>
        <w:t>a homiletical explanation” … “the translation, even though it is not entirely in accordance with the simple [literal] meaning, is good” …</w:t>
      </w:r>
    </w:p>
  </w:footnote>
  <w:footnote w:id="46">
    <w:p w14:paraId="66199521" w14:textId="6859B5F6"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47">
    <w:p w14:paraId="53B5BD3D" w14:textId="2CF7FF6D"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For a theoretical articulation of the fundamental challenges involved in </w:t>
      </w:r>
      <w:r>
        <w:rPr>
          <w:rFonts w:asciiTheme="majorBidi" w:hAnsiTheme="majorBidi" w:cstheme="majorBidi"/>
          <w:lang w:val="en-US"/>
        </w:rPr>
        <w:t>relaying</w:t>
      </w:r>
      <w:r w:rsidRPr="00085840">
        <w:rPr>
          <w:rFonts w:asciiTheme="majorBidi" w:hAnsiTheme="majorBidi" w:cstheme="majorBidi"/>
          <w:lang w:val="en-US"/>
        </w:rPr>
        <w:t xml:space="preserve"> a text from one language to another, see Moses </w:t>
      </w:r>
      <w:proofErr w:type="gramStart"/>
      <w:r w:rsidRPr="00085840">
        <w:rPr>
          <w:rFonts w:asciiTheme="majorBidi" w:hAnsiTheme="majorBidi" w:cstheme="majorBidi"/>
          <w:lang w:val="en-US"/>
        </w:rPr>
        <w:t>Ibn</w:t>
      </w:r>
      <w:proofErr w:type="gramEnd"/>
      <w:r w:rsidRPr="00085840">
        <w:rPr>
          <w:rFonts w:asciiTheme="majorBidi" w:hAnsiTheme="majorBidi" w:cstheme="majorBidi"/>
          <w:lang w:val="en-US"/>
        </w:rPr>
        <w:t xml:space="preserve"> Ezra, … “Each language behaves in its </w:t>
      </w:r>
      <w:proofErr w:type="spellStart"/>
      <w:r w:rsidRPr="00085840">
        <w:rPr>
          <w:rFonts w:asciiTheme="majorBidi" w:hAnsiTheme="majorBidi" w:cstheme="majorBidi"/>
          <w:lang w:val="en-US"/>
        </w:rPr>
        <w:t>its</w:t>
      </w:r>
      <w:proofErr w:type="spellEnd"/>
      <w:r w:rsidRPr="00085840">
        <w:rPr>
          <w:rFonts w:asciiTheme="majorBidi" w:hAnsiTheme="majorBidi" w:cstheme="majorBidi"/>
          <w:lang w:val="en-US"/>
        </w:rPr>
        <w:t xml:space="preserve"> own way.” Such can also be found in several commentators who came after Abraham </w:t>
      </w:r>
      <w:proofErr w:type="gramStart"/>
      <w:r w:rsidRPr="00085840">
        <w:rPr>
          <w:rFonts w:asciiTheme="majorBidi" w:hAnsiTheme="majorBidi" w:cstheme="majorBidi"/>
          <w:lang w:val="en-US"/>
        </w:rPr>
        <w:t>Ibn</w:t>
      </w:r>
      <w:proofErr w:type="gramEnd"/>
      <w:r w:rsidRPr="00085840">
        <w:rPr>
          <w:rFonts w:asciiTheme="majorBidi" w:hAnsiTheme="majorBidi" w:cstheme="majorBidi"/>
          <w:lang w:val="en-US"/>
        </w:rPr>
        <w:t xml:space="preserve"> Ezra. For example: “The truth is that the language of the commentary on the Mishna [by Maimonides] is </w:t>
      </w:r>
      <w:r w:rsidRPr="00085840">
        <w:rPr>
          <w:rFonts w:asciiTheme="majorBidi" w:hAnsiTheme="majorBidi" w:cstheme="majorBidi"/>
          <w:lang w:val="en-US" w:bidi="ar-EG"/>
        </w:rPr>
        <w:t xml:space="preserve">sometimes faltering or defective, because it was translated from the Arabic language into Hebrew.” … Abraham Ibn Ezra himself addresses the great similarity between Hebrew, Aramaic, and Arabic in several places. For example, he writes: “The Holy Language, the Aramaic language, and the language of </w:t>
      </w:r>
      <w:proofErr w:type="spellStart"/>
      <w:r w:rsidRPr="00085840">
        <w:rPr>
          <w:rFonts w:asciiTheme="majorBidi" w:hAnsiTheme="majorBidi" w:cstheme="majorBidi"/>
          <w:lang w:val="en-US" w:bidi="ar-EG"/>
        </w:rPr>
        <w:t>Kedar</w:t>
      </w:r>
      <w:proofErr w:type="spellEnd"/>
      <w:r w:rsidRPr="00085840">
        <w:rPr>
          <w:rFonts w:asciiTheme="majorBidi" w:hAnsiTheme="majorBidi" w:cstheme="majorBidi"/>
          <w:lang w:val="en-US" w:bidi="ar-EG"/>
        </w:rPr>
        <w:t xml:space="preserve"> were the same language with the same words” … (‘the language of </w:t>
      </w:r>
      <w:proofErr w:type="spellStart"/>
      <w:r w:rsidRPr="00085840">
        <w:rPr>
          <w:rFonts w:asciiTheme="majorBidi" w:hAnsiTheme="majorBidi" w:cstheme="majorBidi"/>
          <w:lang w:val="en-US" w:bidi="ar-EG"/>
        </w:rPr>
        <w:t>Kedar</w:t>
      </w:r>
      <w:proofErr w:type="spellEnd"/>
      <w:r w:rsidRPr="00085840">
        <w:rPr>
          <w:rFonts w:asciiTheme="majorBidi" w:hAnsiTheme="majorBidi" w:cstheme="majorBidi"/>
          <w:lang w:val="en-US" w:bidi="ar-EG"/>
        </w:rPr>
        <w:t xml:space="preserve">’ is one of the phrases that Ibn Ezra employs to refer to the Arabic language </w:t>
      </w:r>
      <w:proofErr w:type="gramStart"/>
      <w:r w:rsidRPr="00085840">
        <w:rPr>
          <w:rFonts w:asciiTheme="majorBidi" w:hAnsiTheme="majorBidi" w:cstheme="majorBidi"/>
          <w:lang w:val="en-US" w:bidi="ar-EG"/>
        </w:rPr>
        <w:t>… )</w:t>
      </w:r>
      <w:proofErr w:type="gramEnd"/>
      <w:r w:rsidRPr="00085840">
        <w:rPr>
          <w:rFonts w:asciiTheme="majorBidi" w:hAnsiTheme="majorBidi" w:cstheme="majorBidi"/>
          <w:lang w:val="en-US" w:bidi="ar-EG"/>
        </w:rPr>
        <w:t xml:space="preserve">; … “The language of Ishmael, most of whose features are in the manner of the Holy Language” … However, he was also </w:t>
      </w:r>
      <w:proofErr w:type="gramStart"/>
      <w:r w:rsidRPr="00085840">
        <w:rPr>
          <w:rFonts w:asciiTheme="majorBidi" w:hAnsiTheme="majorBidi" w:cstheme="majorBidi"/>
          <w:lang w:val="en-US" w:bidi="ar-EG"/>
        </w:rPr>
        <w:t>well aware</w:t>
      </w:r>
      <w:proofErr w:type="gramEnd"/>
      <w:r w:rsidRPr="00085840">
        <w:rPr>
          <w:rFonts w:asciiTheme="majorBidi" w:hAnsiTheme="majorBidi" w:cstheme="majorBidi"/>
          <w:lang w:val="en-US" w:bidi="ar-EG"/>
        </w:rPr>
        <w:t xml:space="preserve"> of the grammatical and syntactical distance between the languages. For example, in his commentary to Ecclesiastes 10:9, he writes: “</w:t>
      </w:r>
      <w:r w:rsidRPr="00085840">
        <w:rPr>
          <w:rFonts w:asciiTheme="majorBidi" w:hAnsiTheme="majorBidi" w:cstheme="majorBidi"/>
          <w:highlight w:val="yellow"/>
          <w:lang w:val="en-US" w:bidi="ar-EG"/>
        </w:rPr>
        <w:t xml:space="preserve">This phenomenon is not found in the Arabic language in the </w:t>
      </w:r>
      <w:proofErr w:type="spellStart"/>
      <w:r w:rsidRPr="00085840">
        <w:rPr>
          <w:rFonts w:asciiTheme="majorBidi" w:hAnsiTheme="majorBidi" w:cstheme="majorBidi"/>
          <w:i/>
          <w:iCs/>
          <w:highlight w:val="yellow"/>
          <w:lang w:val="en-US" w:bidi="ar-EG"/>
        </w:rPr>
        <w:t>qal</w:t>
      </w:r>
      <w:proofErr w:type="spellEnd"/>
      <w:r w:rsidRPr="00085840">
        <w:rPr>
          <w:rFonts w:asciiTheme="majorBidi" w:hAnsiTheme="majorBidi" w:cstheme="majorBidi"/>
          <w:i/>
          <w:iCs/>
          <w:highlight w:val="yellow"/>
          <w:lang w:val="en-US" w:bidi="ar-EG"/>
        </w:rPr>
        <w:t xml:space="preserve"> </w:t>
      </w:r>
      <w:r w:rsidRPr="00085840">
        <w:rPr>
          <w:rFonts w:asciiTheme="majorBidi" w:hAnsiTheme="majorBidi" w:cstheme="majorBidi"/>
          <w:highlight w:val="yellow"/>
          <w:lang w:val="en-US" w:bidi="ar-EG"/>
        </w:rPr>
        <w:t>form but rather as an intransitive verb</w:t>
      </w:r>
      <w:r w:rsidRPr="00085840">
        <w:rPr>
          <w:rFonts w:asciiTheme="majorBidi" w:hAnsiTheme="majorBidi" w:cstheme="majorBidi"/>
          <w:lang w:val="en-US" w:bidi="ar-EG"/>
        </w:rPr>
        <w:t>.”</w:t>
      </w:r>
    </w:p>
  </w:footnote>
  <w:footnote w:id="48">
    <w:p w14:paraId="7E6C685A" w14:textId="01DFA8D8"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One should also distinguish between </w:t>
      </w:r>
      <w:r w:rsidRPr="00085840">
        <w:rPr>
          <w:rFonts w:asciiTheme="majorBidi" w:hAnsiTheme="majorBidi" w:cstheme="majorBidi"/>
          <w:lang w:val="en-US" w:bidi="ar-EG"/>
        </w:rPr>
        <w:t>an ambiguous translation lacking meaning, and one that is erroneous…</w:t>
      </w:r>
    </w:p>
  </w:footnote>
  <w:footnote w:id="49">
    <w:p w14:paraId="47CFCE02" w14:textId="227EFBDA"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What Ibn Ezra says here can be understood in two ways: That </w:t>
      </w:r>
      <w:proofErr w:type="spellStart"/>
      <w:r w:rsidRPr="00085840">
        <w:rPr>
          <w:rFonts w:asciiTheme="majorBidi" w:hAnsiTheme="majorBidi" w:cstheme="majorBidi"/>
          <w:lang w:val="en-US"/>
        </w:rPr>
        <w:t>Onqelos</w:t>
      </w:r>
      <w:proofErr w:type="spellEnd"/>
      <w:r w:rsidRPr="00085840">
        <w:rPr>
          <w:rFonts w:asciiTheme="majorBidi" w:hAnsiTheme="majorBidi" w:cstheme="majorBidi"/>
          <w:lang w:val="en-US"/>
        </w:rPr>
        <w:t xml:space="preserve"> deviated from a literal translation in cases where the meaning of the verse was clear even to </w:t>
      </w:r>
      <w:r w:rsidRPr="00085840">
        <w:rPr>
          <w:rFonts w:asciiTheme="majorBidi" w:hAnsiTheme="majorBidi" w:cstheme="majorBidi"/>
          <w:lang w:val="en-US" w:bidi="ar-EG"/>
        </w:rPr>
        <w:t>the uneducated (‘</w:t>
      </w:r>
      <w:proofErr w:type="spellStart"/>
      <w:r w:rsidRPr="00085840">
        <w:rPr>
          <w:rFonts w:asciiTheme="majorBidi" w:hAnsiTheme="majorBidi" w:cstheme="majorBidi"/>
          <w:i/>
          <w:iCs/>
          <w:lang w:val="en-US" w:bidi="ar-EG"/>
        </w:rPr>
        <w:t>peshuto</w:t>
      </w:r>
      <w:proofErr w:type="spellEnd"/>
      <w:r w:rsidRPr="00085840">
        <w:rPr>
          <w:rFonts w:asciiTheme="majorBidi" w:hAnsiTheme="majorBidi" w:cstheme="majorBidi"/>
          <w:lang w:val="en-US" w:bidi="ar-EG"/>
        </w:rPr>
        <w:t xml:space="preserve">’ referring to the biblical verse); or, alternatively, that </w:t>
      </w:r>
      <w:proofErr w:type="spellStart"/>
      <w:r w:rsidRPr="00085840">
        <w:rPr>
          <w:rFonts w:asciiTheme="majorBidi" w:hAnsiTheme="majorBidi" w:cstheme="majorBidi"/>
          <w:lang w:val="en-US" w:bidi="ar-EG"/>
        </w:rPr>
        <w:t>Onqelos</w:t>
      </w:r>
      <w:proofErr w:type="spellEnd"/>
      <w:r w:rsidRPr="00085840">
        <w:rPr>
          <w:rFonts w:asciiTheme="majorBidi" w:hAnsiTheme="majorBidi" w:cstheme="majorBidi"/>
          <w:lang w:val="en-US" w:bidi="ar-EG"/>
        </w:rPr>
        <w:t xml:space="preserve"> deviated from a literal interpretation because he sought to explain the text to the uneducated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peshuto</w:t>
      </w:r>
      <w:proofErr w:type="spellEnd"/>
      <w:r w:rsidRPr="00085840">
        <w:rPr>
          <w:rFonts w:asciiTheme="majorBidi" w:hAnsiTheme="majorBidi" w:cstheme="majorBidi"/>
          <w:lang w:val="en-US" w:bidi="ar-EG"/>
        </w:rPr>
        <w:t>’ referring to the verse in the Aramaic translation).</w:t>
      </w:r>
    </w:p>
  </w:footnote>
  <w:footnote w:id="50">
    <w:p w14:paraId="49F23480" w14:textId="576D0F0A"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It is certainly relevant here that Ibn Ezra was involved himself in the translation of books into Hebrew.</w:t>
      </w:r>
    </w:p>
  </w:footnote>
  <w:footnote w:id="51">
    <w:p w14:paraId="039F0824" w14:textId="25674F31"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52">
    <w:p w14:paraId="37AD4C41" w14:textId="66ADBC80" w:rsidR="009674F0" w:rsidRPr="00085840" w:rsidRDefault="009674F0">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w:t>
      </w:r>
      <w:r>
        <w:rPr>
          <w:rFonts w:asciiTheme="majorBidi" w:hAnsiTheme="majorBidi" w:cstheme="majorBidi"/>
          <w:lang w:val="en-US"/>
        </w:rPr>
        <w:t xml:space="preserve">drawing of a </w:t>
      </w:r>
      <w:r w:rsidRPr="00085840">
        <w:rPr>
          <w:rFonts w:asciiTheme="majorBidi" w:hAnsiTheme="majorBidi" w:cstheme="majorBidi"/>
          <w:lang w:val="en-US"/>
        </w:rPr>
        <w:t xml:space="preserve">distinction between the individual who wrote the core of the book and </w:t>
      </w:r>
      <w:r>
        <w:rPr>
          <w:rFonts w:asciiTheme="majorBidi" w:hAnsiTheme="majorBidi" w:cstheme="majorBidi"/>
          <w:lang w:val="en-US"/>
        </w:rPr>
        <w:t xml:space="preserve">another </w:t>
      </w:r>
      <w:r w:rsidRPr="00085840">
        <w:rPr>
          <w:rFonts w:asciiTheme="majorBidi" w:hAnsiTheme="majorBidi" w:cstheme="majorBidi"/>
          <w:lang w:val="en-US"/>
        </w:rPr>
        <w:t xml:space="preserve">who added headings and </w:t>
      </w:r>
      <w:r>
        <w:rPr>
          <w:rFonts w:asciiTheme="majorBidi" w:hAnsiTheme="majorBidi" w:cstheme="majorBidi"/>
          <w:lang w:val="en-US"/>
        </w:rPr>
        <w:t xml:space="preserve">framing verses appears in </w:t>
      </w:r>
      <w:r w:rsidRPr="00085840">
        <w:rPr>
          <w:rFonts w:asciiTheme="majorBidi" w:hAnsiTheme="majorBidi" w:cstheme="majorBidi"/>
          <w:lang w:val="en-US"/>
        </w:rPr>
        <w:t xml:space="preserve">other medieval commentaries, </w:t>
      </w:r>
      <w:r>
        <w:rPr>
          <w:rFonts w:asciiTheme="majorBidi" w:hAnsiTheme="majorBidi" w:cstheme="majorBidi"/>
          <w:lang w:val="en-US"/>
        </w:rPr>
        <w:t xml:space="preserve">also </w:t>
      </w:r>
      <w:r w:rsidRPr="00085840">
        <w:rPr>
          <w:rFonts w:asciiTheme="majorBidi" w:hAnsiTheme="majorBidi" w:cstheme="majorBidi"/>
          <w:lang w:val="en-US"/>
        </w:rPr>
        <w:t xml:space="preserve">with respect to other books. This </w:t>
      </w:r>
      <w:r>
        <w:rPr>
          <w:rFonts w:asciiTheme="majorBidi" w:hAnsiTheme="majorBidi" w:cstheme="majorBidi"/>
          <w:lang w:val="en-US"/>
        </w:rPr>
        <w:t>approach</w:t>
      </w:r>
      <w:r w:rsidRPr="00085840">
        <w:rPr>
          <w:rFonts w:asciiTheme="majorBidi" w:hAnsiTheme="majorBidi" w:cstheme="majorBidi"/>
          <w:lang w:val="en-US"/>
        </w:rPr>
        <w:t xml:space="preserve"> is associated </w:t>
      </w:r>
      <w:proofErr w:type="gramStart"/>
      <w:r w:rsidRPr="00085840">
        <w:rPr>
          <w:rFonts w:asciiTheme="majorBidi" w:hAnsiTheme="majorBidi" w:cstheme="majorBidi"/>
          <w:lang w:val="en-US"/>
        </w:rPr>
        <w:t>in particular with</w:t>
      </w:r>
      <w:proofErr w:type="gramEnd"/>
      <w:r w:rsidRPr="00085840">
        <w:rPr>
          <w:rFonts w:asciiTheme="majorBidi" w:hAnsiTheme="majorBidi" w:cstheme="majorBidi"/>
          <w:lang w:val="en-US"/>
        </w:rPr>
        <w:t xml:space="preserve"> Rashbam and his school.</w:t>
      </w:r>
    </w:p>
  </w:footnote>
  <w:footnote w:id="53">
    <w:p w14:paraId="488747FE" w14:textId="32255517"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am referring here to Ibn Ezra’s well-known statements that certain passages in the Torah were added to it after Moses’ death. He ascribes some of these additions to Joshua … However, </w:t>
      </w:r>
      <w:proofErr w:type="gramStart"/>
      <w:r w:rsidRPr="00085840">
        <w:rPr>
          <w:rFonts w:asciiTheme="majorBidi" w:hAnsiTheme="majorBidi" w:cstheme="majorBidi"/>
          <w:lang w:val="en-US"/>
        </w:rPr>
        <w:t>it is clear that he</w:t>
      </w:r>
      <w:proofErr w:type="gramEnd"/>
      <w:r w:rsidRPr="00085840">
        <w:rPr>
          <w:rFonts w:asciiTheme="majorBidi" w:hAnsiTheme="majorBidi" w:cstheme="majorBidi"/>
          <w:lang w:val="en-US"/>
        </w:rPr>
        <w:t xml:space="preserve"> does not intend to ascribe all of them to Joshua, since the considerations which led him to deny that some of these passages were written by Moses apply to Joshua as well … See also Ibn Ezra’s remarks in his commentary to </w:t>
      </w:r>
      <w:r w:rsidRPr="00085840">
        <w:rPr>
          <w:rFonts w:asciiTheme="majorBidi" w:hAnsiTheme="majorBidi" w:cstheme="majorBidi"/>
          <w:lang w:val="en-US" w:bidi="ar-EG"/>
        </w:rPr>
        <w:t xml:space="preserve">Isaiah 40:1 regarding the genealogical list of the children of Zerubbabel added to </w:t>
      </w:r>
      <w:proofErr w:type="gramStart"/>
      <w:r w:rsidRPr="00085840">
        <w:rPr>
          <w:rFonts w:asciiTheme="majorBidi" w:hAnsiTheme="majorBidi" w:cstheme="majorBidi"/>
          <w:lang w:val="en-US" w:bidi="ar-EG"/>
        </w:rPr>
        <w:t>I</w:t>
      </w:r>
      <w:proofErr w:type="gramEnd"/>
      <w:r w:rsidRPr="00085840">
        <w:rPr>
          <w:rFonts w:asciiTheme="majorBidi" w:hAnsiTheme="majorBidi" w:cstheme="majorBidi"/>
          <w:lang w:val="en-US" w:bidi="ar-EG"/>
        </w:rPr>
        <w:t xml:space="preserve"> Chronicles 3:19-24… See also his commentary to Lamentations 3:1, and for an analysis of this passage, see: … For further considerations in favor of the thesis that Ibn Ezra rejected the ascription of the book of Job to Moses, see the next section.</w:t>
      </w:r>
    </w:p>
  </w:footnote>
  <w:footnote w:id="54">
    <w:p w14:paraId="0633ADFB" w14:textId="337BFB54" w:rsidR="009674F0" w:rsidRPr="00085840" w:rsidRDefault="009674F0" w:rsidP="00602468">
      <w:pPr>
        <w:pStyle w:val="FootnoteText"/>
        <w:bidi w:val="0"/>
        <w:jc w:val="both"/>
        <w:rPr>
          <w:rFonts w:asciiTheme="majorBidi" w:hAnsiTheme="majorBidi" w:cstheme="majorBidi"/>
          <w:rtl/>
          <w:lang w:val="en-US" w:bidi="he-IL"/>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Ibn Ezra dates the ‘Book of the Wars of the Lord’ very early … If Ibn Ezra assume</w:t>
      </w:r>
      <w:r>
        <w:rPr>
          <w:rFonts w:asciiTheme="majorBidi" w:hAnsiTheme="majorBidi" w:cstheme="majorBidi"/>
          <w:lang w:val="en-US"/>
        </w:rPr>
        <w:t>d</w:t>
      </w:r>
      <w:r w:rsidRPr="00085840">
        <w:rPr>
          <w:rFonts w:asciiTheme="majorBidi" w:hAnsiTheme="majorBidi" w:cstheme="majorBidi"/>
          <w:lang w:val="en-US"/>
        </w:rPr>
        <w:t xml:space="preserve"> that the ‘Book of the Wars of the Lord’ was a single book, then it seems this book </w:t>
      </w:r>
      <w:r>
        <w:rPr>
          <w:rFonts w:asciiTheme="majorBidi" w:hAnsiTheme="majorBidi" w:cstheme="majorBidi"/>
          <w:lang w:val="en-US"/>
        </w:rPr>
        <w:t xml:space="preserve">must have been </w:t>
      </w:r>
      <w:r w:rsidRPr="00085840">
        <w:rPr>
          <w:rFonts w:asciiTheme="majorBidi" w:hAnsiTheme="majorBidi" w:cstheme="majorBidi"/>
          <w:lang w:val="en-US"/>
        </w:rPr>
        <w:t>the work of many different authors who lived over several generations—including Moses.</w:t>
      </w:r>
    </w:p>
  </w:footnote>
  <w:footnote w:id="55">
    <w:p w14:paraId="084FE9C6" w14:textId="289F1D37"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56">
    <w:p w14:paraId="3FD3BE0C" w14:textId="3DCB795E"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Ibn Ezra’s reliance on rabbinic interpretation of some of the laws in the Torah is not relevant to the present discussion.</w:t>
      </w:r>
    </w:p>
  </w:footnote>
  <w:footnote w:id="57">
    <w:p w14:paraId="1468C5EC" w14:textId="427FDC0B" w:rsidR="009674F0" w:rsidRPr="00085840" w:rsidRDefault="009674F0"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will make do here with two representative examples: (1) The commentary on Chronicles ascribed to Rashi explains the language and composition of the genealogical chapters in the book through the condition of the sources employed by Ezra the Scribe … (2) Abarbanel explains the unique language of the prophet Jeremiah </w:t>
      </w:r>
      <w:proofErr w:type="gramStart"/>
      <w:r w:rsidRPr="00085840">
        <w:rPr>
          <w:rFonts w:asciiTheme="majorBidi" w:hAnsiTheme="majorBidi" w:cstheme="majorBidi"/>
          <w:lang w:val="en-US"/>
        </w:rPr>
        <w:t>on the basis of</w:t>
      </w:r>
      <w:proofErr w:type="gramEnd"/>
      <w:r w:rsidRPr="00085840">
        <w:rPr>
          <w:rFonts w:asciiTheme="majorBidi" w:hAnsiTheme="majorBidi" w:cstheme="majorBidi"/>
          <w:lang w:val="en-US"/>
        </w:rPr>
        <w:t xml:space="preserve"> the prophet’s young age … </w:t>
      </w:r>
    </w:p>
  </w:footnote>
  <w:footnote w:id="58">
    <w:p w14:paraId="2AFC9A4F" w14:textId="072244EC"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 cannot deal at all here with the question of which sources influence</w:t>
      </w:r>
      <w:r>
        <w:rPr>
          <w:rFonts w:asciiTheme="majorBidi" w:hAnsiTheme="majorBidi" w:cstheme="majorBidi"/>
          <w:lang w:val="en-US"/>
        </w:rPr>
        <w:t>d</w:t>
      </w:r>
      <w:r w:rsidRPr="00085840">
        <w:rPr>
          <w:rFonts w:asciiTheme="majorBidi" w:hAnsiTheme="majorBidi" w:cstheme="majorBidi"/>
          <w:lang w:val="en-US"/>
        </w:rPr>
        <w:t xml:space="preserve"> Ibn Ezra as he consolidated his positions on language in general, and biblical </w:t>
      </w:r>
      <w:proofErr w:type="gramStart"/>
      <w:r w:rsidRPr="00085840">
        <w:rPr>
          <w:rFonts w:asciiTheme="majorBidi" w:hAnsiTheme="majorBidi" w:cstheme="majorBidi"/>
          <w:lang w:val="en-US"/>
        </w:rPr>
        <w:t>language in particular</w:t>
      </w:r>
      <w:proofErr w:type="gramEnd"/>
      <w:r w:rsidRPr="00085840">
        <w:rPr>
          <w:rFonts w:asciiTheme="majorBidi" w:hAnsiTheme="majorBidi" w:cstheme="majorBidi"/>
          <w:lang w:val="en-US"/>
        </w:rPr>
        <w:t>. It seems that Ibn Ezra relied upon a range of sources and statements from different periods, Jewish and non-Jewish. His uniqueness seems to lie primarily in his creation of a comprehensive and consolidated synthesis, and his systematic application of this synthesis in his biblical commentaries. For discussion of some of these sources, see …</w:t>
      </w:r>
    </w:p>
  </w:footnote>
  <w:footnote w:id="59">
    <w:p w14:paraId="1B9D4BA1" w14:textId="59D16F83"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Such as the following example, from his commentary to Psalms 4:5, among others: “Language is </w:t>
      </w:r>
      <w:r w:rsidRPr="00085840">
        <w:rPr>
          <w:rFonts w:asciiTheme="majorBidi" w:hAnsiTheme="majorBidi" w:cstheme="majorBidi"/>
          <w:lang w:val="en-US" w:bidi="ar-EG"/>
        </w:rPr>
        <w:t xml:space="preserve">only an intermediary between the heart [i.e. mind] and the listeners.” </w:t>
      </w:r>
    </w:p>
  </w:footnote>
  <w:footnote w:id="60">
    <w:p w14:paraId="34D5375B" w14:textId="3665946B" w:rsidR="009674F0" w:rsidRPr="00085840" w:rsidRDefault="009674F0"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w:t>
      </w:r>
      <w:r w:rsidRPr="00085840">
        <w:rPr>
          <w:rFonts w:asciiTheme="majorBidi" w:hAnsiTheme="majorBidi" w:cstheme="majorBidi"/>
          <w:rtl/>
          <w:lang w:val="en-US"/>
        </w:rPr>
        <w:t xml:space="preserve"> </w:t>
      </w:r>
      <w:r w:rsidRPr="00085840">
        <w:rPr>
          <w:rFonts w:asciiTheme="majorBidi" w:hAnsiTheme="majorBidi" w:cstheme="majorBidi"/>
          <w:lang w:val="en-US"/>
        </w:rPr>
        <w:t>The expression, “the Torah spoke in the language of human beings,” which is repeated (</w:t>
      </w:r>
      <w:r w:rsidRPr="00085840">
        <w:rPr>
          <w:rFonts w:asciiTheme="majorBidi" w:hAnsiTheme="majorBidi" w:cstheme="majorBidi"/>
          <w:lang w:val="en-US" w:bidi="ar-EG"/>
        </w:rPr>
        <w:t xml:space="preserve">verbatim and with minor variations) in these commentaries, underwent significant changes of meaning over the generations: In early rabbinic literature, this expression was employed by those arguing against deducing laws from the Torah </w:t>
      </w:r>
      <w:proofErr w:type="gramStart"/>
      <w:r w:rsidRPr="00085840">
        <w:rPr>
          <w:rFonts w:asciiTheme="majorBidi" w:hAnsiTheme="majorBidi" w:cstheme="majorBidi"/>
          <w:lang w:val="en-US" w:bidi="ar-EG"/>
        </w:rPr>
        <w:t>on the basis of</w:t>
      </w:r>
      <w:proofErr w:type="gramEnd"/>
      <w:r w:rsidRPr="00085840">
        <w:rPr>
          <w:rFonts w:asciiTheme="majorBidi" w:hAnsiTheme="majorBidi" w:cstheme="majorBidi"/>
          <w:lang w:val="en-US" w:bidi="ar-EG"/>
        </w:rPr>
        <w:t xml:space="preserve"> linguistic and stylistic phenomena. In the Middle Ages, it began to also be used as a phrase for resolving the problems of corporeal and anthropomorphic depictions of God. Slowly, the expression began to denote a broad methodological position on scriptural texts, according to which they correspond with human beings’ capabilities for attainment… It seems that Ibn Ezra was not yet fully familiar with this expansion of the expression’s meaning, as in most instances </w:t>
      </w:r>
      <w:r>
        <w:rPr>
          <w:rFonts w:asciiTheme="majorBidi" w:hAnsiTheme="majorBidi" w:cstheme="majorBidi"/>
          <w:lang w:val="en-US" w:bidi="ar-EG"/>
        </w:rPr>
        <w:t xml:space="preserve">of its appearance </w:t>
      </w:r>
      <w:r w:rsidRPr="00085840">
        <w:rPr>
          <w:rFonts w:asciiTheme="majorBidi" w:hAnsiTheme="majorBidi" w:cstheme="majorBidi"/>
          <w:lang w:val="en-US" w:bidi="ar-EG"/>
        </w:rPr>
        <w:t>in his writings, the meaning is limited to the problem of anthropomorphism.</w:t>
      </w:r>
    </w:p>
  </w:footnote>
  <w:footnote w:id="61">
    <w:p w14:paraId="7BD681A7" w14:textId="168C8843"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Due to poor knowledge of grammar, many people have not taken the correct path, like </w:t>
      </w:r>
      <w:proofErr w:type="spellStart"/>
      <w:r w:rsidRPr="00085840">
        <w:rPr>
          <w:rFonts w:asciiTheme="majorBidi" w:hAnsiTheme="majorBidi" w:cstheme="majorBidi"/>
          <w:lang w:val="en-US" w:bidi="ar-EG"/>
        </w:rPr>
        <w:t>Menahem</w:t>
      </w:r>
      <w:proofErr w:type="spellEnd"/>
      <w:r w:rsidRPr="00085840">
        <w:rPr>
          <w:rFonts w:asciiTheme="majorBidi" w:hAnsiTheme="majorBidi" w:cstheme="majorBidi"/>
          <w:lang w:val="en-US" w:bidi="ar-EG"/>
        </w:rPr>
        <w:t xml:space="preserve"> ben </w:t>
      </w:r>
      <w:proofErr w:type="spellStart"/>
      <w:r w:rsidRPr="00085840">
        <w:rPr>
          <w:rFonts w:asciiTheme="majorBidi" w:hAnsiTheme="majorBidi" w:cstheme="majorBidi"/>
          <w:lang w:val="en-US" w:bidi="ar-EG"/>
        </w:rPr>
        <w:t>Saruq</w:t>
      </w:r>
      <w:proofErr w:type="spellEnd"/>
      <w:r w:rsidRPr="00085840">
        <w:rPr>
          <w:rFonts w:asciiTheme="majorBidi" w:hAnsiTheme="majorBidi" w:cstheme="majorBidi"/>
          <w:lang w:val="en-US" w:bidi="ar-EG"/>
        </w:rPr>
        <w:t xml:space="preserve">, who said that there are dedicated words which designate a meaning and its opposite. This cannot be the case </w:t>
      </w:r>
      <w:r w:rsidRPr="00085840">
        <w:rPr>
          <w:rFonts w:asciiTheme="majorBidi" w:hAnsiTheme="majorBidi" w:cstheme="majorBidi"/>
          <w:i/>
          <w:iCs/>
          <w:lang w:val="en-US" w:bidi="ar-EG"/>
        </w:rPr>
        <w:t xml:space="preserve">in any language </w:t>
      </w:r>
      <w:r w:rsidRPr="00085840">
        <w:rPr>
          <w:rFonts w:asciiTheme="majorBidi" w:hAnsiTheme="majorBidi" w:cstheme="majorBidi"/>
          <w:lang w:val="en-US" w:bidi="ar-EG"/>
        </w:rPr>
        <w:t>[emphasis mine], for words are allusions to what is in the heart [i.e. mind] of the speaker, and if a word is as he said, the hearer will not understand.” … On the implications of this semantic rule in Ibn Ezra’s commentaries … (Ibid. … On the Arabic sources for this rule). On his opposition to the presumption that the Torah incorporates statements with double meanings … On the polemical foundation for these claims …</w:t>
      </w:r>
      <w:r w:rsidRPr="00085840">
        <w:rPr>
          <w:rFonts w:asciiTheme="majorBidi" w:hAnsiTheme="majorBidi" w:cstheme="majorBidi"/>
          <w:rtl/>
          <w:lang w:val="en-US"/>
        </w:rPr>
        <w:t xml:space="preserve"> </w:t>
      </w:r>
    </w:p>
  </w:footnote>
  <w:footnote w:id="62">
    <w:p w14:paraId="3B29F466" w14:textId="0EB30E76" w:rsidR="009674F0" w:rsidRPr="00085840" w:rsidRDefault="009674F0" w:rsidP="00602468">
      <w:pPr>
        <w:pStyle w:val="FootnoteText"/>
        <w:bidi w:val="0"/>
        <w:rPr>
          <w:rFonts w:asciiTheme="majorBidi" w:hAnsiTheme="majorBidi" w:cstheme="majorBidi"/>
          <w:rtl/>
          <w:lang w:val="en-US" w:bidi="he-IL"/>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 “</w:t>
      </w:r>
      <w:r w:rsidRPr="00085840">
        <w:rPr>
          <w:rFonts w:asciiTheme="majorBidi" w:hAnsiTheme="majorBidi" w:cstheme="majorBidi"/>
          <w:lang w:val="en-US" w:bidi="ar-EG"/>
        </w:rPr>
        <w:t>Sages of the tradition fabricated meanings in their minds for complete and deficient spelling</w:t>
      </w:r>
      <w:r w:rsidRPr="00085840">
        <w:rPr>
          <w:rFonts w:asciiTheme="majorBidi" w:hAnsiTheme="majorBidi" w:cstheme="majorBidi"/>
          <w:lang w:val="en-US"/>
        </w:rPr>
        <w:t>s, and these are good—for completing those of deficient mind” … And many others such as these …</w:t>
      </w:r>
    </w:p>
  </w:footnote>
  <w:footnote w:id="63">
    <w:p w14:paraId="5D210989" w14:textId="4B65CEC3"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On the supremacy of Moses over all other created beings, see the collection of references…</w:t>
      </w:r>
    </w:p>
  </w:footnote>
  <w:footnote w:id="64">
    <w:p w14:paraId="6FEBEA65" w14:textId="1AA35459"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65">
    <w:p w14:paraId="619FD10D" w14:textId="503D3677"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The ‘secrets’ which turn each precept into two are revealed only to the educated reader—one like Ibn Ezra himself, who possesses expertise not only in sacred subjects, but also in external wisdom, as suggested many times in Ibn Ezra’s writings, and summarized in detail in his book, </w:t>
      </w:r>
      <w:proofErr w:type="spellStart"/>
      <w:r w:rsidRPr="00085840">
        <w:rPr>
          <w:rFonts w:asciiTheme="majorBidi" w:hAnsiTheme="majorBidi" w:cstheme="majorBidi"/>
          <w:i/>
          <w:iCs/>
          <w:lang w:val="en-US"/>
        </w:rPr>
        <w:t>Yesod</w:t>
      </w:r>
      <w:proofErr w:type="spellEnd"/>
      <w:r w:rsidRPr="00085840">
        <w:rPr>
          <w:rFonts w:asciiTheme="majorBidi" w:hAnsiTheme="majorBidi" w:cstheme="majorBidi"/>
          <w:i/>
          <w:iCs/>
          <w:lang w:val="en-US"/>
        </w:rPr>
        <w:t xml:space="preserve"> Mora’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-Sod ha-Torah</w:t>
      </w:r>
      <w:r w:rsidRPr="00085840">
        <w:rPr>
          <w:rFonts w:asciiTheme="majorBidi" w:hAnsiTheme="majorBidi" w:cstheme="majorBidi"/>
          <w:lang w:val="en-US"/>
        </w:rPr>
        <w:t>…</w:t>
      </w:r>
    </w:p>
  </w:footnote>
  <w:footnote w:id="66">
    <w:p w14:paraId="399D20D0" w14:textId="71FB8A9C"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It is not possible to present a full picture of Ibn Ezra’s conception of prophecy due to the small number of relevant statements </w:t>
      </w:r>
      <w:r w:rsidRPr="00085840">
        <w:rPr>
          <w:rFonts w:asciiTheme="majorBidi" w:hAnsiTheme="majorBidi" w:cstheme="majorBidi"/>
          <w:lang w:val="en-US" w:bidi="ar-EG"/>
        </w:rPr>
        <w:t xml:space="preserve">he made on the topic. It seems that he saw prophecy as a conscious intellectual act, and presumed that the prophet plays an active role in receiving it… It also seems that Ibn Ezra presumed the existence of various ranks of prophecy, though he rejected the idea of a set number of ranks: “There are many ranks of prophecy, but there is no way to enumerate them, for the power to prophesy of those suitable souls which receive the power of the Holy Spirit is not of one kind,” (Ibn Ezra, </w:t>
      </w:r>
      <w:r w:rsidRPr="00085840">
        <w:rPr>
          <w:rFonts w:asciiTheme="majorBidi" w:hAnsiTheme="majorBidi" w:cstheme="majorBidi"/>
          <w:i/>
          <w:iCs/>
          <w:lang w:val="en-US" w:bidi="ar-EG"/>
        </w:rPr>
        <w:t>Commentary to Zechariah</w:t>
      </w:r>
      <w:r w:rsidRPr="00085840">
        <w:rPr>
          <w:rFonts w:asciiTheme="majorBidi" w:hAnsiTheme="majorBidi" w:cstheme="majorBidi"/>
          <w:lang w:val="en-US" w:bidi="ar-EG"/>
        </w:rPr>
        <w:t xml:space="preserve">, Introduction). These ranks are tied to the intellectual and spiritual qualities of the </w:t>
      </w:r>
      <w:r>
        <w:rPr>
          <w:rFonts w:asciiTheme="majorBidi" w:hAnsiTheme="majorBidi" w:cstheme="majorBidi"/>
          <w:lang w:val="en-US" w:bidi="ar-EG"/>
        </w:rPr>
        <w:t>individual</w:t>
      </w:r>
      <w:r w:rsidRPr="00085840">
        <w:rPr>
          <w:rFonts w:asciiTheme="majorBidi" w:hAnsiTheme="majorBidi" w:cstheme="majorBidi"/>
          <w:lang w:val="en-US" w:bidi="ar-EG"/>
        </w:rPr>
        <w:t xml:space="preserve"> receiving prophecy: “God is one and his speech is one, but the words [sic] change according to the power of each prophet, for they are not equal in rank; there are those whose prophecy occurs in a night vision, like Abraham and Gad the Seer, </w:t>
      </w:r>
      <w:proofErr w:type="gramStart"/>
      <w:r w:rsidRPr="00085840">
        <w:rPr>
          <w:rFonts w:asciiTheme="majorBidi" w:hAnsiTheme="majorBidi" w:cstheme="majorBidi"/>
          <w:lang w:val="en-US" w:bidi="ar-EG"/>
        </w:rPr>
        <w:t>and also</w:t>
      </w:r>
      <w:proofErr w:type="gramEnd"/>
      <w:r w:rsidRPr="00085840">
        <w:rPr>
          <w:rFonts w:asciiTheme="majorBidi" w:hAnsiTheme="majorBidi" w:cstheme="majorBidi"/>
          <w:lang w:val="en-US" w:bidi="ar-EG"/>
        </w:rPr>
        <w:t xml:space="preserve"> Isaiah,” (Ibn Ezra, </w:t>
      </w:r>
      <w:r w:rsidRPr="00085840">
        <w:rPr>
          <w:rFonts w:asciiTheme="majorBidi" w:hAnsiTheme="majorBidi" w:cstheme="majorBidi"/>
          <w:i/>
          <w:iCs/>
          <w:lang w:val="en-US" w:bidi="ar-EG"/>
        </w:rPr>
        <w:t>Commentary to Isaiah</w:t>
      </w:r>
      <w:r w:rsidRPr="00085840">
        <w:rPr>
          <w:rFonts w:asciiTheme="majorBidi" w:hAnsiTheme="majorBidi" w:cstheme="majorBidi"/>
          <w:lang w:val="en-US" w:bidi="ar-EG"/>
        </w:rPr>
        <w:t xml:space="preserve">, Introduction). </w:t>
      </w:r>
    </w:p>
  </w:footnote>
  <w:footnote w:id="67">
    <w:p w14:paraId="446577CD" w14:textId="68B4F4EE"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68">
    <w:p w14:paraId="5D2632DF" w14:textId="30802EDF"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Some versions have ‘</w:t>
      </w:r>
      <w:r w:rsidRPr="00085840">
        <w:rPr>
          <w:rFonts w:asciiTheme="majorBidi" w:hAnsiTheme="majorBidi" w:cstheme="majorBidi"/>
          <w:i/>
          <w:iCs/>
          <w:lang w:val="en-US"/>
        </w:rPr>
        <w:t>le-</w:t>
      </w:r>
      <w:proofErr w:type="spellStart"/>
      <w:proofErr w:type="gramStart"/>
      <w:r w:rsidRPr="00085840">
        <w:rPr>
          <w:rFonts w:asciiTheme="majorBidi" w:hAnsiTheme="majorBidi" w:cstheme="majorBidi"/>
          <w:i/>
          <w:iCs/>
          <w:lang w:val="en-US"/>
        </w:rPr>
        <w:t>ṭe‘</w:t>
      </w:r>
      <w:proofErr w:type="gramEnd"/>
      <w:r w:rsidRPr="00085840">
        <w:rPr>
          <w:rFonts w:asciiTheme="majorBidi" w:hAnsiTheme="majorBidi" w:cstheme="majorBidi"/>
          <w:i/>
          <w:iCs/>
          <w:lang w:val="en-US"/>
        </w:rPr>
        <w:t>amim</w:t>
      </w:r>
      <w:proofErr w:type="spellEnd"/>
      <w:r w:rsidRPr="00085840">
        <w:rPr>
          <w:rFonts w:asciiTheme="majorBidi" w:hAnsiTheme="majorBidi" w:cstheme="majorBidi"/>
          <w:lang w:val="en-US"/>
        </w:rPr>
        <w:t xml:space="preserve">,’ so that it would read: “he assembles [them] into meanings.” </w:t>
      </w:r>
    </w:p>
  </w:footnote>
  <w:footnote w:id="69">
    <w:p w14:paraId="2F4EEE89" w14:textId="5A017649"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In the manuscript and in the printed editions </w:t>
      </w:r>
      <w:r>
        <w:rPr>
          <w:rFonts w:asciiTheme="majorBidi" w:hAnsiTheme="majorBidi" w:cstheme="majorBidi"/>
          <w:lang w:val="en-US"/>
        </w:rPr>
        <w:t>that follow</w:t>
      </w:r>
      <w:r w:rsidRPr="00085840">
        <w:rPr>
          <w:rFonts w:asciiTheme="majorBidi" w:hAnsiTheme="majorBidi" w:cstheme="majorBidi"/>
          <w:lang w:val="en-US"/>
        </w:rPr>
        <w:t xml:space="preserve"> it we find a variation which seems to contain a series of scribal errors: “</w:t>
      </w:r>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milim</w:t>
      </w:r>
      <w:proofErr w:type="spellEnd"/>
      <w:r w:rsidRPr="00085840">
        <w:rPr>
          <w:rFonts w:asciiTheme="majorBidi" w:hAnsiTheme="majorBidi" w:cstheme="majorBidi"/>
          <w:i/>
          <w:iCs/>
          <w:lang w:val="en-US"/>
        </w:rPr>
        <w:t xml:space="preserve"> hem </w:t>
      </w:r>
      <w:proofErr w:type="spellStart"/>
      <w:r w:rsidRPr="00085840">
        <w:rPr>
          <w:rFonts w:asciiTheme="majorBidi" w:hAnsiTheme="majorBidi" w:cstheme="majorBidi"/>
          <w:i/>
          <w:iCs/>
          <w:lang w:val="en-US"/>
        </w:rPr>
        <w:t>nekhoḥot</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ve-dimyonot</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yaḥad</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shem</w:t>
      </w:r>
      <w:proofErr w:type="spellEnd"/>
      <w:r w:rsidRPr="00085840">
        <w:rPr>
          <w:rFonts w:asciiTheme="majorBidi" w:hAnsiTheme="majorBidi" w:cstheme="majorBidi"/>
          <w:i/>
          <w:iCs/>
          <w:lang w:val="en-US"/>
        </w:rPr>
        <w:t xml:space="preserve"> ha-</w:t>
      </w:r>
      <w:proofErr w:type="spellStart"/>
      <w:r w:rsidRPr="00085840">
        <w:rPr>
          <w:rFonts w:asciiTheme="majorBidi" w:hAnsiTheme="majorBidi" w:cstheme="majorBidi"/>
          <w:i/>
          <w:iCs/>
          <w:lang w:val="en-US"/>
        </w:rPr>
        <w:t>shem</w:t>
      </w:r>
      <w:proofErr w:type="spellEnd"/>
      <w:r w:rsidRPr="00085840">
        <w:rPr>
          <w:rFonts w:asciiTheme="majorBidi" w:hAnsiTheme="majorBidi" w:cstheme="majorBidi"/>
          <w:i/>
          <w:iCs/>
          <w:lang w:val="en-US"/>
        </w:rPr>
        <w:t xml:space="preserve"> bi-</w:t>
      </w:r>
      <w:proofErr w:type="spellStart"/>
      <w:r w:rsidRPr="00085840">
        <w:rPr>
          <w:rFonts w:asciiTheme="majorBidi" w:hAnsiTheme="majorBidi" w:cstheme="majorBidi"/>
          <w:i/>
          <w:iCs/>
          <w:lang w:val="en-US"/>
        </w:rPr>
        <w:t>shmot</w:t>
      </w:r>
      <w:proofErr w:type="spellEnd"/>
      <w:r w:rsidRPr="00085840">
        <w:rPr>
          <w:rFonts w:asciiTheme="majorBidi" w:hAnsiTheme="majorBidi" w:cstheme="majorBidi"/>
          <w:i/>
          <w:iCs/>
          <w:lang w:val="en-US"/>
        </w:rPr>
        <w:t xml:space="preserve"> ha-</w:t>
      </w:r>
      <w:proofErr w:type="spellStart"/>
      <w:r w:rsidRPr="00085840">
        <w:rPr>
          <w:rFonts w:asciiTheme="majorBidi" w:hAnsiTheme="majorBidi" w:cstheme="majorBidi"/>
          <w:i/>
          <w:iCs/>
          <w:lang w:val="en-US"/>
        </w:rPr>
        <w:t>navi</w:t>
      </w:r>
      <w:proofErr w:type="spellEnd"/>
      <w:r w:rsidRPr="00085840">
        <w:rPr>
          <w:rFonts w:asciiTheme="majorBidi" w:hAnsiTheme="majorBidi" w:cstheme="majorBidi"/>
          <w:lang w:val="en-US"/>
        </w:rPr>
        <w:t>.” In this version ‘</w:t>
      </w:r>
      <w:proofErr w:type="spellStart"/>
      <w:r w:rsidRPr="00085840">
        <w:rPr>
          <w:rFonts w:asciiTheme="majorBidi" w:hAnsiTheme="majorBidi" w:cstheme="majorBidi"/>
          <w:i/>
          <w:iCs/>
          <w:lang w:val="en-US"/>
        </w:rPr>
        <w:t>nekhoḥot</w:t>
      </w:r>
      <w:proofErr w:type="spellEnd"/>
      <w:r w:rsidRPr="00085840">
        <w:rPr>
          <w:rFonts w:asciiTheme="majorBidi" w:hAnsiTheme="majorBidi" w:cstheme="majorBidi"/>
          <w:lang w:val="en-US"/>
        </w:rPr>
        <w:t>’</w:t>
      </w:r>
      <w:r w:rsidRPr="00085840">
        <w:rPr>
          <w:rFonts w:asciiTheme="majorBidi" w:hAnsiTheme="majorBidi" w:cstheme="majorBidi"/>
          <w:lang w:val="en-US" w:bidi="ar-EG"/>
        </w:rPr>
        <w:t xml:space="preserve"> (‘correct things’)</w:t>
      </w:r>
      <w:r w:rsidRPr="00085840">
        <w:rPr>
          <w:rFonts w:asciiTheme="majorBidi" w:hAnsiTheme="majorBidi" w:cstheme="majorBidi"/>
          <w:lang w:val="en-US"/>
        </w:rPr>
        <w:t xml:space="preserve"> are true prophecies… This implies that ‘</w:t>
      </w:r>
      <w:proofErr w:type="spellStart"/>
      <w:r w:rsidRPr="00085840">
        <w:rPr>
          <w:rFonts w:asciiTheme="majorBidi" w:hAnsiTheme="majorBidi" w:cstheme="majorBidi"/>
          <w:i/>
          <w:iCs/>
          <w:lang w:val="en-US"/>
        </w:rPr>
        <w:t>dimyonot</w:t>
      </w:r>
      <w:proofErr w:type="spellEnd"/>
      <w:r w:rsidRPr="00085840">
        <w:rPr>
          <w:rFonts w:asciiTheme="majorBidi" w:hAnsiTheme="majorBidi" w:cstheme="majorBidi"/>
          <w:lang w:val="en-US"/>
        </w:rPr>
        <w:t>’ (‘imaginings’) are the opposite… It is not at all clear why God would give false ‘imaginings’ to his prophets.</w:t>
      </w:r>
    </w:p>
  </w:footnote>
  <w:footnote w:id="70">
    <w:p w14:paraId="4B9F5951" w14:textId="459110FD" w:rsidR="009674F0" w:rsidRPr="00085840" w:rsidRDefault="009674F0" w:rsidP="00602468">
      <w:pPr>
        <w:pStyle w:val="FootnoteText"/>
        <w:bidi w:val="0"/>
        <w:rPr>
          <w:rFonts w:asciiTheme="majorBidi" w:hAnsiTheme="majorBidi" w:cstheme="majorBidi"/>
          <w:rtl/>
          <w:lang w:val="en-US" w:bidi="he-IL"/>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Prophecies penetrate </w:t>
      </w:r>
      <w:r w:rsidRPr="00085840">
        <w:rPr>
          <w:rFonts w:asciiTheme="majorBidi" w:hAnsiTheme="majorBidi" w:cstheme="majorBidi"/>
          <w:lang w:val="en-US" w:bidi="ar-EG"/>
        </w:rPr>
        <w:t xml:space="preserve">the ‘soul of the prophet’ as ‘imaginings’ and are not given to him in a verbal manner as others suggested… These words are directed against the following remarks by </w:t>
      </w:r>
      <w:proofErr w:type="spellStart"/>
      <w:r w:rsidRPr="00085840">
        <w:rPr>
          <w:rFonts w:asciiTheme="majorBidi" w:hAnsiTheme="majorBidi" w:cstheme="majorBidi"/>
          <w:lang w:val="en-US" w:bidi="ar-EG"/>
        </w:rPr>
        <w:t>Dunash</w:t>
      </w:r>
      <w:proofErr w:type="spellEnd"/>
      <w:r w:rsidRPr="00085840">
        <w:rPr>
          <w:rFonts w:asciiTheme="majorBidi" w:hAnsiTheme="majorBidi" w:cstheme="majorBidi"/>
          <w:lang w:val="en-US" w:bidi="ar-EG"/>
        </w:rPr>
        <w:t>: “[God] commanded his prophets to write it in the books named after them, which are the books of God</w:t>
      </w:r>
      <w:r>
        <w:rPr>
          <w:rFonts w:asciiTheme="majorBidi" w:hAnsiTheme="majorBidi" w:cstheme="majorBidi"/>
          <w:lang w:val="en-US" w:bidi="ar-EG"/>
        </w:rPr>
        <w:t xml:space="preserve"> (</w:t>
      </w:r>
      <w:r w:rsidRPr="00085840">
        <w:rPr>
          <w:rFonts w:asciiTheme="majorBidi" w:hAnsiTheme="majorBidi" w:cstheme="majorBidi"/>
          <w:lang w:val="en-US" w:bidi="ar-EG"/>
        </w:rPr>
        <w:t>may his name be blessed and recollection of him exalted</w:t>
      </w:r>
      <w:r>
        <w:rPr>
          <w:rFonts w:asciiTheme="majorBidi" w:hAnsiTheme="majorBidi" w:cstheme="majorBidi"/>
          <w:lang w:val="en-US" w:bidi="ar-EG"/>
        </w:rPr>
        <w:t>)</w:t>
      </w:r>
      <w:r w:rsidRPr="00085840">
        <w:rPr>
          <w:rFonts w:asciiTheme="majorBidi" w:hAnsiTheme="majorBidi" w:cstheme="majorBidi"/>
          <w:lang w:val="en-US" w:bidi="ar-EG"/>
        </w:rPr>
        <w:t xml:space="preserve">. I am astounded by those who say that the language of Isaiah is clear, </w:t>
      </w:r>
      <w:r>
        <w:rPr>
          <w:rFonts w:asciiTheme="majorBidi" w:hAnsiTheme="majorBidi" w:cstheme="majorBidi"/>
          <w:lang w:val="en-US" w:bidi="ar-EG"/>
        </w:rPr>
        <w:t>and Amos as well</w:t>
      </w:r>
      <w:r w:rsidRPr="00085840">
        <w:rPr>
          <w:rFonts w:asciiTheme="majorBidi" w:hAnsiTheme="majorBidi" w:cstheme="majorBidi"/>
          <w:lang w:val="en-US" w:bidi="ar-EG"/>
        </w:rPr>
        <w:t xml:space="preserve">, for this is what is right in his eyes. This is an error, because all of the words of Scripture are the words of the Holy One, blessed be he.” Cf., inter alia: “The speech of a prophet at the time when he is enwrapped by the Holy Spirit is in every part directed by the Divine Influence, the prophet himself being powerless to alter one word.” … The quote from </w:t>
      </w:r>
      <w:proofErr w:type="spellStart"/>
      <w:r w:rsidRPr="00085840">
        <w:rPr>
          <w:rFonts w:asciiTheme="majorBidi" w:hAnsiTheme="majorBidi" w:cstheme="majorBidi"/>
          <w:lang w:val="en-US" w:bidi="ar-EG"/>
        </w:rPr>
        <w:t>Sa’adia</w:t>
      </w:r>
      <w:proofErr w:type="spellEnd"/>
      <w:r w:rsidRPr="00085840">
        <w:rPr>
          <w:rFonts w:asciiTheme="majorBidi" w:hAnsiTheme="majorBidi" w:cstheme="majorBidi"/>
          <w:lang w:val="en-US" w:bidi="ar-EG"/>
        </w:rPr>
        <w:t xml:space="preserve"> Gaon, “</w:t>
      </w:r>
      <w:proofErr w:type="spellStart"/>
      <w:r w:rsidRPr="00085840">
        <w:rPr>
          <w:rFonts w:asciiTheme="majorBidi" w:hAnsiTheme="majorBidi" w:cstheme="majorBidi"/>
          <w:i/>
          <w:iCs/>
          <w:lang w:val="en-US" w:bidi="ar-EG"/>
        </w:rPr>
        <w:t>ṣaḥ</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ve</w:t>
      </w:r>
      <w:proofErr w:type="spellEnd"/>
      <w:proofErr w:type="gramStart"/>
      <w:r w:rsidRPr="00085840">
        <w:rPr>
          <w:rFonts w:asciiTheme="majorBidi" w:hAnsiTheme="majorBidi" w:cstheme="majorBidi"/>
          <w:i/>
          <w:iCs/>
          <w:lang w:val="en-US" w:bidi="ar-EG"/>
        </w:rPr>
        <w:t>-‘</w:t>
      </w:r>
      <w:proofErr w:type="spellStart"/>
      <w:proofErr w:type="gramEnd"/>
      <w:r w:rsidRPr="00085840">
        <w:rPr>
          <w:rFonts w:asciiTheme="majorBidi" w:hAnsiTheme="majorBidi" w:cstheme="majorBidi"/>
          <w:i/>
          <w:iCs/>
          <w:lang w:val="en-US" w:bidi="ar-EG"/>
        </w:rPr>
        <w:t>amus</w:t>
      </w:r>
      <w:proofErr w:type="spellEnd"/>
      <w:r w:rsidRPr="00085840">
        <w:rPr>
          <w:rFonts w:asciiTheme="majorBidi" w:hAnsiTheme="majorBidi" w:cstheme="majorBidi"/>
          <w:lang w:val="en-US" w:bidi="ar-EG"/>
        </w:rPr>
        <w:t>” (“clear and dense”) should therefore be corrected to “</w:t>
      </w:r>
      <w:proofErr w:type="spellStart"/>
      <w:r w:rsidRPr="00085840">
        <w:rPr>
          <w:rFonts w:asciiTheme="majorBidi" w:hAnsiTheme="majorBidi" w:cstheme="majorBidi"/>
          <w:i/>
          <w:iCs/>
          <w:lang w:val="en-US" w:bidi="ar-EG"/>
        </w:rPr>
        <w:t>ve-khen</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amos</w:t>
      </w:r>
      <w:proofErr w:type="spellEnd"/>
      <w:r w:rsidRPr="00085840">
        <w:rPr>
          <w:rFonts w:asciiTheme="majorBidi" w:hAnsiTheme="majorBidi" w:cstheme="majorBidi"/>
          <w:lang w:val="en-US" w:bidi="ar-EG"/>
        </w:rPr>
        <w:t>” (“and Amos as well”), or alternatively, as Geiger suggested: “</w:t>
      </w:r>
      <w:proofErr w:type="spellStart"/>
      <w:r w:rsidRPr="00085840">
        <w:rPr>
          <w:rFonts w:asciiTheme="majorBidi" w:hAnsiTheme="majorBidi" w:cstheme="majorBidi"/>
          <w:i/>
          <w:iCs/>
          <w:lang w:val="en-US" w:bidi="ar-EG"/>
        </w:rPr>
        <w:t>ve</w:t>
      </w:r>
      <w:proofErr w:type="spellEnd"/>
      <w:r w:rsidRPr="00085840">
        <w:rPr>
          <w:rFonts w:asciiTheme="majorBidi" w:hAnsiTheme="majorBidi" w:cstheme="majorBidi"/>
          <w:i/>
          <w:iCs/>
          <w:lang w:val="en-US" w:bidi="ar-EG"/>
        </w:rPr>
        <w:t xml:space="preserve">-lo </w:t>
      </w:r>
      <w:proofErr w:type="spellStart"/>
      <w:r w:rsidRPr="00085840">
        <w:rPr>
          <w:rFonts w:asciiTheme="majorBidi" w:hAnsiTheme="majorBidi" w:cstheme="majorBidi"/>
          <w:i/>
          <w:iCs/>
          <w:lang w:val="en-US" w:bidi="ar-EG"/>
        </w:rPr>
        <w:t>khen</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amos</w:t>
      </w:r>
      <w:proofErr w:type="spellEnd"/>
      <w:r w:rsidRPr="00085840">
        <w:rPr>
          <w:rFonts w:asciiTheme="majorBidi" w:hAnsiTheme="majorBidi" w:cstheme="majorBidi"/>
          <w:lang w:val="en-US" w:bidi="ar-EG"/>
        </w:rPr>
        <w:t>” (“but not Amos”).</w:t>
      </w:r>
    </w:p>
  </w:footnote>
  <w:footnote w:id="71">
    <w:p w14:paraId="47D28B4F" w14:textId="220FBC11"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Some understand the sentence … as relating to the sanctification of the prophet</w:t>
      </w:r>
      <w:r w:rsidRPr="00085840">
        <w:rPr>
          <w:rFonts w:asciiTheme="majorBidi" w:hAnsiTheme="majorBidi" w:cstheme="majorBidi"/>
          <w:lang w:val="en-US" w:bidi="ar-EG"/>
        </w:rPr>
        <w:t xml:space="preserve"> … however, it seems to me that it is more appropriate to compare it … This ‘power’ is thus the living, physical constitution of an individual from the moment of his birth…</w:t>
      </w:r>
    </w:p>
  </w:footnote>
  <w:footnote w:id="72">
    <w:p w14:paraId="2BD41C4D" w14:textId="20360B93"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The word </w:t>
      </w:r>
      <w:proofErr w:type="spellStart"/>
      <w:r w:rsidRPr="00085840">
        <w:rPr>
          <w:rFonts w:asciiTheme="majorBidi" w:hAnsiTheme="majorBidi" w:cstheme="majorBidi"/>
          <w:i/>
          <w:iCs/>
          <w:lang w:val="en-US"/>
        </w:rPr>
        <w:t>toledet</w:t>
      </w:r>
      <w:proofErr w:type="spellEnd"/>
      <w:r w:rsidRPr="00085840">
        <w:rPr>
          <w:rFonts w:asciiTheme="majorBidi" w:hAnsiTheme="majorBidi" w:cstheme="majorBidi"/>
          <w:i/>
          <w:iCs/>
          <w:lang w:val="en-US"/>
        </w:rPr>
        <w:t xml:space="preserve"> </w:t>
      </w:r>
      <w:r w:rsidRPr="00085840">
        <w:rPr>
          <w:rFonts w:asciiTheme="majorBidi" w:hAnsiTheme="majorBidi" w:cstheme="majorBidi"/>
          <w:lang w:val="en-US"/>
        </w:rPr>
        <w:t>has two meanings in Ibn Ezra’s writings: It often denotes the physical constitution of a created being – the ‘power’ given by God to the creature at its birth… However, the word sometimes denotes the nature and character of a created being. For example: “the nature [</w:t>
      </w:r>
      <w:proofErr w:type="spellStart"/>
      <w:r w:rsidRPr="00085840">
        <w:rPr>
          <w:rFonts w:asciiTheme="majorBidi" w:hAnsiTheme="majorBidi" w:cstheme="majorBidi"/>
          <w:i/>
          <w:iCs/>
          <w:lang w:val="en-US"/>
        </w:rPr>
        <w:t>toledet</w:t>
      </w:r>
      <w:proofErr w:type="spellEnd"/>
      <w:r w:rsidRPr="00085840">
        <w:rPr>
          <w:rFonts w:asciiTheme="majorBidi" w:hAnsiTheme="majorBidi" w:cstheme="majorBidi"/>
          <w:lang w:val="en-US"/>
        </w:rPr>
        <w:t>] of a man is likely to do evil, as in ‘</w:t>
      </w:r>
      <w:r w:rsidRPr="00085840">
        <w:rPr>
          <w:rFonts w:asciiTheme="majorBidi" w:hAnsiTheme="majorBidi" w:cstheme="majorBidi"/>
          <w:lang w:val="en-US" w:bidi="ar-EG"/>
        </w:rPr>
        <w:t>the inclination of man’s heart is evil’” … In the statement under discussion, Ibn Ezra notes that the prophet … It thus seems that, in this case, Ibn Ezra distinguishes between the terms ‘</w:t>
      </w:r>
      <w:proofErr w:type="spellStart"/>
      <w:r w:rsidRPr="00085840">
        <w:rPr>
          <w:rFonts w:asciiTheme="majorBidi" w:hAnsiTheme="majorBidi" w:cstheme="majorBidi"/>
          <w:i/>
          <w:iCs/>
          <w:lang w:val="en-US" w:bidi="ar-EG"/>
        </w:rPr>
        <w:t>koaḥ</w:t>
      </w:r>
      <w:proofErr w:type="spellEnd"/>
      <w:r w:rsidRPr="00085840">
        <w:rPr>
          <w:rFonts w:asciiTheme="majorBidi" w:hAnsiTheme="majorBidi" w:cstheme="majorBidi"/>
          <w:lang w:val="en-US" w:bidi="ar-EG"/>
        </w:rPr>
        <w:t>’ (‘power’) and ‘</w:t>
      </w:r>
      <w:proofErr w:type="spellStart"/>
      <w:r w:rsidRPr="00085840">
        <w:rPr>
          <w:rFonts w:asciiTheme="majorBidi" w:hAnsiTheme="majorBidi" w:cstheme="majorBidi"/>
          <w:i/>
          <w:iCs/>
          <w:lang w:val="en-US" w:bidi="ar-EG"/>
        </w:rPr>
        <w:t>toledet</w:t>
      </w:r>
      <w:proofErr w:type="spellEnd"/>
      <w:r w:rsidRPr="00085840">
        <w:rPr>
          <w:rFonts w:asciiTheme="majorBidi" w:hAnsiTheme="majorBidi" w:cstheme="majorBidi"/>
          <w:lang w:val="en-US" w:bidi="ar-EG"/>
        </w:rPr>
        <w:t>’ (‘nature’), and that ‘</w:t>
      </w:r>
      <w:proofErr w:type="spellStart"/>
      <w:r w:rsidRPr="00085840">
        <w:rPr>
          <w:rFonts w:asciiTheme="majorBidi" w:hAnsiTheme="majorBidi" w:cstheme="majorBidi"/>
          <w:i/>
          <w:iCs/>
          <w:lang w:val="en-US" w:bidi="ar-EG"/>
        </w:rPr>
        <w:t>toladeto</w:t>
      </w:r>
      <w:proofErr w:type="spellEnd"/>
      <w:r w:rsidRPr="00085840">
        <w:rPr>
          <w:rFonts w:asciiTheme="majorBidi" w:hAnsiTheme="majorBidi" w:cstheme="majorBidi"/>
          <w:lang w:val="en-US" w:bidi="ar-EG"/>
        </w:rPr>
        <w:t xml:space="preserve">’ (‘his </w:t>
      </w:r>
      <w:proofErr w:type="spellStart"/>
      <w:r w:rsidRPr="00085840">
        <w:rPr>
          <w:rFonts w:asciiTheme="majorBidi" w:hAnsiTheme="majorBidi" w:cstheme="majorBidi"/>
          <w:i/>
          <w:iCs/>
          <w:lang w:val="en-US" w:bidi="ar-EG"/>
        </w:rPr>
        <w:t>toledet</w:t>
      </w:r>
      <w:proofErr w:type="spellEnd"/>
      <w:r w:rsidRPr="00085840">
        <w:rPr>
          <w:rFonts w:asciiTheme="majorBidi" w:hAnsiTheme="majorBidi" w:cstheme="majorBidi"/>
          <w:lang w:val="en-US" w:bidi="ar-EG"/>
        </w:rPr>
        <w:t>’)</w:t>
      </w:r>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should be understood as meaning the nature and character of the prophet.</w:t>
      </w:r>
      <w:r w:rsidRPr="00085840">
        <w:rPr>
          <w:rFonts w:asciiTheme="majorBidi" w:hAnsiTheme="majorBidi" w:cstheme="majorBidi"/>
          <w:rtl/>
          <w:lang w:val="en-US"/>
        </w:rPr>
        <w:t xml:space="preserve"> </w:t>
      </w:r>
    </w:p>
  </w:footnote>
  <w:footnote w:id="73">
    <w:p w14:paraId="0AEB20C1" w14:textId="694591CD"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 word ‘</w:t>
      </w:r>
      <w:proofErr w:type="spellStart"/>
      <w:r w:rsidRPr="00085840">
        <w:rPr>
          <w:rFonts w:asciiTheme="majorBidi" w:hAnsiTheme="majorBidi" w:cstheme="majorBidi"/>
          <w:i/>
          <w:iCs/>
          <w:lang w:val="en-US"/>
        </w:rPr>
        <w:t>mishpat</w:t>
      </w:r>
      <w:proofErr w:type="spellEnd"/>
      <w:r w:rsidRPr="00085840">
        <w:rPr>
          <w:rFonts w:asciiTheme="majorBidi" w:hAnsiTheme="majorBidi" w:cstheme="majorBidi"/>
          <w:lang w:val="en-US"/>
        </w:rPr>
        <w:t>’</w:t>
      </w:r>
      <w:r w:rsidRPr="00085840">
        <w:rPr>
          <w:rFonts w:asciiTheme="majorBidi" w:hAnsiTheme="majorBidi" w:cstheme="majorBidi"/>
          <w:lang w:val="en-US" w:bidi="ar-EG"/>
        </w:rPr>
        <w:t xml:space="preserve"> (‘law’) appears many times in Ibn Ezra’s writings as part of the phrase, ‘</w:t>
      </w:r>
      <w:proofErr w:type="spellStart"/>
      <w:r w:rsidRPr="00085840">
        <w:rPr>
          <w:rFonts w:asciiTheme="majorBidi" w:hAnsiTheme="majorBidi" w:cstheme="majorBidi"/>
          <w:i/>
          <w:iCs/>
          <w:lang w:val="en-US" w:bidi="ar-EG"/>
        </w:rPr>
        <w:t>mishpat</w:t>
      </w:r>
      <w:proofErr w:type="spellEnd"/>
      <w:r w:rsidRPr="00085840">
        <w:rPr>
          <w:rFonts w:asciiTheme="majorBidi" w:hAnsiTheme="majorBidi" w:cstheme="majorBidi"/>
          <w:i/>
          <w:iCs/>
          <w:lang w:val="en-US" w:bidi="ar-EG"/>
        </w:rPr>
        <w:t xml:space="preserve"> ha-lashon</w:t>
      </w:r>
      <w:r w:rsidRPr="00085840">
        <w:rPr>
          <w:rFonts w:asciiTheme="majorBidi" w:hAnsiTheme="majorBidi" w:cstheme="majorBidi"/>
          <w:lang w:val="en-US" w:bidi="ar-EG"/>
        </w:rPr>
        <w:t>’ (‘law of language’). The meaning of this expression is ‘manner,’ ‘pattern,’ or ‘style.’</w:t>
      </w:r>
    </w:p>
  </w:footnote>
  <w:footnote w:id="74">
    <w:p w14:paraId="18E5C448" w14:textId="1D0384CA"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According to Ibn Ezra, the Torah contains only one passage that reflects divine speech in a word-for-word manner – the Ten Commandments in the book of Exodus… Another exceptional</w:t>
      </w:r>
      <w:r w:rsidRPr="00085840">
        <w:rPr>
          <w:rFonts w:asciiTheme="majorBidi" w:hAnsiTheme="majorBidi" w:cstheme="majorBidi"/>
          <w:lang w:val="en-US" w:bidi="ar-EG"/>
        </w:rPr>
        <w:t xml:space="preserve"> passage is the Ten Commandments as they appear in the book of Deuteronomy, in which the words of God in Exodus are integrated with interpretations by Moses… </w:t>
      </w:r>
      <w:proofErr w:type="gramStart"/>
      <w:r w:rsidRPr="00085840">
        <w:rPr>
          <w:rFonts w:asciiTheme="majorBidi" w:hAnsiTheme="majorBidi" w:cstheme="majorBidi"/>
          <w:lang w:val="en-US" w:bidi="ar-EG"/>
        </w:rPr>
        <w:t>All of</w:t>
      </w:r>
      <w:proofErr w:type="gramEnd"/>
      <w:r w:rsidRPr="00085840">
        <w:rPr>
          <w:rFonts w:asciiTheme="majorBidi" w:hAnsiTheme="majorBidi" w:cstheme="majorBidi"/>
          <w:lang w:val="en-US" w:bidi="ar-EG"/>
        </w:rPr>
        <w:t xml:space="preserve"> the remaining verses in the Torah are the words of Moses himself… In addition, there are some verses added at a stage later than Moses (see below).</w:t>
      </w:r>
      <w:r w:rsidRPr="00085840">
        <w:rPr>
          <w:rFonts w:asciiTheme="majorBidi" w:hAnsiTheme="majorBidi" w:cstheme="majorBidi"/>
          <w:rtl/>
          <w:lang w:val="en-US"/>
        </w:rPr>
        <w:t xml:space="preserve"> </w:t>
      </w:r>
    </w:p>
  </w:footnote>
  <w:footnote w:id="75">
    <w:p w14:paraId="6C790096" w14:textId="047334BE"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76">
    <w:p w14:paraId="091935B6" w14:textId="2CF741C9"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What Ibn Ezra says here fits with the widely-held traditional Jewish </w:t>
      </w:r>
      <w:r w:rsidRPr="00085840">
        <w:rPr>
          <w:rFonts w:asciiTheme="majorBidi" w:hAnsiTheme="majorBidi" w:cstheme="majorBidi"/>
          <w:lang w:val="en-US" w:bidi="ar-EG"/>
        </w:rPr>
        <w:t>opinion, according to which the books of the Bible were written by prophets like Moses, Samuel, and Jeremiah</w:t>
      </w:r>
      <w:r>
        <w:rPr>
          <w:rFonts w:asciiTheme="majorBidi" w:hAnsiTheme="majorBidi" w:cstheme="majorBidi"/>
          <w:lang w:val="en-US" w:bidi="ar-EG"/>
        </w:rPr>
        <w:t>,</w:t>
      </w:r>
      <w:r w:rsidRPr="00085840">
        <w:rPr>
          <w:rFonts w:asciiTheme="majorBidi" w:hAnsiTheme="majorBidi" w:cstheme="majorBidi"/>
          <w:lang w:val="en-US" w:bidi="ar-EG"/>
        </w:rPr>
        <w:t xml:space="preserve"> but also by sages – the book of Psalms is attributed to David and other poets, while Proverbs, Song of Songs, and Ecclesiastes are attributed to Solomon. In a </w:t>
      </w:r>
      <w:proofErr w:type="spellStart"/>
      <w:r w:rsidRPr="00085840">
        <w:rPr>
          <w:rFonts w:asciiTheme="majorBidi" w:hAnsiTheme="majorBidi" w:cstheme="majorBidi"/>
          <w:i/>
          <w:iCs/>
          <w:lang w:val="en-US" w:bidi="ar-EG"/>
        </w:rPr>
        <w:t>beraita</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in BT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 the books of Solomon and the book of Isaiah are ascribed to Hezekiah and his faction, and several books are ascribed to the ‘Men of the Great Assembly,’ among whom </w:t>
      </w:r>
      <w:r>
        <w:rPr>
          <w:rFonts w:asciiTheme="majorBidi" w:hAnsiTheme="majorBidi" w:cstheme="majorBidi"/>
          <w:lang w:val="en-US" w:bidi="ar-EG"/>
        </w:rPr>
        <w:t xml:space="preserve">there </w:t>
      </w:r>
      <w:r w:rsidRPr="00085840">
        <w:rPr>
          <w:rFonts w:asciiTheme="majorBidi" w:hAnsiTheme="majorBidi" w:cstheme="majorBidi"/>
          <w:lang w:val="en-US" w:bidi="ar-EG"/>
        </w:rPr>
        <w:t xml:space="preserve">were several prophets, but also some well-known sages… It is generally recalled that Ezra was the leader of the ‘Men of the Great Assembly’: “the court of Ezra, known as the ‘Men of the Great Assembly.’” … </w:t>
      </w:r>
    </w:p>
  </w:footnote>
  <w:footnote w:id="77">
    <w:p w14:paraId="2867CD29" w14:textId="65E70A27"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“This whole book was said my means of the Holy </w:t>
      </w:r>
      <w:proofErr w:type="gramStart"/>
      <w:r w:rsidRPr="00085840">
        <w:rPr>
          <w:rFonts w:asciiTheme="majorBidi" w:hAnsiTheme="majorBidi" w:cstheme="majorBidi"/>
          <w:lang w:val="en-US"/>
        </w:rPr>
        <w:t>Spirit”…</w:t>
      </w:r>
      <w:proofErr w:type="gramEnd"/>
      <w:r w:rsidRPr="00085840">
        <w:rPr>
          <w:rFonts w:asciiTheme="majorBidi" w:hAnsiTheme="majorBidi" w:cstheme="majorBidi"/>
          <w:lang w:val="en-US"/>
        </w:rPr>
        <w:t>; “The book of Psalms was said by means of the Holy Spirit” … and close to twenty times throughout Ibn Ezra’s commentary on Psalms; “He spoke this book by means of the Holy Spirit” …, and see also, inter alia: “This scroll was written by means of the Holy Spirit” …</w:t>
      </w:r>
    </w:p>
  </w:footnote>
  <w:footnote w:id="78">
    <w:p w14:paraId="3B913783" w14:textId="24A38D78"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 context in which this passage appears is not concerned with the question of whether the books of the Writings were written by means of the Holy Spirit, but rather with drawing a fundamental distinction between the Torah, which is the “foundation of all the precepts” and the “source of life” (Ibid., 70); the books of the Prophets, which contain prophecies about the future and also prophecies that were realized in the past; and the books of the Writings, which do not contain prophecies about the future and are ascribed a lower level of importance. See also the introduction to Ibn Ezra’s first commentary on Psalms: “Others say that this book [Psalms] does not contain prophecy regarding the future. It is for this reason that the ancient ones</w:t>
      </w:r>
      <w:r w:rsidRPr="00085840">
        <w:rPr>
          <w:rFonts w:asciiTheme="majorBidi" w:hAnsiTheme="majorBidi" w:cstheme="majorBidi"/>
          <w:lang w:val="en-US" w:bidi="ar-EG"/>
        </w:rPr>
        <w:t xml:space="preserve"> wrote it with Job and the Scrolls [i.e. the rabbis in BT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 14b included Psalms among the section of the Hebrew Bible known as the Writings].” For a detail</w:t>
      </w:r>
      <w:r>
        <w:rPr>
          <w:rFonts w:asciiTheme="majorBidi" w:hAnsiTheme="majorBidi" w:cstheme="majorBidi"/>
          <w:lang w:val="en-US" w:bidi="ar-EG"/>
        </w:rPr>
        <w:t>ed</w:t>
      </w:r>
      <w:r w:rsidRPr="00085840">
        <w:rPr>
          <w:rFonts w:asciiTheme="majorBidi" w:hAnsiTheme="majorBidi" w:cstheme="majorBidi"/>
          <w:lang w:val="en-US" w:bidi="ar-EG"/>
        </w:rPr>
        <w:t xml:space="preserve"> analysis, see … Nevertheless, it seems that </w:t>
      </w:r>
      <w:r w:rsidRPr="00085840">
        <w:rPr>
          <w:rFonts w:asciiTheme="majorBidi" w:hAnsiTheme="majorBidi" w:cstheme="majorBidi"/>
          <w:i/>
          <w:iCs/>
          <w:lang w:val="en-US" w:bidi="ar-EG"/>
        </w:rPr>
        <w:t xml:space="preserve">all </w:t>
      </w:r>
      <w:r w:rsidRPr="00085840">
        <w:rPr>
          <w:rFonts w:asciiTheme="majorBidi" w:hAnsiTheme="majorBidi" w:cstheme="majorBidi"/>
          <w:lang w:val="en-US" w:bidi="ar-EG"/>
        </w:rPr>
        <w:t xml:space="preserve">the books in this category have in common that they were written by means of the Holy Spirit. This is certainly not unique to the book of Psalms, since, as noted above, Ibn Ezra claims that the Song of Songs and Esther were also ‘said’ by means of the Holy </w:t>
      </w:r>
      <w:proofErr w:type="gramStart"/>
      <w:r w:rsidRPr="00085840">
        <w:rPr>
          <w:rFonts w:asciiTheme="majorBidi" w:hAnsiTheme="majorBidi" w:cstheme="majorBidi"/>
          <w:lang w:val="en-US" w:bidi="ar-EG"/>
        </w:rPr>
        <w:t>Spirit.</w:t>
      </w:r>
      <w:r w:rsidRPr="00085840">
        <w:rPr>
          <w:rFonts w:asciiTheme="majorBidi" w:hAnsiTheme="majorBidi" w:cstheme="majorBidi"/>
          <w:rtl/>
          <w:lang w:val="en-US"/>
        </w:rPr>
        <w:t>.</w:t>
      </w:r>
      <w:proofErr w:type="gramEnd"/>
    </w:p>
  </w:footnote>
  <w:footnote w:id="79">
    <w:p w14:paraId="71A127F5" w14:textId="75A5FC27"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In this respect, Ibn Ezra is different from other commentators whose commentaries on the Torah, when compared with their commentaries on the books of the Prophets and the Writings, </w:t>
      </w:r>
      <w:r>
        <w:rPr>
          <w:rFonts w:asciiTheme="majorBidi" w:hAnsiTheme="majorBidi" w:cstheme="majorBidi"/>
          <w:lang w:val="en-US"/>
        </w:rPr>
        <w:t xml:space="preserve">show flexibility </w:t>
      </w:r>
      <w:r>
        <w:rPr>
          <w:rFonts w:asciiTheme="majorBidi" w:hAnsiTheme="majorBidi" w:cstheme="majorBidi"/>
          <w:lang w:val="en-US" w:bidi="ar-EG"/>
        </w:rPr>
        <w:t xml:space="preserve">with respect to </w:t>
      </w:r>
      <w:r w:rsidRPr="00085840">
        <w:rPr>
          <w:rFonts w:asciiTheme="majorBidi" w:hAnsiTheme="majorBidi" w:cstheme="majorBidi"/>
          <w:lang w:val="en-US" w:bidi="ar-EG"/>
        </w:rPr>
        <w:t>methodolog</w:t>
      </w:r>
      <w:r>
        <w:rPr>
          <w:rFonts w:asciiTheme="majorBidi" w:hAnsiTheme="majorBidi" w:cstheme="majorBidi"/>
          <w:lang w:val="en-US" w:bidi="ar-EG"/>
        </w:rPr>
        <w:t>ies</w:t>
      </w:r>
      <w:r w:rsidRPr="00085840">
        <w:rPr>
          <w:rFonts w:asciiTheme="majorBidi" w:hAnsiTheme="majorBidi" w:cstheme="majorBidi"/>
          <w:lang w:val="en-US" w:bidi="ar-EG"/>
        </w:rPr>
        <w:t xml:space="preserve">. One can find </w:t>
      </w:r>
      <w:r>
        <w:rPr>
          <w:rFonts w:asciiTheme="majorBidi" w:hAnsiTheme="majorBidi" w:cstheme="majorBidi"/>
          <w:lang w:val="en-US" w:bidi="ar-EG"/>
        </w:rPr>
        <w:t xml:space="preserve">flexibility of methodologies </w:t>
      </w:r>
      <w:r w:rsidRPr="00085840">
        <w:rPr>
          <w:rFonts w:asciiTheme="majorBidi" w:hAnsiTheme="majorBidi" w:cstheme="majorBidi"/>
          <w:lang w:val="en-US" w:bidi="ar-EG"/>
        </w:rPr>
        <w:t>in the corpus of Ibn Ezra’s writings as well, but in his case the distinction is only between his commentaries on the Bible, on one hand, and the monographs that he wrote with his liturgical poems, on the other. On this last point, see …</w:t>
      </w:r>
    </w:p>
  </w:footnote>
  <w:footnote w:id="80">
    <w:p w14:paraId="7F2ACC5E" w14:textId="5B09F9A3"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81">
    <w:p w14:paraId="6576B5DB" w14:textId="0AF7C39E"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82">
    <w:p w14:paraId="78123B40" w14:textId="3B7E158C"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For a summary, see …</w:t>
      </w:r>
    </w:p>
  </w:footnote>
  <w:footnote w:id="83">
    <w:p w14:paraId="4F7BBB97" w14:textId="77A66AA3"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This is already implied by … Of course, these verses are only </w:t>
      </w:r>
      <w:r w:rsidRPr="00085840">
        <w:rPr>
          <w:rFonts w:asciiTheme="majorBidi" w:hAnsiTheme="majorBidi" w:cstheme="majorBidi"/>
          <w:lang w:val="en-US" w:bidi="ar-EG"/>
        </w:rPr>
        <w:t>perceived as anachronistic if one accepts the traditional assumption that Moses wrote the Torah. On this point, see…</w:t>
      </w:r>
    </w:p>
  </w:footnote>
  <w:footnote w:id="84">
    <w:p w14:paraId="121C87C3" w14:textId="0AA99394"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ar-EG"/>
        </w:rPr>
        <w:t xml:space="preserve">One example suffices to demonstrate this point: Jacob’s speech to the tribes in Genesis 49 … </w:t>
      </w:r>
    </w:p>
  </w:footnote>
  <w:footnote w:id="85">
    <w:p w14:paraId="79B10497" w14:textId="7BC7596D"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Most scholars have ignored these questions, and those who have considered them have generally been forced into convoluted explanations. Thus, in addressing the issue of why Ibn Ezra rejected the possibility that Moses </w:t>
      </w:r>
      <w:r>
        <w:rPr>
          <w:rFonts w:asciiTheme="majorBidi" w:hAnsiTheme="majorBidi" w:cstheme="majorBidi"/>
          <w:lang w:val="en-US"/>
        </w:rPr>
        <w:t xml:space="preserve">might have acquired </w:t>
      </w:r>
      <w:r w:rsidRPr="00085840">
        <w:rPr>
          <w:rFonts w:asciiTheme="majorBidi" w:hAnsiTheme="majorBidi" w:cstheme="majorBidi"/>
          <w:lang w:val="en-US"/>
        </w:rPr>
        <w:t xml:space="preserve">knowledge </w:t>
      </w:r>
      <w:r>
        <w:rPr>
          <w:rFonts w:asciiTheme="majorBidi" w:hAnsiTheme="majorBidi" w:cstheme="majorBidi"/>
          <w:lang w:val="en-US"/>
        </w:rPr>
        <w:t xml:space="preserve">about later events </w:t>
      </w:r>
      <w:r w:rsidRPr="00085840">
        <w:rPr>
          <w:rFonts w:asciiTheme="majorBidi" w:hAnsiTheme="majorBidi" w:cstheme="majorBidi"/>
          <w:lang w:val="en-US"/>
        </w:rPr>
        <w:t xml:space="preserve">through prophecy, it has been proposed that the Holy Spirit does not come to prophets for the sake of unimportant details… Regarding the issue of why Ibn Ezra does not deny Mosaic authorship of other verses which seem anachronistic, it has been proposed that he distinguished between two types of additions: additions of a word or a few words in the Torah “to explain what Moses wrote,” which Ibn Ezra accepted; and longer additions, which he rejected… This proposal clearly does not hold water, since according to Ibn Ezra, the whole of Deuteronomy 34 was added by </w:t>
      </w:r>
      <w:proofErr w:type="gramStart"/>
      <w:r w:rsidRPr="00085840">
        <w:rPr>
          <w:rFonts w:asciiTheme="majorBidi" w:hAnsiTheme="majorBidi" w:cstheme="majorBidi"/>
          <w:lang w:val="en-US"/>
        </w:rPr>
        <w:t>Joshua.</w:t>
      </w:r>
      <w:r w:rsidRPr="00085840">
        <w:rPr>
          <w:rFonts w:asciiTheme="majorBidi" w:hAnsiTheme="majorBidi" w:cstheme="majorBidi"/>
          <w:rtl/>
          <w:lang w:val="en-US"/>
        </w:rPr>
        <w:t>.</w:t>
      </w:r>
      <w:proofErr w:type="gramEnd"/>
    </w:p>
  </w:footnote>
  <w:footnote w:id="86">
    <w:p w14:paraId="39025649" w14:textId="316871BE"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 suggestion that ‘Azazel’ is composed of two words</w:t>
      </w:r>
      <w:proofErr w:type="gramStart"/>
      <w:r w:rsidRPr="00085840">
        <w:rPr>
          <w:rFonts w:asciiTheme="majorBidi" w:hAnsiTheme="majorBidi" w:cstheme="majorBidi"/>
          <w:lang w:val="en-US"/>
        </w:rPr>
        <w:t>—‘</w:t>
      </w:r>
      <w:proofErr w:type="spellStart"/>
      <w:proofErr w:type="gramEnd"/>
      <w:r w:rsidRPr="00085840">
        <w:rPr>
          <w:rFonts w:asciiTheme="majorBidi" w:hAnsiTheme="majorBidi" w:cstheme="majorBidi"/>
          <w:i/>
          <w:iCs/>
          <w:lang w:val="en-US"/>
        </w:rPr>
        <w:t>ez</w:t>
      </w:r>
      <w:proofErr w:type="spellEnd"/>
      <w:r w:rsidRPr="00085840">
        <w:rPr>
          <w:rFonts w:asciiTheme="majorBidi" w:hAnsiTheme="majorBidi" w:cstheme="majorBidi"/>
          <w:lang w:val="en-US"/>
        </w:rPr>
        <w:t xml:space="preserve">’ and </w:t>
      </w:r>
      <w:r w:rsidRPr="00085840">
        <w:rPr>
          <w:rFonts w:asciiTheme="majorBidi" w:hAnsiTheme="majorBidi" w:cstheme="majorBidi"/>
          <w:i/>
          <w:iCs/>
          <w:lang w:val="en-US"/>
        </w:rPr>
        <w:t>a-z-l</w:t>
      </w:r>
      <w:r w:rsidRPr="00085840">
        <w:rPr>
          <w:rFonts w:asciiTheme="majorBidi" w:hAnsiTheme="majorBidi" w:cstheme="majorBidi"/>
          <w:lang w:val="en-US"/>
        </w:rPr>
        <w:t>—is adopted by other commentators and grammarians… This is also reflected in the Septuagint and the Vulgate, and there are even some modern supporters of this interpretation…</w:t>
      </w:r>
    </w:p>
  </w:footnote>
  <w:footnote w:id="87">
    <w:p w14:paraId="7636B0CA" w14:textId="4FB6B67E"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ar-EG"/>
        </w:rPr>
        <w:t>Having said that, it should be noted that Ibn Ezra did not rush to employ this interpretative option. When he could find an explanation for an unusual linguistic expression, even a somewhat forced one, he did so…</w:t>
      </w:r>
    </w:p>
  </w:footnote>
  <w:footnote w:id="88">
    <w:p w14:paraId="4660FD35" w14:textId="33DEDD19"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89">
    <w:p w14:paraId="4503C3EC" w14:textId="50ADC05A"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90">
    <w:p w14:paraId="4F0260F1" w14:textId="33CF4CE7"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In this </w:t>
      </w:r>
      <w:proofErr w:type="gramStart"/>
      <w:r w:rsidRPr="00085840">
        <w:rPr>
          <w:rFonts w:asciiTheme="majorBidi" w:hAnsiTheme="majorBidi" w:cstheme="majorBidi"/>
          <w:lang w:val="en-US"/>
        </w:rPr>
        <w:t>context</w:t>
      </w:r>
      <w:proofErr w:type="gramEnd"/>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it should be noted that Ibn Ezra understood even the prophecies of the “servant of the Lord” (Isaiah 52:13-53:12) to be speaking about the prophet himself… In this respect, too, his approach differs from what was traditionally accepted… </w:t>
      </w:r>
    </w:p>
  </w:footnote>
  <w:footnote w:id="91">
    <w:p w14:paraId="30FB72BD" w14:textId="3C60F49F"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92">
    <w:p w14:paraId="3E1B954C" w14:textId="3D94151E"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In modern scholarship, the identification of a second Isaiah is associated with Eichhorn more than anyone else. Though he was not the first to divide the book into parts associated with two different prophets, he was the first to discuss this issue in depth… </w:t>
      </w:r>
    </w:p>
  </w:footnote>
  <w:footnote w:id="93">
    <w:p w14:paraId="700D0EEB" w14:textId="1437FA60"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It should be noted that Ibn Ezra raises the possibility that the turnaround in the prophet </w:t>
      </w:r>
      <w:r>
        <w:rPr>
          <w:rFonts w:asciiTheme="majorBidi" w:hAnsiTheme="majorBidi" w:cstheme="majorBidi"/>
          <w:lang w:val="en-US"/>
        </w:rPr>
        <w:t xml:space="preserve">fortunes </w:t>
      </w:r>
      <w:r w:rsidRPr="00085840">
        <w:rPr>
          <w:rFonts w:asciiTheme="majorBidi" w:hAnsiTheme="majorBidi" w:cstheme="majorBidi"/>
          <w:lang w:val="en-US"/>
        </w:rPr>
        <w:t xml:space="preserve">took place after his death… Nevertheless, he does not accept this suggestion, and it seems that the </w:t>
      </w:r>
      <w:proofErr w:type="gramStart"/>
      <w:r w:rsidRPr="00085840">
        <w:rPr>
          <w:rFonts w:asciiTheme="majorBidi" w:hAnsiTheme="majorBidi" w:cstheme="majorBidi"/>
          <w:lang w:val="en-US"/>
        </w:rPr>
        <w:t>manner in which</w:t>
      </w:r>
      <w:proofErr w:type="gramEnd"/>
      <w:r w:rsidRPr="00085840">
        <w:rPr>
          <w:rFonts w:asciiTheme="majorBidi" w:hAnsiTheme="majorBidi" w:cstheme="majorBidi"/>
          <w:lang w:val="en-US"/>
        </w:rPr>
        <w:t xml:space="preserve"> the prophet is addressed in Isaiah 49:7-8 is the decisive consideration here.</w:t>
      </w:r>
    </w:p>
  </w:footnote>
  <w:footnote w:id="94">
    <w:p w14:paraId="31267CF4" w14:textId="2A7DEF9F" w:rsidR="009674F0" w:rsidRPr="00085840" w:rsidRDefault="009674F0"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connection between Job and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 xml:space="preserve"> is also mentioned in a midrash, and one of the possibilities raised regarding the identity of Job is that he was in fact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 xml:space="preserve">… Other commentators also discussed the connection between Job and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w:t>
      </w:r>
    </w:p>
  </w:footnote>
  <w:footnote w:id="95">
    <w:p w14:paraId="05964F1E" w14:textId="2EA51CBA"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connection between Esau and Edom is taken for granted… One should distinguish between the land of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and Edom … However, we do not possess any text in which Ibn Ezra addresses this verse. For an explicit rejection of Ibn Ezra’s position that Job was among the descendants of Esau</w:t>
      </w:r>
      <w:r w:rsidRPr="00085840">
        <w:rPr>
          <w:rFonts w:asciiTheme="majorBidi" w:hAnsiTheme="majorBidi" w:cstheme="majorBidi"/>
          <w:lang w:val="en-US" w:bidi="ar-EG"/>
        </w:rPr>
        <w:t>, and his reliance upon Lamentations 4:21, see…</w:t>
      </w:r>
    </w:p>
  </w:footnote>
  <w:footnote w:id="96">
    <w:p w14:paraId="03ABD6D3" w14:textId="644F1E8F" w:rsidR="009674F0" w:rsidRPr="00085840" w:rsidRDefault="009674F0"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Genesis 22:21-22 discusses the birth of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first-born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 xml:space="preserve">, </w:t>
      </w:r>
      <w:proofErr w:type="gramStart"/>
      <w:r w:rsidRPr="00085840">
        <w:rPr>
          <w:rFonts w:asciiTheme="majorBidi" w:hAnsiTheme="majorBidi" w:cstheme="majorBidi"/>
          <w:lang w:val="en-US"/>
        </w:rPr>
        <w:t>and also</w:t>
      </w:r>
      <w:proofErr w:type="gramEnd"/>
      <w:r w:rsidRPr="00085840">
        <w:rPr>
          <w:rFonts w:asciiTheme="majorBidi" w:hAnsiTheme="majorBidi" w:cstheme="majorBidi"/>
          <w:lang w:val="en-US"/>
        </w:rPr>
        <w:t xml:space="preserve"> mentions his brothers, </w:t>
      </w:r>
      <w:proofErr w:type="spellStart"/>
      <w:r w:rsidRPr="00085840">
        <w:rPr>
          <w:rFonts w:asciiTheme="majorBidi" w:hAnsiTheme="majorBidi" w:cstheme="majorBidi"/>
          <w:lang w:val="en-US"/>
        </w:rPr>
        <w:t>Kemuel</w:t>
      </w:r>
      <w:proofErr w:type="spellEnd"/>
      <w:r w:rsidRPr="00085840">
        <w:rPr>
          <w:rFonts w:asciiTheme="majorBidi" w:hAnsiTheme="majorBidi" w:cstheme="majorBidi"/>
          <w:lang w:val="en-US"/>
        </w:rPr>
        <w:t xml:space="preserve"> “the father of Aram,” and </w:t>
      </w:r>
      <w:proofErr w:type="spellStart"/>
      <w:r w:rsidRPr="00085840">
        <w:rPr>
          <w:rFonts w:asciiTheme="majorBidi" w:hAnsiTheme="majorBidi" w:cstheme="majorBidi"/>
          <w:lang w:val="en-US"/>
        </w:rPr>
        <w:t>Bethuel</w:t>
      </w:r>
      <w:proofErr w:type="spellEnd"/>
      <w:r w:rsidRPr="00085840">
        <w:rPr>
          <w:rFonts w:asciiTheme="majorBidi" w:hAnsiTheme="majorBidi" w:cstheme="majorBidi"/>
          <w:lang w:val="en-US"/>
        </w:rPr>
        <w:t>, the father of Rebecca, who is called elsewhere “</w:t>
      </w:r>
      <w:proofErr w:type="spellStart"/>
      <w:r w:rsidRPr="00085840">
        <w:rPr>
          <w:rFonts w:asciiTheme="majorBidi" w:hAnsiTheme="majorBidi" w:cstheme="majorBidi"/>
          <w:lang w:val="en-US"/>
        </w:rPr>
        <w:t>Bethuel</w:t>
      </w:r>
      <w:proofErr w:type="spellEnd"/>
      <w:r w:rsidRPr="00085840">
        <w:rPr>
          <w:rFonts w:asciiTheme="majorBidi" w:hAnsiTheme="majorBidi" w:cstheme="majorBidi"/>
          <w:lang w:val="en-US"/>
        </w:rPr>
        <w:t xml:space="preserve"> the Aramean of </w:t>
      </w:r>
      <w:proofErr w:type="spellStart"/>
      <w:r w:rsidRPr="00085840">
        <w:rPr>
          <w:rFonts w:asciiTheme="majorBidi" w:hAnsiTheme="majorBidi" w:cstheme="majorBidi"/>
          <w:lang w:val="en-US"/>
        </w:rPr>
        <w:t>Padan</w:t>
      </w:r>
      <w:proofErr w:type="spellEnd"/>
      <w:r w:rsidRPr="00085840">
        <w:rPr>
          <w:rFonts w:asciiTheme="majorBidi" w:hAnsiTheme="majorBidi" w:cstheme="majorBidi"/>
          <w:lang w:val="en-US"/>
        </w:rPr>
        <w:t>-Aram</w:t>
      </w:r>
      <w:r>
        <w:rPr>
          <w:rFonts w:asciiTheme="majorBidi" w:hAnsiTheme="majorBidi" w:cstheme="majorBidi"/>
          <w:lang w:val="en-US"/>
        </w:rPr>
        <w:t>.</w:t>
      </w:r>
      <w:r w:rsidRPr="00085840">
        <w:rPr>
          <w:rFonts w:asciiTheme="majorBidi" w:hAnsiTheme="majorBidi" w:cstheme="majorBidi"/>
          <w:lang w:val="en-US"/>
        </w:rPr>
        <w:t xml:space="preserve">” (Genesis 25:20) In Genesis 10:23 we see that one of the sons of Aram himself was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sons of Aram: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In Genesis 36:28, the genealogical tree of </w:t>
      </w:r>
      <w:proofErr w:type="spellStart"/>
      <w:r w:rsidRPr="00085840">
        <w:rPr>
          <w:rFonts w:asciiTheme="majorBidi" w:hAnsiTheme="majorBidi" w:cstheme="majorBidi"/>
          <w:lang w:val="en-US" w:bidi="ar-EG"/>
        </w:rPr>
        <w:t>Seir</w:t>
      </w:r>
      <w:proofErr w:type="spellEnd"/>
      <w:r w:rsidRPr="00085840">
        <w:rPr>
          <w:rFonts w:asciiTheme="majorBidi" w:hAnsiTheme="majorBidi" w:cstheme="majorBidi"/>
          <w:lang w:val="en-US" w:bidi="ar-EG"/>
        </w:rPr>
        <w:t xml:space="preserve"> mentions that “the sons of </w:t>
      </w:r>
      <w:proofErr w:type="spellStart"/>
      <w:r w:rsidRPr="00085840">
        <w:rPr>
          <w:rFonts w:asciiTheme="majorBidi" w:hAnsiTheme="majorBidi" w:cstheme="majorBidi"/>
          <w:lang w:val="en-US" w:bidi="ar-EG"/>
        </w:rPr>
        <w:t>Dishan</w:t>
      </w:r>
      <w:proofErr w:type="spellEnd"/>
      <w:r w:rsidRPr="00085840">
        <w:rPr>
          <w:rFonts w:asciiTheme="majorBidi" w:hAnsiTheme="majorBidi" w:cstheme="majorBidi"/>
          <w:lang w:val="en-US" w:bidi="ar-EG"/>
        </w:rPr>
        <w:t xml:space="preserve"> were these: </w:t>
      </w:r>
      <w:proofErr w:type="spellStart"/>
      <w:r w:rsidRPr="00085840">
        <w:rPr>
          <w:rFonts w:asciiTheme="majorBidi" w:hAnsiTheme="majorBidi" w:cstheme="majorBidi"/>
          <w:lang w:val="en-US" w:bidi="ar-EG"/>
        </w:rPr>
        <w:t>Uz</w:t>
      </w:r>
      <w:proofErr w:type="spellEnd"/>
      <w:r w:rsidRPr="00085840">
        <w:rPr>
          <w:rFonts w:asciiTheme="majorBidi" w:hAnsiTheme="majorBidi" w:cstheme="majorBidi"/>
          <w:lang w:val="en-US" w:bidi="ar-EG"/>
        </w:rPr>
        <w:t xml:space="preserve"> and </w:t>
      </w:r>
      <w:proofErr w:type="spellStart"/>
      <w:r w:rsidRPr="00085840">
        <w:rPr>
          <w:rFonts w:asciiTheme="majorBidi" w:hAnsiTheme="majorBidi" w:cstheme="majorBidi"/>
          <w:lang w:val="en-US" w:bidi="ar-EG"/>
        </w:rPr>
        <w:t>Aran</w:t>
      </w:r>
      <w:proofErr w:type="spellEnd"/>
      <w:r w:rsidRPr="00085840">
        <w:rPr>
          <w:rFonts w:asciiTheme="majorBidi" w:hAnsiTheme="majorBidi" w:cstheme="majorBidi"/>
          <w:lang w:val="en-US" w:bidi="ar-EG"/>
        </w:rPr>
        <w:t>.” It is possible that ‘</w:t>
      </w:r>
      <w:proofErr w:type="spellStart"/>
      <w:r w:rsidRPr="00085840">
        <w:rPr>
          <w:rFonts w:asciiTheme="majorBidi" w:hAnsiTheme="majorBidi" w:cstheme="majorBidi"/>
          <w:lang w:val="en-US" w:bidi="ar-EG"/>
        </w:rPr>
        <w:t>Aran</w:t>
      </w:r>
      <w:proofErr w:type="spellEnd"/>
      <w:r w:rsidRPr="00085840">
        <w:rPr>
          <w:rFonts w:asciiTheme="majorBidi" w:hAnsiTheme="majorBidi" w:cstheme="majorBidi"/>
          <w:lang w:val="en-US" w:bidi="ar-EG"/>
        </w:rPr>
        <w:t xml:space="preserve">’ was taken to refer to Aram. This tree, like all the genealogical trees in Genesis 36, was understood as descending from the line of Esau, whose connection with </w:t>
      </w:r>
      <w:proofErr w:type="spellStart"/>
      <w:r w:rsidRPr="00085840">
        <w:rPr>
          <w:rFonts w:asciiTheme="majorBidi" w:hAnsiTheme="majorBidi" w:cstheme="majorBidi"/>
          <w:lang w:val="en-US" w:bidi="ar-EG"/>
        </w:rPr>
        <w:t>Seir</w:t>
      </w:r>
      <w:proofErr w:type="spellEnd"/>
      <w:r w:rsidRPr="00085840">
        <w:rPr>
          <w:rFonts w:asciiTheme="majorBidi" w:hAnsiTheme="majorBidi" w:cstheme="majorBidi"/>
          <w:lang w:val="en-US" w:bidi="ar-EG"/>
        </w:rPr>
        <w:t xml:space="preserve"> is taken for granted… </w:t>
      </w:r>
      <w:r w:rsidRPr="00085840">
        <w:rPr>
          <w:rFonts w:asciiTheme="majorBidi" w:hAnsiTheme="majorBidi" w:cstheme="majorBidi"/>
          <w:highlight w:val="yellow"/>
          <w:lang w:val="en-US" w:bidi="ar-EG"/>
        </w:rPr>
        <w:t>(</w:t>
      </w:r>
      <w:r>
        <w:rPr>
          <w:rFonts w:asciiTheme="majorBidi" w:hAnsiTheme="majorBidi" w:cstheme="majorBidi"/>
          <w:highlight w:val="yellow"/>
          <w:lang w:val="en-US" w:bidi="ar-EG"/>
        </w:rPr>
        <w:t>Some</w:t>
      </w:r>
      <w:r w:rsidRPr="00085840">
        <w:rPr>
          <w:rFonts w:asciiTheme="majorBidi" w:hAnsiTheme="majorBidi" w:cstheme="majorBidi"/>
          <w:highlight w:val="yellow"/>
          <w:lang w:val="en-US" w:bidi="ar-EG"/>
        </w:rPr>
        <w:t xml:space="preserve"> suggested </w:t>
      </w:r>
      <w:r>
        <w:rPr>
          <w:rFonts w:asciiTheme="majorBidi" w:hAnsiTheme="majorBidi" w:cstheme="majorBidi"/>
          <w:highlight w:val="yellow"/>
          <w:lang w:val="en-US" w:bidi="ar-EG"/>
        </w:rPr>
        <w:t xml:space="preserve">in the past that </w:t>
      </w:r>
      <w:r w:rsidRPr="00085840">
        <w:rPr>
          <w:rFonts w:asciiTheme="majorBidi" w:hAnsiTheme="majorBidi" w:cstheme="majorBidi"/>
          <w:highlight w:val="yellow"/>
          <w:lang w:val="en-US" w:bidi="ar-EG"/>
        </w:rPr>
        <w:t xml:space="preserve">Ibn Ezra </w:t>
      </w:r>
      <w:r>
        <w:rPr>
          <w:rFonts w:asciiTheme="majorBidi" w:hAnsiTheme="majorBidi" w:cstheme="majorBidi"/>
          <w:highlight w:val="yellow"/>
          <w:lang w:val="en-US" w:bidi="ar-EG"/>
        </w:rPr>
        <w:t xml:space="preserve">presumed the </w:t>
      </w:r>
      <w:r w:rsidRPr="00085840">
        <w:rPr>
          <w:rFonts w:asciiTheme="majorBidi" w:hAnsiTheme="majorBidi" w:cstheme="majorBidi"/>
          <w:highlight w:val="yellow"/>
          <w:lang w:val="en-US" w:bidi="ar-EG"/>
        </w:rPr>
        <w:t xml:space="preserve">phenomenon of substitution between the letters </w:t>
      </w:r>
      <w:r w:rsidRPr="00085840">
        <w:rPr>
          <w:rFonts w:asciiTheme="majorBidi" w:hAnsiTheme="majorBidi" w:cstheme="majorBidi"/>
          <w:i/>
          <w:iCs/>
          <w:highlight w:val="yellow"/>
          <w:lang w:val="en-US" w:bidi="ar-EG"/>
        </w:rPr>
        <w:t>mem</w:t>
      </w:r>
      <w:r w:rsidRPr="00085840">
        <w:rPr>
          <w:rFonts w:asciiTheme="majorBidi" w:hAnsiTheme="majorBidi" w:cstheme="majorBidi"/>
          <w:highlight w:val="yellow"/>
          <w:lang w:val="en-US" w:bidi="ar-EG"/>
        </w:rPr>
        <w:t xml:space="preserve"> and </w:t>
      </w:r>
      <w:r w:rsidRPr="00085840">
        <w:rPr>
          <w:rFonts w:asciiTheme="majorBidi" w:hAnsiTheme="majorBidi" w:cstheme="majorBidi"/>
          <w:i/>
          <w:iCs/>
          <w:highlight w:val="yellow"/>
          <w:lang w:val="en-US" w:bidi="ar-EG"/>
        </w:rPr>
        <w:t>nun</w:t>
      </w:r>
      <w:r w:rsidRPr="00085840">
        <w:rPr>
          <w:rFonts w:asciiTheme="majorBidi" w:hAnsiTheme="majorBidi" w:cstheme="majorBidi"/>
          <w:highlight w:val="yellow"/>
          <w:lang w:val="en-US" w:bidi="ar-EG"/>
        </w:rPr>
        <w:t xml:space="preserve"> [as in Aram/</w:t>
      </w:r>
      <w:proofErr w:type="spellStart"/>
      <w:r w:rsidRPr="00085840">
        <w:rPr>
          <w:rFonts w:asciiTheme="majorBidi" w:hAnsiTheme="majorBidi" w:cstheme="majorBidi"/>
          <w:highlight w:val="yellow"/>
          <w:lang w:val="en-US" w:bidi="ar-EG"/>
        </w:rPr>
        <w:t>Aran</w:t>
      </w:r>
      <w:proofErr w:type="spellEnd"/>
      <w:r w:rsidRPr="00085840">
        <w:rPr>
          <w:rFonts w:asciiTheme="majorBidi" w:hAnsiTheme="majorBidi" w:cstheme="majorBidi"/>
          <w:highlight w:val="yellow"/>
          <w:lang w:val="en-US" w:bidi="ar-EG"/>
        </w:rPr>
        <w:t xml:space="preserve">] only </w:t>
      </w:r>
      <w:r>
        <w:rPr>
          <w:rFonts w:asciiTheme="majorBidi" w:hAnsiTheme="majorBidi" w:cstheme="majorBidi"/>
          <w:highlight w:val="yellow"/>
          <w:lang w:val="en-US" w:bidi="ar-EG"/>
        </w:rPr>
        <w:t xml:space="preserve">occurred in </w:t>
      </w:r>
      <w:r w:rsidRPr="00085840">
        <w:rPr>
          <w:rFonts w:asciiTheme="majorBidi" w:hAnsiTheme="majorBidi" w:cstheme="majorBidi"/>
          <w:highlight w:val="yellow"/>
          <w:lang w:val="en-US" w:bidi="ar-EG"/>
        </w:rPr>
        <w:t xml:space="preserve">cases of ‘servant letters’ and nouns in the pattern </w:t>
      </w:r>
      <w:proofErr w:type="spellStart"/>
      <w:proofErr w:type="gramStart"/>
      <w:r w:rsidRPr="00085840">
        <w:rPr>
          <w:rFonts w:asciiTheme="majorBidi" w:hAnsiTheme="majorBidi" w:cstheme="majorBidi"/>
          <w:i/>
          <w:iCs/>
          <w:highlight w:val="yellow"/>
          <w:lang w:val="en-US" w:bidi="ar-EG"/>
        </w:rPr>
        <w:t>pa‘</w:t>
      </w:r>
      <w:proofErr w:type="gramEnd"/>
      <w:r w:rsidRPr="00085840">
        <w:rPr>
          <w:rFonts w:asciiTheme="majorBidi" w:hAnsiTheme="majorBidi" w:cstheme="majorBidi"/>
          <w:i/>
          <w:iCs/>
          <w:highlight w:val="yellow"/>
          <w:lang w:val="en-US" w:bidi="ar-EG"/>
        </w:rPr>
        <w:t>alun</w:t>
      </w:r>
      <w:proofErr w:type="spellEnd"/>
      <w:r w:rsidRPr="00085840">
        <w:rPr>
          <w:rFonts w:asciiTheme="majorBidi" w:hAnsiTheme="majorBidi" w:cstheme="majorBidi"/>
          <w:highlight w:val="yellow"/>
          <w:lang w:val="en-US" w:bidi="ar-EG"/>
        </w:rPr>
        <w:t>.)</w:t>
      </w:r>
    </w:p>
  </w:footnote>
  <w:footnote w:id="97">
    <w:p w14:paraId="55ACEC25" w14:textId="0657462F" w:rsidR="009674F0" w:rsidRPr="00085840" w:rsidRDefault="009674F0" w:rsidP="00F5748E">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In Ibn Ezra’s commentary on Isaiah 2:6 he writes: “What is right in my view is that they were filled with the wisdom of the people of the East [</w:t>
      </w:r>
      <w:proofErr w:type="spellStart"/>
      <w:r w:rsidRPr="00085840">
        <w:rPr>
          <w:rFonts w:asciiTheme="majorBidi" w:hAnsiTheme="majorBidi" w:cstheme="majorBidi"/>
          <w:i/>
          <w:iCs/>
          <w:lang w:val="en-US"/>
        </w:rPr>
        <w:t>beney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qedem</w:t>
      </w:r>
      <w:proofErr w:type="spellEnd"/>
      <w:r w:rsidRPr="00085840">
        <w:rPr>
          <w:rFonts w:asciiTheme="majorBidi" w:hAnsiTheme="majorBidi" w:cstheme="majorBidi"/>
          <w:lang w:val="en-US"/>
        </w:rPr>
        <w:t>], as he wrote: ‘Aram from the East, and Philistia from the West’ (Isaiah 9:11).”</w:t>
      </w:r>
    </w:p>
  </w:footnote>
  <w:footnote w:id="98">
    <w:p w14:paraId="66699383" w14:textId="7D2143C6" w:rsidR="009674F0" w:rsidRPr="00085840" w:rsidRDefault="009674F0" w:rsidP="003A3E4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99">
    <w:p w14:paraId="4915DE36" w14:textId="4205A6F3" w:rsidR="009674F0" w:rsidRPr="00085840" w:rsidRDefault="009674F0" w:rsidP="003A3E4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Uriel Simon cites this commentary of Ibn Ezra in a series of examples indicating “Ibn Ezra’s low level of knowledge of the geography of the land of Israel and its neighbors.” …</w:t>
      </w:r>
    </w:p>
  </w:footnote>
  <w:footnote w:id="100">
    <w:p w14:paraId="1B4957B1" w14:textId="3E25F1AB" w:rsidR="009674F0" w:rsidRPr="00085840" w:rsidRDefault="009674F0" w:rsidP="00B04186">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As noted, </w:t>
      </w:r>
      <w:proofErr w:type="spellStart"/>
      <w:r w:rsidRPr="00085840">
        <w:rPr>
          <w:rFonts w:asciiTheme="majorBidi" w:hAnsiTheme="majorBidi" w:cstheme="majorBidi"/>
        </w:rPr>
        <w:t>Kemuel</w:t>
      </w:r>
      <w:proofErr w:type="spellEnd"/>
      <w:r w:rsidRPr="00085840">
        <w:rPr>
          <w:rFonts w:asciiTheme="majorBidi" w:hAnsiTheme="majorBidi" w:cstheme="majorBidi"/>
        </w:rPr>
        <w:t xml:space="preserve"> “the father of Aram” and </w:t>
      </w:r>
      <w:proofErr w:type="spellStart"/>
      <w:r w:rsidRPr="00085840">
        <w:rPr>
          <w:rFonts w:asciiTheme="majorBidi" w:hAnsiTheme="majorBidi" w:cstheme="majorBidi"/>
        </w:rPr>
        <w:t>Bethuel</w:t>
      </w:r>
      <w:proofErr w:type="spellEnd"/>
      <w:r w:rsidRPr="00085840">
        <w:rPr>
          <w:rFonts w:asciiTheme="majorBidi" w:hAnsiTheme="majorBidi" w:cstheme="majorBidi"/>
        </w:rPr>
        <w:t xml:space="preserve"> “the Aramean” were among the descendants of </w:t>
      </w:r>
      <w:proofErr w:type="spellStart"/>
      <w:r w:rsidRPr="00085840">
        <w:rPr>
          <w:rFonts w:asciiTheme="majorBidi" w:hAnsiTheme="majorBidi" w:cstheme="majorBidi"/>
        </w:rPr>
        <w:t>Nahor</w:t>
      </w:r>
      <w:proofErr w:type="spellEnd"/>
      <w:r w:rsidRPr="00085840">
        <w:rPr>
          <w:rFonts w:asciiTheme="majorBidi" w:hAnsiTheme="majorBidi" w:cstheme="majorBidi"/>
        </w:rPr>
        <w:t xml:space="preserve">, and of course the son of </w:t>
      </w:r>
      <w:proofErr w:type="spellStart"/>
      <w:r w:rsidRPr="00085840">
        <w:rPr>
          <w:rFonts w:asciiTheme="majorBidi" w:hAnsiTheme="majorBidi" w:cstheme="majorBidi"/>
        </w:rPr>
        <w:t>Bethuel</w:t>
      </w:r>
      <w:proofErr w:type="spellEnd"/>
      <w:r w:rsidRPr="00085840">
        <w:rPr>
          <w:rFonts w:asciiTheme="majorBidi" w:hAnsiTheme="majorBidi" w:cstheme="majorBidi"/>
        </w:rPr>
        <w:t xml:space="preserve"> was Laban the Aramean.</w:t>
      </w:r>
    </w:p>
  </w:footnote>
  <w:footnote w:id="101">
    <w:p w14:paraId="4997A4FE" w14:textId="30740DDD" w:rsidR="009674F0" w:rsidRPr="00085840" w:rsidRDefault="009674F0" w:rsidP="00912D87">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 On the connections between </w:t>
      </w:r>
      <w:proofErr w:type="spellStart"/>
      <w:r w:rsidRPr="00085840">
        <w:rPr>
          <w:rFonts w:asciiTheme="majorBidi" w:hAnsiTheme="majorBidi" w:cstheme="majorBidi"/>
        </w:rPr>
        <w:t>Uz</w:t>
      </w:r>
      <w:proofErr w:type="spellEnd"/>
      <w:r w:rsidRPr="00085840">
        <w:rPr>
          <w:rFonts w:asciiTheme="majorBidi" w:hAnsiTheme="majorBidi" w:cstheme="majorBidi"/>
        </w:rPr>
        <w:t xml:space="preserve"> and the Arameans, see …</w:t>
      </w:r>
    </w:p>
  </w:footnote>
  <w:footnote w:id="102">
    <w:p w14:paraId="64BBA2DB" w14:textId="5A7DDCA9" w:rsidR="009674F0" w:rsidRPr="00085840" w:rsidRDefault="009674F0" w:rsidP="00974709">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For a summary, see: …</w:t>
      </w:r>
    </w:p>
  </w:footnote>
  <w:footnote w:id="103">
    <w:p w14:paraId="31A89518" w14:textId="30DB594B" w:rsidR="009674F0" w:rsidRPr="00085840" w:rsidRDefault="009674F0" w:rsidP="00D80E8C">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It seems that </w:t>
      </w:r>
      <w:r w:rsidRPr="00085840">
        <w:rPr>
          <w:rFonts w:asciiTheme="majorBidi" w:hAnsiTheme="majorBidi" w:cstheme="majorBidi"/>
          <w:lang w:bidi="ar-EG"/>
        </w:rPr>
        <w:t>the commentators identified the ‘children of Keturah’ primarily with the Midianites, because of their significant place in biblical literature…</w:t>
      </w:r>
    </w:p>
  </w:footnote>
  <w:footnote w:id="104">
    <w:p w14:paraId="347D3C69" w14:textId="13684B2E" w:rsidR="009674F0" w:rsidRPr="00085840" w:rsidRDefault="009674F0" w:rsidP="002618E2">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05">
    <w:p w14:paraId="2623E6A6" w14:textId="1EC01E44" w:rsidR="009674F0" w:rsidRPr="00085840" w:rsidRDefault="009674F0" w:rsidP="00936FD0">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On the association of the </w:t>
      </w:r>
      <w:r>
        <w:rPr>
          <w:rFonts w:asciiTheme="majorBidi" w:hAnsiTheme="majorBidi" w:cstheme="majorBidi"/>
        </w:rPr>
        <w:t>descriptor</w:t>
      </w:r>
      <w:r w:rsidRPr="00085840">
        <w:rPr>
          <w:rFonts w:asciiTheme="majorBidi" w:hAnsiTheme="majorBidi" w:cstheme="majorBidi"/>
        </w:rPr>
        <w:t xml:space="preserve"> ‘the </w:t>
      </w:r>
      <w:proofErr w:type="spellStart"/>
      <w:r w:rsidRPr="00085840">
        <w:rPr>
          <w:rFonts w:asciiTheme="majorBidi" w:hAnsiTheme="majorBidi" w:cstheme="majorBidi"/>
        </w:rPr>
        <w:t>Naamathite</w:t>
      </w:r>
      <w:proofErr w:type="spellEnd"/>
      <w:r w:rsidRPr="00085840">
        <w:rPr>
          <w:rFonts w:asciiTheme="majorBidi" w:hAnsiTheme="majorBidi" w:cstheme="majorBidi"/>
        </w:rPr>
        <w:t xml:space="preserve">’ with the family or city of </w:t>
      </w:r>
      <w:proofErr w:type="spellStart"/>
      <w:r w:rsidRPr="00085840">
        <w:rPr>
          <w:rFonts w:asciiTheme="majorBidi" w:hAnsiTheme="majorBidi" w:cstheme="majorBidi"/>
        </w:rPr>
        <w:t>Naamah</w:t>
      </w:r>
      <w:proofErr w:type="spellEnd"/>
      <w:r w:rsidRPr="00085840">
        <w:rPr>
          <w:rFonts w:asciiTheme="majorBidi" w:hAnsiTheme="majorBidi" w:cstheme="majorBidi"/>
        </w:rPr>
        <w:t>, see…</w:t>
      </w:r>
    </w:p>
  </w:footnote>
  <w:footnote w:id="106">
    <w:p w14:paraId="2F80F88A" w14:textId="38DA8E9C" w:rsidR="009674F0" w:rsidRPr="00085840" w:rsidRDefault="009674F0" w:rsidP="007B5C2E">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The possibility that Ibn Ezra thought the speeches </w:t>
      </w:r>
      <w:r>
        <w:rPr>
          <w:rFonts w:asciiTheme="majorBidi" w:hAnsiTheme="majorBidi" w:cstheme="majorBidi"/>
        </w:rPr>
        <w:t>in</w:t>
      </w:r>
      <w:r w:rsidRPr="00085840">
        <w:rPr>
          <w:rFonts w:asciiTheme="majorBidi" w:hAnsiTheme="majorBidi" w:cstheme="majorBidi"/>
        </w:rPr>
        <w:t xml:space="preserve"> Job were originally </w:t>
      </w:r>
      <w:r>
        <w:rPr>
          <w:rFonts w:asciiTheme="majorBidi" w:hAnsiTheme="majorBidi" w:cstheme="majorBidi"/>
        </w:rPr>
        <w:t xml:space="preserve">spoken </w:t>
      </w:r>
      <w:r w:rsidRPr="00085840">
        <w:rPr>
          <w:rFonts w:asciiTheme="majorBidi" w:hAnsiTheme="majorBidi" w:cstheme="majorBidi"/>
        </w:rPr>
        <w:t xml:space="preserve">in Aramaic has been expressed before, though without a supporting argument… Conversely, Abraham </w:t>
      </w:r>
      <w:proofErr w:type="spellStart"/>
      <w:r w:rsidRPr="00085840">
        <w:rPr>
          <w:rFonts w:asciiTheme="majorBidi" w:hAnsiTheme="majorBidi" w:cstheme="majorBidi"/>
        </w:rPr>
        <w:t>Kahana</w:t>
      </w:r>
      <w:proofErr w:type="spellEnd"/>
      <w:r w:rsidRPr="00085840">
        <w:rPr>
          <w:rFonts w:asciiTheme="majorBidi" w:hAnsiTheme="majorBidi" w:cstheme="majorBidi"/>
        </w:rPr>
        <w:t xml:space="preserve"> presumed that Ibn Ezra though Job was translated from Arabic…</w:t>
      </w:r>
    </w:p>
  </w:footnote>
  <w:footnote w:id="107">
    <w:p w14:paraId="01BD3177" w14:textId="718791C7" w:rsidR="009674F0" w:rsidRPr="00085840" w:rsidRDefault="009674F0" w:rsidP="00256B5B">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08">
    <w:p w14:paraId="454CED5F" w14:textId="4A014FFE" w:rsidR="009674F0" w:rsidRPr="00085840" w:rsidRDefault="009674F0" w:rsidP="006E08BA">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A very interesting discussion about these questions can be found in Jacob </w:t>
      </w:r>
      <w:proofErr w:type="spellStart"/>
      <w:r w:rsidRPr="00085840">
        <w:rPr>
          <w:rFonts w:asciiTheme="majorBidi" w:hAnsiTheme="majorBidi" w:cstheme="majorBidi"/>
        </w:rPr>
        <w:t>Qirqisani’s</w:t>
      </w:r>
      <w:proofErr w:type="spellEnd"/>
      <w:r w:rsidRPr="00085840">
        <w:rPr>
          <w:rFonts w:asciiTheme="majorBidi" w:hAnsiTheme="majorBidi" w:cstheme="majorBidi"/>
        </w:rPr>
        <w:t xml:space="preserve"> introduction to the Torah (Way 17). It seems that </w:t>
      </w:r>
      <w:proofErr w:type="spellStart"/>
      <w:r w:rsidRPr="00085840">
        <w:rPr>
          <w:rFonts w:asciiTheme="majorBidi" w:hAnsiTheme="majorBidi" w:cstheme="majorBidi"/>
        </w:rPr>
        <w:t>Qirqisani</w:t>
      </w:r>
      <w:proofErr w:type="spellEnd"/>
      <w:r w:rsidRPr="00085840">
        <w:rPr>
          <w:rFonts w:asciiTheme="majorBidi" w:hAnsiTheme="majorBidi" w:cstheme="majorBidi"/>
          <w:b/>
          <w:bCs/>
        </w:rPr>
        <w:t xml:space="preserve"> </w:t>
      </w:r>
      <w:r w:rsidRPr="00085840">
        <w:rPr>
          <w:rFonts w:asciiTheme="majorBidi" w:hAnsiTheme="majorBidi" w:cstheme="majorBidi"/>
        </w:rPr>
        <w:t xml:space="preserve">connected the </w:t>
      </w:r>
      <w:r>
        <w:rPr>
          <w:rFonts w:asciiTheme="majorBidi" w:hAnsiTheme="majorBidi" w:cstheme="majorBidi"/>
        </w:rPr>
        <w:t>transition</w:t>
      </w:r>
      <w:r w:rsidRPr="00085840">
        <w:rPr>
          <w:rFonts w:asciiTheme="majorBidi" w:hAnsiTheme="majorBidi" w:cstheme="majorBidi"/>
        </w:rPr>
        <w:t xml:space="preserve"> from the language in which the characters spoke ‘</w:t>
      </w:r>
      <w:proofErr w:type="gramStart"/>
      <w:r w:rsidRPr="00085840">
        <w:rPr>
          <w:rFonts w:asciiTheme="majorBidi" w:hAnsiTheme="majorBidi" w:cstheme="majorBidi"/>
        </w:rPr>
        <w:t>in reality’</w:t>
      </w:r>
      <w:proofErr w:type="gramEnd"/>
      <w:r w:rsidRPr="00085840">
        <w:rPr>
          <w:rFonts w:asciiTheme="majorBidi" w:hAnsiTheme="majorBidi" w:cstheme="majorBidi"/>
        </w:rPr>
        <w:t xml:space="preserve"> into the Hebrew language of the Bible </w:t>
      </w:r>
      <w:r>
        <w:rPr>
          <w:rFonts w:asciiTheme="majorBidi" w:hAnsiTheme="majorBidi" w:cstheme="majorBidi"/>
        </w:rPr>
        <w:t>with</w:t>
      </w:r>
      <w:r w:rsidRPr="00085840">
        <w:rPr>
          <w:rFonts w:asciiTheme="majorBidi" w:hAnsiTheme="majorBidi" w:cstheme="majorBidi"/>
        </w:rPr>
        <w:t xml:space="preserve"> the principle that “the Torah speaks the language of human beings.” …</w:t>
      </w:r>
    </w:p>
  </w:footnote>
  <w:footnote w:id="109">
    <w:p w14:paraId="3DA9F6E9" w14:textId="566D40B3" w:rsidR="009674F0" w:rsidRPr="00085840" w:rsidRDefault="009674F0" w:rsidP="008D0BE3">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lang w:bidi="ar-EG"/>
        </w:rPr>
        <w:t>…</w:t>
      </w:r>
    </w:p>
  </w:footnote>
  <w:footnote w:id="110">
    <w:p w14:paraId="2DC33993" w14:textId="5FBB4DF7" w:rsidR="009674F0" w:rsidRPr="00085840" w:rsidRDefault="009674F0" w:rsidP="00A632F5">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1">
    <w:p w14:paraId="114B5420" w14:textId="188D53D6" w:rsidR="009674F0" w:rsidRPr="00085840" w:rsidRDefault="009674F0" w:rsidP="0089308A">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According to this, the name Job (</w:t>
      </w:r>
      <w:proofErr w:type="spellStart"/>
      <w:r w:rsidRPr="00085840">
        <w:rPr>
          <w:rFonts w:asciiTheme="majorBidi" w:hAnsiTheme="majorBidi" w:cstheme="majorBidi"/>
          <w:i/>
          <w:iCs/>
        </w:rPr>
        <w:t>Iyyov</w:t>
      </w:r>
      <w:proofErr w:type="spellEnd"/>
      <w:r w:rsidRPr="00085840">
        <w:rPr>
          <w:rFonts w:asciiTheme="majorBidi" w:hAnsiTheme="majorBidi" w:cstheme="majorBidi"/>
          <w:i/>
          <w:iCs/>
        </w:rPr>
        <w:t xml:space="preserve"> </w:t>
      </w:r>
      <w:r w:rsidRPr="00085840">
        <w:rPr>
          <w:rFonts w:asciiTheme="majorBidi" w:hAnsiTheme="majorBidi" w:cstheme="majorBidi"/>
        </w:rPr>
        <w:t xml:space="preserve">/ </w:t>
      </w:r>
      <w:r w:rsidRPr="00085840">
        <w:rPr>
          <w:rFonts w:asciiTheme="majorBidi" w:hAnsiTheme="majorBidi" w:cstheme="majorBidi"/>
          <w:rtl/>
          <w:lang w:bidi="he-IL"/>
        </w:rPr>
        <w:t>איוב</w:t>
      </w:r>
      <w:r w:rsidRPr="00085840">
        <w:rPr>
          <w:rFonts w:asciiTheme="majorBidi" w:hAnsiTheme="majorBidi" w:cstheme="majorBidi"/>
        </w:rPr>
        <w:t>) is derived from the Hebrew word for enemy (</w:t>
      </w:r>
      <w:proofErr w:type="spellStart"/>
      <w:r w:rsidRPr="00085840">
        <w:rPr>
          <w:rFonts w:asciiTheme="majorBidi" w:hAnsiTheme="majorBidi" w:cstheme="majorBidi"/>
          <w:i/>
          <w:iCs/>
        </w:rPr>
        <w:t>Oyev</w:t>
      </w:r>
      <w:proofErr w:type="spellEnd"/>
      <w:r w:rsidRPr="00085840">
        <w:rPr>
          <w:rFonts w:asciiTheme="majorBidi" w:hAnsiTheme="majorBidi" w:cstheme="majorBidi"/>
          <w:lang w:bidi="ar-EG"/>
        </w:rPr>
        <w:t xml:space="preserve"> / </w:t>
      </w:r>
      <w:r w:rsidRPr="00085840">
        <w:rPr>
          <w:rFonts w:asciiTheme="majorBidi" w:hAnsiTheme="majorBidi" w:cstheme="majorBidi"/>
          <w:rtl/>
          <w:lang w:bidi="he-IL"/>
        </w:rPr>
        <w:t>אויב</w:t>
      </w:r>
      <w:r w:rsidRPr="00085840">
        <w:rPr>
          <w:rFonts w:asciiTheme="majorBidi" w:hAnsiTheme="majorBidi" w:cstheme="majorBidi"/>
          <w:lang w:bidi="ar-EG"/>
        </w:rPr>
        <w:t xml:space="preserve">) …, and at the end of the book his name was changed </w:t>
      </w:r>
      <w:proofErr w:type="gramStart"/>
      <w:r w:rsidRPr="00085840">
        <w:rPr>
          <w:rFonts w:asciiTheme="majorBidi" w:hAnsiTheme="majorBidi" w:cstheme="majorBidi"/>
          <w:lang w:bidi="ar-EG"/>
        </w:rPr>
        <w:t>in light of</w:t>
      </w:r>
      <w:proofErr w:type="gramEnd"/>
      <w:r w:rsidRPr="00085840">
        <w:rPr>
          <w:rFonts w:asciiTheme="majorBidi" w:hAnsiTheme="majorBidi" w:cstheme="majorBidi"/>
          <w:lang w:bidi="ar-EG"/>
        </w:rPr>
        <w:t xml:space="preserve"> his good fate.</w:t>
      </w:r>
    </w:p>
  </w:footnote>
  <w:footnote w:id="112">
    <w:p w14:paraId="32F4EC8F" w14:textId="75ADAE28" w:rsidR="009674F0" w:rsidRPr="00085840" w:rsidRDefault="009674F0" w:rsidP="0089308A">
      <w:pPr>
        <w:pStyle w:val="FootnoteText"/>
        <w:bidi w:val="0"/>
        <w:rPr>
          <w:rFonts w:asciiTheme="majorBidi" w:hAnsiTheme="majorBidi" w:cstheme="majorBidi"/>
          <w:rtl/>
          <w:lang w:bidi="he-IL"/>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Further on in the colophon, Genesis 36:31 is cited…</w:t>
      </w:r>
    </w:p>
  </w:footnote>
  <w:footnote w:id="113">
    <w:p w14:paraId="69DA2A26" w14:textId="6DE667E2" w:rsidR="009674F0" w:rsidRPr="00085840" w:rsidRDefault="009674F0" w:rsidP="003D2131">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The </w:t>
      </w:r>
      <w:r w:rsidRPr="00085840">
        <w:rPr>
          <w:rFonts w:asciiTheme="majorBidi" w:hAnsiTheme="majorBidi" w:cstheme="majorBidi"/>
          <w:i/>
          <w:iCs/>
        </w:rPr>
        <w:t xml:space="preserve">Testament of Job </w:t>
      </w:r>
      <w:r w:rsidRPr="00085840">
        <w:rPr>
          <w:rFonts w:asciiTheme="majorBidi" w:hAnsiTheme="majorBidi" w:cstheme="majorBidi"/>
        </w:rPr>
        <w:t>was apparently written around the second century CE, and it may have preceded the version of Job in the Septuagint. Nevertheless, it is impossible to determine whether one of these sources relied upon the other regarding the question of Job’s identity, or whether they share another common source.</w:t>
      </w:r>
    </w:p>
  </w:footnote>
  <w:footnote w:id="114">
    <w:p w14:paraId="094F5AFD" w14:textId="5AB64511" w:rsidR="009674F0" w:rsidRPr="00085840" w:rsidRDefault="009674F0" w:rsidP="00DD40D9">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On the identification of Job’s wife with Dina, see: …</w:t>
      </w:r>
    </w:p>
  </w:footnote>
  <w:footnote w:id="115">
    <w:p w14:paraId="0CC96B81" w14:textId="26FBEB2B" w:rsidR="009674F0" w:rsidRPr="00085840" w:rsidRDefault="009674F0" w:rsidP="00A02344">
      <w:pPr>
        <w:pStyle w:val="FootnoteText"/>
        <w:bidi w:val="0"/>
        <w:rPr>
          <w:rFonts w:asciiTheme="majorBidi" w:hAnsiTheme="majorBidi" w:cstheme="majorBidi"/>
          <w:b/>
          <w:bCs/>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See, </w:t>
      </w:r>
      <w:proofErr w:type="gramStart"/>
      <w:r w:rsidRPr="00085840">
        <w:rPr>
          <w:rFonts w:asciiTheme="majorBidi" w:hAnsiTheme="majorBidi" w:cstheme="majorBidi"/>
        </w:rPr>
        <w:t>in particular:</w:t>
      </w:r>
      <w:proofErr w:type="gramEnd"/>
      <w:r w:rsidRPr="00085840">
        <w:rPr>
          <w:rFonts w:asciiTheme="majorBidi" w:hAnsiTheme="majorBidi" w:cstheme="majorBidi"/>
        </w:rPr>
        <w:t xml:space="preserve"> “It is similarly written in the books of chronicles of the Christians and the Greeks that Moses wrote it, and that Job is </w:t>
      </w:r>
      <w:proofErr w:type="spellStart"/>
      <w:r w:rsidRPr="00085840">
        <w:rPr>
          <w:rFonts w:asciiTheme="majorBidi" w:hAnsiTheme="majorBidi" w:cstheme="majorBidi"/>
        </w:rPr>
        <w:t>Jobab</w:t>
      </w:r>
      <w:proofErr w:type="spellEnd"/>
      <w:r w:rsidRPr="00085840">
        <w:rPr>
          <w:rFonts w:asciiTheme="majorBidi" w:hAnsiTheme="majorBidi" w:cstheme="majorBidi"/>
        </w:rPr>
        <w:t xml:space="preserve"> son of Zerah from </w:t>
      </w:r>
      <w:proofErr w:type="spellStart"/>
      <w:r w:rsidRPr="00085840">
        <w:rPr>
          <w:rFonts w:asciiTheme="majorBidi" w:hAnsiTheme="majorBidi" w:cstheme="majorBidi"/>
        </w:rPr>
        <w:t>Bozrah</w:t>
      </w:r>
      <w:proofErr w:type="spellEnd"/>
      <w:r w:rsidRPr="00085840">
        <w:rPr>
          <w:rFonts w:asciiTheme="majorBidi" w:hAnsiTheme="majorBidi" w:cstheme="majorBidi"/>
        </w:rPr>
        <w:t>, among the kings of Edom.” …</w:t>
      </w:r>
    </w:p>
  </w:footnote>
  <w:footnote w:id="116">
    <w:p w14:paraId="371726B6" w14:textId="21545F45" w:rsidR="009674F0" w:rsidRPr="00085840" w:rsidRDefault="009674F0" w:rsidP="0049314A">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7">
    <w:p w14:paraId="107A53B6" w14:textId="3E27E069" w:rsidR="009674F0" w:rsidRPr="00085840" w:rsidRDefault="009674F0" w:rsidP="005E564A">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8">
    <w:p w14:paraId="58809F89" w14:textId="5ACDFDD8" w:rsidR="009674F0" w:rsidRPr="00085840" w:rsidRDefault="009674F0" w:rsidP="00F02CA4">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9">
    <w:p w14:paraId="0707D85F" w14:textId="16076312" w:rsidR="009674F0" w:rsidRPr="00085840" w:rsidRDefault="009674F0" w:rsidP="00927E46">
      <w:pPr>
        <w:pStyle w:val="FootnoteText"/>
        <w:bidi w:val="0"/>
        <w:rPr>
          <w:rFonts w:asciiTheme="majorBidi" w:hAnsiTheme="majorBidi" w:cstheme="majorBidi"/>
          <w:lang w:bidi="he-IL"/>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20">
    <w:p w14:paraId="74C125E2" w14:textId="2F669C70" w:rsidR="009674F0" w:rsidRPr="00085840" w:rsidRDefault="009674F0" w:rsidP="006E7E14">
      <w:pPr>
        <w:pStyle w:val="FootnoteText"/>
        <w:bidi w:val="0"/>
        <w:rPr>
          <w:rFonts w:asciiTheme="majorBidi" w:hAnsiTheme="majorBidi" w:cstheme="majorBidi"/>
          <w:bCs/>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Further on, Ibn </w:t>
      </w:r>
      <w:proofErr w:type="spellStart"/>
      <w:r w:rsidRPr="00085840">
        <w:rPr>
          <w:rFonts w:asciiTheme="majorBidi" w:hAnsiTheme="majorBidi" w:cstheme="majorBidi"/>
          <w:bCs/>
          <w:lang w:bidi="ar-EG"/>
        </w:rPr>
        <w:t>Yaḥya</w:t>
      </w:r>
      <w:proofErr w:type="spellEnd"/>
      <w:r w:rsidRPr="00085840">
        <w:rPr>
          <w:rFonts w:asciiTheme="majorBidi" w:hAnsiTheme="majorBidi" w:cstheme="majorBidi"/>
          <w:bCs/>
          <w:lang w:bidi="ar-EG"/>
        </w:rPr>
        <w:t xml:space="preserve"> reiterates emphatically that Moses wrote the book of Job. He distinguishes between </w:t>
      </w:r>
      <w:proofErr w:type="gramStart"/>
      <w:r w:rsidRPr="00085840">
        <w:rPr>
          <w:rFonts w:asciiTheme="majorBidi" w:hAnsiTheme="majorBidi" w:cstheme="majorBidi"/>
          <w:bCs/>
          <w:lang w:bidi="ar-EG"/>
        </w:rPr>
        <w:t>different levels</w:t>
      </w:r>
      <w:proofErr w:type="gramEnd"/>
      <w:r w:rsidRPr="00085840">
        <w:rPr>
          <w:rFonts w:asciiTheme="majorBidi" w:hAnsiTheme="majorBidi" w:cstheme="majorBidi"/>
          <w:bCs/>
          <w:lang w:bidi="ar-EG"/>
        </w:rPr>
        <w:t xml:space="preserve"> of divine revelation experienced by Moses: When he wrote the book of Job – this was “writing by means of the Holy Spirit.” When he wrote the Torah – “a spirit of prophecy came over him through a glass that shines, above which there is no higher level.” (Ibid.)</w:t>
      </w:r>
    </w:p>
  </w:footnote>
  <w:footnote w:id="121">
    <w:p w14:paraId="01B82E8F" w14:textId="4E2BA127" w:rsidR="009674F0" w:rsidRPr="00085840" w:rsidRDefault="009674F0" w:rsidP="00B116C4">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One exception is Judah Moscato (Italy, d. 1589). In the introduction to his commentary on the </w:t>
      </w:r>
      <w:proofErr w:type="spellStart"/>
      <w:r w:rsidRPr="00085840">
        <w:rPr>
          <w:rFonts w:asciiTheme="majorBidi" w:hAnsiTheme="majorBidi" w:cstheme="majorBidi"/>
          <w:i/>
          <w:iCs/>
        </w:rPr>
        <w:t>Kuzari</w:t>
      </w:r>
      <w:proofErr w:type="spellEnd"/>
      <w:r w:rsidRPr="00085840">
        <w:rPr>
          <w:rFonts w:asciiTheme="majorBidi" w:hAnsiTheme="majorBidi" w:cstheme="majorBidi"/>
        </w:rPr>
        <w:t xml:space="preserve">, Moscato deals with the fundamental challenges involved in translating books (“the nature of transcription,” in his words), and in this </w:t>
      </w:r>
      <w:proofErr w:type="gramStart"/>
      <w:r w:rsidRPr="00085840">
        <w:rPr>
          <w:rFonts w:asciiTheme="majorBidi" w:hAnsiTheme="majorBidi" w:cstheme="majorBidi"/>
        </w:rPr>
        <w:t>context</w:t>
      </w:r>
      <w:proofErr w:type="gramEnd"/>
      <w:r w:rsidRPr="00085840">
        <w:rPr>
          <w:rFonts w:asciiTheme="majorBidi" w:hAnsiTheme="majorBidi" w:cstheme="majorBidi"/>
        </w:rPr>
        <w:t xml:space="preserve"> he mentions Ibn Ezra’s commentary on Job 2:11. This does not imply necessarily that Moscato accepted Ibn Ezra’s position; rather, it seems he was interested in the general message contained in Ibn Ezra’s statement—namely, that translated books are difficult to interpret…</w:t>
      </w:r>
    </w:p>
  </w:footnote>
  <w:footnote w:id="122">
    <w:p w14:paraId="2C943E4F" w14:textId="0BD1F60E" w:rsidR="009674F0" w:rsidRPr="00085840" w:rsidRDefault="009674F0" w:rsidP="003A3F02">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This is the case in two anonymous commentaries on Job whose authors knew Ibn Ezra’s commentary on the book well… This is also the case of Samuel…</w:t>
      </w:r>
    </w:p>
  </w:footnote>
  <w:footnote w:id="123">
    <w:p w14:paraId="628AE687" w14:textId="7BC77721" w:rsidR="009674F0" w:rsidRPr="00085840" w:rsidRDefault="009674F0" w:rsidP="00942FFB">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24">
    <w:p w14:paraId="26375B9D" w14:textId="5624838B" w:rsidR="009674F0" w:rsidRPr="00085840" w:rsidRDefault="009674F0" w:rsidP="00FF0509">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This is manifestly apparent in </w:t>
      </w:r>
      <w:proofErr w:type="spellStart"/>
      <w:r w:rsidRPr="00085840">
        <w:rPr>
          <w:rFonts w:asciiTheme="majorBidi" w:hAnsiTheme="majorBidi" w:cstheme="majorBidi"/>
        </w:rPr>
        <w:t>Rashbam’s</w:t>
      </w:r>
      <w:proofErr w:type="spellEnd"/>
      <w:r w:rsidRPr="00085840">
        <w:rPr>
          <w:rFonts w:asciiTheme="majorBidi" w:hAnsiTheme="majorBidi" w:cstheme="majorBidi"/>
        </w:rPr>
        <w:t xml:space="preserve"> commentary and his </w:t>
      </w:r>
      <w:r w:rsidRPr="00085840">
        <w:rPr>
          <w:rFonts w:asciiTheme="majorBidi" w:hAnsiTheme="majorBidi" w:cstheme="majorBidi"/>
          <w:lang w:bidi="ar-EG"/>
        </w:rPr>
        <w:t>attitude toward Rashi…</w:t>
      </w:r>
      <w:r w:rsidRPr="00085840">
        <w:rPr>
          <w:rFonts w:asciiTheme="majorBidi" w:hAnsiTheme="majorBidi" w:cstheme="majorBidi"/>
          <w:rtl/>
        </w:rPr>
        <w:t>.</w:t>
      </w:r>
    </w:p>
  </w:footnote>
  <w:footnote w:id="125">
    <w:p w14:paraId="18911B24" w14:textId="0E8C5460" w:rsidR="009674F0" w:rsidRPr="00085840" w:rsidRDefault="009674F0" w:rsidP="004D5362">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Pr>
          <w:rFonts w:asciiTheme="majorBidi" w:hAnsiTheme="majorBidi" w:cstheme="majorBidi"/>
        </w:rPr>
        <w:t xml:space="preserve">It should be noted that </w:t>
      </w:r>
      <w:proofErr w:type="spellStart"/>
      <w:r>
        <w:rPr>
          <w:rFonts w:asciiTheme="majorBidi" w:hAnsiTheme="majorBidi" w:cstheme="majorBidi"/>
        </w:rPr>
        <w:t>K</w:t>
      </w:r>
      <w:r w:rsidRPr="00085840">
        <w:rPr>
          <w:rFonts w:asciiTheme="majorBidi" w:hAnsiTheme="majorBidi" w:cstheme="majorBidi"/>
        </w:rPr>
        <w:t>aspi</w:t>
      </w:r>
      <w:proofErr w:type="spellEnd"/>
      <w:r w:rsidRPr="00085840">
        <w:rPr>
          <w:rFonts w:asciiTheme="majorBidi" w:hAnsiTheme="majorBidi" w:cstheme="majorBidi"/>
        </w:rPr>
        <w:t xml:space="preserve"> wrote a super-commentary on Ibn Ezra’s commentary on the Torah, and he methodically ignored Ibn Ezra’s comments regarding verses that were added to the Torah after Moses’ time… </w:t>
      </w:r>
      <w:proofErr w:type="gramStart"/>
      <w:r w:rsidRPr="00085840">
        <w:rPr>
          <w:rFonts w:asciiTheme="majorBidi" w:hAnsiTheme="majorBidi" w:cstheme="majorBidi"/>
        </w:rPr>
        <w:t>In light of</w:t>
      </w:r>
      <w:proofErr w:type="gramEnd"/>
      <w:r w:rsidRPr="00085840">
        <w:rPr>
          <w:rFonts w:asciiTheme="majorBidi" w:hAnsiTheme="majorBidi" w:cstheme="majorBidi"/>
        </w:rPr>
        <w:t xml:space="preserve"> this, it is not surprising that </w:t>
      </w:r>
      <w:proofErr w:type="spellStart"/>
      <w:r w:rsidRPr="00085840">
        <w:rPr>
          <w:rFonts w:asciiTheme="majorBidi" w:hAnsiTheme="majorBidi" w:cstheme="majorBidi"/>
        </w:rPr>
        <w:t>Kaspi’s</w:t>
      </w:r>
      <w:proofErr w:type="spellEnd"/>
      <w:r w:rsidRPr="00085840">
        <w:rPr>
          <w:rFonts w:asciiTheme="majorBidi" w:hAnsiTheme="majorBidi" w:cstheme="majorBidi"/>
        </w:rPr>
        <w:t xml:space="preserve"> commentary to Job did not </w:t>
      </w:r>
      <w:r>
        <w:rPr>
          <w:rFonts w:asciiTheme="majorBidi" w:hAnsiTheme="majorBidi" w:cstheme="majorBidi"/>
        </w:rPr>
        <w:t xml:space="preserve">explicitly </w:t>
      </w:r>
      <w:r w:rsidRPr="00085840">
        <w:rPr>
          <w:rFonts w:asciiTheme="majorBidi" w:hAnsiTheme="majorBidi" w:cstheme="majorBidi"/>
        </w:rPr>
        <w:t>mention Ibn Ezra’s suggestion that the book was translated into Hebrew.</w:t>
      </w:r>
    </w:p>
  </w:footnote>
  <w:footnote w:id="126">
    <w:p w14:paraId="63EBF221" w14:textId="2FA2F2E0" w:rsidR="009674F0" w:rsidRPr="00085840" w:rsidRDefault="009674F0" w:rsidP="00EE4954">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lang w:bidi="ar-EG"/>
        </w:rPr>
        <w:t>For example, Jos</w:t>
      </w:r>
      <w:r>
        <w:rPr>
          <w:rFonts w:asciiTheme="majorBidi" w:hAnsiTheme="majorBidi" w:cstheme="majorBidi"/>
          <w:lang w:bidi="ar-EG"/>
        </w:rPr>
        <w:t>ep</w:t>
      </w:r>
      <w:r w:rsidRPr="00085840">
        <w:rPr>
          <w:rFonts w:asciiTheme="majorBidi" w:hAnsiTheme="majorBidi" w:cstheme="majorBidi"/>
          <w:lang w:bidi="ar-EG"/>
        </w:rPr>
        <w:t xml:space="preserve">h </w:t>
      </w:r>
      <w:proofErr w:type="spellStart"/>
      <w:r w:rsidRPr="00085840">
        <w:rPr>
          <w:rFonts w:asciiTheme="majorBidi" w:hAnsiTheme="majorBidi" w:cstheme="majorBidi"/>
          <w:lang w:bidi="ar-EG"/>
        </w:rPr>
        <w:t>Kaspi</w:t>
      </w:r>
      <w:proofErr w:type="spellEnd"/>
      <w:r w:rsidRPr="00085840">
        <w:rPr>
          <w:rFonts w:asciiTheme="majorBidi" w:hAnsiTheme="majorBidi" w:cstheme="majorBidi"/>
          <w:lang w:bidi="ar-EG"/>
        </w:rPr>
        <w:t xml:space="preserve"> often refers to the author of the book of Samuel by the anonymous designation, “the book’s writer” (…), even though </w:t>
      </w:r>
      <w:proofErr w:type="gramStart"/>
      <w:r w:rsidRPr="00085840">
        <w:rPr>
          <w:rFonts w:asciiTheme="majorBidi" w:hAnsiTheme="majorBidi" w:cstheme="majorBidi"/>
          <w:lang w:bidi="ar-EG"/>
        </w:rPr>
        <w:t>it is clear that he</w:t>
      </w:r>
      <w:proofErr w:type="gramEnd"/>
      <w:r w:rsidRPr="00085840">
        <w:rPr>
          <w:rFonts w:asciiTheme="majorBidi" w:hAnsiTheme="majorBidi" w:cstheme="majorBidi"/>
          <w:lang w:bidi="ar-EG"/>
        </w:rPr>
        <w:t xml:space="preserve"> identified the writer as Samuel himself, as can be seen in his commentary to II Samuel 11:6: “The sage Samuel, this book’s writer, wrote it.” See also his commentary on I Samuel 8:9: “The book’s writer summarized here, for there is no doubt that God set before him at this point all that is written afterwards, and that Samuel did not add of his own volition.”</w:t>
      </w:r>
    </w:p>
  </w:footnote>
  <w:footnote w:id="127">
    <w:p w14:paraId="616945D1" w14:textId="14D62EB1" w:rsidR="009674F0" w:rsidRPr="00085840" w:rsidRDefault="009674F0" w:rsidP="00585551">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Joseph </w:t>
      </w:r>
      <w:proofErr w:type="spellStart"/>
      <w:r w:rsidRPr="00085840">
        <w:rPr>
          <w:rFonts w:asciiTheme="majorBidi" w:hAnsiTheme="majorBidi" w:cstheme="majorBidi"/>
        </w:rPr>
        <w:t>Kaspi</w:t>
      </w:r>
      <w:proofErr w:type="spellEnd"/>
      <w:r w:rsidRPr="00085840">
        <w:rPr>
          <w:rFonts w:asciiTheme="majorBidi" w:hAnsiTheme="majorBidi" w:cstheme="majorBidi"/>
        </w:rPr>
        <w:t xml:space="preserve"> noted that the story of the events </w:t>
      </w:r>
      <w:r>
        <w:rPr>
          <w:rFonts w:asciiTheme="majorBidi" w:hAnsiTheme="majorBidi" w:cstheme="majorBidi"/>
        </w:rPr>
        <w:t xml:space="preserve">described </w:t>
      </w:r>
      <w:r w:rsidRPr="00085840">
        <w:rPr>
          <w:rFonts w:asciiTheme="majorBidi" w:hAnsiTheme="majorBidi" w:cstheme="majorBidi"/>
        </w:rPr>
        <w:t xml:space="preserve">in Job took place “in his [the author’s] time, or slightly before him.” He does not comment at all regarding the period of Job and his friends, and it is possible that he accepted the </w:t>
      </w:r>
      <w:r w:rsidRPr="00085840">
        <w:rPr>
          <w:rFonts w:asciiTheme="majorBidi" w:hAnsiTheme="majorBidi" w:cstheme="majorBidi"/>
          <w:lang w:bidi="ar-EG"/>
        </w:rPr>
        <w:t xml:space="preserve">common view among medieval commentators, according to which the events took place in the period of Moses or slightly earlier (see above, note </w:t>
      </w:r>
      <w:r w:rsidRPr="00085840">
        <w:rPr>
          <w:rFonts w:asciiTheme="majorBidi" w:hAnsiTheme="majorBidi" w:cstheme="majorBidi"/>
          <w:color w:val="FF0000"/>
          <w:rtl/>
        </w:rPr>
        <w:t>000</w:t>
      </w:r>
      <w:r w:rsidRPr="00085840">
        <w:rPr>
          <w:rFonts w:asciiTheme="majorBidi" w:hAnsiTheme="majorBidi" w:cstheme="majorBidi"/>
        </w:rPr>
        <w:t xml:space="preserve">). If this is the case, then even if </w:t>
      </w:r>
      <w:proofErr w:type="spellStart"/>
      <w:r w:rsidRPr="00085840">
        <w:rPr>
          <w:rFonts w:asciiTheme="majorBidi" w:hAnsiTheme="majorBidi" w:cstheme="majorBidi"/>
        </w:rPr>
        <w:t>Kaspi</w:t>
      </w:r>
      <w:proofErr w:type="spellEnd"/>
      <w:r w:rsidRPr="00085840">
        <w:rPr>
          <w:rFonts w:asciiTheme="majorBidi" w:hAnsiTheme="majorBidi" w:cstheme="majorBidi"/>
        </w:rPr>
        <w:t xml:space="preserve"> did not accept the view that Moses was the author, he still presumed that the book was written approximately during Moses’ period. Having said that, it should be noted that </w:t>
      </w:r>
      <w:proofErr w:type="spellStart"/>
      <w:r w:rsidRPr="00085840">
        <w:rPr>
          <w:rFonts w:asciiTheme="majorBidi" w:hAnsiTheme="majorBidi" w:cstheme="majorBidi"/>
        </w:rPr>
        <w:t>Kaspi’s</w:t>
      </w:r>
      <w:proofErr w:type="spellEnd"/>
      <w:r w:rsidRPr="00085840">
        <w:rPr>
          <w:rFonts w:asciiTheme="majorBidi" w:hAnsiTheme="majorBidi" w:cstheme="majorBidi"/>
        </w:rPr>
        <w:t xml:space="preserve"> polemic</w:t>
      </w:r>
      <w:r w:rsidRPr="00085840">
        <w:rPr>
          <w:rFonts w:asciiTheme="majorBidi" w:hAnsiTheme="majorBidi" w:cstheme="majorBidi"/>
          <w:lang w:bidi="ar-EG"/>
        </w:rPr>
        <w:t xml:space="preserve">al engagement with the view of Maimonides suggests that the events </w:t>
      </w:r>
      <w:r>
        <w:rPr>
          <w:rFonts w:asciiTheme="majorBidi" w:hAnsiTheme="majorBidi" w:cstheme="majorBidi"/>
          <w:lang w:bidi="ar-EG"/>
        </w:rPr>
        <w:t>in</w:t>
      </w:r>
      <w:r w:rsidRPr="00085840">
        <w:rPr>
          <w:rFonts w:asciiTheme="majorBidi" w:hAnsiTheme="majorBidi" w:cstheme="majorBidi"/>
          <w:lang w:bidi="ar-EG"/>
        </w:rPr>
        <w:t xml:space="preserve"> the book took place after the giving of the Torah: “Why did God not say to Job: ‘Why did you denigrate me, by being </w:t>
      </w:r>
      <w:r>
        <w:rPr>
          <w:rFonts w:asciiTheme="majorBidi" w:hAnsiTheme="majorBidi" w:cstheme="majorBidi"/>
          <w:lang w:bidi="ar-EG"/>
        </w:rPr>
        <w:t>drawn</w:t>
      </w:r>
      <w:r w:rsidRPr="00085840">
        <w:rPr>
          <w:rFonts w:asciiTheme="majorBidi" w:hAnsiTheme="majorBidi" w:cstheme="majorBidi"/>
          <w:lang w:bidi="ar-EG"/>
        </w:rPr>
        <w:t xml:space="preserve"> to the distorted view of Aristotle, or by denying the resurrection of the dead? You should have been </w:t>
      </w:r>
      <w:r>
        <w:rPr>
          <w:rFonts w:asciiTheme="majorBidi" w:hAnsiTheme="majorBidi" w:cstheme="majorBidi"/>
          <w:lang w:bidi="ar-EG"/>
        </w:rPr>
        <w:t>drawn</w:t>
      </w:r>
      <w:r w:rsidRPr="00085840">
        <w:rPr>
          <w:rFonts w:asciiTheme="majorBidi" w:hAnsiTheme="majorBidi" w:cstheme="majorBidi"/>
          <w:lang w:bidi="ar-EG"/>
        </w:rPr>
        <w:t xml:space="preserve"> to the view of Eliphaz, which is the view of the Torah that I gave to Israel, the chosen people, on Mount Sinai</w:t>
      </w:r>
      <w:proofErr w:type="gramStart"/>
      <w:r w:rsidRPr="00085840">
        <w:rPr>
          <w:rFonts w:asciiTheme="majorBidi" w:hAnsiTheme="majorBidi" w:cstheme="majorBidi"/>
          <w:lang w:bidi="ar-EG"/>
        </w:rPr>
        <w:t>!”…</w:t>
      </w:r>
      <w:proofErr w:type="gramEnd"/>
    </w:p>
  </w:footnote>
  <w:footnote w:id="128">
    <w:p w14:paraId="6C091BAD" w14:textId="5E2AD169" w:rsidR="009674F0" w:rsidRDefault="009674F0" w:rsidP="00A428D4">
      <w:pPr>
        <w:pStyle w:val="FootnoteText"/>
        <w:bidi w:val="0"/>
      </w:pPr>
      <w:r>
        <w:rPr>
          <w:rStyle w:val="FootnoteReference"/>
        </w:rPr>
        <w:footnoteRef/>
      </w:r>
      <w:r>
        <w:rPr>
          <w:rFonts w:cs="Times New Roman"/>
          <w:rtl/>
        </w:rPr>
        <w:t xml:space="preserve"> </w:t>
      </w:r>
      <w:r>
        <w:rPr>
          <w:rFonts w:cs="Times New Roman"/>
        </w:rPr>
        <w:t>…</w:t>
      </w:r>
    </w:p>
  </w:footnote>
  <w:footnote w:id="129">
    <w:p w14:paraId="189D4ED4" w14:textId="0C259CD1" w:rsidR="009674F0" w:rsidRDefault="009674F0" w:rsidP="00E6384E">
      <w:pPr>
        <w:pStyle w:val="FootnoteText"/>
        <w:bidi w:val="0"/>
        <w:rPr>
          <w:lang w:bidi="ar-EG"/>
        </w:rPr>
      </w:pPr>
      <w:r>
        <w:rPr>
          <w:rStyle w:val="FootnoteReference"/>
        </w:rPr>
        <w:footnoteRef/>
      </w:r>
      <w:r>
        <w:rPr>
          <w:rFonts w:cs="Times New Roman"/>
          <w:rtl/>
        </w:rPr>
        <w:t xml:space="preserve"> </w:t>
      </w:r>
      <w:r>
        <w:rPr>
          <w:rFonts w:cs="Times New Roman"/>
        </w:rPr>
        <w:t xml:space="preserve">This emphasis is </w:t>
      </w:r>
      <w:r>
        <w:rPr>
          <w:rFonts w:cs="Times New Roman"/>
          <w:lang w:bidi="ar-EG"/>
        </w:rPr>
        <w:t xml:space="preserve">characteristically Maimonidean, as in: “hear the truth from whomever says it” … </w:t>
      </w:r>
    </w:p>
  </w:footnote>
  <w:footnote w:id="130">
    <w:p w14:paraId="085BF1D2" w14:textId="5A1FBE11" w:rsidR="009674F0" w:rsidRDefault="009674F0" w:rsidP="00384CD2">
      <w:pPr>
        <w:pStyle w:val="FootnoteText"/>
        <w:bidi w:val="0"/>
      </w:pPr>
      <w:r>
        <w:rPr>
          <w:rStyle w:val="FootnoteReference"/>
        </w:rPr>
        <w:footnoteRef/>
      </w:r>
      <w:r>
        <w:rPr>
          <w:rFonts w:cs="Times New Roman"/>
          <w:rtl/>
        </w:rPr>
        <w:t xml:space="preserve"> </w:t>
      </w:r>
      <w:r>
        <w:rPr>
          <w:rFonts w:cs="Times New Roman"/>
        </w:rPr>
        <w:t>…</w:t>
      </w:r>
    </w:p>
  </w:footnote>
  <w:footnote w:id="131">
    <w:p w14:paraId="47C5FCF7" w14:textId="1EBFA487" w:rsidR="009674F0" w:rsidRDefault="009674F0" w:rsidP="00657F0E">
      <w:pPr>
        <w:pStyle w:val="FootnoteText"/>
        <w:bidi w:val="0"/>
      </w:pPr>
      <w:r>
        <w:rPr>
          <w:rStyle w:val="FootnoteReference"/>
        </w:rPr>
        <w:footnoteRef/>
      </w:r>
      <w:r>
        <w:rPr>
          <w:rFonts w:cs="Times New Roman"/>
          <w:rtl/>
        </w:rPr>
        <w:t xml:space="preserve"> </w:t>
      </w:r>
      <w:r>
        <w:rPr>
          <w:rFonts w:cs="Times New Roman"/>
        </w:rPr>
        <w:t xml:space="preserve">… </w:t>
      </w:r>
      <w:proofErr w:type="spellStart"/>
      <w:r>
        <w:rPr>
          <w:rFonts w:cs="Times New Roman"/>
        </w:rPr>
        <w:t>Zeraḥiah</w:t>
      </w:r>
      <w:proofErr w:type="spellEnd"/>
      <w:r>
        <w:rPr>
          <w:rFonts w:cs="Times New Roman"/>
        </w:rPr>
        <w:t xml:space="preserve"> apparently wrote his commentary on Job in Rome, in the years 1290/1…</w:t>
      </w:r>
    </w:p>
  </w:footnote>
  <w:footnote w:id="132">
    <w:p w14:paraId="67811A06" w14:textId="40ECB792" w:rsidR="009674F0" w:rsidRDefault="009674F0" w:rsidP="00BF4DE4">
      <w:pPr>
        <w:pStyle w:val="FootnoteText"/>
        <w:bidi w:val="0"/>
      </w:pPr>
      <w:r>
        <w:rPr>
          <w:rStyle w:val="FootnoteReference"/>
        </w:rPr>
        <w:footnoteRef/>
      </w:r>
      <w:r>
        <w:rPr>
          <w:rFonts w:cs="Times New Roman"/>
          <w:rtl/>
        </w:rPr>
        <w:t xml:space="preserve"> </w:t>
      </w:r>
      <w:r>
        <w:rPr>
          <w:rFonts w:cs="Times New Roman"/>
        </w:rPr>
        <w:t xml:space="preserve">For some of </w:t>
      </w:r>
      <w:proofErr w:type="spellStart"/>
      <w:r>
        <w:rPr>
          <w:rFonts w:cs="Times New Roman"/>
        </w:rPr>
        <w:t>Zeraḥiah’s</w:t>
      </w:r>
      <w:proofErr w:type="spellEnd"/>
      <w:r>
        <w:rPr>
          <w:rFonts w:cs="Times New Roman"/>
        </w:rPr>
        <w:t xml:space="preserve"> polemical statements against Ibn Ezra on Job, see … </w:t>
      </w:r>
    </w:p>
  </w:footnote>
  <w:footnote w:id="133">
    <w:p w14:paraId="32DF3388" w14:textId="77C9EF79" w:rsidR="009674F0" w:rsidRDefault="009674F0" w:rsidP="009812B1">
      <w:pPr>
        <w:pStyle w:val="FootnoteText"/>
        <w:bidi w:val="0"/>
        <w:rPr>
          <w:lang w:bidi="ar-EG"/>
        </w:rPr>
      </w:pPr>
      <w:r>
        <w:rPr>
          <w:rStyle w:val="FootnoteReference"/>
        </w:rPr>
        <w:footnoteRef/>
      </w:r>
      <w:r>
        <w:rPr>
          <w:rFonts w:cs="Times New Roman"/>
          <w:rtl/>
        </w:rPr>
        <w:t xml:space="preserve"> </w:t>
      </w:r>
      <w:proofErr w:type="spellStart"/>
      <w:r>
        <w:rPr>
          <w:rFonts w:cs="Times New Roman"/>
        </w:rPr>
        <w:t>Zeraḥiah’s</w:t>
      </w:r>
      <w:proofErr w:type="spellEnd"/>
      <w:r>
        <w:rPr>
          <w:rFonts w:cs="Times New Roman"/>
        </w:rPr>
        <w:t xml:space="preserve"> dogmatic position did not lead him to deny the fact that Job contains unique language. In his commentary on Job 16:15, in language quite </w:t>
      </w:r>
      <w:proofErr w:type="gramStart"/>
      <w:r>
        <w:rPr>
          <w:rFonts w:cs="Times New Roman"/>
        </w:rPr>
        <w:t>similar to</w:t>
      </w:r>
      <w:proofErr w:type="gramEnd"/>
      <w:r>
        <w:rPr>
          <w:rFonts w:cs="Times New Roman"/>
        </w:rPr>
        <w:t xml:space="preserve"> that of Ibn Ezra, he writes: “This book contains many irregular words which have no parallel in the Bible, but rather only in the Arabic language” … </w:t>
      </w:r>
      <w:proofErr w:type="gramStart"/>
      <w:r>
        <w:rPr>
          <w:rFonts w:cs="Times New Roman"/>
        </w:rPr>
        <w:t>In light of</w:t>
      </w:r>
      <w:proofErr w:type="gramEnd"/>
      <w:r>
        <w:rPr>
          <w:rFonts w:cs="Times New Roman"/>
        </w:rPr>
        <w:t xml:space="preserve"> this remark, Abraham </w:t>
      </w:r>
      <w:proofErr w:type="spellStart"/>
      <w:r>
        <w:rPr>
          <w:rFonts w:cs="Times New Roman"/>
        </w:rPr>
        <w:t>Kahana</w:t>
      </w:r>
      <w:proofErr w:type="spellEnd"/>
      <w:r>
        <w:rPr>
          <w:rFonts w:cs="Times New Roman"/>
        </w:rPr>
        <w:t xml:space="preserve"> wrote that </w:t>
      </w:r>
      <w:proofErr w:type="spellStart"/>
      <w:r>
        <w:rPr>
          <w:rFonts w:cs="Times New Roman"/>
        </w:rPr>
        <w:t>Zeraḥiah</w:t>
      </w:r>
      <w:proofErr w:type="spellEnd"/>
      <w:r>
        <w:rPr>
          <w:rFonts w:cs="Times New Roman"/>
        </w:rPr>
        <w:t xml:space="preserve"> thought the book of Job was translated from Arabic…</w:t>
      </w:r>
    </w:p>
  </w:footnote>
  <w:footnote w:id="134">
    <w:p w14:paraId="60C7CB4C" w14:textId="3CAD2D2D" w:rsidR="009674F0" w:rsidRPr="002B465B" w:rsidRDefault="009674F0" w:rsidP="002B465B">
      <w:pPr>
        <w:pStyle w:val="FootnoteText"/>
        <w:bidi w:val="0"/>
        <w:rPr>
          <w:rFonts w:cs="Times New Roman"/>
        </w:rPr>
      </w:pPr>
      <w:r>
        <w:rPr>
          <w:rStyle w:val="FootnoteReference"/>
        </w:rPr>
        <w:footnoteRef/>
      </w:r>
      <w:proofErr w:type="spellStart"/>
      <w:r>
        <w:rPr>
          <w:rFonts w:cs="Times New Roman"/>
        </w:rPr>
        <w:t>Naḥmanides</w:t>
      </w:r>
      <w:proofErr w:type="spellEnd"/>
      <w:r>
        <w:rPr>
          <w:rFonts w:cs="Times New Roman"/>
        </w:rPr>
        <w:t xml:space="preserve"> and </w:t>
      </w:r>
      <w:proofErr w:type="spellStart"/>
      <w:r>
        <w:rPr>
          <w:rFonts w:cs="Times New Roman"/>
        </w:rPr>
        <w:t>Gersonides</w:t>
      </w:r>
      <w:proofErr w:type="spellEnd"/>
      <w:r>
        <w:rPr>
          <w:rFonts w:cs="Times New Roman"/>
        </w:rPr>
        <w:t xml:space="preserve"> also ignored Ibn Ezra’s opinion. In the introduction to his commentary on Job, </w:t>
      </w:r>
      <w:proofErr w:type="spellStart"/>
      <w:r>
        <w:rPr>
          <w:rFonts w:cs="Times New Roman"/>
        </w:rPr>
        <w:t>Naḥmanides</w:t>
      </w:r>
      <w:proofErr w:type="spellEnd"/>
      <w:r>
        <w:rPr>
          <w:rFonts w:cs="Times New Roman"/>
        </w:rPr>
        <w:t xml:space="preserve"> does not take a decisive position regarding the attribution of the book to Moses: “Some of our rabbis said that Moses our Master wrote it, and that the matter of this man and those friends of his was relayed to him by divine force, like the book of Genesis was relayed to him by divine force.” However, elsewhere, he is more decisive on this matter: “Our rabbis said that Moses our Master wrote it, and this is certainly appropriate for him. The book was relayed to him by divine force, like the book of Genesis and the portion of Balaam”; … </w:t>
      </w:r>
      <w:proofErr w:type="spellStart"/>
      <w:r>
        <w:rPr>
          <w:rFonts w:cs="Times New Roman"/>
        </w:rPr>
        <w:t>Baḥya</w:t>
      </w:r>
      <w:proofErr w:type="spellEnd"/>
      <w:r>
        <w:rPr>
          <w:rFonts w:cs="Times New Roman"/>
        </w:rPr>
        <w:t xml:space="preserve">, following </w:t>
      </w:r>
      <w:proofErr w:type="spellStart"/>
      <w:r>
        <w:rPr>
          <w:rFonts w:cs="Times New Roman"/>
        </w:rPr>
        <w:t>Naḥmanides</w:t>
      </w:r>
      <w:proofErr w:type="spellEnd"/>
      <w:r>
        <w:rPr>
          <w:rFonts w:cs="Times New Roman"/>
        </w:rPr>
        <w:t xml:space="preserve">… It seems that </w:t>
      </w:r>
      <w:proofErr w:type="spellStart"/>
      <w:r>
        <w:rPr>
          <w:rFonts w:cs="Times New Roman"/>
        </w:rPr>
        <w:t>Gersonides</w:t>
      </w:r>
      <w:proofErr w:type="spellEnd"/>
      <w:r>
        <w:rPr>
          <w:rFonts w:cs="Times New Roman"/>
        </w:rPr>
        <w:t xml:space="preserve"> also attributed the book of Job to Moses. In the introduction to his commentary on Job, he writes: “Moses our Master, peace be upon him, invented this wonderful story for us, in which all of the doubts raised are solved [the question of free will and divine providence is clarified] by way of speculative inquiry.” It should be noted that </w:t>
      </w:r>
      <w:proofErr w:type="spellStart"/>
      <w:r>
        <w:rPr>
          <w:rFonts w:cs="Times New Roman"/>
        </w:rPr>
        <w:t>Gersonides</w:t>
      </w:r>
      <w:proofErr w:type="spellEnd"/>
      <w:r>
        <w:rPr>
          <w:rFonts w:cs="Times New Roman"/>
        </w:rPr>
        <w:t xml:space="preserve"> places Job earlier in time, and might have presumed him to have lived at the time of the forefathers. See his commentary to Job 5:12 (‘explanation of terms’): “The Torah had not been given in Job’s time.”</w:t>
      </w:r>
    </w:p>
  </w:footnote>
  <w:footnote w:id="135">
    <w:p w14:paraId="24212525" w14:textId="08C713B6" w:rsidR="009674F0" w:rsidRDefault="009674F0" w:rsidP="004F1466">
      <w:pPr>
        <w:pStyle w:val="FootnoteText"/>
        <w:bidi w:val="0"/>
      </w:pPr>
      <w:r>
        <w:rPr>
          <w:rStyle w:val="FootnoteReference"/>
        </w:rPr>
        <w:footnoteRef/>
      </w:r>
      <w:r>
        <w:rPr>
          <w:rFonts w:cs="Times New Roman"/>
          <w:rtl/>
        </w:rPr>
        <w:t xml:space="preserve"> </w:t>
      </w:r>
      <w:r>
        <w:rPr>
          <w:rFonts w:cs="Times New Roman"/>
        </w:rPr>
        <w:t xml:space="preserve">On this </w:t>
      </w:r>
      <w:proofErr w:type="gramStart"/>
      <w:r>
        <w:rPr>
          <w:rFonts w:cs="Times New Roman"/>
        </w:rPr>
        <w:t>point</w:t>
      </w:r>
      <w:proofErr w:type="gramEnd"/>
      <w:r>
        <w:rPr>
          <w:rFonts w:cs="Times New Roman"/>
        </w:rPr>
        <w:t xml:space="preserve"> there is a difference between scholars with a critical orientation, on one hand, and modern rabbinic scholars who remain </w:t>
      </w:r>
      <w:r>
        <w:rPr>
          <w:rFonts w:cs="Times New Roman"/>
          <w:lang w:bidi="ar-EG"/>
        </w:rPr>
        <w:t xml:space="preserve">attached to the rabbinic tradition, on the other. The latter group, like the medieval commentators before them, tend to ignore Ibn Ezra’s position. Even some rabbinic scholars who did not accept the traditional view ascribing the book of Job to Moses nevertheless chose to ignore Ibn Ezra’s position, which they found to be too far-reaching. </w:t>
      </w:r>
      <w:r w:rsidRPr="004F1466">
        <w:rPr>
          <w:rFonts w:cs="Times New Roman"/>
          <w:highlight w:val="yellow"/>
          <w:lang w:bidi="ar-EG"/>
        </w:rPr>
        <w:t>Sternberg</w:t>
      </w:r>
      <w:r>
        <w:rPr>
          <w:rFonts w:cs="Times New Roman"/>
          <w:lang w:bidi="ar-EG"/>
        </w:rPr>
        <w:t xml:space="preserve">, for example, devotes many pages to discussion of the author of Job, its contents, and its language, and his conclusion is that the book was written by Ezra, whom he identifies with Malachi (See BT </w:t>
      </w:r>
      <w:proofErr w:type="spellStart"/>
      <w:r>
        <w:rPr>
          <w:rFonts w:cs="Times New Roman"/>
          <w:lang w:bidi="ar-EG"/>
        </w:rPr>
        <w:t>Megilah</w:t>
      </w:r>
      <w:proofErr w:type="spellEnd"/>
      <w:r>
        <w:rPr>
          <w:rFonts w:cs="Times New Roman"/>
          <w:lang w:bidi="ar-EG"/>
        </w:rPr>
        <w:t xml:space="preserve"> 15a) – yet he does not say a word about Ibn Ezra’s position; … Similarly, </w:t>
      </w:r>
      <w:r w:rsidRPr="004F1466">
        <w:rPr>
          <w:rFonts w:cs="Times New Roman"/>
          <w:highlight w:val="yellow"/>
          <w:lang w:bidi="ar-EG"/>
        </w:rPr>
        <w:t>David Solomon Sassoon</w:t>
      </w:r>
      <w:r>
        <w:rPr>
          <w:rFonts w:cs="Times New Roman"/>
          <w:lang w:bidi="ar-EG"/>
        </w:rPr>
        <w:t xml:space="preserve"> devotes a long discussion to the authorship of Job, and his conclusion is that the book was written in the time of Jeremiah. He also does not mention Ibn Ezra’s position…</w:t>
      </w:r>
    </w:p>
  </w:footnote>
  <w:footnote w:id="136">
    <w:p w14:paraId="20563694" w14:textId="04205476" w:rsidR="009674F0" w:rsidRDefault="009674F0" w:rsidP="007D2F14">
      <w:pPr>
        <w:pStyle w:val="FootnoteText"/>
        <w:bidi w:val="0"/>
      </w:pPr>
      <w:r>
        <w:rPr>
          <w:rStyle w:val="FootnoteReference"/>
        </w:rPr>
        <w:footnoteRef/>
      </w:r>
      <w:r>
        <w:rPr>
          <w:rFonts w:cs="Times New Roman"/>
          <w:rtl/>
        </w:rPr>
        <w:t xml:space="preserve"> </w:t>
      </w:r>
      <w:r>
        <w:rPr>
          <w:rFonts w:cs="Times New Roman"/>
        </w:rPr>
        <w:t>…</w:t>
      </w:r>
    </w:p>
  </w:footnote>
  <w:footnote w:id="137">
    <w:p w14:paraId="2BB8E96B" w14:textId="424E891A" w:rsidR="009674F0" w:rsidRDefault="009674F0" w:rsidP="005276E2">
      <w:pPr>
        <w:pStyle w:val="FootnoteText"/>
        <w:bidi w:val="0"/>
      </w:pPr>
      <w:r>
        <w:rPr>
          <w:rStyle w:val="FootnoteReference"/>
        </w:rPr>
        <w:footnoteRef/>
      </w:r>
      <w:r>
        <w:rPr>
          <w:rFonts w:cs="Times New Roman"/>
          <w:rtl/>
        </w:rPr>
        <w:t xml:space="preserve"> </w:t>
      </w:r>
      <w:r>
        <w:rPr>
          <w:rFonts w:cs="Times New Roman"/>
        </w:rPr>
        <w:t>…</w:t>
      </w:r>
    </w:p>
  </w:footnote>
  <w:footnote w:id="138">
    <w:p w14:paraId="10FEC8F8" w14:textId="1E9A04B8" w:rsidR="009674F0" w:rsidRDefault="009674F0" w:rsidP="00E62796">
      <w:pPr>
        <w:pStyle w:val="FootnoteText"/>
        <w:bidi w:val="0"/>
      </w:pPr>
      <w:r>
        <w:rPr>
          <w:rStyle w:val="FootnoteReference"/>
        </w:rPr>
        <w:footnoteRef/>
      </w:r>
      <w:r>
        <w:rPr>
          <w:rFonts w:cs="Times New Roman"/>
          <w:rtl/>
        </w:rPr>
        <w:t xml:space="preserve"> </w:t>
      </w:r>
      <w:r>
        <w:rPr>
          <w:rFonts w:cs="Times New Roman"/>
        </w:rPr>
        <w:t>For more on Ben-Ze’ev and his importance, see… For earlier scholarship on him, see ibid….</w:t>
      </w:r>
    </w:p>
  </w:footnote>
  <w:footnote w:id="139">
    <w:p w14:paraId="478C0B65" w14:textId="4F3A3FBC" w:rsidR="009674F0" w:rsidRDefault="009674F0" w:rsidP="00102C77">
      <w:pPr>
        <w:pStyle w:val="FootnoteText"/>
        <w:bidi w:val="0"/>
      </w:pPr>
      <w:r>
        <w:rPr>
          <w:rStyle w:val="FootnoteReference"/>
        </w:rPr>
        <w:footnoteRef/>
      </w:r>
      <w:r>
        <w:rPr>
          <w:rFonts w:cs="Times New Roman"/>
          <w:rtl/>
        </w:rPr>
        <w:t xml:space="preserve"> </w:t>
      </w:r>
      <w:r>
        <w:rPr>
          <w:rFonts w:cs="Times New Roman"/>
        </w:rPr>
        <w:t>…</w:t>
      </w:r>
    </w:p>
  </w:footnote>
  <w:footnote w:id="140">
    <w:p w14:paraId="4FA4E0F5" w14:textId="17E27A69" w:rsidR="009674F0" w:rsidRDefault="009674F0" w:rsidP="002233A6">
      <w:pPr>
        <w:pStyle w:val="FootnoteText"/>
        <w:bidi w:val="0"/>
        <w:rPr>
          <w:lang w:bidi="ar-EG"/>
        </w:rPr>
      </w:pPr>
      <w:r>
        <w:rPr>
          <w:rStyle w:val="FootnoteReference"/>
        </w:rPr>
        <w:footnoteRef/>
      </w:r>
      <w:r>
        <w:rPr>
          <w:rFonts w:cs="Times New Roman"/>
          <w:rtl/>
        </w:rPr>
        <w:t xml:space="preserve"> </w:t>
      </w:r>
      <w:r>
        <w:rPr>
          <w:rFonts w:cs="Times New Roman"/>
        </w:rPr>
        <w:t xml:space="preserve">In fact, this was proposed much earlier. See </w:t>
      </w:r>
      <w:r w:rsidRPr="0086063B">
        <w:rPr>
          <w:rFonts w:cs="Times New Roman"/>
          <w:highlight w:val="yellow"/>
        </w:rPr>
        <w:t>Voltaire</w:t>
      </w:r>
      <w:r>
        <w:rPr>
          <w:rFonts w:cs="Times New Roman"/>
        </w:rPr>
        <w:t xml:space="preserve">, in the entry on ‘Job’, who presumes that “the Hebrews translated it from Arabic.” See also </w:t>
      </w:r>
      <w:proofErr w:type="spellStart"/>
      <w:r w:rsidRPr="002233A6">
        <w:rPr>
          <w:rFonts w:cs="Times New Roman"/>
          <w:highlight w:val="yellow"/>
        </w:rPr>
        <w:t>Ilgan</w:t>
      </w:r>
      <w:proofErr w:type="spellEnd"/>
      <w:r>
        <w:rPr>
          <w:rFonts w:cs="Times New Roman"/>
        </w:rPr>
        <w:t>, who suggested cautiously that there may be an Arabic source for certain expressions in the book of Job…</w:t>
      </w:r>
    </w:p>
  </w:footnote>
  <w:footnote w:id="141">
    <w:p w14:paraId="14CC37D6" w14:textId="584BE16A" w:rsidR="009674F0" w:rsidRDefault="009674F0" w:rsidP="00F6352F">
      <w:pPr>
        <w:pStyle w:val="FootnoteText"/>
        <w:bidi w:val="0"/>
      </w:pPr>
      <w:r>
        <w:rPr>
          <w:rStyle w:val="FootnoteReference"/>
        </w:rPr>
        <w:footnoteRef/>
      </w:r>
      <w:r>
        <w:rPr>
          <w:rFonts w:cs="Times New Roman"/>
          <w:rtl/>
        </w:rPr>
        <w:t xml:space="preserve"> </w:t>
      </w:r>
      <w:r>
        <w:rPr>
          <w:rFonts w:cs="Times New Roman"/>
        </w:rPr>
        <w:t>Proponents of an Arabic source include… Proponents of an Aramaic source include… For the suggestion of an Idumean source, see: … For proponents of the suggestion that the book combines languages and dialects, see… While the view that Job was translated into Hebrew from another language was accepted only by some scholars, a larger group of scholars posited that the book reflects a different (southern or northern) dialect of Hebrew; for bibliographical details, see: …</w:t>
      </w:r>
    </w:p>
  </w:footnote>
  <w:footnote w:id="142">
    <w:p w14:paraId="14E95AAA" w14:textId="258D13ED" w:rsidR="009674F0" w:rsidRPr="00757E41" w:rsidRDefault="009674F0" w:rsidP="00757E41">
      <w:pPr>
        <w:pStyle w:val="FootnoteText"/>
        <w:bidi w:val="0"/>
        <w:rPr>
          <w:rFonts w:cs="Times New Roman"/>
          <w:lang w:bidi="ar-EG"/>
        </w:rPr>
      </w:pPr>
      <w:r>
        <w:rPr>
          <w:rStyle w:val="FootnoteReference"/>
        </w:rPr>
        <w:footnoteRef/>
      </w:r>
      <w:r>
        <w:rPr>
          <w:rFonts w:cs="Times New Roman"/>
          <w:rtl/>
        </w:rPr>
        <w:t xml:space="preserve"> </w:t>
      </w:r>
      <w:r>
        <w:rPr>
          <w:rFonts w:cs="Times New Roman"/>
        </w:rPr>
        <w:t xml:space="preserve">Modern scholars and commentators on Job are unanimous in their view that the book’s language is uniquely difficult. Nevertheless, the </w:t>
      </w:r>
      <w:proofErr w:type="gramStart"/>
      <w:r>
        <w:rPr>
          <w:rFonts w:cs="Times New Roman"/>
        </w:rPr>
        <w:t>vast majority</w:t>
      </w:r>
      <w:proofErr w:type="gramEnd"/>
      <w:r>
        <w:rPr>
          <w:rFonts w:cs="Times New Roman"/>
        </w:rPr>
        <w:t xml:space="preserve"> of them do not doubt the book’s Hebrew origins. It should be noted that that scholars typically </w:t>
      </w:r>
      <w:r>
        <w:rPr>
          <w:rFonts w:cs="Times New Roman"/>
          <w:lang w:bidi="ar-EG"/>
        </w:rPr>
        <w:t>make do with a general remark about the difficulty of the book’s language, without trying to specify the nature of these difficulties. In this respect, Ibn Ezra’s commentary on Job 2:11 is part of a general trend in the history of the book’s interpretation. Cf.: “‘Difficult text’ is not a scientific term, but rather a subjective-empirical one. What is difficult for one reader might be lucid to another. […] Nevertheless, the definition of the book of Job as a ‘difficult book’ is not subjective, since everyone agrees with this assertion, even if they might disagree regarding the theoretical definition of the term, ‘difficult book.’” …</w:t>
      </w:r>
    </w:p>
  </w:footnote>
  <w:footnote w:id="143">
    <w:p w14:paraId="397FBCB1" w14:textId="30424191" w:rsidR="009674F0" w:rsidRDefault="009674F0" w:rsidP="00757E41">
      <w:pPr>
        <w:pStyle w:val="FootnoteText"/>
        <w:bidi w:val="0"/>
      </w:pPr>
      <w:r>
        <w:rPr>
          <w:rStyle w:val="FootnoteReference"/>
        </w:rPr>
        <w:footnoteRef/>
      </w:r>
      <w:r>
        <w:rPr>
          <w:rFonts w:cs="Times New Roman"/>
        </w:rPr>
        <w:t xml:space="preserve"> There are some scholars who noted the absence of the Tetragrammaton from the speeches in Job and, like Ibn Ezra in his </w:t>
      </w:r>
      <w:r>
        <w:rPr>
          <w:rFonts w:cs="Times New Roman"/>
          <w:i/>
          <w:iCs/>
        </w:rPr>
        <w:t>Book of the Name</w:t>
      </w:r>
      <w:r>
        <w:rPr>
          <w:rFonts w:cs="Times New Roman"/>
        </w:rPr>
        <w:t>, saw this as an indication of the book’s origins. … Scholars also mentioned the colophon at the end of the Septuagint version of Job, and apparently saw it as additional supportive evidence for the view that the book was translated into Hebrew from another language. As noted, there is no clue suggesting that Ibn Ezra was familiar with a tradition of this kind.</w:t>
      </w:r>
    </w:p>
  </w:footnote>
  <w:footnote w:id="144">
    <w:p w14:paraId="6ACDD7AF" w14:textId="69AFE570" w:rsidR="009674F0" w:rsidRDefault="009674F0" w:rsidP="00901079">
      <w:pPr>
        <w:pStyle w:val="FootnoteText"/>
        <w:bidi w:val="0"/>
      </w:pPr>
      <w:r>
        <w:rPr>
          <w:rStyle w:val="FootnoteReference"/>
        </w:rPr>
        <w:footnoteRef/>
      </w:r>
      <w:r>
        <w:rPr>
          <w:rFonts w:cs="Times New Roman"/>
          <w:rtl/>
        </w:rPr>
        <w:t xml:space="preserve"> </w:t>
      </w:r>
      <w:r>
        <w:rPr>
          <w:rFonts w:cs="Times New Roman"/>
        </w:rPr>
        <w:t>…</w:t>
      </w:r>
    </w:p>
  </w:footnote>
  <w:footnote w:id="145">
    <w:p w14:paraId="53B2E3A1" w14:textId="31D7CF41" w:rsidR="009674F0" w:rsidRDefault="009674F0" w:rsidP="00CF50CD">
      <w:pPr>
        <w:pStyle w:val="FootnoteText"/>
        <w:bidi w:val="0"/>
      </w:pPr>
      <w:r>
        <w:rPr>
          <w:rStyle w:val="FootnoteReference"/>
        </w:rPr>
        <w:footnoteRef/>
      </w:r>
      <w:r>
        <w:rPr>
          <w:rFonts w:cs="Times New Roman"/>
          <w:rtl/>
        </w:rPr>
        <w:t xml:space="preserve"> </w:t>
      </w:r>
      <w:r>
        <w:rPr>
          <w:rFonts w:cs="Times New Roman"/>
        </w:rPr>
        <w:t>…</w:t>
      </w:r>
    </w:p>
  </w:footnote>
  <w:footnote w:id="146">
    <w:p w14:paraId="77A96CA6" w14:textId="05B85851" w:rsidR="009674F0" w:rsidRDefault="009674F0" w:rsidP="008F5F91">
      <w:pPr>
        <w:pStyle w:val="FootnoteText"/>
        <w:bidi w:val="0"/>
      </w:pPr>
      <w:r>
        <w:rPr>
          <w:rStyle w:val="FootnoteReference"/>
        </w:rPr>
        <w:footnoteRef/>
      </w:r>
      <w:r>
        <w:rPr>
          <w:rFonts w:cs="Times New Roman"/>
          <w:rtl/>
        </w:rPr>
        <w:t xml:space="preserve"> </w:t>
      </w:r>
      <w:r>
        <w:rPr>
          <w:rFonts w:cs="Times New Roman"/>
        </w:rPr>
        <w:t xml:space="preserve">… Even his comments regarding the attribution of the book of Lamentations to Jeremiah are notably ambiguous. (This is deserving of </w:t>
      </w:r>
      <w:proofErr w:type="gramStart"/>
      <w:r>
        <w:rPr>
          <w:rFonts w:cs="Times New Roman"/>
        </w:rPr>
        <w:t>research in its own right</w:t>
      </w:r>
      <w:proofErr w:type="gramEnd"/>
      <w:r>
        <w:rPr>
          <w:rFonts w:cs="Times New Roman"/>
        </w:rPr>
        <w:t>.) For discussion of Ibn Ezra’s enigmatic style and his extensive use of secrets and allusions, see…</w:t>
      </w:r>
    </w:p>
  </w:footnote>
  <w:footnote w:id="147">
    <w:p w14:paraId="4446D4DB" w14:textId="27D1D06A" w:rsidR="009674F0" w:rsidRDefault="009674F0" w:rsidP="004A0C43">
      <w:pPr>
        <w:pStyle w:val="FootnoteText"/>
        <w:bidi w:val="0"/>
      </w:pPr>
      <w:r>
        <w:rPr>
          <w:rStyle w:val="FootnoteReference"/>
        </w:rPr>
        <w:footnoteRef/>
      </w:r>
      <w:r>
        <w:rPr>
          <w:rFonts w:cs="Times New Roman"/>
          <w:rtl/>
        </w:rPr>
        <w:t xml:space="preserve"> </w:t>
      </w:r>
      <w:r>
        <w:rPr>
          <w:rFonts w:cs="Times New Roman"/>
        </w:rPr>
        <w:t xml:space="preserve">On Ibn Ezra’s familiarity with Muslim polemics against the Bible, see: … It also comes through indirectly in his rejection of the tradition of </w:t>
      </w:r>
      <w:proofErr w:type="spellStart"/>
      <w:r>
        <w:rPr>
          <w:rFonts w:cs="Times New Roman"/>
          <w:i/>
          <w:iCs/>
        </w:rPr>
        <w:t>tiqquney</w:t>
      </w:r>
      <w:proofErr w:type="spellEnd"/>
      <w:r>
        <w:rPr>
          <w:rFonts w:cs="Times New Roman"/>
          <w:i/>
          <w:iCs/>
        </w:rPr>
        <w:t xml:space="preserve"> </w:t>
      </w:r>
      <w:proofErr w:type="spellStart"/>
      <w:r>
        <w:rPr>
          <w:rFonts w:cs="Times New Roman"/>
          <w:i/>
          <w:iCs/>
        </w:rPr>
        <w:t>soferim</w:t>
      </w:r>
      <w:proofErr w:type="spellEnd"/>
      <w:r>
        <w:rPr>
          <w:rFonts w:cs="Times New Roman"/>
        </w:rPr>
        <w:t xml:space="preserve"> (scribal corrections), which would be liable to assist the Muslim claim of </w:t>
      </w:r>
      <w:proofErr w:type="spellStart"/>
      <w:r>
        <w:rPr>
          <w:rFonts w:cs="Times New Roman"/>
          <w:i/>
          <w:iCs/>
        </w:rPr>
        <w:t>taḥrīf</w:t>
      </w:r>
      <w:proofErr w:type="spellEnd"/>
      <w:r>
        <w:rPr>
          <w:rFonts w:cs="Times New Roman"/>
        </w:rPr>
        <w:t xml:space="preserve"> (‘distortion’ of the holy books by Jews and </w:t>
      </w:r>
      <w:proofErr w:type="gramStart"/>
      <w:r>
        <w:rPr>
          <w:rFonts w:cs="Times New Roman"/>
        </w:rPr>
        <w:t>Christians)…</w:t>
      </w:r>
      <w:proofErr w:type="gramEnd"/>
      <w:r>
        <w:rPr>
          <w:rFonts w:cs="Times New Roman"/>
        </w:rPr>
        <w:t xml:space="preserve"> On the substance of Muslim polemics against the Bible, see: … For an example of its reflection in Jewish biblical commentary, see, for example: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26F24"/>
    <w:multiLevelType w:val="hybridMultilevel"/>
    <w:tmpl w:val="8E26E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57483A"/>
    <w:multiLevelType w:val="hybridMultilevel"/>
    <w:tmpl w:val="E71E2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D"/>
    <w:rsid w:val="000024C1"/>
    <w:rsid w:val="00003D22"/>
    <w:rsid w:val="000065CE"/>
    <w:rsid w:val="00006ECE"/>
    <w:rsid w:val="0000754D"/>
    <w:rsid w:val="000079C7"/>
    <w:rsid w:val="00007BD1"/>
    <w:rsid w:val="00011167"/>
    <w:rsid w:val="00011452"/>
    <w:rsid w:val="0001582F"/>
    <w:rsid w:val="0002343E"/>
    <w:rsid w:val="00023E47"/>
    <w:rsid w:val="00025B9D"/>
    <w:rsid w:val="00026ABB"/>
    <w:rsid w:val="0003073F"/>
    <w:rsid w:val="00033ED5"/>
    <w:rsid w:val="00034CDC"/>
    <w:rsid w:val="00034D08"/>
    <w:rsid w:val="0003754C"/>
    <w:rsid w:val="00037E3B"/>
    <w:rsid w:val="00050B13"/>
    <w:rsid w:val="00055E16"/>
    <w:rsid w:val="000568D5"/>
    <w:rsid w:val="000628AF"/>
    <w:rsid w:val="00062D53"/>
    <w:rsid w:val="00063B44"/>
    <w:rsid w:val="000643CC"/>
    <w:rsid w:val="000659E7"/>
    <w:rsid w:val="00065D2B"/>
    <w:rsid w:val="000671E1"/>
    <w:rsid w:val="0006744D"/>
    <w:rsid w:val="00072E47"/>
    <w:rsid w:val="000760DE"/>
    <w:rsid w:val="00077C6C"/>
    <w:rsid w:val="00077D76"/>
    <w:rsid w:val="000800EA"/>
    <w:rsid w:val="000815BF"/>
    <w:rsid w:val="0008213D"/>
    <w:rsid w:val="00084B30"/>
    <w:rsid w:val="00085840"/>
    <w:rsid w:val="00086C2A"/>
    <w:rsid w:val="000928DE"/>
    <w:rsid w:val="000937AE"/>
    <w:rsid w:val="000A7192"/>
    <w:rsid w:val="000B051B"/>
    <w:rsid w:val="000B29F9"/>
    <w:rsid w:val="000B33C8"/>
    <w:rsid w:val="000B3E52"/>
    <w:rsid w:val="000B68E8"/>
    <w:rsid w:val="000C07D5"/>
    <w:rsid w:val="000C2CF6"/>
    <w:rsid w:val="000C4D5F"/>
    <w:rsid w:val="000D01F3"/>
    <w:rsid w:val="000D0B74"/>
    <w:rsid w:val="000D0FF1"/>
    <w:rsid w:val="000E18CD"/>
    <w:rsid w:val="000E41EC"/>
    <w:rsid w:val="000E73C6"/>
    <w:rsid w:val="000F27B2"/>
    <w:rsid w:val="000F2ABB"/>
    <w:rsid w:val="000F4550"/>
    <w:rsid w:val="000F5013"/>
    <w:rsid w:val="000F786B"/>
    <w:rsid w:val="00101E83"/>
    <w:rsid w:val="00102C77"/>
    <w:rsid w:val="0010668A"/>
    <w:rsid w:val="0010745C"/>
    <w:rsid w:val="001129D4"/>
    <w:rsid w:val="00112F80"/>
    <w:rsid w:val="00122D25"/>
    <w:rsid w:val="00122E04"/>
    <w:rsid w:val="00126271"/>
    <w:rsid w:val="00126749"/>
    <w:rsid w:val="0012767C"/>
    <w:rsid w:val="001326A4"/>
    <w:rsid w:val="00143BC2"/>
    <w:rsid w:val="00144446"/>
    <w:rsid w:val="00146399"/>
    <w:rsid w:val="0014782B"/>
    <w:rsid w:val="00147F89"/>
    <w:rsid w:val="001510AA"/>
    <w:rsid w:val="001514FC"/>
    <w:rsid w:val="001519BD"/>
    <w:rsid w:val="001559BB"/>
    <w:rsid w:val="001601AD"/>
    <w:rsid w:val="00162BD5"/>
    <w:rsid w:val="001652F8"/>
    <w:rsid w:val="0016669B"/>
    <w:rsid w:val="00177A94"/>
    <w:rsid w:val="00185D0A"/>
    <w:rsid w:val="001868DB"/>
    <w:rsid w:val="001A056E"/>
    <w:rsid w:val="001A084F"/>
    <w:rsid w:val="001A253F"/>
    <w:rsid w:val="001A691C"/>
    <w:rsid w:val="001B1289"/>
    <w:rsid w:val="001B440C"/>
    <w:rsid w:val="001B7E70"/>
    <w:rsid w:val="001C3982"/>
    <w:rsid w:val="001C42A0"/>
    <w:rsid w:val="001D2378"/>
    <w:rsid w:val="001D2A22"/>
    <w:rsid w:val="001D789B"/>
    <w:rsid w:val="001E24D6"/>
    <w:rsid w:val="001E5F02"/>
    <w:rsid w:val="001E6143"/>
    <w:rsid w:val="001E6A0C"/>
    <w:rsid w:val="001E73ED"/>
    <w:rsid w:val="001F17CF"/>
    <w:rsid w:val="001F2061"/>
    <w:rsid w:val="001F255D"/>
    <w:rsid w:val="001F3275"/>
    <w:rsid w:val="001F3C01"/>
    <w:rsid w:val="001F4DF0"/>
    <w:rsid w:val="001F6CFB"/>
    <w:rsid w:val="001F791A"/>
    <w:rsid w:val="001F79F7"/>
    <w:rsid w:val="00201B33"/>
    <w:rsid w:val="00207734"/>
    <w:rsid w:val="00211923"/>
    <w:rsid w:val="00214BC6"/>
    <w:rsid w:val="002233A6"/>
    <w:rsid w:val="00223F4C"/>
    <w:rsid w:val="00224294"/>
    <w:rsid w:val="00230574"/>
    <w:rsid w:val="00233F7F"/>
    <w:rsid w:val="00234132"/>
    <w:rsid w:val="00241EEC"/>
    <w:rsid w:val="00244230"/>
    <w:rsid w:val="00245AE3"/>
    <w:rsid w:val="002479AD"/>
    <w:rsid w:val="0025363A"/>
    <w:rsid w:val="00255441"/>
    <w:rsid w:val="00255B6F"/>
    <w:rsid w:val="00256B5B"/>
    <w:rsid w:val="00256D4E"/>
    <w:rsid w:val="00257773"/>
    <w:rsid w:val="00260294"/>
    <w:rsid w:val="00261171"/>
    <w:rsid w:val="002618E2"/>
    <w:rsid w:val="00265132"/>
    <w:rsid w:val="00266294"/>
    <w:rsid w:val="002666E6"/>
    <w:rsid w:val="00267468"/>
    <w:rsid w:val="00270F0C"/>
    <w:rsid w:val="00271BFC"/>
    <w:rsid w:val="002740F2"/>
    <w:rsid w:val="00276DB4"/>
    <w:rsid w:val="00282E19"/>
    <w:rsid w:val="002852C4"/>
    <w:rsid w:val="0028664E"/>
    <w:rsid w:val="002869D2"/>
    <w:rsid w:val="002873C2"/>
    <w:rsid w:val="00292B2D"/>
    <w:rsid w:val="0029553D"/>
    <w:rsid w:val="00296E81"/>
    <w:rsid w:val="002A03B4"/>
    <w:rsid w:val="002B0287"/>
    <w:rsid w:val="002B0896"/>
    <w:rsid w:val="002B0E16"/>
    <w:rsid w:val="002B465B"/>
    <w:rsid w:val="002B5432"/>
    <w:rsid w:val="002B6735"/>
    <w:rsid w:val="002C4298"/>
    <w:rsid w:val="002D02FC"/>
    <w:rsid w:val="002D0432"/>
    <w:rsid w:val="002D10F2"/>
    <w:rsid w:val="002D153F"/>
    <w:rsid w:val="002D5570"/>
    <w:rsid w:val="002D5BE9"/>
    <w:rsid w:val="002E137E"/>
    <w:rsid w:val="002E2175"/>
    <w:rsid w:val="002E2BF4"/>
    <w:rsid w:val="002E4077"/>
    <w:rsid w:val="002E6579"/>
    <w:rsid w:val="002F731A"/>
    <w:rsid w:val="003030F4"/>
    <w:rsid w:val="00303B40"/>
    <w:rsid w:val="00306DBD"/>
    <w:rsid w:val="003071F3"/>
    <w:rsid w:val="00310B4C"/>
    <w:rsid w:val="00324B94"/>
    <w:rsid w:val="00330379"/>
    <w:rsid w:val="00332404"/>
    <w:rsid w:val="003330B8"/>
    <w:rsid w:val="00334FF8"/>
    <w:rsid w:val="003356CD"/>
    <w:rsid w:val="0034050D"/>
    <w:rsid w:val="0034103E"/>
    <w:rsid w:val="003442E2"/>
    <w:rsid w:val="00344632"/>
    <w:rsid w:val="00350075"/>
    <w:rsid w:val="00352CF0"/>
    <w:rsid w:val="003541FE"/>
    <w:rsid w:val="00356A6C"/>
    <w:rsid w:val="003605E8"/>
    <w:rsid w:val="0036535D"/>
    <w:rsid w:val="003662AB"/>
    <w:rsid w:val="00367CCF"/>
    <w:rsid w:val="00370F5E"/>
    <w:rsid w:val="00374C4C"/>
    <w:rsid w:val="00375CA4"/>
    <w:rsid w:val="00376CD1"/>
    <w:rsid w:val="0038087E"/>
    <w:rsid w:val="003817A3"/>
    <w:rsid w:val="00382C78"/>
    <w:rsid w:val="00384A32"/>
    <w:rsid w:val="00384CD2"/>
    <w:rsid w:val="003874A5"/>
    <w:rsid w:val="0039135C"/>
    <w:rsid w:val="003971E3"/>
    <w:rsid w:val="003A00AB"/>
    <w:rsid w:val="003A2CCB"/>
    <w:rsid w:val="003A3E48"/>
    <w:rsid w:val="003A3F02"/>
    <w:rsid w:val="003A48C8"/>
    <w:rsid w:val="003A7645"/>
    <w:rsid w:val="003A7978"/>
    <w:rsid w:val="003B1DAE"/>
    <w:rsid w:val="003B326C"/>
    <w:rsid w:val="003B6B71"/>
    <w:rsid w:val="003B78FF"/>
    <w:rsid w:val="003C1401"/>
    <w:rsid w:val="003C7876"/>
    <w:rsid w:val="003D0C44"/>
    <w:rsid w:val="003D1B32"/>
    <w:rsid w:val="003D2131"/>
    <w:rsid w:val="003D614D"/>
    <w:rsid w:val="003D66CD"/>
    <w:rsid w:val="003D7BF8"/>
    <w:rsid w:val="003E1C61"/>
    <w:rsid w:val="003E280A"/>
    <w:rsid w:val="003E3F52"/>
    <w:rsid w:val="003F07DE"/>
    <w:rsid w:val="003F3591"/>
    <w:rsid w:val="003F3C63"/>
    <w:rsid w:val="003F721E"/>
    <w:rsid w:val="003F7F30"/>
    <w:rsid w:val="004003D2"/>
    <w:rsid w:val="00400FFF"/>
    <w:rsid w:val="00401832"/>
    <w:rsid w:val="00411190"/>
    <w:rsid w:val="004126F1"/>
    <w:rsid w:val="00414CF4"/>
    <w:rsid w:val="00415EA7"/>
    <w:rsid w:val="00416254"/>
    <w:rsid w:val="00420F6D"/>
    <w:rsid w:val="00427239"/>
    <w:rsid w:val="00440121"/>
    <w:rsid w:val="004402FC"/>
    <w:rsid w:val="004409D2"/>
    <w:rsid w:val="00442C7F"/>
    <w:rsid w:val="004435B0"/>
    <w:rsid w:val="00450105"/>
    <w:rsid w:val="0045253B"/>
    <w:rsid w:val="00452D85"/>
    <w:rsid w:val="00455960"/>
    <w:rsid w:val="004600F2"/>
    <w:rsid w:val="00461EEC"/>
    <w:rsid w:val="004653BE"/>
    <w:rsid w:val="00470B23"/>
    <w:rsid w:val="00472D33"/>
    <w:rsid w:val="00473673"/>
    <w:rsid w:val="0047486F"/>
    <w:rsid w:val="00475892"/>
    <w:rsid w:val="00482B72"/>
    <w:rsid w:val="00484984"/>
    <w:rsid w:val="0048617C"/>
    <w:rsid w:val="00487456"/>
    <w:rsid w:val="0049314A"/>
    <w:rsid w:val="0049507E"/>
    <w:rsid w:val="004963B7"/>
    <w:rsid w:val="004A0C43"/>
    <w:rsid w:val="004A1962"/>
    <w:rsid w:val="004A21FE"/>
    <w:rsid w:val="004A27D2"/>
    <w:rsid w:val="004A4694"/>
    <w:rsid w:val="004A51E1"/>
    <w:rsid w:val="004A584C"/>
    <w:rsid w:val="004A5E4C"/>
    <w:rsid w:val="004B4200"/>
    <w:rsid w:val="004B5A0A"/>
    <w:rsid w:val="004B7C62"/>
    <w:rsid w:val="004C023B"/>
    <w:rsid w:val="004D5362"/>
    <w:rsid w:val="004D7745"/>
    <w:rsid w:val="004D7AC5"/>
    <w:rsid w:val="004E0399"/>
    <w:rsid w:val="004E0C65"/>
    <w:rsid w:val="004E79DE"/>
    <w:rsid w:val="004F1466"/>
    <w:rsid w:val="004F4E09"/>
    <w:rsid w:val="004F504A"/>
    <w:rsid w:val="004F53F1"/>
    <w:rsid w:val="00501187"/>
    <w:rsid w:val="00507127"/>
    <w:rsid w:val="0051214B"/>
    <w:rsid w:val="00512FCD"/>
    <w:rsid w:val="00520A37"/>
    <w:rsid w:val="005211B9"/>
    <w:rsid w:val="00521C40"/>
    <w:rsid w:val="005244CC"/>
    <w:rsid w:val="0052483F"/>
    <w:rsid w:val="005276E2"/>
    <w:rsid w:val="005311E5"/>
    <w:rsid w:val="00531B83"/>
    <w:rsid w:val="00532A46"/>
    <w:rsid w:val="00534FA3"/>
    <w:rsid w:val="00544518"/>
    <w:rsid w:val="00545874"/>
    <w:rsid w:val="00546675"/>
    <w:rsid w:val="00547433"/>
    <w:rsid w:val="00552DE5"/>
    <w:rsid w:val="00554019"/>
    <w:rsid w:val="0055469E"/>
    <w:rsid w:val="0055729F"/>
    <w:rsid w:val="00560A00"/>
    <w:rsid w:val="00564714"/>
    <w:rsid w:val="0056573D"/>
    <w:rsid w:val="0056626C"/>
    <w:rsid w:val="00567D1C"/>
    <w:rsid w:val="0057014A"/>
    <w:rsid w:val="00570536"/>
    <w:rsid w:val="00570712"/>
    <w:rsid w:val="005724F1"/>
    <w:rsid w:val="00573FE0"/>
    <w:rsid w:val="0057572C"/>
    <w:rsid w:val="005768CE"/>
    <w:rsid w:val="005769A2"/>
    <w:rsid w:val="00585551"/>
    <w:rsid w:val="00593533"/>
    <w:rsid w:val="00597560"/>
    <w:rsid w:val="005A17E7"/>
    <w:rsid w:val="005A26B3"/>
    <w:rsid w:val="005A2C51"/>
    <w:rsid w:val="005C017D"/>
    <w:rsid w:val="005D0556"/>
    <w:rsid w:val="005D2AE5"/>
    <w:rsid w:val="005D6682"/>
    <w:rsid w:val="005E046B"/>
    <w:rsid w:val="005E179D"/>
    <w:rsid w:val="005E3791"/>
    <w:rsid w:val="005E564A"/>
    <w:rsid w:val="005F1632"/>
    <w:rsid w:val="005F4023"/>
    <w:rsid w:val="005F44BC"/>
    <w:rsid w:val="006007BD"/>
    <w:rsid w:val="0060080B"/>
    <w:rsid w:val="00602468"/>
    <w:rsid w:val="0060362F"/>
    <w:rsid w:val="00604931"/>
    <w:rsid w:val="0060576D"/>
    <w:rsid w:val="006078F5"/>
    <w:rsid w:val="006251CA"/>
    <w:rsid w:val="00631836"/>
    <w:rsid w:val="00633407"/>
    <w:rsid w:val="00633C44"/>
    <w:rsid w:val="0064481A"/>
    <w:rsid w:val="00644D3F"/>
    <w:rsid w:val="00651AB0"/>
    <w:rsid w:val="006555A5"/>
    <w:rsid w:val="00657F0E"/>
    <w:rsid w:val="00660C08"/>
    <w:rsid w:val="006620C2"/>
    <w:rsid w:val="00662DA2"/>
    <w:rsid w:val="0066311B"/>
    <w:rsid w:val="006654A5"/>
    <w:rsid w:val="006678BA"/>
    <w:rsid w:val="00673268"/>
    <w:rsid w:val="006817F4"/>
    <w:rsid w:val="0068373F"/>
    <w:rsid w:val="006838E9"/>
    <w:rsid w:val="00683BDE"/>
    <w:rsid w:val="00685516"/>
    <w:rsid w:val="00686B18"/>
    <w:rsid w:val="00691A69"/>
    <w:rsid w:val="0069326F"/>
    <w:rsid w:val="0069726F"/>
    <w:rsid w:val="0069741C"/>
    <w:rsid w:val="006A23FD"/>
    <w:rsid w:val="006A2F1C"/>
    <w:rsid w:val="006A670D"/>
    <w:rsid w:val="006B0090"/>
    <w:rsid w:val="006B162C"/>
    <w:rsid w:val="006B5AE3"/>
    <w:rsid w:val="006B6ABD"/>
    <w:rsid w:val="006C062A"/>
    <w:rsid w:val="006C0636"/>
    <w:rsid w:val="006C5D65"/>
    <w:rsid w:val="006D3F65"/>
    <w:rsid w:val="006D4B08"/>
    <w:rsid w:val="006E08BA"/>
    <w:rsid w:val="006E3B96"/>
    <w:rsid w:val="006E5B89"/>
    <w:rsid w:val="006E7E14"/>
    <w:rsid w:val="006F20F2"/>
    <w:rsid w:val="006F2610"/>
    <w:rsid w:val="006F3F35"/>
    <w:rsid w:val="006F420F"/>
    <w:rsid w:val="006F7369"/>
    <w:rsid w:val="007005E3"/>
    <w:rsid w:val="007007E4"/>
    <w:rsid w:val="007017F6"/>
    <w:rsid w:val="00703D15"/>
    <w:rsid w:val="00703FFB"/>
    <w:rsid w:val="007079D2"/>
    <w:rsid w:val="00715837"/>
    <w:rsid w:val="00715AA9"/>
    <w:rsid w:val="00716209"/>
    <w:rsid w:val="00716402"/>
    <w:rsid w:val="00720830"/>
    <w:rsid w:val="0072145A"/>
    <w:rsid w:val="00723483"/>
    <w:rsid w:val="00724A78"/>
    <w:rsid w:val="007254BC"/>
    <w:rsid w:val="00725C6E"/>
    <w:rsid w:val="00727B6B"/>
    <w:rsid w:val="00732A88"/>
    <w:rsid w:val="00732CD5"/>
    <w:rsid w:val="0073794B"/>
    <w:rsid w:val="00737E21"/>
    <w:rsid w:val="00741527"/>
    <w:rsid w:val="00755240"/>
    <w:rsid w:val="007573F8"/>
    <w:rsid w:val="00757E41"/>
    <w:rsid w:val="007603BE"/>
    <w:rsid w:val="00762EAC"/>
    <w:rsid w:val="00767BBD"/>
    <w:rsid w:val="00770E58"/>
    <w:rsid w:val="0077139B"/>
    <w:rsid w:val="00774A10"/>
    <w:rsid w:val="00776779"/>
    <w:rsid w:val="00776CBA"/>
    <w:rsid w:val="00777A61"/>
    <w:rsid w:val="00777A88"/>
    <w:rsid w:val="00777B0C"/>
    <w:rsid w:val="00782851"/>
    <w:rsid w:val="00782958"/>
    <w:rsid w:val="00783350"/>
    <w:rsid w:val="00785FF6"/>
    <w:rsid w:val="007870D5"/>
    <w:rsid w:val="007911E0"/>
    <w:rsid w:val="007932F9"/>
    <w:rsid w:val="00793B22"/>
    <w:rsid w:val="007A263C"/>
    <w:rsid w:val="007A2B07"/>
    <w:rsid w:val="007A646A"/>
    <w:rsid w:val="007B5C2E"/>
    <w:rsid w:val="007B73D4"/>
    <w:rsid w:val="007C097C"/>
    <w:rsid w:val="007C1544"/>
    <w:rsid w:val="007C1635"/>
    <w:rsid w:val="007C760B"/>
    <w:rsid w:val="007D1673"/>
    <w:rsid w:val="007D2F14"/>
    <w:rsid w:val="007D3C2D"/>
    <w:rsid w:val="007E03EE"/>
    <w:rsid w:val="007E058A"/>
    <w:rsid w:val="007E2604"/>
    <w:rsid w:val="007E3C9A"/>
    <w:rsid w:val="007F1531"/>
    <w:rsid w:val="007F38D9"/>
    <w:rsid w:val="007F419B"/>
    <w:rsid w:val="007F73E4"/>
    <w:rsid w:val="008006F2"/>
    <w:rsid w:val="00801C3D"/>
    <w:rsid w:val="008042FE"/>
    <w:rsid w:val="00805C4F"/>
    <w:rsid w:val="008118D9"/>
    <w:rsid w:val="00811CD4"/>
    <w:rsid w:val="00812742"/>
    <w:rsid w:val="00815BE5"/>
    <w:rsid w:val="00815DD1"/>
    <w:rsid w:val="00820740"/>
    <w:rsid w:val="00820E47"/>
    <w:rsid w:val="00821FB5"/>
    <w:rsid w:val="00823A28"/>
    <w:rsid w:val="00827C38"/>
    <w:rsid w:val="00830A85"/>
    <w:rsid w:val="008313BB"/>
    <w:rsid w:val="008326E0"/>
    <w:rsid w:val="00832D63"/>
    <w:rsid w:val="00836D1E"/>
    <w:rsid w:val="00837246"/>
    <w:rsid w:val="00843B77"/>
    <w:rsid w:val="00850379"/>
    <w:rsid w:val="00850872"/>
    <w:rsid w:val="0085098C"/>
    <w:rsid w:val="00852486"/>
    <w:rsid w:val="0085548D"/>
    <w:rsid w:val="0086063B"/>
    <w:rsid w:val="00867816"/>
    <w:rsid w:val="00874C1E"/>
    <w:rsid w:val="008778FB"/>
    <w:rsid w:val="0088214C"/>
    <w:rsid w:val="008828D6"/>
    <w:rsid w:val="008833AF"/>
    <w:rsid w:val="00885626"/>
    <w:rsid w:val="008862FA"/>
    <w:rsid w:val="008864D3"/>
    <w:rsid w:val="00891B7E"/>
    <w:rsid w:val="0089308A"/>
    <w:rsid w:val="008948B4"/>
    <w:rsid w:val="00896F84"/>
    <w:rsid w:val="008970D7"/>
    <w:rsid w:val="008A0010"/>
    <w:rsid w:val="008A6502"/>
    <w:rsid w:val="008A704B"/>
    <w:rsid w:val="008B016D"/>
    <w:rsid w:val="008B0BA8"/>
    <w:rsid w:val="008B0E68"/>
    <w:rsid w:val="008B243D"/>
    <w:rsid w:val="008B35F4"/>
    <w:rsid w:val="008B5273"/>
    <w:rsid w:val="008C09E5"/>
    <w:rsid w:val="008C137C"/>
    <w:rsid w:val="008C197A"/>
    <w:rsid w:val="008C6E85"/>
    <w:rsid w:val="008D0BE3"/>
    <w:rsid w:val="008D723A"/>
    <w:rsid w:val="008E1EE5"/>
    <w:rsid w:val="008E22CD"/>
    <w:rsid w:val="008E2DE7"/>
    <w:rsid w:val="008E5859"/>
    <w:rsid w:val="008E5CAC"/>
    <w:rsid w:val="008F0E93"/>
    <w:rsid w:val="008F0FF2"/>
    <w:rsid w:val="008F196D"/>
    <w:rsid w:val="008F4FD6"/>
    <w:rsid w:val="008F5F91"/>
    <w:rsid w:val="00900552"/>
    <w:rsid w:val="0090103F"/>
    <w:rsid w:val="00901079"/>
    <w:rsid w:val="00901921"/>
    <w:rsid w:val="00907537"/>
    <w:rsid w:val="009123B9"/>
    <w:rsid w:val="00912D87"/>
    <w:rsid w:val="00913579"/>
    <w:rsid w:val="00913B67"/>
    <w:rsid w:val="00915520"/>
    <w:rsid w:val="009159F3"/>
    <w:rsid w:val="00916018"/>
    <w:rsid w:val="00916BCE"/>
    <w:rsid w:val="009242D9"/>
    <w:rsid w:val="009251A2"/>
    <w:rsid w:val="00927DE6"/>
    <w:rsid w:val="00927E46"/>
    <w:rsid w:val="00936FD0"/>
    <w:rsid w:val="00942D37"/>
    <w:rsid w:val="00942FFB"/>
    <w:rsid w:val="00950F35"/>
    <w:rsid w:val="009519FE"/>
    <w:rsid w:val="00951A69"/>
    <w:rsid w:val="0095420D"/>
    <w:rsid w:val="00956200"/>
    <w:rsid w:val="00957300"/>
    <w:rsid w:val="009612C6"/>
    <w:rsid w:val="009674F0"/>
    <w:rsid w:val="00974709"/>
    <w:rsid w:val="009749F4"/>
    <w:rsid w:val="00975FBE"/>
    <w:rsid w:val="0098007D"/>
    <w:rsid w:val="009812B1"/>
    <w:rsid w:val="00982043"/>
    <w:rsid w:val="0098395B"/>
    <w:rsid w:val="00984A40"/>
    <w:rsid w:val="00985E8F"/>
    <w:rsid w:val="00996416"/>
    <w:rsid w:val="009965EF"/>
    <w:rsid w:val="009A05A9"/>
    <w:rsid w:val="009A6AAF"/>
    <w:rsid w:val="009B0527"/>
    <w:rsid w:val="009B189F"/>
    <w:rsid w:val="009B33F4"/>
    <w:rsid w:val="009B4427"/>
    <w:rsid w:val="009B4AB0"/>
    <w:rsid w:val="009B5CA0"/>
    <w:rsid w:val="009C0A84"/>
    <w:rsid w:val="009C5092"/>
    <w:rsid w:val="009D4187"/>
    <w:rsid w:val="009E2277"/>
    <w:rsid w:val="009E7F1D"/>
    <w:rsid w:val="009F44EB"/>
    <w:rsid w:val="009F46E3"/>
    <w:rsid w:val="009F6E60"/>
    <w:rsid w:val="00A0005C"/>
    <w:rsid w:val="00A00154"/>
    <w:rsid w:val="00A019AB"/>
    <w:rsid w:val="00A02344"/>
    <w:rsid w:val="00A02451"/>
    <w:rsid w:val="00A04D01"/>
    <w:rsid w:val="00A06E6C"/>
    <w:rsid w:val="00A074DF"/>
    <w:rsid w:val="00A2189E"/>
    <w:rsid w:val="00A23446"/>
    <w:rsid w:val="00A234DF"/>
    <w:rsid w:val="00A23693"/>
    <w:rsid w:val="00A23AC2"/>
    <w:rsid w:val="00A2608D"/>
    <w:rsid w:val="00A33964"/>
    <w:rsid w:val="00A3500C"/>
    <w:rsid w:val="00A353A1"/>
    <w:rsid w:val="00A369CF"/>
    <w:rsid w:val="00A40D92"/>
    <w:rsid w:val="00A428D4"/>
    <w:rsid w:val="00A454A1"/>
    <w:rsid w:val="00A538E2"/>
    <w:rsid w:val="00A54A34"/>
    <w:rsid w:val="00A632F5"/>
    <w:rsid w:val="00A63B69"/>
    <w:rsid w:val="00A659A4"/>
    <w:rsid w:val="00A673C4"/>
    <w:rsid w:val="00A80629"/>
    <w:rsid w:val="00A81936"/>
    <w:rsid w:val="00A826BB"/>
    <w:rsid w:val="00A92146"/>
    <w:rsid w:val="00AA0FE3"/>
    <w:rsid w:val="00AB1960"/>
    <w:rsid w:val="00AB27BA"/>
    <w:rsid w:val="00AB2D1F"/>
    <w:rsid w:val="00AB344B"/>
    <w:rsid w:val="00AB6C60"/>
    <w:rsid w:val="00AC0D7B"/>
    <w:rsid w:val="00AC0E3E"/>
    <w:rsid w:val="00AC3AAD"/>
    <w:rsid w:val="00AC5249"/>
    <w:rsid w:val="00AC53CD"/>
    <w:rsid w:val="00AC64C0"/>
    <w:rsid w:val="00AD2E3B"/>
    <w:rsid w:val="00AD4248"/>
    <w:rsid w:val="00AD68D7"/>
    <w:rsid w:val="00AE1889"/>
    <w:rsid w:val="00AE3EDA"/>
    <w:rsid w:val="00AE73E6"/>
    <w:rsid w:val="00AF1A0A"/>
    <w:rsid w:val="00AF277B"/>
    <w:rsid w:val="00AF4653"/>
    <w:rsid w:val="00B04186"/>
    <w:rsid w:val="00B0593F"/>
    <w:rsid w:val="00B06D06"/>
    <w:rsid w:val="00B07D23"/>
    <w:rsid w:val="00B116C4"/>
    <w:rsid w:val="00B2062C"/>
    <w:rsid w:val="00B2272D"/>
    <w:rsid w:val="00B27D2B"/>
    <w:rsid w:val="00B32B0E"/>
    <w:rsid w:val="00B34D72"/>
    <w:rsid w:val="00B35314"/>
    <w:rsid w:val="00B37D80"/>
    <w:rsid w:val="00B40778"/>
    <w:rsid w:val="00B4760B"/>
    <w:rsid w:val="00B47CF5"/>
    <w:rsid w:val="00B51E88"/>
    <w:rsid w:val="00B52D4A"/>
    <w:rsid w:val="00B54960"/>
    <w:rsid w:val="00B60F65"/>
    <w:rsid w:val="00B61BEA"/>
    <w:rsid w:val="00B66CE3"/>
    <w:rsid w:val="00B72AC5"/>
    <w:rsid w:val="00B744E6"/>
    <w:rsid w:val="00B779D4"/>
    <w:rsid w:val="00B83010"/>
    <w:rsid w:val="00B879D1"/>
    <w:rsid w:val="00B87E02"/>
    <w:rsid w:val="00B921AE"/>
    <w:rsid w:val="00BA1858"/>
    <w:rsid w:val="00BA5A66"/>
    <w:rsid w:val="00BA6BF5"/>
    <w:rsid w:val="00BA7468"/>
    <w:rsid w:val="00BA7720"/>
    <w:rsid w:val="00BC0AD2"/>
    <w:rsid w:val="00BC0FBC"/>
    <w:rsid w:val="00BC17B6"/>
    <w:rsid w:val="00BC1C24"/>
    <w:rsid w:val="00BC632F"/>
    <w:rsid w:val="00BD371E"/>
    <w:rsid w:val="00BD3859"/>
    <w:rsid w:val="00BD39A0"/>
    <w:rsid w:val="00BD5E48"/>
    <w:rsid w:val="00BE0CB8"/>
    <w:rsid w:val="00BE6CA6"/>
    <w:rsid w:val="00BF008E"/>
    <w:rsid w:val="00BF25EF"/>
    <w:rsid w:val="00BF4DE4"/>
    <w:rsid w:val="00C10805"/>
    <w:rsid w:val="00C125F5"/>
    <w:rsid w:val="00C127D7"/>
    <w:rsid w:val="00C1456C"/>
    <w:rsid w:val="00C17CAE"/>
    <w:rsid w:val="00C21382"/>
    <w:rsid w:val="00C21A0F"/>
    <w:rsid w:val="00C265C0"/>
    <w:rsid w:val="00C26AF8"/>
    <w:rsid w:val="00C31555"/>
    <w:rsid w:val="00C31F38"/>
    <w:rsid w:val="00C35EDD"/>
    <w:rsid w:val="00C40921"/>
    <w:rsid w:val="00C47317"/>
    <w:rsid w:val="00C51749"/>
    <w:rsid w:val="00C529BE"/>
    <w:rsid w:val="00C52B40"/>
    <w:rsid w:val="00C57881"/>
    <w:rsid w:val="00C62A9F"/>
    <w:rsid w:val="00C63BE9"/>
    <w:rsid w:val="00C66C82"/>
    <w:rsid w:val="00C714E4"/>
    <w:rsid w:val="00C71D8C"/>
    <w:rsid w:val="00C72509"/>
    <w:rsid w:val="00C747E2"/>
    <w:rsid w:val="00C80317"/>
    <w:rsid w:val="00C85826"/>
    <w:rsid w:val="00C86D95"/>
    <w:rsid w:val="00C877FD"/>
    <w:rsid w:val="00C90031"/>
    <w:rsid w:val="00C9616C"/>
    <w:rsid w:val="00C97E84"/>
    <w:rsid w:val="00CB25FF"/>
    <w:rsid w:val="00CB4132"/>
    <w:rsid w:val="00CB6309"/>
    <w:rsid w:val="00CC18C4"/>
    <w:rsid w:val="00CC3DB2"/>
    <w:rsid w:val="00CC6D31"/>
    <w:rsid w:val="00CC7284"/>
    <w:rsid w:val="00CD091B"/>
    <w:rsid w:val="00CD1CB1"/>
    <w:rsid w:val="00CD4345"/>
    <w:rsid w:val="00CD5FDE"/>
    <w:rsid w:val="00CE1B67"/>
    <w:rsid w:val="00CE631D"/>
    <w:rsid w:val="00CF36F9"/>
    <w:rsid w:val="00CF3D58"/>
    <w:rsid w:val="00CF4539"/>
    <w:rsid w:val="00CF50CD"/>
    <w:rsid w:val="00CF6B1E"/>
    <w:rsid w:val="00D04C92"/>
    <w:rsid w:val="00D110EF"/>
    <w:rsid w:val="00D12698"/>
    <w:rsid w:val="00D126A8"/>
    <w:rsid w:val="00D134F3"/>
    <w:rsid w:val="00D17597"/>
    <w:rsid w:val="00D202A2"/>
    <w:rsid w:val="00D23164"/>
    <w:rsid w:val="00D30D30"/>
    <w:rsid w:val="00D3360B"/>
    <w:rsid w:val="00D37A54"/>
    <w:rsid w:val="00D37E51"/>
    <w:rsid w:val="00D41437"/>
    <w:rsid w:val="00D42E9F"/>
    <w:rsid w:val="00D434CA"/>
    <w:rsid w:val="00D45739"/>
    <w:rsid w:val="00D45A6F"/>
    <w:rsid w:val="00D50927"/>
    <w:rsid w:val="00D51B90"/>
    <w:rsid w:val="00D5312B"/>
    <w:rsid w:val="00D54747"/>
    <w:rsid w:val="00D5490A"/>
    <w:rsid w:val="00D6058C"/>
    <w:rsid w:val="00D61BE8"/>
    <w:rsid w:val="00D63973"/>
    <w:rsid w:val="00D66735"/>
    <w:rsid w:val="00D70222"/>
    <w:rsid w:val="00D72075"/>
    <w:rsid w:val="00D721CC"/>
    <w:rsid w:val="00D74A5A"/>
    <w:rsid w:val="00D77F9A"/>
    <w:rsid w:val="00D80761"/>
    <w:rsid w:val="00D80E8C"/>
    <w:rsid w:val="00D87CCF"/>
    <w:rsid w:val="00D90E07"/>
    <w:rsid w:val="00D91974"/>
    <w:rsid w:val="00D94BB0"/>
    <w:rsid w:val="00DA277B"/>
    <w:rsid w:val="00DA3C1D"/>
    <w:rsid w:val="00DA4E45"/>
    <w:rsid w:val="00DA5314"/>
    <w:rsid w:val="00DC015A"/>
    <w:rsid w:val="00DC12DC"/>
    <w:rsid w:val="00DC758B"/>
    <w:rsid w:val="00DD23F0"/>
    <w:rsid w:val="00DD40D9"/>
    <w:rsid w:val="00DD52F4"/>
    <w:rsid w:val="00DD6F2A"/>
    <w:rsid w:val="00DE381D"/>
    <w:rsid w:val="00DE52F6"/>
    <w:rsid w:val="00DE694D"/>
    <w:rsid w:val="00DF2F0B"/>
    <w:rsid w:val="00DF4637"/>
    <w:rsid w:val="00DF6A39"/>
    <w:rsid w:val="00DF74F8"/>
    <w:rsid w:val="00DF7553"/>
    <w:rsid w:val="00E0041E"/>
    <w:rsid w:val="00E018C0"/>
    <w:rsid w:val="00E029B8"/>
    <w:rsid w:val="00E07E1E"/>
    <w:rsid w:val="00E13A5E"/>
    <w:rsid w:val="00E16367"/>
    <w:rsid w:val="00E2055F"/>
    <w:rsid w:val="00E24D2C"/>
    <w:rsid w:val="00E2545C"/>
    <w:rsid w:val="00E31188"/>
    <w:rsid w:val="00E34817"/>
    <w:rsid w:val="00E34B65"/>
    <w:rsid w:val="00E36615"/>
    <w:rsid w:val="00E367A1"/>
    <w:rsid w:val="00E36B9C"/>
    <w:rsid w:val="00E37DB4"/>
    <w:rsid w:val="00E42ED2"/>
    <w:rsid w:val="00E44CDE"/>
    <w:rsid w:val="00E46FD9"/>
    <w:rsid w:val="00E47907"/>
    <w:rsid w:val="00E5117A"/>
    <w:rsid w:val="00E53649"/>
    <w:rsid w:val="00E607EE"/>
    <w:rsid w:val="00E6142A"/>
    <w:rsid w:val="00E62796"/>
    <w:rsid w:val="00E627AB"/>
    <w:rsid w:val="00E6384E"/>
    <w:rsid w:val="00E64B70"/>
    <w:rsid w:val="00E651AA"/>
    <w:rsid w:val="00E713CE"/>
    <w:rsid w:val="00E71CA4"/>
    <w:rsid w:val="00E72E39"/>
    <w:rsid w:val="00E82B7F"/>
    <w:rsid w:val="00E839DF"/>
    <w:rsid w:val="00E8413D"/>
    <w:rsid w:val="00E8427D"/>
    <w:rsid w:val="00E871DD"/>
    <w:rsid w:val="00E91ED5"/>
    <w:rsid w:val="00E93E68"/>
    <w:rsid w:val="00EA2157"/>
    <w:rsid w:val="00EA62CD"/>
    <w:rsid w:val="00EA7A18"/>
    <w:rsid w:val="00EB19B6"/>
    <w:rsid w:val="00EB1EA1"/>
    <w:rsid w:val="00EB5C40"/>
    <w:rsid w:val="00EC115A"/>
    <w:rsid w:val="00EC6100"/>
    <w:rsid w:val="00ED1974"/>
    <w:rsid w:val="00ED4BDA"/>
    <w:rsid w:val="00ED6B4B"/>
    <w:rsid w:val="00ED7843"/>
    <w:rsid w:val="00ED78E4"/>
    <w:rsid w:val="00EE08AB"/>
    <w:rsid w:val="00EE4954"/>
    <w:rsid w:val="00EE7AC8"/>
    <w:rsid w:val="00EF0ECF"/>
    <w:rsid w:val="00EF194F"/>
    <w:rsid w:val="00EF28AA"/>
    <w:rsid w:val="00EF48FA"/>
    <w:rsid w:val="00EF50D2"/>
    <w:rsid w:val="00EF5950"/>
    <w:rsid w:val="00F02CA4"/>
    <w:rsid w:val="00F04507"/>
    <w:rsid w:val="00F06BA1"/>
    <w:rsid w:val="00F11AE8"/>
    <w:rsid w:val="00F12A42"/>
    <w:rsid w:val="00F205CA"/>
    <w:rsid w:val="00F21721"/>
    <w:rsid w:val="00F21C65"/>
    <w:rsid w:val="00F2373C"/>
    <w:rsid w:val="00F23A5F"/>
    <w:rsid w:val="00F34640"/>
    <w:rsid w:val="00F37828"/>
    <w:rsid w:val="00F40DD5"/>
    <w:rsid w:val="00F46D6A"/>
    <w:rsid w:val="00F471DF"/>
    <w:rsid w:val="00F4756F"/>
    <w:rsid w:val="00F50E6E"/>
    <w:rsid w:val="00F510D5"/>
    <w:rsid w:val="00F5351D"/>
    <w:rsid w:val="00F56B41"/>
    <w:rsid w:val="00F5748E"/>
    <w:rsid w:val="00F574C2"/>
    <w:rsid w:val="00F6352F"/>
    <w:rsid w:val="00F70965"/>
    <w:rsid w:val="00F70C2B"/>
    <w:rsid w:val="00F7233F"/>
    <w:rsid w:val="00F7325B"/>
    <w:rsid w:val="00F73468"/>
    <w:rsid w:val="00F739A8"/>
    <w:rsid w:val="00F755B3"/>
    <w:rsid w:val="00F755D0"/>
    <w:rsid w:val="00F77441"/>
    <w:rsid w:val="00F80251"/>
    <w:rsid w:val="00F87F12"/>
    <w:rsid w:val="00F90195"/>
    <w:rsid w:val="00F933E4"/>
    <w:rsid w:val="00F93D1C"/>
    <w:rsid w:val="00FA0C6A"/>
    <w:rsid w:val="00FA3C48"/>
    <w:rsid w:val="00FA494F"/>
    <w:rsid w:val="00FA518A"/>
    <w:rsid w:val="00FA5F62"/>
    <w:rsid w:val="00FA7A30"/>
    <w:rsid w:val="00FB12EC"/>
    <w:rsid w:val="00FC0C24"/>
    <w:rsid w:val="00FC4AFD"/>
    <w:rsid w:val="00FC6411"/>
    <w:rsid w:val="00FD1E17"/>
    <w:rsid w:val="00FD6414"/>
    <w:rsid w:val="00FE0541"/>
    <w:rsid w:val="00FE1BB9"/>
    <w:rsid w:val="00FE7293"/>
    <w:rsid w:val="00FE7FD9"/>
    <w:rsid w:val="00FF0509"/>
    <w:rsid w:val="00FF2A4F"/>
    <w:rsid w:val="00FF36D6"/>
    <w:rsid w:val="00FF382D"/>
    <w:rsid w:val="00FF4712"/>
    <w:rsid w:val="00FF4D10"/>
    <w:rsid w:val="00FF64FC"/>
    <w:rsid w:val="00FF6B3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772D"/>
  <w15:chartTrackingRefBased/>
  <w15:docId w15:val="{50C59E60-77E8-4EB0-BD54-5650508A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973"/>
  </w:style>
  <w:style w:type="paragraph" w:styleId="Heading1">
    <w:name w:val="heading 1"/>
    <w:basedOn w:val="Normal"/>
    <w:link w:val="Heading1Char"/>
    <w:uiPriority w:val="9"/>
    <w:qFormat/>
    <w:rsid w:val="00B227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locked/>
    <w:rsid w:val="00D63973"/>
    <w:rPr>
      <w:rFonts w:ascii="Times New Roman" w:eastAsia="Times New Roman" w:hAnsi="Times New Roman" w:cs="Narkisim"/>
      <w:sz w:val="20"/>
      <w:szCs w:val="20"/>
    </w:rPr>
  </w:style>
  <w:style w:type="paragraph" w:styleId="FootnoteText">
    <w:name w:val="footnote text"/>
    <w:aliases w:val="ע,Footnote Text1,Footnote Text2,Footnote Text3,הערות שוליים דוקטורט,Footnote Text Char Char Char"/>
    <w:basedOn w:val="Normal"/>
    <w:link w:val="FootnoteTextChar"/>
    <w:unhideWhenUsed/>
    <w:rsid w:val="00D63973"/>
    <w:pPr>
      <w:bidi/>
      <w:spacing w:after="0" w:line="240" w:lineRule="auto"/>
    </w:pPr>
    <w:rPr>
      <w:rFonts w:ascii="Times New Roman" w:eastAsia="Times New Roman" w:hAnsi="Times New Roman" w:cs="Narkisim"/>
      <w:sz w:val="20"/>
      <w:szCs w:val="20"/>
    </w:rPr>
  </w:style>
  <w:style w:type="character" w:customStyle="1" w:styleId="FootnoteTextChar1">
    <w:name w:val="Footnote Text Char1"/>
    <w:basedOn w:val="DefaultParagraphFont"/>
    <w:uiPriority w:val="99"/>
    <w:semiHidden/>
    <w:rsid w:val="00D63973"/>
    <w:rPr>
      <w:sz w:val="20"/>
      <w:szCs w:val="20"/>
    </w:rPr>
  </w:style>
  <w:style w:type="character" w:styleId="FootnoteReference">
    <w:name w:val="footnote reference"/>
    <w:unhideWhenUsed/>
    <w:rsid w:val="00D63973"/>
    <w:rPr>
      <w:vertAlign w:val="superscript"/>
    </w:rPr>
  </w:style>
  <w:style w:type="character" w:styleId="CommentReference">
    <w:name w:val="annotation reference"/>
    <w:basedOn w:val="DefaultParagraphFont"/>
    <w:uiPriority w:val="99"/>
    <w:semiHidden/>
    <w:unhideWhenUsed/>
    <w:rsid w:val="00D63973"/>
    <w:rPr>
      <w:sz w:val="16"/>
      <w:szCs w:val="16"/>
    </w:rPr>
  </w:style>
  <w:style w:type="paragraph" w:styleId="CommentText">
    <w:name w:val="annotation text"/>
    <w:basedOn w:val="Normal"/>
    <w:link w:val="CommentTextChar"/>
    <w:uiPriority w:val="99"/>
    <w:semiHidden/>
    <w:unhideWhenUsed/>
    <w:rsid w:val="00D63973"/>
    <w:pPr>
      <w:spacing w:line="240" w:lineRule="auto"/>
    </w:pPr>
    <w:rPr>
      <w:sz w:val="20"/>
      <w:szCs w:val="20"/>
    </w:rPr>
  </w:style>
  <w:style w:type="character" w:customStyle="1" w:styleId="CommentTextChar">
    <w:name w:val="Comment Text Char"/>
    <w:basedOn w:val="DefaultParagraphFont"/>
    <w:link w:val="CommentText"/>
    <w:uiPriority w:val="99"/>
    <w:semiHidden/>
    <w:rsid w:val="00D63973"/>
    <w:rPr>
      <w:sz w:val="20"/>
      <w:szCs w:val="20"/>
    </w:rPr>
  </w:style>
  <w:style w:type="paragraph" w:styleId="ListParagraph">
    <w:name w:val="List Paragraph"/>
    <w:basedOn w:val="Normal"/>
    <w:uiPriority w:val="34"/>
    <w:qFormat/>
    <w:rsid w:val="00D63973"/>
    <w:pPr>
      <w:ind w:left="720"/>
      <w:contextualSpacing/>
    </w:pPr>
  </w:style>
  <w:style w:type="paragraph" w:styleId="BalloonText">
    <w:name w:val="Balloon Text"/>
    <w:basedOn w:val="Normal"/>
    <w:link w:val="BalloonTextChar"/>
    <w:uiPriority w:val="99"/>
    <w:semiHidden/>
    <w:unhideWhenUsed/>
    <w:rsid w:val="00D6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53A1"/>
    <w:rPr>
      <w:b/>
      <w:bCs/>
    </w:rPr>
  </w:style>
  <w:style w:type="character" w:customStyle="1" w:styleId="CommentSubjectChar">
    <w:name w:val="Comment Subject Char"/>
    <w:basedOn w:val="CommentTextChar"/>
    <w:link w:val="CommentSubject"/>
    <w:uiPriority w:val="99"/>
    <w:semiHidden/>
    <w:rsid w:val="00A353A1"/>
    <w:rPr>
      <w:b/>
      <w:bCs/>
      <w:sz w:val="20"/>
      <w:szCs w:val="20"/>
    </w:rPr>
  </w:style>
  <w:style w:type="paragraph" w:customStyle="1" w:styleId="a">
    <w:name w:val="עבודת דוקטור"/>
    <w:basedOn w:val="Normal"/>
    <w:link w:val="a0"/>
    <w:rsid w:val="00BF008E"/>
    <w:pPr>
      <w:bidi/>
      <w:spacing w:after="0" w:line="480" w:lineRule="auto"/>
    </w:pPr>
    <w:rPr>
      <w:rFonts w:ascii="Times New Roman" w:eastAsia="MS Mincho" w:hAnsi="Times New Roman" w:cs="Narkisim"/>
      <w:sz w:val="24"/>
      <w:szCs w:val="24"/>
      <w:lang w:val="en-US" w:bidi="he-IL"/>
    </w:rPr>
  </w:style>
  <w:style w:type="character" w:customStyle="1" w:styleId="a0">
    <w:name w:val="עבודת דוקטור תו"/>
    <w:basedOn w:val="DefaultParagraphFont"/>
    <w:link w:val="a"/>
    <w:rsid w:val="00BF008E"/>
    <w:rPr>
      <w:rFonts w:ascii="Times New Roman" w:eastAsia="MS Mincho" w:hAnsi="Times New Roman" w:cs="Narkisim"/>
      <w:sz w:val="24"/>
      <w:szCs w:val="24"/>
      <w:lang w:val="en-US" w:bidi="he-IL"/>
    </w:rPr>
  </w:style>
  <w:style w:type="character" w:styleId="Hyperlink">
    <w:name w:val="Hyperlink"/>
    <w:basedOn w:val="DefaultParagraphFont"/>
    <w:uiPriority w:val="99"/>
    <w:unhideWhenUsed/>
    <w:rsid w:val="00DD40D9"/>
    <w:rPr>
      <w:color w:val="0563C1" w:themeColor="hyperlink"/>
      <w:u w:val="single"/>
    </w:rPr>
  </w:style>
  <w:style w:type="character" w:styleId="UnresolvedMention">
    <w:name w:val="Unresolved Mention"/>
    <w:basedOn w:val="DefaultParagraphFont"/>
    <w:uiPriority w:val="99"/>
    <w:semiHidden/>
    <w:unhideWhenUsed/>
    <w:rsid w:val="00DD40D9"/>
    <w:rPr>
      <w:color w:val="808080"/>
      <w:shd w:val="clear" w:color="auto" w:fill="E6E6E6"/>
    </w:rPr>
  </w:style>
  <w:style w:type="character" w:customStyle="1" w:styleId="Heading1Char">
    <w:name w:val="Heading 1 Char"/>
    <w:basedOn w:val="DefaultParagraphFont"/>
    <w:link w:val="Heading1"/>
    <w:uiPriority w:val="9"/>
    <w:rsid w:val="00B2272D"/>
    <w:rPr>
      <w:rFonts w:ascii="Times New Roman" w:eastAsia="Times New Roman" w:hAnsi="Times New Roman" w:cs="Times New Roman"/>
      <w:b/>
      <w:bCs/>
      <w:kern w:val="36"/>
      <w:sz w:val="48"/>
      <w:szCs w:val="48"/>
      <w:lang w:val="en-US" w:bidi="he-IL"/>
    </w:rPr>
  </w:style>
  <w:style w:type="paragraph" w:styleId="Header">
    <w:name w:val="header"/>
    <w:basedOn w:val="Normal"/>
    <w:link w:val="HeaderChar"/>
    <w:uiPriority w:val="99"/>
    <w:unhideWhenUsed/>
    <w:rsid w:val="0053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A3"/>
  </w:style>
  <w:style w:type="paragraph" w:styleId="Footer">
    <w:name w:val="footer"/>
    <w:basedOn w:val="Normal"/>
    <w:link w:val="FooterChar"/>
    <w:uiPriority w:val="99"/>
    <w:unhideWhenUsed/>
    <w:rsid w:val="0053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ribd.com/document/1251114/Testament-of-Job-Revised-Englis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038E-F71C-4792-B900-D4681AD7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5180</TotalTime>
  <Pages>35</Pages>
  <Words>10376</Words>
  <Characters>59146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Avraham Kallenbach</cp:lastModifiedBy>
  <cp:revision>675</cp:revision>
  <dcterms:created xsi:type="dcterms:W3CDTF">2017-06-15T10:05:00Z</dcterms:created>
  <dcterms:modified xsi:type="dcterms:W3CDTF">2017-07-12T10:02:00Z</dcterms:modified>
</cp:coreProperties>
</file>