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EE2C6" w14:textId="77777777" w:rsidR="00C14CB1" w:rsidRPr="00C14CB1" w:rsidRDefault="008708D4" w:rsidP="00C14CB1">
      <w:pPr>
        <w:jc w:val="center"/>
        <w:rPr>
          <w:i/>
          <w:sz w:val="24"/>
        </w:rPr>
      </w:pPr>
      <w:bookmarkStart w:id="0" w:name="OLE_LINK9"/>
      <w:bookmarkStart w:id="1" w:name="OLE_LINK10"/>
      <w:r w:rsidRPr="00C14CB1">
        <w:rPr>
          <w:i/>
          <w:sz w:val="24"/>
        </w:rPr>
        <w:t>Formatting Guidelines for Papers Published in Informing Science Institute journals</w:t>
      </w:r>
    </w:p>
    <w:p w14:paraId="093E834D" w14:textId="1A4A80E8" w:rsidR="00103886" w:rsidRDefault="009127BE" w:rsidP="003B4703">
      <w:pPr>
        <w:pStyle w:val="PaperTitle"/>
      </w:pPr>
      <w:r w:rsidRPr="009127BE">
        <w:t>Moving a Low-Code Software Development Course Online During the Pandemic</w:t>
      </w:r>
      <w:r>
        <w:t xml:space="preserve">: </w:t>
      </w:r>
      <w:r w:rsidRPr="009127BE">
        <w:t>Changes in Students’ Perceptions of Learning and Suggestions for Improvement</w:t>
      </w:r>
    </w:p>
    <w:p w14:paraId="3E3FCB62" w14:textId="77777777" w:rsidR="005C0303" w:rsidRPr="005C0303" w:rsidRDefault="005C0303" w:rsidP="005C0303">
      <w:pPr>
        <w:jc w:val="center"/>
        <w:rPr>
          <w:b/>
        </w:rPr>
      </w:pPr>
      <w:r w:rsidRPr="005C0303">
        <w:rPr>
          <w:b/>
          <w:highlight w:val="yellow"/>
        </w:rPr>
        <w:t>[Do not enter author information until after</w:t>
      </w:r>
      <w:r w:rsidR="00DA3CBC">
        <w:rPr>
          <w:b/>
          <w:highlight w:val="yellow"/>
        </w:rPr>
        <w:t xml:space="preserve"> the</w:t>
      </w:r>
      <w:r w:rsidRPr="005C0303">
        <w:rPr>
          <w:b/>
          <w:highlight w:val="yellow"/>
        </w:rPr>
        <w:t xml:space="preserve"> paper is </w:t>
      </w:r>
      <w:commentRangeStart w:id="2"/>
      <w:r w:rsidRPr="005C0303">
        <w:rPr>
          <w:b/>
          <w:highlight w:val="yellow"/>
        </w:rPr>
        <w:t>accepted</w:t>
      </w:r>
      <w:commentRangeEnd w:id="2"/>
      <w:r w:rsidR="00FE29FB">
        <w:rPr>
          <w:rStyle w:val="CommentReference"/>
        </w:rPr>
        <w:commentReference w:id="2"/>
      </w:r>
      <w:r w:rsidRPr="005C0303">
        <w:rPr>
          <w:b/>
          <w:highlight w:val="yellow"/>
        </w:rPr>
        <w:t>.]</w:t>
      </w:r>
    </w:p>
    <w:tbl>
      <w:tblPr>
        <w:tblW w:w="8730" w:type="dxa"/>
        <w:tblLook w:val="0600" w:firstRow="0" w:lastRow="0" w:firstColumn="0" w:lastColumn="0" w:noHBand="1" w:noVBand="1"/>
      </w:tblPr>
      <w:tblGrid>
        <w:gridCol w:w="2538"/>
        <w:gridCol w:w="3672"/>
        <w:gridCol w:w="2520"/>
      </w:tblGrid>
      <w:tr w:rsidR="00ED1338" w:rsidRPr="00735648" w14:paraId="0EC53A04" w14:textId="77777777" w:rsidTr="00735648">
        <w:tc>
          <w:tcPr>
            <w:tcW w:w="2538" w:type="dxa"/>
            <w:shd w:val="clear" w:color="auto" w:fill="auto"/>
          </w:tcPr>
          <w:p w14:paraId="306A4119" w14:textId="77777777" w:rsidR="00FA6E83" w:rsidRPr="00735648" w:rsidRDefault="00FA6E83" w:rsidP="00735648">
            <w:pPr>
              <w:pStyle w:val="PaperInfo"/>
              <w:tabs>
                <w:tab w:val="clear" w:pos="2880"/>
              </w:tabs>
              <w:suppressAutoHyphens/>
            </w:pPr>
            <w:bookmarkStart w:id="3" w:name="OLE_LINK27"/>
            <w:bookmarkStart w:id="4" w:name="OLE_LINK28"/>
            <w:bookmarkStart w:id="5" w:name="OLE_LINK29"/>
            <w:bookmarkStart w:id="6" w:name="OLE_LINK30"/>
            <w:r w:rsidRPr="00735648">
              <w:t>Name</w:t>
            </w:r>
            <w:r w:rsidR="008708D4" w:rsidRPr="00735648">
              <w:t xml:space="preserve"> of</w:t>
            </w:r>
            <w:r w:rsidR="00BD603B" w:rsidRPr="00735648">
              <w:t xml:space="preserve"> the</w:t>
            </w:r>
            <w:r w:rsidR="008708D4" w:rsidRPr="00735648">
              <w:t xml:space="preserve"> </w:t>
            </w:r>
            <w:r w:rsidR="008708D4" w:rsidRPr="00735648">
              <w:rPr>
                <w:noProof/>
              </w:rPr>
              <w:t>First</w:t>
            </w:r>
            <w:r w:rsidR="008708D4" w:rsidRPr="00735648">
              <w:t xml:space="preserve"> Author</w:t>
            </w:r>
            <w:r w:rsidRPr="00735648">
              <w:t>*</w:t>
            </w:r>
          </w:p>
        </w:tc>
        <w:tc>
          <w:tcPr>
            <w:tcW w:w="3672" w:type="dxa"/>
            <w:shd w:val="clear" w:color="auto" w:fill="auto"/>
          </w:tcPr>
          <w:p w14:paraId="77503565" w14:textId="77777777" w:rsidR="00FA6E83" w:rsidRPr="00735648" w:rsidRDefault="00FA6E83" w:rsidP="00735648">
            <w:pPr>
              <w:pStyle w:val="PaperInfo"/>
              <w:tabs>
                <w:tab w:val="clear" w:pos="2880"/>
              </w:tabs>
            </w:pPr>
            <w:r w:rsidRPr="00735648">
              <w:t>Affiliation, City, Country</w:t>
            </w:r>
          </w:p>
        </w:tc>
        <w:tc>
          <w:tcPr>
            <w:tcW w:w="2520" w:type="dxa"/>
            <w:shd w:val="clear" w:color="auto" w:fill="auto"/>
          </w:tcPr>
          <w:p w14:paraId="5B1D514F" w14:textId="77777777" w:rsidR="00FA6E83" w:rsidRPr="00735648" w:rsidRDefault="00FA6E83" w:rsidP="00735648">
            <w:pPr>
              <w:pStyle w:val="PaperInfo"/>
              <w:tabs>
                <w:tab w:val="clear" w:pos="2880"/>
              </w:tabs>
            </w:pPr>
            <w:proofErr w:type="spellStart"/>
            <w:r w:rsidRPr="00735648">
              <w:t>Email@Address</w:t>
            </w:r>
            <w:proofErr w:type="spellEnd"/>
          </w:p>
        </w:tc>
      </w:tr>
    </w:tbl>
    <w:p w14:paraId="6120F635" w14:textId="77777777" w:rsidR="00145B34" w:rsidRPr="00145B34" w:rsidRDefault="00DB3FF2" w:rsidP="00C527A5">
      <w:pPr>
        <w:pStyle w:val="PaperInfo"/>
      </w:pPr>
      <w:bookmarkStart w:id="7" w:name="OLE_LINK24"/>
      <w:bookmarkStart w:id="8" w:name="OLE_LINK25"/>
      <w:bookmarkStart w:id="9" w:name="OLE_LINK26"/>
      <w:r>
        <w:t>* Corresponding author</w:t>
      </w:r>
    </w:p>
    <w:bookmarkEnd w:id="7"/>
    <w:bookmarkEnd w:id="8"/>
    <w:bookmarkEnd w:id="9"/>
    <w:p w14:paraId="4892456A" w14:textId="77777777" w:rsidR="00145B34" w:rsidRPr="00843345" w:rsidRDefault="00C03B2C" w:rsidP="00AD1AA5">
      <w:pPr>
        <w:pStyle w:val="Heading1"/>
      </w:pPr>
      <w:r w:rsidRPr="00FA6E83">
        <w:t>Abstract</w:t>
      </w:r>
    </w:p>
    <w:tbl>
      <w:tblPr>
        <w:tblW w:w="8981" w:type="dxa"/>
        <w:tblLook w:val="04A0" w:firstRow="1" w:lastRow="0" w:firstColumn="1" w:lastColumn="0" w:noHBand="0" w:noVBand="1"/>
      </w:tblPr>
      <w:tblGrid>
        <w:gridCol w:w="1934"/>
        <w:gridCol w:w="7047"/>
      </w:tblGrid>
      <w:tr w:rsidR="00FA6E83" w:rsidRPr="00735648" w14:paraId="4E9935B7" w14:textId="77777777" w:rsidTr="00735648">
        <w:tc>
          <w:tcPr>
            <w:tcW w:w="1872" w:type="dxa"/>
            <w:shd w:val="clear" w:color="auto" w:fill="auto"/>
          </w:tcPr>
          <w:p w14:paraId="2E7DDE82" w14:textId="77777777" w:rsidR="00FA6E83" w:rsidRPr="00735648" w:rsidRDefault="00FA6E83" w:rsidP="00735648">
            <w:pPr>
              <w:pStyle w:val="PaperInfo"/>
              <w:tabs>
                <w:tab w:val="clear" w:pos="2880"/>
              </w:tabs>
            </w:pPr>
            <w:r w:rsidRPr="00735648">
              <w:t>Aim/Purpose</w:t>
            </w:r>
          </w:p>
        </w:tc>
        <w:tc>
          <w:tcPr>
            <w:tcW w:w="6821" w:type="dxa"/>
            <w:shd w:val="clear" w:color="auto" w:fill="auto"/>
          </w:tcPr>
          <w:p w14:paraId="2DCDE364" w14:textId="1F4158C9" w:rsidR="00FA6E83" w:rsidRPr="00735648" w:rsidRDefault="00CE164E" w:rsidP="00735648">
            <w:pPr>
              <w:pStyle w:val="PaperInfo"/>
              <w:tabs>
                <w:tab w:val="clear" w:pos="2880"/>
              </w:tabs>
            </w:pPr>
            <w:r w:rsidRPr="00CE164E">
              <w:t>At universities across the United States, the COVID-19 pandemic triggered an abrupt pivot from traditional face-to-face instruction to online instruction. Both computing faculty and students scrambled to adjust to teaching a</w:t>
            </w:r>
            <w:bookmarkStart w:id="10" w:name="_GoBack"/>
            <w:bookmarkEnd w:id="10"/>
            <w:r w:rsidRPr="00CE164E">
              <w:t>nd learning in this modality.</w:t>
            </w:r>
          </w:p>
        </w:tc>
      </w:tr>
      <w:tr w:rsidR="00FA6E83" w:rsidRPr="00735648" w14:paraId="399845FA" w14:textId="77777777" w:rsidTr="00735648">
        <w:tc>
          <w:tcPr>
            <w:tcW w:w="1872" w:type="dxa"/>
            <w:shd w:val="clear" w:color="auto" w:fill="auto"/>
          </w:tcPr>
          <w:p w14:paraId="66AE84C5" w14:textId="77777777" w:rsidR="00FA6E83" w:rsidRPr="00735648" w:rsidRDefault="00FA6E83" w:rsidP="00735648">
            <w:pPr>
              <w:pStyle w:val="PaperInfo"/>
              <w:tabs>
                <w:tab w:val="clear" w:pos="2880"/>
              </w:tabs>
            </w:pPr>
            <w:r w:rsidRPr="00735648">
              <w:t>Background</w:t>
            </w:r>
          </w:p>
        </w:tc>
        <w:tc>
          <w:tcPr>
            <w:tcW w:w="6821" w:type="dxa"/>
            <w:shd w:val="clear" w:color="auto" w:fill="auto"/>
          </w:tcPr>
          <w:p w14:paraId="50286ADB" w14:textId="37AA0C3E" w:rsidR="00FA6E83" w:rsidRPr="00735648" w:rsidRDefault="00CE164E" w:rsidP="00735648">
            <w:pPr>
              <w:pStyle w:val="PaperInfo"/>
              <w:tabs>
                <w:tab w:val="clear" w:pos="2880"/>
              </w:tabs>
            </w:pPr>
            <w:r>
              <w:t>Software development courses typically taught in a lab with a high level of interaction between faculty and students suddenly turned into a format akin to an independent study, with no real-time interaction between faculty and students.</w:t>
            </w:r>
          </w:p>
        </w:tc>
      </w:tr>
      <w:tr w:rsidR="00FA6E83" w:rsidRPr="00735648" w14:paraId="4676911A" w14:textId="77777777" w:rsidTr="00735648">
        <w:tc>
          <w:tcPr>
            <w:tcW w:w="1872" w:type="dxa"/>
            <w:shd w:val="clear" w:color="auto" w:fill="auto"/>
          </w:tcPr>
          <w:p w14:paraId="21C1494F" w14:textId="77777777" w:rsidR="00FA6E83" w:rsidRPr="00735648" w:rsidRDefault="00FA6E83" w:rsidP="00735648">
            <w:pPr>
              <w:pStyle w:val="PaperInfo"/>
              <w:tabs>
                <w:tab w:val="clear" w:pos="2880"/>
              </w:tabs>
            </w:pPr>
            <w:r w:rsidRPr="00735648">
              <w:t>Methodology</w:t>
            </w:r>
          </w:p>
        </w:tc>
        <w:tc>
          <w:tcPr>
            <w:tcW w:w="6821" w:type="dxa"/>
            <w:shd w:val="clear" w:color="auto" w:fill="auto"/>
          </w:tcPr>
          <w:p w14:paraId="0F262C1A" w14:textId="7DD725F4" w:rsidR="00FA6E83" w:rsidRPr="00735648" w:rsidRDefault="00CE164E" w:rsidP="00735648">
            <w:pPr>
              <w:pStyle w:val="PaperInfo"/>
              <w:tabs>
                <w:tab w:val="clear" w:pos="2880"/>
              </w:tabs>
            </w:pPr>
            <w:r>
              <w:t>This study examines the impact of moving a low-code application development course from a face-to-face format to an asynchronous online format during the pandemic. The goal is to discover how this change impacted students’ perceptions of the course, using both quantitative and qualitative measurements. The research examines how changing the course delivery format affected students’ perceptions of how much they learned and the suggestions for improvement in the comments section of the course evaluations. The research also examines how the change impacted the response rate for evaluations. Evaluations from the last pre-pandemic face-to-face section were compared against evaluations for the first asynchronous online section held during the pandemic.</w:t>
            </w:r>
          </w:p>
        </w:tc>
      </w:tr>
      <w:tr w:rsidR="00FA6E83" w:rsidRPr="00735648" w14:paraId="012689DF" w14:textId="77777777" w:rsidTr="00735648">
        <w:tc>
          <w:tcPr>
            <w:tcW w:w="1872" w:type="dxa"/>
            <w:shd w:val="clear" w:color="auto" w:fill="auto"/>
          </w:tcPr>
          <w:p w14:paraId="4DA95A00" w14:textId="77777777" w:rsidR="00FA6E83" w:rsidRPr="00735648" w:rsidRDefault="00FA6E83" w:rsidP="00735648">
            <w:pPr>
              <w:pStyle w:val="PaperInfo"/>
              <w:tabs>
                <w:tab w:val="clear" w:pos="2880"/>
              </w:tabs>
            </w:pPr>
            <w:r w:rsidRPr="00735648">
              <w:t>Contribution</w:t>
            </w:r>
          </w:p>
        </w:tc>
        <w:tc>
          <w:tcPr>
            <w:tcW w:w="6821" w:type="dxa"/>
            <w:shd w:val="clear" w:color="auto" w:fill="auto"/>
          </w:tcPr>
          <w:p w14:paraId="74EE9DBE" w14:textId="346C6096" w:rsidR="00FA6E83" w:rsidRPr="00735648" w:rsidRDefault="000676C6" w:rsidP="00735648">
            <w:pPr>
              <w:pStyle w:val="PaperInfo"/>
              <w:tabs>
                <w:tab w:val="clear" w:pos="2880"/>
              </w:tabs>
            </w:pPr>
            <w:r>
              <w:t>NA</w:t>
            </w:r>
          </w:p>
        </w:tc>
      </w:tr>
      <w:tr w:rsidR="00FA6E83" w:rsidRPr="00735648" w14:paraId="3E2780C5" w14:textId="77777777" w:rsidTr="00735648">
        <w:tc>
          <w:tcPr>
            <w:tcW w:w="1872" w:type="dxa"/>
            <w:shd w:val="clear" w:color="auto" w:fill="auto"/>
          </w:tcPr>
          <w:p w14:paraId="3E83EFA0" w14:textId="77777777" w:rsidR="00FA6E83" w:rsidRPr="00735648" w:rsidRDefault="00FA6E83" w:rsidP="00735648">
            <w:pPr>
              <w:pStyle w:val="PaperInfo"/>
              <w:tabs>
                <w:tab w:val="clear" w:pos="2880"/>
              </w:tabs>
            </w:pPr>
            <w:r w:rsidRPr="00735648">
              <w:t>Findings</w:t>
            </w:r>
          </w:p>
        </w:tc>
        <w:tc>
          <w:tcPr>
            <w:tcW w:w="6821" w:type="dxa"/>
            <w:shd w:val="clear" w:color="auto" w:fill="auto"/>
          </w:tcPr>
          <w:p w14:paraId="668CAF21" w14:textId="61D5CB7A" w:rsidR="00FA6E83" w:rsidRPr="00735648" w:rsidRDefault="000676C6" w:rsidP="00735648">
            <w:pPr>
              <w:pStyle w:val="PaperInfo"/>
              <w:tabs>
                <w:tab w:val="clear" w:pos="2880"/>
              </w:tabs>
            </w:pPr>
            <w:r>
              <w:t xml:space="preserve">While the response rate for evaluations dropped post-pandemic, the students’ perception of how much they learned rose and the number of suggestions for improvement fell. The implication is despite prior research showing online courses are evaluated more negatively by students, this trend was not true for </w:t>
            </w:r>
            <w:r>
              <w:lastRenderedPageBreak/>
              <w:t>the low-code development course. Instead, students perceived they learned more and gave zero suggestions for improvement in the online section when compared to the face-to-face section.</w:t>
            </w:r>
          </w:p>
        </w:tc>
      </w:tr>
      <w:tr w:rsidR="00FA6E83" w:rsidRPr="00735648" w14:paraId="3DCDA198" w14:textId="77777777" w:rsidTr="00735648">
        <w:tc>
          <w:tcPr>
            <w:tcW w:w="1872" w:type="dxa"/>
            <w:shd w:val="clear" w:color="auto" w:fill="auto"/>
          </w:tcPr>
          <w:p w14:paraId="0C83E21B" w14:textId="77777777" w:rsidR="00FA6E83" w:rsidRPr="00735648" w:rsidRDefault="00FA6E83" w:rsidP="00735648">
            <w:pPr>
              <w:pStyle w:val="PaperInfo"/>
              <w:tabs>
                <w:tab w:val="clear" w:pos="2880"/>
              </w:tabs>
            </w:pPr>
            <w:r w:rsidRPr="00735648">
              <w:lastRenderedPageBreak/>
              <w:t>Recommendation</w:t>
            </w:r>
            <w:r w:rsidR="00807F51" w:rsidRPr="00735648">
              <w:t>s</w:t>
            </w:r>
            <w:r w:rsidRPr="00735648">
              <w:t xml:space="preserve"> </w:t>
            </w:r>
            <w:r w:rsidRPr="00735648">
              <w:br/>
              <w:t>for Practitioners</w:t>
            </w:r>
          </w:p>
        </w:tc>
        <w:tc>
          <w:tcPr>
            <w:tcW w:w="6821" w:type="dxa"/>
            <w:shd w:val="clear" w:color="auto" w:fill="auto"/>
          </w:tcPr>
          <w:p w14:paraId="3A85E5CC" w14:textId="5B6CF9A8" w:rsidR="00FA6E83" w:rsidRPr="00735648" w:rsidRDefault="000676C6" w:rsidP="00735648">
            <w:pPr>
              <w:pStyle w:val="PaperInfo"/>
              <w:tabs>
                <w:tab w:val="clear" w:pos="2880"/>
              </w:tabs>
            </w:pPr>
            <w:r w:rsidRPr="000676C6">
              <w:t>The implication for computing education is that low-code development can successfully be taught in an asynchronous online environment, without real-time faculty and student interaction.</w:t>
            </w:r>
          </w:p>
        </w:tc>
      </w:tr>
      <w:tr w:rsidR="00FA6E83" w:rsidRPr="00735648" w14:paraId="3A9390EB" w14:textId="77777777" w:rsidTr="00735648">
        <w:tc>
          <w:tcPr>
            <w:tcW w:w="1872" w:type="dxa"/>
            <w:shd w:val="clear" w:color="auto" w:fill="auto"/>
          </w:tcPr>
          <w:p w14:paraId="14BD1FEF" w14:textId="77777777" w:rsidR="00FA6E83" w:rsidRPr="00735648" w:rsidRDefault="00FA6E83" w:rsidP="00735648">
            <w:pPr>
              <w:pStyle w:val="PaperInfo"/>
              <w:tabs>
                <w:tab w:val="clear" w:pos="2880"/>
              </w:tabs>
            </w:pPr>
            <w:r w:rsidRPr="00735648">
              <w:t>Recommendation</w:t>
            </w:r>
            <w:r w:rsidR="00C71D42" w:rsidRPr="00735648">
              <w:t>s</w:t>
            </w:r>
            <w:r w:rsidRPr="00735648">
              <w:t xml:space="preserve"> </w:t>
            </w:r>
            <w:r w:rsidRPr="00735648">
              <w:br/>
              <w:t xml:space="preserve">for Researchers </w:t>
            </w:r>
          </w:p>
        </w:tc>
        <w:tc>
          <w:tcPr>
            <w:tcW w:w="6821" w:type="dxa"/>
            <w:shd w:val="clear" w:color="auto" w:fill="auto"/>
          </w:tcPr>
          <w:p w14:paraId="367ED3E4" w14:textId="256F6820" w:rsidR="00FA6E83" w:rsidRPr="00735648" w:rsidRDefault="000676C6" w:rsidP="00735648">
            <w:pPr>
              <w:pStyle w:val="PaperInfo"/>
              <w:tabs>
                <w:tab w:val="clear" w:pos="2880"/>
              </w:tabs>
            </w:pPr>
            <w:r>
              <w:t>NA</w:t>
            </w:r>
          </w:p>
        </w:tc>
      </w:tr>
      <w:tr w:rsidR="00FA6E83" w:rsidRPr="00735648" w14:paraId="41B2558D" w14:textId="77777777" w:rsidTr="00735648">
        <w:tc>
          <w:tcPr>
            <w:tcW w:w="1872" w:type="dxa"/>
            <w:shd w:val="clear" w:color="auto" w:fill="auto"/>
          </w:tcPr>
          <w:p w14:paraId="4A2B5EF6" w14:textId="77777777" w:rsidR="00FA6E83" w:rsidRPr="00735648" w:rsidRDefault="00ED1338" w:rsidP="00735648">
            <w:pPr>
              <w:pStyle w:val="PaperInfo"/>
              <w:tabs>
                <w:tab w:val="clear" w:pos="2880"/>
              </w:tabs>
            </w:pPr>
            <w:r w:rsidRPr="00735648">
              <w:t>Impact</w:t>
            </w:r>
            <w:r w:rsidR="00807F51" w:rsidRPr="00735648">
              <w:t xml:space="preserve"> on Society</w:t>
            </w:r>
          </w:p>
        </w:tc>
        <w:tc>
          <w:tcPr>
            <w:tcW w:w="6821" w:type="dxa"/>
            <w:shd w:val="clear" w:color="auto" w:fill="auto"/>
          </w:tcPr>
          <w:p w14:paraId="7CE6EA2A" w14:textId="49C1FE01" w:rsidR="00FA6E83" w:rsidRPr="00735648" w:rsidRDefault="000676C6" w:rsidP="00735648">
            <w:pPr>
              <w:pStyle w:val="PaperInfo"/>
              <w:tabs>
                <w:tab w:val="clear" w:pos="2880"/>
              </w:tabs>
            </w:pPr>
            <w:r>
              <w:t>NA</w:t>
            </w:r>
          </w:p>
        </w:tc>
      </w:tr>
      <w:tr w:rsidR="00FA6E83" w:rsidRPr="00735648" w14:paraId="1DE72ED9" w14:textId="77777777" w:rsidTr="00735648">
        <w:tc>
          <w:tcPr>
            <w:tcW w:w="1872" w:type="dxa"/>
            <w:shd w:val="clear" w:color="auto" w:fill="auto"/>
          </w:tcPr>
          <w:p w14:paraId="7188EBA5" w14:textId="77777777" w:rsidR="00FA6E83" w:rsidRPr="00735648" w:rsidRDefault="00FA6E83" w:rsidP="00735648">
            <w:pPr>
              <w:pStyle w:val="PaperInfo"/>
              <w:tabs>
                <w:tab w:val="clear" w:pos="2880"/>
              </w:tabs>
            </w:pPr>
            <w:r w:rsidRPr="00735648">
              <w:t>Future Research</w:t>
            </w:r>
          </w:p>
        </w:tc>
        <w:tc>
          <w:tcPr>
            <w:tcW w:w="6821" w:type="dxa"/>
            <w:shd w:val="clear" w:color="auto" w:fill="auto"/>
          </w:tcPr>
          <w:p w14:paraId="2CC50896" w14:textId="2EA6CA40" w:rsidR="00FA6E83" w:rsidRPr="00735648" w:rsidRDefault="000676C6" w:rsidP="00735648">
            <w:pPr>
              <w:pStyle w:val="PaperInfo"/>
              <w:tabs>
                <w:tab w:val="clear" w:pos="2880"/>
              </w:tabs>
            </w:pPr>
            <w:r>
              <w:t>Future research is needed on low-code development courses to see if this type of online course upends the trend of negative student evaluations.</w:t>
            </w:r>
          </w:p>
        </w:tc>
      </w:tr>
      <w:tr w:rsidR="00FA6E83" w:rsidRPr="00735648" w14:paraId="773A6CC2" w14:textId="77777777" w:rsidTr="00735648">
        <w:tc>
          <w:tcPr>
            <w:tcW w:w="1872" w:type="dxa"/>
            <w:shd w:val="clear" w:color="auto" w:fill="auto"/>
          </w:tcPr>
          <w:p w14:paraId="48FCF1D4" w14:textId="77777777" w:rsidR="00FA6E83" w:rsidRPr="00735648" w:rsidRDefault="00FA6E83" w:rsidP="00735648">
            <w:pPr>
              <w:pStyle w:val="PaperInfo"/>
              <w:tabs>
                <w:tab w:val="clear" w:pos="2880"/>
              </w:tabs>
            </w:pPr>
            <w:r w:rsidRPr="00735648">
              <w:t>Keywords</w:t>
            </w:r>
          </w:p>
        </w:tc>
        <w:tc>
          <w:tcPr>
            <w:tcW w:w="6821" w:type="dxa"/>
            <w:shd w:val="clear" w:color="auto" w:fill="auto"/>
          </w:tcPr>
          <w:p w14:paraId="2AD6384B" w14:textId="091CD679" w:rsidR="00FA6E83" w:rsidRPr="00735648" w:rsidRDefault="000676C6" w:rsidP="00735648">
            <w:pPr>
              <w:pStyle w:val="PaperInfo"/>
              <w:tabs>
                <w:tab w:val="clear" w:pos="2880"/>
              </w:tabs>
            </w:pPr>
            <w:r w:rsidRPr="000676C6">
              <w:t>Software creation and management</w:t>
            </w:r>
            <w:r>
              <w:t xml:space="preserve">, </w:t>
            </w:r>
            <w:r w:rsidR="00B001AF">
              <w:t>e</w:t>
            </w:r>
            <w:r w:rsidRPr="000676C6">
              <w:t>ducation</w:t>
            </w:r>
            <w:r w:rsidR="00B001AF">
              <w:t>, a</w:t>
            </w:r>
            <w:r w:rsidRPr="000676C6">
              <w:t>pplied computing</w:t>
            </w:r>
          </w:p>
        </w:tc>
      </w:tr>
      <w:bookmarkEnd w:id="0"/>
      <w:bookmarkEnd w:id="1"/>
      <w:bookmarkEnd w:id="3"/>
      <w:bookmarkEnd w:id="4"/>
      <w:bookmarkEnd w:id="5"/>
      <w:bookmarkEnd w:id="6"/>
    </w:tbl>
    <w:p w14:paraId="176B54AD" w14:textId="77777777" w:rsidR="00F058A6" w:rsidRPr="00F058A6" w:rsidRDefault="00F058A6" w:rsidP="00F058A6"/>
    <w:p w14:paraId="1C900D0A" w14:textId="77777777" w:rsidR="00C93B02" w:rsidRDefault="00C93B02" w:rsidP="00C93B02">
      <w:pPr>
        <w:pStyle w:val="ACMRef"/>
      </w:pPr>
      <w:bookmarkStart w:id="11" w:name="_Hlk69982609"/>
    </w:p>
    <w:p w14:paraId="5D5102BC" w14:textId="77777777" w:rsidR="00C93B02" w:rsidRDefault="00C93B02" w:rsidP="00877B48">
      <w:pPr>
        <w:pStyle w:val="Heading1"/>
      </w:pPr>
      <w:r>
        <w:t>Introduction</w:t>
      </w:r>
    </w:p>
    <w:p w14:paraId="07E2D8CB" w14:textId="77777777" w:rsidR="00C93B02" w:rsidRDefault="00C93B02" w:rsidP="00877B48">
      <w:r>
        <w:t xml:space="preserve">In the spring of 2020, the COVID-19 pandemic triggered a sudden pivot from face-to-face classroom instruction to online instruction at universities across the United States. In the midst of the stressors of the pandemic, computing faculty and students alike struggled to adjust to teaching and learning in this new modality. Computing courses, such as software development, are typically taught in a lab setting with a high level of interaction between faculty and students, so students can receive immediate feedback to acquire technical skills. During the pandemic, software development courses suddenly turned into an asynchronous online format akin to an independent study, with no real-time interaction between faculty and students and no immediate feedback to help students develop skills. </w:t>
      </w:r>
    </w:p>
    <w:p w14:paraId="24A385D7" w14:textId="77777777" w:rsidR="00C93B02" w:rsidRDefault="00C93B02" w:rsidP="00877B48">
      <w:r>
        <w:t>The impact of moving a low-code application development course from a face-to-face format to an asynchronous online format in the midst of the pandemic is examined in this study. The goal of the study is to discover how this transformation in course modality impacted students’ perceptions of the course, using both quantitative and qualitative measurements, gathered through anonymous surveys. The research examines how changing the course delivery influenced students’ perceptions of how much they learned and impacted the students’ suggestions for improving the course. Additionally, the research investigates how changing the course delivery mode affected the response rate for evaluations.</w:t>
      </w:r>
    </w:p>
    <w:p w14:paraId="30525562" w14:textId="0DE60833" w:rsidR="00C93B02" w:rsidRDefault="00877B48" w:rsidP="00877B48">
      <w:pPr>
        <w:pStyle w:val="Heading1"/>
      </w:pPr>
      <w:r>
        <w:t>Related Work</w:t>
      </w:r>
    </w:p>
    <w:p w14:paraId="61A266FE" w14:textId="77777777" w:rsidR="00C93B02" w:rsidRDefault="00C93B02" w:rsidP="00877B48">
      <w:r>
        <w:t>This literature review examines the differences between software development courses taught in an online format versus those taught in a face-to-face format as well as the phenomenon of low-code development environments. In addition, this literature review examines students’ perceptions of learning and performance in online courses, their suggestions for improvement of online courses, and the response rate for online course evaluations.</w:t>
      </w:r>
    </w:p>
    <w:p w14:paraId="2E5608AC" w14:textId="097B3760" w:rsidR="00C93B02" w:rsidRDefault="00C93B02" w:rsidP="00877B48">
      <w:r>
        <w:t xml:space="preserve">Introductory software development courses are difficult to teach due to the difficulty and time investment required to learn the syntax of a traditional programming language </w:t>
      </w:r>
      <w:r>
        <w:fldChar w:fldCharType="begin"/>
      </w:r>
      <w:r w:rsidR="009E196A">
        <w:instrText xml:space="preserve"> ADDIN ZOTERO_ITEM CSL_CITATION {"citationID":"1XUnGszy","properties":{"formattedCitation":"(Stapel et al., 2008)","plainCitation":"(Stapel et al., 2008)","noteIndex":0},"citationItems":[{"id":"LmCungXU/P59PBqXj","uris":["http://zotero.org/users/local/6n5gTzyl/items/WSTBVUPU"],"uri":["http://zotero.org/users/local/6n5gTzyl/items/WSTBVUPU"],"itemData":{"id":129,"type":"article-journal","abstract":"Teaching (and therefore learning) extreme Programming (XP) in a university setting is difficult because of course time limitations and the soft nature of XP that requires first-hand experience in order to see and really learn the methods. For example, iterations are either shorter or fewer than appropriate. In this paper we present the properties to tune when designing an extreme Programming course. These are the properties we gathered by conducting three XP labs as part of our software engineering teaching. Within this paper we describe our set-up as well as the important properties. Lecturers and teachers can use this property system and combine it with their own constraints in order to derive a better XP lab for their curriculum. Copyright 2008 ACM.","container-title":"Proceedings - International Conference on Software Engineering","DOI":"10.1145/1368088.1368197","ISSN":"9781605580791","page":"769-775","title":"Best practices in extreme programming course design","author":[{"family":"Stapel","given":"Kai"},{"family":"Lübke","given":"Daniel"},{"family":"Knauss","given":"Eric"}],"issued":{"date-parts":[["2008"]]}}}],"schema":"https://github.com/citation-style-language/schema/raw/master/csl-citation.json"} </w:instrText>
      </w:r>
      <w:r>
        <w:fldChar w:fldCharType="separate"/>
      </w:r>
      <w:r w:rsidR="009E196A" w:rsidRPr="009E196A">
        <w:t>(Stapel et al., 2008)</w:t>
      </w:r>
      <w:r>
        <w:fldChar w:fldCharType="end"/>
      </w:r>
      <w:r>
        <w:t xml:space="preserve">. Some college faculty have tried alternative no-code approaches, such as assigning students to build a wiki, solve an </w:t>
      </w:r>
      <w:commentRangeStart w:id="12"/>
      <w:r>
        <w:t>IT</w:t>
      </w:r>
      <w:commentRangeEnd w:id="12"/>
      <w:r w:rsidR="004A65BB">
        <w:rPr>
          <w:rStyle w:val="CommentReference"/>
        </w:rPr>
        <w:commentReference w:id="12"/>
      </w:r>
      <w:r>
        <w:t xml:space="preserve"> business case, or construct a building using Legos </w:t>
      </w:r>
      <w:r>
        <w:fldChar w:fldCharType="begin"/>
      </w:r>
      <w:r w:rsidR="009E196A">
        <w:instrText xml:space="preserve"> ADDIN ZOTERO_ITEM CSL_CITATION {"citationID":"uiqrIDio","properties":{"formattedCitation":"(Cubric, 2008; Rush &amp; Connolly, 2020; Stegh\\uc0\\u246{}fer et al., 2016)","plainCitation":"(Cubric, 2008; Rush &amp; Connolly, 2020; Steghöfer et al., 2016)","noteIndex":0},"citationItems":[{"id":"LmCungXU/cx13jFMC","uris":["http://zotero.org/users/local/6n5gTzyl/items/P2EMAPHI"],"uri":["http://zotero.org/users/local/6n5gTzyl/items/P2EMAPHI"],"itemData":{"id":159,"type":"report","abstract":"In this paper, we describe a blended learning process that is based on the agile development principles [1] and techniques [2] and supported by wikis. The process presented here is applicable to any learning and teaching scenario where the module 1 objectives require development of non-cognitive skills such as: teamwork, giving and receiving feedback, collaborative writing, incremental and iterative development etc We believe that understanding agile principles and being able to apply agile techniques to any development activity are highly relevant skills that are important for the employability of our students.","title":"Agile learning &amp; teaching with wikis: building a pattern","URL":"http://portal.acm.org/citation.cfm?doid=1296951.1296953","author":[{"family":"Cubric","given":"Marija"}],"issued":{"date-parts":[["2008"]]}}},{"id":"LmCungXU/zWQDcQoo","uris":["http://zotero.org/users/local/6n5gTzyl/items/R3L4MKNZ"],"uri":["http://zotero.org/users/local/6n5gTzyl/items/R3L4MKNZ"],"itemData":{"id":157,"type":"article-journal","abstract":"This paper presents a framework for teaching a complete, semester-long IT project management course with traditional PMI-based content (sans software development) while featuring Scrum as the organizing logic for accomplishing coursework. This framework adapts widely-used Scrum practices from industry for use in the classroom, including how to organize student teams, homework, and activities. Organizing an existing course with Scrum is intended to maximize student learning of traditional project management content, as well as the difficult-to-teach, socially-complex, \"soft\" skills that lead to Scrum team success. This deep integration of Scrum into a traditional, predictive IT project management course goes well beyond single activities or units without crowding out valuable time and material. A brief overview of the agile philosophy and examples of teaching Scrum in the classroom situate this work in the teaching and learning literature. Classroom-tested Scrum rituals and example artifacts are provided to illustrate how to apply the framework. This group-based, iterative, and hands-on approach equips students to better internalize and understand the complex social interactions involved with a self-organizing team, concepts that are difficult to learn without first-hand experience. The proposed framework will help IS educators implement Scrum practices in their own courses, further addressing industry's increasing demand for IS professionals with Scrum experience.","container-title":"Journal of Information Systems","issue":"3","page":"196-207","title":"An Agile Framework for Teaching with Scrum in the IT Project Management Classroom","volume":"31","author":[{"family":"Rush","given":"Daniel E"},{"family":"Connolly","given":"Amy J"}],"issued":{"date-parts":[["2020"]]}}},{"id":"LmCungXU/KHqbX5Cb","uris":["http://zotero.org/users/local/6n5gTzyl/items/IZSSKTNV"],"uri":["http://zotero.org/users/local/6n5gTzyl/items/IZSSKTNV"],"itemData":{"id":135,"type":"article-journal","abstract":"This paper analyses the changes we have made in teaching agile methodologies, practices, and principles in four courses in order to address a specific dilemma: students need to apply agile methods in order to learn them, but when complementing our courses with applied content, we face the problem that students perceive the learning and application of agile methods as less important than delivering a finished product at the end of the course. This causes students to not apply theoretical process knowledge and therefore to not develop necessary skills associated with working with defined processes in the industry. Concretely, we report on our experience with teaching Scrum with Lego, removing formal grading requirements on the delivered product, emphasising process application in post-mortem reports, and organisational changes to support the process during supervision. These changes are analysed in the context of student satisfaction, teacher observations, and achievements of learning outcomes. We also provide an overview of the lessons learnt to help guide the design of courses on agile methodologies.","container-title":"2016 IEEE/ACM 38th IEEE International Conference on Software Engineering Companion","DOI":"10.1145/2889160.2889181","ISSN":"9781450342056","page":"303-312","title":"Teaching Agile – Addressing the Conflict Between Project Delivery and Application of Agile Methods","author":[{"family":"Steghöfer","given":"Jan-Philipp"},{"family":"Knauss","given":"Eric"},{"family":"Alégroth","given":"Emil"},{"family":"Hammouda","given":"Imed"},{"family":"Burden","given":"Håkan"},{"family":"Ericsson","given":"Morgan"}],"issued":{"date-parts":[["2016"]]}}}],"schema":"https://github.com/citation-style-language/schema/raw/master/csl-citation.json"} </w:instrText>
      </w:r>
      <w:r>
        <w:fldChar w:fldCharType="separate"/>
      </w:r>
      <w:r w:rsidR="009E196A" w:rsidRPr="009E196A">
        <w:t>(Cubric, 2008; Rush &amp; Connolly, 2020; Steghöfer et al., 2016)</w:t>
      </w:r>
      <w:r>
        <w:fldChar w:fldCharType="end"/>
      </w:r>
      <w:r>
        <w:t xml:space="preserve">. However, with the rise of new low-code development environments in the past few years, students can now learn how develop applications without the difficulty of learning the intricate syntax of traditional programming languages, making low-code an ideal choice for introducing students to software development </w:t>
      </w:r>
      <w:r>
        <w:fldChar w:fldCharType="begin"/>
      </w:r>
      <w:r w:rsidR="009E196A">
        <w:instrText xml:space="preserve"> ADDIN ZOTERO_ITEM CSL_CITATION {"citationID":"9rFFKUP2","properties":{"formattedCitation":"(Rymer &amp; Koplowitz, 2019)","plainCitation":"(Rymer &amp; Koplowitz, 2019)","noteIndex":0},"citationItems":[{"id":"LmCungXU/wxRYBxvD","uris":["http://zotero.org/users/local/6n5gTzyl/items/48Q5XXW7"],"uri":["http://zotero.org/users/local/6n5gTzyl/items/48Q5XXW7"],"itemData":{"id":623,"type":"article-journal","language":"en","page":"17","source":"Zotero","title":"The Forrester Wave™: Low-Code Development Platforms For AD&amp;D Professionals, Q1 2019","author":[{"family":"Rymer","given":"John R"},{"family":"Koplowitz","given":"Rob"}],"issued":{"date-parts":[["2019"]]}}}],"schema":"https://github.com/citation-style-language/schema/raw/master/csl-citation.json"} </w:instrText>
      </w:r>
      <w:r>
        <w:fldChar w:fldCharType="separate"/>
      </w:r>
      <w:r w:rsidR="009E196A" w:rsidRPr="009E196A">
        <w:t>(Rymer &amp; Koplowitz, 2019)</w:t>
      </w:r>
      <w:r>
        <w:fldChar w:fldCharType="end"/>
      </w:r>
      <w:r>
        <w:t xml:space="preserve">. Low-code development </w:t>
      </w:r>
      <w:r>
        <w:lastRenderedPageBreak/>
        <w:t xml:space="preserve">environments are a rising trend in Information Technology (IT), with 23% of developers reporting in 2018 that they were using low-code development platforms, and another 22% reporting they planned to switch to low-code within the next year </w:t>
      </w:r>
      <w:r>
        <w:fldChar w:fldCharType="begin"/>
      </w:r>
      <w:r w:rsidR="009E196A">
        <w:instrText xml:space="preserve"> ADDIN ZOTERO_ITEM CSL_CITATION {"citationID":"Cebyd4O1","properties":{"formattedCitation":"(Rymer &amp; Koplowitz, 2019)","plainCitation":"(Rymer &amp; Koplowitz, 2019)","noteIndex":0},"citationItems":[{"id":"LmCungXU/wxRYBxvD","uris":["http://zotero.org/users/local/6n5gTzyl/items/48Q5XXW7"],"uri":["http://zotero.org/users/local/6n5gTzyl/items/48Q5XXW7"],"itemData":{"id":623,"type":"article-journal","language":"en","page":"17","source":"Zotero","title":"The Forrester Wave™: Low-Code Development Platforms For AD&amp;D Professionals, Q1 2019","author":[{"family":"Rymer","given":"John R"},{"family":"Koplowitz","given":"Rob"}],"issued":{"date-parts":[["2019"]]}}}],"schema":"https://github.com/citation-style-language/schema/raw/master/csl-citation.json"} </w:instrText>
      </w:r>
      <w:r>
        <w:fldChar w:fldCharType="separate"/>
      </w:r>
      <w:r w:rsidR="009E196A" w:rsidRPr="009E196A">
        <w:t>(Rymer &amp; Koplowitz, 2019)</w:t>
      </w:r>
      <w:r>
        <w:fldChar w:fldCharType="end"/>
      </w:r>
      <w:r>
        <w:t>. The popularity of low-code environments in IT means students learning low-code software development will gain valuable career skills.</w:t>
      </w:r>
    </w:p>
    <w:p w14:paraId="359785A0" w14:textId="429C9072" w:rsidR="00C93B02" w:rsidRDefault="00C93B02" w:rsidP="00877B48">
      <w:r>
        <w:t xml:space="preserve">While low-code environments are less difficult for students to learn in introductory courses, students still require time to practice using the low-code environment. Introductory courses typically feature lab time to allow students to practice software development, as practicing hands-on skills is viewed as essential to process of learning how to develop software </w:t>
      </w:r>
      <w:r>
        <w:fldChar w:fldCharType="begin"/>
      </w:r>
      <w:r w:rsidR="009E196A">
        <w:instrText xml:space="preserve"> ADDIN ZOTERO_ITEM CSL_CITATION {"citationID":"kBEBGHE3","properties":{"formattedCitation":"(Bey et al., 2018)","plainCitation":"(Bey et al., 2018)","noteIndex":0},"citationItems":[{"id":"LmCungXU/7AeNwLKm","uris":["http://zotero.org/users/local/6n5gTzyl/items/CF8Q5UDV"],"uri":["http://zotero.org/users/local/6n5gTzyl/items/CF8Q5UDV"],"itemData":{"id":895,"type":"article-journal","abstract":"Computer-graders have been in regular use in the context of MOOCs (Massive Open Online Courses). The automatic grading of programs presents an opportunity to assess and provide tailored feedback to large classes, while featuring at the same time a number of benefits like: immediate feedback, unlimited submissions, as well as low cost of feedback. The present paper compares Algo+, an automatic assessment tool for computer programs, to an automatic grader used in a MOOC course at EPFL (Ecole Polytechnique Fédérale de Lausanne, Switzerland). This empirical study explores the practicability and behavior of Algo+ and analyzes whether it can be used to evaluate a large scale of programs. Algo+ is a prototype based on a static analysis approach for automated assessment of algorithms where programs are not executed but analyzed by looking at their instructions. The second tool, EPFL grader, is used to grade programs submitted by students in MOOCs of Introductory programming with C++ at EPFL and is based on a compiler approach (Dynamic Analysis approach). In this technique submissions are assessed via a battery of unit tests where the student programs are run with standard input and assessed on whether they produced the correct output. In this study results showed the advantages and limits of each approach and pointed out how the two tools can be used to get a benefit assessment of students’ learning in MOOCs of computer programming. This study led to the proposition of a model for the relationship between the number of submissions and the appearance of the most frequent submitted programs. This technique is used by Algo+ for giving feedback and it is based only on the n most redundant submissions that have been annotated by the instructor.","container-title":"Education Technology &amp; Society","issue":"2","language":"en","page":"259-272","source":"Zotero","title":"A Comparison between Two Automatic Assessment Approaches for Programming: An Empirical Study on MOOCs","volume":"21","author":[{"family":"Bey","given":"Anis"},{"family":"Jermann","given":"Patrick"},{"family":"Dillenbourg","given":"Pierre"}],"issued":{"date-parts":[["2018"]]}}}],"schema":"https://github.com/citation-style-language/schema/raw/master/csl-citation.json"} </w:instrText>
      </w:r>
      <w:r>
        <w:fldChar w:fldCharType="separate"/>
      </w:r>
      <w:r w:rsidR="009E196A" w:rsidRPr="009E196A">
        <w:t>(Bey et al., 2018)</w:t>
      </w:r>
      <w:r>
        <w:fldChar w:fldCharType="end"/>
      </w:r>
      <w:r>
        <w:t xml:space="preserve">. In addition to practicing development skills, students must also acquire the social skills necessary to work successfully on a software development team </w:t>
      </w:r>
      <w:r>
        <w:fldChar w:fldCharType="begin"/>
      </w:r>
      <w:r w:rsidR="009E196A">
        <w:instrText xml:space="preserve"> ADDIN ZOTERO_ITEM CSL_CITATION {"citationID":"S6fYgGKf","properties":{"formattedCitation":"(Zschaler et al., 2014)","plainCitation":"(Zschaler et al., 2014)","noteIndex":0},"citationItems":[{"id":"LmCungXU/vXpfllPq","uris":["http://zotero.org/users/local/6n5gTzyl/items/NIGMIEKW"],"uri":["http://zotero.org/users/local/6n5gTzyl/items/NIGMIEKW"],"itemData":{"id":897,"type":"article-journal","abstract":"Teaching systematic object-oriented software development to undergraduate students is difficult: Students need to develop a lot of complex skills. These include technical skills in object-oriented software development, but also social skills—for example, how to collaborate with other developers as part of a team working towards a large and complex software system. To acquire these skills, students need hands-on development experiences—for example, through team-oriented project courses. Designing such project courses is a challenge in itself: They must be both sufficiently challenging and achievable within the limited time available. In our special situation (large numbers of students supervised by small numbers of staff) an important further requirement is scalability: Different projects should be easily comparable while allowing for different tasks for different teams to reduce the risk of plagiarism. The solution that in our experience satisfies all these requirements is to use an application framework for an everyday application domain—for example, the business domain.","container-title":"Science of Computer Programming","DOI":"10.1016/j.scico.2012.04.005","ISSN":"01676423","issue":"1","journalAbbreviation":"Science of Computer Programming","language":"en","page":"189-203","source":"DOI.org (Crossref)","title":"Salespoint : A Java framework for teaching object-oriented software development","title-short":"Salespoint","volume":"79","author":[{"family":"Zschaler","given":"Steffen"},{"family":"Demuth","given":"Birgit"},{"family":"Schmitz","given":"Lothar"}],"issued":{"date-parts":[["2014",1]]}}}],"schema":"https://github.com/citation-style-language/schema/raw/master/csl-citation.json"} </w:instrText>
      </w:r>
      <w:r>
        <w:fldChar w:fldCharType="separate"/>
      </w:r>
      <w:r w:rsidR="009E196A" w:rsidRPr="009E196A">
        <w:t>(Zschaler et al., 2014)</w:t>
      </w:r>
      <w:r>
        <w:fldChar w:fldCharType="end"/>
      </w:r>
      <w:r>
        <w:t xml:space="preserve">. Research has found students are more successful in learning software development when team work is a course component </w:t>
      </w:r>
      <w:r>
        <w:fldChar w:fldCharType="begin"/>
      </w:r>
      <w:r w:rsidR="009E196A">
        <w:instrText xml:space="preserve"> ADDIN ZOTERO_ITEM CSL_CITATION {"citationID":"EIvU1ymX","properties":{"formattedCitation":"(Shongwe, 2015)","plainCitation":"(Shongwe, 2015)","noteIndex":0},"citationItems":[{"id":"LmCungXU/TJcyWwbR","uris":["http://zotero.org/users/local/6n5gTzyl/items/GJSCRK63"],"uri":["http://zotero.org/users/local/6n5gTzyl/items/GJSCRK63"],"itemData":{"id":908,"type":"article-journal","abstract":"The study addressed this gap in the literature by investigating knowledge-creation in student software teams. An ethnographic study was conducted on six student teams developing software in a management-information systems course. They were conducting a systems-development project at a university during a term of study. Data were collected over a period of four months through participant observation and interviews The results reveal knowledge-creation activities such as problem definition, brainstorming, programming and system documentation. Students use the Internet, books, class notes, class presentations, senior students and professional software developers as sources of information. Mobile phones and BlackBerry devices facilitate knowledge-creation. Challenges to knowledge-creation are the lack of material and financial resources, a lack of technical skills, a lack of time, students staying off-campus and ambivalent team members. The conclusion drawn from this study is that student teams are capable of creating knowledge (a working system) just like professional teams, but the knowledge-creation process is slightly different.","container-title":"South African Journal of Information Management","DOI":"10.4102/sajim.v17i1.613","ISSN":"20781865","issue":"1","language":"English","note":"number-of-pages: 8\npublisher-place: Cape Town, South Africa\npublisher: AOSIS (Pty) Ltd\nsection: Original Research","page":"1-8","source":"ProQuest","title":"Knowledge-creation in student software-development teams","volume":"17","author":[{"family":"Shongwe","given":"Mzwandile M."}],"issued":{"date-parts":[["2015"]]}}}],"schema":"https://github.com/citation-style-language/schema/raw/master/csl-citation.json"} </w:instrText>
      </w:r>
      <w:r>
        <w:fldChar w:fldCharType="separate"/>
      </w:r>
      <w:r w:rsidR="009E196A" w:rsidRPr="009E196A">
        <w:t>(Shongwe, 2015)</w:t>
      </w:r>
      <w:r>
        <w:fldChar w:fldCharType="end"/>
      </w:r>
      <w:r>
        <w:t xml:space="preserve">. Students must be assessed not only on the final application, but also on the process they used to develop the application to ensure they are learning good software development practices </w:t>
      </w:r>
      <w:r>
        <w:fldChar w:fldCharType="begin"/>
      </w:r>
      <w:r w:rsidR="009E196A">
        <w:instrText xml:space="preserve"> ADDIN ZOTERO_ITEM CSL_CITATION {"citationID":"YS9TsUV6","properties":{"formattedCitation":"(Restrepo\\uc0\\u8208{}Calle et al., 2019)","plainCitation":"(Restrepo</w:instrText>
      </w:r>
      <w:r w:rsidR="009E196A">
        <w:rPr>
          <w:rFonts w:ascii="Times New Roman" w:hAnsi="Times New Roman"/>
        </w:rPr>
        <w:instrText>‐</w:instrText>
      </w:r>
      <w:r w:rsidR="009E196A">
        <w:instrText>Calle et al., 2019)","noteIndex":0},"citationItems":[{"id":"LmCungXU/DRsBPDc9","uris":["http://zotero.org/users/local/6n5gTzyl/items/SDRYHBNH"],"uri":["http://zotero.org/users/local/6n5gTzyl/items/SDRYHBNH"],"itemData":{"id":898,"type":"article-journal","abstract":"This article presents a continuous assessment methodology for a computer programming course supported by an automatic assessment tool, applied to the practical programming exercises performed by the students. The interaction between the students and the assessment tool was studied through quantitative analyses. In particular, the solutions proposed by the students (computer programs) were analyzed using the verdicts given by the automatic assessment tool: correct solutions or incorrect solutions. In the case of incorrect solutions, the types of programming errors were studied. Additionally, interaction was also studied by analyzing the students’ success rate. This rate is the percentage of correct solutions among the total number of attempts (correct and incorrect). Moreover, the relationship between success rate and academic performance was analyzed. Furthermore, this research examines the students’ perceptions toward the assessment tool through interviews. The results of this study help understanding the benefits and perceptions of the students with respect to the use of an automatic assessment tool in a computer programming course.","container-title":"Computer Applications in Engineering Education","DOI":"https://doi.org/10.1002/cae.22058","ISSN":"1099-0542","issue":"1","language":"en","note":"_eprint: https://onlinelibrary.wiley.com/doi/pdf/10.1002/cae.22058","page":"80-89","source":"Wiley Online Library","title":"Continuous assessment in a computer programming course supported by a software tool","volume":"27","author":[{"family":"Restrepo</w:instrText>
      </w:r>
      <w:r w:rsidR="009E196A">
        <w:rPr>
          <w:rFonts w:ascii="Times New Roman" w:hAnsi="Times New Roman"/>
        </w:rPr>
        <w:instrText>‐</w:instrText>
      </w:r>
      <w:r w:rsidR="009E196A">
        <w:instrText>Calle","given":"Felipe"},{"family":"Echeverry","given":"Jhon J. Ram</w:instrText>
      </w:r>
      <w:r w:rsidR="009E196A">
        <w:rPr>
          <w:rFonts w:cs="Garamond"/>
        </w:rPr>
        <w:instrText>í</w:instrText>
      </w:r>
      <w:r w:rsidR="009E196A">
        <w:instrText>rez"},{"family":"Gonz</w:instrText>
      </w:r>
      <w:r w:rsidR="009E196A">
        <w:rPr>
          <w:rFonts w:cs="Garamond"/>
        </w:rPr>
        <w:instrText>á</w:instrText>
      </w:r>
      <w:r w:rsidR="009E196A">
        <w:instrText xml:space="preserve">lez","given":"Fabio A."}],"issued":{"date-parts":[["2019"]]}}}],"schema":"https://github.com/citation-style-language/schema/raw/master/csl-citation.json"} </w:instrText>
      </w:r>
      <w:r>
        <w:fldChar w:fldCharType="separate"/>
      </w:r>
      <w:r w:rsidR="009E196A" w:rsidRPr="009E196A">
        <w:t>(Restrepo‐Calle et al., 2019)</w:t>
      </w:r>
      <w:r>
        <w:fldChar w:fldCharType="end"/>
      </w:r>
      <w:r>
        <w:t xml:space="preserve">. Immediate feedback and personalized classroom instruction are critical to student success in introductory programming courses, yet these teaching methods are missing entirely from asynchronous online courses </w:t>
      </w:r>
      <w:r>
        <w:fldChar w:fldCharType="begin"/>
      </w:r>
      <w:r w:rsidR="009E196A">
        <w:instrText xml:space="preserve"> ADDIN ZOTERO_ITEM CSL_CITATION {"citationID":"rUctrIku","properties":{"formattedCitation":"(Brito &amp; de S\\uc0\\u225{}-Soares, 2014)","plainCitation":"(Brito &amp; de Sá-Soares, 2014)","noteIndex":0},"citationItems":[{"id":"LmCungXU/jg8EdRVN","uris":["http://zotero.org/users/local/6n5gTzyl/items/B7J8QAG7"],"uri":["http://zotero.org/users/local/6n5gTzyl/items/B7J8QAG7"],"itemData":{"id":905,"type":"article-journal","abstract":"Introductory computer programming disciplines commonly show a signiﬁcant failure rate. Although several reasons have been advanced for this state of affairs, we argue that for a beginner student it is hard to understand the difference between know-about disciplines and know-how-to-do-it disciplines, such as computer programming. This leads to failure because when students understand they are not able to solve a programming problem it is usually too late to catch all the time meanwhile lost. In order to make students critically analyse their progress, instructors have to provide them with realistic indicators of their performance.","container-title":"Computers in Human Behavior","DOI":"10.1016/j.chb.2013.07.044","ISSN":"07475632","issue":"1","journalAbbreviation":"Computers in Human Behavior","language":"en","page":"623-628","source":"DOI.org (Crossref)","title":"Assessment frequency in introductory computer programming disciplines","volume":"30","author":[{"family":"Brito","given":"Miguel A."},{"family":"Sá-Soares","given":"Filipe","non-dropping-particle":"de"}],"issued":{"date-parts":[["2014",1]]}}}],"schema":"https://github.com/citation-style-language/schema/raw/master/csl-citation.json"} </w:instrText>
      </w:r>
      <w:r>
        <w:fldChar w:fldCharType="separate"/>
      </w:r>
      <w:r w:rsidR="009E196A" w:rsidRPr="009E196A">
        <w:t>(Brito &amp; de Sá-Soares, 2014)</w:t>
      </w:r>
      <w:r>
        <w:fldChar w:fldCharType="end"/>
      </w:r>
      <w:r>
        <w:t xml:space="preserve">. While research has shown students have favorable perceptions of their learning in blended introductory software development courses which retain lab time, the lab component is removed from asynchronous online courses so it is unknown if students will still have positive perceptions of learning in this format </w:t>
      </w:r>
      <w:r>
        <w:fldChar w:fldCharType="begin"/>
      </w:r>
      <w:r w:rsidR="009E196A">
        <w:instrText xml:space="preserve"> ADDIN ZOTERO_ITEM CSL_CITATION {"citationID":"l37Ws7e3","properties":{"formattedCitation":"(Djenic et al., 2011)","plainCitation":"(Djenic et al., 2011)","noteIndex":0},"citationItems":[{"id":"LmCungXU/y1GKN8ox","uris":["http://zotero.org/users/local/6n5gTzyl/items/T2D3YJ87"],"uri":["http://zotero.org/users/local/6n5gTzyl/items/T2D3YJ87"],"itemData":{"id":920,"type":"article-journal","abstract":"This paper presents an advanced variant of learning programming by the use of the Internet and multimedia. It describes the development of a blended learning environment, which, in addition to classroom (face-to-face) lessons, introduces lessons delivered over the Internet: the use of multimedia teaching material with completely dynamic interactive simulations; the use of applications for regular checking and self-checking of the acquisition of knowledge; and applications for regular communication on the teaching material between students and lecturers. This blended learning environment has been developed with the purpose of upgrading the basic programming courses (Programming Fundamentals 1 and Programming Fundamentals 2) at the Advanced School of Electrical and Computer Engineering (VISER) in Belgrade, Serbia. The paper contains a brief description of the goals set, their development and implementation (structure design, the development of teaching materials, scenario implementation, and evaluation), and the results of the implementation and evaluation of these courses.","container-title":"IEEE Transactions on Education","DOI":"10.1109/TE.2010.2050066","ISSN":"0018-9359, 1557-9638","issue":"2","journalAbbreviation":"IEEE Trans. Educ.","language":"en","page":"247-254","source":"DOI.org (Crossref)","title":"Blended Learning of Programming in the Internet Age","volume":"54","author":[{"family":"Djenic","given":"S."},{"family":"Krneta","given":"R."},{"family":"Mitic","given":"J."}],"issued":{"date-parts":[["2011",5]]}}}],"schema":"https://github.com/citation-style-language/schema/raw/master/csl-citation.json"} </w:instrText>
      </w:r>
      <w:r>
        <w:fldChar w:fldCharType="separate"/>
      </w:r>
      <w:r w:rsidR="009E196A" w:rsidRPr="009E196A">
        <w:t>(Djenic et al., 2011)</w:t>
      </w:r>
      <w:r>
        <w:fldChar w:fldCharType="end"/>
      </w:r>
      <w:r>
        <w:t xml:space="preserve">. Lab time and face-to-face interaction with the instructor in teammates are also absent in asynchronous online software development courses, raising questions as to whether students will perceive that they learn as much in an online section as in a face-to-face section. </w:t>
      </w:r>
    </w:p>
    <w:p w14:paraId="10EE2E7C" w14:textId="7CCAA2EF" w:rsidR="00C93B02" w:rsidRDefault="00C93B02" w:rsidP="00877B48">
      <w:r>
        <w:t xml:space="preserve">The literature is mixed on students’ perceptions of learning in online courses, with some studies showing students feel they learn less in online courses than in traditional face-to-face courses, while other studies show students perceive learning equally between both formats </w:t>
      </w:r>
      <w:r>
        <w:fldChar w:fldCharType="begin"/>
      </w:r>
      <w:r w:rsidR="009E196A">
        <w:instrText xml:space="preserve"> ADDIN ZOTERO_ITEM CSL_CITATION {"citationID":"kJ1ESYDp","properties":{"formattedCitation":"(Bettinger et al., 2017; Dobbs et al., 2017; Ladyshewsky, 2013; Zhan &amp; Mei, 2013)","plainCitation":"(Bettinger et al., 2017; Dobbs et al., 2017; Ladyshewsky, 2013; Zhan &amp; Mei, 2013)","noteIndex":0},"citationItems":[{"id":"LmCungXU/YLwjSzW4","uris":["http://zotero.org/users/local/6n5gTzyl/items/TMD3D38I"],"uri":["http://zotero.org/users/local/6n5gTzyl/items/TMD3D38I"],"itemData":{"id":809,"type":"article-journal","abstract":"While online learning is nothing new. research regarding student perceptions of online courses is limited and has generally focused on those who have taken online courses. Data were collected from 180 students taking criminal justice courses on campus at a large 4-year university in the Southwest and 100 students taking crim- inal justice courses in an online program at that same university. The analysis focuses on differences in per- ception between students who have taken online courses and those who have not. Results indicate that there are differences in perceptions by online course experience for the total sample, by the extent of online experi- ence, for different age groups, and by the sex of the respondent.","container-title":"Quarterly Review of Distance Education","ISSN":"15283518","issue":"1","journalAbbreviation":"Quarterly Review of Distance Education","note":"publisher: Information Age Publishing","page":"93-109","source":"EBSCOhost","title":"Students' Perceptions of Online Courses: The Effect of Online Course Experience","title-short":"STUDENTS' PERCEPTIONS OF ONLINE COURSES","volume":"18","author":[{"family":"Dobbs","given":"Rhonda R."},{"family":"Carmen","given":"Alejandro","non-dropping-particle":"del"},{"family":"Waid-Lindberg","given":"Courtney A."}],"issued":{"date-parts":[["2017",3]]}}},{"id":"LmCungXU/PF5YoO2H","uris":["http://zotero.org/users/local/6n5gTzyl/items/W4TKBKYB"],"uri":["http://zotero.org/users/local/6n5gTzyl/items/W4TKBKYB"],"itemData":{"id":819,"type":"article-journal","abstract":"This case study explores the role of the online instructor and how they influence student satisfaction. While there has been a substantial body of literature on what impacts on student satisfaction when students study online, there is far less literature focussing on how the instructor mediates this satisfaction, in particular satisfaction related to quality of feedback and teaching. This case study addresses this gap by exploring the performance of two instructors across six fully online courses in a post graduate managerial leadership course. Course evaluation data (quantitative and qualitative) frequency and content of instructor postings, and social network maps were considered in exploring what influenced student satisfaction with feedback and quality of teaching in a fully online unit. The outcomes of the case study corroborate with what is beginning to appear in the literature, that is, the central role the instructor plays in influencing student satisfaction. The importance of teaching and social presence, driven by the instructor, appears to be an important factor driving learning quality. This has implications for recruitment and retention as well as for training and development of online instructors.","container-title":"International Journal for the Scholarship of Teaching and Learning","DOI":"10.20429/ijsotl.2013.070113","ISSN":"1931-4744","issue":"1","journalAbbreviation":"ij-sotl","language":"en","page":"1-23","source":"DOI.org (Crossref)","title":"Instructor Presence in Online Courses and Student Satisfaction","volume":"7","author":[{"family":"Ladyshewsky","given":"Richard K"}],"issued":{"date-parts":[["2013",1,1]]}}},{"id":"LmCungXU/IzjXZzcf","uris":["http://zotero.org/users/local/6n5gTzyl/items/45GR6R29"],"uri":["http://zotero.org/users/local/6n5gTzyl/items/45GR6R29"],"itemData":{"id":836,"type":"article-journal","abstract":"Online college courses are a rapidly expanding feature of higher education, yet little research identifies their effects relative to traditional in-person classes. Using an instrumental variables approach, we find that taking a course online, instead of in-person, reduces student success and progress in college. Grades are lower both for the course taken online and in future courses. Students are less likely to remain enrolled at the university. These estimates are local average treatment effects for students with access to both online and in-person options; for other students, online classes may be the only option for accessing college-level courses. (JEL I23, I26)","container-title":"American Economic Review","DOI":"10.1257/aer.20151193","ISSN":"0002-8282","issue":"9","journalAbbreviation":"American Economic Review","language":"en","page":"2855-2875","source":"DOI.org (Crossref)","title":"Virtual Classrooms: How Online College Courses Affect Student Success","title-short":"Virtual Classrooms","volume":"107","author":[{"family":"Bettinger","given":"Eric P."},{"family":"Fox","given":"Lindsay"},{"family":"Loeb","given":"Susanna"},{"family":"Taylor","given":"Eric S."}],"issued":{"date-parts":[["2017",9,1]]}}},{"id":"LmCungXU/5nklvvtr","uris":["http://zotero.org/users/local/6n5gTzyl/items/LTJ792VJ"],"uri":["http://zotero.org/users/local/6n5gTzyl/items/LTJ792VJ"],"itemData":{"id":842,"type":"article-journal","abstract":"The purpose of this study was to examine students' academic self-concept and social presence in face-to-face (FTF) and online version of the same course, and to examine the effects of these two variables on student learning achievement and satisfaction. A total of 257 undergraduate students enrolled in a digital design course were randomly assigned to either of two treatments: one offered FTF instruction, and the other offered online instruction. Individual students' academic self-concept, social presence and attitudes towards course were measured by widely-recognized and reliable scales respectively. Results indicated that both academic self-concept and social presence are important factors that are closely related to students' learning achievement and satisfaction, but they are not equally important. FTF students perceived significantly higher social presence than online students; while no significant difference was found on academic self-concept. The effect of social presence on student learning achievement and satisfaction were stronger in online environment than in FTF environment. There was no significant difference between FTF and online students with regard to the effect of academic self-concept on learning achievement and satisfaction. These findings indicate that compared to FTF students, online students are in greater need of higher-level social presence, which has a strong effect on their learning achievement and satisfaction. Academic self-concept is equally important to both FTF and online students. Online students might need more supports on social interaction rather than self-reflection.","container-title":"Computers &amp; Education","DOI":"10.1016/j.compedu.2013.07.002","ISSN":"0360-1315","issue":"1","journalAbbreviation":"Computers &amp; Education","language":"en","page":"131-138","source":"ScienceDirect","title":"Academic self-concept and social presence in face-to-face and online learning: Perceptions and effects on students' learning achievement and satisfaction across environments","title-short":"Academic self-concept and social presence in face-to-face and online learning","volume":"69","author":[{"family":"Zhan","given":"Zehui"},{"family":"Mei","given":"Hu"}],"issued":{"date-parts":[["2013",11,1]]}}}],"schema":"https://github.com/citation-style-language/schema/raw/master/csl-citation.json"} </w:instrText>
      </w:r>
      <w:r>
        <w:fldChar w:fldCharType="separate"/>
      </w:r>
      <w:r w:rsidR="009E196A" w:rsidRPr="009E196A">
        <w:t>(Bettinger et al., 2017; Dobbs et al., 2017; Ladyshewsky, 2013; Zhan &amp; Mei, 2013)</w:t>
      </w:r>
      <w:r>
        <w:fldChar w:fldCharType="end"/>
      </w:r>
      <w:r>
        <w:t xml:space="preserve">. In a study of 280 students at a U.S. University in the Southwest, 26.4% of students felt they learned less in online courses than face-to-face courses, while over 50% felt they learned equally in both modalities </w:t>
      </w:r>
      <w:r>
        <w:fldChar w:fldCharType="begin"/>
      </w:r>
      <w:r w:rsidR="009E196A">
        <w:instrText xml:space="preserve"> ADDIN ZOTERO_ITEM CSL_CITATION {"citationID":"tOregSe7","properties":{"formattedCitation":"(Dobbs et al., 2017)","plainCitation":"(Dobbs et al., 2017)","noteIndex":0},"citationItems":[{"id":"LmCungXU/YLwjSzW4","uris":["http://zotero.org/users/local/6n5gTzyl/items/TMD3D38I"],"uri":["http://zotero.org/users/local/6n5gTzyl/items/TMD3D38I"],"itemData":{"id":809,"type":"article-journal","abstract":"While online learning is nothing new. research regarding student perceptions of online courses is limited and has generally focused on those who have taken online courses. Data were collected from 180 students taking criminal justice courses on campus at a large 4-year university in the Southwest and 100 students taking crim- inal justice courses in an online program at that same university. The analysis focuses on differences in per- ception between students who have taken online courses and those who have not. Results indicate that there are differences in perceptions by online course experience for the total sample, by the extent of online experi- ence, for different age groups, and by the sex of the respondent.","container-title":"Quarterly Review of Distance Education","ISSN":"15283518","issue":"1","journalAbbreviation":"Quarterly Review of Distance Education","note":"publisher: Information Age Publishing","page":"93-109","source":"EBSCOhost","title":"Students' Perceptions of Online Courses: The Effect of Online Course Experience","title-short":"STUDENTS' PERCEPTIONS OF ONLINE COURSES","volume":"18","author":[{"family":"Dobbs","given":"Rhonda R."},{"family":"Carmen","given":"Alejandro","non-dropping-particle":"del"},{"family":"Waid-Lindberg","given":"Courtney A."}],"issued":{"date-parts":[["2017",3]]}}}],"schema":"https://github.com/citation-style-language/schema/raw/master/csl-citation.json"} </w:instrText>
      </w:r>
      <w:r>
        <w:fldChar w:fldCharType="separate"/>
      </w:r>
      <w:r w:rsidR="009E196A" w:rsidRPr="009E196A">
        <w:t>(Dobbs et al., 2017)</w:t>
      </w:r>
      <w:r>
        <w:fldChar w:fldCharType="end"/>
      </w:r>
      <w:r>
        <w:t xml:space="preserve">. In a more recent 2020 survey of 300,000 students attending over 1,000 U.S. universities, a whopping 78% of  students felt online learning was less effective than face-to-face learning, indicating students perceptions of online learning grew more negative after the onset of the pandemic </w:t>
      </w:r>
      <w:r>
        <w:fldChar w:fldCharType="begin"/>
      </w:r>
      <w:r w:rsidR="009E196A">
        <w:instrText xml:space="preserve"> ADDIN ZOTERO_ITEM CSL_CITATION {"citationID":"Cf5wubNE","properties":{"formattedCitation":"({\\i{}COVID-19 on Campus The Future of Learning}, 2020)","plainCitation":"(COVID-19 on Campus The Future of Learning, 2020)","noteIndex":0},"citationItems":[{"id":"LmCungXU/haf9Adql","uris":["http://zotero.org/users/local/6n5gTzyl/items/JN5823JY"],"uri":["http://zotero.org/users/local/6n5gTzyl/items/JN5823JY"],"itemData":{"id":856,"type":"report","event-place":"San Francisco, CA","page":"1-21","publisher":"College Pulse &amp; Charles Koch Foundation","publisher-place":"San Francisco, CA","title":"COVID-19 on Campus The Future of Learning","issued":{"date-parts":[["2020",6]]}}}],"schema":"https://github.com/citation-style-language/schema/raw/master/csl-citation.json"} </w:instrText>
      </w:r>
      <w:r>
        <w:fldChar w:fldCharType="separate"/>
      </w:r>
      <w:r w:rsidR="009E196A" w:rsidRPr="009E196A">
        <w:t>(</w:t>
      </w:r>
      <w:r w:rsidR="009E196A" w:rsidRPr="009E196A">
        <w:rPr>
          <w:i/>
          <w:iCs/>
        </w:rPr>
        <w:t>COVID-19 on Campus The Future of Learning</w:t>
      </w:r>
      <w:r w:rsidR="009E196A" w:rsidRPr="009E196A">
        <w:t>, 2020)</w:t>
      </w:r>
      <w:r>
        <w:fldChar w:fldCharType="end"/>
      </w:r>
      <w:r>
        <w:t>.</w:t>
      </w:r>
    </w:p>
    <w:p w14:paraId="1C79F8FB" w14:textId="2DFEA732" w:rsidR="00C93B02" w:rsidRDefault="00C93B02" w:rsidP="00877B48">
      <w:r>
        <w:t xml:space="preserve">Perceptions of learning are tied to instructor presence, as shown by studies of both undergraduate and graduate courses, where students who described a low level of instructor presence also felt they learned less in the course </w:t>
      </w:r>
      <w:r>
        <w:fldChar w:fldCharType="begin"/>
      </w:r>
      <w:r w:rsidR="009E196A">
        <w:instrText xml:space="preserve"> ADDIN ZOTERO_ITEM CSL_CITATION {"citationID":"liTVBFcB","properties":{"formattedCitation":"(Ladyshewsky, 2013; Zhan &amp; Mei, 2013)","plainCitation":"(Ladyshewsky, 2013; Zhan &amp; Mei, 2013)","noteIndex":0},"citationItems":[{"id":"LmCungXU/PF5YoO2H","uris":["http://zotero.org/users/local/6n5gTzyl/items/W4TKBKYB"],"uri":["http://zotero.org/users/local/6n5gTzyl/items/W4TKBKYB"],"itemData":{"id":819,"type":"article-journal","abstract":"This case study explores the role of the online instructor and how they influence student satisfaction. While there has been a substantial body of literature on what impacts on student satisfaction when students study online, there is far less literature focussing on how the instructor mediates this satisfaction, in particular satisfaction related to quality of feedback and teaching. This case study addresses this gap by exploring the performance of two instructors across six fully online courses in a post graduate managerial leadership course. Course evaluation data (quantitative and qualitative) frequency and content of instructor postings, and social network maps were considered in exploring what influenced student satisfaction with feedback and quality of teaching in a fully online unit. The outcomes of the case study corroborate with what is beginning to appear in the literature, that is, the central role the instructor plays in influencing student satisfaction. The importance of teaching and social presence, driven by the instructor, appears to be an important factor driving learning quality. This has implications for recruitment and retention as well as for training and development of online instructors.","container-title":"International Journal for the Scholarship of Teaching and Learning","DOI":"10.20429/ijsotl.2013.070113","ISSN":"1931-4744","issue":"1","journalAbbreviation":"ij-sotl","language":"en","page":"1-23","source":"DOI.org (Crossref)","title":"Instructor Presence in Online Courses and Student Satisfaction","volume":"7","author":[{"family":"Ladyshewsky","given":"Richard K"}],"issued":{"date-parts":[["2013",1,1]]}}},{"id":"LmCungXU/5nklvvtr","uris":["http://zotero.org/users/local/6n5gTzyl/items/LTJ792VJ"],"uri":["http://zotero.org/users/local/6n5gTzyl/items/LTJ792VJ"],"itemData":{"id":842,"type":"article-journal","abstract":"The purpose of this study was to examine students' academic self-concept and social presence in face-to-face (FTF) and online version of the same course, and to examine the effects of these two variables on student learning achievement and satisfaction. A total of 257 undergraduate students enrolled in a digital design course were randomly assigned to either of two treatments: one offered FTF instruction, and the other offered online instruction. Individual students' academic self-concept, social presence and attitudes towards course were measured by widely-recognized and reliable scales respectively. Results indicated that both academic self-concept and social presence are important factors that are closely related to students' learning achievement and satisfaction, but they are not equally important. FTF students perceived significantly higher social presence than online students; while no significant difference was found on academic self-concept. The effect of social presence on student learning achievement and satisfaction were stronger in online environment than in FTF environment. There was no significant difference between FTF and online students with regard to the effect of academic self-concept on learning achievement and satisfaction. These findings indicate that compared to FTF students, online students are in greater need of higher-level social presence, which has a strong effect on their learning achievement and satisfaction. Academic self-concept is equally important to both FTF and online students. Online students might need more supports on social interaction rather than self-reflection.","container-title":"Computers &amp; Education","DOI":"10.1016/j.compedu.2013.07.002","ISSN":"0360-1315","issue":"1","journalAbbreviation":"Computers &amp; Education","language":"en","page":"131-138","source":"ScienceDirect","title":"Academic self-concept and social presence in face-to-face and online learning: Perceptions and effects on students' learning achievement and satisfaction across environments","title-short":"Academic self-concept and social presence in face-to-face and online learning","volume":"69","author":[{"family":"Zhan","given":"Zehui"},{"family":"Mei","given":"Hu"}],"issued":{"date-parts":[["2013",11,1]]}}}],"schema":"https://github.com/citation-style-language/schema/raw/master/csl-citation.json"} </w:instrText>
      </w:r>
      <w:r>
        <w:fldChar w:fldCharType="separate"/>
      </w:r>
      <w:r w:rsidR="009E196A" w:rsidRPr="009E196A">
        <w:t>(Ladyshewsky, 2013; Zhan &amp; Mei, 2013)</w:t>
      </w:r>
      <w:r>
        <w:fldChar w:fldCharType="end"/>
      </w:r>
      <w:r>
        <w:t xml:space="preserve">. Students perceptions of learning in online courses is also tied to the perception that online instructors are less involved, as interviews with forty-seven community college students showed a majority felt they had to “teach themselves” in online courses </w:t>
      </w:r>
      <w:r>
        <w:fldChar w:fldCharType="begin"/>
      </w:r>
      <w:r w:rsidR="009E196A">
        <w:instrText xml:space="preserve"> ADDIN ZOTERO_ITEM CSL_CITATION {"citationID":"pYMgWmOX","properties":{"formattedCitation":"(Jaggars, 2014)","plainCitation":"(Jaggars, 2014)","noteIndex":0},"citationItems":[{"id":"LmCungXU/3TPT5hVb","uris":["http://zotero.org/users/local/6n5gTzyl/items/5HK2ZVSB"],"uri":["http://zotero.org/users/local/6n5gTzyl/items/5HK2ZVSB"],"itemData":{"id":811,"type":"article-journal","abstract":"In this study, community college students discussed their experiences with online and face-to-face learning as well as their reasons for selecting online (rather than face-to-face) sections of specific courses. Students reported lower levels of instructor presence in online courses and that they needed to “teach themselves.” Accordingly, most students preferred to take only “easy” academic subjects online; they preferred to take “difficult” or “important” subjects face-to-face. To meet students’ needs, then, colleges need to either more explicitly build instructor presence and guidance into online courses or continue to provide ample face-to-face sections of courses for those students who prefer them.","container-title":"American Journal of Distance Education","DOI":"10.1080/08923647.2014.867697","ISSN":"0892-3647","issue":"1","note":"publisher: Routledge\n_eprint: https://doi.org/10.1080/08923647.2014.867697","page":"27-38","source":"Taylor and Francis+NEJM","title":"Choosing Between Online and Face-to-Face Courses: Community College Student Voices","title-short":"Choosing Between Online and Face-to-Face Courses","volume":"28","author":[{"family":"Jaggars","given":"Shanna Smith"}],"issued":{"date-parts":[["2014",1,2]]}}}],"schema":"https://github.com/citation-style-language/schema/raw/master/csl-citation.json"} </w:instrText>
      </w:r>
      <w:r>
        <w:fldChar w:fldCharType="separate"/>
      </w:r>
      <w:r w:rsidR="009E196A" w:rsidRPr="009E196A">
        <w:t>(Jaggars, 2014)</w:t>
      </w:r>
      <w:r>
        <w:fldChar w:fldCharType="end"/>
      </w:r>
      <w:r>
        <w:t xml:space="preserve">. More responsibility is placed on the learner, especially in asynchronous online courses, which may contribute to students’ perception that they are teaching themselves </w:t>
      </w:r>
      <w:r>
        <w:fldChar w:fldCharType="begin"/>
      </w:r>
      <w:r w:rsidR="009E196A">
        <w:instrText xml:space="preserve"> ADDIN ZOTERO_ITEM CSL_CITATION {"citationID":"6lGZOpqC","properties":{"formattedCitation":"(Kauffman, 2015; Nguyen, 2015)","plainCitation":"(Kauffman, 2015; Nguyen, 2015)","noteIndex":0},"citationItems":[{"id":"LmCungXU/A7PMuyw3","uris":["http://zotero.org/users/local/6n5gTzyl/items/B2P4BK6E"],"uri":["http://zotero.org/users/local/6n5gTzyl/items/B2P4BK6E"],"itemData":{"id":817,"type":"article-journal","abstract":"Students perceive online courses differently than traditional courses. Negative perceptions can lead to unfavourable learning outcomes including decreased motivation and persistence. Throughout this review, a broad range of factors that affect performance and satisfaction within the online learning environment for adult learners will be examined including learning outcomes, instructional design and learner characteristics, followed by suggestions for further research, and concluding with implications for online learning pertinent to administrators, instructors, course designers and students. Online learning may not be appropriate for every student. Identifying particular characteristics that contribute to online success versus failure may aid in predicting possible learning outcomes and save students from enrolling in online courses if this type of learning environment is not appropriate for them. Furthermore, knowing these learner attributes may assist faculty in designing quality online courses to meet students’ needs. Adequate instructional methods, support, course structure and design can facilitate student performance and satisfaction.Keywords: online learning; learner characteristics; instructional design; online learning outcomes(Published: 27 August 2015)Responsible Editor: Meg O’Reilly, Southern Cross University, AustraliaCitation: Research in Learning Technology 2015, 23: 26507 - http://dx.doi.org/10.3402/rlt.v23.26507","container-title":"Research in Learning Technology","DOI":"10.3402/rlt.v23.26507","ISSN":"2156-7077, 2156-7069","issue":"26507","journalAbbreviation":"Research in Learning Technology","language":"en","page":"1-13","source":"DOI.org (Crossref)","title":"A review of predictive factors of student success in and satisfaction with online learning","volume":"23","author":[{"family":"Kauffman","given":"Heather"}],"issued":{"date-parts":[["2015",8,27]]}}},{"id":"LmCungXU/30tIiv5Y","uris":["http://zotero.org/users/local/6n5gTzyl/items/2FHCJPVS"],"uri":["http://zotero.org/users/local/6n5gTzyl/items/2FHCJPVS"],"itemData":{"id":823,"type":"article-journal","abstract":"The physical “brick and mortar” classroom is starting to lose its monopoly as the place of learning. The Internet has made online learning possible, and many researchers and educators are interested in online learning to enhance and improve student learning outcomes while combating the reduction in resources, particularly in higher education. It is imperative that researchers and educators consider the effectiveness of online learning compared to traditional face-to-face format and the factors that influence the effectiveness of online courses. This study examines the evidence of the effectiveness of online learning by organizing and summarizing the findings and challenges of online learning into positive, negative, mixed, and null findings. Particular attention is paid to the meta-analyses on the effectiveness of online learning, the heterogenous outcomes of student learning and the endogenous issue of learning environment choice. Taken as a whole, there is robust evidence to suggest online learning is generally at least as effective as the traditional format. Moreover, this body of literature suggests that researchers should move beyond the “no significant difference” phenomenon and consider the next stage of online learning.","issue":"2","language":"en","page":"11","source":"Zotero","title":"The Effectiveness of Online Learning: Beyond No Significant Difference and Future Horizons","volume":"11","author":[{"family":"Nguyen","given":"Tuan"}],"issued":{"date-parts":[["2015"]]}}}],"schema":"https://github.com/citation-style-language/schema/raw/master/csl-citation.json"} </w:instrText>
      </w:r>
      <w:r>
        <w:fldChar w:fldCharType="separate"/>
      </w:r>
      <w:r w:rsidR="009E196A" w:rsidRPr="009E196A">
        <w:t>(Kauffman, 2015; Nguyen, 2015)</w:t>
      </w:r>
      <w:r>
        <w:fldChar w:fldCharType="end"/>
      </w:r>
      <w:r>
        <w:t xml:space="preserve">. A meta-analysis of the literature on students’ perceptions of online courses showed students report feeling a lack of interaction with their professor and this lack of interaction leads to higher attrition in online courses </w:t>
      </w:r>
      <w:r>
        <w:fldChar w:fldCharType="begin"/>
      </w:r>
      <w:r w:rsidR="009E196A">
        <w:instrText xml:space="preserve"> ADDIN ZOTERO_ITEM CSL_CITATION {"citationID":"nid9Bt4m","properties":{"formattedCitation":"(Bawa, 2016; Bowers &amp; Kumar, 2015; Kebritchi et al., 2017)","plainCitation":"(Bawa, 2016; Bowers &amp; Kumar, 2015; Kebritchi et al., 2017)","noteIndex":0},"citationItems":[{"id":"LmCungXU/YePbTEP9","uris":["http://zotero.org/users/local/6n5gTzyl/items/FGTVY7DG"],"uri":["http://zotero.org/users/local/6n5gTzyl/items/FGTVY7DG"],"itemData":{"id":814,"type":"article-journal","abstract":"Online education changes all components of teaching and learning in higher education. Many empirical studies have been conducted to examine issues in delivering online courses; however, few have synthesized prior studies and provided an overview on issues in online courses. A review of literature using Cooper’s framework was conducted to identify such issues. Three major categories of findings were identified: issues related to online learners, instructors, and content development. Learners’ issues included learners’ expectations, readiness, identity, and participation in online courses. Instructors’ issues included changing faculty roles, transitioning from face-to-face to online, time management, and teaching styles. Content issues included the role of instructors in content development, integration of multimedia in content, role of instructional strategies in content development, and considerations for content development. To address these challenges in online education, higher education institutions need to provide professional development for instructors, trainings for learners, and technical support for content development.","container-title":"Journal of Educational Technology Systems","DOI":"10.1177/0047239516661713","issue":"1","journalAbbreviation":"Journal of Educational Technology Systems","page":"4-29","source":"ResearchGate","title":"Issues and Challenges for Teaching Successful Online Courses in Higher Education: A Literature Review","title-short":"Issues and Challenges for Teaching Successful Online Courses in Higher Education","volume":"46","author":[{"family":"Kebritchi","given":"Mansureh"},{"family":"Lipschuetz","given":"Angie"},{"family":"Santiague","given":"Lilia"}],"issued":{"date-parts":[["2017",9,1]]}}},{"id":"LmCungXU/7yWaagIj","uris":["http://zotero.org/users/local/6n5gTzyl/items/SRUCHRPA"],"uri":["http://zotero.org/users/local/6n5gTzyl/items/SRUCHRPA"],"itemData":{"id":826,"type":"article-journal","container-title":"International Journal of Web-Based Learning and Teaching Technologies","DOI":"10.4018/ijwltt.2015010103","issue":"1","page":"27-44","title":"Students' Perceptions of Teaching and Social Presence: A Comparative Analysis of Face-to-Face and Online Learning Environments","volume":"10","author":[{"family":"Bowers","given":"James"},{"family":"Kumar","given":"Poonam"}],"issued":{"date-parts":[["2015"]]}}},{"id":"LmCungXU/761OHP0f","uris":["http://zotero.org/users/local/6n5gTzyl/items/3MWU2NJL"],"uri":["http://zotero.org/users/local/6n5gTzyl/items/3MWU2NJL"],"itemData":{"id":829,"type":"article-journal","abstract":"Despite increasing enrollment percentages from earlier years, online courses continue to show receding student retention rates. To reduce attrition and ensure continual growth in online courses, it is important to continue to review current and updated literature to understand the changing behaviors of online learners and faculty in the 21st century and examine how they fit together as a cohesive educational unit. This article reviews literature to ascertain critical reasons for high attrition rates in online classes, as well as explore solutions to boost retention rates. This will help create a starting point and foundation for a more, in-depth research and analysis of retention issues in online courses. Examining these issues is critical to contemporary learning environments.","container-title":"SAGE Open","DOI":"10.1177/2158244015621777","ISSN":"2158-2440","issue":"1","journalAbbreviation":"SAGE Open","note":"publisher: SAGE Publications","page":"1-11","source":"SAGE Journals","title":"Retention in Online Courses: Exploring Issues and Solutions—A Literature Review","title-short":"Retention in Online Courses","volume":"6","author":[{"family":"Bawa","given":"Papia"}],"issued":{"date-parts":[["2016",1,1]]}}}],"schema":"https://github.com/citation-style-language/schema/raw/master/csl-citation.json"} </w:instrText>
      </w:r>
      <w:r>
        <w:fldChar w:fldCharType="separate"/>
      </w:r>
      <w:r w:rsidR="009E196A" w:rsidRPr="009E196A">
        <w:t>(Bawa, 2016; Bowers &amp; Kumar, 2015; Kebritchi et al., 2017)</w:t>
      </w:r>
      <w:r>
        <w:fldChar w:fldCharType="end"/>
      </w:r>
      <w:r>
        <w:t xml:space="preserve">. Completion rates in online courses are markedly lower than face-to-face, particularly for universities which only offer online programs, like the U.K.’s Open University, Canada’s Athabasca University, and the University of Phoenix, which in 2013 had graduation rates of 22%,5%, and 9%, respectively </w:t>
      </w:r>
      <w:r>
        <w:fldChar w:fldCharType="begin"/>
      </w:r>
      <w:r w:rsidR="009E196A">
        <w:instrText xml:space="preserve"> ADDIN ZOTERO_ITEM CSL_CITATION {"citationID":"bOlEdRTo","properties":{"formattedCitation":"(Simpson, 2013)","plainCitation":"(Simpson, 2013)","noteIndex":0},"citationItems":[{"id":"LmCungXU/RMuelwsH","uris":["http://zotero.org/users/local/6n5gTzyl/items/PFT8RBAC"],"uri":["http://zotero.org/users/local/6n5gTzyl/items/PFT8RBAC"],"itemData":{"id":844,"type":"article-journal","abstract":"This paper brings together some data on student retention in distance education in the form of graduation rates at a sample of distance institutions. The paper suggests that there is a ‘distance education deficit’ with many distance institutions having less than one-quarter of the graduation rates of conventional institutions.\n\nIt looks in some detail at the data for one well-known institution – the UK Open University – and surveys some of the reasons why such a deficit should occur and asks what the effects are on students, institutions and society as a whole. The paper suggests that one reason for the deficit is the ‘category error’ of confusing teaching with learning, and that institutions have focused too much on the provision of teaching materials, especially online, and too little on motivating students to learn.\n\nIt maintains that there is accumulating evidence for the essentiality of proactive contact for overcoming dropout and the importance of making that contact motivational. The paper claims that such an approach is financially viable and can make surpluses for the institutions concerned if carefully designed.\n\nFinally, whilst briefly surveying some of the new developments in distance education in the form of Massive Online Open Courses, learning analytics, and the use of smartphones, this paper suggests more speculatively that rather than resources or organisation, the main barriers\nto increasing student success in distance education are institutional attitudes to student retention.","container-title":"Open Learning","DOI":"10.1080/02680513.2013.847363","journalAbbreviation":"Open Learning","page":"105-119","source":"ResearchGate","title":"Student retention in distance education: are we failing our students?","title-short":"Student retention in distance education","volume":"28","author":[{"family":"Simpson","given":"Ormond"}],"issued":{"date-parts":[["2013",6,1]]}}}],"schema":"https://github.com/citation-style-language/schema/raw/master/csl-citation.json"} </w:instrText>
      </w:r>
      <w:r>
        <w:fldChar w:fldCharType="separate"/>
      </w:r>
      <w:r w:rsidR="009E196A" w:rsidRPr="009E196A">
        <w:t>(Simpson, 2013)</w:t>
      </w:r>
      <w:r>
        <w:fldChar w:fldCharType="end"/>
      </w:r>
      <w:r>
        <w:t>.</w:t>
      </w:r>
    </w:p>
    <w:p w14:paraId="0E5175ED" w14:textId="191AA562" w:rsidR="00C93B02" w:rsidRDefault="00C93B02" w:rsidP="00877B48">
      <w:pPr>
        <w:rPr>
          <w:lang w:eastAsia="ja-JP"/>
        </w:rPr>
      </w:pPr>
      <w:r>
        <w:t xml:space="preserve">Not only do students’ perceptions of learning in online courses differ from face-to-face courses, their performance is lower in online courses </w:t>
      </w:r>
      <w:r>
        <w:fldChar w:fldCharType="begin"/>
      </w:r>
      <w:r w:rsidR="009E196A">
        <w:instrText xml:space="preserve"> ADDIN ZOTERO_ITEM CSL_CITATION {"citationID":"uCsNwqOY","properties":{"formattedCitation":"(Bettinger et al., 2017)","plainCitation":"(Bettinger et al., 2017)","noteIndex":0},"citationItems":[{"id":"LmCungXU/IzjXZzcf","uris":["http://zotero.org/users/local/6n5gTzyl/items/45GR6R29"],"uri":["http://zotero.org/users/local/6n5gTzyl/items/45GR6R29"],"itemData":{"id":836,"type":"article-journal","abstract":"Online college courses are a rapidly expanding feature of higher education, yet little research identifies their effects relative to traditional in-person classes. Using an instrumental variables approach, we find that taking a course online, instead of in-person, reduces student success and progress in college. Grades are lower both for the course taken online and in future courses. Students are less likely to remain enrolled at the university. These estimates are local average treatment effects for students with access to both online and in-person options; for other students, online classes may be the only option for accessing college-level courses. (JEL I23, I26)","container-title":"American Economic Review","DOI":"10.1257/aer.20151193","ISSN":"0002-8282","issue":"9","journalAbbreviation":"American Economic Review","language":"en","page":"2855-2875","source":"DOI.org (Crossref)","title":"Virtual Classrooms: How Online College Courses Affect Student Success","title-short":"Virtual Classrooms","volume":"107","author":[{"family":"Bettinger","given":"Eric P."},{"family":"Fox","given":"Lindsay"},{"family":"Loeb","given":"Susanna"},{"family":"Taylor","given":"Eric S."}],"issued":{"date-parts":[["2017",9,1]]}}}],"schema":"https://github.com/citation-style-language/schema/raw/master/csl-citation.json"} </w:instrText>
      </w:r>
      <w:r>
        <w:fldChar w:fldCharType="separate"/>
      </w:r>
      <w:r w:rsidR="009E196A" w:rsidRPr="009E196A">
        <w:t>(Bettinger et al., 2017)</w:t>
      </w:r>
      <w:r>
        <w:fldChar w:fldCharType="end"/>
      </w:r>
      <w:r>
        <w:t xml:space="preserve">. Research on over 230,000 college students in more than 168,000 sections of 750 different courses showed the effect of taking a course </w:t>
      </w:r>
      <w:r>
        <w:lastRenderedPageBreak/>
        <w:t xml:space="preserve">online is a 0.44 grade point drop in the student’s grade, meaning a student who earned a C in the online course would have earned a B- in the face-to-face course </w:t>
      </w:r>
      <w:r>
        <w:fldChar w:fldCharType="begin"/>
      </w:r>
      <w:r w:rsidR="009E196A">
        <w:instrText xml:space="preserve"> ADDIN ZOTERO_ITEM CSL_CITATION {"citationID":"wIhpIMxk","properties":{"formattedCitation":"(Bettinger et al., 2017)","plainCitation":"(Bettinger et al., 2017)","noteIndex":0},"citationItems":[{"id":"LmCungXU/IzjXZzcf","uris":["http://zotero.org/users/local/6n5gTzyl/items/45GR6R29"],"uri":["http://zotero.org/users/local/6n5gTzyl/items/45GR6R29"],"itemData":{"id":836,"type":"article-journal","abstract":"Online college courses are a rapidly expanding feature of higher education, yet little research identifies their effects relative to traditional in-person classes. Using an instrumental variables approach, we find that taking a course online, instead of in-person, reduces student success and progress in college. Grades are lower both for the course taken online and in future courses. Students are less likely to remain enrolled at the university. These estimates are local average treatment effects for students with access to both online and in-person options; for other students, online classes may be the only option for accessing college-level courses. (JEL I23, I26)","container-title":"American Economic Review","DOI":"10.1257/aer.20151193","ISSN":"0002-8282","issue":"9","journalAbbreviation":"American Economic Review","language":"en","page":"2855-2875","source":"DOI.org (Crossref)","title":"Virtual Classrooms: How Online College Courses Affect Student Success","title-short":"Virtual Classrooms","volume":"107","author":[{"family":"Bettinger","given":"Eric P."},{"family":"Fox","given":"Lindsay"},{"family":"Loeb","given":"Susanna"},{"family":"Taylor","given":"Eric S."}],"issued":{"date-parts":[["2017",9,1]]}}}],"schema":"https://github.com/citation-style-language/schema/raw/master/csl-citation.json"} </w:instrText>
      </w:r>
      <w:r>
        <w:fldChar w:fldCharType="separate"/>
      </w:r>
      <w:r w:rsidR="009E196A" w:rsidRPr="009E196A">
        <w:t>(Bettinger et al., 2017)</w:t>
      </w:r>
      <w:r>
        <w:fldChar w:fldCharType="end"/>
      </w:r>
      <w:r>
        <w:t xml:space="preserve">. A study of over 500,000 courses taken by community and technical college students in Washington State found a significant, negative gap in student performance in online versus face-to-face courses </w:t>
      </w:r>
      <w:r>
        <w:fldChar w:fldCharType="begin"/>
      </w:r>
      <w:r w:rsidR="009E196A">
        <w:instrText xml:space="preserve"> ADDIN ZOTERO_ITEM CSL_CITATION {"citationID":"fA3zzlfC","properties":{"formattedCitation":"(Xu &amp; Jaggars, 2014)","plainCitation":"(Xu &amp; Jaggars, 2014)","noteIndex":0},"citationItems":[{"id":"LmCungXU/1iaCjPYy","uris":["http://zotero.org/users/local/6n5gTzyl/items/LZFJX8SN"],"uri":["http://zotero.org/users/local/6n5gTzyl/items/LZFJX8SN"],"itemData":{"id":831,"type":"article-journal","abstract":"Using a dataset containing nearly 500,000 courses taken by over 40,000 community and technical college students in Washington State, this study examines the performance gap between online and face-to-face courses and how the size of that gap differs across student subgroups and academic subject areas. While all types of students in the study suffered decrements in performance in online courses, those with the strongest declines were males, younger students, Black students, and students with lower grade point averages. Online performance gaps were also wider in some academic subject areas than others. After controlling for individual and peer effects, the social sciences and the applied professions (e.g., business, law, and nursing) showed the strongest online performance gaps.","container-title":"The Journal of Higher Education","DOI":"10.1080/00221546.2014.11777343","ISSN":"0022-1546","issue":"5","note":"publisher: Routledge\n_eprint: https://doi.org/10.1080/00221546.2014.11777343","page":"633-659","source":"Taylor and Francis+NEJM","title":"Performance Gaps between Online and Face-to-Face Courses: Differences across Types of Students and Academic Subject Areas","title-short":"Performance Gaps between Online and Face-to-Face Courses","volume":"85","author":[{"family":"Xu","given":"Di"},{"family":"Jaggars","given":"Shanna S."}],"issued":{"date-parts":[["2014",9,1]]}}}],"schema":"https://github.com/citation-style-language/schema/raw/master/csl-citation.json"} </w:instrText>
      </w:r>
      <w:r>
        <w:fldChar w:fldCharType="separate"/>
      </w:r>
      <w:r w:rsidR="009E196A" w:rsidRPr="009E196A">
        <w:t>(Xu &amp; Jaggars, 2014)</w:t>
      </w:r>
      <w:r>
        <w:fldChar w:fldCharType="end"/>
      </w:r>
      <w:r>
        <w:t xml:space="preserve">. In 2014, a study of close to one million students enrolled in the California community college system found students are less likely to complete an online course than a traditional course, and they are less likely to complete an online course with a passing grade </w:t>
      </w:r>
      <w:r>
        <w:fldChar w:fldCharType="begin"/>
      </w:r>
      <w:r w:rsidR="009E196A">
        <w:instrText xml:space="preserve"> ADDIN ZOTERO_ITEM CSL_CITATION {"citationID":"MYdW1Eoz","properties":{"formattedCitation":"(Johnson &amp; Mejia, 2014)","plainCitation":"(Johnson &amp; Mejia, 2014)","noteIndex":0},"citationItems":[{"id":"LmCungXU/0JCkaRCg","uris":["http://zotero.org/users/local/6n5gTzyl/items/AE2FYF2H"],"uri":["http://zotero.org/users/local/6n5gTzyl/items/AE2FYF2H"],"itemData":{"id":852,"type":"book","event-place":"San Francisco, CA","ISBN":"978-1-58213-158-0","language":"en","publisher":"Public Policy Insititute of California","publisher-place":"San Francisco, CA","title":"Online Learning and Student Outcomes in California's Community Colleges","author":[{"family":"Johnson","given":"Hans"},{"family":"Mejia","given":"Marisol Cuellar"}],"issued":{"date-parts":[["2014",5]]}}}],"schema":"https://github.com/citation-style-language/schema/raw/master/csl-citation.json"} </w:instrText>
      </w:r>
      <w:r>
        <w:fldChar w:fldCharType="separate"/>
      </w:r>
      <w:r w:rsidR="009E196A" w:rsidRPr="009E196A">
        <w:t>(Johnson &amp; Mejia, 2014)</w:t>
      </w:r>
      <w:r>
        <w:fldChar w:fldCharType="end"/>
      </w:r>
      <w:r>
        <w:t xml:space="preserve">. Once researchers controlled for a set of student characteristics and institutional factors, they found online course success rates were between 11-14% lower than face-to-face course success rates </w:t>
      </w:r>
      <w:r>
        <w:fldChar w:fldCharType="begin"/>
      </w:r>
      <w:r w:rsidR="009E196A">
        <w:instrText xml:space="preserve"> ADDIN ZOTERO_ITEM CSL_CITATION {"citationID":"g6EtHSKd","properties":{"formattedCitation":"(Johnson &amp; Mejia, 2014)","plainCitation":"(Johnson &amp; Mejia, 2014)","noteIndex":0},"citationItems":[{"id":"LmCungXU/0JCkaRCg","uris":["http://zotero.org/users/local/6n5gTzyl/items/AE2FYF2H"],"uri":["http://zotero.org/users/local/6n5gTzyl/items/AE2FYF2H"],"itemData":{"id":852,"type":"book","event-place":"San Francisco, CA","ISBN":"978-1-58213-158-0","language":"en","publisher":"Public Policy Insititute of California","publisher-place":"San Francisco, CA","title":"Online Learning and Student Outcomes in California's Community Colleges","author":[{"family":"Johnson","given":"Hans"},{"family":"Mejia","given":"Marisol Cuellar"}],"issued":{"date-parts":[["2014",5]]}}}],"schema":"https://github.com/citation-style-language/schema/raw/master/csl-citation.json"} </w:instrText>
      </w:r>
      <w:r>
        <w:fldChar w:fldCharType="separate"/>
      </w:r>
      <w:r w:rsidR="009E196A" w:rsidRPr="009E196A">
        <w:t>(Johnson &amp; Mejia, 2014)</w:t>
      </w:r>
      <w:r>
        <w:fldChar w:fldCharType="end"/>
      </w:r>
      <w:r>
        <w:t>.</w:t>
      </w:r>
    </w:p>
    <w:p w14:paraId="6625B62C" w14:textId="1EE6AE68" w:rsidR="00C93B02" w:rsidRDefault="00C93B02" w:rsidP="00877B48">
      <w:r>
        <w:t xml:space="preserve">While students’ perceptions of learning are mixed and their performance lower in online courses, their criticisms of online courses differ from criticisms of face-to-face courses, with online courses receiving a higher volume of student suggestions for improvement </w:t>
      </w:r>
      <w:r>
        <w:fldChar w:fldCharType="begin"/>
      </w:r>
      <w:r w:rsidR="009E196A">
        <w:instrText xml:space="preserve"> ADDIN ZOTERO_ITEM CSL_CITATION {"citationID":"24ma3bRq","properties":{"formattedCitation":"({\\i{}COVID-19 on Campus The Future of Learning}, 2020, p. 19)","plainCitation":"(COVID-19 on Campus The Future of Learning, 2020, p. 19)","noteIndex":0},"citationItems":[{"id":"LmCungXU/haf9Adql","uris":["http://zotero.org/users/local/6n5gTzyl/items/JN5823JY"],"uri":["http://zotero.org/users/local/6n5gTzyl/items/JN5823JY"],"itemData":{"id":856,"type":"report","event-place":"San Francisco, CA","page":"1-21","publisher":"College Pulse &amp; Charles Koch Foundation","publisher-place":"San Francisco, CA","title":"COVID-19 on Campus The Future of Learning","issued":{"date-parts":[["2020",6]]}},"locator":"-19"}],"schema":"https://github.com/citation-style-language/schema/raw/master/csl-citation.json"} </w:instrText>
      </w:r>
      <w:r>
        <w:fldChar w:fldCharType="separate"/>
      </w:r>
      <w:r w:rsidR="009E196A" w:rsidRPr="009E196A">
        <w:t>(</w:t>
      </w:r>
      <w:r w:rsidR="009E196A" w:rsidRPr="009E196A">
        <w:rPr>
          <w:i/>
          <w:iCs/>
        </w:rPr>
        <w:t>COVID-19 on Campus The Future of Learning</w:t>
      </w:r>
      <w:r w:rsidR="009E196A" w:rsidRPr="009E196A">
        <w:t>, 2020, p. 19)</w:t>
      </w:r>
      <w:r>
        <w:fldChar w:fldCharType="end"/>
      </w:r>
      <w:r>
        <w:t xml:space="preserve">. In the aforementioned 2020 survey of 300,000 college students, the majority of students felt online courses could be improved by providing better technology and more opportunities for students to connect to jobs through internships and mentoring </w:t>
      </w:r>
      <w:r>
        <w:fldChar w:fldCharType="begin"/>
      </w:r>
      <w:r w:rsidR="009E196A">
        <w:instrText xml:space="preserve"> ADDIN ZOTERO_ITEM CSL_CITATION {"citationID":"ebUy05W1","properties":{"formattedCitation":"({\\i{}COVID-19 on Campus The Future of Learning}, 2020)","plainCitation":"(COVID-19 on Campus The Future of Learning, 2020)","noteIndex":0},"citationItems":[{"id":"LmCungXU/haf9Adql","uris":["http://zotero.org/users/local/6n5gTzyl/items/JN5823JY"],"uri":["http://zotero.org/users/local/6n5gTzyl/items/JN5823JY"],"itemData":{"id":856,"type":"report","event-place":"San Francisco, CA","page":"1-21","publisher":"College Pulse &amp; Charles Koch Foundation","publisher-place":"San Francisco, CA","title":"COVID-19 on Campus The Future of Learning","issued":{"date-parts":[["2020",6]]}}}],"schema":"https://github.com/citation-style-language/schema/raw/master/csl-citation.json"} </w:instrText>
      </w:r>
      <w:r>
        <w:fldChar w:fldCharType="separate"/>
      </w:r>
      <w:r w:rsidR="009E196A" w:rsidRPr="009E196A">
        <w:t>(</w:t>
      </w:r>
      <w:r w:rsidR="009E196A" w:rsidRPr="009E196A">
        <w:rPr>
          <w:i/>
          <w:iCs/>
        </w:rPr>
        <w:t>COVID-19 on Campus The Future of Learning</w:t>
      </w:r>
      <w:r w:rsidR="009E196A" w:rsidRPr="009E196A">
        <w:t>, 2020)</w:t>
      </w:r>
      <w:r>
        <w:fldChar w:fldCharType="end"/>
      </w:r>
      <w:r>
        <w:t xml:space="preserve">. In a study of 420 students at a </w:t>
      </w:r>
      <w:commentRangeStart w:id="13"/>
      <w:r>
        <w:t>Midwestern</w:t>
      </w:r>
      <w:commentRangeEnd w:id="13"/>
      <w:r w:rsidR="001850CE">
        <w:rPr>
          <w:rStyle w:val="CommentReference"/>
        </w:rPr>
        <w:commentReference w:id="13"/>
      </w:r>
      <w:r>
        <w:t xml:space="preserve"> U.S. university, 69% of students felt online courses could be improved by more interaction with the instructor and 60.7% suggested courses could be improved with better technology </w:t>
      </w:r>
      <w:r>
        <w:fldChar w:fldCharType="begin"/>
      </w:r>
      <w:r w:rsidR="009E196A">
        <w:instrText xml:space="preserve"> ADDIN ZOTERO_ITEM CSL_CITATION {"citationID":"0PBCwfGT","properties":{"formattedCitation":"(Eom &amp; Ashill, 2016)","plainCitation":"(Eom &amp; Ashill, 2016)","noteIndex":0},"citationItems":[{"id":"LmCungXU/Hj3d07y1","uris":["http://zotero.org/users/local/6n5gTzyl/items/NG6B7PUR"],"uri":["http://zotero.org/users/local/6n5gTzyl/items/NG6B7PUR"],"itemData":{"id":837,"type":"article-journal","abstract":"ABSTRACT\nA stream of research over the past decade that identifies predictors of e-learning success\nsuggests that there are several critical success factors (CSFs) that must be managed\neffectively to fully realize promise for e-learning. Grounded in constructivist learning\ntheories, this study advances previous work on CSFs in university online education.\nStructural equation modeling is applied to examine the determinants of students’ satisfaction\nand their perceived learning outcomes in the context of university online\ncourses. The independent variables of motivation (intrinsic and extrinsic), student selfregulation,\ndialogue (instructor-student, and student-student), instructor, and course\ndesign are examined as potential determinants of online learning outcomes. A total\nof 372 responses from students who have completed at least one online course at a\nuniversity in the Midwestern United States were used to examine the structural model.\nFindings indicate that instructor-student dialogue, student-student dialogue, instructor,\nand course design significantly affect students’ satisfaction and learning outcomes.\nHowever, both extrinsic student motivation and student self-regulation have no significant\nrelationship with user satisfaction and learning outcomes. Finally, intrinsic\nstudent motivation affects learning outcomes but not user satisfaction. The findings\nsuggest that course design, instructor, and dialogue are the strongest predictors of user\nsatisfaction and learning outcomes.","container-title":"Decision Sciences Journal of Innovative Education","issue":"2","journalAbbreviation":"Decision Sciences Journal of Innovative Education","page":"185-215","source":"ResearchGate","title":"The Determinants of Students’ Perceived Learning Outcomes and Satisfaction in University Online Education: An Update*","title-short":"The Determinants of Students’ Perceived Learning Outcomes and Satisfaction in University Online Education","volume":"14","author":[{"family":"Eom","given":"Sean"},{"family":"Ashill","given":"Nicholas"}],"issued":{"date-parts":[["2016",4,1]]}}}],"schema":"https://github.com/citation-style-language/schema/raw/master/csl-citation.json"} </w:instrText>
      </w:r>
      <w:r>
        <w:fldChar w:fldCharType="separate"/>
      </w:r>
      <w:r w:rsidR="009E196A" w:rsidRPr="009E196A">
        <w:t>(Eom &amp; Ashill, 2016)</w:t>
      </w:r>
      <w:r>
        <w:fldChar w:fldCharType="end"/>
      </w:r>
      <w:r>
        <w:t xml:space="preserve">. Another study found the top three areas online students suggested needed to be improved were communication with the professor, feedback from the professor, and providing a reasonable level of challenge </w:t>
      </w:r>
      <w:r>
        <w:fldChar w:fldCharType="begin"/>
      </w:r>
      <w:r w:rsidR="009E196A">
        <w:instrText xml:space="preserve"> ADDIN ZOTERO_ITEM CSL_CITATION {"citationID":"InQ7ww0n","properties":{"formattedCitation":"(Rayens &amp; Ellis, 2018)","plainCitation":"(Rayens &amp; Ellis, 2018)","noteIndex":0},"citationItems":[{"id":"LmCungXU/e23DrRhE","uris":["http://zotero.org/users/local/6n5gTzyl/items/7H4UF4GY"],"uri":["http://zotero.org/users/local/6n5gTzyl/items/7H4UF4GY"],"itemData":{"id":886,"type":"article-journal","abstract":"Shortly after we created a face-to-face, student-centered, general education classroom at the University of Kentucky, we were asked to create a similar environment online. In this article, we describe what we did and what we learned in the process. This is not a comparative, controlled study, but an anthology of examples and reﬂection. Our aim is to share experiences that other instructors might ﬁnd useful when constructing their online classes.","container-title":"Journal of Statistics Education","DOI":"10.1080/10691898.2018.1475205","ISSN":"1069-1898","issue":"2","journalAbbreviation":"Journal of Statistics Education","language":"en","page":"92-102","source":"DOI.org (Crossref)","title":"Creating a Student-Centered Learning Environment Online","volume":"26","author":[{"family":"Rayens","given":"William"},{"family":"Ellis","given":"Amanda"}],"issued":{"date-parts":[["2018",5,4]]}}}],"schema":"https://github.com/citation-style-language/schema/raw/master/csl-citation.json"} </w:instrText>
      </w:r>
      <w:r>
        <w:fldChar w:fldCharType="separate"/>
      </w:r>
      <w:r w:rsidR="009E196A" w:rsidRPr="009E196A">
        <w:t>(Rayens &amp; Ellis, 2018)</w:t>
      </w:r>
      <w:r>
        <w:fldChar w:fldCharType="end"/>
      </w:r>
      <w:r>
        <w:t xml:space="preserve">. </w:t>
      </w:r>
    </w:p>
    <w:p w14:paraId="4FCAB536" w14:textId="37C36444" w:rsidR="00C93B02" w:rsidRDefault="00C93B02" w:rsidP="00877B48">
      <w:r>
        <w:t xml:space="preserve">Although course evaluations are highly valuable because they provide an insight into student perceptions of online learning and collect students’ suggestions for improvement, course evaluation response rates in online courses are lower </w:t>
      </w:r>
      <w:r>
        <w:fldChar w:fldCharType="begin"/>
      </w:r>
      <w:r w:rsidR="009E196A">
        <w:instrText xml:space="preserve"> ADDIN ZOTERO_ITEM CSL_CITATION {"citationID":"fEWSP9Pe","properties":{"formattedCitation":"(Chapman &amp; Joines, 2017; Nulty, 2008)","plainCitation":"(Chapman &amp; Joines, 2017; Nulty, 2008)","noteIndex":0},"citationItems":[{"id":"LmCungXU/6XvXaZAP","uris":["http://zotero.org/users/local/6n5gTzyl/items/2N25598Q"],"uri":["http://zotero.org/users/local/6n5gTzyl/items/2N25598Q"],"itemData":{"id":797,"type":"article-journal","container-title":"International Journal of Teaching and Learning in Higher Education","ISSN":"1812-9129","issue":"1","language":"en","page":"47-60","source":"Zotero","title":"Strategies for Increasing Response Rates for Online End-of-Course Evaluations","volume":"29","author":[{"family":"Chapman","given":"Diane D"},{"family":"Joines","given":"Jeffrey A"}],"issued":{"date-parts":[["2017"]]}}},{"id":"LmCungXU/BEgGC9is","uris":["http://zotero.org/users/local/6n5gTzyl/items/BPDU5ML6"],"uri":["http://zotero.org/users/local/6n5gTzyl/items/BPDU5ML6"],"itemData":{"id":887,"type":"article-journal","abstract":"This article is about differences between, and the adequacy of, response rates to online and paper</w:instrText>
      </w:r>
      <w:r w:rsidR="009E196A">
        <w:rPr>
          <w:rFonts w:ascii="Times New Roman" w:hAnsi="Times New Roman"/>
        </w:rPr>
        <w:instrText>‐</w:instrText>
      </w:r>
      <w:r w:rsidR="009E196A">
        <w:instrText xml:space="preserve">based course and teaching evaluation surveys. Its aim is to provide practical guidance on these matters. The first part of the article gives an overview of online surveying in general, a review of data relating to survey response rates and practical advice to help boost response rates. The second part of the article discusses when a response rate may be considered large enough for the survey data to provide adequate evidence for accountability and improvement purposes. The article ends with suggestions for improving the effectiveness of evaluation strategy. These suggestions are: to seek to obtain the highest response rates possible to all surveys; to take account of probable effects of survey design and methods on the feedback obtained when interpreting that feedback; and to enhance this action by making use of data derived from multiple methods of gathering feedback.","container-title":"Assessment &amp; Evaluation in Higher Education","DOI":"10.1080/02602930701293231","ISSN":"0260-2938","issue":"3","note":"publisher: Routledge\n_eprint: https://doi.org/10.1080/02602930701293231","page":"301-314","source":"Taylor and Francis+NEJM","title":"The adequacy of response rates to online and paper surveys: what can be done?","title-short":"The adequacy of response rates to online and paper surveys","volume":"33","author":[{"family":"Nulty","given":"Duncan D."}],"issued":{"date-parts":[["2008",6,1]]}}}],"schema":"https://github.com/citation-style-language/schema/raw/master/csl-citation.json"} </w:instrText>
      </w:r>
      <w:r>
        <w:fldChar w:fldCharType="separate"/>
      </w:r>
      <w:r w:rsidR="009E196A" w:rsidRPr="009E196A">
        <w:t>(Chapman &amp; Joines, 2017; Nulty, 2008)</w:t>
      </w:r>
      <w:r>
        <w:fldChar w:fldCharType="end"/>
      </w:r>
      <w:r>
        <w:t xml:space="preserve">. A 2008 review of the literature found response rates of 23% to 47% for online evaluations </w:t>
      </w:r>
      <w:r>
        <w:fldChar w:fldCharType="begin"/>
      </w:r>
      <w:r w:rsidR="009E196A">
        <w:instrText xml:space="preserve"> ADDIN ZOTERO_ITEM CSL_CITATION {"citationID":"XUq2YLXj","properties":{"formattedCitation":"(Nulty, 2008)","plainCitation":"(Nulty, 2008)","noteIndex":0},"citationItems":[{"id":"LmCungXU/BEgGC9is","uris":["http://zotero.org/users/local/6n5gTzyl/items/BPDU5ML6"],"uri":["http://zotero.org/users/local/6n5gTzyl/items/BPDU5ML6"],"itemData":{"id":887,"type":"article-journal","abstract":"This article is about differences between, and the adequacy of, response rates to online and paper</w:instrText>
      </w:r>
      <w:r w:rsidR="009E196A">
        <w:rPr>
          <w:rFonts w:ascii="Times New Roman" w:hAnsi="Times New Roman"/>
        </w:rPr>
        <w:instrText>‐</w:instrText>
      </w:r>
      <w:r w:rsidR="009E196A">
        <w:instrText xml:space="preserve">based course and teaching evaluation surveys. Its aim is to provide practical guidance on these matters. The first part of the article gives an overview of online surveying in general, a review of data relating to survey response rates and practical advice to help boost response rates. The second part of the article discusses when a response rate may be considered large enough for the survey data to provide adequate evidence for accountability and improvement purposes. The article ends with suggestions for improving the effectiveness of evaluation strategy. These suggestions are: to seek to obtain the highest response rates possible to all surveys; to take account of probable effects of survey design and methods on the feedback obtained when interpreting that feedback; and to enhance this action by making use of data derived from multiple methods of gathering feedback.","container-title":"Assessment &amp; Evaluation in Higher Education","DOI":"10.1080/02602930701293231","ISSN":"0260-2938","issue":"3","note":"publisher: Routledge\n_eprint: https://doi.org/10.1080/02602930701293231","page":"301-314","source":"Taylor and Francis+NEJM","title":"The adequacy of response rates to online and paper surveys: what can be done?","title-short":"The adequacy of response rates to online and paper surveys","volume":"33","author":[{"family":"Nulty","given":"Duncan D."}],"issued":{"date-parts":[["2008",6,1]]}}}],"schema":"https://github.com/citation-style-language/schema/raw/master/csl-citation.json"} </w:instrText>
      </w:r>
      <w:r>
        <w:fldChar w:fldCharType="separate"/>
      </w:r>
      <w:r w:rsidR="009E196A" w:rsidRPr="009E196A">
        <w:t>(Nulty, 2008)</w:t>
      </w:r>
      <w:r>
        <w:fldChar w:fldCharType="end"/>
      </w:r>
      <w:r>
        <w:t xml:space="preserve">. A more recent 2018 meta-analysis of studies reporting response rates for online course evaluations found average response rates of around 20% </w:t>
      </w:r>
      <w:r>
        <w:fldChar w:fldCharType="begin"/>
      </w:r>
      <w:r w:rsidR="009E196A">
        <w:instrText xml:space="preserve"> ADDIN ZOTERO_ITEM CSL_CITATION {"citationID":"OwqhJKeZ","properties":{"formattedCitation":"(Van Mol, 2017)","plainCitation":"(Van Mol, 2017)","noteIndex":0},"citationItems":[{"id":"LmCungXU/GZfLW2x9","uris":["http://zotero.org/users/local/6n5gTzyl/items/QPJZID2Y"],"uri":["http://zotero.org/users/local/6n5gTzyl/items/QPJZID2Y"],"itemData":{"id":758,"type":"article-journal","abstract":"With the growing possibilities for conducting web surveys, researchers increasingly use such surveys to recruit student samples for research purposes in a wide array of social science disciplines. Simultaneously, higher education students are recurrently asked to complete course and teacher evaluations online and to participate in small-scale research projects of fellow students, potentially leading to survey fatigue among student populations across the globe. One of the most frequently reported effects of over-surveying is a decrease in overall response rates. This situation has significant impacts on the generalizability and external validity of findings based on web surveys. The collection of reliable data is, nevertheless, crucial for researchers as well as educational practitioners and administrators, and strategies should be developed for achieving acceptable response rates. This paper reports on a methodological experiment (N = 15,651) conducted at the University of Antwerp, Belgium, in which possible strategies to improve survey response are explored. I specifically focus on the impact of an extra reminder as well as specific reminder contents on response rates. The results reveal that extra reminders are effective for increasing response rates, but not for diversifying the sample.","container-title":"International Journal of Social Research Methodology","DOI":"10.1080/13645579.2016.1185255","ISSN":"1364-5579, 1464-5300","issue":"4","journalAbbreviation":"International Journal of Social Research Methodology","language":"en","page":"317-327","source":"DOI.org (Crossref)","title":"Improving web survey efficiency: the impact of an extra reminder and reminder content on web survey response","title-short":"Improving web survey efficiency","volume":"20","author":[{"family":"Van Mol","given":"Christof"}],"issued":{"date-parts":[["2017",7,4]]}}}],"schema":"https://github.com/citation-style-language/schema/raw/master/csl-citation.json"} </w:instrText>
      </w:r>
      <w:r>
        <w:fldChar w:fldCharType="separate"/>
      </w:r>
      <w:r w:rsidR="009E196A" w:rsidRPr="009E196A">
        <w:t>(Van Mol, 2017)</w:t>
      </w:r>
      <w:r>
        <w:fldChar w:fldCharType="end"/>
      </w:r>
      <w:r>
        <w:t xml:space="preserve">. One contributing factor to this lower response rate is learners with a grade of “W” or “F” are not typically included in course evaluations, and online courses have higher attrition and failure rates </w:t>
      </w:r>
      <w:r>
        <w:fldChar w:fldCharType="begin"/>
      </w:r>
      <w:r w:rsidR="009E196A">
        <w:instrText xml:space="preserve"> ADDIN ZOTERO_ITEM CSL_CITATION {"citationID":"Y0hI8KEa","properties":{"formattedCitation":"(Fetzner, 2013)","plainCitation":"(Fetzner, 2013)","noteIndex":0},"citationItems":[{"id":"LmCungXU/swEAkhjM","uris":["http://zotero.org/users/local/6n5gTzyl/items/DD8V2MDY"],"uri":["http://zotero.org/users/local/6n5gTzyl/items/DD8V2MDY"],"itemData":{"id":834,"type":"article-journal","abstract":"Over the past twelve years, Monroe Community College (MCC), in Rochester, NY, has administered three surveys to non-successful online students to ask about their perceptions of online learning and to learn about student perceived barriers in the online environment. For these surveys, non-successful students were defined as those students who received a grade of F or W in an MCC online course. Typically, these particular students do not share their perceptions of online learning with the college because they rarely participate in end of the year student satisfaction surveys. Thus, their perceptions are often invisible and unknown to institutions. In the MCC surveys, students were asked to: share their perspectives on why they felt that were not successful in their online class; comment on their expectations for online classes; and share the advice that they would give to a student who was considering taking an online MCC class. The students’ responses to these questions were fairly consistent over the course of time that the surveys were conducted, 2000-2001, 2005-2006, and 2009-2010. The combined responses for the three surveys indicated that the number one reason why students felt that they were not successful in their online course was because they “got behind and couldn’t catch up.” Although online student satisfaction surveys provide insights into the perceptions of online students, the voluntary respondents to these surveys are those students who typically did well in the course. A review of the results of the responses from unsuccessful online students broadens the scope of the voice of the students and brings to the forefront the perspectives of students who were not successful. These data can help to inform the types of student services support that unsuccessful online MCC students feel are needed.","container-title":"Online Learning","DOI":"10.24059/olj.v17i1.319","ISSN":"2472-5730, 2472-5749","issue":"1","journalAbbreviation":"OLJ","language":"en","source":"DOI.org (Crossref)","title":"What Do Unsuccessful Online Students Want Us To Know?","URL":"https://olj.onlinelearningconsortium.org/index.php/olj/article/view/319","volume":"17","author":[{"family":"Fetzner","given":"Marie"}],"accessed":{"date-parts":[["2021",3,7]]},"issued":{"date-parts":[["2013",1,31]]}}}],"schema":"https://github.com/citation-style-language/schema/raw/master/csl-citation.json"} </w:instrText>
      </w:r>
      <w:r>
        <w:fldChar w:fldCharType="separate"/>
      </w:r>
      <w:r w:rsidR="009E196A" w:rsidRPr="009E196A">
        <w:t>(Fetzner, 2013)</w:t>
      </w:r>
      <w:r>
        <w:fldChar w:fldCharType="end"/>
      </w:r>
      <w:r>
        <w:t xml:space="preserve">. Another contributing factor is asynchronous courses do not allow professors to provide time during a class session to complete evaluations, a strategy which has been shown to significantly increase response rates </w:t>
      </w:r>
      <w:r>
        <w:fldChar w:fldCharType="begin"/>
      </w:r>
      <w:r w:rsidR="009E196A">
        <w:instrText xml:space="preserve"> ADDIN ZOTERO_ITEM CSL_CITATION {"citationID":"Cy3iavuy","properties":{"formattedCitation":"(Guder &amp; Malliaris, 2010)","plainCitation":"(Guder &amp; Malliaris, 2010)","noteIndex":0},"citationItems":[{"id":"LmCungXU/K2r9h9ji","uris":["http://zotero.org/users/local/6n5gTzyl/items/7Y649B7J"],"uri":["http://zotero.org/users/local/6n5gTzyl/items/7Y649B7J"],"itemData":{"id":248,"type":"article-journal","abstract":"The purpose of this study is to compare the results of paper and online evaluations. The following analysis examines data from six departments of the School of Business Administration during a programmed switch from paper to online evaluations. The courses that participated in this study were divided and compared in the following manner: advanced and core classes, large and small sections, and courses taught by full-time and part-time faculty. The data was collected over a one-year period and contrasts the Spring 2008 and 2009 semesters, during which a total of 4,424 evaluations were reviewed.  In addition, data on the years from 2005 to 2008 are provided as a comparison benchmark of typical responses collected when paper evaluations were used. The conclusions of this study show that while a drop in response rate did occur when the switch was made, no significant change in instructor and course ratings was observed. Furthermore, the students who did complete online evaluations provided lengthier and more numerous comments.","container-title":"American Journal of Business Education (AJBE)","DOI":"10.19030/ajbe.v3i2.392","issue":"2","note":"publisher: Clute Institute","page":"131-138","title":"Online And Paper Course Evaluations","volume":"3","author":[{"family":"Guder","given":"Faruk"},{"family":"Malliaris","given":"Mary"}],"issued":{"date-parts":[["2010",2]]}}}],"schema":"https://github.com/citation-style-language/schema/raw/master/csl-citation.json"} </w:instrText>
      </w:r>
      <w:r>
        <w:fldChar w:fldCharType="separate"/>
      </w:r>
      <w:r w:rsidR="009E196A" w:rsidRPr="009E196A">
        <w:t>(Guder &amp; Malliaris, 2010)</w:t>
      </w:r>
      <w:r>
        <w:fldChar w:fldCharType="end"/>
      </w:r>
      <w:r>
        <w:t>.</w:t>
      </w:r>
    </w:p>
    <w:p w14:paraId="2E96C2CB" w14:textId="77777777" w:rsidR="00C93B02" w:rsidRDefault="00C93B02" w:rsidP="00AA695A">
      <w:pPr>
        <w:pStyle w:val="Heading2"/>
      </w:pPr>
      <w:r>
        <w:t>Hypotheses</w:t>
      </w:r>
    </w:p>
    <w:p w14:paraId="68BBA7FB" w14:textId="77777777" w:rsidR="00C93B02" w:rsidRDefault="00C93B02" w:rsidP="00877B48">
      <w:r>
        <w:t>Based on the review of the literature, the following hypotheses were developed:</w:t>
      </w:r>
    </w:p>
    <w:p w14:paraId="022837E8" w14:textId="77777777" w:rsidR="00C93B02" w:rsidRDefault="00C93B02" w:rsidP="00877B48"/>
    <w:p w14:paraId="5BF56C16" w14:textId="77777777" w:rsidR="00C93B02" w:rsidRDefault="00C93B02" w:rsidP="00D96FB7">
      <w:pPr>
        <w:ind w:left="720"/>
      </w:pPr>
      <w:r>
        <w:t>H</w:t>
      </w:r>
      <w:r>
        <w:rPr>
          <w:vertAlign w:val="subscript"/>
        </w:rPr>
        <w:t>01</w:t>
      </w:r>
      <w:r>
        <w:t>: The delivery format of the course has no effect on the students’ perceptions of how much they learned.</w:t>
      </w:r>
    </w:p>
    <w:p w14:paraId="714079A8" w14:textId="77777777" w:rsidR="00C93B02" w:rsidRDefault="00C93B02" w:rsidP="00D96FB7">
      <w:pPr>
        <w:ind w:left="720"/>
      </w:pPr>
      <w:r>
        <w:t>H</w:t>
      </w:r>
      <w:r>
        <w:rPr>
          <w:vertAlign w:val="subscript"/>
        </w:rPr>
        <w:t>11</w:t>
      </w:r>
      <w:r>
        <w:t>: If the course is moved from a face-to-face format to an online asynchronous format, then the students’ perceptions of how much they learned will decrease.</w:t>
      </w:r>
    </w:p>
    <w:p w14:paraId="518827ED" w14:textId="77777777" w:rsidR="00C93B02" w:rsidRDefault="00C93B02" w:rsidP="00D96FB7">
      <w:pPr>
        <w:ind w:left="720"/>
      </w:pPr>
    </w:p>
    <w:p w14:paraId="6F709FB6" w14:textId="77777777" w:rsidR="00C93B02" w:rsidRDefault="00C93B02" w:rsidP="00D96FB7">
      <w:pPr>
        <w:ind w:left="720"/>
      </w:pPr>
      <w:r>
        <w:t>H</w:t>
      </w:r>
      <w:r>
        <w:rPr>
          <w:vertAlign w:val="subscript"/>
        </w:rPr>
        <w:t>02</w:t>
      </w:r>
      <w:r>
        <w:t>: The delivery format of the course has no effect on the number of suggestions for improvement in the comments for course evaluations.</w:t>
      </w:r>
    </w:p>
    <w:p w14:paraId="4EAC098B" w14:textId="77777777" w:rsidR="00C93B02" w:rsidRDefault="00C93B02" w:rsidP="00D96FB7">
      <w:pPr>
        <w:ind w:left="720"/>
      </w:pPr>
      <w:r>
        <w:t>H</w:t>
      </w:r>
      <w:r>
        <w:rPr>
          <w:vertAlign w:val="subscript"/>
        </w:rPr>
        <w:t>12</w:t>
      </w:r>
      <w:r>
        <w:t>: If the course is moved from a face-to-face format to an online asynchronous format, then the number of suggestions for improvement in the comments for course evaluations will increase.</w:t>
      </w:r>
    </w:p>
    <w:p w14:paraId="38F70039" w14:textId="77777777" w:rsidR="00C93B02" w:rsidRDefault="00C93B02" w:rsidP="00D96FB7">
      <w:pPr>
        <w:ind w:left="720"/>
      </w:pPr>
    </w:p>
    <w:p w14:paraId="76D065AB" w14:textId="77777777" w:rsidR="00C93B02" w:rsidRDefault="00C93B02" w:rsidP="00D96FB7">
      <w:pPr>
        <w:ind w:left="720"/>
      </w:pPr>
      <w:r>
        <w:t>H</w:t>
      </w:r>
      <w:r>
        <w:rPr>
          <w:vertAlign w:val="subscript"/>
        </w:rPr>
        <w:t>03</w:t>
      </w:r>
      <w:r>
        <w:t>: The delivery format of the course has no effect on the response rate for course evaluations.</w:t>
      </w:r>
    </w:p>
    <w:p w14:paraId="33D93E98" w14:textId="77777777" w:rsidR="00C93B02" w:rsidRDefault="00C93B02" w:rsidP="00D96FB7">
      <w:pPr>
        <w:ind w:left="720"/>
      </w:pPr>
      <w:r>
        <w:t>H</w:t>
      </w:r>
      <w:r>
        <w:rPr>
          <w:vertAlign w:val="subscript"/>
        </w:rPr>
        <w:t>13</w:t>
      </w:r>
      <w:r>
        <w:t>: If the course is moved from a face-to-face format to an online asynchronous format, then the response rate for course evaluations will decrease.</w:t>
      </w:r>
    </w:p>
    <w:p w14:paraId="30430F3B" w14:textId="77777777" w:rsidR="00C93B02" w:rsidRDefault="00C93B02" w:rsidP="00AA695A">
      <w:pPr>
        <w:pStyle w:val="Heading1"/>
      </w:pPr>
      <w:r>
        <w:t>Methodology</w:t>
      </w:r>
    </w:p>
    <w:p w14:paraId="17AC2540" w14:textId="77777777" w:rsidR="00C93B02" w:rsidRDefault="00C93B02" w:rsidP="00877B48">
      <w:r>
        <w:t>Gathering the data involved conducting a survey of the college students in a face-to-face section prior to the pandemic and in an asynchronous online section after the onset of the pandemic. Both course sections were taught by the same professor using the same curriculum, which minimized differences between the sections other than the delivery method. The course studied was an introductory software development course that used a low-code platform to teach software development.</w:t>
      </w:r>
    </w:p>
    <w:p w14:paraId="421DC16C" w14:textId="77777777" w:rsidR="00C93B02" w:rsidRDefault="00C93B02" w:rsidP="00AA695A">
      <w:pPr>
        <w:pStyle w:val="Heading2"/>
      </w:pPr>
      <w:r>
        <w:t>Participants</w:t>
      </w:r>
    </w:p>
    <w:p w14:paraId="0A92166B" w14:textId="77777777" w:rsidR="00C93B02" w:rsidRDefault="00C93B02" w:rsidP="00877B48">
      <w:r>
        <w:t xml:space="preserve">The participants in the study were information systems students at an urban, mid-size university in the midwestern area of the United States. The university serves primarily non-traditional students with an average student age of 29 years old. </w:t>
      </w:r>
    </w:p>
    <w:p w14:paraId="2172B39B" w14:textId="77777777" w:rsidR="00C93B02" w:rsidRDefault="00C93B02" w:rsidP="00AA695A">
      <w:pPr>
        <w:pStyle w:val="Heading2"/>
      </w:pPr>
      <w:r>
        <w:t>Materials</w:t>
      </w:r>
    </w:p>
    <w:p w14:paraId="486105A5" w14:textId="19118239" w:rsidR="00C93B02" w:rsidRDefault="00C93B02" w:rsidP="00877B48">
      <w:r>
        <w:t xml:space="preserve">The data for the study was gathered using a standard course evaluation survey, developed and implemented by third-part company IOTA 360. </w:t>
      </w:r>
      <w:r>
        <w:fldChar w:fldCharType="begin"/>
      </w:r>
      <w:r w:rsidR="009E196A">
        <w:instrText xml:space="preserve"> ADDIN ZOTERO_ITEM CSL_CITATION {"citationID":"a7LPAhbq","properties":{"formattedCitation":"(IOTA Solutions, 2020)","plainCitation":"(IOTA Solutions, 2020)","noteIndex":0},"citationItems":[{"id":"LmCungXU/W9yKisDg","uris":["http://zotero.org/users/local/6n5gTzyl/items/ZF55H2A5"],"uri":["http://zotero.org/users/local/6n5gTzyl/items/ZF55H2A5"],"itemData":{"id":504,"type":"webpage","container-title":"IOTA360","title":"IOTA360 Evaluations - IOTA 360","URL":"https://iota360.com/products/evaluations/","author":[{"family":"IOTA Solutions","given":""}],"accessed":{"date-parts":[["2021",1,19]]},"issued":{"date-parts":[["2020"]]}}}],"schema":"https://github.com/citation-style-language/schema/raw/master/csl-citation.json"} </w:instrText>
      </w:r>
      <w:r>
        <w:fldChar w:fldCharType="separate"/>
      </w:r>
      <w:r w:rsidR="009E196A" w:rsidRPr="009E196A">
        <w:t>(IOTA Solutions, 2020)</w:t>
      </w:r>
      <w:r>
        <w:fldChar w:fldCharType="end"/>
      </w:r>
      <w:r>
        <w:t>. Students’ perceptions of learning were assessed using a quantitative approach. The following Likert-scale question and answer choices were used to gather students’ perceptions of learning:</w:t>
      </w:r>
    </w:p>
    <w:p w14:paraId="4D225798" w14:textId="77777777" w:rsidR="00C93B02" w:rsidRDefault="00C93B02" w:rsidP="00AA695A">
      <w:pPr>
        <w:ind w:firstLine="720"/>
      </w:pPr>
      <w:r>
        <w:t>How much have you learned in this course?</w:t>
      </w:r>
    </w:p>
    <w:p w14:paraId="39873517" w14:textId="77777777" w:rsidR="00C93B02" w:rsidRDefault="00C93B02" w:rsidP="00AA695A">
      <w:pPr>
        <w:pStyle w:val="ListParagraph"/>
        <w:numPr>
          <w:ilvl w:val="0"/>
          <w:numId w:val="23"/>
        </w:numPr>
        <w:ind w:left="1080"/>
      </w:pPr>
      <w:r>
        <w:t>Exceptional Amount</w:t>
      </w:r>
    </w:p>
    <w:p w14:paraId="130C8927" w14:textId="77777777" w:rsidR="00C93B02" w:rsidRDefault="00C93B02" w:rsidP="00AA695A">
      <w:pPr>
        <w:pStyle w:val="ListParagraph"/>
        <w:numPr>
          <w:ilvl w:val="0"/>
          <w:numId w:val="23"/>
        </w:numPr>
        <w:ind w:left="1080"/>
      </w:pPr>
      <w:r>
        <w:t>Very Much</w:t>
      </w:r>
    </w:p>
    <w:p w14:paraId="62F64FD1" w14:textId="77777777" w:rsidR="00C93B02" w:rsidRDefault="00C93B02" w:rsidP="00AA695A">
      <w:pPr>
        <w:pStyle w:val="ListParagraph"/>
        <w:numPr>
          <w:ilvl w:val="0"/>
          <w:numId w:val="23"/>
        </w:numPr>
        <w:ind w:left="1080"/>
      </w:pPr>
      <w:r>
        <w:t xml:space="preserve">Much </w:t>
      </w:r>
    </w:p>
    <w:p w14:paraId="1E60FD0A" w14:textId="77777777" w:rsidR="00C93B02" w:rsidRDefault="00C93B02" w:rsidP="00AA695A">
      <w:pPr>
        <w:pStyle w:val="ListParagraph"/>
        <w:numPr>
          <w:ilvl w:val="0"/>
          <w:numId w:val="23"/>
        </w:numPr>
        <w:ind w:left="1080"/>
      </w:pPr>
      <w:r>
        <w:t>Some</w:t>
      </w:r>
    </w:p>
    <w:p w14:paraId="09D822A2" w14:textId="77777777" w:rsidR="00C93B02" w:rsidRDefault="00C93B02" w:rsidP="00AA695A">
      <w:pPr>
        <w:pStyle w:val="ListParagraph"/>
        <w:numPr>
          <w:ilvl w:val="0"/>
          <w:numId w:val="23"/>
        </w:numPr>
        <w:ind w:left="1080"/>
      </w:pPr>
      <w:r>
        <w:t>Little</w:t>
      </w:r>
    </w:p>
    <w:p w14:paraId="43B54498" w14:textId="77777777" w:rsidR="00C93B02" w:rsidRDefault="00C93B02" w:rsidP="00877B48">
      <w:r>
        <w:t>A qualitative approach was used to assess how students felt the course should be improved. The students’ suggestions for improvement were gathered using following prompt and an accompanying open-ended textbox:</w:t>
      </w:r>
    </w:p>
    <w:p w14:paraId="1C154759" w14:textId="77777777" w:rsidR="00C93B02" w:rsidRDefault="00C93B02" w:rsidP="00AA695A">
      <w:pPr>
        <w:ind w:firstLine="720"/>
      </w:pPr>
      <w:r>
        <w:t>Please suggest ways of improving this course.</w:t>
      </w:r>
    </w:p>
    <w:p w14:paraId="775EE9C9" w14:textId="77777777" w:rsidR="00C93B02" w:rsidRDefault="00C93B02" w:rsidP="00AA695A">
      <w:pPr>
        <w:pStyle w:val="Heading2"/>
      </w:pPr>
      <w:r>
        <w:t>Procedure</w:t>
      </w:r>
    </w:p>
    <w:p w14:paraId="0F3BB6AA" w14:textId="77777777" w:rsidR="00C93B02" w:rsidRDefault="00C93B02" w:rsidP="00877B48">
      <w:r>
        <w:t xml:space="preserve">The spring 2019 face-to-face section used a paper IOTA 360 Scantron survey form with an open-ended response space for students to write comments. To ensure anonymity, the professor left the room, and a student volunteer distributed the paper surveys, then collected them in a sealed envelope, and placed the envelope into a locked metal survey box at the building office. Due to the pandemic, the fall 2020 online section used an electronic version of the survey form. Approximately two weeks before the end of the term, students received an email from the third-party company that administers the survey. The email contained a link to the survey along with instructions on how to complete the survey. In addition to the email sent by the third-part company, the professor sent students an email reminding them to complete the survey and posted a reminder in the course announcements. The survey results were processed anonymously by the third-party company and posted on a secured website for faculty to access after the end of the term. </w:t>
      </w:r>
    </w:p>
    <w:p w14:paraId="00DB47F1" w14:textId="77777777" w:rsidR="00C93B02" w:rsidRDefault="00C93B02" w:rsidP="00DF35F2">
      <w:pPr>
        <w:pStyle w:val="Heading1"/>
      </w:pPr>
      <w:r>
        <w:lastRenderedPageBreak/>
        <w:t>Results</w:t>
      </w:r>
    </w:p>
    <w:p w14:paraId="77639428" w14:textId="77777777" w:rsidR="00C93B02" w:rsidRDefault="00C93B02" w:rsidP="00877B48">
      <w:r>
        <w:t>As shown in Table 1, 87% of the students in the face-to-face course section perceived they learned an exceptional amount or very much during the course, compared to 92% of students in the online asynchronous course section. In both course sections, the remaining students perceived they learned much in the course, with no students perceiving that they learned some or little in the course, as shown in Figure 1. This finding disproves hypothesis H</w:t>
      </w:r>
      <w:r>
        <w:rPr>
          <w:vertAlign w:val="subscript"/>
        </w:rPr>
        <w:t xml:space="preserve">11, </w:t>
      </w:r>
      <w:r>
        <w:t>since when the course was moved from a face-to-face format to an online asynchronous format, the students’ perceptions of how much they learned increased slightly.</w:t>
      </w:r>
    </w:p>
    <w:p w14:paraId="4237B7CC" w14:textId="77777777" w:rsidR="00C93B02" w:rsidRPr="008E2DDE" w:rsidRDefault="00C93B02" w:rsidP="005B5F0A">
      <w:pPr>
        <w:jc w:val="center"/>
        <w:rPr>
          <w:b/>
        </w:rPr>
      </w:pPr>
      <w:r w:rsidRPr="008E2DDE">
        <w:rPr>
          <w:b/>
        </w:rPr>
        <w:t xml:space="preserve">Table </w:t>
      </w:r>
      <w:r w:rsidRPr="008E2DDE">
        <w:rPr>
          <w:b/>
          <w:noProof/>
        </w:rPr>
        <w:t>1</w:t>
      </w:r>
      <w:r w:rsidRPr="008E2DDE">
        <w:rPr>
          <w:b/>
        </w:rPr>
        <w:t>: Responses to question “How much have you learned in this course?”</w:t>
      </w:r>
    </w:p>
    <w:tbl>
      <w:tblPr>
        <w:tblStyle w:val="TableGrid"/>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440"/>
        <w:gridCol w:w="1526"/>
        <w:gridCol w:w="1526"/>
        <w:gridCol w:w="1526"/>
        <w:gridCol w:w="1526"/>
        <w:gridCol w:w="1526"/>
      </w:tblGrid>
      <w:tr w:rsidR="00C93B02" w14:paraId="3B7C92BC" w14:textId="77777777" w:rsidTr="00C93B02">
        <w:trPr>
          <w:tblHeader/>
        </w:trPr>
        <w:tc>
          <w:tcPr>
            <w:tcW w:w="1440" w:type="dxa"/>
            <w:tcBorders>
              <w:top w:val="single" w:sz="4" w:space="0" w:color="auto"/>
              <w:left w:val="nil"/>
              <w:bottom w:val="single" w:sz="4" w:space="0" w:color="auto"/>
              <w:right w:val="nil"/>
            </w:tcBorders>
            <w:hideMark/>
          </w:tcPr>
          <w:p w14:paraId="6E92D676" w14:textId="77777777" w:rsidR="00C93B02" w:rsidRDefault="00C93B02" w:rsidP="00877B48">
            <w:r>
              <w:t>Section</w:t>
            </w:r>
          </w:p>
        </w:tc>
        <w:tc>
          <w:tcPr>
            <w:tcW w:w="1526" w:type="dxa"/>
            <w:tcBorders>
              <w:top w:val="single" w:sz="4" w:space="0" w:color="auto"/>
              <w:left w:val="nil"/>
              <w:bottom w:val="single" w:sz="4" w:space="0" w:color="auto"/>
              <w:right w:val="nil"/>
            </w:tcBorders>
            <w:hideMark/>
          </w:tcPr>
          <w:p w14:paraId="123A6667" w14:textId="77777777" w:rsidR="00C93B02" w:rsidRDefault="00C93B02" w:rsidP="00877B48">
            <w:r>
              <w:t>Exceptional Amount</w:t>
            </w:r>
          </w:p>
        </w:tc>
        <w:tc>
          <w:tcPr>
            <w:tcW w:w="1526" w:type="dxa"/>
            <w:tcBorders>
              <w:top w:val="single" w:sz="4" w:space="0" w:color="auto"/>
              <w:left w:val="nil"/>
              <w:bottom w:val="single" w:sz="4" w:space="0" w:color="auto"/>
              <w:right w:val="nil"/>
            </w:tcBorders>
            <w:hideMark/>
          </w:tcPr>
          <w:p w14:paraId="657748DE" w14:textId="77777777" w:rsidR="00C93B02" w:rsidRDefault="00C93B02" w:rsidP="00877B48">
            <w:r>
              <w:t>Very Much</w:t>
            </w:r>
          </w:p>
        </w:tc>
        <w:tc>
          <w:tcPr>
            <w:tcW w:w="1526" w:type="dxa"/>
            <w:tcBorders>
              <w:top w:val="single" w:sz="4" w:space="0" w:color="auto"/>
              <w:left w:val="nil"/>
              <w:bottom w:val="single" w:sz="4" w:space="0" w:color="auto"/>
              <w:right w:val="nil"/>
            </w:tcBorders>
            <w:hideMark/>
          </w:tcPr>
          <w:p w14:paraId="2C33697B" w14:textId="77777777" w:rsidR="00C93B02" w:rsidRDefault="00C93B02" w:rsidP="00877B48">
            <w:r>
              <w:t>Much</w:t>
            </w:r>
          </w:p>
        </w:tc>
        <w:tc>
          <w:tcPr>
            <w:tcW w:w="1526" w:type="dxa"/>
            <w:tcBorders>
              <w:top w:val="single" w:sz="4" w:space="0" w:color="auto"/>
              <w:left w:val="nil"/>
              <w:bottom w:val="single" w:sz="4" w:space="0" w:color="auto"/>
              <w:right w:val="nil"/>
            </w:tcBorders>
            <w:hideMark/>
          </w:tcPr>
          <w:p w14:paraId="4B625EB0" w14:textId="77777777" w:rsidR="00C93B02" w:rsidRDefault="00C93B02" w:rsidP="00877B48">
            <w:r>
              <w:t>Some</w:t>
            </w:r>
          </w:p>
        </w:tc>
        <w:tc>
          <w:tcPr>
            <w:tcW w:w="1526" w:type="dxa"/>
            <w:tcBorders>
              <w:top w:val="single" w:sz="4" w:space="0" w:color="auto"/>
              <w:left w:val="nil"/>
              <w:bottom w:val="single" w:sz="4" w:space="0" w:color="auto"/>
              <w:right w:val="nil"/>
            </w:tcBorders>
            <w:hideMark/>
          </w:tcPr>
          <w:p w14:paraId="17D758F6" w14:textId="77777777" w:rsidR="00C93B02" w:rsidRDefault="00C93B02" w:rsidP="00877B48">
            <w:r>
              <w:t>Little</w:t>
            </w:r>
          </w:p>
        </w:tc>
      </w:tr>
      <w:tr w:rsidR="00C93B02" w14:paraId="617CF8B7" w14:textId="77777777" w:rsidTr="00C93B02">
        <w:tc>
          <w:tcPr>
            <w:tcW w:w="1440" w:type="dxa"/>
            <w:tcBorders>
              <w:top w:val="single" w:sz="4" w:space="0" w:color="auto"/>
              <w:left w:val="nil"/>
              <w:bottom w:val="nil"/>
              <w:right w:val="nil"/>
            </w:tcBorders>
            <w:hideMark/>
          </w:tcPr>
          <w:p w14:paraId="35160712" w14:textId="77777777" w:rsidR="00C93B02" w:rsidRDefault="00C93B02" w:rsidP="00877B48">
            <w:r>
              <w:t>Spring 2019</w:t>
            </w:r>
          </w:p>
        </w:tc>
        <w:tc>
          <w:tcPr>
            <w:tcW w:w="1526" w:type="dxa"/>
            <w:tcBorders>
              <w:top w:val="single" w:sz="4" w:space="0" w:color="auto"/>
              <w:left w:val="nil"/>
              <w:bottom w:val="nil"/>
              <w:right w:val="nil"/>
            </w:tcBorders>
            <w:hideMark/>
          </w:tcPr>
          <w:p w14:paraId="291A1009" w14:textId="77777777" w:rsidR="00C93B02" w:rsidRDefault="00C93B02" w:rsidP="00877B48">
            <w:r>
              <w:t>63%</w:t>
            </w:r>
          </w:p>
        </w:tc>
        <w:tc>
          <w:tcPr>
            <w:tcW w:w="1526" w:type="dxa"/>
            <w:tcBorders>
              <w:top w:val="single" w:sz="4" w:space="0" w:color="auto"/>
              <w:left w:val="nil"/>
              <w:bottom w:val="nil"/>
              <w:right w:val="nil"/>
            </w:tcBorders>
            <w:hideMark/>
          </w:tcPr>
          <w:p w14:paraId="67E60295" w14:textId="77777777" w:rsidR="00C93B02" w:rsidRDefault="00C93B02" w:rsidP="00877B48">
            <w:r>
              <w:t>25%</w:t>
            </w:r>
          </w:p>
        </w:tc>
        <w:tc>
          <w:tcPr>
            <w:tcW w:w="1526" w:type="dxa"/>
            <w:tcBorders>
              <w:top w:val="single" w:sz="4" w:space="0" w:color="auto"/>
              <w:left w:val="nil"/>
              <w:bottom w:val="nil"/>
              <w:right w:val="nil"/>
            </w:tcBorders>
            <w:hideMark/>
          </w:tcPr>
          <w:p w14:paraId="7DFDFBBF" w14:textId="77777777" w:rsidR="00C93B02" w:rsidRDefault="00C93B02" w:rsidP="00877B48">
            <w:r>
              <w:t>13%</w:t>
            </w:r>
          </w:p>
        </w:tc>
        <w:tc>
          <w:tcPr>
            <w:tcW w:w="1526" w:type="dxa"/>
            <w:tcBorders>
              <w:top w:val="single" w:sz="4" w:space="0" w:color="auto"/>
              <w:left w:val="nil"/>
              <w:bottom w:val="nil"/>
              <w:right w:val="nil"/>
            </w:tcBorders>
            <w:hideMark/>
          </w:tcPr>
          <w:p w14:paraId="13AFC4A0" w14:textId="77777777" w:rsidR="00C93B02" w:rsidRDefault="00C93B02" w:rsidP="00877B48">
            <w:r>
              <w:t>0%</w:t>
            </w:r>
          </w:p>
        </w:tc>
        <w:tc>
          <w:tcPr>
            <w:tcW w:w="1526" w:type="dxa"/>
            <w:tcBorders>
              <w:top w:val="single" w:sz="4" w:space="0" w:color="auto"/>
              <w:left w:val="nil"/>
              <w:bottom w:val="nil"/>
              <w:right w:val="nil"/>
            </w:tcBorders>
            <w:hideMark/>
          </w:tcPr>
          <w:p w14:paraId="5916F9E0" w14:textId="77777777" w:rsidR="00C93B02" w:rsidRDefault="00C93B02" w:rsidP="00877B48">
            <w:r>
              <w:t>0%</w:t>
            </w:r>
          </w:p>
        </w:tc>
      </w:tr>
      <w:tr w:rsidR="00C93B02" w14:paraId="2DE56CC6" w14:textId="77777777" w:rsidTr="00C93B02">
        <w:tc>
          <w:tcPr>
            <w:tcW w:w="1440" w:type="dxa"/>
            <w:tcBorders>
              <w:top w:val="nil"/>
              <w:left w:val="nil"/>
              <w:bottom w:val="single" w:sz="4" w:space="0" w:color="auto"/>
              <w:right w:val="nil"/>
            </w:tcBorders>
            <w:hideMark/>
          </w:tcPr>
          <w:p w14:paraId="125E655E" w14:textId="77777777" w:rsidR="00C93B02" w:rsidRDefault="00C93B02" w:rsidP="00877B48">
            <w:r>
              <w:t>Fall 2020</w:t>
            </w:r>
          </w:p>
        </w:tc>
        <w:tc>
          <w:tcPr>
            <w:tcW w:w="1526" w:type="dxa"/>
            <w:tcBorders>
              <w:top w:val="nil"/>
              <w:left w:val="nil"/>
              <w:bottom w:val="single" w:sz="4" w:space="0" w:color="auto"/>
              <w:right w:val="nil"/>
            </w:tcBorders>
            <w:hideMark/>
          </w:tcPr>
          <w:p w14:paraId="4A63754E" w14:textId="77777777" w:rsidR="00C93B02" w:rsidRDefault="00C93B02" w:rsidP="00877B48">
            <w:r>
              <w:t>72%</w:t>
            </w:r>
          </w:p>
        </w:tc>
        <w:tc>
          <w:tcPr>
            <w:tcW w:w="1526" w:type="dxa"/>
            <w:tcBorders>
              <w:top w:val="nil"/>
              <w:left w:val="nil"/>
              <w:bottom w:val="single" w:sz="4" w:space="0" w:color="auto"/>
              <w:right w:val="nil"/>
            </w:tcBorders>
            <w:hideMark/>
          </w:tcPr>
          <w:p w14:paraId="649806FA" w14:textId="77777777" w:rsidR="00C93B02" w:rsidRDefault="00C93B02" w:rsidP="00877B48">
            <w:r>
              <w:t>20%</w:t>
            </w:r>
          </w:p>
        </w:tc>
        <w:tc>
          <w:tcPr>
            <w:tcW w:w="1526" w:type="dxa"/>
            <w:tcBorders>
              <w:top w:val="nil"/>
              <w:left w:val="nil"/>
              <w:bottom w:val="single" w:sz="4" w:space="0" w:color="auto"/>
              <w:right w:val="nil"/>
            </w:tcBorders>
            <w:hideMark/>
          </w:tcPr>
          <w:p w14:paraId="37509643" w14:textId="77777777" w:rsidR="00C93B02" w:rsidRDefault="00C93B02" w:rsidP="00877B48">
            <w:r>
              <w:t>8%</w:t>
            </w:r>
          </w:p>
        </w:tc>
        <w:tc>
          <w:tcPr>
            <w:tcW w:w="1526" w:type="dxa"/>
            <w:tcBorders>
              <w:top w:val="nil"/>
              <w:left w:val="nil"/>
              <w:bottom w:val="single" w:sz="4" w:space="0" w:color="auto"/>
              <w:right w:val="nil"/>
            </w:tcBorders>
            <w:hideMark/>
          </w:tcPr>
          <w:p w14:paraId="29A16255" w14:textId="77777777" w:rsidR="00C93B02" w:rsidRDefault="00C93B02" w:rsidP="00877B48">
            <w:r>
              <w:t>0%</w:t>
            </w:r>
          </w:p>
        </w:tc>
        <w:tc>
          <w:tcPr>
            <w:tcW w:w="1526" w:type="dxa"/>
            <w:tcBorders>
              <w:top w:val="nil"/>
              <w:left w:val="nil"/>
              <w:bottom w:val="single" w:sz="4" w:space="0" w:color="auto"/>
              <w:right w:val="nil"/>
            </w:tcBorders>
            <w:hideMark/>
          </w:tcPr>
          <w:p w14:paraId="2F461020" w14:textId="77777777" w:rsidR="00C93B02" w:rsidRDefault="00C93B02" w:rsidP="00877B48">
            <w:r>
              <w:t>0%</w:t>
            </w:r>
          </w:p>
        </w:tc>
      </w:tr>
    </w:tbl>
    <w:p w14:paraId="558AB6E7" w14:textId="77777777" w:rsidR="00C93B02" w:rsidRDefault="00C93B02" w:rsidP="00877B48">
      <w:pPr>
        <w:rPr>
          <w:rFonts w:ascii="Linux Libertine O" w:hAnsi="Linux Libertine O"/>
          <w:kern w:val="0"/>
          <w:sz w:val="18"/>
        </w:rPr>
      </w:pPr>
    </w:p>
    <w:p w14:paraId="4597A6FE" w14:textId="4D192E9A" w:rsidR="00C93B02" w:rsidRDefault="00C93B02" w:rsidP="00877B48">
      <w:r>
        <w:rPr>
          <w:noProof/>
        </w:rPr>
        <w:drawing>
          <wp:inline distT="0" distB="0" distL="0" distR="0" wp14:anchorId="2074A33C" wp14:editId="542C933B">
            <wp:extent cx="5532120" cy="3764280"/>
            <wp:effectExtent l="0" t="0" r="11430" b="7620"/>
            <wp:docPr id="5" name="Chart 5" descr="Figure 1: 87% of the students in the face-to-face course section perceived they learned an exceptional amount or very much during the course, compared to 92% of students in the online asynchronous course section. ">
              <a:extLst xmlns:a="http://schemas.openxmlformats.org/drawingml/2006/main">
                <a:ext uri="{FF2B5EF4-FFF2-40B4-BE49-F238E27FC236}">
                  <a16:creationId xmlns:a16="http://schemas.microsoft.com/office/drawing/2014/main" id="{855C1ECD-684B-404D-B2AB-CA5F589DB0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2399D">
        <w:rPr>
          <w:rStyle w:val="CommentReference"/>
        </w:rPr>
        <w:commentReference w:id="14"/>
      </w:r>
    </w:p>
    <w:p w14:paraId="65EE2767" w14:textId="77777777" w:rsidR="00C93B02" w:rsidRPr="005B5F0A" w:rsidRDefault="00C93B02" w:rsidP="005B5F0A">
      <w:pPr>
        <w:jc w:val="center"/>
        <w:rPr>
          <w:b/>
        </w:rPr>
      </w:pPr>
      <w:r w:rsidRPr="005B5F0A">
        <w:rPr>
          <w:b/>
        </w:rPr>
        <w:t>Figure 1: Student Perceptions of Learning in the Face-to-Face versus the Online Course Section</w:t>
      </w:r>
    </w:p>
    <w:p w14:paraId="7C6A7F0B" w14:textId="77777777" w:rsidR="00C93B02" w:rsidRDefault="00C93B02" w:rsidP="00877B48">
      <w:r>
        <w:t>Surprisingly, there were zero suggestions for improvement in the comments for the online section, compared to three suggestions for the face-to-face section, as shown in Table 2 and in Figure 2. This finding disproves H</w:t>
      </w:r>
      <w:r>
        <w:rPr>
          <w:vertAlign w:val="subscript"/>
        </w:rPr>
        <w:t>12</w:t>
      </w:r>
      <w:r>
        <w:t>, since the number of suggestions for improvement decreased when the course was changed from a face-to-face to an asynchronous online delivery mode. The spring 2019 surveys contained three suggestions for improvement, based on responses to the prompt “Please suggest ways of improving this course”:</w:t>
      </w:r>
    </w:p>
    <w:p w14:paraId="1C98C707" w14:textId="77777777" w:rsidR="00C93B02" w:rsidRDefault="00C93B02" w:rsidP="0072208A">
      <w:pPr>
        <w:ind w:left="720"/>
      </w:pPr>
      <w:r>
        <w:lastRenderedPageBreak/>
        <w:t>“Some assignments were not necessary to do such as the online videos”</w:t>
      </w:r>
    </w:p>
    <w:p w14:paraId="2C181F1A" w14:textId="77777777" w:rsidR="00C93B02" w:rsidRDefault="00C93B02" w:rsidP="0072208A">
      <w:pPr>
        <w:ind w:left="720"/>
      </w:pPr>
      <w:r>
        <w:t>“Chair[sic] are uncomfortable and noisy”</w:t>
      </w:r>
    </w:p>
    <w:p w14:paraId="346DEDD4" w14:textId="77777777" w:rsidR="00C93B02" w:rsidRDefault="00C93B02" w:rsidP="0072208A">
      <w:pPr>
        <w:ind w:left="720"/>
      </w:pPr>
      <w:r>
        <w:t>“Clean up D2L, too many items to sort through”*</w:t>
      </w:r>
    </w:p>
    <w:p w14:paraId="7849BF7F" w14:textId="77777777" w:rsidR="00C93B02" w:rsidRDefault="00C93B02" w:rsidP="00877B48">
      <w:r>
        <w:t>* Desire2Learn (D2L) is the Learning Management System (LMS) used for both course sections being studied.</w:t>
      </w:r>
    </w:p>
    <w:p w14:paraId="4044510A" w14:textId="77777777" w:rsidR="00C93B02" w:rsidRPr="005B5F0A" w:rsidRDefault="00C93B02" w:rsidP="005B5F0A">
      <w:pPr>
        <w:jc w:val="center"/>
        <w:rPr>
          <w:b/>
        </w:rPr>
      </w:pPr>
      <w:r w:rsidRPr="005B5F0A">
        <w:rPr>
          <w:b/>
        </w:rPr>
        <w:t xml:space="preserve">Table </w:t>
      </w:r>
      <w:r w:rsidRPr="005B5F0A">
        <w:rPr>
          <w:b/>
          <w:noProof/>
        </w:rPr>
        <w:t>2</w:t>
      </w:r>
      <w:r w:rsidRPr="005B5F0A">
        <w:rPr>
          <w:b/>
        </w:rPr>
        <w:t>: Responses to prompt “Please suggest ways of improving this course”</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266"/>
        <w:gridCol w:w="2608"/>
        <w:gridCol w:w="2608"/>
        <w:gridCol w:w="2608"/>
      </w:tblGrid>
      <w:tr w:rsidR="00C93B02" w:rsidRPr="00C93B02" w14:paraId="63737C63" w14:textId="77777777" w:rsidTr="00C93B02">
        <w:trPr>
          <w:tblHeader/>
        </w:trPr>
        <w:tc>
          <w:tcPr>
            <w:tcW w:w="1266" w:type="dxa"/>
            <w:tcBorders>
              <w:top w:val="single" w:sz="4" w:space="0" w:color="auto"/>
              <w:left w:val="nil"/>
              <w:bottom w:val="single" w:sz="4" w:space="0" w:color="auto"/>
              <w:right w:val="nil"/>
            </w:tcBorders>
            <w:hideMark/>
          </w:tcPr>
          <w:p w14:paraId="17E5C7AC" w14:textId="77777777" w:rsidR="00C93B02" w:rsidRDefault="00C93B02" w:rsidP="00877B48">
            <w:r>
              <w:t>Section</w:t>
            </w:r>
          </w:p>
        </w:tc>
        <w:tc>
          <w:tcPr>
            <w:tcW w:w="2608" w:type="dxa"/>
            <w:tcBorders>
              <w:top w:val="single" w:sz="4" w:space="0" w:color="auto"/>
              <w:left w:val="nil"/>
              <w:bottom w:val="single" w:sz="4" w:space="0" w:color="auto"/>
              <w:right w:val="nil"/>
            </w:tcBorders>
            <w:hideMark/>
          </w:tcPr>
          <w:p w14:paraId="6529DF8F" w14:textId="77777777" w:rsidR="00C93B02" w:rsidRDefault="00C93B02" w:rsidP="00877B48">
            <w:r>
              <w:t>Total surveys competed</w:t>
            </w:r>
          </w:p>
        </w:tc>
        <w:tc>
          <w:tcPr>
            <w:tcW w:w="2608" w:type="dxa"/>
            <w:tcBorders>
              <w:top w:val="single" w:sz="4" w:space="0" w:color="auto"/>
              <w:left w:val="nil"/>
              <w:bottom w:val="single" w:sz="4" w:space="0" w:color="auto"/>
              <w:right w:val="nil"/>
            </w:tcBorders>
            <w:hideMark/>
          </w:tcPr>
          <w:p w14:paraId="12725522" w14:textId="77777777" w:rsidR="00C93B02" w:rsidRDefault="00C93B02" w:rsidP="00877B48">
            <w:r>
              <w:t>Total surveys containing suggestions for improvement</w:t>
            </w:r>
          </w:p>
        </w:tc>
        <w:tc>
          <w:tcPr>
            <w:tcW w:w="2608" w:type="dxa"/>
            <w:tcBorders>
              <w:top w:val="single" w:sz="4" w:space="0" w:color="auto"/>
              <w:left w:val="nil"/>
              <w:bottom w:val="single" w:sz="4" w:space="0" w:color="auto"/>
              <w:right w:val="nil"/>
            </w:tcBorders>
            <w:hideMark/>
          </w:tcPr>
          <w:p w14:paraId="4738A735" w14:textId="77777777" w:rsidR="00C93B02" w:rsidRDefault="00C93B02" w:rsidP="00877B48">
            <w:r>
              <w:t>Percentage of surveys with suggestions for improvement</w:t>
            </w:r>
          </w:p>
        </w:tc>
      </w:tr>
      <w:tr w:rsidR="00C93B02" w14:paraId="57D7DD5D" w14:textId="77777777" w:rsidTr="00C93B02">
        <w:tc>
          <w:tcPr>
            <w:tcW w:w="1266" w:type="dxa"/>
            <w:tcBorders>
              <w:top w:val="single" w:sz="4" w:space="0" w:color="auto"/>
              <w:left w:val="nil"/>
              <w:bottom w:val="nil"/>
              <w:right w:val="nil"/>
            </w:tcBorders>
            <w:hideMark/>
          </w:tcPr>
          <w:p w14:paraId="6077BD87" w14:textId="77777777" w:rsidR="00C93B02" w:rsidRDefault="00C93B02" w:rsidP="00877B48">
            <w:r>
              <w:t>Spring 2019</w:t>
            </w:r>
          </w:p>
        </w:tc>
        <w:tc>
          <w:tcPr>
            <w:tcW w:w="2608" w:type="dxa"/>
            <w:tcBorders>
              <w:top w:val="single" w:sz="4" w:space="0" w:color="auto"/>
              <w:left w:val="nil"/>
              <w:bottom w:val="nil"/>
              <w:right w:val="nil"/>
            </w:tcBorders>
            <w:hideMark/>
          </w:tcPr>
          <w:p w14:paraId="6CAEBC88" w14:textId="77777777" w:rsidR="00C93B02" w:rsidRDefault="00C93B02" w:rsidP="00877B48">
            <w:r>
              <w:t>25</w:t>
            </w:r>
          </w:p>
        </w:tc>
        <w:tc>
          <w:tcPr>
            <w:tcW w:w="2608" w:type="dxa"/>
            <w:tcBorders>
              <w:top w:val="single" w:sz="4" w:space="0" w:color="auto"/>
              <w:left w:val="nil"/>
              <w:bottom w:val="nil"/>
              <w:right w:val="nil"/>
            </w:tcBorders>
            <w:hideMark/>
          </w:tcPr>
          <w:p w14:paraId="06839B1B" w14:textId="77777777" w:rsidR="00C93B02" w:rsidRDefault="00C93B02" w:rsidP="00877B48">
            <w:r>
              <w:t>3</w:t>
            </w:r>
          </w:p>
        </w:tc>
        <w:tc>
          <w:tcPr>
            <w:tcW w:w="2608" w:type="dxa"/>
            <w:tcBorders>
              <w:top w:val="single" w:sz="4" w:space="0" w:color="auto"/>
              <w:left w:val="nil"/>
              <w:bottom w:val="nil"/>
              <w:right w:val="nil"/>
            </w:tcBorders>
            <w:hideMark/>
          </w:tcPr>
          <w:p w14:paraId="01E20B4B" w14:textId="77777777" w:rsidR="00C93B02" w:rsidRDefault="00C93B02" w:rsidP="00877B48">
            <w:r>
              <w:t>12%</w:t>
            </w:r>
          </w:p>
        </w:tc>
      </w:tr>
      <w:tr w:rsidR="00C93B02" w14:paraId="57B4E572" w14:textId="77777777" w:rsidTr="00C93B02">
        <w:tc>
          <w:tcPr>
            <w:tcW w:w="1266" w:type="dxa"/>
            <w:tcBorders>
              <w:top w:val="nil"/>
              <w:left w:val="nil"/>
              <w:bottom w:val="single" w:sz="4" w:space="0" w:color="auto"/>
              <w:right w:val="nil"/>
            </w:tcBorders>
            <w:hideMark/>
          </w:tcPr>
          <w:p w14:paraId="0F541D92" w14:textId="77777777" w:rsidR="00C93B02" w:rsidRDefault="00C93B02" w:rsidP="00877B48">
            <w:r>
              <w:t>Fall 2020</w:t>
            </w:r>
          </w:p>
        </w:tc>
        <w:tc>
          <w:tcPr>
            <w:tcW w:w="2608" w:type="dxa"/>
            <w:tcBorders>
              <w:top w:val="nil"/>
              <w:left w:val="nil"/>
              <w:bottom w:val="single" w:sz="4" w:space="0" w:color="auto"/>
              <w:right w:val="nil"/>
            </w:tcBorders>
            <w:hideMark/>
          </w:tcPr>
          <w:p w14:paraId="28FF19EC" w14:textId="77777777" w:rsidR="00C93B02" w:rsidRDefault="00C93B02" w:rsidP="00877B48">
            <w:r>
              <w:t>24</w:t>
            </w:r>
          </w:p>
        </w:tc>
        <w:tc>
          <w:tcPr>
            <w:tcW w:w="2608" w:type="dxa"/>
            <w:tcBorders>
              <w:top w:val="nil"/>
              <w:left w:val="nil"/>
              <w:bottom w:val="single" w:sz="4" w:space="0" w:color="auto"/>
              <w:right w:val="nil"/>
            </w:tcBorders>
            <w:hideMark/>
          </w:tcPr>
          <w:p w14:paraId="5D9228D5" w14:textId="77777777" w:rsidR="00C93B02" w:rsidRDefault="00C93B02" w:rsidP="00877B48">
            <w:r>
              <w:t>0</w:t>
            </w:r>
          </w:p>
        </w:tc>
        <w:tc>
          <w:tcPr>
            <w:tcW w:w="2608" w:type="dxa"/>
            <w:tcBorders>
              <w:top w:val="nil"/>
              <w:left w:val="nil"/>
              <w:bottom w:val="single" w:sz="4" w:space="0" w:color="auto"/>
              <w:right w:val="nil"/>
            </w:tcBorders>
            <w:hideMark/>
          </w:tcPr>
          <w:p w14:paraId="4B3552C3" w14:textId="77777777" w:rsidR="00C93B02" w:rsidRDefault="00C93B02" w:rsidP="00877B48">
            <w:r>
              <w:t>0%</w:t>
            </w:r>
          </w:p>
        </w:tc>
      </w:tr>
    </w:tbl>
    <w:p w14:paraId="51D321C0" w14:textId="4DBD39A9" w:rsidR="00C93B02" w:rsidRDefault="00C93B02" w:rsidP="00877B48">
      <w:pPr>
        <w:rPr>
          <w:rFonts w:ascii="Linux Libertine O" w:hAnsi="Linux Libertine O"/>
          <w:kern w:val="0"/>
          <w:sz w:val="18"/>
        </w:rPr>
      </w:pPr>
      <w:r>
        <w:rPr>
          <w:noProof/>
        </w:rPr>
        <w:drawing>
          <wp:inline distT="0" distB="0" distL="0" distR="0" wp14:anchorId="35A6E773" wp14:editId="6A0B475A">
            <wp:extent cx="5631180" cy="2179320"/>
            <wp:effectExtent l="0" t="0" r="7620" b="11430"/>
            <wp:docPr id="4" name="Chart 4" descr="Figure 2: There were zero suggestions for improvement in the comments for the online section, compared to three suggestions for the face-to-face section.">
              <a:extLst xmlns:a="http://schemas.openxmlformats.org/drawingml/2006/main">
                <a:ext uri="{FF2B5EF4-FFF2-40B4-BE49-F238E27FC236}">
                  <a16:creationId xmlns:a16="http://schemas.microsoft.com/office/drawing/2014/main" id="{0C5D5982-CDD8-43E7-9518-2FB93A7530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C2ACB3" w14:textId="77777777" w:rsidR="00C93B02" w:rsidRPr="005B5F0A" w:rsidRDefault="00C93B02" w:rsidP="005B5F0A">
      <w:pPr>
        <w:jc w:val="center"/>
        <w:rPr>
          <w:b/>
        </w:rPr>
      </w:pPr>
      <w:r w:rsidRPr="005B5F0A">
        <w:rPr>
          <w:b/>
        </w:rPr>
        <w:t>Figure 2: Decline in Student Suggestions for Improvement from Spring 2019 to Fall 2020</w:t>
      </w:r>
    </w:p>
    <w:p w14:paraId="666822B8" w14:textId="77777777" w:rsidR="00C93B02" w:rsidRDefault="00C93B02" w:rsidP="00877B48">
      <w:r>
        <w:t>The response rates for the course evaluation surveys decreased from 92% in the face-to-face section to 81% for the online section, as shown in Table 3. The decline in response rates is illustrated in Figure 3. This finding lends support for hypothesis H</w:t>
      </w:r>
      <w:r>
        <w:rPr>
          <w:vertAlign w:val="subscript"/>
        </w:rPr>
        <w:t xml:space="preserve">13 </w:t>
      </w:r>
      <w:r>
        <w:t>that online course sections will have a lower response rate for course evaluations than face-to-face sections.</w:t>
      </w:r>
    </w:p>
    <w:p w14:paraId="4408E8ED" w14:textId="77777777" w:rsidR="00C93B02" w:rsidRPr="005B5F0A" w:rsidRDefault="00C93B02" w:rsidP="005B5F0A">
      <w:pPr>
        <w:jc w:val="center"/>
        <w:rPr>
          <w:b/>
        </w:rPr>
      </w:pPr>
      <w:r w:rsidRPr="005B5F0A">
        <w:rPr>
          <w:b/>
        </w:rPr>
        <w:t xml:space="preserve">Table </w:t>
      </w:r>
      <w:r w:rsidRPr="005B5F0A">
        <w:rPr>
          <w:b/>
          <w:noProof/>
        </w:rPr>
        <w:t>3</w:t>
      </w:r>
      <w:r w:rsidRPr="005B5F0A">
        <w:rPr>
          <w:b/>
        </w:rPr>
        <w:t>: Survey response rates</w:t>
      </w:r>
    </w:p>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266"/>
        <w:gridCol w:w="2608"/>
        <w:gridCol w:w="2608"/>
        <w:gridCol w:w="2608"/>
      </w:tblGrid>
      <w:tr w:rsidR="00C93B02" w14:paraId="03E3D944" w14:textId="77777777" w:rsidTr="00C93B02">
        <w:trPr>
          <w:tblHeader/>
        </w:trPr>
        <w:tc>
          <w:tcPr>
            <w:tcW w:w="1266" w:type="dxa"/>
            <w:tcBorders>
              <w:top w:val="single" w:sz="4" w:space="0" w:color="auto"/>
              <w:left w:val="nil"/>
              <w:bottom w:val="single" w:sz="4" w:space="0" w:color="auto"/>
              <w:right w:val="nil"/>
            </w:tcBorders>
            <w:hideMark/>
          </w:tcPr>
          <w:p w14:paraId="24DC9E25" w14:textId="77777777" w:rsidR="00C93B02" w:rsidRDefault="00C93B02" w:rsidP="00877B48">
            <w:r>
              <w:t>Section</w:t>
            </w:r>
          </w:p>
        </w:tc>
        <w:tc>
          <w:tcPr>
            <w:tcW w:w="2608" w:type="dxa"/>
            <w:tcBorders>
              <w:top w:val="single" w:sz="4" w:space="0" w:color="auto"/>
              <w:left w:val="nil"/>
              <w:bottom w:val="single" w:sz="4" w:space="0" w:color="auto"/>
              <w:right w:val="nil"/>
            </w:tcBorders>
            <w:hideMark/>
          </w:tcPr>
          <w:p w14:paraId="3EABC74F" w14:textId="77777777" w:rsidR="00C93B02" w:rsidRDefault="00C93B02" w:rsidP="00877B48">
            <w:r>
              <w:t>Students enrolled</w:t>
            </w:r>
          </w:p>
        </w:tc>
        <w:tc>
          <w:tcPr>
            <w:tcW w:w="2608" w:type="dxa"/>
            <w:tcBorders>
              <w:top w:val="single" w:sz="4" w:space="0" w:color="auto"/>
              <w:left w:val="nil"/>
              <w:bottom w:val="single" w:sz="4" w:space="0" w:color="auto"/>
              <w:right w:val="nil"/>
            </w:tcBorders>
            <w:hideMark/>
          </w:tcPr>
          <w:p w14:paraId="5F0A01AE" w14:textId="77777777" w:rsidR="00C93B02" w:rsidRDefault="00C93B02" w:rsidP="00877B48">
            <w:r>
              <w:t>Surveys completed</w:t>
            </w:r>
          </w:p>
        </w:tc>
        <w:tc>
          <w:tcPr>
            <w:tcW w:w="2608" w:type="dxa"/>
            <w:tcBorders>
              <w:top w:val="single" w:sz="4" w:space="0" w:color="auto"/>
              <w:left w:val="nil"/>
              <w:bottom w:val="single" w:sz="4" w:space="0" w:color="auto"/>
              <w:right w:val="nil"/>
            </w:tcBorders>
            <w:hideMark/>
          </w:tcPr>
          <w:p w14:paraId="1DEF6434" w14:textId="77777777" w:rsidR="00C93B02" w:rsidRDefault="00C93B02" w:rsidP="00877B48">
            <w:r>
              <w:t>Response rate</w:t>
            </w:r>
          </w:p>
        </w:tc>
      </w:tr>
      <w:tr w:rsidR="00C93B02" w14:paraId="2466D4E3" w14:textId="77777777" w:rsidTr="00C93B02">
        <w:tc>
          <w:tcPr>
            <w:tcW w:w="1266" w:type="dxa"/>
            <w:tcBorders>
              <w:top w:val="single" w:sz="4" w:space="0" w:color="auto"/>
              <w:left w:val="nil"/>
              <w:bottom w:val="nil"/>
              <w:right w:val="nil"/>
            </w:tcBorders>
            <w:hideMark/>
          </w:tcPr>
          <w:p w14:paraId="5712A5EC" w14:textId="77777777" w:rsidR="00C93B02" w:rsidRDefault="00C93B02" w:rsidP="00877B48">
            <w:r>
              <w:t>Spring 2019</w:t>
            </w:r>
          </w:p>
        </w:tc>
        <w:tc>
          <w:tcPr>
            <w:tcW w:w="2608" w:type="dxa"/>
            <w:tcBorders>
              <w:top w:val="single" w:sz="4" w:space="0" w:color="auto"/>
              <w:left w:val="nil"/>
              <w:bottom w:val="nil"/>
              <w:right w:val="nil"/>
            </w:tcBorders>
            <w:hideMark/>
          </w:tcPr>
          <w:p w14:paraId="01742CA0" w14:textId="77777777" w:rsidR="00C93B02" w:rsidRDefault="00C93B02" w:rsidP="00877B48">
            <w:r>
              <w:t>26</w:t>
            </w:r>
          </w:p>
        </w:tc>
        <w:tc>
          <w:tcPr>
            <w:tcW w:w="2608" w:type="dxa"/>
            <w:tcBorders>
              <w:top w:val="single" w:sz="4" w:space="0" w:color="auto"/>
              <w:left w:val="nil"/>
              <w:bottom w:val="nil"/>
              <w:right w:val="nil"/>
            </w:tcBorders>
            <w:hideMark/>
          </w:tcPr>
          <w:p w14:paraId="60E09A17" w14:textId="77777777" w:rsidR="00C93B02" w:rsidRDefault="00C93B02" w:rsidP="00877B48">
            <w:r>
              <w:t>24</w:t>
            </w:r>
          </w:p>
        </w:tc>
        <w:tc>
          <w:tcPr>
            <w:tcW w:w="2608" w:type="dxa"/>
            <w:tcBorders>
              <w:top w:val="single" w:sz="4" w:space="0" w:color="auto"/>
              <w:left w:val="nil"/>
              <w:bottom w:val="nil"/>
              <w:right w:val="nil"/>
            </w:tcBorders>
            <w:hideMark/>
          </w:tcPr>
          <w:p w14:paraId="23844564" w14:textId="77777777" w:rsidR="00C93B02" w:rsidRDefault="00C93B02" w:rsidP="00877B48">
            <w:r>
              <w:t>92%</w:t>
            </w:r>
          </w:p>
        </w:tc>
      </w:tr>
      <w:tr w:rsidR="00C93B02" w14:paraId="2B25C6A5" w14:textId="77777777" w:rsidTr="00C93B02">
        <w:tc>
          <w:tcPr>
            <w:tcW w:w="1266" w:type="dxa"/>
            <w:tcBorders>
              <w:top w:val="nil"/>
              <w:left w:val="nil"/>
              <w:bottom w:val="single" w:sz="4" w:space="0" w:color="auto"/>
              <w:right w:val="nil"/>
            </w:tcBorders>
            <w:hideMark/>
          </w:tcPr>
          <w:p w14:paraId="1801CDDA" w14:textId="77777777" w:rsidR="00C93B02" w:rsidRDefault="00C93B02" w:rsidP="00877B48">
            <w:r>
              <w:t>Fall 2020</w:t>
            </w:r>
          </w:p>
        </w:tc>
        <w:tc>
          <w:tcPr>
            <w:tcW w:w="2608" w:type="dxa"/>
            <w:tcBorders>
              <w:top w:val="nil"/>
              <w:left w:val="nil"/>
              <w:bottom w:val="single" w:sz="4" w:space="0" w:color="auto"/>
              <w:right w:val="nil"/>
            </w:tcBorders>
            <w:hideMark/>
          </w:tcPr>
          <w:p w14:paraId="1842DF51" w14:textId="77777777" w:rsidR="00C93B02" w:rsidRDefault="00C93B02" w:rsidP="00877B48">
            <w:r>
              <w:t>31</w:t>
            </w:r>
          </w:p>
        </w:tc>
        <w:tc>
          <w:tcPr>
            <w:tcW w:w="2608" w:type="dxa"/>
            <w:tcBorders>
              <w:top w:val="nil"/>
              <w:left w:val="nil"/>
              <w:bottom w:val="single" w:sz="4" w:space="0" w:color="auto"/>
              <w:right w:val="nil"/>
            </w:tcBorders>
            <w:hideMark/>
          </w:tcPr>
          <w:p w14:paraId="587DE5F7" w14:textId="77777777" w:rsidR="00C93B02" w:rsidRDefault="00C93B02" w:rsidP="00877B48">
            <w:r>
              <w:t>25</w:t>
            </w:r>
          </w:p>
        </w:tc>
        <w:tc>
          <w:tcPr>
            <w:tcW w:w="2608" w:type="dxa"/>
            <w:tcBorders>
              <w:top w:val="nil"/>
              <w:left w:val="nil"/>
              <w:bottom w:val="single" w:sz="4" w:space="0" w:color="auto"/>
              <w:right w:val="nil"/>
            </w:tcBorders>
            <w:hideMark/>
          </w:tcPr>
          <w:p w14:paraId="70EC0FC4" w14:textId="77777777" w:rsidR="00C93B02" w:rsidRDefault="00C93B02" w:rsidP="00877B48">
            <w:r>
              <w:t>81%</w:t>
            </w:r>
          </w:p>
        </w:tc>
      </w:tr>
    </w:tbl>
    <w:p w14:paraId="634265E8" w14:textId="77777777" w:rsidR="00C93B02" w:rsidRDefault="00C93B02" w:rsidP="00877B48">
      <w:pPr>
        <w:rPr>
          <w:rFonts w:ascii="Linux Libertine O" w:hAnsi="Linux Libertine O"/>
          <w:kern w:val="0"/>
          <w:sz w:val="18"/>
        </w:rPr>
      </w:pPr>
    </w:p>
    <w:p w14:paraId="054C5771" w14:textId="43611CF0" w:rsidR="00C93B02" w:rsidRDefault="00C93B02" w:rsidP="00877B48">
      <w:r>
        <w:rPr>
          <w:noProof/>
        </w:rPr>
        <w:lastRenderedPageBreak/>
        <w:drawing>
          <wp:inline distT="0" distB="0" distL="0" distR="0" wp14:anchorId="5F09F886" wp14:editId="0393423F">
            <wp:extent cx="5539740" cy="2796540"/>
            <wp:effectExtent l="0" t="0" r="3810" b="3810"/>
            <wp:docPr id="9" name="Chart 9" descr="Figure 3: The response rates for the course evaluation surveys decreased from 92% in the face-to-face section to 81% for the online section.">
              <a:extLst xmlns:a="http://schemas.openxmlformats.org/drawingml/2006/main">
                <a:ext uri="{FF2B5EF4-FFF2-40B4-BE49-F238E27FC236}">
                  <a16:creationId xmlns:a16="http://schemas.microsoft.com/office/drawing/2014/main" id="{3430E937-1E8F-4FD7-9602-3E6448F8C3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C33B94" w14:textId="77777777" w:rsidR="00C93B02" w:rsidRPr="005B5F0A" w:rsidRDefault="00C93B02" w:rsidP="005B5F0A">
      <w:pPr>
        <w:jc w:val="center"/>
        <w:rPr>
          <w:b/>
        </w:rPr>
      </w:pPr>
      <w:r w:rsidRPr="005B5F0A">
        <w:rPr>
          <w:b/>
        </w:rPr>
        <w:t>Figure 3: Decline in Response Rate from Spring 2019 to Fall 2020</w:t>
      </w:r>
    </w:p>
    <w:p w14:paraId="48D17914" w14:textId="77777777" w:rsidR="00C93B02" w:rsidRDefault="00C93B02" w:rsidP="00877B48">
      <w:pPr>
        <w:pStyle w:val="Heading1"/>
      </w:pPr>
      <w:r>
        <w:t>Discussion</w:t>
      </w:r>
    </w:p>
    <w:p w14:paraId="271EC5B7" w14:textId="0781A845" w:rsidR="00C93B02" w:rsidRDefault="00C93B02" w:rsidP="00877B48">
      <w:r>
        <w:t xml:space="preserve">Based on the review of the literature, it seemed likely that students’ perceptions of how much they learned in the online section would be the same or lower than the amount learned in the face-to-face section. Although the research on students’ perception of learning in online courses is mixed, the most recent research that occurred during the pandemic showed a majority of students felt they were learning less in online courses </w:t>
      </w:r>
      <w:r>
        <w:fldChar w:fldCharType="begin"/>
      </w:r>
      <w:r w:rsidR="009E196A">
        <w:instrText xml:space="preserve"> ADDIN ZOTERO_ITEM CSL_CITATION {"citationID":"L5VFW8N4","properties":{"formattedCitation":"({\\i{}COVID-19 on Campus The Future of Learning}, 2020, p. 19)","plainCitation":"(COVID-19 on Campus The Future of Learning, 2020, p. 19)","noteIndex":0},"citationItems":[{"id":"LmCungXU/haf9Adql","uris":["http://zotero.org/users/local/6n5gTzyl/items/JN5823JY"],"uri":["http://zotero.org/users/local/6n5gTzyl/items/JN5823JY"],"itemData":{"id":856,"type":"report","event-place":"San Francisco, CA","page":"1-21","publisher":"College Pulse &amp; Charles Koch Foundation","publisher-place":"San Francisco, CA","title":"COVID-19 on Campus The Future of Learning","issued":{"date-parts":[["2020",6]]}},"locator":"-19"}],"schema":"https://github.com/citation-style-language/schema/raw/master/csl-citation.json"} </w:instrText>
      </w:r>
      <w:r>
        <w:fldChar w:fldCharType="separate"/>
      </w:r>
      <w:r w:rsidR="009E196A" w:rsidRPr="009E196A">
        <w:t>(</w:t>
      </w:r>
      <w:r w:rsidR="009E196A" w:rsidRPr="009E196A">
        <w:rPr>
          <w:i/>
          <w:iCs/>
        </w:rPr>
        <w:t>COVID-19 on Campus The Future of Learning</w:t>
      </w:r>
      <w:r w:rsidR="009E196A" w:rsidRPr="009E196A">
        <w:t>, 2020, p. 19)</w:t>
      </w:r>
      <w:r>
        <w:fldChar w:fldCharType="end"/>
      </w:r>
      <w:r>
        <w:t>. Surprisingly, though, students’ perceptions of learning in the online section of the software development course were slightly higher than in the face-to-face section, despite the outside stressors wrought by the pandemic. The implication of this finding is that shifting a low-code software development course from a face-to-face to an online format does not necessarily mean students will feel they learn less in the online section. This finding is encouraging for computing faculty who are planning to teach software development online.</w:t>
      </w:r>
    </w:p>
    <w:p w14:paraId="6293C1F7" w14:textId="6258847E" w:rsidR="00C93B02" w:rsidRDefault="00C93B02" w:rsidP="00877B48">
      <w:r>
        <w:t xml:space="preserve">The literature pointed to a lack of instructor presence as negatively influencing students’ perceptions of learning in online courses, so it seems that moving to an asynchronous model where this is no real-time interaction between students and their professor would hurt students’ perceptions of learning. This did not occur in this study, however. This is possibly due to other teaching methods that were used in the course that may have amplified instructor presence, such as posting weekly videos describing assignments, providing interactive lecture modules recorded by the instructor, and giving customized feedback on student work. These teaching practices may have mitigated the inherent deficiency in instructor presence that is caused by the asynchronous nature of online courses. Research has shown teaching methods which amplify instructor presence, like instructor-made videos and custom feedback, positively influence students perceptions of online courses </w:t>
      </w:r>
      <w:r>
        <w:fldChar w:fldCharType="begin"/>
      </w:r>
      <w:r w:rsidR="009E196A">
        <w:instrText xml:space="preserve"> ADDIN ZOTERO_ITEM CSL_CITATION {"citationID":"cpDYz2EH","properties":{"formattedCitation":"(Bowers &amp; Kumar, 2015; Ladyshewsky, 2013)","plainCitation":"(Bowers &amp; Kumar, 2015; Ladyshewsky, 2013)","noteIndex":0},"citationItems":[{"id":"LmCungXU/PF5YoO2H","uris":["http://zotero.org/users/local/6n5gTzyl/items/W4TKBKYB"],"uri":["http://zotero.org/users/local/6n5gTzyl/items/W4TKBKYB"],"itemData":{"id":819,"type":"article-journal","abstract":"This case study explores the role of the online instructor and how they influence student satisfaction. While there has been a substantial body of literature on what impacts on student satisfaction when students study online, there is far less literature focussing on how the instructor mediates this satisfaction, in particular satisfaction related to quality of feedback and teaching. This case study addresses this gap by exploring the performance of two instructors across six fully online courses in a post graduate managerial leadership course. Course evaluation data (quantitative and qualitative) frequency and content of instructor postings, and social network maps were considered in exploring what influenced student satisfaction with feedback and quality of teaching in a fully online unit. The outcomes of the case study corroborate with what is beginning to appear in the literature, that is, the central role the instructor plays in influencing student satisfaction. The importance of teaching and social presence, driven by the instructor, appears to be an important factor driving learning quality. This has implications for recruitment and retention as well as for training and development of online instructors.","container-title":"International Journal for the Scholarship of Teaching and Learning","DOI":"10.20429/ijsotl.2013.070113","ISSN":"1931-4744","issue":"1","journalAbbreviation":"ij-sotl","language":"en","page":"1-23","source":"DOI.org (Crossref)","title":"Instructor Presence in Online Courses and Student Satisfaction","volume":"7","author":[{"family":"Ladyshewsky","given":"Richard K"}],"issued":{"date-parts":[["2013",1,1]]}}},{"id":"LmCungXU/7yWaagIj","uris":["http://zotero.org/users/local/6n5gTzyl/items/SRUCHRPA"],"uri":["http://zotero.org/users/local/6n5gTzyl/items/SRUCHRPA"],"itemData":{"id":826,"type":"article-journal","container-title":"International Journal of Web-Based Learning and Teaching Technologies","DOI":"10.4018/ijwltt.2015010103","issue":"1","page":"27-44","title":"Students' Perceptions of Teaching and Social Presence: A Comparative Analysis of Face-to-Face and Online Learning Environments","volume":"10","author":[{"family":"Bowers","given":"James"},{"family":"Kumar","given":"Poonam"}],"issued":{"date-parts":[["2015"]]}}}],"schema":"https://github.com/citation-style-language/schema/raw/master/csl-citation.json"} </w:instrText>
      </w:r>
      <w:r>
        <w:fldChar w:fldCharType="separate"/>
      </w:r>
      <w:r w:rsidR="009E196A" w:rsidRPr="009E196A">
        <w:t>(Bowers &amp; Kumar, 2015; Ladyshewsky, 2013)</w:t>
      </w:r>
      <w:r>
        <w:fldChar w:fldCharType="end"/>
      </w:r>
      <w:r>
        <w:t>. Further research is needed to compare online computing courses which use teaching methods to amplify instructor presence against online computing courses which do not incorporate these methods to see if students’ perceptions of learning are higher in the courses with higher instructor presence.</w:t>
      </w:r>
    </w:p>
    <w:p w14:paraId="5984FB51" w14:textId="6CF536C1" w:rsidR="00C93B02" w:rsidRDefault="00C93B02" w:rsidP="00877B48">
      <w:r>
        <w:t xml:space="preserve">Even more surprising than the students’ positive perceptions of learning in the online course section was the complete lack of suggestions for improving the course. The literature points to a higher volume of suggestions for improvement in online courses, particularly in the areas of technology and instruction </w:t>
      </w:r>
      <w:r>
        <w:fldChar w:fldCharType="begin"/>
      </w:r>
      <w:r w:rsidR="009E196A">
        <w:instrText xml:space="preserve"> ADDIN ZOTERO_ITEM CSL_CITATION {"citationID":"Waka8JCX","properties":{"formattedCitation":"({\\i{}COVID-19 on Campus The Future of Learning}, 2020)","plainCitation":"(COVID-19 on Campus The Future of Learning, 2020)","noteIndex":0},"citationItems":[{"id":"LmCungXU/haf9Adql","uris":["http://zotero.org/users/local/6n5gTzyl/items/JN5823JY"],"uri":["http://zotero.org/users/local/6n5gTzyl/items/JN5823JY"],"itemData":{"id":856,"type":"report","event-place":"San Francisco, CA","page":"1-21","publisher":"College Pulse &amp; Charles Koch Foundation","publisher-place":"San Francisco, CA","title":"COVID-19 on Campus The Future of Learning","issued":{"date-parts":[["2020",6]]}}}],"schema":"https://github.com/citation-style-language/schema/raw/master/csl-citation.json"} </w:instrText>
      </w:r>
      <w:r>
        <w:fldChar w:fldCharType="separate"/>
      </w:r>
      <w:r w:rsidR="009E196A" w:rsidRPr="009E196A">
        <w:t>(</w:t>
      </w:r>
      <w:r w:rsidR="009E196A" w:rsidRPr="009E196A">
        <w:rPr>
          <w:i/>
          <w:iCs/>
        </w:rPr>
        <w:t>COVID-19 on Campus The Future of Learning</w:t>
      </w:r>
      <w:r w:rsidR="009E196A" w:rsidRPr="009E196A">
        <w:t>, 2020)</w:t>
      </w:r>
      <w:r>
        <w:fldChar w:fldCharType="end"/>
      </w:r>
      <w:r>
        <w:t xml:space="preserve">. Multiple studies showed students </w:t>
      </w:r>
      <w:r>
        <w:lastRenderedPageBreak/>
        <w:t xml:space="preserve">wanted more interaction with their instructor, including more feedback and better communication </w:t>
      </w:r>
      <w:r>
        <w:fldChar w:fldCharType="begin"/>
      </w:r>
      <w:r w:rsidR="009E196A">
        <w:instrText xml:space="preserve"> ADDIN ZOTERO_ITEM CSL_CITATION {"citationID":"ISyqlrEy","properties":{"formattedCitation":"({\\i{}COVID-19 on Campus The Future of Learning}, 2020; Eom &amp; Ashill, 2016; Rayens &amp; Ellis, 2018)","plainCitation":"(COVID-19 on Campus The Future of Learning, 2020; Eom &amp; Ashill, 2016; Rayens &amp; Ellis, 2018)","noteIndex":0},"citationItems":[{"id":"LmCungXU/haf9Adql","uris":["http://zotero.org/users/local/6n5gTzyl/items/JN5823JY"],"uri":["http://zotero.org/users/local/6n5gTzyl/items/JN5823JY"],"itemData":{"id":856,"type":"report","event-place":"San Francisco, CA","page":"1-21","publisher":"College Pulse &amp; Charles Koch Foundation","publisher-place":"San Francisco, CA","title":"COVID-19 on Campus The Future of Learning","issued":{"date-parts":[["2020",6]]}}},{"id":"LmCungXU/Hj3d07y1","uris":["http://zotero.org/users/local/6n5gTzyl/items/NG6B7PUR"],"uri":["http://zotero.org/users/local/6n5gTzyl/items/NG6B7PUR"],"itemData":{"id":837,"type":"article-journal","abstract":"ABSTRACT\nA stream of research over the past decade that identifies predictors of e-learning success\nsuggests that there are several critical success factors (CSFs) that must be managed\neffectively to fully realize promise for e-learning. Grounded in constructivist learning\ntheories, this study advances previous work on CSFs in university online education.\nStructural equation modeling is applied to examine the determinants of students’ satisfaction\nand their perceived learning outcomes in the context of university online\ncourses. The independent variables of motivation (intrinsic and extrinsic), student selfregulation,\ndialogue (instructor-student, and student-student), instructor, and course\ndesign are examined as potential determinants of online learning outcomes. A total\nof 372 responses from students who have completed at least one online course at a\nuniversity in the Midwestern United States were used to examine the structural model.\nFindings indicate that instructor-student dialogue, student-student dialogue, instructor,\nand course design significantly affect students’ satisfaction and learning outcomes.\nHowever, both extrinsic student motivation and student self-regulation have no significant\nrelationship with user satisfaction and learning outcomes. Finally, intrinsic\nstudent motivation affects learning outcomes but not user satisfaction. The findings\nsuggest that course design, instructor, and dialogue are the strongest predictors of user\nsatisfaction and learning outcomes.","container-title":"Decision Sciences Journal of Innovative Education","issue":"2","journalAbbreviation":"Decision Sciences Journal of Innovative Education","page":"185-215","source":"ResearchGate","title":"The Determinants of Students’ Perceived Learning Outcomes and Satisfaction in University Online Education: An Update*","title-short":"The Determinants of Students’ Perceived Learning Outcomes and Satisfaction in University Online Education","volume":"14","author":[{"family":"Eom","given":"Sean"},{"family":"Ashill","given":"Nicholas"}],"issued":{"date-parts":[["2016",4,1]]}}},{"id":"LmCungXU/e23DrRhE","uris":["http://zotero.org/users/local/6n5gTzyl/items/7H4UF4GY"],"uri":["http://zotero.org/users/local/6n5gTzyl/items/7H4UF4GY"],"itemData":{"id":886,"type":"article-journal","abstract":"Shortly after we created a face-to-face, student-centered, general education classroom at the University of Kentucky, we were asked to create a similar environment online. In this article, we describe what we did and what we learned in the process. This is not a comparative, controlled study, but an anthology of examples and reﬂection. Our aim is to share experiences that other instructors might ﬁnd useful when constructing their online classes.","container-title":"Journal of Statistics Education","DOI":"10.1080/10691898.2018.1475205","ISSN":"1069-1898","issue":"2","journalAbbreviation":"Journal of Statistics Education","language":"en","page":"92-102","source":"DOI.org (Crossref)","title":"Creating a Student-Centered Learning Environment Online","volume":"26","author":[{"family":"Rayens","given":"William"},{"family":"Ellis","given":"Amanda"}],"issued":{"date-parts":[["2018",5,4]]}}}],"schema":"https://github.com/citation-style-language/schema/raw/master/csl-citation.json"} </w:instrText>
      </w:r>
      <w:r>
        <w:fldChar w:fldCharType="separate"/>
      </w:r>
      <w:r w:rsidR="009E196A" w:rsidRPr="009E196A">
        <w:t>(</w:t>
      </w:r>
      <w:r w:rsidR="009E196A" w:rsidRPr="009E196A">
        <w:rPr>
          <w:i/>
          <w:iCs/>
        </w:rPr>
        <w:t>COVID-19 on Campus The Future of Learning</w:t>
      </w:r>
      <w:r w:rsidR="009E196A" w:rsidRPr="009E196A">
        <w:t>, 2020; Eom &amp; Ashill, 2016; Rayens &amp; Ellis, 2018)</w:t>
      </w:r>
      <w:r>
        <w:fldChar w:fldCharType="end"/>
      </w:r>
      <w:r>
        <w:t>. While it is not surprising that no suggestions were made to improve the course technology, since the same LMS and low-code environment were used in both sections, it is surprising that the students did not give suggestions for improving the instruction. Given the findings in the literature, it seems students would have provided suggestions for improvement in instruction, since the literature points to students being less satisfied with instruction in online courses. The implication of this finding is that students are less likely to provide suggestions for improvement in an online section of a low-code software development course than a face-to-face section. Perhaps students are more rushed or less candid in the online course evaluations versus the paper course evaluations, and less likely to leave suggestions as a result. Further research is warranted to examine the differences in student suggestions for improvement between online course evaluations and paper evaluations.</w:t>
      </w:r>
    </w:p>
    <w:p w14:paraId="5DAA436B" w14:textId="24E014F7" w:rsidR="00C93B02" w:rsidRDefault="00C93B02" w:rsidP="00877B48">
      <w:r>
        <w:t xml:space="preserve">While it is not remarkable that the response rate for the online course evaluations was lower than the paper evaluations, it is encouraging that the response rate only declined to 81%, given that the literature pointed to response rates as low as 20%-47% in online courses </w:t>
      </w:r>
      <w:r>
        <w:fldChar w:fldCharType="begin"/>
      </w:r>
      <w:r w:rsidR="009E196A">
        <w:instrText xml:space="preserve"> ADDIN ZOTERO_ITEM CSL_CITATION {"citationID":"C8Xs2P16","properties":{"formattedCitation":"(Chapman &amp; Joines, 2017; Nulty, 2008; Van Mol, 2017)","plainCitation":"(Chapman &amp; Joines, 2017; Nulty, 2008; Van Mol, 2017)","noteIndex":0},"citationItems":[{"id":"LmCungXU/6XvXaZAP","uris":["http://zotero.org/users/local/6n5gTzyl/items/2N25598Q"],"uri":["http://zotero.org/users/local/6n5gTzyl/items/2N25598Q"],"itemData":{"id":797,"type":"article-journal","container-title":"International Journal of Teaching and Learning in Higher Education","ISSN":"1812-9129","issue":"1","language":"en","page":"47-60","source":"Zotero","title":"Strategies for Increasing Response Rates for Online End-of-Course Evaluations","volume":"29","author":[{"family":"Chapman","given":"Diane D"},{"family":"Joines","given":"Jeffrey A"}],"issued":{"date-parts":[["2017"]]}}},{"id":"LmCungXU/BEgGC9is","uris":["http://zotero.org/users/local/6n5gTzyl/items/BPDU5ML6"],"uri":["http://zotero.org/users/local/6n5gTzyl/items/BPDU5ML6"],"itemData":{"id":887,"type":"article-journal","abstract":"This article is about differences between, and the adequacy of, response rates to online and paper</w:instrText>
      </w:r>
      <w:r w:rsidR="009E196A">
        <w:rPr>
          <w:rFonts w:ascii="Times New Roman" w:hAnsi="Times New Roman"/>
        </w:rPr>
        <w:instrText>‐</w:instrText>
      </w:r>
      <w:r w:rsidR="009E196A">
        <w:instrText xml:space="preserve">based course and teaching evaluation surveys. Its aim is to provide practical guidance on these matters. The first part of the article gives an overview of online surveying in general, a review of data relating to survey response rates and practical advice to help boost response rates. The second part of the article discusses when a response rate may be considered large enough for the survey data to provide adequate evidence for accountability and improvement purposes. The article ends with suggestions for improving the effectiveness of evaluation strategy. These suggestions are: to seek to obtain the highest response rates possible to all surveys; to take account of probable effects of survey design and methods on the feedback obtained when interpreting that feedback; and to enhance this action by making use of data derived from multiple methods of gathering feedback.","container-title":"Assessment &amp; Evaluation in Higher Education","DOI":"10.1080/02602930701293231","ISSN":"0260-2938","issue":"3","note":"publisher: Routledge\n_eprint: https://doi.org/10.1080/02602930701293231","page":"301-314","source":"Taylor and Francis+NEJM","title":"The adequacy of response rates to online and paper surveys: what can be done?","title-short":"The adequacy of response rates to online and paper surveys","volume":"33","author":[{"family":"Nulty","given":"Duncan D."}],"issued":{"date-parts":[["2008",6,1]]}}},{"id":"LmCungXU/GZfLW2x9","uris":["http://zotero.org/users/local/6n5gTzyl/items/QPJZID2Y"],"uri":["http://zotero.org/users/local/6n5gTzyl/items/QPJZID2Y"],"itemData":{"id":758,"type":"article-journal","abstract":"With the growing possibilities for conducting web surveys, researchers increasingly use such surveys to recruit student samples for research purposes in a wide array of social science disciplines. Simultaneously, higher education students are recurrently asked to complete course and teacher evaluations online and to participate in small-scale research projects of fellow students, potentially leading to survey fatigue among student populations across the globe. One of the most frequently reported effects of over-surveying is a decrease in overall response rates. This situation has significant impacts on the generalizability and external validity of findings based on web surveys. The collection of reliable data is, nevertheless, crucial for researchers as well as educational practitioners and administrators, and strategies should be developed for achieving acceptable response rates. This paper reports on a methodological experiment (N = 15,651) conducted at the University of Antwerp, Belgium, in which possible strategies to improve survey response are explored. I specifically focus on the impact of an extra reminder as well as specific reminder contents on response rates. The results reveal that extra reminders are effective for increasing response rates, but not for diversifying the sample.","container-title":"International Journal of Social Research Methodology","DOI":"10.1080/13645579.2016.1185255","ISSN":"1364-5579, 1464-5300","issue":"4","journalAbbreviation":"International Journal of Social Research Methodology","language":"en","page":"317-327","source":"DOI.org (Crossref)","title":"Improving web survey efficiency: the impact of an extra reminder and reminder content on web survey response","title-short":"Improving web survey efficiency","volume":"20","author":[{"family":"Van Mol","given":"Christof"}],"issued":{"date-parts":[["2017",7,4]]}}}],"schema":"https://github.com/citation-style-language/schema/raw/master/csl-citation.json"} </w:instrText>
      </w:r>
      <w:r>
        <w:fldChar w:fldCharType="separate"/>
      </w:r>
      <w:r w:rsidR="009E196A" w:rsidRPr="009E196A">
        <w:t>(Chapman &amp; Joines, 2017; Nulty, 2008; Van Mol, 2017)</w:t>
      </w:r>
      <w:r>
        <w:fldChar w:fldCharType="end"/>
      </w:r>
      <w:r>
        <w:t xml:space="preserve">. It should be noted that the professor teaching the online section reminded students to complete the course evaluations, both through email and the course website announcements. Several research studies have found sending emails or providing other types of reminders can increase the response rate for course evaluations, particularly if those reminders come directly from the student’s professor </w:t>
      </w:r>
      <w:r>
        <w:fldChar w:fldCharType="begin"/>
      </w:r>
      <w:r w:rsidR="009E196A">
        <w:instrText xml:space="preserve"> ADDIN ZOTERO_ITEM CSL_CITATION {"citationID":"EZq9YRBh","properties":{"formattedCitation":"(Guder &amp; Malliaris, 2010; Lipsey &amp; Shepperd, 2020; Ravenscroft &amp; Enyeart, 2009)","plainCitation":"(Guder &amp; Malliaris, 2010; Lipsey &amp; Shepperd, 2020; Ravenscroft &amp; Enyeart, 2009)","noteIndex":0},"citationItems":[{"id":"LmCungXU/K2r9h9ji","uris":["http://zotero.org/users/local/6n5gTzyl/items/7Y649B7J"],"uri":["http://zotero.org/users/local/6n5gTzyl/items/7Y649B7J"],"itemData":{"id":248,"type":"article-journal","abstract":"The purpose of this study is to compare the results of paper and online evaluations. The following analysis examines data from six departments of the School of Business Administration during a programmed switch from paper to online evaluations. The courses that participated in this study were divided and compared in the following manner: advanced and core classes, large and small sections, and courses taught by full-time and part-time faculty. The data was collected over a one-year period and contrasts the Spring 2008 and 2009 semesters, during which a total of 4,424 evaluations were reviewed.  In addition, data on the years from 2005 to 2008 are provided as a comparison benchmark of typical responses collected when paper evaluations were used. The conclusions of this study show that while a drop in response rate did occur when the switch was made, no significant change in instructor and course ratings was observed. Furthermore, the students who did complete online evaluations provided lengthier and more numerous comments.","container-title":"American Journal of Business Education (AJBE)","DOI":"10.19030/ajbe.v3i2.392","issue":"2","note":"publisher: Clute Institute","page":"131-138","title":"Online And Paper Course Evaluations","volume":"3","author":[{"family":"Guder","given":"Faruk"},{"family":"Malliaris","given":"Mary"}],"issued":{"date-parts":[["2010",2]]}}},{"id":"LmCungXU/M4cMmGi4","uris":["http://zotero.org/users/local/6n5gTzyl/items/6J9ZUDXW"],"uri":["http://zotero.org/users/local/6n5gTzyl/items/6J9ZUDXW"],"itemData":{"id":788,"type":"article-journal","abstract":"Student evaluations of teaching (SETs) can provide valuable assessment information. However, online administration of SETs has corresponded with lower SET completion rates. We examined perceptions of strategies for increasing SET completion rates and the effect of offering psychological prompts (completion goals, reminders, progress feedback) and micro-incentives (-extra credit that has a negligible effect on student grades) on SET completion rates, grades, and student evaluations. Study one (N = 469 instructors) revealed that instructors who used incentive-based strategies (compared with instructors who did not) rated such strategies as more ethical and more effective, and reported greater likelihood of using incentive-based strategies in the future. Examination of student records revealed higher SET completion rates among instructors who offered micro-incentives than among instructors who did not. In Study two (N = 36 instructors), we randomly assigned instructors to one of three conditions: psychological prompts, micro-incentives plus prompts, or a no-information standard-practice control condition. SET completion rates were lowest in the control condition (53.9%), followed by the prompts (64.5%) and micro-incentives plus prompts (79.7%) conditions. The two experimental conditions did not differ in completion rates, but only micro-incentives differed significantly from the control. These results demonstrate that prompts and incentives are promising methods for increasing SET completion rates.","container-title":"Assessment &amp; Evaluation in Higher Education","DOI":"10.1080/02602938.2020.1782343","ISSN":"0260-2938","issue":"1","note":"publisher: Routledge\n_eprint: https://doi.org/10.1080/02602938.2020.1782343","page":"1-14","source":"Taylor and Francis+NEJM","title":"Examining strategies to increase student evaluation of teaching completion rates","volume":"1","author":[{"family":"Lipsey","given":"Nikolette"},{"family":"Shepperd","given":"James"}],"issued":{"date-parts":[["2020",6,24]]}}},{"id":"LmCungXU/CFcZRKvV","uris":["http://zotero.org/users/local/6n5gTzyl/items/EKJSH46N"],"uri":["http://zotero.org/users/local/6n5gTzyl/items/EKJSH46N"],"itemData":{"id":801,"type":"article-journal","language":"en","page":"21","source":"Zotero","title":"Online Student Course Evaluations - Strategies for Increasing Student Participation Rates","author":[{"family":"Ravenscroft","given":"Michael"},{"family":"Enyeart","given":"Christine"}],"issued":{"date-parts":[["2009"]]}}}],"schema":"https://github.com/citation-style-language/schema/raw/master/csl-citation.json"} </w:instrText>
      </w:r>
      <w:r>
        <w:fldChar w:fldCharType="separate"/>
      </w:r>
      <w:r w:rsidR="009E196A" w:rsidRPr="009E196A">
        <w:t>(Guder &amp; Malliaris, 2010; Lipsey &amp; Shepperd, 2020; Ravenscroft &amp; Enyeart, 2009)</w:t>
      </w:r>
      <w:r>
        <w:fldChar w:fldCharType="end"/>
      </w:r>
      <w:r>
        <w:t>. The professor’s reminders to complete the survey may have helped mitigate a precipitous drop in response rates when the course evaluations shifted from a paper-based to an online format. The implication of this finding is that faculty teaching online sections of computing courses do not need to necessarily experience a large drop in response rates for course evaluations, particularly if they provide reminders to their students to complete the evaluations. Additional research on more courses is necessary to determine if this finding is limited to online software development courses, or generalizable to a broader range of computing courses, and even courses in other disciplines.</w:t>
      </w:r>
    </w:p>
    <w:p w14:paraId="54121D71" w14:textId="34090E97" w:rsidR="00C93B02" w:rsidRDefault="00C93B02" w:rsidP="00877B48">
      <w:r>
        <w:t xml:space="preserve">A key limitation to this study is that only two sections of the course could be examined. The course content was radically reworked for the spring 2019 section to incorporate the low-code development platform. All of the earlier sections of the course used a traditional Object-Oriented Programming (OOP) language with a complex Integrated Development Environment (IDE), so the course evaluations were not comparable with the evaluations received after the introduction of the low-code development platform. Additionally, at the time of this research, the transition to the online course format was still quite new, so the number of online course sections were limited. Additional research on more online course sections is required to see if the positive trend in students’ perceptions of learning, the absence of suggestions for improvement, and the course evaluation response rates hold steady. Another limitation is the sample size for this study, since only two course sections were available to be studied. Replication of this study in additional low-code software development courses is needed to demonstrate if the findings hold true across a larger sample of students. </w:t>
      </w:r>
    </w:p>
    <w:p w14:paraId="78D9527A" w14:textId="1C7E4AD2" w:rsidR="00C93B02" w:rsidRDefault="00877B48" w:rsidP="00877B48">
      <w:pPr>
        <w:pStyle w:val="Heading1"/>
      </w:pPr>
      <w:r>
        <w:t>Conclusion</w:t>
      </w:r>
    </w:p>
    <w:p w14:paraId="443E0795" w14:textId="77777777" w:rsidR="00C93B02" w:rsidRDefault="00C93B02" w:rsidP="00877B48">
      <w:r>
        <w:t xml:space="preserve">This study advances upon previous research in computing education by demonstrating that moving a low-code software development course online does not necessarily harm students’ perceptions of learning, even in the midst of a global pandemic, which wrought untold stressors on students outside of their coursework. This result reveals a conflict with prior research that shows students perceive they learn less in online courses than in face-to-face courses. Additionally, this study advances on prior research by showing that students’ suggestions for course improvements may actually decline when a computing course is moved online, which is surprising given previous research showing most students are critical of online courses, particularly in the areas of technology and instruction. Lastly, this study shows that course evaluation response rates do not necessarily drop precipitously when a </w:t>
      </w:r>
      <w:r>
        <w:lastRenderedPageBreak/>
        <w:t>computing course is shifted online, and that providing students with reminders to complete the evaluations may mitigate a drop in response rates. More broadly, the results of this study provide computing faculty with reassurance that transforming the delivery mode of a software development course from face-to-face to online can be successful, even in the midst of a pandemic. These results are encouraging, particularly if the pandemic pivot to online learning proves permanent.</w:t>
      </w:r>
    </w:p>
    <w:p w14:paraId="1AB5C350" w14:textId="77777777" w:rsidR="00C93B02" w:rsidRDefault="00C93B02" w:rsidP="00877B48">
      <w:pPr>
        <w:pStyle w:val="Heading1"/>
      </w:pPr>
      <w:r>
        <w:t>References</w:t>
      </w:r>
    </w:p>
    <w:p w14:paraId="13E3722F" w14:textId="01195FD3" w:rsidR="002F6439" w:rsidRPr="002F6439" w:rsidRDefault="00C93B02" w:rsidP="002F6439">
      <w:pPr>
        <w:pStyle w:val="Bibliography"/>
        <w:rPr>
          <w:sz w:val="20"/>
        </w:rPr>
      </w:pPr>
      <w:r>
        <w:fldChar w:fldCharType="begin"/>
      </w:r>
      <w:r w:rsidR="002F6439">
        <w:instrText xml:space="preserve"> ADDIN ZOTERO_BIBL {"uncited":[],"omitted":[],"custom":[]} CSL_BIBLIOGRAPHY </w:instrText>
      </w:r>
      <w:r>
        <w:fldChar w:fldCharType="separate"/>
      </w:r>
      <w:bookmarkEnd w:id="11"/>
      <w:r w:rsidR="002F6439" w:rsidRPr="002F6439">
        <w:rPr>
          <w:sz w:val="20"/>
        </w:rPr>
        <w:t>Bawa, P. (2016). Reten</w:t>
      </w:r>
      <w:r w:rsidR="00E10FFE" w:rsidRPr="002F6439">
        <w:rPr>
          <w:sz w:val="20"/>
        </w:rPr>
        <w:t xml:space="preserve">tion in online courses: </w:t>
      </w:r>
      <w:r w:rsidR="00E10FFE">
        <w:rPr>
          <w:sz w:val="20"/>
        </w:rPr>
        <w:t>E</w:t>
      </w:r>
      <w:r w:rsidR="00E10FFE" w:rsidRPr="002F6439">
        <w:rPr>
          <w:sz w:val="20"/>
        </w:rPr>
        <w:t>xploring issues and solutions—a literature review</w:t>
      </w:r>
      <w:r w:rsidR="002F6439" w:rsidRPr="002F6439">
        <w:rPr>
          <w:sz w:val="20"/>
        </w:rPr>
        <w:t xml:space="preserve">. </w:t>
      </w:r>
      <w:r w:rsidR="002F6439" w:rsidRPr="002F6439">
        <w:rPr>
          <w:i/>
          <w:iCs/>
          <w:sz w:val="20"/>
        </w:rPr>
        <w:t>SAGE Open</w:t>
      </w:r>
      <w:r w:rsidR="002F6439" w:rsidRPr="002F6439">
        <w:rPr>
          <w:sz w:val="20"/>
        </w:rPr>
        <w:t xml:space="preserve">, </w:t>
      </w:r>
      <w:r w:rsidR="002F6439" w:rsidRPr="002F6439">
        <w:rPr>
          <w:i/>
          <w:iCs/>
          <w:sz w:val="20"/>
        </w:rPr>
        <w:t>6</w:t>
      </w:r>
      <w:r w:rsidR="002F6439" w:rsidRPr="002F6439">
        <w:rPr>
          <w:sz w:val="20"/>
        </w:rPr>
        <w:t>(1), 1–11. https://doi.org/10.1177/2158244015621777</w:t>
      </w:r>
    </w:p>
    <w:p w14:paraId="17A02DF3" w14:textId="4E84F2F8" w:rsidR="002F6439" w:rsidRPr="002F6439" w:rsidRDefault="002F6439" w:rsidP="002F6439">
      <w:pPr>
        <w:pStyle w:val="Bibliography"/>
        <w:rPr>
          <w:sz w:val="20"/>
        </w:rPr>
      </w:pPr>
      <w:r w:rsidRPr="002F6439">
        <w:rPr>
          <w:sz w:val="20"/>
        </w:rPr>
        <w:t xml:space="preserve">Bettinger, E. P., Fox, L., Loeb, S., &amp; Taylor, E. S. (2017). Virtual </w:t>
      </w:r>
      <w:r w:rsidR="00E10FFE">
        <w:rPr>
          <w:sz w:val="20"/>
        </w:rPr>
        <w:t>c</w:t>
      </w:r>
      <w:r w:rsidRPr="002F6439">
        <w:rPr>
          <w:sz w:val="20"/>
        </w:rPr>
        <w:t xml:space="preserve">lassrooms: How </w:t>
      </w:r>
      <w:r w:rsidR="00E10FFE" w:rsidRPr="002F6439">
        <w:rPr>
          <w:sz w:val="20"/>
        </w:rPr>
        <w:t>online college courses affect student success</w:t>
      </w:r>
      <w:r w:rsidRPr="002F6439">
        <w:rPr>
          <w:sz w:val="20"/>
        </w:rPr>
        <w:t xml:space="preserve">. </w:t>
      </w:r>
      <w:r w:rsidRPr="002F6439">
        <w:rPr>
          <w:i/>
          <w:iCs/>
          <w:sz w:val="20"/>
        </w:rPr>
        <w:t>American Economic Review</w:t>
      </w:r>
      <w:r w:rsidRPr="002F6439">
        <w:rPr>
          <w:sz w:val="20"/>
        </w:rPr>
        <w:t xml:space="preserve">, </w:t>
      </w:r>
      <w:r w:rsidRPr="002F6439">
        <w:rPr>
          <w:i/>
          <w:iCs/>
          <w:sz w:val="20"/>
        </w:rPr>
        <w:t>107</w:t>
      </w:r>
      <w:r w:rsidRPr="002F6439">
        <w:rPr>
          <w:sz w:val="20"/>
        </w:rPr>
        <w:t>(9), 2855–2875. https://doi.org/10.1257/aer.20151193</w:t>
      </w:r>
    </w:p>
    <w:p w14:paraId="770F7194" w14:textId="1EB03743" w:rsidR="002F6439" w:rsidRPr="002F6439" w:rsidRDefault="002F6439" w:rsidP="002F6439">
      <w:pPr>
        <w:pStyle w:val="Bibliography"/>
        <w:rPr>
          <w:sz w:val="20"/>
        </w:rPr>
      </w:pPr>
      <w:r w:rsidRPr="002F6439">
        <w:rPr>
          <w:sz w:val="20"/>
        </w:rPr>
        <w:t xml:space="preserve">Bey, A., Jermann, P., &amp; Dillenbourg, P. (2018). A </w:t>
      </w:r>
      <w:r w:rsidR="00E10FFE" w:rsidRPr="002F6439">
        <w:rPr>
          <w:sz w:val="20"/>
        </w:rPr>
        <w:t xml:space="preserve">comparison between two automatic assessment approaches for programming: </w:t>
      </w:r>
      <w:r w:rsidR="00E10FFE">
        <w:rPr>
          <w:sz w:val="20"/>
        </w:rPr>
        <w:t>A</w:t>
      </w:r>
      <w:r w:rsidR="00E10FFE" w:rsidRPr="002F6439">
        <w:rPr>
          <w:sz w:val="20"/>
        </w:rPr>
        <w:t>n empirical study on</w:t>
      </w:r>
      <w:r w:rsidRPr="002F6439">
        <w:rPr>
          <w:sz w:val="20"/>
        </w:rPr>
        <w:t xml:space="preserve"> MOOCs. </w:t>
      </w:r>
      <w:r w:rsidRPr="002F6439">
        <w:rPr>
          <w:i/>
          <w:iCs/>
          <w:sz w:val="20"/>
        </w:rPr>
        <w:t>Education Technology &amp; Society</w:t>
      </w:r>
      <w:r w:rsidRPr="002F6439">
        <w:rPr>
          <w:sz w:val="20"/>
        </w:rPr>
        <w:t xml:space="preserve">, </w:t>
      </w:r>
      <w:r w:rsidRPr="002F6439">
        <w:rPr>
          <w:i/>
          <w:iCs/>
          <w:sz w:val="20"/>
        </w:rPr>
        <w:t>21</w:t>
      </w:r>
      <w:r w:rsidRPr="002F6439">
        <w:rPr>
          <w:sz w:val="20"/>
        </w:rPr>
        <w:t>(2), 259–272.</w:t>
      </w:r>
    </w:p>
    <w:p w14:paraId="268544B6" w14:textId="3DE0872E" w:rsidR="002F6439" w:rsidRPr="002F6439" w:rsidRDefault="002F6439" w:rsidP="002F6439">
      <w:pPr>
        <w:pStyle w:val="Bibliography"/>
        <w:rPr>
          <w:sz w:val="20"/>
        </w:rPr>
      </w:pPr>
      <w:r w:rsidRPr="002F6439">
        <w:rPr>
          <w:sz w:val="20"/>
        </w:rPr>
        <w:t>Bowers, J., &amp; Kumar, P. (2015). Students</w:t>
      </w:r>
      <w:r w:rsidR="00E10FFE" w:rsidRPr="002F6439">
        <w:rPr>
          <w:sz w:val="20"/>
        </w:rPr>
        <w:t xml:space="preserve">’ perceptions of teaching and social presence: </w:t>
      </w:r>
      <w:r w:rsidR="00E10FFE">
        <w:rPr>
          <w:sz w:val="20"/>
        </w:rPr>
        <w:t>A</w:t>
      </w:r>
      <w:r w:rsidR="00E10FFE" w:rsidRPr="002F6439">
        <w:rPr>
          <w:sz w:val="20"/>
        </w:rPr>
        <w:t xml:space="preserve"> comparative analysis of face-to-face and online learning environm</w:t>
      </w:r>
      <w:r w:rsidRPr="002F6439">
        <w:rPr>
          <w:sz w:val="20"/>
        </w:rPr>
        <w:t xml:space="preserve">ents. </w:t>
      </w:r>
      <w:r w:rsidRPr="002F6439">
        <w:rPr>
          <w:i/>
          <w:iCs/>
          <w:sz w:val="20"/>
        </w:rPr>
        <w:t>International Journal of Web-Based Learning and Teaching Technologies</w:t>
      </w:r>
      <w:r w:rsidRPr="002F6439">
        <w:rPr>
          <w:sz w:val="20"/>
        </w:rPr>
        <w:t xml:space="preserve">, </w:t>
      </w:r>
      <w:r w:rsidRPr="002F6439">
        <w:rPr>
          <w:i/>
          <w:iCs/>
          <w:sz w:val="20"/>
        </w:rPr>
        <w:t>10</w:t>
      </w:r>
      <w:r w:rsidRPr="002F6439">
        <w:rPr>
          <w:sz w:val="20"/>
        </w:rPr>
        <w:t>(1), 27–44. https://doi.org/10.4018/ijwltt.2015010103</w:t>
      </w:r>
    </w:p>
    <w:p w14:paraId="61A9BD07" w14:textId="77777777" w:rsidR="002F6439" w:rsidRPr="002F6439" w:rsidRDefault="002F6439" w:rsidP="002F6439">
      <w:pPr>
        <w:pStyle w:val="Bibliography"/>
        <w:rPr>
          <w:sz w:val="20"/>
        </w:rPr>
      </w:pPr>
      <w:r w:rsidRPr="002F6439">
        <w:rPr>
          <w:sz w:val="20"/>
        </w:rPr>
        <w:t xml:space="preserve">Brito, M. A., &amp; de Sá-Soares, F. (2014). Assessment frequency in introductory computer programming disciplines. </w:t>
      </w:r>
      <w:r w:rsidRPr="002F6439">
        <w:rPr>
          <w:i/>
          <w:iCs/>
          <w:sz w:val="20"/>
        </w:rPr>
        <w:t>Computers in Human Behavior</w:t>
      </w:r>
      <w:r w:rsidRPr="002F6439">
        <w:rPr>
          <w:sz w:val="20"/>
        </w:rPr>
        <w:t xml:space="preserve">, </w:t>
      </w:r>
      <w:r w:rsidRPr="002F6439">
        <w:rPr>
          <w:i/>
          <w:iCs/>
          <w:sz w:val="20"/>
        </w:rPr>
        <w:t>30</w:t>
      </w:r>
      <w:r w:rsidRPr="002F6439">
        <w:rPr>
          <w:sz w:val="20"/>
        </w:rPr>
        <w:t>(1), 623–628. https://doi.org/10.1016/j.chb.2013.07.044</w:t>
      </w:r>
    </w:p>
    <w:p w14:paraId="47C59740" w14:textId="26923BDF" w:rsidR="002F6439" w:rsidRPr="002F6439" w:rsidRDefault="002F6439" w:rsidP="002F6439">
      <w:pPr>
        <w:pStyle w:val="Bibliography"/>
        <w:rPr>
          <w:sz w:val="20"/>
        </w:rPr>
      </w:pPr>
      <w:r w:rsidRPr="002F6439">
        <w:rPr>
          <w:sz w:val="20"/>
        </w:rPr>
        <w:t>Chapman, D. D., &amp; Joines, J. A. (2017). Strate</w:t>
      </w:r>
      <w:r w:rsidR="002B3B15" w:rsidRPr="002F6439">
        <w:rPr>
          <w:sz w:val="20"/>
        </w:rPr>
        <w:t>gies for increasing response rates for online end-of-course evaluati</w:t>
      </w:r>
      <w:r w:rsidRPr="002F6439">
        <w:rPr>
          <w:sz w:val="20"/>
        </w:rPr>
        <w:t xml:space="preserve">ons. </w:t>
      </w:r>
      <w:r w:rsidRPr="002F6439">
        <w:rPr>
          <w:i/>
          <w:iCs/>
          <w:sz w:val="20"/>
        </w:rPr>
        <w:t>International Journal of Teaching and Learning in Higher Education</w:t>
      </w:r>
      <w:r w:rsidRPr="002F6439">
        <w:rPr>
          <w:sz w:val="20"/>
        </w:rPr>
        <w:t xml:space="preserve">, </w:t>
      </w:r>
      <w:r w:rsidRPr="002F6439">
        <w:rPr>
          <w:i/>
          <w:iCs/>
          <w:sz w:val="20"/>
        </w:rPr>
        <w:t>29</w:t>
      </w:r>
      <w:r w:rsidRPr="002F6439">
        <w:rPr>
          <w:sz w:val="20"/>
        </w:rPr>
        <w:t>(1), 47–60.</w:t>
      </w:r>
    </w:p>
    <w:p w14:paraId="024846B3" w14:textId="11A8F086" w:rsidR="002F6439" w:rsidRPr="002F6439" w:rsidRDefault="002F6439" w:rsidP="002F6439">
      <w:pPr>
        <w:pStyle w:val="Bibliography"/>
        <w:rPr>
          <w:sz w:val="20"/>
        </w:rPr>
      </w:pPr>
      <w:r w:rsidRPr="002F6439">
        <w:rPr>
          <w:i/>
          <w:iCs/>
          <w:sz w:val="20"/>
        </w:rPr>
        <w:t xml:space="preserve">COVID-19 on </w:t>
      </w:r>
      <w:r w:rsidR="00914AA6">
        <w:rPr>
          <w:i/>
          <w:iCs/>
          <w:sz w:val="20"/>
        </w:rPr>
        <w:t>c</w:t>
      </w:r>
      <w:r w:rsidRPr="002F6439">
        <w:rPr>
          <w:i/>
          <w:iCs/>
          <w:sz w:val="20"/>
        </w:rPr>
        <w:t>ampus</w:t>
      </w:r>
      <w:r w:rsidR="00914AA6">
        <w:rPr>
          <w:i/>
          <w:iCs/>
          <w:sz w:val="20"/>
        </w:rPr>
        <w:t>:</w:t>
      </w:r>
      <w:r w:rsidRPr="002F6439">
        <w:rPr>
          <w:i/>
          <w:iCs/>
          <w:sz w:val="20"/>
        </w:rPr>
        <w:t xml:space="preserve"> Th</w:t>
      </w:r>
      <w:r w:rsidR="00914AA6" w:rsidRPr="002F6439">
        <w:rPr>
          <w:i/>
          <w:iCs/>
          <w:sz w:val="20"/>
        </w:rPr>
        <w:t>e future of</w:t>
      </w:r>
      <w:r w:rsidR="00914AA6">
        <w:rPr>
          <w:i/>
          <w:iCs/>
          <w:sz w:val="20"/>
        </w:rPr>
        <w:t xml:space="preserve"> </w:t>
      </w:r>
      <w:r w:rsidR="00914AA6" w:rsidRPr="002F6439">
        <w:rPr>
          <w:i/>
          <w:iCs/>
          <w:sz w:val="20"/>
        </w:rPr>
        <w:t>le</w:t>
      </w:r>
      <w:r w:rsidRPr="002F6439">
        <w:rPr>
          <w:i/>
          <w:iCs/>
          <w:sz w:val="20"/>
        </w:rPr>
        <w:t>arning</w:t>
      </w:r>
      <w:r w:rsidRPr="002F6439">
        <w:rPr>
          <w:sz w:val="20"/>
        </w:rPr>
        <w:t xml:space="preserve"> (pp. 1–21). (2020). College Pulse &amp; Charles Koch Foundation.</w:t>
      </w:r>
    </w:p>
    <w:p w14:paraId="29CCE957" w14:textId="77777777" w:rsidR="002F6439" w:rsidRPr="002F6439" w:rsidRDefault="002F6439" w:rsidP="002F6439">
      <w:pPr>
        <w:pStyle w:val="Bibliography"/>
        <w:rPr>
          <w:sz w:val="20"/>
        </w:rPr>
      </w:pPr>
      <w:r w:rsidRPr="002F6439">
        <w:rPr>
          <w:sz w:val="20"/>
        </w:rPr>
        <w:t xml:space="preserve">Cubric, M. (2008). </w:t>
      </w:r>
      <w:r w:rsidRPr="002F6439">
        <w:rPr>
          <w:i/>
          <w:iCs/>
          <w:sz w:val="20"/>
        </w:rPr>
        <w:t>Agile learning &amp; teaching with wikis: Building a pattern</w:t>
      </w:r>
      <w:r w:rsidRPr="002F6439">
        <w:rPr>
          <w:sz w:val="20"/>
        </w:rPr>
        <w:t>. http://portal.acm.org/citation.cfm?doid=1296951.1296953</w:t>
      </w:r>
    </w:p>
    <w:p w14:paraId="35207DCF" w14:textId="3FBDD47E" w:rsidR="002F6439" w:rsidRPr="002F6439" w:rsidRDefault="002F6439" w:rsidP="002F6439">
      <w:pPr>
        <w:pStyle w:val="Bibliography"/>
        <w:rPr>
          <w:sz w:val="20"/>
        </w:rPr>
      </w:pPr>
      <w:r w:rsidRPr="002F6439">
        <w:rPr>
          <w:sz w:val="20"/>
        </w:rPr>
        <w:t>Djenic, S., Krneta, R., &amp; Mitic, J. (2011). Blend</w:t>
      </w:r>
      <w:r w:rsidR="00914AA6" w:rsidRPr="002F6439">
        <w:rPr>
          <w:sz w:val="20"/>
        </w:rPr>
        <w:t xml:space="preserve">ed learning of programming in the </w:t>
      </w:r>
      <w:r w:rsidR="00914AA6">
        <w:rPr>
          <w:sz w:val="20"/>
        </w:rPr>
        <w:t>I</w:t>
      </w:r>
      <w:r w:rsidR="00914AA6" w:rsidRPr="002F6439">
        <w:rPr>
          <w:sz w:val="20"/>
        </w:rPr>
        <w:t>nternet a</w:t>
      </w:r>
      <w:r w:rsidRPr="002F6439">
        <w:rPr>
          <w:sz w:val="20"/>
        </w:rPr>
        <w:t xml:space="preserve">ge. </w:t>
      </w:r>
      <w:r w:rsidRPr="002F6439">
        <w:rPr>
          <w:i/>
          <w:iCs/>
          <w:sz w:val="20"/>
        </w:rPr>
        <w:t>IEEE Transactions on Education</w:t>
      </w:r>
      <w:r w:rsidRPr="002F6439">
        <w:rPr>
          <w:sz w:val="20"/>
        </w:rPr>
        <w:t xml:space="preserve">, </w:t>
      </w:r>
      <w:r w:rsidRPr="002F6439">
        <w:rPr>
          <w:i/>
          <w:iCs/>
          <w:sz w:val="20"/>
        </w:rPr>
        <w:t>54</w:t>
      </w:r>
      <w:r w:rsidRPr="002F6439">
        <w:rPr>
          <w:sz w:val="20"/>
        </w:rPr>
        <w:t>(2), 247–254. https://doi.org/10.1109/TE.2010.2050066</w:t>
      </w:r>
    </w:p>
    <w:p w14:paraId="3A873874" w14:textId="1D7451C8" w:rsidR="002F6439" w:rsidRPr="002F6439" w:rsidRDefault="002F6439" w:rsidP="002F6439">
      <w:pPr>
        <w:pStyle w:val="Bibliography"/>
        <w:rPr>
          <w:sz w:val="20"/>
        </w:rPr>
      </w:pPr>
      <w:r w:rsidRPr="002F6439">
        <w:rPr>
          <w:sz w:val="20"/>
        </w:rPr>
        <w:t xml:space="preserve">Dobbs, R. R., del Carmen, A., &amp; Waid-Lindberg, C. A. (2017). Students’ </w:t>
      </w:r>
      <w:r w:rsidR="00914AA6" w:rsidRPr="002F6439">
        <w:rPr>
          <w:sz w:val="20"/>
        </w:rPr>
        <w:t xml:space="preserve">perceptions of online courses: </w:t>
      </w:r>
      <w:r w:rsidR="00914AA6">
        <w:rPr>
          <w:sz w:val="20"/>
        </w:rPr>
        <w:t>T</w:t>
      </w:r>
      <w:r w:rsidR="00914AA6" w:rsidRPr="002F6439">
        <w:rPr>
          <w:sz w:val="20"/>
        </w:rPr>
        <w:t>he effect of online course exper</w:t>
      </w:r>
      <w:r w:rsidRPr="002F6439">
        <w:rPr>
          <w:sz w:val="20"/>
        </w:rPr>
        <w:t xml:space="preserve">ience. </w:t>
      </w:r>
      <w:r w:rsidRPr="002F6439">
        <w:rPr>
          <w:i/>
          <w:iCs/>
          <w:sz w:val="20"/>
        </w:rPr>
        <w:t>Quarterly Review of Distance Education</w:t>
      </w:r>
      <w:r w:rsidRPr="002F6439">
        <w:rPr>
          <w:sz w:val="20"/>
        </w:rPr>
        <w:t xml:space="preserve">, </w:t>
      </w:r>
      <w:r w:rsidRPr="002F6439">
        <w:rPr>
          <w:i/>
          <w:iCs/>
          <w:sz w:val="20"/>
        </w:rPr>
        <w:t>18</w:t>
      </w:r>
      <w:r w:rsidRPr="002F6439">
        <w:rPr>
          <w:sz w:val="20"/>
        </w:rPr>
        <w:t>(1), 93–109.</w:t>
      </w:r>
    </w:p>
    <w:p w14:paraId="708D9434" w14:textId="2E5501F7" w:rsidR="002F6439" w:rsidRPr="002F6439" w:rsidRDefault="002F6439" w:rsidP="002F6439">
      <w:pPr>
        <w:pStyle w:val="Bibliography"/>
        <w:rPr>
          <w:sz w:val="20"/>
        </w:rPr>
      </w:pPr>
      <w:r w:rsidRPr="002F6439">
        <w:rPr>
          <w:sz w:val="20"/>
        </w:rPr>
        <w:t xml:space="preserve">Eom, S., &amp; Ashill, N. (2016). The </w:t>
      </w:r>
      <w:r w:rsidR="00914AA6" w:rsidRPr="002F6439">
        <w:rPr>
          <w:sz w:val="20"/>
        </w:rPr>
        <w:t xml:space="preserve">determinants of students’ perceived learning outcomes and satisfaction in university online education: </w:t>
      </w:r>
      <w:r w:rsidR="00914AA6">
        <w:rPr>
          <w:sz w:val="20"/>
        </w:rPr>
        <w:t>A</w:t>
      </w:r>
      <w:r w:rsidR="00914AA6" w:rsidRPr="002F6439">
        <w:rPr>
          <w:sz w:val="20"/>
        </w:rPr>
        <w:t>n up</w:t>
      </w:r>
      <w:r w:rsidRPr="002F6439">
        <w:rPr>
          <w:sz w:val="20"/>
        </w:rPr>
        <w:t xml:space="preserve">date*. </w:t>
      </w:r>
      <w:r w:rsidRPr="002F6439">
        <w:rPr>
          <w:i/>
          <w:iCs/>
          <w:sz w:val="20"/>
        </w:rPr>
        <w:t>Decision Sciences Journal of Innovative Education</w:t>
      </w:r>
      <w:r w:rsidRPr="002F6439">
        <w:rPr>
          <w:sz w:val="20"/>
        </w:rPr>
        <w:t xml:space="preserve">, </w:t>
      </w:r>
      <w:r w:rsidRPr="002F6439">
        <w:rPr>
          <w:i/>
          <w:iCs/>
          <w:sz w:val="20"/>
        </w:rPr>
        <w:t>14</w:t>
      </w:r>
      <w:r w:rsidRPr="002F6439">
        <w:rPr>
          <w:sz w:val="20"/>
        </w:rPr>
        <w:t>(2), 185–215.</w:t>
      </w:r>
    </w:p>
    <w:p w14:paraId="027B7579" w14:textId="442CC8D9" w:rsidR="002F6439" w:rsidRPr="002F6439" w:rsidRDefault="002F6439" w:rsidP="002F6439">
      <w:pPr>
        <w:pStyle w:val="Bibliography"/>
        <w:rPr>
          <w:sz w:val="20"/>
        </w:rPr>
      </w:pPr>
      <w:r w:rsidRPr="002F6439">
        <w:rPr>
          <w:sz w:val="20"/>
        </w:rPr>
        <w:t>Fetzner, M. (2013). What</w:t>
      </w:r>
      <w:r w:rsidR="00914AA6" w:rsidRPr="002F6439">
        <w:rPr>
          <w:sz w:val="20"/>
        </w:rPr>
        <w:t xml:space="preserve"> do unsuccessful online students want us to k</w:t>
      </w:r>
      <w:r w:rsidRPr="002F6439">
        <w:rPr>
          <w:sz w:val="20"/>
        </w:rPr>
        <w:t xml:space="preserve">now? </w:t>
      </w:r>
      <w:r w:rsidRPr="002F6439">
        <w:rPr>
          <w:i/>
          <w:iCs/>
          <w:sz w:val="20"/>
        </w:rPr>
        <w:t>Online Learning</w:t>
      </w:r>
      <w:r w:rsidRPr="002F6439">
        <w:rPr>
          <w:sz w:val="20"/>
        </w:rPr>
        <w:t xml:space="preserve">, </w:t>
      </w:r>
      <w:r w:rsidRPr="002F6439">
        <w:rPr>
          <w:i/>
          <w:iCs/>
          <w:sz w:val="20"/>
        </w:rPr>
        <w:t>17</w:t>
      </w:r>
      <w:r w:rsidRPr="002F6439">
        <w:rPr>
          <w:sz w:val="20"/>
        </w:rPr>
        <w:t>(1). https://doi.org/10.24059/olj.v17i1.319</w:t>
      </w:r>
    </w:p>
    <w:p w14:paraId="555649B2" w14:textId="07D969F8" w:rsidR="002F6439" w:rsidRPr="002F6439" w:rsidRDefault="002F6439" w:rsidP="002F6439">
      <w:pPr>
        <w:pStyle w:val="Bibliography"/>
        <w:rPr>
          <w:sz w:val="20"/>
        </w:rPr>
      </w:pPr>
      <w:r w:rsidRPr="002F6439">
        <w:rPr>
          <w:sz w:val="20"/>
        </w:rPr>
        <w:lastRenderedPageBreak/>
        <w:t>Guder, F., &amp; Malliaris, M. (2010). Onlin</w:t>
      </w:r>
      <w:r w:rsidR="00914AA6" w:rsidRPr="002F6439">
        <w:rPr>
          <w:sz w:val="20"/>
        </w:rPr>
        <w:t>e and paper course evaluati</w:t>
      </w:r>
      <w:r w:rsidRPr="002F6439">
        <w:rPr>
          <w:sz w:val="20"/>
        </w:rPr>
        <w:t xml:space="preserve">ons. </w:t>
      </w:r>
      <w:r w:rsidRPr="002F6439">
        <w:rPr>
          <w:i/>
          <w:iCs/>
          <w:sz w:val="20"/>
        </w:rPr>
        <w:t>American Journal of Business Education (AJBE)</w:t>
      </w:r>
      <w:r w:rsidRPr="002F6439">
        <w:rPr>
          <w:sz w:val="20"/>
        </w:rPr>
        <w:t xml:space="preserve">, </w:t>
      </w:r>
      <w:r w:rsidRPr="002F6439">
        <w:rPr>
          <w:i/>
          <w:iCs/>
          <w:sz w:val="20"/>
        </w:rPr>
        <w:t>3</w:t>
      </w:r>
      <w:r w:rsidRPr="002F6439">
        <w:rPr>
          <w:sz w:val="20"/>
        </w:rPr>
        <w:t>(2), 131–138. https://doi.org/10.19030/ajbe.v3i2.392</w:t>
      </w:r>
    </w:p>
    <w:p w14:paraId="6A5607FB" w14:textId="63CE0929" w:rsidR="002F6439" w:rsidRPr="002F6439" w:rsidRDefault="002F6439" w:rsidP="002F6439">
      <w:pPr>
        <w:pStyle w:val="Bibliography"/>
        <w:rPr>
          <w:sz w:val="20"/>
          <w:lang w:val="nl-BE"/>
        </w:rPr>
      </w:pPr>
      <w:r w:rsidRPr="002F6439">
        <w:rPr>
          <w:sz w:val="20"/>
        </w:rPr>
        <w:t xml:space="preserve">IOTA Solutions. (2020). </w:t>
      </w:r>
      <w:r w:rsidRPr="002F6439">
        <w:rPr>
          <w:i/>
          <w:iCs/>
          <w:sz w:val="20"/>
        </w:rPr>
        <w:t xml:space="preserve">IOTA360 </w:t>
      </w:r>
      <w:r w:rsidR="00914AA6">
        <w:rPr>
          <w:i/>
          <w:iCs/>
          <w:sz w:val="20"/>
        </w:rPr>
        <w:t>e</w:t>
      </w:r>
      <w:r w:rsidRPr="002F6439">
        <w:rPr>
          <w:i/>
          <w:iCs/>
          <w:sz w:val="20"/>
        </w:rPr>
        <w:t>valuations—IOTA 360</w:t>
      </w:r>
      <w:r w:rsidRPr="002F6439">
        <w:rPr>
          <w:sz w:val="20"/>
        </w:rPr>
        <w:t xml:space="preserve">. </w:t>
      </w:r>
      <w:r w:rsidRPr="002F6439">
        <w:rPr>
          <w:sz w:val="20"/>
          <w:lang w:val="nl-BE"/>
        </w:rPr>
        <w:t>IOTA360. https://iota360.com/products/evaluations/</w:t>
      </w:r>
    </w:p>
    <w:p w14:paraId="017D229F" w14:textId="3EDA0407" w:rsidR="002F6439" w:rsidRPr="002F6439" w:rsidRDefault="002F6439" w:rsidP="002F6439">
      <w:pPr>
        <w:pStyle w:val="Bibliography"/>
        <w:rPr>
          <w:sz w:val="20"/>
        </w:rPr>
      </w:pPr>
      <w:r w:rsidRPr="002F6439">
        <w:rPr>
          <w:sz w:val="20"/>
        </w:rPr>
        <w:t>Jaggars, S. S. (2014). Choosing</w:t>
      </w:r>
      <w:r w:rsidR="0047235A" w:rsidRPr="002F6439">
        <w:rPr>
          <w:sz w:val="20"/>
        </w:rPr>
        <w:t xml:space="preserve"> between online and face-to-face courses: </w:t>
      </w:r>
      <w:r w:rsidR="0047235A">
        <w:rPr>
          <w:sz w:val="20"/>
        </w:rPr>
        <w:t>C</w:t>
      </w:r>
      <w:r w:rsidR="0047235A" w:rsidRPr="002F6439">
        <w:rPr>
          <w:sz w:val="20"/>
        </w:rPr>
        <w:t>ommunity college student v</w:t>
      </w:r>
      <w:r w:rsidRPr="002F6439">
        <w:rPr>
          <w:sz w:val="20"/>
        </w:rPr>
        <w:t xml:space="preserve">oices. </w:t>
      </w:r>
      <w:r w:rsidRPr="002F6439">
        <w:rPr>
          <w:i/>
          <w:iCs/>
          <w:sz w:val="20"/>
        </w:rPr>
        <w:t>American Journal of Distance Education</w:t>
      </w:r>
      <w:r w:rsidRPr="002F6439">
        <w:rPr>
          <w:sz w:val="20"/>
        </w:rPr>
        <w:t xml:space="preserve">, </w:t>
      </w:r>
      <w:r w:rsidRPr="002F6439">
        <w:rPr>
          <w:i/>
          <w:iCs/>
          <w:sz w:val="20"/>
        </w:rPr>
        <w:t>28</w:t>
      </w:r>
      <w:r w:rsidRPr="002F6439">
        <w:rPr>
          <w:sz w:val="20"/>
        </w:rPr>
        <w:t>(1), 27–38. https://doi.org/10.1080/08923647.2014.867697</w:t>
      </w:r>
    </w:p>
    <w:p w14:paraId="38A5D998" w14:textId="10C34438" w:rsidR="002F6439" w:rsidRPr="002F6439" w:rsidRDefault="002F6439" w:rsidP="002F6439">
      <w:pPr>
        <w:pStyle w:val="Bibliography"/>
        <w:rPr>
          <w:sz w:val="20"/>
        </w:rPr>
      </w:pPr>
      <w:r w:rsidRPr="002F6439">
        <w:rPr>
          <w:sz w:val="20"/>
        </w:rPr>
        <w:t xml:space="preserve">Johnson, H., &amp; Mejia, M. C. (2014). </w:t>
      </w:r>
      <w:r w:rsidRPr="002F6439">
        <w:rPr>
          <w:i/>
          <w:iCs/>
          <w:sz w:val="20"/>
        </w:rPr>
        <w:t>Online</w:t>
      </w:r>
      <w:r w:rsidR="0047235A" w:rsidRPr="002F6439">
        <w:rPr>
          <w:i/>
          <w:iCs/>
          <w:sz w:val="20"/>
        </w:rPr>
        <w:t xml:space="preserve"> learning and student outcomes in </w:t>
      </w:r>
      <w:r w:rsidR="0047235A">
        <w:rPr>
          <w:i/>
          <w:iCs/>
          <w:sz w:val="20"/>
        </w:rPr>
        <w:t>C</w:t>
      </w:r>
      <w:r w:rsidR="0047235A" w:rsidRPr="002F6439">
        <w:rPr>
          <w:i/>
          <w:iCs/>
          <w:sz w:val="20"/>
        </w:rPr>
        <w:t>alifornia’s community c</w:t>
      </w:r>
      <w:r w:rsidRPr="002F6439">
        <w:rPr>
          <w:i/>
          <w:iCs/>
          <w:sz w:val="20"/>
        </w:rPr>
        <w:t>olleges</w:t>
      </w:r>
      <w:r w:rsidRPr="002F6439">
        <w:rPr>
          <w:sz w:val="20"/>
        </w:rPr>
        <w:t>. Public Policy Insititute of California.</w:t>
      </w:r>
    </w:p>
    <w:p w14:paraId="4D998006" w14:textId="77777777" w:rsidR="002F6439" w:rsidRPr="002F6439" w:rsidRDefault="002F6439" w:rsidP="002F6439">
      <w:pPr>
        <w:pStyle w:val="Bibliography"/>
        <w:rPr>
          <w:sz w:val="20"/>
        </w:rPr>
      </w:pPr>
      <w:r w:rsidRPr="002F6439">
        <w:rPr>
          <w:sz w:val="20"/>
        </w:rPr>
        <w:t xml:space="preserve">Kauffman, H. (2015). A review of predictive factors of student success in and satisfaction with online learning. </w:t>
      </w:r>
      <w:r w:rsidRPr="002F6439">
        <w:rPr>
          <w:i/>
          <w:iCs/>
          <w:sz w:val="20"/>
        </w:rPr>
        <w:t>Research in Learning Technology</w:t>
      </w:r>
      <w:r w:rsidRPr="002F6439">
        <w:rPr>
          <w:sz w:val="20"/>
        </w:rPr>
        <w:t xml:space="preserve">, </w:t>
      </w:r>
      <w:r w:rsidRPr="002F6439">
        <w:rPr>
          <w:i/>
          <w:iCs/>
          <w:sz w:val="20"/>
        </w:rPr>
        <w:t>23</w:t>
      </w:r>
      <w:r w:rsidRPr="002F6439">
        <w:rPr>
          <w:sz w:val="20"/>
        </w:rPr>
        <w:t>(26507), 1–13. https://doi.org/10.3402/rlt.v23.26507</w:t>
      </w:r>
    </w:p>
    <w:p w14:paraId="14D14963" w14:textId="626D7B7B" w:rsidR="002F6439" w:rsidRPr="002F6439" w:rsidRDefault="002F6439" w:rsidP="002F6439">
      <w:pPr>
        <w:pStyle w:val="Bibliography"/>
        <w:rPr>
          <w:sz w:val="20"/>
        </w:rPr>
      </w:pPr>
      <w:r w:rsidRPr="002F6439">
        <w:rPr>
          <w:sz w:val="20"/>
        </w:rPr>
        <w:t>Kebritchi, M., Lipschuetz, A., &amp; Santiague, L. (2017). Issue</w:t>
      </w:r>
      <w:r w:rsidR="0047235A" w:rsidRPr="002F6439">
        <w:rPr>
          <w:sz w:val="20"/>
        </w:rPr>
        <w:t xml:space="preserve">s and challenges for teaching successful online courses in higher education: </w:t>
      </w:r>
      <w:r w:rsidR="0047235A">
        <w:rPr>
          <w:sz w:val="20"/>
        </w:rPr>
        <w:t>A</w:t>
      </w:r>
      <w:r w:rsidR="0047235A" w:rsidRPr="002F6439">
        <w:rPr>
          <w:sz w:val="20"/>
        </w:rPr>
        <w:t xml:space="preserve"> literature rev</w:t>
      </w:r>
      <w:r w:rsidRPr="002F6439">
        <w:rPr>
          <w:sz w:val="20"/>
        </w:rPr>
        <w:t xml:space="preserve">iew. </w:t>
      </w:r>
      <w:r w:rsidRPr="002F6439">
        <w:rPr>
          <w:i/>
          <w:iCs/>
          <w:sz w:val="20"/>
        </w:rPr>
        <w:t>Journal of Educational Technology Systems</w:t>
      </w:r>
      <w:r w:rsidRPr="002F6439">
        <w:rPr>
          <w:sz w:val="20"/>
        </w:rPr>
        <w:t xml:space="preserve">, </w:t>
      </w:r>
      <w:r w:rsidRPr="002F6439">
        <w:rPr>
          <w:i/>
          <w:iCs/>
          <w:sz w:val="20"/>
        </w:rPr>
        <w:t>46</w:t>
      </w:r>
      <w:r w:rsidRPr="002F6439">
        <w:rPr>
          <w:sz w:val="20"/>
        </w:rPr>
        <w:t>(1), 4–29. https://doi.org/10.1177/0047239516661713</w:t>
      </w:r>
    </w:p>
    <w:p w14:paraId="3BF92153" w14:textId="7ECF74DC" w:rsidR="002F6439" w:rsidRPr="002F6439" w:rsidRDefault="002F6439" w:rsidP="002F6439">
      <w:pPr>
        <w:pStyle w:val="Bibliography"/>
        <w:rPr>
          <w:sz w:val="20"/>
        </w:rPr>
      </w:pPr>
      <w:r w:rsidRPr="002F6439">
        <w:rPr>
          <w:sz w:val="20"/>
        </w:rPr>
        <w:t>Ladyshewsky, R. K. (2013). Instru</w:t>
      </w:r>
      <w:r w:rsidR="0047235A" w:rsidRPr="002F6439">
        <w:rPr>
          <w:sz w:val="20"/>
        </w:rPr>
        <w:t>ctor presence in online courses and student sat</w:t>
      </w:r>
      <w:r w:rsidRPr="002F6439">
        <w:rPr>
          <w:sz w:val="20"/>
        </w:rPr>
        <w:t xml:space="preserve">isfaction. </w:t>
      </w:r>
      <w:r w:rsidRPr="002F6439">
        <w:rPr>
          <w:i/>
          <w:iCs/>
          <w:sz w:val="20"/>
        </w:rPr>
        <w:t>International Journal for the Scholarship of Teaching and Learning</w:t>
      </w:r>
      <w:r w:rsidRPr="002F6439">
        <w:rPr>
          <w:sz w:val="20"/>
        </w:rPr>
        <w:t xml:space="preserve">, </w:t>
      </w:r>
      <w:r w:rsidRPr="002F6439">
        <w:rPr>
          <w:i/>
          <w:iCs/>
          <w:sz w:val="20"/>
        </w:rPr>
        <w:t>7</w:t>
      </w:r>
      <w:r w:rsidRPr="002F6439">
        <w:rPr>
          <w:sz w:val="20"/>
        </w:rPr>
        <w:t>(1), 1–23. https://doi.org/10.20429/ijsotl.2013.070113</w:t>
      </w:r>
    </w:p>
    <w:p w14:paraId="5F803622" w14:textId="77777777" w:rsidR="002F6439" w:rsidRPr="002F6439" w:rsidRDefault="002F6439" w:rsidP="002F6439">
      <w:pPr>
        <w:pStyle w:val="Bibliography"/>
        <w:rPr>
          <w:sz w:val="20"/>
        </w:rPr>
      </w:pPr>
      <w:r w:rsidRPr="002F6439">
        <w:rPr>
          <w:sz w:val="20"/>
        </w:rPr>
        <w:t xml:space="preserve">Lipsey, N., &amp; Shepperd, J. (2020). Examining strategies to increase student evaluation of teaching completion rates. </w:t>
      </w:r>
      <w:r w:rsidRPr="002F6439">
        <w:rPr>
          <w:i/>
          <w:iCs/>
          <w:sz w:val="20"/>
        </w:rPr>
        <w:t>Assessment &amp; Evaluation in Higher Education</w:t>
      </w:r>
      <w:r w:rsidRPr="002F6439">
        <w:rPr>
          <w:sz w:val="20"/>
        </w:rPr>
        <w:t xml:space="preserve">, </w:t>
      </w:r>
      <w:r w:rsidRPr="002F6439">
        <w:rPr>
          <w:i/>
          <w:iCs/>
          <w:sz w:val="20"/>
        </w:rPr>
        <w:t>1</w:t>
      </w:r>
      <w:r w:rsidRPr="002F6439">
        <w:rPr>
          <w:sz w:val="20"/>
        </w:rPr>
        <w:t>(1), 1–14. https://doi.org/10.1080/02602938.2020.1782343</w:t>
      </w:r>
    </w:p>
    <w:p w14:paraId="54A98D0B" w14:textId="3E0119CE" w:rsidR="002F6439" w:rsidRPr="002F6439" w:rsidRDefault="002F6439" w:rsidP="002F6439">
      <w:pPr>
        <w:pStyle w:val="Bibliography"/>
        <w:rPr>
          <w:sz w:val="20"/>
        </w:rPr>
      </w:pPr>
      <w:r w:rsidRPr="002F6439">
        <w:rPr>
          <w:sz w:val="20"/>
        </w:rPr>
        <w:t xml:space="preserve">Nguyen, T. (2015). </w:t>
      </w:r>
      <w:r w:rsidRPr="002F6439">
        <w:rPr>
          <w:i/>
          <w:iCs/>
          <w:sz w:val="20"/>
        </w:rPr>
        <w:t xml:space="preserve">The </w:t>
      </w:r>
      <w:r w:rsidR="00C84272" w:rsidRPr="002F6439">
        <w:rPr>
          <w:i/>
          <w:iCs/>
          <w:sz w:val="20"/>
        </w:rPr>
        <w:t xml:space="preserve">effectiveness of online learning: </w:t>
      </w:r>
      <w:r w:rsidR="00C84272">
        <w:rPr>
          <w:i/>
          <w:iCs/>
          <w:sz w:val="20"/>
        </w:rPr>
        <w:t>B</w:t>
      </w:r>
      <w:r w:rsidR="00C84272" w:rsidRPr="002F6439">
        <w:rPr>
          <w:i/>
          <w:iCs/>
          <w:sz w:val="20"/>
        </w:rPr>
        <w:t>eyond no significant difference and future hor</w:t>
      </w:r>
      <w:r w:rsidRPr="002F6439">
        <w:rPr>
          <w:i/>
          <w:iCs/>
          <w:sz w:val="20"/>
        </w:rPr>
        <w:t>izons</w:t>
      </w:r>
      <w:r w:rsidRPr="002F6439">
        <w:rPr>
          <w:sz w:val="20"/>
        </w:rPr>
        <w:t xml:space="preserve">. </w:t>
      </w:r>
      <w:r w:rsidRPr="002F6439">
        <w:rPr>
          <w:i/>
          <w:iCs/>
          <w:sz w:val="20"/>
        </w:rPr>
        <w:t>11</w:t>
      </w:r>
      <w:r w:rsidRPr="002F6439">
        <w:rPr>
          <w:sz w:val="20"/>
        </w:rPr>
        <w:t>(2), 11.</w:t>
      </w:r>
    </w:p>
    <w:p w14:paraId="0794BEE8" w14:textId="77777777" w:rsidR="002F6439" w:rsidRPr="002F6439" w:rsidRDefault="002F6439" w:rsidP="002F6439">
      <w:pPr>
        <w:pStyle w:val="Bibliography"/>
        <w:rPr>
          <w:sz w:val="20"/>
        </w:rPr>
      </w:pPr>
      <w:r w:rsidRPr="002F6439">
        <w:rPr>
          <w:sz w:val="20"/>
        </w:rPr>
        <w:t xml:space="preserve">Nulty, D. D. (2008). The adequacy of response rates to online and paper surveys: What can be done? </w:t>
      </w:r>
      <w:r w:rsidRPr="002F6439">
        <w:rPr>
          <w:i/>
          <w:iCs/>
          <w:sz w:val="20"/>
        </w:rPr>
        <w:t>Assessment &amp; Evaluation in Higher Education</w:t>
      </w:r>
      <w:r w:rsidRPr="002F6439">
        <w:rPr>
          <w:sz w:val="20"/>
        </w:rPr>
        <w:t xml:space="preserve">, </w:t>
      </w:r>
      <w:r w:rsidRPr="002F6439">
        <w:rPr>
          <w:i/>
          <w:iCs/>
          <w:sz w:val="20"/>
        </w:rPr>
        <w:t>33</w:t>
      </w:r>
      <w:r w:rsidRPr="002F6439">
        <w:rPr>
          <w:sz w:val="20"/>
        </w:rPr>
        <w:t>(3), 301–314. https://doi.org/10.1080/02602930701293231</w:t>
      </w:r>
    </w:p>
    <w:p w14:paraId="706C90F0" w14:textId="4FB3DD61" w:rsidR="002F6439" w:rsidRPr="002F6439" w:rsidRDefault="002F6439" w:rsidP="002F6439">
      <w:pPr>
        <w:pStyle w:val="Bibliography"/>
        <w:rPr>
          <w:sz w:val="20"/>
        </w:rPr>
      </w:pPr>
      <w:r w:rsidRPr="002F6439">
        <w:rPr>
          <w:sz w:val="20"/>
        </w:rPr>
        <w:t xml:space="preserve">Ravenscroft, M., &amp; Enyeart, C. (2009). </w:t>
      </w:r>
      <w:r w:rsidRPr="002F6439">
        <w:rPr>
          <w:i/>
          <w:iCs/>
          <w:sz w:val="20"/>
        </w:rPr>
        <w:t>Onlin</w:t>
      </w:r>
      <w:r w:rsidR="00C84272" w:rsidRPr="002F6439">
        <w:rPr>
          <w:i/>
          <w:iCs/>
          <w:sz w:val="20"/>
        </w:rPr>
        <w:t>e student course evaluations—</w:t>
      </w:r>
      <w:r w:rsidR="00C84272">
        <w:rPr>
          <w:i/>
          <w:iCs/>
          <w:sz w:val="20"/>
        </w:rPr>
        <w:t>S</w:t>
      </w:r>
      <w:r w:rsidR="00C84272" w:rsidRPr="002F6439">
        <w:rPr>
          <w:i/>
          <w:iCs/>
          <w:sz w:val="20"/>
        </w:rPr>
        <w:t>trategies for increasing student participation r</w:t>
      </w:r>
      <w:r w:rsidRPr="002F6439">
        <w:rPr>
          <w:i/>
          <w:iCs/>
          <w:sz w:val="20"/>
        </w:rPr>
        <w:t>ates</w:t>
      </w:r>
      <w:r w:rsidRPr="002F6439">
        <w:rPr>
          <w:sz w:val="20"/>
        </w:rPr>
        <w:t>. 21.</w:t>
      </w:r>
    </w:p>
    <w:p w14:paraId="10012C0B" w14:textId="4704E234" w:rsidR="002F6439" w:rsidRPr="002F6439" w:rsidRDefault="002F6439" w:rsidP="002F6439">
      <w:pPr>
        <w:pStyle w:val="Bibliography"/>
        <w:rPr>
          <w:sz w:val="20"/>
        </w:rPr>
      </w:pPr>
      <w:r w:rsidRPr="002F6439">
        <w:rPr>
          <w:sz w:val="20"/>
        </w:rPr>
        <w:t>Rayens, W., &amp; Ellis, A. (2018). Creati</w:t>
      </w:r>
      <w:r w:rsidR="00C84272" w:rsidRPr="002F6439">
        <w:rPr>
          <w:sz w:val="20"/>
        </w:rPr>
        <w:t>ng a student-centered learning environment onli</w:t>
      </w:r>
      <w:r w:rsidRPr="002F6439">
        <w:rPr>
          <w:sz w:val="20"/>
        </w:rPr>
        <w:t xml:space="preserve">ne. </w:t>
      </w:r>
      <w:r w:rsidRPr="002F6439">
        <w:rPr>
          <w:i/>
          <w:iCs/>
          <w:sz w:val="20"/>
        </w:rPr>
        <w:t>Journal of Statistics Education</w:t>
      </w:r>
      <w:r w:rsidRPr="002F6439">
        <w:rPr>
          <w:sz w:val="20"/>
        </w:rPr>
        <w:t xml:space="preserve">, </w:t>
      </w:r>
      <w:r w:rsidRPr="002F6439">
        <w:rPr>
          <w:i/>
          <w:iCs/>
          <w:sz w:val="20"/>
        </w:rPr>
        <w:t>26</w:t>
      </w:r>
      <w:r w:rsidRPr="002F6439">
        <w:rPr>
          <w:sz w:val="20"/>
        </w:rPr>
        <w:t>(2), 92–102. https://doi.org/10.1080/10691898.2018.1475205</w:t>
      </w:r>
    </w:p>
    <w:p w14:paraId="1803685B" w14:textId="77777777" w:rsidR="002F6439" w:rsidRPr="002F6439" w:rsidRDefault="002F6439" w:rsidP="002F6439">
      <w:pPr>
        <w:pStyle w:val="Bibliography"/>
        <w:rPr>
          <w:sz w:val="20"/>
        </w:rPr>
      </w:pPr>
      <w:r w:rsidRPr="002F6439">
        <w:rPr>
          <w:sz w:val="20"/>
        </w:rPr>
        <w:t>Restrepo</w:t>
      </w:r>
      <w:r w:rsidRPr="002F6439">
        <w:rPr>
          <w:rFonts w:ascii="Times New Roman" w:hAnsi="Times New Roman"/>
          <w:sz w:val="20"/>
        </w:rPr>
        <w:t>‐</w:t>
      </w:r>
      <w:r w:rsidRPr="002F6439">
        <w:rPr>
          <w:sz w:val="20"/>
        </w:rPr>
        <w:t>Calle, F., Echeverry, J. J. R., &amp; Gonz</w:t>
      </w:r>
      <w:r w:rsidRPr="002F6439">
        <w:rPr>
          <w:rFonts w:cs="Garamond"/>
          <w:sz w:val="20"/>
        </w:rPr>
        <w:t>á</w:t>
      </w:r>
      <w:r w:rsidRPr="002F6439">
        <w:rPr>
          <w:sz w:val="20"/>
        </w:rPr>
        <w:t xml:space="preserve">lez, F. A. (2019). Continuous assessment in a computer programming course supported by a software tool. </w:t>
      </w:r>
      <w:r w:rsidRPr="002F6439">
        <w:rPr>
          <w:i/>
          <w:iCs/>
          <w:sz w:val="20"/>
        </w:rPr>
        <w:t>Computer Applications in Engineering Education</w:t>
      </w:r>
      <w:r w:rsidRPr="002F6439">
        <w:rPr>
          <w:sz w:val="20"/>
        </w:rPr>
        <w:t xml:space="preserve">, </w:t>
      </w:r>
      <w:r w:rsidRPr="002F6439">
        <w:rPr>
          <w:i/>
          <w:iCs/>
          <w:sz w:val="20"/>
        </w:rPr>
        <w:t>27</w:t>
      </w:r>
      <w:r w:rsidRPr="002F6439">
        <w:rPr>
          <w:sz w:val="20"/>
        </w:rPr>
        <w:t>(1), 80–89. https://doi.org/10.1002/cae.22058</w:t>
      </w:r>
    </w:p>
    <w:p w14:paraId="55C7340A" w14:textId="03421483" w:rsidR="002F6439" w:rsidRPr="002F6439" w:rsidRDefault="002F6439" w:rsidP="002F6439">
      <w:pPr>
        <w:pStyle w:val="Bibliography"/>
        <w:rPr>
          <w:sz w:val="20"/>
        </w:rPr>
      </w:pPr>
      <w:r w:rsidRPr="002F6439">
        <w:rPr>
          <w:sz w:val="20"/>
        </w:rPr>
        <w:lastRenderedPageBreak/>
        <w:t>Rush, D. E., &amp; Connolly, A. J. (2020). A</w:t>
      </w:r>
      <w:r w:rsidR="00C84272" w:rsidRPr="002F6439">
        <w:rPr>
          <w:sz w:val="20"/>
        </w:rPr>
        <w:t xml:space="preserve">n agile framework for teaching with scrum in the </w:t>
      </w:r>
      <w:r w:rsidR="00C84272">
        <w:rPr>
          <w:sz w:val="20"/>
        </w:rPr>
        <w:t>IT</w:t>
      </w:r>
      <w:r w:rsidR="00C84272" w:rsidRPr="002F6439">
        <w:rPr>
          <w:sz w:val="20"/>
        </w:rPr>
        <w:t xml:space="preserve"> project management class</w:t>
      </w:r>
      <w:r w:rsidRPr="002F6439">
        <w:rPr>
          <w:sz w:val="20"/>
        </w:rPr>
        <w:t xml:space="preserve">room. </w:t>
      </w:r>
      <w:r w:rsidRPr="002F6439">
        <w:rPr>
          <w:i/>
          <w:iCs/>
          <w:sz w:val="20"/>
        </w:rPr>
        <w:t>Journal of Information Systems</w:t>
      </w:r>
      <w:r w:rsidRPr="002F6439">
        <w:rPr>
          <w:sz w:val="20"/>
        </w:rPr>
        <w:t xml:space="preserve">, </w:t>
      </w:r>
      <w:r w:rsidRPr="002F6439">
        <w:rPr>
          <w:i/>
          <w:iCs/>
          <w:sz w:val="20"/>
        </w:rPr>
        <w:t>31</w:t>
      </w:r>
      <w:r w:rsidRPr="002F6439">
        <w:rPr>
          <w:sz w:val="20"/>
        </w:rPr>
        <w:t>(3), 196–207.</w:t>
      </w:r>
    </w:p>
    <w:p w14:paraId="56243A53" w14:textId="102F1CEB" w:rsidR="002F6439" w:rsidRPr="002F6439" w:rsidRDefault="002F6439" w:rsidP="002F6439">
      <w:pPr>
        <w:pStyle w:val="Bibliography"/>
        <w:rPr>
          <w:sz w:val="20"/>
        </w:rPr>
      </w:pPr>
      <w:r w:rsidRPr="002F6439">
        <w:rPr>
          <w:sz w:val="20"/>
        </w:rPr>
        <w:t xml:space="preserve">Rymer, J. R., &amp; Koplowitz, R. (2019). </w:t>
      </w:r>
      <w:r w:rsidRPr="002F6439">
        <w:rPr>
          <w:i/>
          <w:iCs/>
          <w:sz w:val="20"/>
        </w:rPr>
        <w:t>The Forrester Wave</w:t>
      </w:r>
      <w:r w:rsidRPr="002F6439">
        <w:rPr>
          <w:i/>
          <w:iCs/>
          <w:sz w:val="20"/>
          <w:vertAlign w:val="superscript"/>
        </w:rPr>
        <w:t>TM</w:t>
      </w:r>
      <w:r w:rsidRPr="002F6439">
        <w:rPr>
          <w:i/>
          <w:iCs/>
          <w:sz w:val="20"/>
        </w:rPr>
        <w:t>: L</w:t>
      </w:r>
      <w:r w:rsidR="00C84272" w:rsidRPr="002F6439">
        <w:rPr>
          <w:i/>
          <w:iCs/>
          <w:sz w:val="20"/>
        </w:rPr>
        <w:t>ow-code development platforms f</w:t>
      </w:r>
      <w:r w:rsidRPr="002F6439">
        <w:rPr>
          <w:i/>
          <w:iCs/>
          <w:sz w:val="20"/>
        </w:rPr>
        <w:t xml:space="preserve">or AD&amp;D </w:t>
      </w:r>
      <w:r w:rsidR="00C84272">
        <w:rPr>
          <w:i/>
          <w:iCs/>
          <w:sz w:val="20"/>
        </w:rPr>
        <w:t>p</w:t>
      </w:r>
      <w:r w:rsidRPr="002F6439">
        <w:rPr>
          <w:i/>
          <w:iCs/>
          <w:sz w:val="20"/>
        </w:rPr>
        <w:t>rofessionals, Q1 2019</w:t>
      </w:r>
      <w:r w:rsidRPr="002F6439">
        <w:rPr>
          <w:sz w:val="20"/>
        </w:rPr>
        <w:t>. 17.</w:t>
      </w:r>
    </w:p>
    <w:p w14:paraId="46DE620F" w14:textId="77777777" w:rsidR="002F6439" w:rsidRPr="002F6439" w:rsidRDefault="002F6439" w:rsidP="002F6439">
      <w:pPr>
        <w:pStyle w:val="Bibliography"/>
        <w:rPr>
          <w:sz w:val="20"/>
        </w:rPr>
      </w:pPr>
      <w:r w:rsidRPr="002F6439">
        <w:rPr>
          <w:sz w:val="20"/>
        </w:rPr>
        <w:t xml:space="preserve">Shongwe, M. M. (2015). Knowledge-creation in student software-development teams. </w:t>
      </w:r>
      <w:r w:rsidRPr="002F6439">
        <w:rPr>
          <w:i/>
          <w:iCs/>
          <w:sz w:val="20"/>
        </w:rPr>
        <w:t>South African Journal of Information Management</w:t>
      </w:r>
      <w:r w:rsidRPr="002F6439">
        <w:rPr>
          <w:sz w:val="20"/>
        </w:rPr>
        <w:t xml:space="preserve">, </w:t>
      </w:r>
      <w:r w:rsidRPr="002F6439">
        <w:rPr>
          <w:i/>
          <w:iCs/>
          <w:sz w:val="20"/>
        </w:rPr>
        <w:t>17</w:t>
      </w:r>
      <w:r w:rsidRPr="002F6439">
        <w:rPr>
          <w:sz w:val="20"/>
        </w:rPr>
        <w:t>(1), 1–8. https://doi.org/10.4102/sajim.v17i1.613</w:t>
      </w:r>
    </w:p>
    <w:p w14:paraId="5C64C678" w14:textId="77777777" w:rsidR="002F6439" w:rsidRPr="002F6439" w:rsidRDefault="002F6439" w:rsidP="002F6439">
      <w:pPr>
        <w:pStyle w:val="Bibliography"/>
        <w:rPr>
          <w:sz w:val="20"/>
        </w:rPr>
      </w:pPr>
      <w:r w:rsidRPr="002F6439">
        <w:rPr>
          <w:sz w:val="20"/>
        </w:rPr>
        <w:t xml:space="preserve">Simpson, O. (2013). Student retention in distance education: Are we failing our students? </w:t>
      </w:r>
      <w:r w:rsidRPr="002F6439">
        <w:rPr>
          <w:i/>
          <w:iCs/>
          <w:sz w:val="20"/>
        </w:rPr>
        <w:t>Open Learning</w:t>
      </w:r>
      <w:r w:rsidRPr="002F6439">
        <w:rPr>
          <w:sz w:val="20"/>
        </w:rPr>
        <w:t xml:space="preserve">, </w:t>
      </w:r>
      <w:r w:rsidRPr="002F6439">
        <w:rPr>
          <w:i/>
          <w:iCs/>
          <w:sz w:val="20"/>
        </w:rPr>
        <w:t>28</w:t>
      </w:r>
      <w:r w:rsidRPr="002F6439">
        <w:rPr>
          <w:sz w:val="20"/>
        </w:rPr>
        <w:t>, 105–119. https://doi.org/10.1080/02680513.2013.847363</w:t>
      </w:r>
    </w:p>
    <w:p w14:paraId="211ECE73" w14:textId="77777777" w:rsidR="002F6439" w:rsidRPr="002F6439" w:rsidRDefault="002F6439" w:rsidP="002F6439">
      <w:pPr>
        <w:pStyle w:val="Bibliography"/>
        <w:rPr>
          <w:sz w:val="20"/>
        </w:rPr>
      </w:pPr>
      <w:r w:rsidRPr="002F6439">
        <w:rPr>
          <w:sz w:val="20"/>
        </w:rPr>
        <w:t xml:space="preserve">Stapel, K., Lübke, D., &amp; Knauss, E. (2008). Best practices in extreme programming course design. </w:t>
      </w:r>
      <w:r w:rsidRPr="002F6439">
        <w:rPr>
          <w:i/>
          <w:iCs/>
          <w:sz w:val="20"/>
        </w:rPr>
        <w:t>Proceedings - International Conference on Software Engineering</w:t>
      </w:r>
      <w:r w:rsidRPr="002F6439">
        <w:rPr>
          <w:sz w:val="20"/>
        </w:rPr>
        <w:t>, 769–775. https://doi.org/10.1145/1368088.1368197</w:t>
      </w:r>
    </w:p>
    <w:p w14:paraId="35E2D7FC" w14:textId="1122F902" w:rsidR="002F6439" w:rsidRPr="002F6439" w:rsidRDefault="002F6439" w:rsidP="002F6439">
      <w:pPr>
        <w:pStyle w:val="Bibliography"/>
        <w:rPr>
          <w:sz w:val="20"/>
        </w:rPr>
      </w:pPr>
      <w:r w:rsidRPr="002F6439">
        <w:rPr>
          <w:sz w:val="20"/>
        </w:rPr>
        <w:t xml:space="preserve">Steghöfer, J.-P., Knauss, E., Alégroth, E., Hammouda, I., Burden, H., &amp; Ericsson, M. (2016). Teaching </w:t>
      </w:r>
      <w:r w:rsidR="00A577CB">
        <w:rPr>
          <w:sz w:val="20"/>
        </w:rPr>
        <w:t>a</w:t>
      </w:r>
      <w:r w:rsidRPr="002F6439">
        <w:rPr>
          <w:sz w:val="20"/>
        </w:rPr>
        <w:t>gile – Addressing th</w:t>
      </w:r>
      <w:r w:rsidR="00A577CB" w:rsidRPr="002F6439">
        <w:rPr>
          <w:sz w:val="20"/>
        </w:rPr>
        <w:t>e conflict between project delivery and application of agile m</w:t>
      </w:r>
      <w:r w:rsidRPr="002F6439">
        <w:rPr>
          <w:sz w:val="20"/>
        </w:rPr>
        <w:t xml:space="preserve">ethods. </w:t>
      </w:r>
      <w:r w:rsidRPr="002F6439">
        <w:rPr>
          <w:i/>
          <w:iCs/>
          <w:sz w:val="20"/>
        </w:rPr>
        <w:t>2016 IEEE/ACM 38th IEEE International Conference on Software Engineering Companion</w:t>
      </w:r>
      <w:r w:rsidRPr="002F6439">
        <w:rPr>
          <w:sz w:val="20"/>
        </w:rPr>
        <w:t>, 303–312. https://doi.org/10.1145/2889160.2889181</w:t>
      </w:r>
    </w:p>
    <w:p w14:paraId="5A84BFF4" w14:textId="77777777" w:rsidR="002F6439" w:rsidRPr="002F6439" w:rsidRDefault="002F6439" w:rsidP="002F6439">
      <w:pPr>
        <w:pStyle w:val="Bibliography"/>
        <w:rPr>
          <w:sz w:val="20"/>
        </w:rPr>
      </w:pPr>
      <w:r w:rsidRPr="002F6439">
        <w:rPr>
          <w:sz w:val="20"/>
        </w:rPr>
        <w:t xml:space="preserve">Van Mol, C. (2017). Improving web survey efficiency: The impact of an extra reminder and reminder content on web survey response. </w:t>
      </w:r>
      <w:r w:rsidRPr="002F6439">
        <w:rPr>
          <w:i/>
          <w:iCs/>
          <w:sz w:val="20"/>
        </w:rPr>
        <w:t>International Journal of Social Research Methodology</w:t>
      </w:r>
      <w:r w:rsidRPr="002F6439">
        <w:rPr>
          <w:sz w:val="20"/>
        </w:rPr>
        <w:t xml:space="preserve">, </w:t>
      </w:r>
      <w:r w:rsidRPr="002F6439">
        <w:rPr>
          <w:i/>
          <w:iCs/>
          <w:sz w:val="20"/>
        </w:rPr>
        <w:t>20</w:t>
      </w:r>
      <w:r w:rsidRPr="002F6439">
        <w:rPr>
          <w:sz w:val="20"/>
        </w:rPr>
        <w:t>(4), 317–327. https://doi.org/10.1080/13645579.2016.1185255</w:t>
      </w:r>
    </w:p>
    <w:p w14:paraId="31C4D293" w14:textId="14D181F8" w:rsidR="002F6439" w:rsidRPr="002F6439" w:rsidRDefault="002F6439" w:rsidP="002F6439">
      <w:pPr>
        <w:pStyle w:val="Bibliography"/>
        <w:rPr>
          <w:sz w:val="20"/>
        </w:rPr>
      </w:pPr>
      <w:r w:rsidRPr="002F6439">
        <w:rPr>
          <w:sz w:val="20"/>
        </w:rPr>
        <w:t>Xu, D., &amp; Jaggars, S. S. (2014). Performan</w:t>
      </w:r>
      <w:r w:rsidR="00A577CB" w:rsidRPr="002F6439">
        <w:rPr>
          <w:sz w:val="20"/>
        </w:rPr>
        <w:t xml:space="preserve">ce gaps between online and face-to-face courses: </w:t>
      </w:r>
      <w:r w:rsidR="00A577CB">
        <w:rPr>
          <w:sz w:val="20"/>
        </w:rPr>
        <w:t>D</w:t>
      </w:r>
      <w:r w:rsidR="00A577CB" w:rsidRPr="002F6439">
        <w:rPr>
          <w:sz w:val="20"/>
        </w:rPr>
        <w:t>ifferences across types of students and academic subject a</w:t>
      </w:r>
      <w:r w:rsidRPr="002F6439">
        <w:rPr>
          <w:sz w:val="20"/>
        </w:rPr>
        <w:t xml:space="preserve">reas. </w:t>
      </w:r>
      <w:r w:rsidRPr="002F6439">
        <w:rPr>
          <w:i/>
          <w:iCs/>
          <w:sz w:val="20"/>
        </w:rPr>
        <w:t>The Journal of Higher Education</w:t>
      </w:r>
      <w:r w:rsidRPr="002F6439">
        <w:rPr>
          <w:sz w:val="20"/>
        </w:rPr>
        <w:t xml:space="preserve">, </w:t>
      </w:r>
      <w:r w:rsidRPr="002F6439">
        <w:rPr>
          <w:i/>
          <w:iCs/>
          <w:sz w:val="20"/>
        </w:rPr>
        <w:t>85</w:t>
      </w:r>
      <w:r w:rsidRPr="002F6439">
        <w:rPr>
          <w:sz w:val="20"/>
        </w:rPr>
        <w:t>(5), 633–659. https://doi.org/10.1080/00221546.2014.11777343</w:t>
      </w:r>
    </w:p>
    <w:p w14:paraId="66CF308F" w14:textId="77777777" w:rsidR="002F6439" w:rsidRPr="002F6439" w:rsidRDefault="002F6439" w:rsidP="002F6439">
      <w:pPr>
        <w:pStyle w:val="Bibliography"/>
        <w:rPr>
          <w:sz w:val="20"/>
        </w:rPr>
      </w:pPr>
      <w:r w:rsidRPr="002F6439">
        <w:rPr>
          <w:sz w:val="20"/>
        </w:rPr>
        <w:t xml:space="preserve">Zhan, Z., &amp; Mei, H. (2013). Academic self-concept and social presence in face-to-face and online learning: Perceptions and effects on students’ learning achievement and satisfaction across environments. </w:t>
      </w:r>
      <w:r w:rsidRPr="002F6439">
        <w:rPr>
          <w:i/>
          <w:iCs/>
          <w:sz w:val="20"/>
        </w:rPr>
        <w:t>Computers &amp; Education</w:t>
      </w:r>
      <w:r w:rsidRPr="002F6439">
        <w:rPr>
          <w:sz w:val="20"/>
        </w:rPr>
        <w:t xml:space="preserve">, </w:t>
      </w:r>
      <w:r w:rsidRPr="002F6439">
        <w:rPr>
          <w:i/>
          <w:iCs/>
          <w:sz w:val="20"/>
        </w:rPr>
        <w:t>69</w:t>
      </w:r>
      <w:r w:rsidRPr="002F6439">
        <w:rPr>
          <w:sz w:val="20"/>
        </w:rPr>
        <w:t>(1), 131–138. https://doi.org/10.1016/j.compedu.2013.07.002</w:t>
      </w:r>
    </w:p>
    <w:p w14:paraId="3586D204" w14:textId="77777777" w:rsidR="002F6439" w:rsidRPr="002F6439" w:rsidRDefault="002F6439" w:rsidP="002F6439">
      <w:pPr>
        <w:pStyle w:val="Bibliography"/>
        <w:rPr>
          <w:sz w:val="20"/>
        </w:rPr>
      </w:pPr>
      <w:r w:rsidRPr="002F6439">
        <w:rPr>
          <w:sz w:val="20"/>
        </w:rPr>
        <w:t xml:space="preserve">Zschaler, S., Demuth, B., &amp; Schmitz, L. (2014). Salespoint: A Java framework for teaching object-oriented software development. </w:t>
      </w:r>
      <w:r w:rsidRPr="002F6439">
        <w:rPr>
          <w:i/>
          <w:iCs/>
          <w:sz w:val="20"/>
        </w:rPr>
        <w:t>Science of Computer Programming</w:t>
      </w:r>
      <w:r w:rsidRPr="002F6439">
        <w:rPr>
          <w:sz w:val="20"/>
        </w:rPr>
        <w:t xml:space="preserve">, </w:t>
      </w:r>
      <w:r w:rsidRPr="002F6439">
        <w:rPr>
          <w:i/>
          <w:iCs/>
          <w:sz w:val="20"/>
        </w:rPr>
        <w:t>79</w:t>
      </w:r>
      <w:r w:rsidRPr="002F6439">
        <w:rPr>
          <w:sz w:val="20"/>
        </w:rPr>
        <w:t>(1), 189–203. https://doi.org/10.1016/j.scico.2012.04.005</w:t>
      </w:r>
    </w:p>
    <w:p w14:paraId="23AA2B5C" w14:textId="1033A4CB" w:rsidR="00C93B02" w:rsidRDefault="00C93B02" w:rsidP="00877B48">
      <w:pPr>
        <w:rPr>
          <w:rFonts w:cs="Arial"/>
          <w:b/>
          <w:bCs/>
          <w:smallCaps/>
          <w:kern w:val="32"/>
          <w:sz w:val="32"/>
          <w:szCs w:val="36"/>
        </w:rPr>
      </w:pPr>
      <w:r>
        <w:fldChar w:fldCharType="end"/>
      </w:r>
      <w:r>
        <w:br w:type="page"/>
      </w:r>
    </w:p>
    <w:p w14:paraId="143A9415" w14:textId="0E21042F" w:rsidR="003D08A1" w:rsidRDefault="006D37BD" w:rsidP="00AD1AA5">
      <w:pPr>
        <w:pStyle w:val="Heading1"/>
      </w:pPr>
      <w:r>
        <w:lastRenderedPageBreak/>
        <w:t>Author</w:t>
      </w:r>
    </w:p>
    <w:p w14:paraId="264F94CA" w14:textId="77777777" w:rsidR="00A3141F" w:rsidRDefault="00A3141F" w:rsidP="00145B34">
      <w:r>
        <w:t xml:space="preserve">(Leave this blank when submitting for </w:t>
      </w:r>
      <w:commentRangeStart w:id="15"/>
      <w:r>
        <w:t>review</w:t>
      </w:r>
      <w:commentRangeEnd w:id="15"/>
      <w:r w:rsidR="00937D9A">
        <w:rPr>
          <w:rStyle w:val="CommentReference"/>
        </w:rPr>
        <w:commentReference w:id="15"/>
      </w:r>
      <w:r>
        <w:t>.)</w:t>
      </w:r>
    </w:p>
    <w:p w14:paraId="560BD4D6" w14:textId="77777777" w:rsidR="00D1570F" w:rsidRPr="00D1570F" w:rsidRDefault="00CC331B" w:rsidP="00145B34">
      <w:r>
        <w:rPr>
          <w:noProof/>
        </w:rPr>
        <w:drawing>
          <wp:anchor distT="0" distB="0" distL="114300" distR="114300" simplePos="0" relativeHeight="251656704" behindDoc="0" locked="0" layoutInCell="1" allowOverlap="0" wp14:anchorId="48AC0CC8" wp14:editId="0B733864">
            <wp:simplePos x="0" y="0"/>
            <wp:positionH relativeFrom="column">
              <wp:posOffset>0</wp:posOffset>
            </wp:positionH>
            <wp:positionV relativeFrom="paragraph">
              <wp:posOffset>0</wp:posOffset>
            </wp:positionV>
            <wp:extent cx="1371600" cy="1564640"/>
            <wp:effectExtent l="0" t="0" r="0" b="0"/>
            <wp:wrapSquare wrapText="bothSides"/>
            <wp:docPr id="3" name="Picture 6" descr="j0284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284979"/>
                    <pic:cNvPicPr>
                      <a:picLocks noChangeAspect="1" noChangeArrowheads="1"/>
                    </pic:cNvPicPr>
                  </pic:nvPicPr>
                  <pic:blipFill>
                    <a:blip r:embed="rId14" cstate="print">
                      <a:extLst>
                        <a:ext uri="{28A0092B-C50C-407E-A947-70E740481C1C}">
                          <a14:useLocalDpi xmlns:a14="http://schemas.microsoft.com/office/drawing/2010/main" val="0"/>
                        </a:ext>
                      </a:extLst>
                    </a:blip>
                    <a:srcRect l="21001" r="21249"/>
                    <a:stretch>
                      <a:fillRect/>
                    </a:stretch>
                  </pic:blipFill>
                  <pic:spPr bwMode="auto">
                    <a:xfrm>
                      <a:off x="0" y="0"/>
                      <a:ext cx="1371600" cy="156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DE7282">
        <w:t>Include</w:t>
      </w:r>
      <w:r w:rsidR="00D1570F">
        <w:t xml:space="preserve"> one or two short paragraphs about </w:t>
      </w:r>
      <w:r w:rsidR="00DE7282" w:rsidRPr="00DE7282">
        <w:t xml:space="preserve">each author. </w:t>
      </w:r>
      <w:r w:rsidR="00CA4F07">
        <w:t>Please</w:t>
      </w:r>
      <w:r w:rsidR="00DE7282" w:rsidRPr="00DE7282">
        <w:t xml:space="preserve"> include a head and shoulder photo of each author. </w:t>
      </w:r>
      <w:r w:rsidR="00127ED2">
        <w:t>You should include this photo and bio when you are asked to upload your final, formatted, camera ready copy. However, i</w:t>
      </w:r>
      <w:r w:rsidR="00DE7282" w:rsidRPr="00DE7282">
        <w:t xml:space="preserve">f you </w:t>
      </w:r>
      <w:r w:rsidR="00103886">
        <w:t>need to</w:t>
      </w:r>
      <w:r w:rsidR="00DE7282" w:rsidRPr="00DE7282">
        <w:t xml:space="preserve">, you can send the photos </w:t>
      </w:r>
      <w:r w:rsidR="00A178B7">
        <w:t xml:space="preserve">by email to </w:t>
      </w:r>
      <w:hyperlink r:id="rId15" w:history="1">
        <w:r w:rsidR="00A178B7" w:rsidRPr="00DA71CD">
          <w:rPr>
            <w:rStyle w:val="Hyperlink"/>
          </w:rPr>
          <w:t>Publisher@InformingScience.org</w:t>
        </w:r>
      </w:hyperlink>
      <w:r w:rsidR="00A178B7">
        <w:t xml:space="preserve"> </w:t>
      </w:r>
      <w:r w:rsidR="00DE7282" w:rsidRPr="00DE7282">
        <w:t>as separate attac</w:t>
      </w:r>
      <w:r w:rsidR="00A178B7">
        <w:t>hments and we will insert them for you.</w:t>
      </w:r>
    </w:p>
    <w:sectPr w:rsidR="00D1570F" w:rsidRPr="00D1570F" w:rsidSect="00281303">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216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Nele Noppe" w:date="2021-04-22T11:01:00Z" w:initials="NN">
    <w:p w14:paraId="4D0E78A7" w14:textId="2857D238" w:rsidR="00FE29FB" w:rsidRDefault="00FE29FB">
      <w:pPr>
        <w:pStyle w:val="CommentText"/>
      </w:pPr>
      <w:r>
        <w:rPr>
          <w:rStyle w:val="CommentReference"/>
        </w:rPr>
        <w:annotationRef/>
      </w:r>
      <w:r>
        <w:t>If this paper has been accepted, please enter Author information here.</w:t>
      </w:r>
    </w:p>
  </w:comment>
  <w:comment w:id="12" w:author="Nele Noppe" w:date="2021-04-22T20:27:00Z" w:initials="NN">
    <w:p w14:paraId="73CCB656" w14:textId="7529C2A5" w:rsidR="004A65BB" w:rsidRDefault="004A65BB">
      <w:pPr>
        <w:pStyle w:val="CommentText"/>
      </w:pPr>
      <w:r>
        <w:rPr>
          <w:rStyle w:val="CommentReference"/>
        </w:rPr>
        <w:annotationRef/>
      </w:r>
      <w:r>
        <w:t xml:space="preserve">Note: this abbreviation is not explained here, but it is explained a few sentences later. </w:t>
      </w:r>
    </w:p>
  </w:comment>
  <w:comment w:id="13" w:author="Nele Noppe" w:date="2021-04-22T20:28:00Z" w:initials="NN">
    <w:p w14:paraId="28A30B60" w14:textId="46DCF159" w:rsidR="001850CE" w:rsidRDefault="001850CE">
      <w:pPr>
        <w:pStyle w:val="CommentText"/>
      </w:pPr>
      <w:r>
        <w:rPr>
          <w:rStyle w:val="CommentReference"/>
        </w:rPr>
        <w:annotationRef/>
      </w:r>
      <w:r>
        <w:t>Note: Midwestern is capitalized here, but not when the word occurs elsewhere in the paper.</w:t>
      </w:r>
    </w:p>
  </w:comment>
  <w:comment w:id="14" w:author="Nele Noppe" w:date="2021-04-22T11:37:00Z" w:initials="NN">
    <w:p w14:paraId="4C4EFAF3" w14:textId="71BD0D11" w:rsidR="0062399D" w:rsidRDefault="0062399D">
      <w:pPr>
        <w:pStyle w:val="CommentText"/>
      </w:pPr>
      <w:r>
        <w:rPr>
          <w:rStyle w:val="CommentReference"/>
        </w:rPr>
        <w:annotationRef/>
      </w:r>
      <w:r>
        <w:t>Regarding figures, the journal gives the following copyright guidelines. From the information available, your use of figures seems to comply with these guidelines, but I highlight the guidelines anyway just in case.</w:t>
      </w:r>
    </w:p>
    <w:p w14:paraId="090E17D0" w14:textId="77777777" w:rsidR="0062399D" w:rsidRDefault="0062399D">
      <w:pPr>
        <w:pStyle w:val="CommentText"/>
      </w:pPr>
    </w:p>
    <w:p w14:paraId="74D179ED" w14:textId="77777777" w:rsidR="0062399D" w:rsidRPr="0062399D" w:rsidRDefault="0062399D" w:rsidP="0062399D">
      <w:r w:rsidRPr="0062399D">
        <w:t>“We will publish your paper under a Creative Commons Attribution-</w:t>
      </w:r>
      <w:proofErr w:type="spellStart"/>
      <w:r w:rsidRPr="0062399D">
        <w:t>NonCommercial</w:t>
      </w:r>
      <w:proofErr w:type="spellEnd"/>
      <w:r w:rsidRPr="0062399D">
        <w:t xml:space="preserve"> 4.0 International License and the author retains the copyright.</w:t>
      </w:r>
    </w:p>
    <w:p w14:paraId="233F6C1D" w14:textId="77777777" w:rsidR="0062399D" w:rsidRPr="0062399D" w:rsidRDefault="0062399D" w:rsidP="0062399D">
      <w:r w:rsidRPr="0062399D">
        <w:t xml:space="preserve">By submitting the </w:t>
      </w:r>
      <w:r w:rsidRPr="0062399D">
        <w:rPr>
          <w:noProof/>
        </w:rPr>
        <w:t>paper</w:t>
      </w:r>
      <w:r w:rsidRPr="0062399D">
        <w:t>, as author you certify the following:</w:t>
      </w:r>
    </w:p>
    <w:p w14:paraId="5323677B" w14:textId="77777777" w:rsidR="0062399D" w:rsidRPr="0062399D" w:rsidRDefault="0062399D" w:rsidP="0062399D">
      <w:pPr>
        <w:pStyle w:val="ListParagraph"/>
        <w:numPr>
          <w:ilvl w:val="0"/>
          <w:numId w:val="8"/>
        </w:numPr>
      </w:pPr>
      <w:r w:rsidRPr="0062399D">
        <w:t>You hold copyright for this submission, and</w:t>
      </w:r>
    </w:p>
    <w:p w14:paraId="1045B673" w14:textId="77777777" w:rsidR="0062399D" w:rsidRPr="0062399D" w:rsidRDefault="0062399D" w:rsidP="0062399D">
      <w:pPr>
        <w:pStyle w:val="ListParagraph"/>
        <w:numPr>
          <w:ilvl w:val="0"/>
          <w:numId w:val="8"/>
        </w:numPr>
      </w:pPr>
      <w:r w:rsidRPr="0062399D">
        <w:t>You warrant that you have not infringed on any copyright and assume full liability in case of copyright dispute.</w:t>
      </w:r>
    </w:p>
    <w:p w14:paraId="5D75084E" w14:textId="77777777" w:rsidR="0062399D" w:rsidRPr="0062399D" w:rsidRDefault="0062399D" w:rsidP="0062399D">
      <w:pPr>
        <w:pStyle w:val="Heading2"/>
        <w:rPr>
          <w:b w:val="0"/>
        </w:rPr>
      </w:pPr>
      <w:r w:rsidRPr="0062399D">
        <w:rPr>
          <w:b w:val="0"/>
        </w:rPr>
        <w:t>Copyright Issues for Figures</w:t>
      </w:r>
    </w:p>
    <w:p w14:paraId="6DCC90D1" w14:textId="77777777" w:rsidR="0062399D" w:rsidRPr="0062399D" w:rsidRDefault="0062399D" w:rsidP="0062399D">
      <w:r w:rsidRPr="0062399D">
        <w:t xml:space="preserve">There are three common sources of </w:t>
      </w:r>
      <w:r w:rsidRPr="0062399D">
        <w:rPr>
          <w:noProof/>
        </w:rPr>
        <w:t>figures</w:t>
      </w:r>
      <w:r w:rsidRPr="0062399D">
        <w:t xml:space="preserve">. </w:t>
      </w:r>
    </w:p>
    <w:p w14:paraId="5BDCA520" w14:textId="77777777" w:rsidR="0062399D" w:rsidRPr="0062399D" w:rsidRDefault="0062399D" w:rsidP="0062399D">
      <w:pPr>
        <w:pStyle w:val="ListParagraph"/>
        <w:numPr>
          <w:ilvl w:val="0"/>
          <w:numId w:val="9"/>
        </w:numPr>
      </w:pPr>
      <w:r w:rsidRPr="0062399D">
        <w:t xml:space="preserve">Figures you have copied from another source, including a </w:t>
      </w:r>
      <w:r w:rsidRPr="0062399D">
        <w:rPr>
          <w:noProof/>
        </w:rPr>
        <w:t>web site</w:t>
      </w:r>
      <w:r w:rsidRPr="0062399D">
        <w:t>. You must contact the holder of the copyright for the image and get permission to use it. Cite the source and add “used with permission.”</w:t>
      </w:r>
    </w:p>
    <w:p w14:paraId="3AB79890" w14:textId="77777777" w:rsidR="0062399D" w:rsidRPr="0062399D" w:rsidRDefault="0062399D" w:rsidP="0062399D">
      <w:pPr>
        <w:pStyle w:val="ListParagraph"/>
        <w:numPr>
          <w:ilvl w:val="0"/>
          <w:numId w:val="9"/>
        </w:numPr>
      </w:pPr>
      <w:r w:rsidRPr="0062399D">
        <w:t>Figures that you create based on another’s work. You do not need to get permission but include in the citation “adapted from” or “based on” and give the source.</w:t>
      </w:r>
    </w:p>
    <w:p w14:paraId="2BFD95DE" w14:textId="52A52817" w:rsidR="0062399D" w:rsidRPr="0062399D" w:rsidRDefault="0062399D" w:rsidP="0062399D">
      <w:pPr>
        <w:pStyle w:val="ListParagraph"/>
        <w:numPr>
          <w:ilvl w:val="0"/>
          <w:numId w:val="9"/>
        </w:numPr>
      </w:pPr>
      <w:r w:rsidRPr="0062399D">
        <w:t>Figures that are your original work. Since you hold the copyright for these, there are no copyright issues.”</w:t>
      </w:r>
    </w:p>
  </w:comment>
  <w:comment w:id="15" w:author="Nele Noppe" w:date="2021-04-22T10:53:00Z" w:initials="NN">
    <w:p w14:paraId="64A76B27" w14:textId="77777777" w:rsidR="00937D9A" w:rsidRDefault="00937D9A">
      <w:pPr>
        <w:pStyle w:val="CommentText"/>
      </w:pPr>
      <w:r>
        <w:rPr>
          <w:rStyle w:val="CommentReference"/>
        </w:rPr>
        <w:annotationRef/>
      </w:r>
      <w:r>
        <w:t>Please leave this section blank if you are submitting this paper for review</w:t>
      </w:r>
      <w:r w:rsidR="003E3471">
        <w:t>, or include a photo and bio if the paper has already been accepted and you are submitting a final copy.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0E78A7" w15:done="0"/>
  <w15:commentEx w15:paraId="73CCB656" w15:done="0"/>
  <w15:commentEx w15:paraId="28A30B60" w15:done="0"/>
  <w15:commentEx w15:paraId="2BFD95DE" w15:done="0"/>
  <w15:commentEx w15:paraId="64A76B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0E78A7" w16cid:durableId="242BD625"/>
  <w16cid:commentId w16cid:paraId="73CCB656" w16cid:durableId="242C5AA3"/>
  <w16cid:commentId w16cid:paraId="28A30B60" w16cid:durableId="242C5AE9"/>
  <w16cid:commentId w16cid:paraId="64A76B27" w16cid:durableId="242BD4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21688" w14:textId="77777777" w:rsidR="0064031C" w:rsidRDefault="0064031C" w:rsidP="00145B34">
      <w:r>
        <w:separator/>
      </w:r>
    </w:p>
  </w:endnote>
  <w:endnote w:type="continuationSeparator" w:id="0">
    <w:p w14:paraId="57D64E85" w14:textId="77777777" w:rsidR="0064031C" w:rsidRDefault="0064031C" w:rsidP="0014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nux Libertine O">
    <w:altName w:val="Arial"/>
    <w:panose1 w:val="00000000000000000000"/>
    <w:charset w:val="00"/>
    <w:family w:val="auto"/>
    <w:notTrueType/>
    <w:pitch w:val="variable"/>
    <w:sig w:usb0="E0000AFF" w:usb1="5200E5FB" w:usb2="02000020" w:usb3="00000000" w:csb0="000001B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nux Biolinum O">
    <w:altName w:val="Arial"/>
    <w:panose1 w:val="00000000000000000000"/>
    <w:charset w:val="00"/>
    <w:family w:val="auto"/>
    <w:notTrueType/>
    <w:pitch w:val="variable"/>
    <w:sig w:usb0="E0000AFF" w:usb1="5000E5FB" w:usb2="00000020" w:usb3="00000000" w:csb0="000001BF" w:csb1="00000000"/>
  </w:font>
  <w:font w:name="Linux Biolinum">
    <w:altName w:val="Times New Roman"/>
    <w:charset w:val="00"/>
    <w:family w:val="auto"/>
    <w:pitch w:val="variable"/>
    <w:sig w:usb0="E0000AFF" w:usb1="5000E5FB" w:usb2="0000002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DBA36" w14:textId="77777777" w:rsidR="00677058" w:rsidRDefault="00677058" w:rsidP="00CB5C47">
    <w:pPr>
      <w:spacing w:after="0"/>
    </w:pPr>
    <w:r>
      <w:rPr>
        <w:rStyle w:val="PageNumber"/>
      </w:rPr>
      <w:fldChar w:fldCharType="begin"/>
    </w:r>
    <w:r>
      <w:rPr>
        <w:rStyle w:val="PageNumber"/>
      </w:rPr>
      <w:instrText xml:space="preserve"> PAGE </w:instrText>
    </w:r>
    <w:r>
      <w:rPr>
        <w:rStyle w:val="PageNumber"/>
      </w:rPr>
      <w:fldChar w:fldCharType="separate"/>
    </w:r>
    <w:r w:rsidR="00FC507F">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75C6" w14:textId="77777777" w:rsidR="00677058" w:rsidRDefault="00677058" w:rsidP="00CB5C47">
    <w:pPr>
      <w:spacing w:after="0"/>
      <w:jc w:val="right"/>
    </w:pPr>
    <w:r w:rsidRPr="0099015B">
      <w:rPr>
        <w:rStyle w:val="PageNumber"/>
      </w:rPr>
      <w:fldChar w:fldCharType="begin"/>
    </w:r>
    <w:r w:rsidRPr="0099015B">
      <w:rPr>
        <w:rStyle w:val="PageNumber"/>
      </w:rPr>
      <w:instrText xml:space="preserve"> PAGE </w:instrText>
    </w:r>
    <w:r w:rsidRPr="0099015B">
      <w:rPr>
        <w:rStyle w:val="PageNumber"/>
      </w:rPr>
      <w:fldChar w:fldCharType="separate"/>
    </w:r>
    <w:r w:rsidR="00FC507F">
      <w:rPr>
        <w:rStyle w:val="PageNumber"/>
        <w:noProof/>
      </w:rPr>
      <w:t>5</w:t>
    </w:r>
    <w:r w:rsidRPr="0099015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AA9C" w14:textId="77777777" w:rsidR="00CB5C47" w:rsidRPr="00CB5C47" w:rsidRDefault="00CB5C47" w:rsidP="00CB5C47">
    <w:pPr>
      <w:pStyle w:val="PaperInfo"/>
      <w:rPr>
        <w:sz w:val="20"/>
        <w:szCs w:val="20"/>
      </w:rPr>
    </w:pPr>
    <w:bookmarkStart w:id="16" w:name="OLE_LINK7"/>
    <w:bookmarkStart w:id="17" w:name="OLE_LINK8"/>
    <w:bookmarkStart w:id="18" w:name="OLE_LINK48"/>
    <w:bookmarkStart w:id="19" w:name="OLE_LINK49"/>
    <w:bookmarkStart w:id="20" w:name="_Hlk461732113"/>
    <w:bookmarkStart w:id="21" w:name="OLE_LINK50"/>
    <w:bookmarkStart w:id="22" w:name="OLE_LINK51"/>
    <w:bookmarkStart w:id="23" w:name="_Hlk461732119"/>
    <w:bookmarkStart w:id="24" w:name="OLE_LINK52"/>
    <w:bookmarkStart w:id="25" w:name="OLE_LINK53"/>
    <w:bookmarkStart w:id="26" w:name="_Hlk461732120"/>
    <w:r w:rsidRPr="00735648">
      <w:rPr>
        <w:color w:val="833C0B"/>
        <w:sz w:val="20"/>
        <w:szCs w:val="20"/>
      </w:rPr>
      <w:t>[</w:t>
    </w:r>
    <w:r w:rsidRPr="00735648">
      <w:rPr>
        <w:noProof/>
        <w:color w:val="833C0B"/>
        <w:sz w:val="20"/>
        <w:szCs w:val="20"/>
      </w:rPr>
      <w:t>This section is completed by the Publisher</w:t>
    </w:r>
    <w:r w:rsidRPr="00735648">
      <w:rPr>
        <w:color w:val="833C0B"/>
        <w:sz w:val="20"/>
        <w:szCs w:val="20"/>
      </w:rPr>
      <w:t xml:space="preserve"> ]</w:t>
    </w:r>
    <w:r w:rsidRPr="00CB5C47">
      <w:rPr>
        <w:sz w:val="20"/>
        <w:szCs w:val="20"/>
      </w:rPr>
      <w:t xml:space="preserve"> </w:t>
    </w:r>
    <w:r w:rsidRPr="00CB5C47">
      <w:rPr>
        <w:sz w:val="20"/>
        <w:szCs w:val="20"/>
      </w:rPr>
      <w:br/>
      <w:t xml:space="preserve">Accepting Editor: ___________. │ Received: (date) │ Revised: (date) │ Accepted: (date). </w:t>
    </w:r>
    <w:r w:rsidR="00C71D42">
      <w:rPr>
        <w:sz w:val="20"/>
        <w:szCs w:val="20"/>
      </w:rPr>
      <w:br/>
    </w:r>
    <w:r w:rsidRPr="00CB5C47">
      <w:rPr>
        <w:sz w:val="20"/>
        <w:szCs w:val="20"/>
      </w:rPr>
      <w:t xml:space="preserve">Cite </w:t>
    </w:r>
    <w:r w:rsidR="007468EE">
      <w:rPr>
        <w:sz w:val="20"/>
        <w:szCs w:val="20"/>
      </w:rPr>
      <w:t>as</w:t>
    </w:r>
    <w:r w:rsidRPr="00CB5C47">
      <w:rPr>
        <w:sz w:val="20"/>
        <w:szCs w:val="20"/>
      </w:rPr>
      <w:t xml:space="preserve">:  </w:t>
    </w:r>
    <w:r w:rsidR="007468EE">
      <w:rPr>
        <w:sz w:val="20"/>
        <w:szCs w:val="20"/>
      </w:rPr>
      <w:t>(completed by publisher)</w:t>
    </w:r>
    <w:r w:rsidRPr="00CB5C47">
      <w:rPr>
        <w:sz w:val="20"/>
        <w:szCs w:val="20"/>
      </w:rPr>
      <w:t xml:space="preserve"> </w:t>
    </w:r>
  </w:p>
  <w:p w14:paraId="6152E1E9" w14:textId="77777777" w:rsidR="00677058" w:rsidRPr="007468EE" w:rsidRDefault="00235397" w:rsidP="007468EE">
    <w:pPr>
      <w:rPr>
        <w:sz w:val="18"/>
        <w:szCs w:val="18"/>
      </w:rPr>
    </w:pPr>
    <w:bookmarkStart w:id="27" w:name="OLE_LINK1"/>
    <w:bookmarkStart w:id="28" w:name="OLE_LINK2"/>
    <w:bookmarkStart w:id="29" w:name="_Hlk460832760"/>
    <w:bookmarkStart w:id="30" w:name="OLE_LINK3"/>
    <w:bookmarkStart w:id="31" w:name="OLE_LINK4"/>
    <w:bookmarkStart w:id="32" w:name="_Hlk460832771"/>
    <w:bookmarkStart w:id="33" w:name="OLE_LINK5"/>
    <w:bookmarkStart w:id="34" w:name="OLE_LINK6"/>
    <w:bookmarkStart w:id="35" w:name="_Hlk460832773"/>
    <w:r w:rsidRPr="007468EE">
      <w:rPr>
        <w:sz w:val="18"/>
        <w:szCs w:val="18"/>
      </w:rPr>
      <w:t xml:space="preserve">(CC BY-NC 4.0) </w:t>
    </w:r>
    <w:r w:rsidR="0058033F" w:rsidRPr="007468EE">
      <w:rPr>
        <w:sz w:val="18"/>
        <w:szCs w:val="18"/>
      </w:rPr>
      <w:t xml:space="preserve">This article </w:t>
    </w:r>
    <w:r w:rsidR="0027309D" w:rsidRPr="007468EE">
      <w:rPr>
        <w:sz w:val="18"/>
        <w:szCs w:val="18"/>
      </w:rPr>
      <w:t xml:space="preserve">is </w:t>
    </w:r>
    <w:r w:rsidR="0058033F" w:rsidRPr="007468EE">
      <w:rPr>
        <w:sz w:val="18"/>
        <w:szCs w:val="18"/>
      </w:rPr>
      <w:t>license</w:t>
    </w:r>
    <w:r w:rsidR="0027309D" w:rsidRPr="007468EE">
      <w:rPr>
        <w:sz w:val="18"/>
        <w:szCs w:val="18"/>
      </w:rPr>
      <w:t>d</w:t>
    </w:r>
    <w:r w:rsidR="0058033F" w:rsidRPr="007468EE">
      <w:rPr>
        <w:sz w:val="18"/>
        <w:szCs w:val="18"/>
      </w:rPr>
      <w:t xml:space="preserve"> to you under a </w:t>
    </w:r>
    <w:bookmarkStart w:id="36" w:name="OLE_LINK17"/>
    <w:bookmarkStart w:id="37" w:name="OLE_LINK18"/>
    <w:r w:rsidR="00161AFF" w:rsidRPr="007468EE">
      <w:rPr>
        <w:sz w:val="18"/>
        <w:szCs w:val="18"/>
      </w:rPr>
      <w:fldChar w:fldCharType="begin"/>
    </w:r>
    <w:r w:rsidR="00161AFF" w:rsidRPr="007468EE">
      <w:rPr>
        <w:sz w:val="18"/>
        <w:szCs w:val="18"/>
      </w:rPr>
      <w:instrText xml:space="preserve"> HYPERLINK "https://creativecommons.org/licenses/by-nc/4.0/" </w:instrText>
    </w:r>
    <w:r w:rsidR="00161AFF" w:rsidRPr="007468EE">
      <w:rPr>
        <w:sz w:val="18"/>
        <w:szCs w:val="18"/>
      </w:rPr>
      <w:fldChar w:fldCharType="separate"/>
    </w:r>
    <w:r w:rsidR="0058033F" w:rsidRPr="007468EE">
      <w:rPr>
        <w:rStyle w:val="Hyperlink"/>
        <w:sz w:val="18"/>
        <w:szCs w:val="18"/>
      </w:rPr>
      <w:t>Creative Commons Attribution-</w:t>
    </w:r>
    <w:proofErr w:type="spellStart"/>
    <w:r w:rsidR="0058033F" w:rsidRPr="007468EE">
      <w:rPr>
        <w:rStyle w:val="Hyperlink"/>
        <w:sz w:val="18"/>
        <w:szCs w:val="18"/>
      </w:rPr>
      <w:t>NonCommercial</w:t>
    </w:r>
    <w:proofErr w:type="spellEnd"/>
    <w:r w:rsidR="0058033F" w:rsidRPr="007468EE">
      <w:rPr>
        <w:rStyle w:val="Hyperlink"/>
        <w:sz w:val="18"/>
        <w:szCs w:val="18"/>
      </w:rPr>
      <w:t xml:space="preserve"> 4.0 International License</w:t>
    </w:r>
    <w:r w:rsidR="00161AFF" w:rsidRPr="007468EE">
      <w:rPr>
        <w:sz w:val="18"/>
        <w:szCs w:val="18"/>
      </w:rPr>
      <w:fldChar w:fldCharType="end"/>
    </w:r>
    <w:r w:rsidR="0058033F" w:rsidRPr="007468EE">
      <w:rPr>
        <w:sz w:val="18"/>
        <w:szCs w:val="18"/>
      </w:rPr>
      <w:t>.</w:t>
    </w:r>
    <w:bookmarkEnd w:id="36"/>
    <w:bookmarkEnd w:id="37"/>
    <w:r w:rsidR="0058033F" w:rsidRPr="007468EE">
      <w:rPr>
        <w:sz w:val="18"/>
        <w:szCs w:val="18"/>
      </w:rPr>
      <w:t xml:space="preserve"> When you copy and redistribute this paper in full or in part, you need to provide proper attribution to it to ensure that others can later locate this work (and to ensure that others do not accuse you of plagiarism). You may (and we encourage you to) adapt, remix, transform, and build upon the material for any non-commercial purposes. This license does not permit you to use this material for commercial purposes.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D3730" w14:textId="77777777" w:rsidR="0064031C" w:rsidRDefault="0064031C" w:rsidP="00145B34">
      <w:r>
        <w:separator/>
      </w:r>
    </w:p>
  </w:footnote>
  <w:footnote w:type="continuationSeparator" w:id="0">
    <w:p w14:paraId="6D4DBDB3" w14:textId="77777777" w:rsidR="0064031C" w:rsidRDefault="0064031C" w:rsidP="00145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582AA" w14:textId="77777777" w:rsidR="00677058" w:rsidRDefault="00677058" w:rsidP="0099015B">
    <w:r>
      <w:t>Short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6FA87" w14:textId="77777777" w:rsidR="00677058" w:rsidRDefault="00677058" w:rsidP="00CB5C47">
    <w:pPr>
      <w:jc w:val="right"/>
    </w:pPr>
    <w:r>
      <w:t>Author Last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96B72" w14:textId="77777777" w:rsidR="00677058" w:rsidRDefault="00CC331B" w:rsidP="00145B34">
    <w:pPr>
      <w:pStyle w:val="Header"/>
    </w:pPr>
    <w:r w:rsidRPr="001017C5">
      <w:rPr>
        <w:noProof/>
      </w:rPr>
      <w:drawing>
        <wp:inline distT="0" distB="0" distL="0" distR="0" wp14:anchorId="43384A2D" wp14:editId="618282A7">
          <wp:extent cx="5943600" cy="137731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377315"/>
                  </a:xfrm>
                  <a:prstGeom prst="rect">
                    <a:avLst/>
                  </a:prstGeom>
                  <a:noFill/>
                  <a:ln>
                    <a:noFill/>
                  </a:ln>
                </pic:spPr>
              </pic:pic>
            </a:graphicData>
          </a:graphic>
        </wp:inline>
      </w:drawing>
    </w:r>
  </w:p>
  <w:p w14:paraId="735BE88D" w14:textId="77777777" w:rsidR="00932FE6" w:rsidRPr="007468EE" w:rsidRDefault="00932FE6" w:rsidP="00932FE6">
    <w:pPr>
      <w:jc w:val="center"/>
      <w:rPr>
        <w:b/>
        <w:sz w:val="28"/>
      </w:rPr>
    </w:pPr>
    <w:r w:rsidRPr="007468EE">
      <w:rPr>
        <w:b/>
        <w:sz w:val="28"/>
      </w:rPr>
      <w:t>Volume x, 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1409"/>
    <w:multiLevelType w:val="hybridMultilevel"/>
    <w:tmpl w:val="791E07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59F4F19"/>
    <w:multiLevelType w:val="multilevel"/>
    <w:tmpl w:val="2F38E5E4"/>
    <w:lvl w:ilvl="0">
      <w:start w:val="1"/>
      <w:numFmt w:val="bullet"/>
      <w:lvlText w:val=""/>
      <w:lvlJc w:val="left"/>
      <w:pPr>
        <w:tabs>
          <w:tab w:val="num" w:pos="720"/>
        </w:tabs>
        <w:ind w:left="720" w:hanging="360"/>
      </w:pPr>
      <w:rPr>
        <w:rFonts w:ascii="Symbol" w:hAnsi="Symbol"/>
        <w:sz w:val="22"/>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E409E"/>
    <w:multiLevelType w:val="hybridMultilevel"/>
    <w:tmpl w:val="7222E6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9E30150"/>
    <w:multiLevelType w:val="hybridMultilevel"/>
    <w:tmpl w:val="25B6FF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913BD"/>
    <w:multiLevelType w:val="hybridMultilevel"/>
    <w:tmpl w:val="D40C7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1209E"/>
    <w:multiLevelType w:val="hybridMultilevel"/>
    <w:tmpl w:val="0BF0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D6A3F"/>
    <w:multiLevelType w:val="hybridMultilevel"/>
    <w:tmpl w:val="D2D0291C"/>
    <w:lvl w:ilvl="0" w:tplc="66A8A1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15:restartNumberingAfterBreak="0">
    <w:nsid w:val="34556A29"/>
    <w:multiLevelType w:val="hybridMultilevel"/>
    <w:tmpl w:val="FFE0E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D73AA"/>
    <w:multiLevelType w:val="multilevel"/>
    <w:tmpl w:val="2F38E5E4"/>
    <w:lvl w:ilvl="0">
      <w:start w:val="1"/>
      <w:numFmt w:val="bullet"/>
      <w:lvlText w:val=""/>
      <w:lvlJc w:val="left"/>
      <w:pPr>
        <w:tabs>
          <w:tab w:val="num" w:pos="720"/>
        </w:tabs>
        <w:ind w:left="720" w:hanging="360"/>
      </w:pPr>
      <w:rPr>
        <w:rFonts w:ascii="Symbol" w:hAnsi="Symbol"/>
        <w:sz w:val="22"/>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121F2D"/>
    <w:multiLevelType w:val="multilevel"/>
    <w:tmpl w:val="94A27480"/>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5D61242"/>
    <w:multiLevelType w:val="hybridMultilevel"/>
    <w:tmpl w:val="26AC1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F116F1"/>
    <w:multiLevelType w:val="hybridMultilevel"/>
    <w:tmpl w:val="1D9C312A"/>
    <w:lvl w:ilvl="0" w:tplc="987650A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62F61"/>
    <w:multiLevelType w:val="singleLevel"/>
    <w:tmpl w:val="B02622B2"/>
    <w:lvl w:ilvl="0">
      <w:numFmt w:val="bullet"/>
      <w:lvlText w:val=""/>
      <w:lvlJc w:val="left"/>
      <w:pPr>
        <w:ind w:left="600" w:hanging="360"/>
      </w:pPr>
      <w:rPr>
        <w:rFonts w:ascii="Symbol" w:eastAsia="Cambria" w:hAnsi="Symbol" w:cs="Linux Libertine O" w:hint="default"/>
      </w:rPr>
    </w:lvl>
  </w:abstractNum>
  <w:abstractNum w:abstractNumId="13" w15:restartNumberingAfterBreak="0">
    <w:nsid w:val="36756063"/>
    <w:multiLevelType w:val="multilevel"/>
    <w:tmpl w:val="F75AE9DE"/>
    <w:lvl w:ilvl="0">
      <w:start w:val="1"/>
      <w:numFmt w:val="decimal"/>
      <w:pStyle w:val="Head1"/>
      <w:lvlText w:val="%1"/>
      <w:lvlJc w:val="left"/>
      <w:pPr>
        <w:ind w:left="360" w:hanging="360"/>
      </w:pPr>
    </w:lvl>
    <w:lvl w:ilvl="1">
      <w:start w:val="1"/>
      <w:numFmt w:val="decimal"/>
      <w:pStyle w:val="Head2"/>
      <w:lvlText w:val="%1.%2"/>
      <w:lvlJc w:val="left"/>
      <w:pPr>
        <w:ind w:left="360" w:hanging="360"/>
      </w:pPr>
    </w:lvl>
    <w:lvl w:ilvl="2">
      <w:start w:val="1"/>
      <w:numFmt w:val="decimal"/>
      <w:pStyle w:val="Head3"/>
      <w:lvlText w:val="%1.%2.%3"/>
      <w:lvlJc w:val="left"/>
      <w:pPr>
        <w:ind w:left="360" w:hanging="360"/>
      </w:pPr>
    </w:lvl>
    <w:lvl w:ilvl="3">
      <w:start w:val="1"/>
      <w:numFmt w:val="decimal"/>
      <w:pStyle w:val="Head4"/>
      <w:lvlText w:val="%1.%2.%3.%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BD6D88"/>
    <w:multiLevelType w:val="multilevel"/>
    <w:tmpl w:val="43FE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103A2A"/>
    <w:multiLevelType w:val="hybridMultilevel"/>
    <w:tmpl w:val="2F38E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370CE"/>
    <w:multiLevelType w:val="hybridMultilevel"/>
    <w:tmpl w:val="A948C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1B6901"/>
    <w:multiLevelType w:val="hybridMultilevel"/>
    <w:tmpl w:val="5434D0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B03F1B"/>
    <w:multiLevelType w:val="multilevel"/>
    <w:tmpl w:val="43FEC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925AB"/>
    <w:multiLevelType w:val="hybridMultilevel"/>
    <w:tmpl w:val="978E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30CB7"/>
    <w:multiLevelType w:val="hybridMultilevel"/>
    <w:tmpl w:val="9E6067B6"/>
    <w:name w:val="Bib_entry_numbering"/>
    <w:lvl w:ilvl="0" w:tplc="C72A1602">
      <w:start w:val="1"/>
      <w:numFmt w:val="decimal"/>
      <w:pStyle w:val="Bibentry"/>
      <w:lvlText w:val="[%1]"/>
      <w:lvlJc w:val="left"/>
      <w:pPr>
        <w:ind w:left="36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1" w15:restartNumberingAfterBreak="0">
    <w:nsid w:val="75186E1C"/>
    <w:multiLevelType w:val="multilevel"/>
    <w:tmpl w:val="7CF096C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2" w15:restartNumberingAfterBreak="0">
    <w:nsid w:val="788314D6"/>
    <w:multiLevelType w:val="hybridMultilevel"/>
    <w:tmpl w:val="0936A3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1"/>
  </w:num>
  <w:num w:numId="5">
    <w:abstractNumId w:val="8"/>
  </w:num>
  <w:num w:numId="6">
    <w:abstractNumId w:val="0"/>
  </w:num>
  <w:num w:numId="7">
    <w:abstractNumId w:val="9"/>
  </w:num>
  <w:num w:numId="8">
    <w:abstractNumId w:val="17"/>
  </w:num>
  <w:num w:numId="9">
    <w:abstractNumId w:val="6"/>
  </w:num>
  <w:num w:numId="10">
    <w:abstractNumId w:val="21"/>
  </w:num>
  <w:num w:numId="11">
    <w:abstractNumId w:val="11"/>
  </w:num>
  <w:num w:numId="12">
    <w:abstractNumId w:val="19"/>
  </w:num>
  <w:num w:numId="13">
    <w:abstractNumId w:val="5"/>
  </w:num>
  <w:num w:numId="14">
    <w:abstractNumId w:val="2"/>
  </w:num>
  <w:num w:numId="15">
    <w:abstractNumId w:val="16"/>
  </w:num>
  <w:num w:numId="16">
    <w:abstractNumId w:val="18"/>
  </w:num>
  <w:num w:numId="17">
    <w:abstractNumId w:val="14"/>
  </w:num>
  <w:num w:numId="18">
    <w:abstractNumId w:val="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le Noppe">
    <w15:presenceInfo w15:providerId="None" w15:userId="Nele No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evenAndOddHeaders/>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c1MzO2MDQyMbEwMjVT0lEKTi0uzszPAykwMq0FAAU5WLMtAAAA"/>
  </w:docVars>
  <w:rsids>
    <w:rsidRoot w:val="00C97606"/>
    <w:rsid w:val="000063D9"/>
    <w:rsid w:val="0001512D"/>
    <w:rsid w:val="00020788"/>
    <w:rsid w:val="0004359F"/>
    <w:rsid w:val="00051087"/>
    <w:rsid w:val="00060A71"/>
    <w:rsid w:val="00060FC6"/>
    <w:rsid w:val="0006507B"/>
    <w:rsid w:val="00066309"/>
    <w:rsid w:val="000676C6"/>
    <w:rsid w:val="0007154C"/>
    <w:rsid w:val="00084342"/>
    <w:rsid w:val="0008741F"/>
    <w:rsid w:val="00090913"/>
    <w:rsid w:val="00093D70"/>
    <w:rsid w:val="00094149"/>
    <w:rsid w:val="00097567"/>
    <w:rsid w:val="000A1560"/>
    <w:rsid w:val="000A1CED"/>
    <w:rsid w:val="000B3EA9"/>
    <w:rsid w:val="000D2C49"/>
    <w:rsid w:val="000E6F33"/>
    <w:rsid w:val="000E76E8"/>
    <w:rsid w:val="000F4AFB"/>
    <w:rsid w:val="00103886"/>
    <w:rsid w:val="00103DB2"/>
    <w:rsid w:val="00113B16"/>
    <w:rsid w:val="00123DE8"/>
    <w:rsid w:val="00127ED2"/>
    <w:rsid w:val="00131150"/>
    <w:rsid w:val="001323DF"/>
    <w:rsid w:val="00133052"/>
    <w:rsid w:val="00141F10"/>
    <w:rsid w:val="00145B34"/>
    <w:rsid w:val="001543C4"/>
    <w:rsid w:val="00156D79"/>
    <w:rsid w:val="0016026E"/>
    <w:rsid w:val="00161AFF"/>
    <w:rsid w:val="001678F3"/>
    <w:rsid w:val="00167955"/>
    <w:rsid w:val="00174598"/>
    <w:rsid w:val="001756B1"/>
    <w:rsid w:val="00176AC4"/>
    <w:rsid w:val="00184E4F"/>
    <w:rsid w:val="001850CE"/>
    <w:rsid w:val="00196791"/>
    <w:rsid w:val="001B6E76"/>
    <w:rsid w:val="001C2191"/>
    <w:rsid w:val="001C7277"/>
    <w:rsid w:val="001C75DC"/>
    <w:rsid w:val="001C7892"/>
    <w:rsid w:val="001E05A9"/>
    <w:rsid w:val="001E6D2F"/>
    <w:rsid w:val="002009F4"/>
    <w:rsid w:val="002019AC"/>
    <w:rsid w:val="00202462"/>
    <w:rsid w:val="002251E9"/>
    <w:rsid w:val="00235397"/>
    <w:rsid w:val="00241E69"/>
    <w:rsid w:val="00266178"/>
    <w:rsid w:val="0027309D"/>
    <w:rsid w:val="0027366C"/>
    <w:rsid w:val="002749B9"/>
    <w:rsid w:val="00281303"/>
    <w:rsid w:val="0028231F"/>
    <w:rsid w:val="0028392E"/>
    <w:rsid w:val="0028668E"/>
    <w:rsid w:val="00290597"/>
    <w:rsid w:val="00290B9B"/>
    <w:rsid w:val="002A3749"/>
    <w:rsid w:val="002A4C1A"/>
    <w:rsid w:val="002B3B15"/>
    <w:rsid w:val="002E1A3F"/>
    <w:rsid w:val="002E4E72"/>
    <w:rsid w:val="002E5C49"/>
    <w:rsid w:val="002E7045"/>
    <w:rsid w:val="002F6439"/>
    <w:rsid w:val="00303B9B"/>
    <w:rsid w:val="00313D04"/>
    <w:rsid w:val="0031635A"/>
    <w:rsid w:val="00326AB7"/>
    <w:rsid w:val="0032748C"/>
    <w:rsid w:val="00355EE8"/>
    <w:rsid w:val="003624A2"/>
    <w:rsid w:val="00363895"/>
    <w:rsid w:val="00364EA2"/>
    <w:rsid w:val="00373C5E"/>
    <w:rsid w:val="0038224E"/>
    <w:rsid w:val="0039022D"/>
    <w:rsid w:val="003A1A46"/>
    <w:rsid w:val="003A6FE1"/>
    <w:rsid w:val="003B241D"/>
    <w:rsid w:val="003B4703"/>
    <w:rsid w:val="003D08A1"/>
    <w:rsid w:val="003E3471"/>
    <w:rsid w:val="003E56A5"/>
    <w:rsid w:val="00400473"/>
    <w:rsid w:val="00412CF9"/>
    <w:rsid w:val="00422352"/>
    <w:rsid w:val="0042429F"/>
    <w:rsid w:val="00430432"/>
    <w:rsid w:val="00430FA2"/>
    <w:rsid w:val="0044631F"/>
    <w:rsid w:val="00457002"/>
    <w:rsid w:val="004665F1"/>
    <w:rsid w:val="00470172"/>
    <w:rsid w:val="0047235A"/>
    <w:rsid w:val="00480B7C"/>
    <w:rsid w:val="00486984"/>
    <w:rsid w:val="004901BD"/>
    <w:rsid w:val="0049673F"/>
    <w:rsid w:val="004A65BB"/>
    <w:rsid w:val="004B6379"/>
    <w:rsid w:val="004C1E3F"/>
    <w:rsid w:val="004C7F6A"/>
    <w:rsid w:val="004D3CB3"/>
    <w:rsid w:val="004D4D1D"/>
    <w:rsid w:val="004E052D"/>
    <w:rsid w:val="004E0F92"/>
    <w:rsid w:val="004E2610"/>
    <w:rsid w:val="004E4AB2"/>
    <w:rsid w:val="004E5ADF"/>
    <w:rsid w:val="00500337"/>
    <w:rsid w:val="005277C9"/>
    <w:rsid w:val="00530303"/>
    <w:rsid w:val="00533CC1"/>
    <w:rsid w:val="0054732E"/>
    <w:rsid w:val="00556190"/>
    <w:rsid w:val="0058033F"/>
    <w:rsid w:val="00582291"/>
    <w:rsid w:val="0059794C"/>
    <w:rsid w:val="005B0ED3"/>
    <w:rsid w:val="005B1606"/>
    <w:rsid w:val="005B3863"/>
    <w:rsid w:val="005B5F0A"/>
    <w:rsid w:val="005C0303"/>
    <w:rsid w:val="005C7B7B"/>
    <w:rsid w:val="005D1ED2"/>
    <w:rsid w:val="005D2BEB"/>
    <w:rsid w:val="005D7A28"/>
    <w:rsid w:val="005E464C"/>
    <w:rsid w:val="005F4BB0"/>
    <w:rsid w:val="005F4D7A"/>
    <w:rsid w:val="0062399D"/>
    <w:rsid w:val="00633131"/>
    <w:rsid w:val="0064031C"/>
    <w:rsid w:val="0065563B"/>
    <w:rsid w:val="00667613"/>
    <w:rsid w:val="00677058"/>
    <w:rsid w:val="00687009"/>
    <w:rsid w:val="00691052"/>
    <w:rsid w:val="006915DD"/>
    <w:rsid w:val="006937F7"/>
    <w:rsid w:val="006A065B"/>
    <w:rsid w:val="006A4D4C"/>
    <w:rsid w:val="006B1847"/>
    <w:rsid w:val="006B638B"/>
    <w:rsid w:val="006B64A9"/>
    <w:rsid w:val="006C24B3"/>
    <w:rsid w:val="006C339A"/>
    <w:rsid w:val="006D37BD"/>
    <w:rsid w:val="006E5B3D"/>
    <w:rsid w:val="006E7B07"/>
    <w:rsid w:val="00702143"/>
    <w:rsid w:val="007038E3"/>
    <w:rsid w:val="007074A7"/>
    <w:rsid w:val="00720FB1"/>
    <w:rsid w:val="0072208A"/>
    <w:rsid w:val="00735648"/>
    <w:rsid w:val="007415BB"/>
    <w:rsid w:val="007468EE"/>
    <w:rsid w:val="007614E9"/>
    <w:rsid w:val="007665B8"/>
    <w:rsid w:val="00770854"/>
    <w:rsid w:val="00783C6F"/>
    <w:rsid w:val="00785974"/>
    <w:rsid w:val="0079696D"/>
    <w:rsid w:val="00797F4A"/>
    <w:rsid w:val="007B1787"/>
    <w:rsid w:val="007C7978"/>
    <w:rsid w:val="007D4646"/>
    <w:rsid w:val="007E1AE1"/>
    <w:rsid w:val="007E70B1"/>
    <w:rsid w:val="00807F51"/>
    <w:rsid w:val="008217CC"/>
    <w:rsid w:val="00823165"/>
    <w:rsid w:val="0082717A"/>
    <w:rsid w:val="0083644B"/>
    <w:rsid w:val="00842576"/>
    <w:rsid w:val="00843345"/>
    <w:rsid w:val="00845013"/>
    <w:rsid w:val="008577EB"/>
    <w:rsid w:val="00860B17"/>
    <w:rsid w:val="0086138E"/>
    <w:rsid w:val="008708D4"/>
    <w:rsid w:val="00871039"/>
    <w:rsid w:val="00877B48"/>
    <w:rsid w:val="0088042E"/>
    <w:rsid w:val="00880918"/>
    <w:rsid w:val="00883F5B"/>
    <w:rsid w:val="00890FCC"/>
    <w:rsid w:val="00890FD8"/>
    <w:rsid w:val="0089248D"/>
    <w:rsid w:val="008A3914"/>
    <w:rsid w:val="008A3F3A"/>
    <w:rsid w:val="008A4AD1"/>
    <w:rsid w:val="008B101A"/>
    <w:rsid w:val="008C02B5"/>
    <w:rsid w:val="008C0B2B"/>
    <w:rsid w:val="008C24AE"/>
    <w:rsid w:val="008D5EE6"/>
    <w:rsid w:val="008E27D4"/>
    <w:rsid w:val="008E2C12"/>
    <w:rsid w:val="008E2DDE"/>
    <w:rsid w:val="008F6DD4"/>
    <w:rsid w:val="0091163D"/>
    <w:rsid w:val="009127BE"/>
    <w:rsid w:val="00914AA6"/>
    <w:rsid w:val="00917C63"/>
    <w:rsid w:val="00922977"/>
    <w:rsid w:val="00923F95"/>
    <w:rsid w:val="00932FE6"/>
    <w:rsid w:val="00937D9A"/>
    <w:rsid w:val="00940676"/>
    <w:rsid w:val="009437DD"/>
    <w:rsid w:val="00944785"/>
    <w:rsid w:val="009529CA"/>
    <w:rsid w:val="00953905"/>
    <w:rsid w:val="00955123"/>
    <w:rsid w:val="0096196A"/>
    <w:rsid w:val="00972F2B"/>
    <w:rsid w:val="00977D1C"/>
    <w:rsid w:val="00981F5B"/>
    <w:rsid w:val="0099015B"/>
    <w:rsid w:val="0099442B"/>
    <w:rsid w:val="009A3C1A"/>
    <w:rsid w:val="009B05B3"/>
    <w:rsid w:val="009B5E71"/>
    <w:rsid w:val="009B6ED5"/>
    <w:rsid w:val="009D7D9A"/>
    <w:rsid w:val="009E196A"/>
    <w:rsid w:val="009E22FD"/>
    <w:rsid w:val="009F2F22"/>
    <w:rsid w:val="009F3F0B"/>
    <w:rsid w:val="009F65B1"/>
    <w:rsid w:val="00A0675E"/>
    <w:rsid w:val="00A12D5F"/>
    <w:rsid w:val="00A178B7"/>
    <w:rsid w:val="00A3141F"/>
    <w:rsid w:val="00A47F3C"/>
    <w:rsid w:val="00A54ED5"/>
    <w:rsid w:val="00A55829"/>
    <w:rsid w:val="00A577CB"/>
    <w:rsid w:val="00A62B3B"/>
    <w:rsid w:val="00A64C2E"/>
    <w:rsid w:val="00A927A8"/>
    <w:rsid w:val="00A93CD2"/>
    <w:rsid w:val="00A96B24"/>
    <w:rsid w:val="00AA0CF3"/>
    <w:rsid w:val="00AA695A"/>
    <w:rsid w:val="00AC151C"/>
    <w:rsid w:val="00AD1AA5"/>
    <w:rsid w:val="00AD502F"/>
    <w:rsid w:val="00AD6C58"/>
    <w:rsid w:val="00AE5B55"/>
    <w:rsid w:val="00AF5E95"/>
    <w:rsid w:val="00B001AF"/>
    <w:rsid w:val="00B02B58"/>
    <w:rsid w:val="00B12287"/>
    <w:rsid w:val="00B16CCE"/>
    <w:rsid w:val="00B16ECD"/>
    <w:rsid w:val="00B215C4"/>
    <w:rsid w:val="00B312C3"/>
    <w:rsid w:val="00B31A44"/>
    <w:rsid w:val="00B33902"/>
    <w:rsid w:val="00B43E1A"/>
    <w:rsid w:val="00B60D54"/>
    <w:rsid w:val="00B923A0"/>
    <w:rsid w:val="00B96325"/>
    <w:rsid w:val="00B97D1E"/>
    <w:rsid w:val="00BC14B1"/>
    <w:rsid w:val="00BC6922"/>
    <w:rsid w:val="00BD2ADD"/>
    <w:rsid w:val="00BD603B"/>
    <w:rsid w:val="00BF1CED"/>
    <w:rsid w:val="00BF696C"/>
    <w:rsid w:val="00C03B2C"/>
    <w:rsid w:val="00C05611"/>
    <w:rsid w:val="00C0728F"/>
    <w:rsid w:val="00C14CB1"/>
    <w:rsid w:val="00C17F68"/>
    <w:rsid w:val="00C33D4C"/>
    <w:rsid w:val="00C410CD"/>
    <w:rsid w:val="00C515D2"/>
    <w:rsid w:val="00C527A5"/>
    <w:rsid w:val="00C716D7"/>
    <w:rsid w:val="00C71D42"/>
    <w:rsid w:val="00C72101"/>
    <w:rsid w:val="00C81823"/>
    <w:rsid w:val="00C83892"/>
    <w:rsid w:val="00C84272"/>
    <w:rsid w:val="00C86FAC"/>
    <w:rsid w:val="00C91577"/>
    <w:rsid w:val="00C93B02"/>
    <w:rsid w:val="00C97606"/>
    <w:rsid w:val="00CA4F07"/>
    <w:rsid w:val="00CB258B"/>
    <w:rsid w:val="00CB5C47"/>
    <w:rsid w:val="00CC0F6D"/>
    <w:rsid w:val="00CC1A42"/>
    <w:rsid w:val="00CC331B"/>
    <w:rsid w:val="00CC6B70"/>
    <w:rsid w:val="00CD1B97"/>
    <w:rsid w:val="00CD7873"/>
    <w:rsid w:val="00CE15FA"/>
    <w:rsid w:val="00CE164E"/>
    <w:rsid w:val="00CE1E46"/>
    <w:rsid w:val="00CF0001"/>
    <w:rsid w:val="00CF1A75"/>
    <w:rsid w:val="00CF63D1"/>
    <w:rsid w:val="00D060E1"/>
    <w:rsid w:val="00D141E8"/>
    <w:rsid w:val="00D142B7"/>
    <w:rsid w:val="00D1570F"/>
    <w:rsid w:val="00D22792"/>
    <w:rsid w:val="00D2552C"/>
    <w:rsid w:val="00D35483"/>
    <w:rsid w:val="00D476BE"/>
    <w:rsid w:val="00D62846"/>
    <w:rsid w:val="00D663F0"/>
    <w:rsid w:val="00D74723"/>
    <w:rsid w:val="00D77F9B"/>
    <w:rsid w:val="00D905EC"/>
    <w:rsid w:val="00D916C9"/>
    <w:rsid w:val="00D96090"/>
    <w:rsid w:val="00D96FB7"/>
    <w:rsid w:val="00DA3203"/>
    <w:rsid w:val="00DA3CBC"/>
    <w:rsid w:val="00DA4564"/>
    <w:rsid w:val="00DA742D"/>
    <w:rsid w:val="00DB135F"/>
    <w:rsid w:val="00DB3FF2"/>
    <w:rsid w:val="00DB4DC1"/>
    <w:rsid w:val="00DC5439"/>
    <w:rsid w:val="00DE28BD"/>
    <w:rsid w:val="00DE7282"/>
    <w:rsid w:val="00DF35F2"/>
    <w:rsid w:val="00DF77C7"/>
    <w:rsid w:val="00E002E3"/>
    <w:rsid w:val="00E03817"/>
    <w:rsid w:val="00E10CD5"/>
    <w:rsid w:val="00E10FFE"/>
    <w:rsid w:val="00E21133"/>
    <w:rsid w:val="00E25CAB"/>
    <w:rsid w:val="00E32C66"/>
    <w:rsid w:val="00E4446D"/>
    <w:rsid w:val="00E45933"/>
    <w:rsid w:val="00E522FB"/>
    <w:rsid w:val="00E57FFA"/>
    <w:rsid w:val="00E602FA"/>
    <w:rsid w:val="00E6352E"/>
    <w:rsid w:val="00E64D4B"/>
    <w:rsid w:val="00E71367"/>
    <w:rsid w:val="00E828A8"/>
    <w:rsid w:val="00E833CD"/>
    <w:rsid w:val="00E86D7D"/>
    <w:rsid w:val="00EA463F"/>
    <w:rsid w:val="00EB38AA"/>
    <w:rsid w:val="00EC4D55"/>
    <w:rsid w:val="00EC50CE"/>
    <w:rsid w:val="00ED1338"/>
    <w:rsid w:val="00F01CFA"/>
    <w:rsid w:val="00F058A6"/>
    <w:rsid w:val="00F06093"/>
    <w:rsid w:val="00F1282A"/>
    <w:rsid w:val="00F32E14"/>
    <w:rsid w:val="00F5328B"/>
    <w:rsid w:val="00F6093D"/>
    <w:rsid w:val="00F70370"/>
    <w:rsid w:val="00F849A1"/>
    <w:rsid w:val="00F8695D"/>
    <w:rsid w:val="00F902AD"/>
    <w:rsid w:val="00F96D13"/>
    <w:rsid w:val="00FA6E83"/>
    <w:rsid w:val="00FB35E2"/>
    <w:rsid w:val="00FC42BF"/>
    <w:rsid w:val="00FC507F"/>
    <w:rsid w:val="00FD5E96"/>
    <w:rsid w:val="00FD7A05"/>
    <w:rsid w:val="00FE29FB"/>
    <w:rsid w:val="00FE4024"/>
    <w:rsid w:val="00FF5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060AA36"/>
  <w15:docId w15:val="{1748ECC8-13B5-43BD-BE64-1FFB4F60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A3F"/>
    <w:pPr>
      <w:spacing w:after="120"/>
    </w:pPr>
    <w:rPr>
      <w:rFonts w:ascii="Garamond" w:hAnsi="Garamond"/>
      <w:kern w:val="20"/>
      <w:sz w:val="22"/>
      <w:szCs w:val="24"/>
    </w:rPr>
  </w:style>
  <w:style w:type="paragraph" w:styleId="Heading1">
    <w:name w:val="heading 1"/>
    <w:basedOn w:val="Normal"/>
    <w:next w:val="Normal"/>
    <w:link w:val="Heading1Char"/>
    <w:qFormat/>
    <w:rsid w:val="002E1A3F"/>
    <w:pPr>
      <w:keepNext/>
      <w:keepLines/>
      <w:pBdr>
        <w:bottom w:val="single" w:sz="4" w:space="1" w:color="auto"/>
      </w:pBdr>
      <w:tabs>
        <w:tab w:val="left" w:pos="2880"/>
      </w:tabs>
      <w:suppressAutoHyphens/>
      <w:spacing w:before="60"/>
      <w:contextualSpacing/>
      <w:outlineLvl w:val="0"/>
    </w:pPr>
    <w:rPr>
      <w:rFonts w:cs="Arial"/>
      <w:b/>
      <w:bCs/>
      <w:smallCaps/>
      <w:kern w:val="32"/>
      <w:sz w:val="32"/>
      <w:szCs w:val="36"/>
    </w:rPr>
  </w:style>
  <w:style w:type="paragraph" w:styleId="Heading2">
    <w:name w:val="heading 2"/>
    <w:basedOn w:val="Normal"/>
    <w:next w:val="Normal"/>
    <w:link w:val="Heading2Char"/>
    <w:qFormat/>
    <w:rsid w:val="002E1A3F"/>
    <w:pPr>
      <w:keepNext/>
      <w:keepLines/>
      <w:suppressAutoHyphens/>
      <w:spacing w:before="240" w:after="60"/>
      <w:outlineLvl w:val="1"/>
    </w:pPr>
    <w:rPr>
      <w:rFonts w:cs="Arial"/>
      <w:b/>
      <w:bCs/>
      <w:i/>
      <w:iCs/>
      <w:smallCaps/>
      <w:sz w:val="28"/>
      <w:szCs w:val="28"/>
    </w:rPr>
  </w:style>
  <w:style w:type="paragraph" w:styleId="Heading3">
    <w:name w:val="heading 3"/>
    <w:basedOn w:val="Normal"/>
    <w:next w:val="Normal"/>
    <w:qFormat/>
    <w:rsid w:val="002E1A3F"/>
    <w:pPr>
      <w:keepNext/>
      <w:keepLines/>
      <w:suppressAutoHyphens/>
      <w:spacing w:before="240" w:after="60"/>
      <w:outlineLvl w:val="2"/>
    </w:pPr>
    <w:rPr>
      <w:rFonts w:cs="Arial"/>
      <w:b/>
      <w:bCs/>
      <w:sz w:val="24"/>
      <w:szCs w:val="26"/>
    </w:rPr>
  </w:style>
  <w:style w:type="paragraph" w:styleId="Heading4">
    <w:name w:val="heading 4"/>
    <w:basedOn w:val="Normal"/>
    <w:next w:val="Normal"/>
    <w:qFormat/>
    <w:rsid w:val="002E1A3F"/>
    <w:pPr>
      <w:keepNext/>
      <w:spacing w:after="0"/>
      <w:outlineLvl w:val="3"/>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rsid w:val="00582291"/>
    <w:pPr>
      <w:tabs>
        <w:tab w:val="right" w:pos="8640"/>
      </w:tabs>
    </w:pPr>
    <w:rPr>
      <w:rFonts w:ascii="Arial" w:hAnsi="Arial"/>
      <w:sz w:val="20"/>
    </w:rPr>
  </w:style>
  <w:style w:type="paragraph" w:styleId="Footer">
    <w:name w:val="footer"/>
    <w:basedOn w:val="Normal"/>
    <w:link w:val="FooterChar"/>
    <w:rsid w:val="00582291"/>
    <w:pPr>
      <w:tabs>
        <w:tab w:val="right" w:pos="8640"/>
      </w:tabs>
      <w:spacing w:after="0"/>
    </w:pPr>
    <w:rPr>
      <w:rFonts w:ascii="Arial" w:hAnsi="Arial"/>
      <w:sz w:val="20"/>
    </w:rPr>
  </w:style>
  <w:style w:type="character" w:styleId="PageNumber">
    <w:name w:val="page number"/>
    <w:basedOn w:val="DefaultParagraphFont"/>
    <w:rsid w:val="00D476BE"/>
  </w:style>
  <w:style w:type="paragraph" w:customStyle="1" w:styleId="References">
    <w:name w:val="References"/>
    <w:basedOn w:val="Normal"/>
    <w:link w:val="ReferencesChar"/>
    <w:qFormat/>
    <w:rsid w:val="002E1A3F"/>
    <w:pPr>
      <w:ind w:left="360" w:hanging="360"/>
    </w:pPr>
    <w:rPr>
      <w:sz w:val="20"/>
    </w:rPr>
  </w:style>
  <w:style w:type="paragraph" w:styleId="BalloonText">
    <w:name w:val="Balloon Text"/>
    <w:basedOn w:val="Normal"/>
    <w:semiHidden/>
    <w:rsid w:val="002009F4"/>
    <w:rPr>
      <w:rFonts w:ascii="Tahoma" w:hAnsi="Tahoma" w:cs="Tahoma"/>
      <w:sz w:val="16"/>
      <w:szCs w:val="16"/>
    </w:rPr>
  </w:style>
  <w:style w:type="character" w:styleId="Strong">
    <w:name w:val="Strong"/>
    <w:qFormat/>
    <w:rsid w:val="002E1A3F"/>
    <w:rPr>
      <w:b/>
      <w:bCs/>
    </w:rPr>
  </w:style>
  <w:style w:type="table" w:styleId="TableGrid">
    <w:name w:val="Table Grid"/>
    <w:basedOn w:val="TableNormal"/>
    <w:uiPriority w:val="59"/>
    <w:rsid w:val="00B3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B312C3"/>
    <w:rPr>
      <w:rFonts w:ascii="Arial" w:hAnsi="Arial"/>
      <w:szCs w:val="24"/>
    </w:rPr>
  </w:style>
  <w:style w:type="character" w:customStyle="1" w:styleId="Heading1Char">
    <w:name w:val="Heading 1 Char"/>
    <w:link w:val="Heading1"/>
    <w:rsid w:val="002E1A3F"/>
    <w:rPr>
      <w:rFonts w:ascii="Garamond" w:hAnsi="Garamond" w:cs="Arial"/>
      <w:b/>
      <w:bCs/>
      <w:smallCaps/>
      <w:kern w:val="32"/>
      <w:sz w:val="32"/>
      <w:szCs w:val="36"/>
    </w:rPr>
  </w:style>
  <w:style w:type="character" w:styleId="PlaceholderText">
    <w:name w:val="Placeholder Text"/>
    <w:uiPriority w:val="99"/>
    <w:semiHidden/>
    <w:rsid w:val="00196791"/>
    <w:rPr>
      <w:color w:val="808080"/>
    </w:rPr>
  </w:style>
  <w:style w:type="paragraph" w:styleId="Title">
    <w:name w:val="Title"/>
    <w:basedOn w:val="Normal"/>
    <w:next w:val="Normal"/>
    <w:link w:val="TitleChar"/>
    <w:uiPriority w:val="10"/>
    <w:rsid w:val="0028668E"/>
    <w:pPr>
      <w:pBdr>
        <w:bottom w:val="single" w:sz="8" w:space="4" w:color="5B9BD5"/>
      </w:pBdr>
      <w:contextualSpacing/>
    </w:pPr>
    <w:rPr>
      <w:b/>
      <w:color w:val="323E4F"/>
      <w:spacing w:val="5"/>
      <w:kern w:val="28"/>
      <w:sz w:val="32"/>
      <w:szCs w:val="32"/>
    </w:rPr>
  </w:style>
  <w:style w:type="character" w:customStyle="1" w:styleId="TitleChar">
    <w:name w:val="Title Char"/>
    <w:link w:val="Title"/>
    <w:uiPriority w:val="10"/>
    <w:rsid w:val="0028668E"/>
    <w:rPr>
      <w:rFonts w:ascii="Garamond" w:eastAsia="Times New Roman" w:hAnsi="Garamond" w:cs="Times New Roman"/>
      <w:b/>
      <w:color w:val="323E4F"/>
      <w:spacing w:val="5"/>
      <w:kern w:val="28"/>
      <w:sz w:val="32"/>
      <w:szCs w:val="32"/>
    </w:rPr>
  </w:style>
  <w:style w:type="paragraph" w:styleId="ListParagraph">
    <w:name w:val="List Paragraph"/>
    <w:basedOn w:val="Normal"/>
    <w:uiPriority w:val="34"/>
    <w:qFormat/>
    <w:rsid w:val="002E1A3F"/>
    <w:pPr>
      <w:ind w:left="720"/>
      <w:contextualSpacing/>
    </w:pPr>
  </w:style>
  <w:style w:type="paragraph" w:customStyle="1" w:styleId="PaperInfo">
    <w:name w:val="Paper_Info"/>
    <w:basedOn w:val="Normal"/>
    <w:link w:val="PaperInfoChar"/>
    <w:qFormat/>
    <w:rsid w:val="002E1A3F"/>
    <w:pPr>
      <w:tabs>
        <w:tab w:val="left" w:pos="2880"/>
      </w:tabs>
    </w:pPr>
  </w:style>
  <w:style w:type="character" w:customStyle="1" w:styleId="PaperInfoChar">
    <w:name w:val="Paper_Info Char"/>
    <w:link w:val="PaperInfo"/>
    <w:rsid w:val="002E1A3F"/>
    <w:rPr>
      <w:rFonts w:ascii="Garamond" w:hAnsi="Garamond"/>
      <w:kern w:val="20"/>
      <w:sz w:val="22"/>
      <w:szCs w:val="24"/>
    </w:rPr>
  </w:style>
  <w:style w:type="paragraph" w:customStyle="1" w:styleId="Abstract">
    <w:name w:val="Abstract"/>
    <w:basedOn w:val="Heading1"/>
    <w:link w:val="AbstractChar"/>
    <w:qFormat/>
    <w:rsid w:val="002E1A3F"/>
    <w:pPr>
      <w:spacing w:after="0"/>
    </w:pPr>
    <w:rPr>
      <w:color w:val="595959"/>
      <w:sz w:val="36"/>
    </w:rPr>
  </w:style>
  <w:style w:type="paragraph" w:styleId="FootnoteText">
    <w:name w:val="footnote text"/>
    <w:basedOn w:val="Normal"/>
    <w:link w:val="FootnoteTextChar"/>
    <w:uiPriority w:val="99"/>
    <w:semiHidden/>
    <w:unhideWhenUsed/>
    <w:rsid w:val="0038224E"/>
    <w:pPr>
      <w:spacing w:after="0"/>
    </w:pPr>
    <w:rPr>
      <w:sz w:val="20"/>
      <w:szCs w:val="20"/>
    </w:rPr>
  </w:style>
  <w:style w:type="character" w:customStyle="1" w:styleId="AbstractChar">
    <w:name w:val="Abstract Char"/>
    <w:link w:val="Abstract"/>
    <w:rsid w:val="002E1A3F"/>
    <w:rPr>
      <w:rFonts w:ascii="Garamond" w:hAnsi="Garamond" w:cs="Arial"/>
      <w:b/>
      <w:bCs/>
      <w:smallCaps/>
      <w:color w:val="595959"/>
      <w:kern w:val="32"/>
      <w:sz w:val="36"/>
      <w:szCs w:val="36"/>
    </w:rPr>
  </w:style>
  <w:style w:type="character" w:customStyle="1" w:styleId="FootnoteTextChar">
    <w:name w:val="Footnote Text Char"/>
    <w:link w:val="FootnoteText"/>
    <w:uiPriority w:val="99"/>
    <w:semiHidden/>
    <w:rsid w:val="0038224E"/>
    <w:rPr>
      <w:rFonts w:ascii="Garamond" w:hAnsi="Garamond"/>
      <w:kern w:val="20"/>
    </w:rPr>
  </w:style>
  <w:style w:type="character" w:styleId="FootnoteReference">
    <w:name w:val="footnote reference"/>
    <w:uiPriority w:val="99"/>
    <w:semiHidden/>
    <w:unhideWhenUsed/>
    <w:rsid w:val="0038224E"/>
    <w:rPr>
      <w:vertAlign w:val="superscript"/>
    </w:rPr>
  </w:style>
  <w:style w:type="character" w:customStyle="1" w:styleId="Heading2Char">
    <w:name w:val="Heading 2 Char"/>
    <w:link w:val="Heading2"/>
    <w:rsid w:val="002E1A3F"/>
    <w:rPr>
      <w:rFonts w:ascii="Garamond" w:hAnsi="Garamond" w:cs="Arial"/>
      <w:b/>
      <w:bCs/>
      <w:i/>
      <w:iCs/>
      <w:smallCaps/>
      <w:kern w:val="20"/>
      <w:sz w:val="28"/>
      <w:szCs w:val="28"/>
    </w:rPr>
  </w:style>
  <w:style w:type="character" w:customStyle="1" w:styleId="ReferencesChar">
    <w:name w:val="References Char"/>
    <w:link w:val="References"/>
    <w:locked/>
    <w:rsid w:val="002E1A3F"/>
    <w:rPr>
      <w:rFonts w:ascii="Garamond" w:hAnsi="Garamond"/>
      <w:kern w:val="20"/>
      <w:szCs w:val="24"/>
    </w:rPr>
  </w:style>
  <w:style w:type="paragraph" w:customStyle="1" w:styleId="RefJournal">
    <w:name w:val="Ref Journal"/>
    <w:basedOn w:val="References"/>
    <w:link w:val="RefJournalChar"/>
    <w:rsid w:val="0099015B"/>
  </w:style>
  <w:style w:type="character" w:customStyle="1" w:styleId="RefJournalChar">
    <w:name w:val="Ref Journal Char"/>
    <w:link w:val="RefJournal"/>
    <w:rsid w:val="0099015B"/>
    <w:rPr>
      <w:rFonts w:ascii="Garamond" w:hAnsi="Garamond"/>
      <w:kern w:val="20"/>
      <w:szCs w:val="24"/>
      <w14:ligatures w14:val="all"/>
      <w14:stylisticSets>
        <w14:styleSet w14:id="5"/>
      </w14:stylisticSets>
      <w14:cntxtAlts/>
    </w:rPr>
  </w:style>
  <w:style w:type="paragraph" w:customStyle="1" w:styleId="PaperTitle">
    <w:name w:val="Paper Title"/>
    <w:basedOn w:val="Heading1"/>
    <w:link w:val="PaperTitleChar"/>
    <w:qFormat/>
    <w:rsid w:val="002E1A3F"/>
    <w:pPr>
      <w:jc w:val="center"/>
    </w:pPr>
    <w:rPr>
      <w:sz w:val="36"/>
    </w:rPr>
  </w:style>
  <w:style w:type="character" w:customStyle="1" w:styleId="PaperTitleChar">
    <w:name w:val="Paper Title Char"/>
    <w:link w:val="PaperTitle"/>
    <w:rsid w:val="002E1A3F"/>
    <w:rPr>
      <w:rFonts w:ascii="Garamond" w:hAnsi="Garamond" w:cs="Arial"/>
      <w:b/>
      <w:bCs/>
      <w:smallCaps/>
      <w:kern w:val="32"/>
      <w:sz w:val="36"/>
      <w:szCs w:val="36"/>
    </w:rPr>
  </w:style>
  <w:style w:type="character" w:styleId="UnresolvedMention">
    <w:name w:val="Unresolved Mention"/>
    <w:uiPriority w:val="99"/>
    <w:semiHidden/>
    <w:unhideWhenUsed/>
    <w:rsid w:val="006A4D4C"/>
    <w:rPr>
      <w:color w:val="808080"/>
      <w:shd w:val="clear" w:color="auto" w:fill="E6E6E6"/>
    </w:rPr>
  </w:style>
  <w:style w:type="character" w:styleId="CommentReference">
    <w:name w:val="annotation reference"/>
    <w:basedOn w:val="DefaultParagraphFont"/>
    <w:uiPriority w:val="99"/>
    <w:semiHidden/>
    <w:unhideWhenUsed/>
    <w:rsid w:val="00937D9A"/>
    <w:rPr>
      <w:sz w:val="16"/>
      <w:szCs w:val="16"/>
    </w:rPr>
  </w:style>
  <w:style w:type="paragraph" w:styleId="CommentText">
    <w:name w:val="annotation text"/>
    <w:basedOn w:val="Normal"/>
    <w:link w:val="CommentTextChar"/>
    <w:uiPriority w:val="99"/>
    <w:semiHidden/>
    <w:unhideWhenUsed/>
    <w:rsid w:val="00937D9A"/>
    <w:rPr>
      <w:sz w:val="20"/>
      <w:szCs w:val="20"/>
    </w:rPr>
  </w:style>
  <w:style w:type="character" w:customStyle="1" w:styleId="CommentTextChar">
    <w:name w:val="Comment Text Char"/>
    <w:basedOn w:val="DefaultParagraphFont"/>
    <w:link w:val="CommentText"/>
    <w:uiPriority w:val="99"/>
    <w:semiHidden/>
    <w:rsid w:val="00937D9A"/>
    <w:rPr>
      <w:rFonts w:ascii="Garamond" w:hAnsi="Garamond"/>
      <w:kern w:val="20"/>
    </w:rPr>
  </w:style>
  <w:style w:type="paragraph" w:styleId="CommentSubject">
    <w:name w:val="annotation subject"/>
    <w:basedOn w:val="CommentText"/>
    <w:next w:val="CommentText"/>
    <w:link w:val="CommentSubjectChar"/>
    <w:uiPriority w:val="99"/>
    <w:semiHidden/>
    <w:unhideWhenUsed/>
    <w:rsid w:val="00937D9A"/>
    <w:rPr>
      <w:b/>
      <w:bCs/>
    </w:rPr>
  </w:style>
  <w:style w:type="character" w:customStyle="1" w:styleId="CommentSubjectChar">
    <w:name w:val="Comment Subject Char"/>
    <w:basedOn w:val="CommentTextChar"/>
    <w:link w:val="CommentSubject"/>
    <w:uiPriority w:val="99"/>
    <w:semiHidden/>
    <w:rsid w:val="00937D9A"/>
    <w:rPr>
      <w:rFonts w:ascii="Garamond" w:hAnsi="Garamond"/>
      <w:b/>
      <w:bCs/>
      <w:kern w:val="20"/>
    </w:rPr>
  </w:style>
  <w:style w:type="character" w:customStyle="1" w:styleId="FigureCaptionChar">
    <w:name w:val="FigureCaption Char"/>
    <w:link w:val="FigureCaption"/>
    <w:locked/>
    <w:rsid w:val="00C93B02"/>
    <w:rPr>
      <w:rFonts w:ascii="Linux Biolinum O" w:eastAsia="Cambria" w:hAnsi="Linux Biolinum O" w:cs="Linux Biolinum O"/>
      <w:sz w:val="16"/>
      <w:lang w:eastAsia="ja-JP"/>
    </w:rPr>
  </w:style>
  <w:style w:type="paragraph" w:customStyle="1" w:styleId="FigureCaption">
    <w:name w:val="FigureCaption"/>
    <w:link w:val="FigureCaptionChar"/>
    <w:autoRedefine/>
    <w:rsid w:val="00C93B02"/>
    <w:pPr>
      <w:spacing w:before="60" w:after="180" w:line="200" w:lineRule="atLeast"/>
      <w:jc w:val="center"/>
    </w:pPr>
    <w:rPr>
      <w:rFonts w:ascii="Linux Biolinum O" w:eastAsia="Cambria" w:hAnsi="Linux Biolinum O" w:cs="Linux Biolinum O"/>
      <w:sz w:val="16"/>
      <w:lang w:eastAsia="ja-JP"/>
    </w:rPr>
  </w:style>
  <w:style w:type="paragraph" w:customStyle="1" w:styleId="Para">
    <w:name w:val="Para"/>
    <w:basedOn w:val="Normal"/>
    <w:next w:val="ParaContinue"/>
    <w:rsid w:val="00C93B02"/>
    <w:pPr>
      <w:spacing w:after="0" w:line="270" w:lineRule="atLeast"/>
      <w:ind w:firstLine="240"/>
      <w:jc w:val="both"/>
    </w:pPr>
    <w:rPr>
      <w:rFonts w:ascii="Linux Libertine O" w:eastAsia="Cambria" w:hAnsi="Linux Libertine O" w:cs="Linux Libertine O"/>
      <w:sz w:val="18"/>
      <w:lang w:eastAsia="ja-JP"/>
    </w:rPr>
  </w:style>
  <w:style w:type="paragraph" w:customStyle="1" w:styleId="Head1">
    <w:name w:val="Head1"/>
    <w:basedOn w:val="Heading1"/>
    <w:next w:val="Para"/>
    <w:rsid w:val="00C93B02"/>
    <w:pPr>
      <w:numPr>
        <w:numId w:val="19"/>
      </w:numPr>
      <w:tabs>
        <w:tab w:val="left" w:pos="240"/>
        <w:tab w:val="num" w:pos="360"/>
      </w:tabs>
      <w:spacing w:before="320" w:after="60" w:line="225" w:lineRule="atLeast"/>
      <w:ind w:left="0" w:firstLine="0"/>
    </w:pPr>
    <w:rPr>
      <w:rFonts w:ascii="Linux Biolinum O" w:hAnsi="Linux Biolinum O" w:cs="Linux Biolinum O"/>
      <w:b w:val="0"/>
      <w:bCs w:val="0"/>
      <w:caps/>
      <w:sz w:val="18"/>
      <w:szCs w:val="20"/>
    </w:rPr>
  </w:style>
  <w:style w:type="paragraph" w:customStyle="1" w:styleId="Head2">
    <w:name w:val="Head2"/>
    <w:basedOn w:val="Heading2"/>
    <w:next w:val="Para"/>
    <w:rsid w:val="00C93B02"/>
    <w:pPr>
      <w:numPr>
        <w:ilvl w:val="1"/>
        <w:numId w:val="19"/>
      </w:numPr>
      <w:tabs>
        <w:tab w:val="num" w:pos="360"/>
      </w:tabs>
      <w:spacing w:line="225" w:lineRule="atLeast"/>
      <w:ind w:left="0" w:firstLine="0"/>
    </w:pPr>
    <w:rPr>
      <w:rFonts w:ascii="Linux Biolinum O" w:hAnsi="Linux Biolinum O" w:cs="Linux Biolinum O"/>
      <w:b w:val="0"/>
      <w:bCs w:val="0"/>
      <w:sz w:val="18"/>
      <w:szCs w:val="20"/>
    </w:rPr>
  </w:style>
  <w:style w:type="paragraph" w:customStyle="1" w:styleId="ParaContinue">
    <w:name w:val="ParaContinue"/>
    <w:basedOn w:val="Normal"/>
    <w:link w:val="ParaContinueChar"/>
    <w:rsid w:val="00C93B02"/>
    <w:pPr>
      <w:spacing w:after="0" w:line="270" w:lineRule="atLeast"/>
      <w:ind w:firstLine="240"/>
      <w:jc w:val="both"/>
    </w:pPr>
    <w:rPr>
      <w:rFonts w:ascii="Linux Libertine O" w:hAnsi="Linux Libertine O" w:cs="Linux Libertine O"/>
      <w:kern w:val="0"/>
      <w:sz w:val="18"/>
      <w:lang w:eastAsia="ja-JP"/>
    </w:rPr>
  </w:style>
  <w:style w:type="character" w:customStyle="1" w:styleId="TableCaptionChar">
    <w:name w:val="TableCaption Char"/>
    <w:link w:val="TableCaption"/>
    <w:locked/>
    <w:rsid w:val="00C93B02"/>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C93B02"/>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ParaContinueChar">
    <w:name w:val="ParaContinue Char"/>
    <w:link w:val="ParaContinue"/>
    <w:locked/>
    <w:rsid w:val="00C93B02"/>
    <w:rPr>
      <w:rFonts w:ascii="Linux Libertine O" w:hAnsi="Linux Libertine O" w:cs="Linux Libertine O"/>
      <w:sz w:val="18"/>
      <w:szCs w:val="24"/>
      <w:lang w:eastAsia="ja-JP"/>
    </w:rPr>
  </w:style>
  <w:style w:type="paragraph" w:customStyle="1" w:styleId="Bibentry">
    <w:name w:val="Bib_entry"/>
    <w:basedOn w:val="Normal"/>
    <w:rsid w:val="00C93B02"/>
    <w:pPr>
      <w:widowControl w:val="0"/>
      <w:numPr>
        <w:numId w:val="20"/>
      </w:numPr>
      <w:spacing w:after="60" w:line="168" w:lineRule="atLeast"/>
      <w:jc w:val="both"/>
    </w:pPr>
    <w:rPr>
      <w:rFonts w:ascii="Linux Libertine O" w:eastAsia="Cambria" w:hAnsi="Linux Libertine O" w:cs="Linux Libertine O"/>
      <w:sz w:val="14"/>
      <w:lang w:eastAsia="ja-JP"/>
    </w:rPr>
  </w:style>
  <w:style w:type="character" w:customStyle="1" w:styleId="ACMRefChar">
    <w:name w:val="ACMRef Char"/>
    <w:basedOn w:val="DefaultParagraphFont"/>
    <w:link w:val="ACMRef"/>
    <w:locked/>
    <w:rsid w:val="00C93B02"/>
    <w:rPr>
      <w:rFonts w:ascii="Linux Libertine O" w:hAnsi="Linux Libertine O" w:cs="Linux Libertine O"/>
      <w:bCs/>
      <w:sz w:val="16"/>
    </w:rPr>
  </w:style>
  <w:style w:type="paragraph" w:customStyle="1" w:styleId="ACMRef">
    <w:name w:val="ACMRef"/>
    <w:basedOn w:val="Normal"/>
    <w:link w:val="ACMRefChar"/>
    <w:rsid w:val="00C93B02"/>
    <w:pPr>
      <w:spacing w:before="20" w:after="0" w:line="240" w:lineRule="atLeast"/>
      <w:jc w:val="both"/>
    </w:pPr>
    <w:rPr>
      <w:rFonts w:ascii="Linux Libertine O" w:hAnsi="Linux Libertine O" w:cs="Linux Libertine O"/>
      <w:bCs/>
      <w:kern w:val="0"/>
      <w:sz w:val="16"/>
      <w:szCs w:val="20"/>
    </w:rPr>
  </w:style>
  <w:style w:type="paragraph" w:customStyle="1" w:styleId="TableCell">
    <w:name w:val="TableCell"/>
    <w:basedOn w:val="Para"/>
    <w:rsid w:val="00C93B02"/>
    <w:pPr>
      <w:spacing w:line="220" w:lineRule="atLeast"/>
    </w:pPr>
    <w:rPr>
      <w:sz w:val="16"/>
      <w:szCs w:val="16"/>
      <w:lang w:eastAsia="en-US"/>
    </w:rPr>
  </w:style>
  <w:style w:type="paragraph" w:customStyle="1" w:styleId="Head3">
    <w:name w:val="Head3"/>
    <w:basedOn w:val="Normal"/>
    <w:next w:val="Para"/>
    <w:rsid w:val="00C93B02"/>
    <w:pPr>
      <w:keepNext/>
      <w:numPr>
        <w:ilvl w:val="2"/>
        <w:numId w:val="19"/>
      </w:numPr>
      <w:tabs>
        <w:tab w:val="left" w:pos="540"/>
      </w:tabs>
      <w:overflowPunct w:val="0"/>
      <w:spacing w:before="240" w:after="60" w:line="225" w:lineRule="atLeast"/>
      <w:jc w:val="both"/>
      <w:outlineLvl w:val="2"/>
    </w:pPr>
    <w:rPr>
      <w:rFonts w:ascii="Linux Biolinum O" w:hAnsi="Linux Biolinum O" w:cs="Linux Biolinum O"/>
      <w:bCs/>
      <w:i/>
      <w:kern w:val="0"/>
      <w:sz w:val="18"/>
      <w:szCs w:val="20"/>
    </w:rPr>
  </w:style>
  <w:style w:type="paragraph" w:customStyle="1" w:styleId="Head4">
    <w:name w:val="Head4"/>
    <w:autoRedefine/>
    <w:rsid w:val="00C93B02"/>
    <w:pPr>
      <w:keepNext/>
      <w:numPr>
        <w:ilvl w:val="3"/>
        <w:numId w:val="19"/>
      </w:numPr>
      <w:spacing w:before="60" w:after="140"/>
    </w:pPr>
    <w:rPr>
      <w:rFonts w:ascii="Linux Biolinum" w:hAnsi="Linux Biolinum" w:cs="Linux Biolinum"/>
      <w:i/>
      <w:sz w:val="24"/>
    </w:rPr>
  </w:style>
  <w:style w:type="paragraph" w:styleId="Bibliography">
    <w:name w:val="Bibliography"/>
    <w:basedOn w:val="Normal"/>
    <w:next w:val="Normal"/>
    <w:uiPriority w:val="37"/>
    <w:unhideWhenUsed/>
    <w:rsid w:val="009E196A"/>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432851">
      <w:bodyDiv w:val="1"/>
      <w:marLeft w:val="0"/>
      <w:marRight w:val="0"/>
      <w:marTop w:val="0"/>
      <w:marBottom w:val="0"/>
      <w:divBdr>
        <w:top w:val="none" w:sz="0" w:space="0" w:color="auto"/>
        <w:left w:val="none" w:sz="0" w:space="0" w:color="auto"/>
        <w:bottom w:val="none" w:sz="0" w:space="0" w:color="auto"/>
        <w:right w:val="none" w:sz="0" w:space="0" w:color="auto"/>
      </w:divBdr>
    </w:div>
    <w:div w:id="632368047">
      <w:bodyDiv w:val="1"/>
      <w:marLeft w:val="0"/>
      <w:marRight w:val="0"/>
      <w:marTop w:val="0"/>
      <w:marBottom w:val="0"/>
      <w:divBdr>
        <w:top w:val="none" w:sz="0" w:space="0" w:color="auto"/>
        <w:left w:val="none" w:sz="0" w:space="0" w:color="auto"/>
        <w:bottom w:val="none" w:sz="0" w:space="0" w:color="auto"/>
        <w:right w:val="none" w:sz="0" w:space="0" w:color="auto"/>
      </w:divBdr>
    </w:div>
    <w:div w:id="640042592">
      <w:bodyDiv w:val="1"/>
      <w:marLeft w:val="0"/>
      <w:marRight w:val="0"/>
      <w:marTop w:val="0"/>
      <w:marBottom w:val="0"/>
      <w:divBdr>
        <w:top w:val="none" w:sz="0" w:space="0" w:color="auto"/>
        <w:left w:val="none" w:sz="0" w:space="0" w:color="auto"/>
        <w:bottom w:val="none" w:sz="0" w:space="0" w:color="auto"/>
        <w:right w:val="none" w:sz="0" w:space="0" w:color="auto"/>
      </w:divBdr>
    </w:div>
    <w:div w:id="905215515">
      <w:bodyDiv w:val="1"/>
      <w:marLeft w:val="0"/>
      <w:marRight w:val="0"/>
      <w:marTop w:val="0"/>
      <w:marBottom w:val="0"/>
      <w:divBdr>
        <w:top w:val="none" w:sz="0" w:space="0" w:color="auto"/>
        <w:left w:val="none" w:sz="0" w:space="0" w:color="auto"/>
        <w:bottom w:val="none" w:sz="0" w:space="0" w:color="auto"/>
        <w:right w:val="none" w:sz="0" w:space="0" w:color="auto"/>
      </w:divBdr>
    </w:div>
    <w:div w:id="928268278">
      <w:bodyDiv w:val="1"/>
      <w:marLeft w:val="0"/>
      <w:marRight w:val="0"/>
      <w:marTop w:val="0"/>
      <w:marBottom w:val="0"/>
      <w:divBdr>
        <w:top w:val="none" w:sz="0" w:space="0" w:color="auto"/>
        <w:left w:val="none" w:sz="0" w:space="0" w:color="auto"/>
        <w:bottom w:val="none" w:sz="0" w:space="0" w:color="auto"/>
        <w:right w:val="none" w:sz="0" w:space="0" w:color="auto"/>
      </w:divBdr>
    </w:div>
    <w:div w:id="977076847">
      <w:bodyDiv w:val="1"/>
      <w:marLeft w:val="0"/>
      <w:marRight w:val="0"/>
      <w:marTop w:val="0"/>
      <w:marBottom w:val="0"/>
      <w:divBdr>
        <w:top w:val="none" w:sz="0" w:space="0" w:color="auto"/>
        <w:left w:val="none" w:sz="0" w:space="0" w:color="auto"/>
        <w:bottom w:val="none" w:sz="0" w:space="0" w:color="auto"/>
        <w:right w:val="none" w:sz="0" w:space="0" w:color="auto"/>
      </w:divBdr>
    </w:div>
    <w:div w:id="1658074601">
      <w:bodyDiv w:val="1"/>
      <w:marLeft w:val="0"/>
      <w:marRight w:val="0"/>
      <w:marTop w:val="0"/>
      <w:marBottom w:val="0"/>
      <w:divBdr>
        <w:top w:val="none" w:sz="0" w:space="0" w:color="auto"/>
        <w:left w:val="none" w:sz="0" w:space="0" w:color="auto"/>
        <w:bottom w:val="none" w:sz="0" w:space="0" w:color="auto"/>
        <w:right w:val="none" w:sz="0" w:space="0" w:color="auto"/>
      </w:divBdr>
    </w:div>
    <w:div w:id="204127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ublisher@InformingScience.org"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049552\iCloudDrive\Customers\ALE\Editing%20April%202021\JournalForma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mnscu-my.sharepoint.com/personal/aw2055ra_minnstate_edu/Documents/Conferences/2021-Summer-ICER-ACM/Figures%20for%20ICER%20Pape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Responses to Question </a:t>
            </a:r>
            <a:br>
              <a:rPr lang="en-US" sz="1400" b="0" i="0" u="none" strike="noStrike" baseline="0">
                <a:effectLst/>
              </a:rPr>
            </a:br>
            <a:r>
              <a:rPr lang="en-US" sz="1400" b="0" i="0" u="none" strike="noStrike" baseline="0">
                <a:effectLst/>
              </a:rPr>
              <a:t>“How much have you learned in this course?”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barChart>
        <c:barDir val="col"/>
        <c:grouping val="clustered"/>
        <c:varyColors val="0"/>
        <c:ser>
          <c:idx val="0"/>
          <c:order val="0"/>
          <c:tx>
            <c:strRef>
              <c:f>'Table1-Figure-1'!$A$2</c:f>
              <c:strCache>
                <c:ptCount val="1"/>
                <c:pt idx="0">
                  <c:v>Face-to-Face Section:  Spring 2019</c:v>
                </c:pt>
              </c:strCache>
            </c:strRef>
          </c:tx>
          <c:spPr>
            <a:solidFill>
              <a:schemeClr val="tx1"/>
            </a:solidFill>
            <a:ln>
              <a:solidFill>
                <a:schemeClr val="accent1"/>
              </a:solidFill>
            </a:ln>
            <a:effectLst/>
          </c:spPr>
          <c:invertIfNegative val="0"/>
          <c:cat>
            <c:strRef>
              <c:f>'Table1-Figure-1'!$B$1:$F$1</c:f>
              <c:strCache>
                <c:ptCount val="5"/>
                <c:pt idx="0">
                  <c:v>Exceptional Amount</c:v>
                </c:pt>
                <c:pt idx="1">
                  <c:v>Very Much</c:v>
                </c:pt>
                <c:pt idx="2">
                  <c:v>Much</c:v>
                </c:pt>
                <c:pt idx="3">
                  <c:v>Some</c:v>
                </c:pt>
                <c:pt idx="4">
                  <c:v>Little</c:v>
                </c:pt>
              </c:strCache>
            </c:strRef>
          </c:cat>
          <c:val>
            <c:numRef>
              <c:f>'Table1-Figure-1'!$B$2:$F$2</c:f>
              <c:numCache>
                <c:formatCode>0%</c:formatCode>
                <c:ptCount val="5"/>
                <c:pt idx="0">
                  <c:v>0.63</c:v>
                </c:pt>
                <c:pt idx="1">
                  <c:v>0.25</c:v>
                </c:pt>
                <c:pt idx="2">
                  <c:v>0.13</c:v>
                </c:pt>
                <c:pt idx="3">
                  <c:v>0</c:v>
                </c:pt>
                <c:pt idx="4">
                  <c:v>0</c:v>
                </c:pt>
              </c:numCache>
            </c:numRef>
          </c:val>
          <c:extLst>
            <c:ext xmlns:c16="http://schemas.microsoft.com/office/drawing/2014/chart" uri="{C3380CC4-5D6E-409C-BE32-E72D297353CC}">
              <c16:uniqueId val="{00000000-D21F-422A-879C-1B195479A8AC}"/>
            </c:ext>
          </c:extLst>
        </c:ser>
        <c:ser>
          <c:idx val="1"/>
          <c:order val="1"/>
          <c:tx>
            <c:strRef>
              <c:f>'Table1-Figure-1'!$A$3</c:f>
              <c:strCache>
                <c:ptCount val="1"/>
                <c:pt idx="0">
                  <c:v>Online Section: Fall 2020</c:v>
                </c:pt>
              </c:strCache>
            </c:strRef>
          </c:tx>
          <c:spPr>
            <a:solidFill>
              <a:srgbClr val="C0C0C0"/>
            </a:solidFill>
            <a:ln>
              <a:noFill/>
            </a:ln>
            <a:effectLst/>
          </c:spPr>
          <c:invertIfNegative val="0"/>
          <c:cat>
            <c:strRef>
              <c:f>'Table1-Figure-1'!$B$1:$F$1</c:f>
              <c:strCache>
                <c:ptCount val="5"/>
                <c:pt idx="0">
                  <c:v>Exceptional Amount</c:v>
                </c:pt>
                <c:pt idx="1">
                  <c:v>Very Much</c:v>
                </c:pt>
                <c:pt idx="2">
                  <c:v>Much</c:v>
                </c:pt>
                <c:pt idx="3">
                  <c:v>Some</c:v>
                </c:pt>
                <c:pt idx="4">
                  <c:v>Little</c:v>
                </c:pt>
              </c:strCache>
            </c:strRef>
          </c:cat>
          <c:val>
            <c:numRef>
              <c:f>'Table1-Figure-1'!$B$3:$F$3</c:f>
              <c:numCache>
                <c:formatCode>0%</c:formatCode>
                <c:ptCount val="5"/>
                <c:pt idx="0">
                  <c:v>0.72</c:v>
                </c:pt>
                <c:pt idx="1">
                  <c:v>0.2</c:v>
                </c:pt>
                <c:pt idx="2">
                  <c:v>0.08</c:v>
                </c:pt>
                <c:pt idx="3">
                  <c:v>0</c:v>
                </c:pt>
                <c:pt idx="4">
                  <c:v>0</c:v>
                </c:pt>
              </c:numCache>
            </c:numRef>
          </c:val>
          <c:extLst>
            <c:ext xmlns:c16="http://schemas.microsoft.com/office/drawing/2014/chart" uri="{C3380CC4-5D6E-409C-BE32-E72D297353CC}">
              <c16:uniqueId val="{00000001-D21F-422A-879C-1B195479A8AC}"/>
            </c:ext>
          </c:extLst>
        </c:ser>
        <c:dLbls>
          <c:showLegendKey val="0"/>
          <c:showVal val="0"/>
          <c:showCatName val="0"/>
          <c:showSerName val="0"/>
          <c:showPercent val="0"/>
          <c:showBubbleSize val="0"/>
        </c:dLbls>
        <c:gapWidth val="219"/>
        <c:overlap val="-27"/>
        <c:axId val="1967325631"/>
        <c:axId val="1900477183"/>
      </c:barChart>
      <c:catAx>
        <c:axId val="1967325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900477183"/>
        <c:crosses val="autoZero"/>
        <c:auto val="1"/>
        <c:lblAlgn val="ctr"/>
        <c:lblOffset val="100"/>
        <c:noMultiLvlLbl val="0"/>
      </c:catAx>
      <c:valAx>
        <c:axId val="19004771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967325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 of Surveys with </a:t>
            </a:r>
            <a:br>
              <a:rPr lang="en-US"/>
            </a:br>
            <a:r>
              <a:rPr lang="en-US"/>
              <a:t>Suggestions for improvement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lineChart>
        <c:grouping val="standard"/>
        <c:varyColors val="0"/>
        <c:ser>
          <c:idx val="0"/>
          <c:order val="0"/>
          <c:tx>
            <c:strRef>
              <c:f>'Table 2- Figure 2'!$B$5</c:f>
              <c:strCache>
                <c:ptCount val="1"/>
                <c:pt idx="0">
                  <c:v>Percentage of surveys with suggestions for improvement</c:v>
                </c:pt>
              </c:strCache>
            </c:strRef>
          </c:tx>
          <c:spPr>
            <a:ln w="34925" cap="sq">
              <a:solidFill>
                <a:schemeClr val="tx1">
                  <a:lumMod val="95000"/>
                  <a:lumOff val="5000"/>
                </a:schemeClr>
              </a:solidFill>
              <a:round/>
            </a:ln>
            <a:effectLst/>
          </c:spPr>
          <c:marker>
            <c:symbol val="none"/>
          </c:marker>
          <c:cat>
            <c:strRef>
              <c:f>'Table 2- Figure 2'!$A$6:$A$7</c:f>
              <c:strCache>
                <c:ptCount val="2"/>
                <c:pt idx="0">
                  <c:v>Face-to-Face Section:  Spring 2019</c:v>
                </c:pt>
                <c:pt idx="1">
                  <c:v>Online Section: Fall 2020</c:v>
                </c:pt>
              </c:strCache>
            </c:strRef>
          </c:cat>
          <c:val>
            <c:numRef>
              <c:f>'Table 2- Figure 2'!$B$6:$B$7</c:f>
              <c:numCache>
                <c:formatCode>0%</c:formatCode>
                <c:ptCount val="2"/>
                <c:pt idx="0">
                  <c:v>0.12</c:v>
                </c:pt>
                <c:pt idx="1">
                  <c:v>0</c:v>
                </c:pt>
              </c:numCache>
            </c:numRef>
          </c:val>
          <c:smooth val="0"/>
          <c:extLst>
            <c:ext xmlns:c16="http://schemas.microsoft.com/office/drawing/2014/chart" uri="{C3380CC4-5D6E-409C-BE32-E72D297353CC}">
              <c16:uniqueId val="{00000000-4AD7-44DA-ACE1-8E8E52FC9F96}"/>
            </c:ext>
          </c:extLst>
        </c:ser>
        <c:dLbls>
          <c:showLegendKey val="0"/>
          <c:showVal val="0"/>
          <c:showCatName val="0"/>
          <c:showSerName val="0"/>
          <c:showPercent val="0"/>
          <c:showBubbleSize val="0"/>
        </c:dLbls>
        <c:smooth val="0"/>
        <c:axId val="1904811023"/>
        <c:axId val="2106535087"/>
      </c:lineChart>
      <c:catAx>
        <c:axId val="1904811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2106535087"/>
        <c:crosses val="autoZero"/>
        <c:auto val="1"/>
        <c:lblAlgn val="ctr"/>
        <c:lblOffset val="100"/>
        <c:noMultiLvlLbl val="0"/>
      </c:catAx>
      <c:valAx>
        <c:axId val="21065350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19048110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BE"/>
        </a:p>
      </c:txPr>
    </c:title>
    <c:autoTitleDeleted val="0"/>
    <c:plotArea>
      <c:layout/>
      <c:lineChart>
        <c:grouping val="standard"/>
        <c:varyColors val="0"/>
        <c:ser>
          <c:idx val="0"/>
          <c:order val="0"/>
          <c:tx>
            <c:strRef>
              <c:f>'Table3-Figure3'!$D$5</c:f>
              <c:strCache>
                <c:ptCount val="1"/>
                <c:pt idx="0">
                  <c:v>Response Rate for Course Evaluations</c:v>
                </c:pt>
              </c:strCache>
            </c:strRef>
          </c:tx>
          <c:spPr>
            <a:ln w="28575" cap="rnd">
              <a:solidFill>
                <a:schemeClr val="tx1">
                  <a:lumMod val="95000"/>
                  <a:lumOff val="5000"/>
                </a:schemeClr>
              </a:solidFill>
              <a:round/>
            </a:ln>
            <a:effectLst/>
          </c:spPr>
          <c:marker>
            <c:symbol val="none"/>
          </c:marker>
          <c:cat>
            <c:strRef>
              <c:f>'Table3-Figure3'!$C$6:$C$7</c:f>
              <c:strCache>
                <c:ptCount val="2"/>
                <c:pt idx="0">
                  <c:v>Face-to-Face Section:  Spring 2019</c:v>
                </c:pt>
                <c:pt idx="1">
                  <c:v>Online Section: Fall 2020</c:v>
                </c:pt>
              </c:strCache>
            </c:strRef>
          </c:cat>
          <c:val>
            <c:numRef>
              <c:f>'Table3-Figure3'!$D$6:$D$7</c:f>
              <c:numCache>
                <c:formatCode>0%</c:formatCode>
                <c:ptCount val="2"/>
                <c:pt idx="0">
                  <c:v>0.92</c:v>
                </c:pt>
                <c:pt idx="1">
                  <c:v>0.81</c:v>
                </c:pt>
              </c:numCache>
            </c:numRef>
          </c:val>
          <c:smooth val="0"/>
          <c:extLst>
            <c:ext xmlns:c16="http://schemas.microsoft.com/office/drawing/2014/chart" uri="{C3380CC4-5D6E-409C-BE32-E72D297353CC}">
              <c16:uniqueId val="{00000000-2129-49B0-9674-B2042D3AD508}"/>
            </c:ext>
          </c:extLst>
        </c:ser>
        <c:dLbls>
          <c:showLegendKey val="0"/>
          <c:showVal val="0"/>
          <c:showCatName val="0"/>
          <c:showSerName val="0"/>
          <c:showPercent val="0"/>
          <c:showBubbleSize val="0"/>
        </c:dLbls>
        <c:smooth val="0"/>
        <c:axId val="59058543"/>
        <c:axId val="2119254063"/>
      </c:lineChart>
      <c:catAx>
        <c:axId val="59058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2119254063"/>
        <c:crosses val="autoZero"/>
        <c:auto val="1"/>
        <c:lblAlgn val="ctr"/>
        <c:lblOffset val="100"/>
        <c:noMultiLvlLbl val="0"/>
      </c:catAx>
      <c:valAx>
        <c:axId val="21192540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590585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3B92A-24B9-4032-856F-F0910D0D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JournalFormat</Template>
  <TotalTime>101</TotalTime>
  <Pages>13</Pages>
  <Words>19493</Words>
  <Characters>107214</Characters>
  <Application>Microsoft Office Word</Application>
  <DocSecurity>0</DocSecurity>
  <Lines>893</Lines>
  <Paragraphs>252</Paragraphs>
  <ScaleCrop>false</ScaleCrop>
  <HeadingPairs>
    <vt:vector size="2" baseType="variant">
      <vt:variant>
        <vt:lpstr>Title</vt:lpstr>
      </vt:variant>
      <vt:variant>
        <vt:i4>1</vt:i4>
      </vt:variant>
    </vt:vector>
  </HeadingPairs>
  <TitlesOfParts>
    <vt:vector size="1" baseType="lpstr">
      <vt:lpstr>Put Title Here Using Heading 1 Style</vt:lpstr>
    </vt:vector>
  </TitlesOfParts>
  <Company>Informing Science Institute</Company>
  <LinksUpToDate>false</LinksUpToDate>
  <CharactersWithSpaces>126455</CharactersWithSpaces>
  <SharedDoc>false</SharedDoc>
  <HLinks>
    <vt:vector size="54" baseType="variant">
      <vt:variant>
        <vt:i4>4784249</vt:i4>
      </vt:variant>
      <vt:variant>
        <vt:i4>21</vt:i4>
      </vt:variant>
      <vt:variant>
        <vt:i4>0</vt:i4>
      </vt:variant>
      <vt:variant>
        <vt:i4>5</vt:i4>
      </vt:variant>
      <vt:variant>
        <vt:lpwstr>mailto:Publisher@InformingScience.org</vt:lpwstr>
      </vt:variant>
      <vt:variant>
        <vt:lpwstr/>
      </vt:variant>
      <vt:variant>
        <vt:i4>7471215</vt:i4>
      </vt:variant>
      <vt:variant>
        <vt:i4>18</vt:i4>
      </vt:variant>
      <vt:variant>
        <vt:i4>0</vt:i4>
      </vt:variant>
      <vt:variant>
        <vt:i4>5</vt:i4>
      </vt:variant>
      <vt:variant>
        <vt:lpwstr>https://search.crossref.org/references</vt:lpwstr>
      </vt:variant>
      <vt:variant>
        <vt:lpwstr/>
      </vt:variant>
      <vt:variant>
        <vt:i4>1900657</vt:i4>
      </vt:variant>
      <vt:variant>
        <vt:i4>15</vt:i4>
      </vt:variant>
      <vt:variant>
        <vt:i4>0</vt:i4>
      </vt:variant>
      <vt:variant>
        <vt:i4>5</vt:i4>
      </vt:variant>
      <vt:variant>
        <vt:lpwstr>https://www.informingscience.org/Uploads/APA_7ed.pdf</vt:lpwstr>
      </vt:variant>
      <vt:variant>
        <vt:lpwstr/>
      </vt:variant>
      <vt:variant>
        <vt:i4>1900657</vt:i4>
      </vt:variant>
      <vt:variant>
        <vt:i4>12</vt:i4>
      </vt:variant>
      <vt:variant>
        <vt:i4>0</vt:i4>
      </vt:variant>
      <vt:variant>
        <vt:i4>5</vt:i4>
      </vt:variant>
      <vt:variant>
        <vt:lpwstr>https://www.informingscience.org/Uploads/APA_7ed.pdf</vt:lpwstr>
      </vt:variant>
      <vt:variant>
        <vt:lpwstr/>
      </vt:variant>
      <vt:variant>
        <vt:i4>6815782</vt:i4>
      </vt:variant>
      <vt:variant>
        <vt:i4>9</vt:i4>
      </vt:variant>
      <vt:variant>
        <vt:i4>0</vt:i4>
      </vt:variant>
      <vt:variant>
        <vt:i4>5</vt:i4>
      </vt:variant>
      <vt:variant>
        <vt:lpwstr>https://apastyle.apa.org/style-grammar-guidelines/grammar/singular-they</vt:lpwstr>
      </vt:variant>
      <vt:variant>
        <vt:lpwstr/>
      </vt:variant>
      <vt:variant>
        <vt:i4>2424882</vt:i4>
      </vt:variant>
      <vt:variant>
        <vt:i4>6</vt:i4>
      </vt:variant>
      <vt:variant>
        <vt:i4>0</vt:i4>
      </vt:variant>
      <vt:variant>
        <vt:i4>5</vt:i4>
      </vt:variant>
      <vt:variant>
        <vt:lpwstr>https://apastyle.apa.org/blog/singular-they</vt:lpwstr>
      </vt:variant>
      <vt:variant>
        <vt:lpwstr/>
      </vt:variant>
      <vt:variant>
        <vt:i4>2228345</vt:i4>
      </vt:variant>
      <vt:variant>
        <vt:i4>3</vt:i4>
      </vt:variant>
      <vt:variant>
        <vt:i4>0</vt:i4>
      </vt:variant>
      <vt:variant>
        <vt:i4>5</vt:i4>
      </vt:variant>
      <vt:variant>
        <vt:lpwstr>http://guidetogrammar.org/grammar/index.htm</vt:lpwstr>
      </vt:variant>
      <vt:variant>
        <vt:lpwstr/>
      </vt:variant>
      <vt:variant>
        <vt:i4>3670114</vt:i4>
      </vt:variant>
      <vt:variant>
        <vt:i4>0</vt:i4>
      </vt:variant>
      <vt:variant>
        <vt:i4>0</vt:i4>
      </vt:variant>
      <vt:variant>
        <vt:i4>5</vt:i4>
      </vt:variant>
      <vt:variant>
        <vt:lpwstr>http://www.grammarbook.com/</vt:lpwstr>
      </vt:variant>
      <vt:variant>
        <vt:lpwstr/>
      </vt:variant>
      <vt:variant>
        <vt:i4>3473507</vt:i4>
      </vt:variant>
      <vt:variant>
        <vt:i4>6</vt:i4>
      </vt:variant>
      <vt:variant>
        <vt:i4>0</vt:i4>
      </vt:variant>
      <vt:variant>
        <vt:i4>5</vt:i4>
      </vt:variant>
      <vt:variant>
        <vt:lpwstr>https://creativecommons.org/licenses/by-nc/4.0/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 Title Here Using Heading 1 Style</dc:title>
  <dc:creator>Nele Noppe</dc:creator>
  <cp:lastModifiedBy>Nele Noppe</cp:lastModifiedBy>
  <cp:revision>16</cp:revision>
  <cp:lastPrinted>2008-07-03T23:19:00Z</cp:lastPrinted>
  <dcterms:created xsi:type="dcterms:W3CDTF">2021-04-22T08:50:00Z</dcterms:created>
  <dcterms:modified xsi:type="dcterms:W3CDTF">2021-04-22T18:30:00Z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zotero-version="5.0.97-beta.18+1eb888d02"&gt;&lt;session id="LmCungXU"/&gt;&lt;style id="http://www.zotero.org/styles/apa" locale="en-US" hasBibliography="1" bibliographyStyleHasBeenSet="1"/&gt;&lt;prefs&gt;&lt;pref name="fieldType" value="Field"/&gt;&lt;pref na</vt:lpwstr>
  </property>
  <property fmtid="{D5CDD505-2E9C-101B-9397-08002B2CF9AE}" pid="3" name="ZOTERO_PREF_2">
    <vt:lpwstr>me="automaticJournalAbbreviations" value="true"/&gt;&lt;/prefs&gt;&lt;/data&gt;</vt:lpwstr>
  </property>
</Properties>
</file>