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64AD4" w14:textId="653FF785" w:rsidR="003A3C5F" w:rsidRDefault="003A3C5F" w:rsidP="009B7960">
      <w:pPr>
        <w:pStyle w:val="MDPI11articletype"/>
        <w:tabs>
          <w:tab w:val="left" w:pos="2148"/>
        </w:tabs>
        <w:rPr>
          <w:lang w:val="en-GB"/>
        </w:rPr>
      </w:pPr>
      <w:r>
        <w:rPr>
          <w:lang w:val="en-GB"/>
        </w:rPr>
        <w:t>Article</w:t>
      </w:r>
      <w:r w:rsidR="009B7960">
        <w:rPr>
          <w:lang w:val="en-GB"/>
        </w:rPr>
        <w:tab/>
      </w:r>
    </w:p>
    <w:p w14:paraId="3D4C50EF" w14:textId="1AF8F0B0" w:rsidR="00AF06A0" w:rsidRPr="003A3C5F" w:rsidRDefault="00AF06A0" w:rsidP="003A3C5F">
      <w:pPr>
        <w:pStyle w:val="MDPI12title"/>
        <w:rPr>
          <w:lang w:val="en-GB"/>
        </w:rPr>
      </w:pPr>
      <w:r w:rsidRPr="00EC0EC2">
        <w:rPr>
          <w:lang w:val="en-GB"/>
        </w:rPr>
        <w:t xml:space="preserve">Modelling the contribution of metacognitions, impulsiveness, and thought suppression to behavioural addictions in </w:t>
      </w:r>
      <w:r w:rsidRPr="003A3C5F">
        <w:rPr>
          <w:lang w:val="en-GB"/>
        </w:rPr>
        <w:t>adolescents</w:t>
      </w:r>
    </w:p>
    <w:p w14:paraId="11BF8845" w14:textId="77777777" w:rsidR="003A3C5F" w:rsidRPr="006960B2" w:rsidRDefault="00AF06A0" w:rsidP="003A3C5F">
      <w:pPr>
        <w:pStyle w:val="MDPI13authornames"/>
        <w:rPr>
          <w:shd w:val="clear" w:color="auto" w:fill="FFFFFF"/>
          <w:vertAlign w:val="superscript"/>
          <w:lang w:val="it-IT"/>
        </w:rPr>
      </w:pPr>
      <w:r w:rsidRPr="006960B2">
        <w:rPr>
          <w:shd w:val="clear" w:color="auto" w:fill="FFFFFF"/>
          <w:lang w:val="it-IT"/>
        </w:rPr>
        <w:t>Yaniv Efrati</w:t>
      </w:r>
      <w:r w:rsidRPr="006960B2">
        <w:rPr>
          <w:shd w:val="clear" w:color="auto" w:fill="FFFFFF"/>
          <w:vertAlign w:val="superscript"/>
          <w:lang w:val="it-IT"/>
        </w:rPr>
        <w:t>a</w:t>
      </w:r>
      <w:r w:rsidRPr="006960B2">
        <w:rPr>
          <w:shd w:val="clear" w:color="auto" w:fill="FFFFFF"/>
          <w:lang w:val="it-IT"/>
        </w:rPr>
        <w:t>, Daniel C. Kolubinski</w:t>
      </w:r>
      <w:r w:rsidRPr="006960B2">
        <w:rPr>
          <w:shd w:val="clear" w:color="auto" w:fill="FFFFFF"/>
          <w:vertAlign w:val="superscript"/>
          <w:lang w:val="it-IT"/>
        </w:rPr>
        <w:t>b</w:t>
      </w:r>
      <w:r w:rsidRPr="006960B2">
        <w:rPr>
          <w:shd w:val="clear" w:color="auto" w:fill="FFFFFF"/>
          <w:lang w:val="it-IT"/>
        </w:rPr>
        <w:t>, Claudia Marino</w:t>
      </w:r>
      <w:r w:rsidRPr="006960B2">
        <w:rPr>
          <w:shd w:val="clear" w:color="auto" w:fill="FFFFFF"/>
          <w:vertAlign w:val="superscript"/>
          <w:lang w:val="it-IT"/>
        </w:rPr>
        <w:t>b,c</w:t>
      </w:r>
      <w:r w:rsidRPr="006960B2">
        <w:rPr>
          <w:shd w:val="clear" w:color="auto" w:fill="FFFFFF"/>
          <w:lang w:val="it-IT"/>
        </w:rPr>
        <w:t xml:space="preserve"> and Marcantonio M. Spada</w:t>
      </w:r>
      <w:r w:rsidRPr="006960B2">
        <w:rPr>
          <w:shd w:val="clear" w:color="auto" w:fill="FFFFFF"/>
          <w:vertAlign w:val="superscript"/>
          <w:lang w:val="it-IT"/>
        </w:rPr>
        <w:t>b,*</w:t>
      </w:r>
    </w:p>
    <w:p w14:paraId="3E72A4EA" w14:textId="6C216A23" w:rsidR="00AF06A0" w:rsidRPr="003A3C5F" w:rsidRDefault="003A3C5F" w:rsidP="003A3C5F">
      <w:pPr>
        <w:pStyle w:val="MDPI16affiliation"/>
        <w:rPr>
          <w:sz w:val="20"/>
          <w:szCs w:val="22"/>
          <w:shd w:val="clear" w:color="auto" w:fill="FFFFFF"/>
        </w:rPr>
      </w:pPr>
      <w:r w:rsidRPr="003A3C5F">
        <w:rPr>
          <w:vertAlign w:val="superscript"/>
          <w:lang w:val="en-GB"/>
        </w:rPr>
        <w:t>1</w:t>
      </w:r>
      <w:r w:rsidRPr="003A3C5F">
        <w:rPr>
          <w:lang w:val="en-GB"/>
        </w:rPr>
        <w:tab/>
      </w:r>
      <w:r w:rsidR="00AF06A0" w:rsidRPr="00EC0EC2">
        <w:rPr>
          <w:lang w:val="en-GB"/>
        </w:rPr>
        <w:t>Faculty of Education and Society and Culture, Beit-Berl College, Kfar Sava, Israel.</w:t>
      </w:r>
    </w:p>
    <w:p w14:paraId="4F2D7661" w14:textId="5FC9B43D" w:rsidR="00AF06A0" w:rsidRPr="00EC0EC2" w:rsidRDefault="003A3C5F" w:rsidP="003A3C5F">
      <w:pPr>
        <w:pStyle w:val="MDPI16affiliation"/>
        <w:rPr>
          <w:lang w:val="en-GB"/>
        </w:rPr>
      </w:pPr>
      <w:r w:rsidRPr="003A3C5F">
        <w:rPr>
          <w:shd w:val="clear" w:color="auto" w:fill="FFFFFF"/>
          <w:vertAlign w:val="superscript"/>
        </w:rPr>
        <w:t>2</w:t>
      </w:r>
      <w:r w:rsidRPr="003A3C5F">
        <w:rPr>
          <w:shd w:val="clear" w:color="auto" w:fill="FFFFFF"/>
        </w:rPr>
        <w:tab/>
      </w:r>
      <w:r w:rsidR="00AF06A0" w:rsidRPr="00EC0EC2">
        <w:rPr>
          <w:lang w:val="en-GB"/>
        </w:rPr>
        <w:t>Division of Psychology, School of Applied Sciences, London South Bank University, London, UK.</w:t>
      </w:r>
    </w:p>
    <w:p w14:paraId="4B059C9C" w14:textId="58651801" w:rsidR="00AF06A0" w:rsidRPr="003A3C5F" w:rsidRDefault="003A3C5F" w:rsidP="003A3C5F">
      <w:pPr>
        <w:pStyle w:val="MDPI16affiliation"/>
        <w:rPr>
          <w:lang w:val="it-IT"/>
        </w:rPr>
      </w:pPr>
      <w:r>
        <w:rPr>
          <w:shd w:val="clear" w:color="auto" w:fill="FFFFFF"/>
          <w:vertAlign w:val="superscript"/>
          <w:lang w:val="it-IT"/>
        </w:rPr>
        <w:t>3</w:t>
      </w:r>
      <w:r w:rsidR="00AF06A0" w:rsidRPr="00EC0EC2">
        <w:rPr>
          <w:shd w:val="clear" w:color="auto" w:fill="FFFFFF"/>
          <w:vertAlign w:val="superscript"/>
          <w:lang w:val="it-IT"/>
        </w:rPr>
        <w:t xml:space="preserve"> </w:t>
      </w:r>
      <w:r>
        <w:rPr>
          <w:shd w:val="clear" w:color="auto" w:fill="FFFFFF"/>
          <w:vertAlign w:val="superscript"/>
          <w:lang w:val="it-IT"/>
        </w:rPr>
        <w:t xml:space="preserve">   </w:t>
      </w:r>
      <w:r w:rsidR="00AF06A0" w:rsidRPr="00EC0EC2">
        <w:rPr>
          <w:lang w:val="it-IT"/>
        </w:rPr>
        <w:t>Dipartimento di Psicologia dello Sviluppo e della Socializzazione, Università degli Studi di Padova, Padova, Italy</w:t>
      </w:r>
    </w:p>
    <w:p w14:paraId="3155D6ED" w14:textId="7BA72DEE" w:rsidR="00AF06A0" w:rsidRPr="00EC0EC2" w:rsidRDefault="003A3C5F" w:rsidP="003A3C5F">
      <w:pPr>
        <w:pStyle w:val="MDPI16affiliation"/>
      </w:pPr>
      <w:r w:rsidRPr="003A3C5F">
        <w:rPr>
          <w:b/>
          <w:shd w:val="clear" w:color="auto" w:fill="FFFFFF"/>
        </w:rPr>
        <w:t>*</w:t>
      </w:r>
      <w:r w:rsidRPr="003A3C5F">
        <w:rPr>
          <w:shd w:val="clear" w:color="auto" w:fill="FFFFFF"/>
        </w:rPr>
        <w:tab/>
        <w:t xml:space="preserve">Correspondence: </w:t>
      </w:r>
      <w:r w:rsidR="00AF06A0" w:rsidRPr="00EC0EC2">
        <w:rPr>
          <w:lang w:val="en-GB"/>
        </w:rPr>
        <w:t>Professor Marcantonio M. Spada, Division of Psychology, School of Applied Sciences, London South Bank University, London, United Kingdom. Tel. +44 (0)20 7815 5760, e-mail</w:t>
      </w:r>
      <w:r>
        <w:rPr>
          <w:lang w:val="en-GB"/>
        </w:rPr>
        <w:t xml:space="preserve"> </w:t>
      </w:r>
      <w:r w:rsidRPr="003A3C5F">
        <w:rPr>
          <w:szCs w:val="16"/>
          <w:lang w:val="en-GB"/>
        </w:rPr>
        <w:t>spadam@lsbu.ac.uk</w:t>
      </w:r>
      <w:r w:rsidR="00AF06A0" w:rsidRPr="003A3C5F">
        <w:rPr>
          <w:szCs w:val="16"/>
          <w:lang w:val="en-GB"/>
        </w:rPr>
        <w:t>.</w:t>
      </w:r>
    </w:p>
    <w:p w14:paraId="4C294942" w14:textId="77777777" w:rsidR="00D5631F" w:rsidRPr="00667255" w:rsidRDefault="00AF06A0" w:rsidP="003A3C5F">
      <w:pPr>
        <w:pStyle w:val="MDPI17abstract"/>
      </w:pPr>
      <w:r w:rsidRPr="003A3C5F">
        <w:rPr>
          <w:b/>
          <w:bCs/>
        </w:rPr>
        <w:t>Abstract</w:t>
      </w:r>
      <w:r w:rsidR="003A3C5F" w:rsidRPr="003A3C5F">
        <w:rPr>
          <w:b/>
        </w:rPr>
        <w:t>:</w:t>
      </w:r>
      <w:r w:rsidR="003A3C5F">
        <w:rPr>
          <w:b/>
        </w:rPr>
        <w:t xml:space="preserve"> </w:t>
      </w:r>
      <w:r w:rsidRPr="003A3C5F">
        <w:rPr>
          <w:bCs/>
        </w:rPr>
        <w:t>The</w:t>
      </w:r>
      <w:r w:rsidRPr="003A3C5F">
        <w:rPr>
          <w:b/>
        </w:rPr>
        <w:t xml:space="preserve"> </w:t>
      </w:r>
      <w:r w:rsidRPr="00667255">
        <w:t xml:space="preserve">most common behavioral addictions in adolescents are Internet Gaming Disorder (IGD), Compulsive Sexual Behavior Disorder (CSBD), and problematic social networks use (PSNU). In the present study, we investigated whether thought suppression and impulsiveness mediate the </w:t>
      </w:r>
    </w:p>
    <w:tbl>
      <w:tblPr>
        <w:tblpPr w:leftFromText="198" w:rightFromText="198" w:vertAnchor="page" w:horzAnchor="margin" w:tblpY="9491"/>
        <w:tblW w:w="2410" w:type="dxa"/>
        <w:tblLayout w:type="fixed"/>
        <w:tblCellMar>
          <w:left w:w="0" w:type="dxa"/>
          <w:right w:w="0" w:type="dxa"/>
        </w:tblCellMar>
        <w:tblLook w:val="04A0" w:firstRow="1" w:lastRow="0" w:firstColumn="1" w:lastColumn="0" w:noHBand="0" w:noVBand="1"/>
      </w:tblPr>
      <w:tblGrid>
        <w:gridCol w:w="2410"/>
      </w:tblGrid>
      <w:tr w:rsidR="00D5631F" w:rsidRPr="00D5631F" w14:paraId="1849B9DC" w14:textId="77777777" w:rsidTr="000C3EC8">
        <w:tc>
          <w:tcPr>
            <w:tcW w:w="2410" w:type="dxa"/>
            <w:shd w:val="clear" w:color="auto" w:fill="auto"/>
          </w:tcPr>
          <w:p w14:paraId="66EC5625" w14:textId="77777777" w:rsidR="00D5631F" w:rsidRPr="00D5631F" w:rsidRDefault="00D5631F" w:rsidP="00D5631F">
            <w:pPr>
              <w:adjustRightInd w:val="0"/>
              <w:snapToGrid w:val="0"/>
              <w:spacing w:after="0" w:line="240" w:lineRule="exact"/>
              <w:ind w:right="113"/>
              <w:rPr>
                <w:rFonts w:ascii="Palatino Linotype" w:eastAsia="SimSun" w:hAnsi="Palatino Linotype" w:cs="Cordia New"/>
                <w:sz w:val="14"/>
                <w:lang w:eastAsia="zh-CN"/>
              </w:rPr>
            </w:pPr>
            <w:r w:rsidRPr="00D5631F">
              <w:rPr>
                <w:rFonts w:ascii="Palatino Linotype" w:eastAsia="SimSun" w:hAnsi="Palatino Linotype" w:cs="Cordia New"/>
                <w:b/>
                <w:sz w:val="14"/>
                <w:lang w:eastAsia="zh-CN"/>
              </w:rPr>
              <w:t>Citation:</w:t>
            </w:r>
            <w:r w:rsidRPr="00D5631F">
              <w:rPr>
                <w:rFonts w:ascii="Palatino Linotype" w:eastAsia="SimSun" w:hAnsi="Palatino Linotype" w:cs="Cordia New"/>
                <w:sz w:val="14"/>
                <w:lang w:eastAsia="zh-CN"/>
              </w:rPr>
              <w:t xml:space="preserve"> Lastname, F.; Lastname, F.; Lastname, F. Title. </w:t>
            </w:r>
            <w:r w:rsidRPr="00D5631F">
              <w:rPr>
                <w:rFonts w:ascii="Palatino Linotype" w:eastAsia="SimSun" w:hAnsi="Palatino Linotype" w:cs="Cordia New"/>
                <w:i/>
                <w:sz w:val="14"/>
                <w:lang w:eastAsia="zh-CN"/>
              </w:rPr>
              <w:t xml:space="preserve">Int. J. Environ. Res. Public Health </w:t>
            </w:r>
            <w:r w:rsidRPr="00D5631F">
              <w:rPr>
                <w:rFonts w:ascii="Palatino Linotype" w:eastAsia="SimSun" w:hAnsi="Palatino Linotype" w:cs="Cordia New"/>
                <w:b/>
                <w:sz w:val="14"/>
                <w:lang w:eastAsia="zh-CN"/>
              </w:rPr>
              <w:t>2021</w:t>
            </w:r>
            <w:r w:rsidRPr="00D5631F">
              <w:rPr>
                <w:rFonts w:ascii="Palatino Linotype" w:eastAsia="SimSun" w:hAnsi="Palatino Linotype" w:cs="Cordia New"/>
                <w:sz w:val="14"/>
                <w:lang w:eastAsia="zh-CN"/>
              </w:rPr>
              <w:t xml:space="preserve">, </w:t>
            </w:r>
            <w:r w:rsidRPr="00D5631F">
              <w:rPr>
                <w:rFonts w:ascii="Palatino Linotype" w:eastAsia="SimSun" w:hAnsi="Palatino Linotype" w:cs="Cordia New"/>
                <w:i/>
                <w:sz w:val="14"/>
                <w:lang w:eastAsia="zh-CN"/>
              </w:rPr>
              <w:t>18</w:t>
            </w:r>
            <w:r w:rsidRPr="00D5631F">
              <w:rPr>
                <w:rFonts w:ascii="Palatino Linotype" w:eastAsia="SimSun" w:hAnsi="Palatino Linotype" w:cs="Cordia New"/>
                <w:sz w:val="14"/>
                <w:lang w:eastAsia="zh-CN"/>
              </w:rPr>
              <w:t>, x. https://doi.org/10.3390/xxxxx</w:t>
            </w:r>
          </w:p>
          <w:p w14:paraId="13B1BC3C" w14:textId="77777777" w:rsidR="00D5631F" w:rsidRPr="00D5631F" w:rsidRDefault="00D5631F" w:rsidP="00D5631F">
            <w:pPr>
              <w:adjustRightInd w:val="0"/>
              <w:snapToGrid w:val="0"/>
              <w:spacing w:before="240" w:after="0" w:line="240" w:lineRule="atLeast"/>
              <w:ind w:right="113"/>
              <w:rPr>
                <w:rFonts w:ascii="SimSun" w:eastAsia="SimSun" w:hAnsi="SimSun" w:cs="SimSun"/>
                <w:color w:val="000000"/>
                <w:sz w:val="14"/>
                <w:szCs w:val="20"/>
                <w:lang w:eastAsia="zh-CN" w:bidi="en-US"/>
              </w:rPr>
            </w:pPr>
            <w:r w:rsidRPr="00D5631F">
              <w:rPr>
                <w:rFonts w:ascii="Palatino Linotype" w:eastAsia="Times New Roman" w:hAnsi="Palatino Linotype"/>
                <w:color w:val="000000"/>
                <w:sz w:val="14"/>
                <w:szCs w:val="20"/>
                <w:lang w:eastAsia="de-DE" w:bidi="en-US"/>
              </w:rPr>
              <w:t>Academic Editor: Firstname Lastname</w:t>
            </w:r>
          </w:p>
          <w:p w14:paraId="248F07C4" w14:textId="77777777" w:rsidR="00D5631F" w:rsidRPr="00D5631F" w:rsidRDefault="00D5631F" w:rsidP="00D5631F">
            <w:pPr>
              <w:adjustRightInd w:val="0"/>
              <w:snapToGrid w:val="0"/>
              <w:spacing w:after="0" w:line="240" w:lineRule="atLeast"/>
              <w:ind w:right="113"/>
              <w:rPr>
                <w:rFonts w:ascii="SimSun" w:eastAsia="SimSun" w:hAnsi="SimSun" w:cs="SimSun"/>
                <w:color w:val="000000"/>
                <w:sz w:val="14"/>
                <w:szCs w:val="20"/>
                <w:lang w:eastAsia="de-DE" w:bidi="en-US"/>
              </w:rPr>
            </w:pPr>
            <w:r w:rsidRPr="00D5631F">
              <w:rPr>
                <w:rFonts w:ascii="Palatino Linotype" w:eastAsia="Times New Roman" w:hAnsi="Palatino Linotype"/>
                <w:color w:val="000000"/>
                <w:sz w:val="14"/>
                <w:szCs w:val="14"/>
                <w:lang w:eastAsia="de-DE" w:bidi="en-US"/>
              </w:rPr>
              <w:t>Received: date</w:t>
            </w:r>
          </w:p>
          <w:p w14:paraId="1E29A600" w14:textId="77777777" w:rsidR="00D5631F" w:rsidRPr="00D5631F" w:rsidRDefault="00D5631F" w:rsidP="00D5631F">
            <w:pPr>
              <w:adjustRightInd w:val="0"/>
              <w:snapToGrid w:val="0"/>
              <w:spacing w:after="0" w:line="240" w:lineRule="atLeast"/>
              <w:ind w:right="113"/>
              <w:rPr>
                <w:rFonts w:ascii="Palatino Linotype" w:eastAsia="Times New Roman" w:hAnsi="Palatino Linotype"/>
                <w:color w:val="000000"/>
                <w:sz w:val="14"/>
                <w:szCs w:val="14"/>
                <w:lang w:eastAsia="de-DE" w:bidi="en-US"/>
              </w:rPr>
            </w:pPr>
            <w:r w:rsidRPr="00D5631F">
              <w:rPr>
                <w:rFonts w:ascii="Palatino Linotype" w:eastAsia="Times New Roman" w:hAnsi="Palatino Linotype"/>
                <w:color w:val="000000"/>
                <w:sz w:val="14"/>
                <w:szCs w:val="14"/>
                <w:lang w:eastAsia="de-DE" w:bidi="en-US"/>
              </w:rPr>
              <w:t>Accepted: date</w:t>
            </w:r>
          </w:p>
          <w:p w14:paraId="3ED1FF87" w14:textId="77777777" w:rsidR="00D5631F" w:rsidRPr="00D5631F" w:rsidRDefault="00D5631F" w:rsidP="00D5631F">
            <w:pPr>
              <w:adjustRightInd w:val="0"/>
              <w:snapToGrid w:val="0"/>
              <w:spacing w:after="240" w:line="240" w:lineRule="atLeast"/>
              <w:ind w:right="113"/>
              <w:rPr>
                <w:rFonts w:ascii="Palatino Linotype" w:eastAsia="Times New Roman" w:hAnsi="Palatino Linotype"/>
                <w:color w:val="000000"/>
                <w:sz w:val="14"/>
                <w:szCs w:val="14"/>
                <w:lang w:eastAsia="de-DE" w:bidi="en-US"/>
              </w:rPr>
            </w:pPr>
            <w:r w:rsidRPr="00D5631F">
              <w:rPr>
                <w:rFonts w:ascii="Palatino Linotype" w:eastAsia="Times New Roman" w:hAnsi="Palatino Linotype"/>
                <w:color w:val="000000"/>
                <w:sz w:val="14"/>
                <w:szCs w:val="14"/>
                <w:lang w:eastAsia="de-DE" w:bidi="en-US"/>
              </w:rPr>
              <w:t>Published: date</w:t>
            </w:r>
          </w:p>
          <w:p w14:paraId="1944BA5B" w14:textId="77777777" w:rsidR="00D5631F" w:rsidRPr="00D5631F" w:rsidRDefault="00D5631F" w:rsidP="00D5631F">
            <w:pPr>
              <w:adjustRightInd w:val="0"/>
              <w:snapToGrid w:val="0"/>
              <w:spacing w:after="120" w:line="240" w:lineRule="atLeast"/>
              <w:ind w:right="113"/>
              <w:jc w:val="both"/>
              <w:rPr>
                <w:rFonts w:ascii="Palatino Linotype" w:eastAsia="SimSun" w:hAnsi="Palatino Linotype"/>
                <w:snapToGrid w:val="0"/>
                <w:color w:val="000000"/>
                <w:sz w:val="14"/>
                <w:szCs w:val="20"/>
                <w:lang w:bidi="en-US"/>
              </w:rPr>
            </w:pPr>
            <w:r w:rsidRPr="00D5631F">
              <w:rPr>
                <w:rFonts w:ascii="Palatino Linotype" w:eastAsia="SimSun" w:hAnsi="Palatino Linotype"/>
                <w:b/>
                <w:snapToGrid w:val="0"/>
                <w:color w:val="000000"/>
                <w:sz w:val="14"/>
                <w:szCs w:val="20"/>
                <w:lang w:bidi="en-US"/>
              </w:rPr>
              <w:t>Publisher’s Note:</w:t>
            </w:r>
            <w:r w:rsidRPr="00D5631F">
              <w:rPr>
                <w:rFonts w:ascii="Palatino Linotype" w:eastAsia="SimSun" w:hAnsi="Palatino Linotype"/>
                <w:snapToGrid w:val="0"/>
                <w:color w:val="000000"/>
                <w:sz w:val="14"/>
                <w:szCs w:val="20"/>
                <w:lang w:bidi="en-US"/>
              </w:rPr>
              <w:t xml:space="preserve"> MDPI stays neutral with regard to jurisdictional claims in published maps and institutional affiliations.</w:t>
            </w:r>
          </w:p>
          <w:p w14:paraId="7CAE0681" w14:textId="77777777" w:rsidR="00D5631F" w:rsidRPr="00D5631F" w:rsidRDefault="00D5631F" w:rsidP="00D5631F">
            <w:pPr>
              <w:adjustRightInd w:val="0"/>
              <w:snapToGrid w:val="0"/>
              <w:spacing w:before="240" w:after="0" w:line="240" w:lineRule="atLeast"/>
              <w:ind w:right="113"/>
              <w:rPr>
                <w:rFonts w:ascii="Palatino Linotype" w:eastAsia="DengXian" w:hAnsi="Palatino Linotype"/>
                <w:bCs/>
                <w:noProof/>
                <w:color w:val="000000"/>
                <w:sz w:val="14"/>
                <w:szCs w:val="14"/>
                <w:lang w:eastAsia="zh-CN" w:bidi="en-US"/>
              </w:rPr>
            </w:pPr>
            <w:r w:rsidRPr="00D5631F">
              <w:rPr>
                <w:rFonts w:ascii="Palatino Linotype" w:eastAsia="DengXian" w:hAnsi="Palatino Linotype"/>
                <w:noProof/>
                <w:color w:val="000000"/>
                <w:sz w:val="20"/>
                <w:szCs w:val="20"/>
              </w:rPr>
              <w:drawing>
                <wp:inline distT="0" distB="0" distL="0" distR="0" wp14:anchorId="5F6BDF1F" wp14:editId="485B9CED">
                  <wp:extent cx="693420" cy="25146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251460"/>
                          </a:xfrm>
                          <a:prstGeom prst="rect">
                            <a:avLst/>
                          </a:prstGeom>
                          <a:noFill/>
                          <a:ln>
                            <a:noFill/>
                          </a:ln>
                        </pic:spPr>
                      </pic:pic>
                    </a:graphicData>
                  </a:graphic>
                </wp:inline>
              </w:drawing>
            </w:r>
          </w:p>
          <w:p w14:paraId="3B3C6DB6" w14:textId="77777777" w:rsidR="00D5631F" w:rsidRPr="00D5631F" w:rsidRDefault="00D5631F" w:rsidP="00D5631F">
            <w:pPr>
              <w:adjustRightInd w:val="0"/>
              <w:snapToGrid w:val="0"/>
              <w:spacing w:before="60" w:after="0" w:line="240" w:lineRule="atLeast"/>
              <w:ind w:right="113"/>
              <w:jc w:val="both"/>
              <w:rPr>
                <w:rFonts w:ascii="Palatino Linotype" w:eastAsia="DengXian" w:hAnsi="Palatino Linotype"/>
                <w:bCs/>
                <w:noProof/>
                <w:color w:val="000000"/>
                <w:sz w:val="14"/>
                <w:szCs w:val="14"/>
                <w:lang w:eastAsia="zh-CN" w:bidi="en-US"/>
              </w:rPr>
            </w:pPr>
            <w:r w:rsidRPr="00D5631F">
              <w:rPr>
                <w:rFonts w:ascii="Palatino Linotype" w:eastAsia="DengXian" w:hAnsi="Palatino Linotype"/>
                <w:b/>
                <w:bCs/>
                <w:noProof/>
                <w:color w:val="000000"/>
                <w:sz w:val="14"/>
                <w:szCs w:val="14"/>
                <w:lang w:eastAsia="zh-CN" w:bidi="en-US"/>
              </w:rPr>
              <w:t>Copyright:</w:t>
            </w:r>
            <w:r w:rsidRPr="00D5631F">
              <w:rPr>
                <w:rFonts w:ascii="Palatino Linotype" w:eastAsia="DengXian" w:hAnsi="Palatino Linotype"/>
                <w:bCs/>
                <w:noProof/>
                <w:color w:val="000000"/>
                <w:sz w:val="14"/>
                <w:szCs w:val="14"/>
                <w:lang w:eastAsia="zh-CN" w:bidi="en-US"/>
              </w:rPr>
              <w:t xml:space="preserve"> © 2021 by the authors. Submitted for possible open access publication under the terms and conditions of the Creative Commons Attribution (CC BY) license (http://creativecommons.org/licenses/by/4.0/).</w:t>
            </w:r>
          </w:p>
        </w:tc>
      </w:tr>
    </w:tbl>
    <w:p w14:paraId="1ED6E7E8" w14:textId="70677610" w:rsidR="00AF06A0" w:rsidRPr="00667255" w:rsidRDefault="00AF06A0" w:rsidP="003A3C5F">
      <w:pPr>
        <w:pStyle w:val="MDPI17abstract"/>
      </w:pPr>
      <w:r w:rsidRPr="00667255">
        <w:t>relationship between metacognitions and these three behavioral addictions (IGD, CSBD and PSNU). In Study 1 (n = 471), we examined whether online gaming thought suppression and impulsiveness mediate the relationship between metacognitions and IGD. In Study 2 (n = 453), we examined whether sex thought suppression and impulsiveness mediate the relationship between metacognitions and CSBD. In Study 3 (n = 1004), we examined whether social media thought suppression and impulsiveness mediate the relationship between metacognitions and PSNU. Results of path analysis indicated, across the three studies, the importance of both thought suppression and impulsiveness as mediators between metacognitions and the three behavioral addictions (IGD, CSBD and PSNU) being investigated. These findings provide an opportunity for therapists as well as educators to gain a better insight into the link between metacognitions, thought suppression, impulsiveness, and behavioral addictions as part of developmental behavior among adolescents.</w:t>
      </w:r>
    </w:p>
    <w:p w14:paraId="453CCCC0" w14:textId="77777777" w:rsidR="003A3C5F" w:rsidRDefault="003A3C5F" w:rsidP="003A3C5F">
      <w:pPr>
        <w:pStyle w:val="MDPI18keywords"/>
      </w:pPr>
      <w:r w:rsidRPr="003A3C5F">
        <w:rPr>
          <w:b/>
        </w:rPr>
        <w:t>Keywords:</w:t>
      </w:r>
      <w:r w:rsidR="00AF06A0" w:rsidRPr="003A3C5F">
        <w:rPr>
          <w:b/>
        </w:rPr>
        <w:t xml:space="preserve"> </w:t>
      </w:r>
      <w:r w:rsidR="00AF06A0" w:rsidRPr="00667255">
        <w:t>Adolescents; Compulsive Sexual Behavior Disorder; impulsiveness; Internet Gaming Disorder; metacognitions; problematic social networks use; thought suppression</w:t>
      </w:r>
    </w:p>
    <w:p w14:paraId="735C7BA0" w14:textId="432A34EA" w:rsidR="00AF06A0" w:rsidRPr="00667255" w:rsidRDefault="00AF06A0" w:rsidP="003A3C5F">
      <w:pPr>
        <w:pStyle w:val="MDPI19line"/>
        <w:pBdr>
          <w:bottom w:val="single" w:sz="4" w:space="1" w:color="000000"/>
        </w:pBdr>
      </w:pPr>
    </w:p>
    <w:p w14:paraId="187C9551" w14:textId="43142C80" w:rsidR="003A3C5F" w:rsidRDefault="003A3C5F" w:rsidP="003A3C5F">
      <w:pPr>
        <w:pStyle w:val="MDPI21heading1"/>
      </w:pPr>
      <w:r>
        <w:t>1. Introduction</w:t>
      </w:r>
    </w:p>
    <w:p w14:paraId="14660963" w14:textId="12E72AF4" w:rsidR="00AF06A0" w:rsidRPr="00667255" w:rsidRDefault="00AF06A0" w:rsidP="003A3C5F">
      <w:pPr>
        <w:pStyle w:val="MDPI31text"/>
      </w:pPr>
      <w:r w:rsidRPr="00667255">
        <w:t xml:space="preserve">Behavioral addictions are a </w:t>
      </w:r>
      <w:del w:id="0" w:author="Claudia Letizia" w:date="2021-03-10T11:54:00Z">
        <w:r w:rsidRPr="00667255" w:rsidDel="006960B2">
          <w:delText xml:space="preserve">constellation </w:delText>
        </w:r>
      </w:del>
      <w:ins w:id="1" w:author="Claudia Letizia" w:date="2021-03-10T12:04:00Z">
        <w:r w:rsidR="000C3EC8">
          <w:t>series</w:t>
        </w:r>
      </w:ins>
      <w:ins w:id="2" w:author="Claudia Letizia" w:date="2021-03-10T11:54:00Z">
        <w:r w:rsidR="006960B2" w:rsidRPr="00667255">
          <w:t xml:space="preserve"> </w:t>
        </w:r>
      </w:ins>
      <w:r w:rsidRPr="00667255">
        <w:t xml:space="preserve">of </w:t>
      </w:r>
      <w:del w:id="3" w:author="Claudia Letizia" w:date="2021-03-10T11:57:00Z">
        <w:r w:rsidRPr="00667255" w:rsidDel="000C3EC8">
          <w:delText xml:space="preserve">recognizable and clinically significant </w:delText>
        </w:r>
      </w:del>
      <w:r w:rsidRPr="00667255">
        <w:t xml:space="preserve">syndromes </w:t>
      </w:r>
      <w:ins w:id="4" w:author="Claudia Letizia" w:date="2021-03-10T11:54:00Z">
        <w:r w:rsidR="006960B2">
          <w:t xml:space="preserve">that are both </w:t>
        </w:r>
      </w:ins>
      <w:ins w:id="5" w:author="Claudia Letizia" w:date="2021-03-10T11:55:00Z">
        <w:r w:rsidR="006960B2">
          <w:t>identifiable and</w:t>
        </w:r>
      </w:ins>
      <w:ins w:id="6" w:author="Claudia Letizia" w:date="2021-03-10T11:56:00Z">
        <w:r w:rsidR="000C3EC8">
          <w:t xml:space="preserve"> clinically signifi</w:t>
        </w:r>
      </w:ins>
      <w:ins w:id="7" w:author="Claudia Letizia" w:date="2021-03-10T11:57:00Z">
        <w:r w:rsidR="000C3EC8">
          <w:t>cant and</w:t>
        </w:r>
      </w:ins>
      <w:ins w:id="8" w:author="Claudia Letizia" w:date="2021-03-10T12:04:00Z">
        <w:r w:rsidR="000C3EC8">
          <w:t xml:space="preserve"> </w:t>
        </w:r>
      </w:ins>
      <w:ins w:id="9" w:author="Claudia Letizia" w:date="2021-03-10T12:00:00Z">
        <w:r w:rsidR="000C3EC8">
          <w:t>typically</w:t>
        </w:r>
      </w:ins>
      <w:ins w:id="10" w:author="Claudia Letizia" w:date="2021-03-10T11:55:00Z">
        <w:r w:rsidR="006960B2">
          <w:t xml:space="preserve"> </w:t>
        </w:r>
      </w:ins>
      <w:del w:id="11" w:author="Claudia Letizia" w:date="2021-03-10T12:00:00Z">
        <w:r w:rsidRPr="00667255" w:rsidDel="000C3EC8">
          <w:delText>characterized by distress or interference with</w:delText>
        </w:r>
      </w:del>
      <w:ins w:id="12" w:author="Claudia Letizia" w:date="2021-03-10T12:00:00Z">
        <w:r w:rsidR="000C3EC8">
          <w:t>interfere</w:t>
        </w:r>
      </w:ins>
      <w:r w:rsidRPr="00667255">
        <w:t xml:space="preserve"> </w:t>
      </w:r>
      <w:ins w:id="13" w:author="Claudia Letizia" w:date="2021-03-10T12:00:00Z">
        <w:r w:rsidR="000C3EC8">
          <w:t xml:space="preserve">with </w:t>
        </w:r>
      </w:ins>
      <w:r w:rsidRPr="00667255">
        <w:t xml:space="preserve">personal functions </w:t>
      </w:r>
      <w:del w:id="14" w:author="Claudia Letizia" w:date="2021-03-10T12:00:00Z">
        <w:r w:rsidRPr="00667255" w:rsidDel="000C3EC8">
          <w:delText>that develop consequently</w:delText>
        </w:r>
      </w:del>
      <w:ins w:id="15" w:author="Claudia Letizia" w:date="2021-03-10T12:00:00Z">
        <w:r w:rsidR="000C3EC8">
          <w:t>as a consequence</w:t>
        </w:r>
      </w:ins>
      <w:r w:rsidRPr="00667255">
        <w:t xml:space="preserve"> </w:t>
      </w:r>
      <w:del w:id="16" w:author="Claudia Letizia" w:date="2021-03-10T12:00:00Z">
        <w:r w:rsidRPr="00667255" w:rsidDel="000C3EC8">
          <w:delText xml:space="preserve">to </w:delText>
        </w:r>
      </w:del>
      <w:ins w:id="17" w:author="Claudia Letizia" w:date="2021-03-10T12:00:00Z">
        <w:r w:rsidR="000C3EC8">
          <w:t>of</w:t>
        </w:r>
        <w:r w:rsidR="000C3EC8" w:rsidRPr="00667255">
          <w:t xml:space="preserve"> </w:t>
        </w:r>
      </w:ins>
      <w:r w:rsidRPr="00667255">
        <w:t xml:space="preserve">the engagement in </w:t>
      </w:r>
      <w:del w:id="18" w:author="Claudia Letizia" w:date="2021-03-10T12:03:00Z">
        <w:r w:rsidRPr="00667255" w:rsidDel="000C3EC8">
          <w:delText xml:space="preserve">repetitive </w:delText>
        </w:r>
      </w:del>
      <w:ins w:id="19" w:author="Claudia Letizia" w:date="2021-03-10T12:03:00Z">
        <w:r w:rsidR="000C3EC8">
          <w:t>compulsive</w:t>
        </w:r>
        <w:r w:rsidR="000C3EC8" w:rsidRPr="00667255">
          <w:t xml:space="preserve"> </w:t>
        </w:r>
      </w:ins>
      <w:r w:rsidRPr="00667255">
        <w:t>rewarding behaviors</w:t>
      </w:r>
      <w:ins w:id="20" w:author="Claudia Letizia" w:date="2021-03-10T12:03:00Z">
        <w:r w:rsidR="000C3EC8">
          <w:t xml:space="preserve"> that are not related to </w:t>
        </w:r>
      </w:ins>
      <w:del w:id="21" w:author="Claudia Letizia" w:date="2021-03-10T12:03:00Z">
        <w:r w:rsidRPr="00667255" w:rsidDel="000C3EC8">
          <w:delText xml:space="preserve"> other than </w:delText>
        </w:r>
      </w:del>
      <w:r w:rsidRPr="00667255">
        <w:t xml:space="preserve">the use of </w:t>
      </w:r>
      <w:del w:id="22" w:author="Claudia Letizia" w:date="2021-03-10T12:03:00Z">
        <w:r w:rsidRPr="00667255" w:rsidDel="000C3EC8">
          <w:delText>dependence-producing</w:delText>
        </w:r>
      </w:del>
      <w:ins w:id="23" w:author="Claudia Letizia" w:date="2021-03-10T12:03:00Z">
        <w:r w:rsidR="000C3EC8">
          <w:t>addictive</w:t>
        </w:r>
      </w:ins>
      <w:r w:rsidRPr="00667255">
        <w:t xml:space="preserve"> substances (World Health Organization, 2018). Individuals who present with behavioral addictions </w:t>
      </w:r>
      <w:del w:id="24" w:author="Claudia Letizia" w:date="2021-03-10T12:06:00Z">
        <w:r w:rsidRPr="00667255" w:rsidDel="001C0344">
          <w:delText xml:space="preserve">share </w:delText>
        </w:r>
      </w:del>
      <w:ins w:id="25" w:author="Claudia Letizia" w:date="2021-03-10T12:06:00Z">
        <w:r w:rsidR="001C0344">
          <w:t>usually display</w:t>
        </w:r>
        <w:r w:rsidR="001C0344" w:rsidRPr="00667255">
          <w:t xml:space="preserve"> </w:t>
        </w:r>
      </w:ins>
      <w:r w:rsidRPr="00667255">
        <w:t xml:space="preserve">chronic </w:t>
      </w:r>
      <w:del w:id="26" w:author="Claudia Letizia" w:date="2021-03-10T12:08:00Z">
        <w:r w:rsidRPr="00667255" w:rsidDel="001C0344">
          <w:delText xml:space="preserve">manifestations </w:delText>
        </w:r>
      </w:del>
      <w:ins w:id="27" w:author="Claudia Letizia" w:date="2021-03-10T12:08:00Z">
        <w:r w:rsidR="001C0344">
          <w:t>symptoms</w:t>
        </w:r>
        <w:r w:rsidR="001C0344" w:rsidRPr="00667255">
          <w:t xml:space="preserve"> </w:t>
        </w:r>
      </w:ins>
      <w:del w:id="28" w:author="Claudia Letizia" w:date="2021-03-10T12:08:00Z">
        <w:r w:rsidRPr="00667255" w:rsidDel="001C0344">
          <w:delText xml:space="preserve">including </w:delText>
        </w:r>
      </w:del>
      <w:ins w:id="29" w:author="Claudia Letizia" w:date="2021-03-10T12:08:00Z">
        <w:r w:rsidR="001C0344">
          <w:t>such as</w:t>
        </w:r>
        <w:r w:rsidR="001C0344" w:rsidRPr="00667255">
          <w:t xml:space="preserve"> </w:t>
        </w:r>
      </w:ins>
      <w:r w:rsidRPr="00667255">
        <w:t>craving, tolerance,</w:t>
      </w:r>
      <w:ins w:id="30" w:author="Claudia Letizia" w:date="2021-03-10T12:09:00Z">
        <w:r w:rsidR="001C0344">
          <w:t xml:space="preserve"> </w:t>
        </w:r>
        <w:r w:rsidR="001C0344" w:rsidRPr="00667255">
          <w:t>withdrawal</w:t>
        </w:r>
        <w:r w:rsidR="001C0344">
          <w:t>, and</w:t>
        </w:r>
      </w:ins>
      <w:r w:rsidRPr="00667255">
        <w:t xml:space="preserve"> impulsiveness</w:t>
      </w:r>
      <w:del w:id="31" w:author="Claudia Letizia" w:date="2021-03-10T12:09:00Z">
        <w:r w:rsidRPr="00667255" w:rsidDel="001C0344">
          <w:delText>, and withdrawal symptoms</w:delText>
        </w:r>
      </w:del>
      <w:r w:rsidRPr="00667255">
        <w:t xml:space="preserve">, which </w:t>
      </w:r>
      <w:del w:id="32" w:author="Claudia Letizia" w:date="2021-03-10T12:09:00Z">
        <w:r w:rsidRPr="00667255" w:rsidDel="001C0344">
          <w:delText xml:space="preserve">ultimately </w:delText>
        </w:r>
      </w:del>
      <w:ins w:id="33" w:author="Claudia Letizia" w:date="2021-03-10T12:09:00Z">
        <w:r w:rsidR="001C0344">
          <w:t>eventually lead to</w:t>
        </w:r>
        <w:r w:rsidR="001C0344" w:rsidRPr="00667255">
          <w:t xml:space="preserve"> </w:t>
        </w:r>
      </w:ins>
      <w:del w:id="34" w:author="Claudia Letizia" w:date="2021-03-10T12:10:00Z">
        <w:r w:rsidRPr="00667255" w:rsidDel="001C0344">
          <w:delText xml:space="preserve">result in </w:delText>
        </w:r>
      </w:del>
      <w:r w:rsidRPr="00667255">
        <w:t>numerous adverse consequences</w:t>
      </w:r>
      <w:ins w:id="35" w:author="Claudia Letizia" w:date="2021-03-10T12:12:00Z">
        <w:r w:rsidR="001C0344">
          <w:t xml:space="preserve"> to the </w:t>
        </w:r>
      </w:ins>
      <w:ins w:id="36" w:author="Claudia Letizia" w:date="2021-03-10T12:13:00Z">
        <w:r w:rsidR="001C0344">
          <w:t xml:space="preserve">person’s </w:t>
        </w:r>
      </w:ins>
      <w:ins w:id="37" w:author="Claudia Letizia" w:date="2021-03-10T12:14:00Z">
        <w:r w:rsidR="001C0344">
          <w:t xml:space="preserve">social, financial, and legal </w:t>
        </w:r>
      </w:ins>
      <w:ins w:id="38" w:author="Claudia Letizia" w:date="2021-03-10T12:23:00Z">
        <w:r w:rsidR="00BF3ABE">
          <w:t xml:space="preserve">situation </w:t>
        </w:r>
      </w:ins>
      <w:del w:id="39" w:author="Claudia Letizia" w:date="2021-03-10T12:13:00Z">
        <w:r w:rsidRPr="00667255" w:rsidDel="001C0344">
          <w:delText>,</w:delText>
        </w:r>
      </w:del>
      <w:del w:id="40" w:author="Claudia Letizia" w:date="2021-03-10T12:14:00Z">
        <w:r w:rsidRPr="00667255" w:rsidDel="001C0344">
          <w:delText xml:space="preserve"> including financial difficulties, incarceration, family disharmony, and impaired social relationships</w:delText>
        </w:r>
      </w:del>
      <w:del w:id="41" w:author="Claudia Letizia" w:date="2021-03-10T12:23:00Z">
        <w:r w:rsidRPr="00667255" w:rsidDel="00BF3ABE">
          <w:delText xml:space="preserve"> </w:delText>
        </w:r>
      </w:del>
      <w:r w:rsidRPr="00667255">
        <w:t xml:space="preserve">(Yau &amp; Potenza, 2015). In adolescents the most common behavioral addictions are Internet Gaming Disorder (IGD) (Paulus, Ohmann, Von Gontard, &amp; Popow, 2018), Compulsive Sexual Behavior Disorder (CSBD) (Efrati &amp; Dannon, 2018; Efrati and Gola, 2018) and problematic social networks use (PSNU) (Andreassen, 2015; Li et al., 2020; Ryan, Chester, Reece, &amp; Xenos, 2014). </w:t>
      </w:r>
    </w:p>
    <w:p w14:paraId="2982CC6B" w14:textId="4369BA65" w:rsidR="00AF06A0" w:rsidRPr="00667255" w:rsidRDefault="00AF06A0" w:rsidP="003A3C5F">
      <w:pPr>
        <w:pStyle w:val="MDPI31text"/>
      </w:pPr>
      <w:r w:rsidRPr="00667255">
        <w:t xml:space="preserve">IGD refers to a </w:t>
      </w:r>
      <w:del w:id="42" w:author="Claudia Letizia" w:date="2021-03-10T12:25:00Z">
        <w:r w:rsidRPr="00667255" w:rsidDel="00BF3ABE">
          <w:delText xml:space="preserve">pattern </w:delText>
        </w:r>
      </w:del>
      <w:ins w:id="43" w:author="Claudia Letizia" w:date="2021-03-10T12:25:00Z">
        <w:r w:rsidR="00BF3ABE">
          <w:t>problematic use</w:t>
        </w:r>
        <w:r w:rsidR="00BF3ABE" w:rsidRPr="00667255">
          <w:t xml:space="preserve"> </w:t>
        </w:r>
      </w:ins>
      <w:r w:rsidRPr="00667255">
        <w:t xml:space="preserve">of </w:t>
      </w:r>
      <w:ins w:id="44" w:author="Claudia Letizia" w:date="2021-03-10T12:26:00Z">
        <w:r w:rsidR="00BF3ABE">
          <w:t xml:space="preserve">video </w:t>
        </w:r>
      </w:ins>
      <w:del w:id="45" w:author="Claudia Letizia" w:date="2021-03-10T12:26:00Z">
        <w:r w:rsidRPr="00667255" w:rsidDel="00BF3ABE">
          <w:delText xml:space="preserve">gaming </w:delText>
        </w:r>
      </w:del>
      <w:ins w:id="46" w:author="Claudia Letizia" w:date="2021-03-10T12:26:00Z">
        <w:r w:rsidR="00BF3ABE" w:rsidRPr="00667255">
          <w:t>gam</w:t>
        </w:r>
        <w:r w:rsidR="00BF3ABE">
          <w:t>es</w:t>
        </w:r>
        <w:r w:rsidR="00BF3ABE" w:rsidRPr="00667255">
          <w:t xml:space="preserve"> </w:t>
        </w:r>
      </w:ins>
      <w:del w:id="47" w:author="Claudia Letizia" w:date="2021-03-10T12:26:00Z">
        <w:r w:rsidRPr="00667255" w:rsidDel="00BF3ABE">
          <w:delText>behavior characterized</w:delText>
        </w:r>
      </w:del>
      <w:ins w:id="48" w:author="Claudia Letizia" w:date="2021-03-10T12:26:00Z">
        <w:r w:rsidR="00BF3ABE">
          <w:t>that involves compulsive behaviors such as the inability to</w:t>
        </w:r>
      </w:ins>
      <w:r w:rsidRPr="00667255">
        <w:t xml:space="preserve"> </w:t>
      </w:r>
      <w:del w:id="49" w:author="Claudia Letizia" w:date="2021-03-10T12:26:00Z">
        <w:r w:rsidRPr="00667255" w:rsidDel="00BF3ABE">
          <w:delText xml:space="preserve">by impaired </w:delText>
        </w:r>
      </w:del>
      <w:r w:rsidRPr="00667255">
        <w:t xml:space="preserve">control </w:t>
      </w:r>
      <w:del w:id="50" w:author="Claudia Letizia" w:date="2021-03-10T12:26:00Z">
        <w:r w:rsidRPr="00667255" w:rsidDel="00BF3ABE">
          <w:delText xml:space="preserve">over </w:delText>
        </w:r>
      </w:del>
      <w:ins w:id="51" w:author="Claudia Letizia" w:date="2021-03-10T12:26:00Z">
        <w:r w:rsidR="00BF3ABE">
          <w:t>one’s</w:t>
        </w:r>
        <w:r w:rsidR="00BF3ABE" w:rsidRPr="00667255">
          <w:t xml:space="preserve"> </w:t>
        </w:r>
      </w:ins>
      <w:r w:rsidRPr="00667255">
        <w:t>gaming</w:t>
      </w:r>
      <w:ins w:id="52" w:author="Claudia Letizia" w:date="2021-03-10T12:26:00Z">
        <w:r w:rsidR="00BF3ABE">
          <w:t xml:space="preserve"> habits</w:t>
        </w:r>
      </w:ins>
      <w:del w:id="53" w:author="Claudia Letizia" w:date="2021-03-10T12:27:00Z">
        <w:r w:rsidRPr="00667255" w:rsidDel="00B11D1E">
          <w:delText xml:space="preserve">, </w:delText>
        </w:r>
      </w:del>
      <w:ins w:id="54" w:author="Claudia Letizia" w:date="2021-03-10T12:27:00Z">
        <w:r w:rsidR="00B11D1E">
          <w:t xml:space="preserve">. A person suffering from IGD will </w:t>
        </w:r>
      </w:ins>
      <w:ins w:id="55" w:author="Claudia Letizia" w:date="2021-03-10T12:30:00Z">
        <w:r w:rsidR="00B11D1E">
          <w:lastRenderedPageBreak/>
          <w:t xml:space="preserve">progressively </w:t>
        </w:r>
      </w:ins>
      <w:ins w:id="56" w:author="Claudia Letizia" w:date="2021-03-10T12:27:00Z">
        <w:r w:rsidR="00B11D1E">
          <w:t xml:space="preserve">prioritize </w:t>
        </w:r>
      </w:ins>
      <w:del w:id="57" w:author="Claudia Letizia" w:date="2021-03-10T12:27:00Z">
        <w:r w:rsidRPr="00667255" w:rsidDel="00B11D1E">
          <w:delText xml:space="preserve">increasing priority given to </w:delText>
        </w:r>
      </w:del>
      <w:r w:rsidRPr="00667255">
        <w:t>gaming over other activities</w:t>
      </w:r>
      <w:del w:id="58" w:author="Claudia Letizia" w:date="2021-03-10T12:28:00Z">
        <w:r w:rsidRPr="00667255" w:rsidDel="00B11D1E">
          <w:delText>, and</w:delText>
        </w:r>
      </w:del>
      <w:ins w:id="59" w:author="Claudia Letizia" w:date="2021-03-10T12:28:00Z">
        <w:r w:rsidR="00B11D1E">
          <w:t xml:space="preserve"> and</w:t>
        </w:r>
      </w:ins>
      <w:r w:rsidRPr="00667255">
        <w:t xml:space="preserve"> </w:t>
      </w:r>
      <w:del w:id="60" w:author="Claudia Letizia" w:date="2021-03-10T12:28:00Z">
        <w:r w:rsidRPr="00667255" w:rsidDel="00B11D1E">
          <w:delText xml:space="preserve">continuation of gaming </w:delText>
        </w:r>
      </w:del>
      <w:ins w:id="61" w:author="Claudia Letizia" w:date="2021-03-10T12:28:00Z">
        <w:r w:rsidR="00B11D1E">
          <w:t xml:space="preserve">keep playing video games even </w:t>
        </w:r>
      </w:ins>
      <w:del w:id="62" w:author="Claudia Letizia" w:date="2021-03-10T12:28:00Z">
        <w:r w:rsidRPr="00667255" w:rsidDel="00B11D1E">
          <w:delText>despite the occurrence of</w:delText>
        </w:r>
      </w:del>
      <w:del w:id="63" w:author="Claudia Letizia" w:date="2021-03-10T12:30:00Z">
        <w:r w:rsidRPr="00667255" w:rsidDel="00B11D1E">
          <w:delText xml:space="preserve"> </w:delText>
        </w:r>
      </w:del>
      <w:ins w:id="64" w:author="Claudia Letizia" w:date="2021-03-10T12:30:00Z">
        <w:r w:rsidR="00B11D1E">
          <w:t>in the face of</w:t>
        </w:r>
      </w:ins>
      <w:ins w:id="65" w:author="Claudia Letizia" w:date="2021-03-10T12:32:00Z">
        <w:r w:rsidR="00B11D1E">
          <w:t xml:space="preserve"> serious</w:t>
        </w:r>
      </w:ins>
      <w:ins w:id="66" w:author="Claudia Letizia" w:date="2021-03-10T12:28:00Z">
        <w:r w:rsidR="00B11D1E">
          <w:t xml:space="preserve"> </w:t>
        </w:r>
      </w:ins>
      <w:r w:rsidRPr="00667255">
        <w:t>negative</w:t>
      </w:r>
      <w:ins w:id="67" w:author="Claudia Letizia" w:date="2021-03-10T12:29:00Z">
        <w:r w:rsidR="00B11D1E">
          <w:t xml:space="preserve"> </w:t>
        </w:r>
      </w:ins>
      <w:ins w:id="68" w:author="Claudia Letizia" w:date="2021-03-10T12:31:00Z">
        <w:r w:rsidR="00B11D1E">
          <w:t>e</w:t>
        </w:r>
      </w:ins>
      <w:ins w:id="69" w:author="Claudia Letizia" w:date="2021-03-10T12:29:00Z">
        <w:r w:rsidR="00B11D1E">
          <w:t>ffects</w:t>
        </w:r>
      </w:ins>
      <w:r w:rsidRPr="00667255">
        <w:t xml:space="preserve"> </w:t>
      </w:r>
      <w:ins w:id="70" w:author="Claudia Letizia" w:date="2021-03-10T12:31:00Z">
        <w:r w:rsidR="00B11D1E">
          <w:t xml:space="preserve">on </w:t>
        </w:r>
      </w:ins>
      <w:del w:id="71" w:author="Claudia Letizia" w:date="2021-03-10T12:29:00Z">
        <w:r w:rsidRPr="00667255" w:rsidDel="00B11D1E">
          <w:delText>consequences that result in</w:delText>
        </w:r>
      </w:del>
      <w:ins w:id="72" w:author="Claudia Letizia" w:date="2021-03-10T12:29:00Z">
        <w:r w:rsidR="00B11D1E">
          <w:t>their</w:t>
        </w:r>
      </w:ins>
      <w:r w:rsidRPr="00667255">
        <w:t xml:space="preserve"> personal, familial, social, and occupational </w:t>
      </w:r>
      <w:del w:id="73" w:author="Claudia Letizia" w:date="2021-03-10T12:29:00Z">
        <w:r w:rsidRPr="00667255" w:rsidDel="00B11D1E">
          <w:delText xml:space="preserve">impairments </w:delText>
        </w:r>
      </w:del>
      <w:ins w:id="74" w:author="Claudia Letizia" w:date="2021-03-10T12:29:00Z">
        <w:r w:rsidR="00B11D1E">
          <w:t>life</w:t>
        </w:r>
        <w:r w:rsidR="00B11D1E" w:rsidRPr="00667255">
          <w:t xml:space="preserve"> </w:t>
        </w:r>
      </w:ins>
      <w:r w:rsidRPr="00667255">
        <w:t xml:space="preserve">for more than </w:t>
      </w:r>
      <w:del w:id="75" w:author="Claudia Letizia" w:date="2021-03-10T12:33:00Z">
        <w:r w:rsidRPr="00667255" w:rsidDel="00B11D1E">
          <w:delText>12 months</w:delText>
        </w:r>
      </w:del>
      <w:ins w:id="76" w:author="Claudia Letizia" w:date="2021-03-10T12:33:00Z">
        <w:r w:rsidR="00B11D1E">
          <w:t>one year</w:t>
        </w:r>
      </w:ins>
      <w:r w:rsidRPr="00667255">
        <w:t xml:space="preserve"> (WHO, 2018). CSBD is defined as </w:t>
      </w:r>
      <w:del w:id="77" w:author="Claudia Letizia" w:date="2021-03-10T12:38:00Z">
        <w:r w:rsidRPr="00667255" w:rsidDel="000518D9">
          <w:delText xml:space="preserve">an impulse-control disorder characterized by </w:delText>
        </w:r>
      </w:del>
      <w:r w:rsidRPr="00667255">
        <w:t>a</w:t>
      </w:r>
      <w:ins w:id="78" w:author="Claudia Letizia" w:date="2021-03-10T12:39:00Z">
        <w:r w:rsidR="000518D9">
          <w:t>n excessive and</w:t>
        </w:r>
      </w:ins>
      <w:r w:rsidRPr="00667255">
        <w:t xml:space="preserve"> </w:t>
      </w:r>
      <w:ins w:id="79" w:author="Claudia Letizia" w:date="2021-03-10T12:39:00Z">
        <w:r w:rsidR="000518D9">
          <w:t xml:space="preserve">constant </w:t>
        </w:r>
      </w:ins>
      <w:del w:id="80" w:author="Claudia Letizia" w:date="2021-03-10T12:39:00Z">
        <w:r w:rsidRPr="00667255" w:rsidDel="000518D9">
          <w:delText xml:space="preserve">repetitive and intense </w:delText>
        </w:r>
      </w:del>
      <w:r w:rsidRPr="00667255">
        <w:t>preoccupation with sexual</w:t>
      </w:r>
      <w:ins w:id="81" w:author="Claudia Letizia" w:date="2021-03-10T12:39:00Z">
        <w:r w:rsidR="000518D9">
          <w:t xml:space="preserve"> thoughts, impulses,</w:t>
        </w:r>
      </w:ins>
      <w:ins w:id="82" w:author="Claudia Letizia" w:date="2021-03-10T12:40:00Z">
        <w:r w:rsidR="000518D9">
          <w:t xml:space="preserve"> </w:t>
        </w:r>
      </w:ins>
      <w:del w:id="83" w:author="Claudia Letizia" w:date="2021-03-10T12:40:00Z">
        <w:r w:rsidRPr="00667255" w:rsidDel="000518D9">
          <w:delText xml:space="preserve"> fantasies, urges, </w:delText>
        </w:r>
      </w:del>
      <w:r w:rsidRPr="00667255">
        <w:t>and behaviors</w:t>
      </w:r>
      <w:del w:id="84" w:author="Claudia Letizia" w:date="2021-03-10T12:40:00Z">
        <w:r w:rsidRPr="00667255" w:rsidDel="000518D9">
          <w:delText xml:space="preserve">, </w:delText>
        </w:r>
      </w:del>
      <w:ins w:id="85" w:author="Claudia Letizia" w:date="2021-03-10T12:40:00Z">
        <w:r w:rsidR="000518D9">
          <w:t xml:space="preserve"> that is hard to control</w:t>
        </w:r>
        <w:r w:rsidR="000518D9" w:rsidRPr="00667255">
          <w:t xml:space="preserve"> </w:t>
        </w:r>
      </w:ins>
      <w:ins w:id="86" w:author="Claudia Letizia" w:date="2021-03-10T12:41:00Z">
        <w:r w:rsidR="000518D9">
          <w:t xml:space="preserve">and that </w:t>
        </w:r>
      </w:ins>
      <w:del w:id="87" w:author="Claudia Letizia" w:date="2021-03-10T12:41:00Z">
        <w:r w:rsidRPr="00667255" w:rsidDel="000518D9">
          <w:delText xml:space="preserve">leading </w:delText>
        </w:r>
      </w:del>
      <w:ins w:id="88" w:author="Claudia Letizia" w:date="2021-03-10T12:41:00Z">
        <w:r w:rsidR="000518D9">
          <w:t>results in</w:t>
        </w:r>
      </w:ins>
      <w:r w:rsidRPr="00667255">
        <w:t xml:space="preserve">to clinically significant </w:t>
      </w:r>
      <w:del w:id="89" w:author="Claudia Letizia" w:date="2021-03-10T12:42:00Z">
        <w:r w:rsidRPr="00667255" w:rsidDel="000518D9">
          <w:delText xml:space="preserve">distress </w:delText>
        </w:r>
      </w:del>
      <w:ins w:id="90" w:author="Claudia Letizia" w:date="2021-03-10T12:42:00Z">
        <w:r w:rsidR="000518D9">
          <w:t>problems</w:t>
        </w:r>
        <w:r w:rsidR="000518D9" w:rsidRPr="00667255">
          <w:t xml:space="preserve"> </w:t>
        </w:r>
      </w:ins>
      <w:r w:rsidRPr="00667255">
        <w:t xml:space="preserve">or </w:t>
      </w:r>
      <w:ins w:id="91" w:author="Claudia Letizia" w:date="2021-03-10T12:43:00Z">
        <w:r w:rsidR="000518D9">
          <w:t>compromises one’s</w:t>
        </w:r>
      </w:ins>
      <w:ins w:id="92" w:author="Claudia Letizia" w:date="2021-03-10T12:42:00Z">
        <w:r w:rsidR="000518D9">
          <w:t xml:space="preserve"> </w:t>
        </w:r>
      </w:ins>
      <w:del w:id="93" w:author="Claudia Letizia" w:date="2021-03-10T12:42:00Z">
        <w:r w:rsidRPr="00667255" w:rsidDel="000518D9">
          <w:delText xml:space="preserve">impairment in social and occupational </w:delText>
        </w:r>
      </w:del>
      <w:r w:rsidRPr="00667255">
        <w:t xml:space="preserve">functioning </w:t>
      </w:r>
      <w:ins w:id="94" w:author="Claudia Letizia" w:date="2021-03-10T12:44:00Z">
        <w:r w:rsidR="000518D9">
          <w:t>in one or more major life areas</w:t>
        </w:r>
      </w:ins>
      <w:del w:id="95" w:author="Claudia Letizia" w:date="2021-03-10T12:42:00Z">
        <w:r w:rsidRPr="00667255" w:rsidDel="000518D9">
          <w:delText>and to other adverse consequences</w:delText>
        </w:r>
      </w:del>
      <w:r w:rsidRPr="00667255">
        <w:t xml:space="preserve"> (ICD-11; Gola &amp; Potenza, 2018b; Kafka, 2010; WHO, 2018). Although ICD-11 does not classify CSBD (classification number 6C72) as a behavioral addiction (Kraus et al., 2018), several </w:t>
      </w:r>
      <w:ins w:id="96" w:author="Claudia Letizia" w:date="2021-03-10T12:45:00Z">
        <w:r w:rsidR="000518D9">
          <w:t>researchers</w:t>
        </w:r>
        <w:r w:rsidR="000518D9" w:rsidRPr="00667255" w:rsidDel="000518D9">
          <w:t xml:space="preserve"> </w:t>
        </w:r>
      </w:ins>
      <w:del w:id="97" w:author="Claudia Letizia" w:date="2021-03-10T12:45:00Z">
        <w:r w:rsidRPr="00667255" w:rsidDel="000518D9">
          <w:delText xml:space="preserve">scholars </w:delText>
        </w:r>
      </w:del>
      <w:r w:rsidRPr="00667255">
        <w:t xml:space="preserve">have conceptualized it as </w:t>
      </w:r>
      <w:del w:id="98" w:author="Claudia Letizia" w:date="2021-03-10T12:49:00Z">
        <w:r w:rsidRPr="00667255" w:rsidDel="006D4FC6">
          <w:delText>an addictive</w:delText>
        </w:r>
      </w:del>
      <w:ins w:id="99" w:author="Claudia Letizia" w:date="2021-03-10T12:49:00Z">
        <w:r w:rsidR="006D4FC6">
          <w:t>such a</w:t>
        </w:r>
      </w:ins>
      <w:r w:rsidRPr="00667255">
        <w:t xml:space="preserve"> behavior (Kraus, Voon, &amp; Potenza, 2016; Potenza, Gola, Voon, Kor, &amp; Kraus, 2017). </w:t>
      </w:r>
      <w:del w:id="100" w:author="Claudia Letizia" w:date="2021-03-10T12:49:00Z">
        <w:r w:rsidRPr="00667255" w:rsidDel="006D4FC6">
          <w:delText xml:space="preserve">Addictions </w:delText>
        </w:r>
      </w:del>
      <w:ins w:id="101" w:author="Claudia Letizia" w:date="2021-03-10T12:49:00Z">
        <w:r w:rsidR="006D4FC6" w:rsidRPr="00667255">
          <w:t>Addicti</w:t>
        </w:r>
        <w:r w:rsidR="006D4FC6">
          <w:t>ve behaviors</w:t>
        </w:r>
        <w:r w:rsidR="006D4FC6" w:rsidRPr="00667255">
          <w:t xml:space="preserve"> </w:t>
        </w:r>
      </w:ins>
      <w:ins w:id="102" w:author="Claudia Letizia" w:date="2021-03-10T12:50:00Z">
        <w:r w:rsidR="006D4FC6">
          <w:t>usually</w:t>
        </w:r>
        <w:r w:rsidR="006D4FC6" w:rsidRPr="00667255" w:rsidDel="006D4FC6">
          <w:t xml:space="preserve"> </w:t>
        </w:r>
      </w:ins>
      <w:del w:id="103" w:author="Claudia Letizia" w:date="2021-03-10T12:50:00Z">
        <w:r w:rsidRPr="00667255" w:rsidDel="006D4FC6">
          <w:delText xml:space="preserve">typically </w:delText>
        </w:r>
      </w:del>
      <w:r w:rsidRPr="00667255">
        <w:t xml:space="preserve">comprise </w:t>
      </w:r>
      <w:ins w:id="104" w:author="Claudia Letizia" w:date="2021-03-10T12:50:00Z">
        <w:r w:rsidR="006D4FC6">
          <w:t>actions</w:t>
        </w:r>
        <w:r w:rsidR="006D4FC6" w:rsidRPr="00667255" w:rsidDel="006D4FC6">
          <w:t xml:space="preserve"> </w:t>
        </w:r>
      </w:ins>
      <w:del w:id="105" w:author="Claudia Letizia" w:date="2021-03-10T12:50:00Z">
        <w:r w:rsidRPr="00667255" w:rsidDel="006D4FC6">
          <w:delText xml:space="preserve">activities </w:delText>
        </w:r>
      </w:del>
      <w:ins w:id="106" w:author="Claudia Letizia" w:date="2021-03-10T12:50:00Z">
        <w:r w:rsidR="006D4FC6">
          <w:t xml:space="preserve">that are carried out </w:t>
        </w:r>
      </w:ins>
      <w:del w:id="107" w:author="Claudia Letizia" w:date="2021-03-10T12:51:00Z">
        <w:r w:rsidRPr="00667255" w:rsidDel="006D4FC6">
          <w:delText xml:space="preserve">conducted </w:delText>
        </w:r>
      </w:del>
      <w:ins w:id="108" w:author="Claudia Letizia" w:date="2021-03-10T13:02:00Z">
        <w:r w:rsidR="004A399E">
          <w:t>often</w:t>
        </w:r>
      </w:ins>
      <w:ins w:id="109" w:author="Claudia Letizia" w:date="2021-03-10T12:51:00Z">
        <w:r w:rsidR="006D4FC6" w:rsidRPr="00667255" w:rsidDel="006D4FC6">
          <w:t xml:space="preserve"> </w:t>
        </w:r>
      </w:ins>
      <w:del w:id="110" w:author="Claudia Letizia" w:date="2021-03-10T12:51:00Z">
        <w:r w:rsidRPr="00667255" w:rsidDel="006D4FC6">
          <w:delText xml:space="preserve">repeatedly, </w:delText>
        </w:r>
      </w:del>
      <w:ins w:id="111" w:author="Claudia Letizia" w:date="2021-03-10T12:51:00Z">
        <w:r w:rsidR="006D4FC6">
          <w:t>and</w:t>
        </w:r>
        <w:r w:rsidR="006D4FC6" w:rsidRPr="00667255">
          <w:t xml:space="preserve"> </w:t>
        </w:r>
      </w:ins>
      <w:ins w:id="112" w:author="Claudia Letizia" w:date="2021-03-10T13:00:00Z">
        <w:r w:rsidR="004A399E">
          <w:t>consistently</w:t>
        </w:r>
      </w:ins>
      <w:del w:id="113" w:author="Claudia Letizia" w:date="2021-03-10T12:51:00Z">
        <w:r w:rsidRPr="00667255" w:rsidDel="006D4FC6">
          <w:delText>habitually</w:delText>
        </w:r>
      </w:del>
      <w:r w:rsidRPr="00667255">
        <w:t xml:space="preserve">, </w:t>
      </w:r>
      <w:ins w:id="114" w:author="Claudia Letizia" w:date="2021-03-10T12:52:00Z">
        <w:r w:rsidR="006D4FC6">
          <w:t>that are performed as a consequence of a strong urge</w:t>
        </w:r>
      </w:ins>
      <w:ins w:id="115" w:author="Claudia Letizia" w:date="2021-03-10T12:53:00Z">
        <w:r w:rsidR="006D4FC6">
          <w:t>,</w:t>
        </w:r>
      </w:ins>
      <w:del w:id="116" w:author="Claudia Letizia" w:date="2021-03-10T12:52:00Z">
        <w:r w:rsidRPr="00667255" w:rsidDel="006D4FC6">
          <w:delText>and compulsively</w:delText>
        </w:r>
      </w:del>
      <w:r w:rsidRPr="00667255">
        <w:t xml:space="preserve"> and </w:t>
      </w:r>
      <w:ins w:id="117" w:author="Claudia Letizia" w:date="2021-03-10T12:52:00Z">
        <w:r w:rsidR="006D4FC6">
          <w:t xml:space="preserve">that impair </w:t>
        </w:r>
      </w:ins>
      <w:del w:id="118" w:author="Claudia Letizia" w:date="2021-03-10T12:52:00Z">
        <w:r w:rsidRPr="00667255" w:rsidDel="006D4FC6">
          <w:delText xml:space="preserve">interfere in </w:delText>
        </w:r>
      </w:del>
      <w:ins w:id="119" w:author="Claudia Letizia" w:date="2021-03-10T12:52:00Z">
        <w:r w:rsidR="006D4FC6">
          <w:t xml:space="preserve">functioning in </w:t>
        </w:r>
      </w:ins>
      <w:r w:rsidRPr="00667255">
        <w:t xml:space="preserve">major </w:t>
      </w:r>
      <w:ins w:id="120" w:author="Claudia Letizia" w:date="2021-03-10T12:52:00Z">
        <w:r w:rsidR="006D4FC6">
          <w:t xml:space="preserve">life </w:t>
        </w:r>
      </w:ins>
      <w:r w:rsidRPr="00667255">
        <w:t>areas</w:t>
      </w:r>
      <w:del w:id="121" w:author="Claudia Letizia" w:date="2021-03-10T12:52:00Z">
        <w:r w:rsidRPr="00667255" w:rsidDel="006D4FC6">
          <w:delText xml:space="preserve"> of life functioning</w:delText>
        </w:r>
      </w:del>
      <w:r w:rsidRPr="00667255">
        <w:t xml:space="preserve"> (Miller, Forcehimes, &amp; Zweben, 2011). </w:t>
      </w:r>
      <w:del w:id="122" w:author="Claudia Letizia" w:date="2021-03-10T12:53:00Z">
        <w:r w:rsidRPr="00667255" w:rsidDel="006D4FC6">
          <w:delText xml:space="preserve">They </w:delText>
        </w:r>
      </w:del>
      <w:ins w:id="123" w:author="Claudia Letizia" w:date="2021-03-10T12:53:00Z">
        <w:r w:rsidR="006D4FC6">
          <w:t>Addictions</w:t>
        </w:r>
        <w:r w:rsidR="006D4FC6" w:rsidRPr="00667255">
          <w:t xml:space="preserve"> </w:t>
        </w:r>
      </w:ins>
      <w:r w:rsidRPr="00667255">
        <w:t xml:space="preserve">may </w:t>
      </w:r>
      <w:ins w:id="124" w:author="Claudia Letizia" w:date="2021-03-10T12:54:00Z">
        <w:r w:rsidR="006D4FC6">
          <w:t xml:space="preserve">also be characterized by </w:t>
        </w:r>
      </w:ins>
      <w:del w:id="125" w:author="Claudia Letizia" w:date="2021-03-10T12:54:00Z">
        <w:r w:rsidRPr="00667255" w:rsidDel="006D4FC6">
          <w:delText xml:space="preserve">involve </w:delText>
        </w:r>
      </w:del>
      <w:del w:id="126" w:author="Claudia Letizia" w:date="2021-03-10T12:59:00Z">
        <w:r w:rsidRPr="00667255" w:rsidDel="006D4FC6">
          <w:delText>chronic relapsing</w:delText>
        </w:r>
      </w:del>
      <w:ins w:id="127" w:author="Claudia Letizia" w:date="2021-03-10T12:59:00Z">
        <w:r w:rsidR="006D4FC6">
          <w:t>a downward spiraling effect</w:t>
        </w:r>
      </w:ins>
      <w:r w:rsidRPr="00667255">
        <w:t xml:space="preserve">, </w:t>
      </w:r>
      <w:del w:id="128" w:author="Claudia Letizia" w:date="2021-03-10T12:59:00Z">
        <w:r w:rsidRPr="00667255" w:rsidDel="004A399E">
          <w:delText>feelings of tension</w:delText>
        </w:r>
      </w:del>
      <w:ins w:id="129" w:author="Claudia Letizia" w:date="2021-03-10T12:59:00Z">
        <w:r w:rsidR="004A399E">
          <w:t>psychological stress</w:t>
        </w:r>
      </w:ins>
      <w:r w:rsidRPr="00667255">
        <w:t xml:space="preserve"> or </w:t>
      </w:r>
      <w:del w:id="130" w:author="Claudia Letizia" w:date="2021-03-10T12:59:00Z">
        <w:r w:rsidRPr="00667255" w:rsidDel="004A399E">
          <w:delText xml:space="preserve">arousal </w:delText>
        </w:r>
      </w:del>
      <w:ins w:id="131" w:author="Claudia Letizia" w:date="2021-03-10T12:59:00Z">
        <w:r w:rsidR="004A399E">
          <w:t>excitement</w:t>
        </w:r>
        <w:r w:rsidR="004A399E" w:rsidRPr="00667255">
          <w:t xml:space="preserve"> </w:t>
        </w:r>
      </w:ins>
      <w:r w:rsidRPr="00667255">
        <w:t xml:space="preserve">before </w:t>
      </w:r>
      <w:del w:id="132" w:author="Claudia Letizia" w:date="2021-03-10T13:00:00Z">
        <w:r w:rsidRPr="00667255" w:rsidDel="004A399E">
          <w:delText>committing the act</w:delText>
        </w:r>
      </w:del>
      <w:ins w:id="133" w:author="Claudia Letizia" w:date="2021-03-10T13:00:00Z">
        <w:r w:rsidR="004A399E">
          <w:t>performing the addictive activit</w:t>
        </w:r>
      </w:ins>
      <w:ins w:id="134" w:author="Claudia Letizia" w:date="2021-03-10T13:03:00Z">
        <w:r w:rsidR="004A399E">
          <w:t>y</w:t>
        </w:r>
      </w:ins>
      <w:r w:rsidRPr="00667255">
        <w:t xml:space="preserve">, and </w:t>
      </w:r>
      <w:del w:id="135" w:author="Claudia Letizia" w:date="2021-03-10T13:00:00Z">
        <w:r w:rsidRPr="00667255" w:rsidDel="004A399E">
          <w:delText xml:space="preserve">subsequent </w:delText>
        </w:r>
      </w:del>
      <w:ins w:id="136" w:author="Claudia Letizia" w:date="2021-03-10T13:01:00Z">
        <w:r w:rsidR="004A399E">
          <w:t>satisfaction</w:t>
        </w:r>
      </w:ins>
      <w:del w:id="137" w:author="Claudia Letizia" w:date="2021-03-10T13:01:00Z">
        <w:r w:rsidRPr="00667255" w:rsidDel="004A399E">
          <w:delText>pleasure</w:delText>
        </w:r>
      </w:del>
      <w:r w:rsidRPr="00667255">
        <w:t xml:space="preserve">, gratification, or relief </w:t>
      </w:r>
      <w:ins w:id="138" w:author="Claudia Letizia" w:date="2021-03-10T13:01:00Z">
        <w:r w:rsidR="004A399E">
          <w:t xml:space="preserve">during or after </w:t>
        </w:r>
      </w:ins>
      <w:del w:id="139" w:author="Claudia Letizia" w:date="2021-03-10T13:02:00Z">
        <w:r w:rsidRPr="00667255" w:rsidDel="004A399E">
          <w:delText>at the time of committing the act</w:delText>
        </w:r>
      </w:del>
      <w:ins w:id="140" w:author="Claudia Letizia" w:date="2021-03-10T13:02:00Z">
        <w:r w:rsidR="004A399E">
          <w:t>the act</w:t>
        </w:r>
      </w:ins>
      <w:ins w:id="141" w:author="Claudia Letizia" w:date="2021-03-10T13:03:00Z">
        <w:r w:rsidR="004A399E">
          <w:t>ivity</w:t>
        </w:r>
      </w:ins>
      <w:r w:rsidRPr="00667255">
        <w:t xml:space="preserve">. </w:t>
      </w:r>
      <w:ins w:id="142" w:author="Claudia Letizia" w:date="2021-03-10T13:05:00Z">
        <w:r w:rsidR="004A399E">
          <w:t>Over time, t</w:t>
        </w:r>
      </w:ins>
      <w:ins w:id="143" w:author="Claudia Letizia" w:date="2021-03-10T13:04:00Z">
        <w:r w:rsidR="004A399E">
          <w:t>he effect</w:t>
        </w:r>
      </w:ins>
      <w:ins w:id="144" w:author="Claudia Letizia" w:date="2021-03-10T13:05:00Z">
        <w:r w:rsidR="004A399E">
          <w:t>s</w:t>
        </w:r>
      </w:ins>
      <w:ins w:id="145" w:author="Claudia Letizia" w:date="2021-03-10T13:04:00Z">
        <w:r w:rsidR="004A399E">
          <w:t xml:space="preserve"> that such </w:t>
        </w:r>
      </w:ins>
      <w:del w:id="146" w:author="Claudia Letizia" w:date="2021-03-10T13:04:00Z">
        <w:r w:rsidRPr="00667255" w:rsidDel="004A399E">
          <w:delText xml:space="preserve">Behaviors </w:delText>
        </w:r>
      </w:del>
      <w:ins w:id="147" w:author="Claudia Letizia" w:date="2021-03-10T13:04:00Z">
        <w:r w:rsidR="004A399E">
          <w:t>b</w:t>
        </w:r>
        <w:r w:rsidR="004A399E" w:rsidRPr="00667255">
          <w:t xml:space="preserve">ehaviors </w:t>
        </w:r>
        <w:r w:rsidR="004A399E">
          <w:t xml:space="preserve">have on the </w:t>
        </w:r>
      </w:ins>
      <w:ins w:id="148" w:author="Claudia Letizia" w:date="2021-03-10T13:08:00Z">
        <w:r w:rsidR="004A399E">
          <w:t xml:space="preserve">addicted </w:t>
        </w:r>
      </w:ins>
      <w:ins w:id="149" w:author="Claudia Letizia" w:date="2021-03-10T13:04:00Z">
        <w:r w:rsidR="004A399E">
          <w:t>subject</w:t>
        </w:r>
      </w:ins>
      <w:ins w:id="150" w:author="Claudia Letizia" w:date="2021-03-10T13:08:00Z">
        <w:r w:rsidR="004A399E">
          <w:t>s</w:t>
        </w:r>
      </w:ins>
      <w:ins w:id="151" w:author="Claudia Letizia" w:date="2021-03-10T13:04:00Z">
        <w:r w:rsidR="004A399E">
          <w:t xml:space="preserve"> </w:t>
        </w:r>
      </w:ins>
      <w:ins w:id="152" w:author="Claudia Letizia" w:date="2021-03-10T13:07:00Z">
        <w:r w:rsidR="004A399E">
          <w:t>are usually</w:t>
        </w:r>
      </w:ins>
      <w:del w:id="153" w:author="Claudia Letizia" w:date="2021-03-10T13:04:00Z">
        <w:r w:rsidRPr="00667255" w:rsidDel="004A399E">
          <w:delText xml:space="preserve">often </w:delText>
        </w:r>
      </w:del>
      <w:ins w:id="154" w:author="Claudia Letizia" w:date="2021-03-10T13:04:00Z">
        <w:r w:rsidR="004A399E" w:rsidRPr="00667255">
          <w:t xml:space="preserve"> </w:t>
        </w:r>
      </w:ins>
      <w:del w:id="155" w:author="Claudia Letizia" w:date="2021-03-10T13:05:00Z">
        <w:r w:rsidRPr="00667255" w:rsidDel="004A399E">
          <w:delText xml:space="preserve">become </w:delText>
        </w:r>
      </w:del>
      <w:r w:rsidRPr="00667255">
        <w:t xml:space="preserve">less </w:t>
      </w:r>
      <w:ins w:id="156" w:author="Claudia Letizia" w:date="2021-03-10T13:05:00Z">
        <w:r w:rsidR="004A399E">
          <w:t xml:space="preserve">gratifying </w:t>
        </w:r>
      </w:ins>
      <w:del w:id="157" w:author="Claudia Letizia" w:date="2021-03-10T13:05:00Z">
        <w:r w:rsidRPr="00667255" w:rsidDel="004A399E">
          <w:delText xml:space="preserve">pleasurable and more habitual </w:delText>
        </w:r>
      </w:del>
      <w:del w:id="158" w:author="Claudia Letizia" w:date="2021-03-10T13:07:00Z">
        <w:r w:rsidRPr="00667255" w:rsidDel="004A399E">
          <w:delText>over time</w:delText>
        </w:r>
      </w:del>
      <w:ins w:id="159" w:author="Claudia Letizia" w:date="2021-03-10T13:07:00Z">
        <w:r w:rsidR="004A399E">
          <w:t xml:space="preserve">as they become </w:t>
        </w:r>
      </w:ins>
      <w:ins w:id="160" w:author="Claudia Letizia" w:date="2021-03-10T13:08:00Z">
        <w:r w:rsidR="004A399E">
          <w:t>used to</w:t>
        </w:r>
      </w:ins>
      <w:ins w:id="161" w:author="Claudia Letizia" w:date="2021-03-10T13:07:00Z">
        <w:r w:rsidR="004A399E">
          <w:t xml:space="preserve"> them</w:t>
        </w:r>
      </w:ins>
      <w:r w:rsidRPr="00667255">
        <w:t>. The</w:t>
      </w:r>
      <w:ins w:id="162" w:author="Claudia Letizia" w:date="2021-03-10T13:09:00Z">
        <w:r w:rsidR="004A399E">
          <w:t xml:space="preserve"> behaviors </w:t>
        </w:r>
      </w:ins>
      <w:del w:id="163" w:author="Claudia Letizia" w:date="2021-03-10T13:09:00Z">
        <w:r w:rsidRPr="00667255" w:rsidDel="004A399E">
          <w:delText xml:space="preserve">y </w:delText>
        </w:r>
      </w:del>
      <w:r w:rsidRPr="00667255">
        <w:t xml:space="preserve">may </w:t>
      </w:r>
      <w:ins w:id="164" w:author="Claudia Letizia" w:date="2021-03-10T13:09:00Z">
        <w:r w:rsidR="00267571">
          <w:t>also be</w:t>
        </w:r>
      </w:ins>
      <w:del w:id="165" w:author="Claudia Letizia" w:date="2021-03-10T13:09:00Z">
        <w:r w:rsidRPr="00667255" w:rsidDel="00267571">
          <w:delText>be</w:delText>
        </w:r>
      </w:del>
      <w:r w:rsidRPr="00667255">
        <w:t xml:space="preserve"> </w:t>
      </w:r>
      <w:del w:id="166" w:author="Claudia Letizia" w:date="2021-03-10T13:09:00Z">
        <w:r w:rsidRPr="00667255" w:rsidDel="00267571">
          <w:delText xml:space="preserve">driven </w:delText>
        </w:r>
      </w:del>
      <w:ins w:id="167" w:author="Claudia Letizia" w:date="2021-03-10T13:09:00Z">
        <w:r w:rsidR="00267571">
          <w:t>motivated</w:t>
        </w:r>
        <w:r w:rsidR="00267571" w:rsidRPr="00667255">
          <w:t xml:space="preserve"> </w:t>
        </w:r>
      </w:ins>
      <w:r w:rsidRPr="00667255">
        <w:t xml:space="preserve">by negative reinforcement and involve </w:t>
      </w:r>
      <w:del w:id="168" w:author="Claudia Letizia" w:date="2021-03-10T13:11:00Z">
        <w:r w:rsidRPr="00667255" w:rsidDel="00267571">
          <w:delText>craving states</w:delText>
        </w:r>
      </w:del>
      <w:ins w:id="169" w:author="Claudia Letizia" w:date="2021-03-10T13:11:00Z">
        <w:r w:rsidR="00267571">
          <w:t>strong urges</w:t>
        </w:r>
      </w:ins>
      <w:r w:rsidRPr="00667255">
        <w:t xml:space="preserve"> (Grant, Potenza, Weinstein, &amp; Gorelick, 2010). </w:t>
      </w:r>
      <w:ins w:id="170" w:author="Claudia Letizia" w:date="2021-03-10T13:24:00Z">
        <w:r w:rsidR="00580397">
          <w:t xml:space="preserve">CSBD </w:t>
        </w:r>
      </w:ins>
      <w:del w:id="171" w:author="Claudia Letizia" w:date="2021-03-10T13:13:00Z">
        <w:r w:rsidRPr="00667255" w:rsidDel="00267571">
          <w:delText>CSBD parallels t</w:delText>
        </w:r>
      </w:del>
      <w:ins w:id="172" w:author="Claudia Letizia" w:date="2021-03-10T13:24:00Z">
        <w:r w:rsidR="00580397">
          <w:t>does display t</w:t>
        </w:r>
      </w:ins>
      <w:r w:rsidRPr="00667255">
        <w:t>hese tendencies</w:t>
      </w:r>
      <w:ins w:id="173" w:author="Claudia Letizia" w:date="2021-03-10T13:24:00Z">
        <w:r w:rsidR="00580397">
          <w:t xml:space="preserve"> in a series </w:t>
        </w:r>
      </w:ins>
      <w:ins w:id="174" w:author="Claudia Letizia" w:date="2021-03-10T13:25:00Z">
        <w:r w:rsidR="00580397">
          <w:t>of ways</w:t>
        </w:r>
      </w:ins>
      <w:del w:id="175" w:author="Claudia Letizia" w:date="2021-03-10T13:13:00Z">
        <w:r w:rsidRPr="00667255" w:rsidDel="00267571">
          <w:delText xml:space="preserve"> in various ways</w:delText>
        </w:r>
      </w:del>
      <w:r w:rsidRPr="00667255">
        <w:t xml:space="preserve">: </w:t>
      </w:r>
      <w:del w:id="176" w:author="Claudia Letizia" w:date="2021-03-10T13:29:00Z">
        <w:r w:rsidRPr="00667255" w:rsidDel="009842D9">
          <w:delText>individuals with</w:delText>
        </w:r>
      </w:del>
      <w:ins w:id="177" w:author="Claudia Letizia" w:date="2021-03-10T13:29:00Z">
        <w:r w:rsidR="009842D9">
          <w:t>people affec</w:t>
        </w:r>
      </w:ins>
      <w:ins w:id="178" w:author="Claudia Letizia" w:date="2021-03-10T13:30:00Z">
        <w:r w:rsidR="009842D9">
          <w:t>ted by</w:t>
        </w:r>
      </w:ins>
      <w:r w:rsidRPr="00667255">
        <w:t xml:space="preserve"> CSBD </w:t>
      </w:r>
      <w:del w:id="179" w:author="Claudia Letizia" w:date="2021-03-10T13:30:00Z">
        <w:r w:rsidRPr="00667255" w:rsidDel="009842D9">
          <w:delText xml:space="preserve">often </w:delText>
        </w:r>
      </w:del>
      <w:ins w:id="180" w:author="Claudia Letizia" w:date="2021-03-10T13:30:00Z">
        <w:r w:rsidR="009842D9">
          <w:t xml:space="preserve">are likely to </w:t>
        </w:r>
      </w:ins>
      <w:ins w:id="181" w:author="Claudia Letizia" w:date="2021-03-10T13:36:00Z">
        <w:r w:rsidR="009842D9">
          <w:t>show</w:t>
        </w:r>
      </w:ins>
      <w:ins w:id="182" w:author="Claudia Letizia" w:date="2021-03-10T13:30:00Z">
        <w:r w:rsidR="009842D9" w:rsidRPr="00667255">
          <w:t xml:space="preserve"> </w:t>
        </w:r>
      </w:ins>
      <w:del w:id="183" w:author="Claudia Letizia" w:date="2021-03-10T13:30:00Z">
        <w:r w:rsidRPr="00667255" w:rsidDel="009842D9">
          <w:delText xml:space="preserve">develop </w:delText>
        </w:r>
      </w:del>
      <w:ins w:id="184" w:author="Claudia Letizia" w:date="2021-03-10T13:30:00Z">
        <w:r w:rsidR="009842D9">
          <w:t>sign</w:t>
        </w:r>
      </w:ins>
      <w:ins w:id="185" w:author="Claudia Letizia" w:date="2021-03-10T13:31:00Z">
        <w:r w:rsidR="009842D9">
          <w:t>s</w:t>
        </w:r>
      </w:ins>
      <w:ins w:id="186" w:author="Claudia Letizia" w:date="2021-03-10T13:30:00Z">
        <w:r w:rsidR="009842D9">
          <w:t xml:space="preserve"> of depression and </w:t>
        </w:r>
      </w:ins>
      <w:r w:rsidRPr="00667255">
        <w:t xml:space="preserve">anxiety </w:t>
      </w:r>
      <w:del w:id="187" w:author="Claudia Letizia" w:date="2021-03-10T13:30:00Z">
        <w:r w:rsidRPr="00667255" w:rsidDel="009842D9">
          <w:delText xml:space="preserve">and depression symptoms </w:delText>
        </w:r>
      </w:del>
      <w:r w:rsidRPr="00667255">
        <w:t xml:space="preserve">when </w:t>
      </w:r>
      <w:ins w:id="188" w:author="Claudia Letizia" w:date="2021-03-10T13:30:00Z">
        <w:r w:rsidR="009842D9">
          <w:t xml:space="preserve">they restrain from </w:t>
        </w:r>
      </w:ins>
      <w:del w:id="189" w:author="Claudia Letizia" w:date="2021-03-10T13:30:00Z">
        <w:r w:rsidRPr="00667255" w:rsidDel="009842D9">
          <w:delText xml:space="preserve">not engaging in </w:delText>
        </w:r>
      </w:del>
      <w:r w:rsidRPr="00667255">
        <w:t xml:space="preserve">sexual behavior (e.g., Wines, 1997) and </w:t>
      </w:r>
      <w:ins w:id="190" w:author="Claudia Letizia" w:date="2021-03-10T13:32:00Z">
        <w:r w:rsidR="009842D9">
          <w:t xml:space="preserve">they </w:t>
        </w:r>
      </w:ins>
      <w:r w:rsidRPr="00667255">
        <w:t xml:space="preserve">also </w:t>
      </w:r>
      <w:del w:id="191" w:author="Claudia Letizia" w:date="2021-03-10T13:33:00Z">
        <w:r w:rsidRPr="00667255" w:rsidDel="009842D9">
          <w:delText>report difficulties in attempting to</w:delText>
        </w:r>
      </w:del>
      <w:ins w:id="192" w:author="Claudia Letizia" w:date="2021-03-10T13:33:00Z">
        <w:r w:rsidR="009842D9">
          <w:t>find it difficult to</w:t>
        </w:r>
      </w:ins>
      <w:r w:rsidRPr="00667255">
        <w:t xml:space="preserve"> </w:t>
      </w:r>
      <w:del w:id="193" w:author="Claudia Letizia" w:date="2021-03-10T13:33:00Z">
        <w:r w:rsidRPr="00667255" w:rsidDel="009842D9">
          <w:delText>stop or reduce the frequency of sexual activities</w:delText>
        </w:r>
      </w:del>
      <w:ins w:id="194" w:author="Claudia Letizia" w:date="2021-03-10T13:34:00Z">
        <w:r w:rsidR="009842D9">
          <w:t xml:space="preserve">decrease the frequency with which they engage in </w:t>
        </w:r>
      </w:ins>
      <w:ins w:id="195" w:author="Claudia Letizia" w:date="2021-03-10T13:36:00Z">
        <w:r w:rsidR="009842D9">
          <w:t>such</w:t>
        </w:r>
      </w:ins>
      <w:ins w:id="196" w:author="Claudia Letizia" w:date="2021-03-10T13:34:00Z">
        <w:r w:rsidR="009842D9">
          <w:t xml:space="preserve"> behaviors.</w:t>
        </w:r>
      </w:ins>
      <w:r w:rsidRPr="00667255">
        <w:t xml:space="preserve"> (Bothe et al., 2020). </w:t>
      </w:r>
    </w:p>
    <w:p w14:paraId="19E8FA38" w14:textId="77777777" w:rsidR="00AF06A0" w:rsidRPr="00667255" w:rsidRDefault="00AF06A0" w:rsidP="003A3C5F">
      <w:pPr>
        <w:pStyle w:val="MDPI31text"/>
      </w:pPr>
      <w:r w:rsidRPr="00667255">
        <w:t xml:space="preserve">PSNU refers to problems related to the drastic increase in use of online social networking (Hormes, Kearns, &amp; Timko, 2014) that share several characteristics relating to the development of addictive behaviors, including reinforcement schedules from new material posted online and the presence of classically conditioned cues, such as mobile notifications about the availability of new content. In addition, physiological arousal, and activation of appetitive pathways in response to social networks use, resemble those observed in other types of behavioral addiction, supporting the potential inclusion of problems related to social networks use in the category of non-substance addictions (Kuss &amp; Griffiths, 2011; Wise, Alhabash, &amp; Park, 2010). </w:t>
      </w:r>
    </w:p>
    <w:p w14:paraId="10D798FE" w14:textId="4738D20C" w:rsidR="00AF06A0" w:rsidRPr="003A3C5F" w:rsidRDefault="00AF06A0" w:rsidP="003A3C5F">
      <w:pPr>
        <w:pStyle w:val="MDPI31text"/>
      </w:pPr>
      <w:r w:rsidRPr="00667255">
        <w:t xml:space="preserve">The prevalence among adolescents of IGD ranges between 7% and 15% (Pontes et al., 2019), of CSBD between 12% and 18% (Efrati &amp; Dannon, 2018), and of PSNU between 13% to 15% (Li et al., 2020). Several factors have been highlighted as important in understanding the etiology of behavioral addictions. In the current study, we focus on thought suppression and impulsiveness.  </w:t>
      </w:r>
    </w:p>
    <w:p w14:paraId="3A150125" w14:textId="03BACC38" w:rsidR="00AF06A0" w:rsidRPr="003A3C5F" w:rsidRDefault="003A3C5F" w:rsidP="003A3C5F">
      <w:pPr>
        <w:pStyle w:val="MDPI22heading2"/>
        <w:spacing w:before="240"/>
      </w:pPr>
      <w:r w:rsidRPr="003A3C5F">
        <w:t xml:space="preserve">1.1. </w:t>
      </w:r>
      <w:ins w:id="197" w:author="Claudia Letizia" w:date="2021-03-10T13:51:00Z">
        <w:r w:rsidR="00A9346F">
          <w:t>Impulsivness and the s</w:t>
        </w:r>
      </w:ins>
      <w:ins w:id="198" w:author="Claudia Letizia" w:date="2021-03-10T13:50:00Z">
        <w:r w:rsidR="00A9346F">
          <w:t>uppress</w:t>
        </w:r>
      </w:ins>
      <w:ins w:id="199" w:author="Claudia Letizia" w:date="2021-03-10T13:52:00Z">
        <w:r w:rsidR="00A9346F">
          <w:t>ion of</w:t>
        </w:r>
      </w:ins>
      <w:ins w:id="200" w:author="Claudia Letizia" w:date="2021-03-10T13:50:00Z">
        <w:r w:rsidR="00A9346F">
          <w:t xml:space="preserve"> thoughts </w:t>
        </w:r>
      </w:ins>
      <w:del w:id="201" w:author="Claudia Letizia" w:date="2021-03-10T13:52:00Z">
        <w:r w:rsidR="00AF06A0" w:rsidRPr="003A3C5F" w:rsidDel="00A9346F">
          <w:delText xml:space="preserve">Thought suppression and impulsiveness </w:delText>
        </w:r>
      </w:del>
      <w:r w:rsidR="00AF06A0" w:rsidRPr="003A3C5F">
        <w:t>in addictive behaviors</w:t>
      </w:r>
    </w:p>
    <w:p w14:paraId="52D9BD1C" w14:textId="5E667035" w:rsidR="00AF06A0" w:rsidRPr="00667255" w:rsidRDefault="00A9346F" w:rsidP="003A3C5F">
      <w:pPr>
        <w:pStyle w:val="MDPI31text"/>
      </w:pPr>
      <w:ins w:id="202" w:author="Claudia Letizia" w:date="2021-03-10T13:54:00Z">
        <w:r>
          <w:t xml:space="preserve">The conscious suppression of </w:t>
        </w:r>
      </w:ins>
      <w:del w:id="203" w:author="Claudia Letizia" w:date="2021-03-10T13:54:00Z">
        <w:r w:rsidR="00AF06A0" w:rsidRPr="00667255" w:rsidDel="00A9346F">
          <w:delText xml:space="preserve">Thought </w:delText>
        </w:r>
      </w:del>
      <w:ins w:id="204" w:author="Claudia Letizia" w:date="2021-03-10T13:54:00Z">
        <w:r>
          <w:t>t</w:t>
        </w:r>
        <w:r w:rsidRPr="00667255">
          <w:t>hought</w:t>
        </w:r>
        <w:r>
          <w:t xml:space="preserve">s is a </w:t>
        </w:r>
      </w:ins>
      <w:ins w:id="205" w:author="Claudia Letizia" w:date="2021-03-10T13:55:00Z">
        <w:r>
          <w:t xml:space="preserve">self-monitoring </w:t>
        </w:r>
      </w:ins>
      <w:ins w:id="206" w:author="Claudia Letizia" w:date="2021-03-10T13:54:00Z">
        <w:r>
          <w:t>strategy</w:t>
        </w:r>
      </w:ins>
      <w:ins w:id="207" w:author="Claudia Letizia" w:date="2021-03-10T13:55:00Z">
        <w:r>
          <w:t xml:space="preserve"> </w:t>
        </w:r>
      </w:ins>
      <w:del w:id="208" w:author="Claudia Letizia" w:date="2021-03-10T13:55:00Z">
        <w:r w:rsidR="00AF06A0" w:rsidRPr="00667255" w:rsidDel="00A9346F">
          <w:delText>suppression</w:delText>
        </w:r>
      </w:del>
      <w:del w:id="209" w:author="Claudia Letizia" w:date="2021-03-10T13:56:00Z">
        <w:r w:rsidR="00AF06A0" w:rsidRPr="00667255" w:rsidDel="00A9346F">
          <w:delText xml:space="preserve"> is a mental control strategy </w:delText>
        </w:r>
      </w:del>
      <w:r w:rsidR="00AF06A0" w:rsidRPr="00667255">
        <w:t xml:space="preserve">characterized by </w:t>
      </w:r>
      <w:ins w:id="210" w:author="Claudia Letizia" w:date="2021-03-10T13:56:00Z">
        <w:r>
          <w:t>efforts</w:t>
        </w:r>
        <w:r w:rsidRPr="00667255" w:rsidDel="00A9346F">
          <w:t xml:space="preserve"> </w:t>
        </w:r>
      </w:ins>
      <w:del w:id="211" w:author="Claudia Letizia" w:date="2021-03-10T13:56:00Z">
        <w:r w:rsidR="00AF06A0" w:rsidRPr="00667255" w:rsidDel="00A9346F">
          <w:delText xml:space="preserve">attempts </w:delText>
        </w:r>
      </w:del>
      <w:r w:rsidR="00AF06A0" w:rsidRPr="00667255">
        <w:t xml:space="preserve">to manage </w:t>
      </w:r>
      <w:del w:id="212" w:author="Claudia Letizia" w:date="2021-03-10T13:57:00Z">
        <w:r w:rsidR="00AF06A0" w:rsidRPr="00667255" w:rsidDel="00A9346F">
          <w:delText xml:space="preserve">emotional </w:delText>
        </w:r>
      </w:del>
      <w:ins w:id="213" w:author="Claudia Letizia" w:date="2021-03-10T13:58:00Z">
        <w:r>
          <w:t>psychological</w:t>
        </w:r>
      </w:ins>
      <w:ins w:id="214" w:author="Claudia Letizia" w:date="2021-03-10T13:57:00Z">
        <w:r w:rsidRPr="00667255">
          <w:t xml:space="preserve"> </w:t>
        </w:r>
      </w:ins>
      <w:del w:id="215" w:author="Claudia Letizia" w:date="2021-03-10T13:57:00Z">
        <w:r w:rsidR="00AF06A0" w:rsidRPr="00667255" w:rsidDel="00A9346F">
          <w:delText>di</w:delText>
        </w:r>
      </w:del>
      <w:r w:rsidR="00AF06A0" w:rsidRPr="00667255">
        <w:t xml:space="preserve">stress by keeping </w:t>
      </w:r>
      <w:del w:id="216" w:author="Claudia Letizia" w:date="2021-03-10T13:58:00Z">
        <w:r w:rsidR="00AF06A0" w:rsidRPr="00667255" w:rsidDel="00A8326D">
          <w:delText>unwanted thoughts out of awareness</w:delText>
        </w:r>
      </w:del>
      <w:ins w:id="217" w:author="Claudia Letizia" w:date="2021-03-10T13:58:00Z">
        <w:r w:rsidR="00A8326D">
          <w:t>undesired thoughts at bay</w:t>
        </w:r>
      </w:ins>
      <w:r w:rsidR="00AF06A0" w:rsidRPr="00667255">
        <w:t xml:space="preserve"> (Wenzlaff &amp; Wegner, 2000). </w:t>
      </w:r>
      <w:ins w:id="218" w:author="Claudia Letizia" w:date="2021-03-10T14:03:00Z">
        <w:r w:rsidR="00A8326D">
          <w:t>T</w:t>
        </w:r>
      </w:ins>
      <w:del w:id="219" w:author="Claudia Letizia" w:date="2021-03-10T14:01:00Z">
        <w:r w:rsidR="00AF06A0" w:rsidRPr="00667255" w:rsidDel="00A8326D">
          <w:delText>A</w:delText>
        </w:r>
      </w:del>
      <w:del w:id="220" w:author="Claudia Letizia" w:date="2021-03-10T14:03:00Z">
        <w:r w:rsidR="00AF06A0" w:rsidRPr="00667255" w:rsidDel="00A8326D">
          <w:delText xml:space="preserve"> common </w:delText>
        </w:r>
      </w:del>
      <w:ins w:id="221" w:author="Claudia Letizia" w:date="2021-03-10T14:02:00Z">
        <w:r w:rsidR="00A8326D">
          <w:t>hought suppression</w:t>
        </w:r>
      </w:ins>
      <w:ins w:id="222" w:author="Claudia Letizia" w:date="2021-03-10T14:03:00Z">
        <w:r w:rsidR="00A8326D">
          <w:t>, understood as the attempt to ignore unwanted thoughts, is in fact one</w:t>
        </w:r>
      </w:ins>
      <w:ins w:id="223" w:author="Claudia Letizia" w:date="2021-03-10T14:04:00Z">
        <w:r w:rsidR="00A8326D">
          <w:t xml:space="preserve"> of the most common approaches to deal with distressing thoughts</w:t>
        </w:r>
      </w:ins>
      <w:del w:id="224" w:author="Claudia Letizia" w:date="2021-03-10T14:02:00Z">
        <w:r w:rsidR="00AF06A0" w:rsidRPr="00667255" w:rsidDel="00A8326D">
          <w:delText>strategy to handle unwanted thoughts is to try to suppress them</w:delText>
        </w:r>
      </w:del>
      <w:r w:rsidR="00AF06A0" w:rsidRPr="00667255">
        <w:t xml:space="preserve"> (e.g., Brockman, Ciarrochi, Parker, &amp; Kashdan, 2017), </w:t>
      </w:r>
      <w:del w:id="225" w:author="Claudia Letizia" w:date="2021-03-10T14:05:00Z">
        <w:r w:rsidR="00AF06A0" w:rsidRPr="00667255" w:rsidDel="00A8326D">
          <w:delText xml:space="preserve">particularly </w:delText>
        </w:r>
      </w:del>
      <w:ins w:id="226" w:author="Claudia Letizia" w:date="2021-03-10T14:05:00Z">
        <w:r w:rsidR="00A8326D">
          <w:t>especially</w:t>
        </w:r>
        <w:r w:rsidR="00A8326D" w:rsidRPr="00667255">
          <w:t xml:space="preserve"> </w:t>
        </w:r>
      </w:ins>
      <w:r w:rsidR="00AF06A0" w:rsidRPr="00667255">
        <w:t xml:space="preserve">if </w:t>
      </w:r>
      <w:del w:id="227" w:author="Claudia Letizia" w:date="2021-03-10T14:05:00Z">
        <w:r w:rsidR="00AF06A0" w:rsidRPr="00667255" w:rsidDel="00A8326D">
          <w:delText>a person</w:delText>
        </w:r>
      </w:del>
      <w:ins w:id="228" w:author="Claudia Letizia" w:date="2021-03-10T14:05:00Z">
        <w:r w:rsidR="00A8326D">
          <w:t>we feel that</w:t>
        </w:r>
      </w:ins>
      <w:r w:rsidR="00AF06A0" w:rsidRPr="00667255">
        <w:t xml:space="preserve"> </w:t>
      </w:r>
      <w:del w:id="229" w:author="Claudia Letizia" w:date="2021-03-10T14:05:00Z">
        <w:r w:rsidR="00AF06A0" w:rsidRPr="00667255" w:rsidDel="00A8326D">
          <w:delText xml:space="preserve">cannot openly </w:delText>
        </w:r>
      </w:del>
      <w:r w:rsidR="00AF06A0" w:rsidRPr="00667255">
        <w:t>shar</w:t>
      </w:r>
      <w:del w:id="230" w:author="Claudia Letizia" w:date="2021-03-10T14:05:00Z">
        <w:r w:rsidR="00AF06A0" w:rsidRPr="00667255" w:rsidDel="00A8326D">
          <w:delText>e</w:delText>
        </w:r>
      </w:del>
      <w:ins w:id="231" w:author="Claudia Letizia" w:date="2021-03-10T14:05:00Z">
        <w:r w:rsidR="00A8326D">
          <w:t>ing them openly is not an option</w:t>
        </w:r>
      </w:ins>
      <w:del w:id="232" w:author="Claudia Letizia" w:date="2021-03-10T14:05:00Z">
        <w:r w:rsidR="00AF06A0" w:rsidRPr="00667255" w:rsidDel="00A8326D">
          <w:delText xml:space="preserve"> these thoughts with others</w:delText>
        </w:r>
      </w:del>
      <w:r w:rsidR="00AF06A0" w:rsidRPr="00667255">
        <w:t xml:space="preserve"> (Gross &amp; John, 2003). </w:t>
      </w:r>
      <w:ins w:id="233" w:author="Claudia Letizia" w:date="2021-03-10T14:06:00Z">
        <w:r w:rsidR="00A8326D">
          <w:t xml:space="preserve">Ironically, </w:t>
        </w:r>
      </w:ins>
      <w:del w:id="234" w:author="Claudia Letizia" w:date="2021-03-10T14:06:00Z">
        <w:r w:rsidR="00AF06A0" w:rsidRPr="00667255" w:rsidDel="00A8326D">
          <w:delText>The engagement in</w:delText>
        </w:r>
      </w:del>
      <w:ins w:id="235" w:author="Claudia Letizia" w:date="2021-03-10T14:06:00Z">
        <w:r w:rsidR="00A8326D">
          <w:t>the effort</w:t>
        </w:r>
      </w:ins>
      <w:ins w:id="236" w:author="Claudia Letizia" w:date="2021-03-10T14:07:00Z">
        <w:r w:rsidR="00A8326D">
          <w:t>s</w:t>
        </w:r>
      </w:ins>
      <w:ins w:id="237" w:author="Claudia Letizia" w:date="2021-03-10T14:06:00Z">
        <w:r w:rsidR="00A8326D">
          <w:t xml:space="preserve"> made to suppress </w:t>
        </w:r>
      </w:ins>
      <w:ins w:id="238" w:author="Claudia Letizia" w:date="2021-03-10T14:07:00Z">
        <w:r w:rsidR="00A8326D">
          <w:t xml:space="preserve">a given </w:t>
        </w:r>
      </w:ins>
      <w:ins w:id="239" w:author="Claudia Letizia" w:date="2021-03-10T14:06:00Z">
        <w:r w:rsidR="00A8326D">
          <w:t>thought</w:t>
        </w:r>
      </w:ins>
      <w:del w:id="240" w:author="Claudia Letizia" w:date="2021-03-10T14:06:00Z">
        <w:r w:rsidR="00AF06A0" w:rsidRPr="00667255" w:rsidDel="00A8326D">
          <w:delText xml:space="preserve"> thought suppression, however, can paradoxically</w:delText>
        </w:r>
      </w:del>
      <w:ins w:id="241" w:author="Claudia Letizia" w:date="2021-03-10T14:06:00Z">
        <w:r w:rsidR="00A8326D">
          <w:t xml:space="preserve"> can</w:t>
        </w:r>
      </w:ins>
      <w:r w:rsidR="00AF06A0" w:rsidRPr="00667255">
        <w:t xml:space="preserve"> </w:t>
      </w:r>
      <w:ins w:id="242" w:author="Claudia Letizia" w:date="2021-03-10T14:06:00Z">
        <w:r w:rsidR="00A8326D">
          <w:t>result in th</w:t>
        </w:r>
      </w:ins>
      <w:ins w:id="243" w:author="Claudia Letizia" w:date="2021-03-10T14:07:00Z">
        <w:r w:rsidR="00A8326D">
          <w:t>at</w:t>
        </w:r>
      </w:ins>
      <w:ins w:id="244" w:author="Claudia Letizia" w:date="2021-03-10T14:06:00Z">
        <w:r w:rsidR="00A8326D">
          <w:t xml:space="preserve"> thought</w:t>
        </w:r>
      </w:ins>
      <w:ins w:id="245" w:author="Claudia Letizia" w:date="2021-03-10T14:07:00Z">
        <w:r w:rsidR="00A8326D">
          <w:t xml:space="preserve"> being even more present in our mind</w:t>
        </w:r>
      </w:ins>
      <w:del w:id="246" w:author="Claudia Letizia" w:date="2021-03-10T14:07:00Z">
        <w:r w:rsidR="00AF06A0" w:rsidRPr="00667255" w:rsidDel="00A8326D">
          <w:delText>lead to an increase in the suppressed thought</w:delText>
        </w:r>
      </w:del>
      <w:r w:rsidR="00AF06A0" w:rsidRPr="00667255">
        <w:t xml:space="preserve"> – i.e., a rebound effect (Abramowitz, Tolin, &amp; Street, 2001; Wenzlaff &amp; Luxton, 2003). </w:t>
      </w:r>
      <w:del w:id="247" w:author="Claudia Letizia" w:date="2021-03-10T14:09:00Z">
        <w:r w:rsidR="00AF06A0" w:rsidRPr="00667255" w:rsidDel="004409C4">
          <w:delText xml:space="preserve">This effect </w:delText>
        </w:r>
      </w:del>
      <w:ins w:id="248" w:author="Claudia Letizia" w:date="2021-03-10T14:09:00Z">
        <w:r w:rsidR="004409C4">
          <w:t>Rebound</w:t>
        </w:r>
      </w:ins>
      <w:ins w:id="249" w:author="Claudia Letizia" w:date="2021-03-10T14:10:00Z">
        <w:r w:rsidR="004409C4">
          <w:t xml:space="preserve"> effects</w:t>
        </w:r>
      </w:ins>
      <w:ins w:id="250" w:author="Claudia Letizia" w:date="2021-03-10T14:09:00Z">
        <w:r w:rsidR="004409C4">
          <w:t xml:space="preserve"> </w:t>
        </w:r>
      </w:ins>
      <w:del w:id="251" w:author="Claudia Letizia" w:date="2021-03-10T14:08:00Z">
        <w:r w:rsidR="00AF06A0" w:rsidRPr="00667255" w:rsidDel="004409C4">
          <w:delText>has been observed in</w:delText>
        </w:r>
      </w:del>
      <w:ins w:id="252" w:author="Claudia Letizia" w:date="2021-03-10T14:11:00Z">
        <w:r w:rsidR="004409C4">
          <w:t xml:space="preserve">have </w:t>
        </w:r>
      </w:ins>
      <w:ins w:id="253" w:author="Claudia Letizia" w:date="2021-03-10T14:19:00Z">
        <w:r w:rsidR="00FC51BC">
          <w:t>been associated with</w:t>
        </w:r>
      </w:ins>
      <w:r w:rsidR="00AF06A0" w:rsidRPr="00667255">
        <w:t xml:space="preserve"> various addictive and addictive-like behaviors among adolescents and adults such as CSBD (Efrati, 2019; Efrati, Kolubinski, Caselli, &amp; Spada, 2020), PSNU (Hormes , </w:t>
      </w:r>
      <w:del w:id="254" w:author="Claudia Letizia" w:date="2021-03-10T14:13:00Z">
        <w:r w:rsidR="00AF06A0" w:rsidRPr="00667255" w:rsidDel="004409C4">
          <w:delText xml:space="preserve"> </w:delText>
        </w:r>
      </w:del>
      <w:r w:rsidR="00AF06A0" w:rsidRPr="00667255">
        <w:t>Kearns, &amp; Timko , 2014), IGD (Gong , Chen, &amp; lee, 2020), alcohol</w:t>
      </w:r>
      <w:ins w:id="255" w:author="Claudia Letizia" w:date="2021-03-10T14:11:00Z">
        <w:r w:rsidR="004409C4">
          <w:t>ism</w:t>
        </w:r>
      </w:ins>
      <w:del w:id="256" w:author="Claudia Letizia" w:date="2021-03-10T14:11:00Z">
        <w:r w:rsidR="00AF06A0" w:rsidRPr="00667255" w:rsidDel="004409C4">
          <w:delText xml:space="preserve"> use</w:delText>
        </w:r>
      </w:del>
      <w:r w:rsidR="00AF06A0" w:rsidRPr="00667255">
        <w:t xml:space="preserve"> (Klein, 2007), cigarette </w:t>
      </w:r>
      <w:del w:id="257" w:author="Claudia Letizia" w:date="2021-03-10T14:11:00Z">
        <w:r w:rsidR="00AF06A0" w:rsidRPr="00667255" w:rsidDel="004409C4">
          <w:delText xml:space="preserve">use </w:delText>
        </w:r>
      </w:del>
      <w:ins w:id="258" w:author="Claudia Letizia" w:date="2021-03-10T14:11:00Z">
        <w:r w:rsidR="004409C4">
          <w:t>smoking</w:t>
        </w:r>
        <w:r w:rsidR="004409C4" w:rsidRPr="00667255">
          <w:t xml:space="preserve"> </w:t>
        </w:r>
      </w:ins>
      <w:r w:rsidR="00AF06A0" w:rsidRPr="00667255">
        <w:t xml:space="preserve">(Erskine et al., 2012) and pathological </w:t>
      </w:r>
      <w:del w:id="259" w:author="Claudia Letizia" w:date="2021-03-10T14:12:00Z">
        <w:r w:rsidR="00AF06A0" w:rsidRPr="00667255" w:rsidDel="004409C4">
          <w:delText xml:space="preserve">gambling </w:delText>
        </w:r>
      </w:del>
      <w:ins w:id="260" w:author="Claudia Letizia" w:date="2021-03-10T14:12:00Z">
        <w:r w:rsidR="004409C4">
          <w:t>betting</w:t>
        </w:r>
        <w:r w:rsidR="004409C4" w:rsidRPr="00667255">
          <w:t xml:space="preserve"> </w:t>
        </w:r>
      </w:ins>
      <w:r w:rsidR="00AF06A0" w:rsidRPr="00667255">
        <w:t xml:space="preserve">(Riley, 2014), which </w:t>
      </w:r>
      <w:del w:id="261" w:author="Claudia Letizia" w:date="2021-03-10T14:14:00Z">
        <w:r w:rsidR="00AF06A0" w:rsidRPr="00667255" w:rsidDel="004409C4">
          <w:delText>suggests that there is</w:delText>
        </w:r>
      </w:del>
      <w:ins w:id="262" w:author="Claudia Letizia" w:date="2021-03-10T14:14:00Z">
        <w:r w:rsidR="004409C4">
          <w:t>hints to</w:t>
        </w:r>
      </w:ins>
      <w:r w:rsidR="00AF06A0" w:rsidRPr="00667255">
        <w:t xml:space="preserve"> a transdiagnostic role for thought suppression in addictive behaviors (Spada, Caselli, Nikcevic, &amp; Wells, 2015). </w:t>
      </w:r>
    </w:p>
    <w:p w14:paraId="0638BEC1" w14:textId="7D93EA72" w:rsidR="00AF06A0" w:rsidRPr="00667255" w:rsidRDefault="00AF06A0" w:rsidP="003A3C5F">
      <w:pPr>
        <w:pStyle w:val="MDPI31text"/>
      </w:pPr>
      <w:r w:rsidRPr="00667255">
        <w:t xml:space="preserve">Impulsiveness is </w:t>
      </w:r>
      <w:del w:id="263" w:author="Claudia Letizia" w:date="2021-03-10T14:15:00Z">
        <w:r w:rsidRPr="00667255" w:rsidDel="004409C4">
          <w:delText>broadly defined as the</w:delText>
        </w:r>
      </w:del>
      <w:ins w:id="264" w:author="Claudia Letizia" w:date="2021-03-10T14:15:00Z">
        <w:r w:rsidR="004409C4">
          <w:t>a</w:t>
        </w:r>
      </w:ins>
      <w:r w:rsidRPr="00667255">
        <w:t xml:space="preserve"> tendency </w:t>
      </w:r>
      <w:del w:id="265" w:author="Claudia Letizia" w:date="2021-03-10T14:15:00Z">
        <w:r w:rsidRPr="00667255" w:rsidDel="004409C4">
          <w:delText xml:space="preserve">toward </w:delText>
        </w:r>
      </w:del>
      <w:ins w:id="266" w:author="Claudia Letizia" w:date="2021-03-10T14:15:00Z">
        <w:r w:rsidR="004409C4">
          <w:t xml:space="preserve">to act and make decisions on a whim, </w:t>
        </w:r>
      </w:ins>
      <w:ins w:id="267" w:author="Claudia Letizia" w:date="2021-03-10T14:16:00Z">
        <w:r w:rsidR="004409C4">
          <w:t>without due consideration</w:t>
        </w:r>
      </w:ins>
      <w:del w:id="268" w:author="Claudia Letizia" w:date="2021-03-10T14:16:00Z">
        <w:r w:rsidRPr="00667255" w:rsidDel="004409C4">
          <w:delText>rapid, poorly considered, and disinhibited decisions and actions</w:delText>
        </w:r>
      </w:del>
      <w:r w:rsidRPr="00667255">
        <w:t xml:space="preserve"> (Dalley, Everitt, &amp; Robbins, 2011; Zhang et al., 2020). Similarly to </w:t>
      </w:r>
      <w:del w:id="269" w:author="Claudia Letizia" w:date="2021-03-10T14:17:00Z">
        <w:r w:rsidRPr="00667255" w:rsidDel="004409C4">
          <w:delText xml:space="preserve">thought </w:delText>
        </w:r>
      </w:del>
      <w:ins w:id="270" w:author="Claudia Letizia" w:date="2021-03-10T14:17:00Z">
        <w:r w:rsidR="004409C4" w:rsidRPr="00667255">
          <w:t>t</w:t>
        </w:r>
        <w:r w:rsidR="004409C4">
          <w:t xml:space="preserve">he </w:t>
        </w:r>
      </w:ins>
      <w:del w:id="271" w:author="Claudia Letizia" w:date="2021-03-10T14:17:00Z">
        <w:r w:rsidRPr="00667255" w:rsidDel="004409C4">
          <w:delText xml:space="preserve">suppression </w:delText>
        </w:r>
      </w:del>
      <w:ins w:id="272" w:author="Claudia Letizia" w:date="2021-03-10T14:17:00Z">
        <w:r w:rsidR="004409C4">
          <w:t xml:space="preserve">attempt to suppress thoughts, </w:t>
        </w:r>
      </w:ins>
      <w:r w:rsidRPr="00667255">
        <w:t xml:space="preserve">impulsiveness has also been </w:t>
      </w:r>
      <w:del w:id="273" w:author="Claudia Letizia" w:date="2021-03-10T14:18:00Z">
        <w:r w:rsidRPr="00667255" w:rsidDel="004409C4">
          <w:delText xml:space="preserve">associated </w:delText>
        </w:r>
      </w:del>
      <w:ins w:id="274" w:author="Claudia Letizia" w:date="2021-03-10T14:18:00Z">
        <w:r w:rsidR="004409C4">
          <w:t>observed</w:t>
        </w:r>
        <w:r w:rsidR="004409C4" w:rsidRPr="00667255">
          <w:t xml:space="preserve"> </w:t>
        </w:r>
      </w:ins>
      <w:del w:id="275" w:author="Claudia Letizia" w:date="2021-03-10T14:18:00Z">
        <w:r w:rsidRPr="00667255" w:rsidDel="004409C4">
          <w:delText xml:space="preserve">with </w:delText>
        </w:r>
      </w:del>
      <w:ins w:id="276" w:author="Claudia Letizia" w:date="2021-03-10T14:18:00Z">
        <w:r w:rsidR="004409C4">
          <w:t>in co-occurrence with</w:t>
        </w:r>
        <w:r w:rsidR="004409C4" w:rsidRPr="00667255">
          <w:t xml:space="preserve"> </w:t>
        </w:r>
      </w:ins>
      <w:r w:rsidRPr="00667255">
        <w:t xml:space="preserve">various addictive and addictive-like behaviors among adolescents and adults including CSBD </w:t>
      </w:r>
      <w:r w:rsidRPr="00667255">
        <w:lastRenderedPageBreak/>
        <w:t xml:space="preserve">(Bothe et al., 2019, Efrati et al., 2020, Wetterneck et al., 2012), PSNU (Wegmann, Müller, Turel, &amp; Brand, 2020), IGD (Fumero et al., 2020), alcohol consumption (Castellani &amp; Rugle, 1995), and compulsive eating (Hartmann et al., 2010). </w:t>
      </w:r>
      <w:del w:id="277" w:author="Claudia Letizia" w:date="2021-03-10T14:31:00Z">
        <w:r w:rsidRPr="00667255" w:rsidDel="00F435C2">
          <w:delText xml:space="preserve">A </w:delText>
        </w:r>
      </w:del>
      <w:ins w:id="278" w:author="Claudia Letizia" w:date="2021-03-10T14:31:00Z">
        <w:r w:rsidR="00F435C2">
          <w:t xml:space="preserve">Recently, a systematic literature review on the subject </w:t>
        </w:r>
      </w:ins>
      <w:del w:id="279" w:author="Claudia Letizia" w:date="2021-03-10T14:31:00Z">
        <w:r w:rsidRPr="00667255" w:rsidDel="00F435C2">
          <w:delText>recent systematic meta-review</w:delText>
        </w:r>
      </w:del>
      <w:del w:id="280" w:author="Claudia Letizia" w:date="2021-03-10T14:32:00Z">
        <w:r w:rsidRPr="00667255" w:rsidDel="00F435C2">
          <w:delText xml:space="preserve"> </w:delText>
        </w:r>
      </w:del>
      <w:del w:id="281" w:author="Claudia Letizia" w:date="2021-03-10T14:31:00Z">
        <w:r w:rsidRPr="00667255" w:rsidDel="00F435C2">
          <w:delText xml:space="preserve">concluded that </w:delText>
        </w:r>
      </w:del>
      <w:del w:id="282" w:author="Claudia Letizia" w:date="2021-03-10T14:32:00Z">
        <w:r w:rsidRPr="00667255" w:rsidDel="00F435C2">
          <w:delText>impulsiveness</w:delText>
        </w:r>
      </w:del>
      <w:ins w:id="283" w:author="Claudia Letizia" w:date="2021-03-10T14:31:00Z">
        <w:r w:rsidR="00F435C2">
          <w:t xml:space="preserve">reached the conclusion that </w:t>
        </w:r>
      </w:ins>
      <w:ins w:id="284" w:author="Claudia Letizia" w:date="2021-03-10T14:32:00Z">
        <w:r w:rsidR="00F435C2">
          <w:t>impulsiveness</w:t>
        </w:r>
      </w:ins>
      <w:r w:rsidRPr="00667255">
        <w:t xml:space="preserve"> </w:t>
      </w:r>
      <w:del w:id="285" w:author="Claudia Letizia" w:date="2021-03-10T14:33:00Z">
        <w:r w:rsidRPr="00667255" w:rsidDel="00F435C2">
          <w:delText>may be</w:delText>
        </w:r>
      </w:del>
      <w:ins w:id="286" w:author="Claudia Letizia" w:date="2021-03-10T14:33:00Z">
        <w:r w:rsidR="00F435C2">
          <w:t xml:space="preserve">is a crucial </w:t>
        </w:r>
      </w:ins>
      <w:ins w:id="287" w:author="Claudia Letizia" w:date="2021-03-10T14:34:00Z">
        <w:r w:rsidR="00F435C2">
          <w:t>process in</w:t>
        </w:r>
      </w:ins>
      <w:ins w:id="288" w:author="Claudia Letizia" w:date="2021-03-10T14:33:00Z">
        <w:r w:rsidR="00F435C2">
          <w:t xml:space="preserve"> </w:t>
        </w:r>
      </w:ins>
      <w:del w:id="289" w:author="Claudia Letizia" w:date="2021-03-10T14:33:00Z">
        <w:r w:rsidRPr="00667255" w:rsidDel="00F435C2">
          <w:delText xml:space="preserve"> considered as a core process that underpins </w:delText>
        </w:r>
      </w:del>
      <w:r w:rsidRPr="00667255">
        <w:t>substance and behavioral addictions (Lee, Hoppenbrouwers, &amp; Franken, 2019). With that being said, the association between impulsiveness and CSBD is less reliable as compared with IGD and PSNU, with several studies indicating no significant associations between the construct (e.g. Efrati &amp; Gola, 2019; Efrati, Shukron, &amp; Epstein, 2019).  In the current study, we, therefore hypothesized that thought suppression and impulsiveness would be positively correlated with IGD, and PSNU and with lesser extent with CSBD.</w:t>
      </w:r>
    </w:p>
    <w:p w14:paraId="49FAB4F3" w14:textId="166A4175" w:rsidR="00AF06A0" w:rsidRPr="003A3C5F" w:rsidRDefault="003A3C5F" w:rsidP="003A3C5F">
      <w:pPr>
        <w:pStyle w:val="MDPI22heading2"/>
        <w:spacing w:before="240"/>
      </w:pPr>
      <w:r w:rsidRPr="003A3C5F">
        <w:t xml:space="preserve">1.2. </w:t>
      </w:r>
      <w:r w:rsidR="00AF06A0" w:rsidRPr="003A3C5F">
        <w:t>Metacognitions as drivers of thought suppression and impulsiveness</w:t>
      </w:r>
    </w:p>
    <w:p w14:paraId="31FCA904" w14:textId="77777777" w:rsidR="00AF06A0" w:rsidRPr="00667255" w:rsidRDefault="00AF06A0" w:rsidP="003A3C5F">
      <w:pPr>
        <w:pStyle w:val="MDPI31text"/>
      </w:pPr>
      <w:r w:rsidRPr="00667255">
        <w:t>Although thought suppression and impulsiveness have been highlighted as important in the prediction of various behavioral addictions among adolescents and adults, limited studies have been undertaken on exploring the antecedents of thought suppression and impulsiveness, especially among adolescents. In this research, we examine one key factor that might serve as the driving force behind thought suppression and impulsiveness – metacognitions.</w:t>
      </w:r>
    </w:p>
    <w:p w14:paraId="44ECD705" w14:textId="77777777" w:rsidR="00AF06A0" w:rsidRPr="00667255" w:rsidRDefault="00AF06A0" w:rsidP="003A3C5F">
      <w:pPr>
        <w:pStyle w:val="MDPI31text"/>
      </w:pPr>
      <w:r w:rsidRPr="00667255">
        <w:t>Metacognition can be defined as any stable knowledge about one’s own cognitive system and strategies that may have an impact on the regulation of cognition, the awareness of the current state of cognition, and the appraisal of the meaning of cognitive-affective states (Wells &amp; Matthews, 1996). According to Wells and Matthews’ metacognitive model of psychological distress (Wells &amp; Matthews, 1994; 1996) metacognitions (beliefs about cognition) are involved in the activation of maladaptive coping strategies (rumination, worry, increased attention to threat and thought suppression) that bring to an exacerbation of negative affect. This, in turn, increases the likelihood of engaging in addictive behaviors as an escapism and ‘last resort’ for achieving cognitive-affective self-regulation (Spada, Caselli, Nikcevic, &amp; Wells, 2015</w:t>
      </w:r>
      <w:r>
        <w:t xml:space="preserve">; </w:t>
      </w:r>
      <w:r w:rsidRPr="006760A5">
        <w:rPr>
          <w:color w:val="222222"/>
          <w:shd w:val="clear" w:color="auto" w:fill="FFFFFF"/>
        </w:rPr>
        <w:t>Spada, Proctor, Caselli, &amp; Strodl, 2013</w:t>
      </w:r>
      <w:r w:rsidRPr="00667255">
        <w:t>).</w:t>
      </w:r>
    </w:p>
    <w:p w14:paraId="4D01A91E" w14:textId="77777777" w:rsidR="00AF06A0" w:rsidRPr="00667255" w:rsidRDefault="00AF06A0" w:rsidP="003A3C5F">
      <w:pPr>
        <w:pStyle w:val="MDPI31text"/>
      </w:pPr>
      <w:r w:rsidRPr="00667255">
        <w:t xml:space="preserve">Cartwright-Hatton and Wells (1997; Wells &amp; Cartwright-Hatton, 2004) were the first researchers to assess metacognitions through the Metacognitions Questionnaire (MCQ; Cartwright-Hatton &amp; Wells, 1997) and the Metacognitions Questionnaire 30 (MCQ-30; Wells &amp; Cartwright-Hatton, 2004), which consist of five factors: (i) positive beliefs about worry (e.g., “If I worry I will be solve the problem”); (ii) negative beliefs about thoughts concerning danger and uncontrollability (e.g., “My thoughts are out of control and may harm me”); (iii) cognitive confidence (e.g., “I don’t trust my judgement”); (iv) beliefs about the need to control thoughts (e.g., “I need to control my thoughts at all times”; and (v) cognitive self-consciousness (e.g., “I play close attention to how my mind works”). </w:t>
      </w:r>
    </w:p>
    <w:p w14:paraId="53C1B69E" w14:textId="77777777" w:rsidR="00AF06A0" w:rsidRPr="00667255" w:rsidRDefault="00AF06A0" w:rsidP="003A3C5F">
      <w:pPr>
        <w:pStyle w:val="MDPI31text"/>
      </w:pPr>
      <w:r w:rsidRPr="00667255">
        <w:t>A large body of research suggests that metacognitions are implicated in all psychological problems (for a review, see Wells, 2013). A recent systematic review by Hamonniere and Varescon (2018) has also identified that metacognitions are predictive of addictive behaviors in adults. Research, for example, has found that all five dimensions of the MCQ/MCQ-30 are positively correlated with the severity of alcohol use, nicotine use, gambling, and problematic Internet use (Akbari, 2017; Jauregui, Urbiola &amp; Estevez, 2016; Lindberg, Fernie &amp; Spada, 2011; Mansueto et al., 2016; Marino et al., 2016; Moneta, 2011; Nikčević &amp; Spada, 2008; Spada et al., 2008; Spada &amp; Marino, 2017; Spada et al., 2007; Spada &amp; Roarty, 2015; Spada &amp; Wells, 2005; Spada, Zandvoort &amp; Wells, 2007). These studies also indicated that among the five metacognitions factors, cognitive confidence, and beliefs about the need to control thoughts emerged as the strongest predictors of severity of addictive behavior and category membership as suffering from an addictive behavior over and above negative affect. More recently research has also indicated that metacognitions predict both problematic social networks use and IGD in adolescents (Aydın, Güçlü, Ünal-Aydın, &amp; Spada, 2020; Marino et al., 2019).</w:t>
      </w:r>
    </w:p>
    <w:p w14:paraId="4987B99E" w14:textId="6349ABC3" w:rsidR="00AF06A0" w:rsidRPr="00667255" w:rsidRDefault="00AF06A0" w:rsidP="003A3C5F">
      <w:pPr>
        <w:pStyle w:val="MDPI31text"/>
      </w:pPr>
      <w:r w:rsidRPr="00667255">
        <w:t xml:space="preserve">In the current study, and in line with the metacognitive model of psychological distress, we hypothesized that metacognitions would be positively correlated with both thought suppression and impulsiveness. According to this model, metacognitions should </w:t>
      </w:r>
      <w:del w:id="290" w:author="Claudia Letizia" w:date="2021-03-10T14:45:00Z">
        <w:r w:rsidRPr="00667255" w:rsidDel="00F82636">
          <w:lastRenderedPageBreak/>
          <w:delText>lead to the activation of</w:delText>
        </w:r>
      </w:del>
      <w:ins w:id="291" w:author="Claudia Letizia" w:date="2021-03-10T14:45:00Z">
        <w:r w:rsidR="00F82636">
          <w:t>induce</w:t>
        </w:r>
      </w:ins>
      <w:r w:rsidRPr="00667255">
        <w:t xml:space="preserve"> </w:t>
      </w:r>
      <w:del w:id="292" w:author="Claudia Letizia" w:date="2021-03-10T14:45:00Z">
        <w:r w:rsidRPr="00667255" w:rsidDel="00F435C2">
          <w:delText xml:space="preserve">maladaptive </w:delText>
        </w:r>
      </w:del>
      <w:ins w:id="293" w:author="Claudia Letizia" w:date="2021-03-10T14:45:00Z">
        <w:r w:rsidR="00F435C2">
          <w:t>negative</w:t>
        </w:r>
        <w:r w:rsidR="00F435C2" w:rsidRPr="00667255">
          <w:t xml:space="preserve"> </w:t>
        </w:r>
      </w:ins>
      <w:r w:rsidRPr="00667255">
        <w:t xml:space="preserve">forms </w:t>
      </w:r>
      <w:ins w:id="294" w:author="Claudia Letizia" w:date="2021-03-10T14:45:00Z">
        <w:r w:rsidR="00F435C2">
          <w:t xml:space="preserve">of </w:t>
        </w:r>
      </w:ins>
      <w:r w:rsidRPr="00667255">
        <w:t xml:space="preserve">coping strategies (thought suppression) as well as to a greater likelihood of being impulsive because of the paradoxical effect of engaging in mental control strategies (thought suppression, worry, rumination) that are likely to increase the salience of unwanted thoughts. Research has supported this premise by indicating that negative metacognitions are indeed associated with impulsiveness but not with sensation seeking (e.g., Miller, Walshe, McIntosh, Romer, &amp; Winston, 2021) and with the activation and maintenance of coping strategies such as thought suppression (see Hamonniere &amp; Varescon, 2018 for a systematic review). </w:t>
      </w:r>
    </w:p>
    <w:p w14:paraId="76E8C3A7" w14:textId="24C89873" w:rsidR="00AF06A0" w:rsidRPr="003A3C5F" w:rsidRDefault="003A3C5F" w:rsidP="003A3C5F">
      <w:pPr>
        <w:pStyle w:val="MDPI22heading2"/>
        <w:spacing w:before="240"/>
      </w:pPr>
      <w:r w:rsidRPr="003A3C5F">
        <w:t xml:space="preserve">1.3. </w:t>
      </w:r>
      <w:r w:rsidR="00AF06A0" w:rsidRPr="003A3C5F">
        <w:t>Possible confounding effects for religiosity and gender in behavioral addictions</w:t>
      </w:r>
    </w:p>
    <w:p w14:paraId="5AA6D507" w14:textId="0E631F88" w:rsidR="00AF06A0" w:rsidRPr="00667255" w:rsidRDefault="00AF06A0" w:rsidP="003A3C5F">
      <w:pPr>
        <w:pStyle w:val="MDPI31text"/>
      </w:pPr>
      <w:r w:rsidRPr="00667255">
        <w:t xml:space="preserve">Aside from examining the proposed model in which metacognitions lead to thought suppression and impulsiveness, which in turn are associated with IGD, CSBD and PSNU, in the current research we also examine whether the model stands after controlling for two background measures that were found to play a key role in addictive behaviors – religiosity and gender. Religion is often seen as a buffer or vanguard against addictive behavior of diverse origin (Gomes, de Andrade, Izbicki, Almeida, &amp; de Oliveira, 2013; Hodge, Andereck, &amp; Montoya, 2007; Montgomery, Stewart, Bryant, &amp; Ounpraseuth, 2014). In some aspects of life, however, religious beliefs may promote an inner struggle that might sustain an addictive behavior (Faigin, Pargament, &amp; Abu-Raiya, 2014). </w:t>
      </w:r>
      <w:r w:rsidRPr="00667255">
        <w:rPr>
          <w:lang w:val="en-GB"/>
        </w:rPr>
        <w:t xml:space="preserve">According to the moral incongruence model of problematic pornography use (Grubbs et al., 2019; Grubbs &amp; Perry, 2019), for example, </w:t>
      </w:r>
      <w:r w:rsidRPr="00667255">
        <w:t xml:space="preserve">there is an incongruence between religious adolescents’ </w:t>
      </w:r>
      <w:del w:id="295" w:author="Claudia Letizia" w:date="2021-03-10T14:48:00Z">
        <w:r w:rsidRPr="00667255" w:rsidDel="00F82636">
          <w:delText xml:space="preserve">normal </w:delText>
        </w:r>
      </w:del>
      <w:ins w:id="296" w:author="Claudia Letizia" w:date="2021-03-10T14:48:00Z">
        <w:r w:rsidR="00F82636">
          <w:t>natural</w:t>
        </w:r>
        <w:r w:rsidR="00F82636" w:rsidRPr="00667255">
          <w:t xml:space="preserve"> </w:t>
        </w:r>
      </w:ins>
      <w:ins w:id="297" w:author="Claudia Letizia" w:date="2021-03-10T14:49:00Z">
        <w:r w:rsidR="00F82636">
          <w:t xml:space="preserve">sexual </w:t>
        </w:r>
      </w:ins>
      <w:ins w:id="298" w:author="Claudia Letizia" w:date="2021-03-10T14:48:00Z">
        <w:r w:rsidR="00F82636">
          <w:t xml:space="preserve">urges </w:t>
        </w:r>
      </w:ins>
      <w:del w:id="299" w:author="Claudia Letizia" w:date="2021-03-10T14:49:00Z">
        <w:r w:rsidRPr="00667255" w:rsidDel="00F82636">
          <w:delText xml:space="preserve">sexual desires </w:delText>
        </w:r>
      </w:del>
      <w:r w:rsidRPr="00667255">
        <w:t>and the</w:t>
      </w:r>
      <w:ins w:id="300" w:author="Claudia Letizia" w:date="2021-03-10T14:49:00Z">
        <w:r w:rsidR="00F82636">
          <w:t xml:space="preserve"> </w:t>
        </w:r>
      </w:ins>
      <w:ins w:id="301" w:author="Claudia Letizia" w:date="2021-03-10T14:50:00Z">
        <w:r w:rsidR="00F82636">
          <w:t>conservative</w:t>
        </w:r>
      </w:ins>
      <w:del w:id="302" w:author="Claudia Letizia" w:date="2021-03-10T14:50:00Z">
        <w:r w:rsidRPr="00667255" w:rsidDel="00F82636">
          <w:delText xml:space="preserve"> explicit moral </w:delText>
        </w:r>
      </w:del>
      <w:ins w:id="303" w:author="Claudia Letizia" w:date="2021-03-10T14:50:00Z">
        <w:r w:rsidR="00F82636">
          <w:t xml:space="preserve"> principles </w:t>
        </w:r>
      </w:ins>
      <w:ins w:id="304" w:author="Claudia Letizia" w:date="2021-03-10T14:51:00Z">
        <w:r w:rsidR="00F82636">
          <w:t xml:space="preserve">endorsed </w:t>
        </w:r>
      </w:ins>
      <w:del w:id="305" w:author="Claudia Letizia" w:date="2021-03-10T14:51:00Z">
        <w:r w:rsidRPr="00667255" w:rsidDel="00F82636">
          <w:delText>standards against</w:delText>
        </w:r>
      </w:del>
      <w:ins w:id="306" w:author="Claudia Letizia" w:date="2021-03-10T14:51:00Z">
        <w:r w:rsidR="00F82636">
          <w:t xml:space="preserve">by </w:t>
        </w:r>
      </w:ins>
      <w:del w:id="307" w:author="Claudia Letizia" w:date="2021-03-10T14:51:00Z">
        <w:r w:rsidRPr="00667255" w:rsidDel="00F82636">
          <w:delText xml:space="preserve"> sexual-related thoughts and behaviors imposed by </w:delText>
        </w:r>
      </w:del>
      <w:r w:rsidRPr="00667255">
        <w:t xml:space="preserve">religious </w:t>
      </w:r>
      <w:del w:id="308" w:author="Claudia Letizia" w:date="2021-03-10T14:52:00Z">
        <w:r w:rsidRPr="00667255" w:rsidDel="00F82636">
          <w:delText xml:space="preserve">figures </w:delText>
        </w:r>
      </w:del>
      <w:ins w:id="309" w:author="Claudia Letizia" w:date="2021-03-10T14:52:00Z">
        <w:r w:rsidR="00F82636">
          <w:t>people</w:t>
        </w:r>
        <w:r w:rsidR="00F82636" w:rsidRPr="00667255">
          <w:t xml:space="preserve"> </w:t>
        </w:r>
      </w:ins>
      <w:r w:rsidRPr="00667255">
        <w:t xml:space="preserve">(e.g., the Jewish rabbi) and </w:t>
      </w:r>
      <w:del w:id="310" w:author="Claudia Letizia" w:date="2021-03-10T14:52:00Z">
        <w:r w:rsidRPr="00667255" w:rsidDel="00F82636">
          <w:delText xml:space="preserve">texts </w:delText>
        </w:r>
      </w:del>
      <w:ins w:id="311" w:author="Claudia Letizia" w:date="2021-03-10T14:52:00Z">
        <w:r w:rsidR="00F82636">
          <w:t>literature</w:t>
        </w:r>
        <w:r w:rsidR="00F82636" w:rsidRPr="00667255">
          <w:t xml:space="preserve"> </w:t>
        </w:r>
      </w:ins>
      <w:r w:rsidRPr="00667255">
        <w:t>(e.g., the Bible and the Jewish Talmud)</w:t>
      </w:r>
      <w:ins w:id="312" w:author="Claudia Letizia" w:date="2021-03-10T14:52:00Z">
        <w:r w:rsidR="00F82636">
          <w:t xml:space="preserve"> that discourage</w:t>
        </w:r>
      </w:ins>
      <w:ins w:id="313" w:author="Claudia Letizia" w:date="2021-03-10T14:53:00Z">
        <w:r w:rsidR="00F82636">
          <w:t xml:space="preserve"> or even condemn sexual thoughts and behaviors</w:t>
        </w:r>
      </w:ins>
      <w:r w:rsidRPr="00667255">
        <w:t>. In keeping with this incongruence, several studies have shown that religious adolescents have higher levels of CSBD as compared with secular adolescents (e.g., Efrati, 2018a, 2019a, 2019b). These studies, however, were all conducted on Jewish populations (although Christianity and Islam share common negative views regarding expressing openly sexual behaviors) and so future studies should examine the robustness of these findings in other religions. Of note, to date, the relationship between religiosity, IGD and PSNU use has not been examined among adolescents (Grubbs &amp; Grant, 2020). Only one study found an association between religiosity and online gaming behavior among young adults (ages 17-31; Braun, Kornhuber, Lenz, &amp; Cohort Study on Substance Use Risk Factors, 2016), and also identified that religiosity was linked with lower levels of gaming in general and lower risk for excessive/addictive gaming.</w:t>
      </w:r>
    </w:p>
    <w:p w14:paraId="4D475505" w14:textId="77777777" w:rsidR="00AF06A0" w:rsidRPr="00667255" w:rsidRDefault="00AF06A0" w:rsidP="003A3C5F">
      <w:pPr>
        <w:pStyle w:val="MDPI31text"/>
        <w:rPr>
          <w:rtl/>
        </w:rPr>
      </w:pPr>
      <w:r w:rsidRPr="00667255">
        <w:t>Gender differences are also common in behavioral addictions. For example, research indicates that boys are exposed to pornography at earlier age than girls, consume more pornography and tend more often to self-define themselves as addicted to pornography (see Kowalewska, Gola, Kraus, &amp; Lew-Starowicz, 2020, and Peter &amp; Valkenburg, 2016 for a recent reviews). In addition, boys have higher attentional bias toward sexual cues and tend to have higher prevalence of CSBD (e.g., Efrati &amp; Gola, 2018a; Efrati, Kolubinski, Caselli, &amp; Spada, 2020). Similarly, studies on IGD have shown a higher prevalence in boys (Griffiths, Kuss, &amp; King, 2012; Lee et al., 2013; Sasmaz et al., 2014; Sugaya, Shirasaka, Takahashi, &amp; Kanda, 2019). Most studies report that boys have a 2–3 times greater risk of IGD than girls (Lee, Han, Kim, &amp; Renshaw, 2013; Sasmaz et al., 2014), with 4.1% of men and 3.2% of women reported as problematic players (Festl, Scharkow, &amp; Quandt, 2013). Conversely, some studies suggest that girls prefer to use the Internet for communication and boys for game playing (Mihara &amp; Higuchi, 2017), and indeed PSNU has been shown to be more prevalent in girls than boys (Peris, de la Barrera, Schoeps, &amp; Montoya-Castilla, 2020).</w:t>
      </w:r>
    </w:p>
    <w:p w14:paraId="449574BC" w14:textId="01E2E545" w:rsidR="00AF06A0" w:rsidRPr="003A3C5F" w:rsidRDefault="003A3C5F" w:rsidP="003A3C5F">
      <w:pPr>
        <w:pStyle w:val="MDPI22heading2"/>
        <w:spacing w:before="240"/>
      </w:pPr>
      <w:r w:rsidRPr="003A3C5F">
        <w:t xml:space="preserve">1.4. </w:t>
      </w:r>
      <w:r w:rsidR="00AF06A0" w:rsidRPr="003A3C5F">
        <w:t>Aims of the study</w:t>
      </w:r>
    </w:p>
    <w:p w14:paraId="34AC3AEC" w14:textId="77777777" w:rsidR="00AF06A0" w:rsidRPr="00667255" w:rsidRDefault="00AF06A0" w:rsidP="003A3C5F">
      <w:pPr>
        <w:pStyle w:val="MDPI31text"/>
        <w:rPr>
          <w:lang w:bidi="he-IL"/>
        </w:rPr>
      </w:pPr>
      <w:r w:rsidRPr="00667255">
        <w:t>The aim of the current study is to extend our understanding of the interlink between metacognitions, thought suppression, impulsiveness and three behavioral addictions (IGD</w:t>
      </w:r>
      <w:r w:rsidRPr="00667255">
        <w:rPr>
          <w:lang w:bidi="he-IL"/>
        </w:rPr>
        <w:t>, CSBD, and PSNU</w:t>
      </w:r>
      <w:r w:rsidRPr="00667255">
        <w:t xml:space="preserve">). We did this by testing a model where metacognitions predict </w:t>
      </w:r>
      <w:r w:rsidRPr="00667255">
        <w:lastRenderedPageBreak/>
        <w:t>both thought suppression and impulsiveness which in turn predict the behavioral addictions (see Figure 1). We did so while controlling for gender and religiosity. We hypothesized that: (1) metacognitions would be positively correlated with thought suppression and impulsiveness; and (2) thought suppression and impulsiveness would be positively correlated with IGD</w:t>
      </w:r>
      <w:r w:rsidRPr="00667255">
        <w:rPr>
          <w:lang w:bidi="he-IL"/>
        </w:rPr>
        <w:t>, CSBD, and PSNU</w:t>
      </w:r>
      <w:r w:rsidRPr="00667255">
        <w:t xml:space="preserve">. To do so, we conducted a series of three studies </w:t>
      </w:r>
      <w:r w:rsidRPr="00667255">
        <w:rPr>
          <w:lang w:bidi="he-IL"/>
        </w:rPr>
        <w:t xml:space="preserve">on a total of 1,930 adolescents. </w:t>
      </w:r>
    </w:p>
    <w:p w14:paraId="4E5D356B" w14:textId="316AC3FC" w:rsidR="00AF06A0" w:rsidRPr="00667255" w:rsidRDefault="003A3C5F" w:rsidP="003A3C5F">
      <w:pPr>
        <w:pStyle w:val="MDPI21heading1"/>
      </w:pPr>
      <w:r>
        <w:t xml:space="preserve">2. </w:t>
      </w:r>
      <w:r w:rsidR="00AF06A0" w:rsidRPr="00667255">
        <w:t>Study 1</w:t>
      </w:r>
    </w:p>
    <w:p w14:paraId="68D720DC" w14:textId="77777777" w:rsidR="00AF06A0" w:rsidRPr="00667255" w:rsidRDefault="00AF06A0" w:rsidP="003A3C5F">
      <w:pPr>
        <w:pStyle w:val="MDPI31text"/>
        <w:rPr>
          <w:b/>
          <w:bCs/>
        </w:rPr>
      </w:pPr>
      <w:r w:rsidRPr="00667255">
        <w:t>We designed Study 1 to examine whether thought suppression and impulsiveness mediate the association between metacognitions (positive beliefs about worry, negative beliefs about thoughts concerning danger and uncontrollability, cognitive confidence, beliefs about the need to control thoughts, and cognitive self-consciousness) and IGD, such that higher metacognitions would be associated with higher thought suppression and impulsiveness, which in turn would be linked with greater severity of IGD.</w:t>
      </w:r>
    </w:p>
    <w:p w14:paraId="201493B5" w14:textId="24285A37" w:rsidR="00AF06A0" w:rsidRPr="003A3C5F" w:rsidRDefault="003A3C5F" w:rsidP="003A3C5F">
      <w:pPr>
        <w:pStyle w:val="MDPI22heading2"/>
        <w:spacing w:before="240"/>
      </w:pPr>
      <w:r w:rsidRPr="003A3C5F">
        <w:t xml:space="preserve">2.1. </w:t>
      </w:r>
      <w:r w:rsidR="00AF06A0" w:rsidRPr="003A3C5F">
        <w:t>Method</w:t>
      </w:r>
    </w:p>
    <w:p w14:paraId="50733CED" w14:textId="3A59DF9A" w:rsidR="00AF06A0" w:rsidRPr="003A3C5F" w:rsidRDefault="003A3C5F" w:rsidP="003A3C5F">
      <w:pPr>
        <w:pStyle w:val="MDPI23heading3"/>
      </w:pPr>
      <w:r w:rsidRPr="003A3C5F">
        <w:t xml:space="preserve">2.1.1. </w:t>
      </w:r>
      <w:r w:rsidR="00AF06A0" w:rsidRPr="003A3C5F">
        <w:t>Participants</w:t>
      </w:r>
    </w:p>
    <w:p w14:paraId="6FF53672" w14:textId="1ACBA3F6" w:rsidR="00AF06A0" w:rsidRPr="00667255" w:rsidRDefault="00CB5ADA" w:rsidP="003A3C5F">
      <w:pPr>
        <w:pStyle w:val="MDPI31text"/>
        <w:rPr>
          <w:lang w:eastAsia="it-IT"/>
        </w:rPr>
      </w:pPr>
      <w:ins w:id="314" w:author="Claudia Letizia" w:date="2021-03-10T14:56:00Z">
        <w:r>
          <w:t>For</w:t>
        </w:r>
      </w:ins>
      <w:ins w:id="315" w:author="Claudia Letizia" w:date="2021-03-10T14:54:00Z">
        <w:r w:rsidR="00F82636">
          <w:t xml:space="preserve"> this study, a series of </w:t>
        </w:r>
      </w:ins>
      <w:ins w:id="316" w:author="Claudia Letizia" w:date="2021-03-10T14:55:00Z">
        <w:r w:rsidR="00F82636">
          <w:t xml:space="preserve">online questionnaires was completed by a sample </w:t>
        </w:r>
      </w:ins>
      <w:del w:id="317" w:author="Claudia Letizia" w:date="2021-03-10T14:55:00Z">
        <w:r w:rsidR="00AF06A0" w:rsidRPr="00667255" w:rsidDel="00F82636">
          <w:delText xml:space="preserve">A convenience </w:delText>
        </w:r>
        <w:r w:rsidR="00AF06A0" w:rsidRPr="003A3C5F" w:rsidDel="00F82636">
          <w:delText xml:space="preserve">sample </w:delText>
        </w:r>
      </w:del>
      <w:r w:rsidR="00AF06A0" w:rsidRPr="003A3C5F">
        <w:t xml:space="preserve">of 474 </w:t>
      </w:r>
      <w:del w:id="318" w:author="Claudia Letizia" w:date="2021-03-10T14:55:00Z">
        <w:r w:rsidR="00AF06A0" w:rsidRPr="003A3C5F" w:rsidDel="00F82636">
          <w:delText xml:space="preserve">adolescents </w:delText>
        </w:r>
      </w:del>
      <w:ins w:id="319" w:author="Claudia Letizia" w:date="2021-03-10T14:55:00Z">
        <w:r w:rsidR="00F82636">
          <w:t>teen-agers</w:t>
        </w:r>
        <w:r w:rsidR="00F82636" w:rsidRPr="003A3C5F">
          <w:t xml:space="preserve"> </w:t>
        </w:r>
      </w:ins>
      <w:r w:rsidR="00AF06A0" w:rsidRPr="003A3C5F">
        <w:rPr>
          <w:rStyle w:val="Hyperlink"/>
          <w:color w:val="auto"/>
          <w:szCs w:val="24"/>
          <w:u w:val="none"/>
        </w:rPr>
        <w:t xml:space="preserve">(283 females; </w:t>
      </w:r>
      <w:del w:id="320" w:author="Claudia Letizia" w:date="2021-03-10T14:55:00Z">
        <w:r w:rsidR="00AF06A0" w:rsidRPr="003A3C5F" w:rsidDel="00CB5ADA">
          <w:rPr>
            <w:rStyle w:val="Hyperlink"/>
            <w:color w:val="auto"/>
            <w:szCs w:val="24"/>
            <w:u w:val="none"/>
          </w:rPr>
          <w:delText xml:space="preserve">mean </w:delText>
        </w:r>
      </w:del>
      <w:ins w:id="321" w:author="Claudia Letizia" w:date="2021-03-10T14:55:00Z">
        <w:r>
          <w:rPr>
            <w:rStyle w:val="Hyperlink"/>
            <w:color w:val="auto"/>
            <w:szCs w:val="24"/>
            <w:u w:val="none"/>
          </w:rPr>
          <w:t>average</w:t>
        </w:r>
        <w:r w:rsidRPr="003A3C5F">
          <w:rPr>
            <w:rStyle w:val="Hyperlink"/>
            <w:color w:val="auto"/>
            <w:szCs w:val="24"/>
            <w:u w:val="none"/>
          </w:rPr>
          <w:t xml:space="preserve"> </w:t>
        </w:r>
      </w:ins>
      <w:r w:rsidR="00AF06A0" w:rsidRPr="003A3C5F">
        <w:rPr>
          <w:rStyle w:val="Hyperlink"/>
          <w:color w:val="auto"/>
          <w:szCs w:val="24"/>
          <w:u w:val="none"/>
        </w:rPr>
        <w:t xml:space="preserve">age = 15.73 years [SD = 1.31; </w:t>
      </w:r>
      <w:del w:id="322" w:author="Claudia Letizia" w:date="2021-03-10T14:56:00Z">
        <w:r w:rsidR="00AF06A0" w:rsidRPr="003A3C5F" w:rsidDel="00CB5ADA">
          <w:rPr>
            <w:rStyle w:val="Hyperlink"/>
            <w:color w:val="auto"/>
            <w:szCs w:val="24"/>
            <w:u w:val="none"/>
          </w:rPr>
          <w:delText xml:space="preserve">range </w:delText>
        </w:r>
      </w:del>
      <w:r w:rsidR="00AF06A0" w:rsidRPr="003A3C5F">
        <w:rPr>
          <w:rStyle w:val="Hyperlink"/>
          <w:color w:val="auto"/>
          <w:szCs w:val="24"/>
          <w:u w:val="none"/>
        </w:rPr>
        <w:t>14</w:t>
      </w:r>
      <w:del w:id="323" w:author="Claudia Letizia" w:date="2021-03-10T14:56:00Z">
        <w:r w:rsidR="00AF06A0" w:rsidRPr="003A3C5F" w:rsidDel="00CB5ADA">
          <w:rPr>
            <w:rStyle w:val="Hyperlink"/>
            <w:color w:val="auto"/>
            <w:szCs w:val="24"/>
            <w:u w:val="none"/>
          </w:rPr>
          <w:delText xml:space="preserve"> to </w:delText>
        </w:r>
      </w:del>
      <w:ins w:id="324" w:author="Claudia Letizia" w:date="2021-03-10T14:56:00Z">
        <w:r>
          <w:rPr>
            <w:rStyle w:val="Hyperlink"/>
            <w:color w:val="auto"/>
            <w:szCs w:val="24"/>
            <w:u w:val="none"/>
          </w:rPr>
          <w:t>-</w:t>
        </w:r>
      </w:ins>
      <w:r w:rsidR="00AF06A0" w:rsidRPr="003A3C5F">
        <w:rPr>
          <w:rStyle w:val="Hyperlink"/>
          <w:color w:val="auto"/>
          <w:szCs w:val="24"/>
          <w:u w:val="none"/>
        </w:rPr>
        <w:t>18 years])</w:t>
      </w:r>
      <w:del w:id="325" w:author="Claudia Letizia" w:date="2021-03-10T14:56:00Z">
        <w:r w:rsidR="00AF06A0" w:rsidRPr="003A3C5F" w:rsidDel="00CB5ADA">
          <w:rPr>
            <w:rStyle w:val="Hyperlink"/>
            <w:color w:val="auto"/>
            <w:szCs w:val="24"/>
            <w:u w:val="none"/>
          </w:rPr>
          <w:delText xml:space="preserve"> was recruited for this study and completed a battery of questionnaires online</w:delText>
        </w:r>
      </w:del>
      <w:r w:rsidR="00AF06A0" w:rsidRPr="003A3C5F">
        <w:rPr>
          <w:rStyle w:val="Hyperlink"/>
          <w:color w:val="auto"/>
          <w:szCs w:val="24"/>
          <w:u w:val="none"/>
        </w:rPr>
        <w:t xml:space="preserve">. </w:t>
      </w:r>
      <w:del w:id="326" w:author="Claudia Letizia" w:date="2021-03-10T14:57:00Z">
        <w:r w:rsidR="00AF06A0" w:rsidRPr="003A3C5F" w:rsidDel="00CB5ADA">
          <w:rPr>
            <w:rStyle w:val="Hyperlink"/>
            <w:color w:val="auto"/>
            <w:szCs w:val="24"/>
            <w:u w:val="none"/>
          </w:rPr>
          <w:delText xml:space="preserve">Of </w:delText>
        </w:r>
      </w:del>
      <w:ins w:id="327" w:author="Claudia Letizia" w:date="2021-03-10T14:57:00Z">
        <w:r>
          <w:rPr>
            <w:rStyle w:val="Hyperlink"/>
            <w:color w:val="auto"/>
            <w:szCs w:val="24"/>
            <w:u w:val="none"/>
          </w:rPr>
          <w:t>Out of</w:t>
        </w:r>
        <w:r w:rsidRPr="003A3C5F">
          <w:rPr>
            <w:rStyle w:val="Hyperlink"/>
            <w:color w:val="auto"/>
            <w:szCs w:val="24"/>
            <w:u w:val="none"/>
          </w:rPr>
          <w:t xml:space="preserve"> </w:t>
        </w:r>
      </w:ins>
      <w:r w:rsidR="00AF06A0" w:rsidRPr="003A3C5F">
        <w:rPr>
          <w:rStyle w:val="Hyperlink"/>
          <w:color w:val="auto"/>
          <w:szCs w:val="24"/>
          <w:u w:val="none"/>
        </w:rPr>
        <w:t>the total sample, 23% classified themselves as secular, 25.5% classified themselves as traditional, 50.2% classified themselves as religious and 1.3% classified themselves as ultra-orthodox.</w:t>
      </w:r>
      <w:r w:rsidR="00AF06A0" w:rsidRPr="00667255">
        <w:rPr>
          <w:rStyle w:val="Hyperlink"/>
          <w:color w:val="auto"/>
          <w:szCs w:val="24"/>
        </w:rPr>
        <w:t xml:space="preserve"> </w:t>
      </w:r>
      <w:r w:rsidR="00AF06A0" w:rsidRPr="00667255">
        <w:rPr>
          <w:lang w:eastAsia="it-IT"/>
        </w:rPr>
        <w:t xml:space="preserve">Regarding religious affiliation, a dichotomous variable was created by combining ‘Secular’ and ‘Traditional’ under the variable ‘low religious affiliation’ and ‘Religious’ and ‘Ultra-Orthodox’ as ‘high religious affiliation’. </w:t>
      </w:r>
    </w:p>
    <w:p w14:paraId="2D36B843" w14:textId="091F442B" w:rsidR="00AF06A0" w:rsidRPr="003A3C5F" w:rsidRDefault="003A3C5F" w:rsidP="003A3C5F">
      <w:pPr>
        <w:pStyle w:val="MDPI23heading3"/>
        <w:spacing w:before="240"/>
      </w:pPr>
      <w:r w:rsidRPr="003A3C5F">
        <w:t xml:space="preserve">2.1.2. </w:t>
      </w:r>
      <w:r w:rsidR="00AF06A0" w:rsidRPr="003A3C5F">
        <w:t>Self-report measures</w:t>
      </w:r>
    </w:p>
    <w:p w14:paraId="3B445A78" w14:textId="77777777" w:rsidR="00D5631F" w:rsidRPr="00D5631F" w:rsidRDefault="00AF06A0" w:rsidP="00D5631F">
      <w:pPr>
        <w:pStyle w:val="MDPI23heading3"/>
        <w:spacing w:before="240"/>
      </w:pPr>
      <w:r w:rsidRPr="00D5631F">
        <w:t xml:space="preserve">Metacognitions. </w:t>
      </w:r>
    </w:p>
    <w:p w14:paraId="2747BE21" w14:textId="300F52FB" w:rsidR="00AF06A0" w:rsidRPr="00667255" w:rsidRDefault="00AF06A0" w:rsidP="00D5631F">
      <w:pPr>
        <w:pStyle w:val="MDPI31text"/>
        <w:rPr>
          <w:b/>
          <w:bCs/>
          <w:rtl/>
          <w:lang w:bidi="he-IL"/>
        </w:rPr>
      </w:pPr>
      <w:r w:rsidRPr="00667255">
        <w:t xml:space="preserve">The Metacognitions Questionnaire 30 (MCQ-30; </w:t>
      </w:r>
      <w:r w:rsidRPr="00667255">
        <w:rPr>
          <w:noProof/>
        </w:rPr>
        <w:t>Wells &amp; Cartwright-Hatton, 2004)</w:t>
      </w:r>
      <w:r w:rsidRPr="00667255">
        <w:t xml:space="preserve"> is a 30-item self-report measure that assesses generic metacognitions in psychopathology using a 4-point Likert scale (1 = “Do not agree” and 5 = “Agree very much”). Five factors are assessed, which include: (a) positive beliefs about worry (POS); (b) negative beliefs about thoughts concerning danger and uncontrollability (NEG); (c) cognitive confidence (CC); (d) beliefs about the need to control thoughts (NC); and (e) cognitive self-consciousness (CSC). </w:t>
      </w:r>
      <w:ins w:id="328" w:author="Claudia Letizia" w:date="2021-03-10T14:58:00Z">
        <w:r w:rsidR="00CB5ADA">
          <w:t xml:space="preserve">The higher the score, the higher the </w:t>
        </w:r>
      </w:ins>
      <w:del w:id="329" w:author="Claudia Letizia" w:date="2021-03-10T14:58:00Z">
        <w:r w:rsidRPr="00667255" w:rsidDel="00CB5ADA">
          <w:delText xml:space="preserve">Higher scores indicate higher levels of </w:delText>
        </w:r>
      </w:del>
      <w:r w:rsidRPr="00667255">
        <w:t>metacognitions</w:t>
      </w:r>
      <w:ins w:id="330" w:author="Claudia Letizia" w:date="2021-03-10T14:58:00Z">
        <w:r w:rsidR="00CB5ADA">
          <w:t xml:space="preserve"> level</w:t>
        </w:r>
      </w:ins>
      <w:r w:rsidRPr="00667255">
        <w:t>. The MCQ-30 has demonstrated good internal consistency and convergent validity and has acceptable test-retest reliability (</w:t>
      </w:r>
      <w:r w:rsidRPr="00667255">
        <w:rPr>
          <w:noProof/>
        </w:rPr>
        <w:t>Spada, Mohiyeddini, &amp; Wells, 2008; Wells &amp; Cartwright-Hatton, 2004).</w:t>
      </w:r>
      <w:r w:rsidRPr="00667255">
        <w:t xml:space="preserve">  In this study, Cronbach’s alpha was .88.</w:t>
      </w:r>
    </w:p>
    <w:p w14:paraId="2D9E43E9" w14:textId="77777777" w:rsidR="00D5631F" w:rsidRPr="00D5631F" w:rsidRDefault="00AF06A0" w:rsidP="00D5631F">
      <w:pPr>
        <w:pStyle w:val="MDPI23heading3"/>
        <w:spacing w:before="240"/>
      </w:pPr>
      <w:r w:rsidRPr="00D5631F">
        <w:t xml:space="preserve">Impulsiveness. </w:t>
      </w:r>
    </w:p>
    <w:p w14:paraId="0655BF06" w14:textId="7349AD19" w:rsidR="00AF06A0" w:rsidRPr="00667255" w:rsidRDefault="00AF06A0" w:rsidP="00D5631F">
      <w:pPr>
        <w:pStyle w:val="MDPI31text"/>
        <w:rPr>
          <w:b/>
          <w:bCs/>
        </w:rPr>
      </w:pPr>
      <w:r w:rsidRPr="00667255">
        <w:t xml:space="preserve">The Barratt Impulsiveness Scale-11 (BIS-11; </w:t>
      </w:r>
      <w:r w:rsidRPr="00667255">
        <w:rPr>
          <w:noProof/>
        </w:rPr>
        <w:t>Patton, Stanford, &amp; Barratt, 1995; translated to Hebrew by Glicksohn, Leshem &amp; Aharoni, 2006)</w:t>
      </w:r>
      <w:r w:rsidRPr="00667255">
        <w:t xml:space="preserve"> is a 30-item self-report measure that assesses impulsiveness </w:t>
      </w:r>
      <w:del w:id="331" w:author="Claudia Letizia" w:date="2021-03-10T15:00:00Z">
        <w:r w:rsidRPr="00667255" w:rsidDel="00CB5ADA">
          <w:delText xml:space="preserve">using </w:delText>
        </w:r>
      </w:del>
      <w:ins w:id="332" w:author="Claudia Letizia" w:date="2021-03-10T15:00:00Z">
        <w:r w:rsidR="00CB5ADA">
          <w:t>by means of</w:t>
        </w:r>
        <w:r w:rsidR="00CB5ADA" w:rsidRPr="00667255">
          <w:t xml:space="preserve"> </w:t>
        </w:r>
      </w:ins>
      <w:r w:rsidRPr="00667255">
        <w:t xml:space="preserve">a 4-point Likert scale (1 = Rarely/Never and 4 = Almost always/Always).  </w:t>
      </w:r>
      <w:ins w:id="333" w:author="Claudia Letizia" w:date="2021-03-10T15:01:00Z">
        <w:r w:rsidR="00CB5ADA">
          <w:t xml:space="preserve">It assesses </w:t>
        </w:r>
      </w:ins>
      <w:del w:id="334" w:author="Claudia Letizia" w:date="2021-03-10T15:01:00Z">
        <w:r w:rsidRPr="00667255" w:rsidDel="00CB5ADA">
          <w:delText xml:space="preserve">Three </w:delText>
        </w:r>
      </w:del>
      <w:ins w:id="335" w:author="Claudia Letizia" w:date="2021-03-10T15:01:00Z">
        <w:r w:rsidR="00CB5ADA">
          <w:t>3</w:t>
        </w:r>
        <w:r w:rsidR="00CB5ADA" w:rsidRPr="00667255">
          <w:t xml:space="preserve"> </w:t>
        </w:r>
      </w:ins>
      <w:r w:rsidRPr="00667255">
        <w:t>factors</w:t>
      </w:r>
      <w:del w:id="336" w:author="Claudia Letizia" w:date="2021-03-10T15:01:00Z">
        <w:r w:rsidRPr="00667255" w:rsidDel="00CB5ADA">
          <w:delText xml:space="preserve"> are assessed</w:delText>
        </w:r>
      </w:del>
      <w:r w:rsidRPr="00667255">
        <w:t>: attentional impulsiveness (e.g., “</w:t>
      </w:r>
      <w:ins w:id="337" w:author="Claudia Letizia" w:date="2021-03-10T15:02:00Z">
        <w:r w:rsidR="00CB5ADA">
          <w:t>It is difficult for me to stay engaged when I am trying to solve a logical problem”</w:t>
        </w:r>
      </w:ins>
      <w:del w:id="338" w:author="Claudia Letizia" w:date="2021-03-10T15:02:00Z">
        <w:r w:rsidRPr="00667255" w:rsidDel="00CB5ADA">
          <w:delText>I get easily bored when solving thought problems”</w:delText>
        </w:r>
      </w:del>
      <w:r w:rsidRPr="00667255">
        <w:t>), motor impulsiveness (e.g., “</w:t>
      </w:r>
      <w:del w:id="339" w:author="Claudia Letizia" w:date="2021-03-10T15:03:00Z">
        <w:r w:rsidRPr="00667255" w:rsidDel="00CB5ADA">
          <w:delText>I do things without thinking</w:delText>
        </w:r>
      </w:del>
      <w:ins w:id="340" w:author="Claudia Letizia" w:date="2021-03-10T15:03:00Z">
        <w:r w:rsidR="00CB5ADA">
          <w:t>I act on a whim without thinking about the consequences</w:t>
        </w:r>
      </w:ins>
      <w:r w:rsidRPr="00667255">
        <w:t>”) and non-planning impulsiveness (e.g., “</w:t>
      </w:r>
      <w:del w:id="341" w:author="Claudia Letizia" w:date="2021-03-10T15:03:00Z">
        <w:r w:rsidRPr="00667255" w:rsidDel="00CB5ADA">
          <w:delText>I am more interested in the present than the future</w:delText>
        </w:r>
      </w:del>
      <w:ins w:id="342" w:author="Claudia Letizia" w:date="2021-03-10T15:03:00Z">
        <w:r w:rsidR="00CB5ADA">
          <w:t>I live in the present and don’t think much about the future</w:t>
        </w:r>
      </w:ins>
      <w:r w:rsidRPr="00667255">
        <w:t xml:space="preserve">”). Higher scores indicate higher levels of impulsiveness. </w:t>
      </w:r>
      <w:ins w:id="343" w:author="Claudia Letizia" w:date="2021-03-10T15:04:00Z">
        <w:r w:rsidR="00CB5ADA">
          <w:t xml:space="preserve">Studies have shown that </w:t>
        </w:r>
      </w:ins>
      <w:ins w:id="344" w:author="Claudia Letizia" w:date="2021-03-10T15:05:00Z">
        <w:r w:rsidR="00CB5ADA">
          <w:t xml:space="preserve">culture does play a role in the definition of </w:t>
        </w:r>
      </w:ins>
      <w:del w:id="345" w:author="Claudia Letizia" w:date="2021-03-10T15:04:00Z">
        <w:r w:rsidRPr="00667255" w:rsidDel="00CB5ADA">
          <w:delText xml:space="preserve">There is evidence to suggest that </w:delText>
        </w:r>
      </w:del>
      <w:r w:rsidRPr="00667255">
        <w:t>these three factors</w:t>
      </w:r>
      <w:del w:id="346" w:author="Claudia Letizia" w:date="2021-03-10T15:05:00Z">
        <w:r w:rsidRPr="00667255" w:rsidDel="00CB5ADA">
          <w:delText xml:space="preserve"> are not clearly defined across cultures</w:delText>
        </w:r>
      </w:del>
      <w:r w:rsidRPr="00667255">
        <w:t xml:space="preserve"> (</w:t>
      </w:r>
      <w:r w:rsidRPr="00667255">
        <w:rPr>
          <w:noProof/>
        </w:rPr>
        <w:t xml:space="preserve">Vasconcelos, Malloy-Diniz, &amp; Correa, 2012). </w:t>
      </w:r>
      <w:r w:rsidRPr="00667255">
        <w:t>P</w:t>
      </w:r>
      <w:r w:rsidRPr="00667255">
        <w:rPr>
          <w:noProof/>
        </w:rPr>
        <w:t>atton and colleagues (1995)</w:t>
      </w:r>
      <w:r w:rsidRPr="00667255">
        <w:t xml:space="preserve"> </w:t>
      </w:r>
      <w:del w:id="347" w:author="Claudia Letizia" w:date="2021-03-10T15:08:00Z">
        <w:r w:rsidRPr="00667255" w:rsidDel="008054C7">
          <w:delText>report internal consistency coefficients</w:delText>
        </w:r>
      </w:del>
      <w:ins w:id="348" w:author="Claudia Letizia" w:date="2021-03-10T15:08:00Z">
        <w:r w:rsidR="008054C7">
          <w:t>found consistent results</w:t>
        </w:r>
      </w:ins>
      <w:r w:rsidRPr="00667255">
        <w:t xml:space="preserve"> </w:t>
      </w:r>
      <w:del w:id="349" w:author="Claudia Letizia" w:date="2021-03-10T15:10:00Z">
        <w:r w:rsidRPr="00667255" w:rsidDel="008054C7">
          <w:delText xml:space="preserve">for </w:delText>
        </w:r>
      </w:del>
      <w:ins w:id="350" w:author="Claudia Letizia" w:date="2021-03-10T15:10:00Z">
        <w:r w:rsidR="008054C7">
          <w:t>with</w:t>
        </w:r>
        <w:r w:rsidR="008054C7" w:rsidRPr="00667255">
          <w:t xml:space="preserve"> </w:t>
        </w:r>
      </w:ins>
      <w:del w:id="351" w:author="Claudia Letizia" w:date="2021-03-10T15:10:00Z">
        <w:r w:rsidRPr="00667255" w:rsidDel="008054C7">
          <w:delText xml:space="preserve">the </w:delText>
        </w:r>
      </w:del>
      <w:ins w:id="352" w:author="Claudia Letizia" w:date="2021-03-10T15:10:00Z">
        <w:r w:rsidR="008054C7">
          <w:t>a</w:t>
        </w:r>
        <w:r w:rsidR="008054C7" w:rsidRPr="00667255">
          <w:t xml:space="preserve"> </w:t>
        </w:r>
      </w:ins>
      <w:r w:rsidRPr="00667255">
        <w:t xml:space="preserve">BIS-11 total score </w:t>
      </w:r>
      <w:del w:id="353" w:author="Claudia Letizia" w:date="2021-03-10T15:11:00Z">
        <w:r w:rsidRPr="00667255" w:rsidDel="008054C7">
          <w:delText xml:space="preserve">that range </w:delText>
        </w:r>
      </w:del>
      <w:ins w:id="354" w:author="Claudia Letizia" w:date="2021-03-10T15:11:00Z">
        <w:r w:rsidR="008054C7" w:rsidRPr="00667255">
          <w:t>rang</w:t>
        </w:r>
        <w:r w:rsidR="008054C7">
          <w:t>ing</w:t>
        </w:r>
        <w:r w:rsidR="008054C7" w:rsidRPr="00667255">
          <w:t xml:space="preserve"> </w:t>
        </w:r>
      </w:ins>
      <w:r w:rsidRPr="00667255">
        <w:t xml:space="preserve">from .79 to .83 </w:t>
      </w:r>
      <w:del w:id="355" w:author="Claudia Letizia" w:date="2021-03-10T15:11:00Z">
        <w:r w:rsidRPr="00667255" w:rsidDel="008054C7">
          <w:delText>for various clinical and non-clinical populations</w:delText>
        </w:r>
      </w:del>
      <w:ins w:id="356" w:author="Claudia Letizia" w:date="2021-03-10T15:11:00Z">
        <w:r w:rsidR="008054C7">
          <w:t>across different samples</w:t>
        </w:r>
      </w:ins>
      <w:r w:rsidRPr="00667255">
        <w:t>. In this study, Cronbach’s alpha was .80.</w:t>
      </w:r>
    </w:p>
    <w:p w14:paraId="38B2B110" w14:textId="77777777" w:rsidR="00D5631F" w:rsidRPr="00D5631F" w:rsidRDefault="00AF06A0" w:rsidP="00D5631F">
      <w:pPr>
        <w:pStyle w:val="MDPI23heading3"/>
        <w:spacing w:before="240"/>
      </w:pPr>
      <w:r w:rsidRPr="00D5631F">
        <w:t xml:space="preserve">Thought suppression. </w:t>
      </w:r>
    </w:p>
    <w:p w14:paraId="228E0426" w14:textId="4068A269" w:rsidR="00AF06A0" w:rsidRPr="00667255" w:rsidRDefault="00AF06A0" w:rsidP="00D5631F">
      <w:pPr>
        <w:pStyle w:val="MDPI31text"/>
        <w:rPr>
          <w:b/>
          <w:bCs/>
          <w:rtl/>
          <w:lang w:bidi="he-IL"/>
        </w:rPr>
      </w:pPr>
      <w:del w:id="357" w:author="Claudia Letizia" w:date="2021-03-10T15:12:00Z">
        <w:r w:rsidRPr="00667255" w:rsidDel="008054C7">
          <w:lastRenderedPageBreak/>
          <w:delText>A version of</w:delText>
        </w:r>
      </w:del>
      <w:ins w:id="358" w:author="Claudia Letizia" w:date="2021-03-10T15:12:00Z">
        <w:r w:rsidR="008054C7">
          <w:t>For this study, we adapted</w:t>
        </w:r>
      </w:ins>
      <w:r w:rsidRPr="00667255">
        <w:t xml:space="preserve"> the Food Thought Suppression Inventory </w:t>
      </w:r>
      <w:r w:rsidRPr="00667255">
        <w:rPr>
          <w:noProof/>
        </w:rPr>
        <w:t>(FTSI; Barnes, Fisak, &amp; Tantleff-Dunn, 2009</w:t>
      </w:r>
      <w:r w:rsidRPr="00667255">
        <w:t xml:space="preserve">) </w:t>
      </w:r>
      <w:del w:id="359" w:author="Claudia Letizia" w:date="2021-03-10T15:12:00Z">
        <w:r w:rsidRPr="00667255" w:rsidDel="008054C7">
          <w:delText>was adapted for this study by</w:delText>
        </w:r>
      </w:del>
      <w:del w:id="360" w:author="Claudia Letizia" w:date="2021-03-10T15:14:00Z">
        <w:r w:rsidRPr="00667255" w:rsidDel="008054C7">
          <w:delText xml:space="preserve"> back</w:delText>
        </w:r>
      </w:del>
      <w:del w:id="361" w:author="Claudia Letizia" w:date="2021-03-10T15:13:00Z">
        <w:r w:rsidRPr="00667255" w:rsidDel="008054C7">
          <w:delText>-to-back</w:delText>
        </w:r>
      </w:del>
      <w:del w:id="362" w:author="Claudia Letizia" w:date="2021-03-10T15:14:00Z">
        <w:r w:rsidRPr="00667255" w:rsidDel="008054C7">
          <w:delText xml:space="preserve"> translation procedure (</w:delText>
        </w:r>
      </w:del>
      <w:ins w:id="363" w:author="Claudia Letizia" w:date="2021-03-10T15:14:00Z">
        <w:r w:rsidR="008054C7">
          <w:t xml:space="preserve">by translating the </w:t>
        </w:r>
      </w:ins>
      <w:ins w:id="364" w:author="Claudia Letizia" w:date="2021-03-10T15:18:00Z">
        <w:r w:rsidR="00F8428F">
          <w:t>survey</w:t>
        </w:r>
      </w:ins>
      <w:ins w:id="365" w:author="Claudia Letizia" w:date="2021-03-10T15:14:00Z">
        <w:r w:rsidR="008054C7">
          <w:t xml:space="preserve"> </w:t>
        </w:r>
      </w:ins>
      <w:r w:rsidRPr="00667255">
        <w:t xml:space="preserve">from English </w:t>
      </w:r>
      <w:ins w:id="366" w:author="Claudia Letizia" w:date="2021-03-10T15:14:00Z">
        <w:r w:rsidR="008054C7">
          <w:t>in</w:t>
        </w:r>
      </w:ins>
      <w:r w:rsidRPr="00667255">
        <w:t xml:space="preserve">to Hebrew and </w:t>
      </w:r>
      <w:ins w:id="367" w:author="Claudia Letizia" w:date="2021-03-10T15:14:00Z">
        <w:r w:rsidR="008054C7">
          <w:t xml:space="preserve">then </w:t>
        </w:r>
      </w:ins>
      <w:r w:rsidRPr="00667255">
        <w:t>back</w:t>
      </w:r>
      <w:del w:id="368" w:author="Claudia Letizia" w:date="2021-03-10T15:14:00Z">
        <w:r w:rsidRPr="00667255" w:rsidDel="008054C7">
          <w:delText xml:space="preserve">). </w:delText>
        </w:r>
      </w:del>
      <w:ins w:id="369" w:author="Claudia Letizia" w:date="2021-03-10T15:14:00Z">
        <w:r w:rsidR="008054C7">
          <w:t>–translating it into English again</w:t>
        </w:r>
        <w:r w:rsidR="008054C7" w:rsidRPr="00667255">
          <w:t>.</w:t>
        </w:r>
      </w:ins>
      <w:ins w:id="370" w:author="Claudia Letizia" w:date="2021-03-10T15:15:00Z">
        <w:r w:rsidR="008054C7">
          <w:t xml:space="preserve"> </w:t>
        </w:r>
      </w:ins>
      <w:ins w:id="371" w:author="Claudia Letizia" w:date="2021-03-10T15:16:00Z">
        <w:r w:rsidR="008054C7">
          <w:t xml:space="preserve">The translators were instructed to substitute </w:t>
        </w:r>
      </w:ins>
      <w:ins w:id="372" w:author="Claudia Letizia" w:date="2021-03-10T15:17:00Z">
        <w:r w:rsidR="008054C7">
          <w:t>each</w:t>
        </w:r>
      </w:ins>
      <w:ins w:id="373" w:author="Claudia Letizia" w:date="2021-03-10T15:16:00Z">
        <w:r w:rsidR="008054C7">
          <w:t xml:space="preserve"> reference to </w:t>
        </w:r>
      </w:ins>
      <w:del w:id="374" w:author="Claudia Letizia" w:date="2021-03-10T15:15:00Z">
        <w:r w:rsidRPr="00667255" w:rsidDel="008054C7">
          <w:delText>For each of the references to thoughts about</w:delText>
        </w:r>
      </w:del>
      <w:del w:id="375" w:author="Claudia Letizia" w:date="2021-03-10T15:16:00Z">
        <w:r w:rsidRPr="00667255" w:rsidDel="008054C7">
          <w:delText xml:space="preserve"> </w:delText>
        </w:r>
      </w:del>
      <w:ins w:id="376" w:author="Claudia Letizia" w:date="2021-03-10T15:16:00Z">
        <w:r w:rsidR="008054C7">
          <w:t xml:space="preserve">thoughts about </w:t>
        </w:r>
      </w:ins>
      <w:r w:rsidRPr="00667255">
        <w:t>food</w:t>
      </w:r>
      <w:del w:id="377" w:author="Claudia Letizia" w:date="2021-03-10T15:16:00Z">
        <w:r w:rsidRPr="00667255" w:rsidDel="008054C7">
          <w:delText xml:space="preserve">, </w:delText>
        </w:r>
      </w:del>
      <w:ins w:id="378" w:author="Claudia Letizia" w:date="2021-03-10T15:16:00Z">
        <w:r w:rsidR="008054C7">
          <w:t xml:space="preserve"> with </w:t>
        </w:r>
      </w:ins>
      <w:ins w:id="379" w:author="Claudia Letizia" w:date="2021-03-10T15:17:00Z">
        <w:r w:rsidR="008054C7">
          <w:t>a reference to thoughts about online gaming</w:t>
        </w:r>
      </w:ins>
      <w:del w:id="380" w:author="Claudia Letizia" w:date="2021-03-10T15:17:00Z">
        <w:r w:rsidRPr="00667255" w:rsidDel="008054C7">
          <w:delText xml:space="preserve">the </w:delText>
        </w:r>
      </w:del>
      <w:del w:id="381" w:author="Claudia Letizia" w:date="2021-03-10T15:15:00Z">
        <w:r w:rsidRPr="00667255" w:rsidDel="008054C7">
          <w:delText xml:space="preserve">authors </w:delText>
        </w:r>
      </w:del>
      <w:del w:id="382" w:author="Claudia Letizia" w:date="2021-03-10T15:17:00Z">
        <w:r w:rsidRPr="00667255" w:rsidDel="008054C7">
          <w:delText xml:space="preserve">substituted these with thoughts about </w:delText>
        </w:r>
        <w:r w:rsidRPr="00667255" w:rsidDel="008054C7">
          <w:rPr>
            <w:spacing w:val="3"/>
            <w:bdr w:val="none" w:sz="0" w:space="0" w:color="auto" w:frame="1"/>
          </w:rPr>
          <w:delText>Internet gaming</w:delText>
        </w:r>
      </w:del>
      <w:r w:rsidRPr="00667255">
        <w:t>. The Thought Suppression Inventory is a</w:t>
      </w:r>
      <w:ins w:id="383" w:author="Claudia Letizia" w:date="2021-03-10T15:18:00Z">
        <w:r w:rsidR="00F8428F">
          <w:t xml:space="preserve"> collection of</w:t>
        </w:r>
      </w:ins>
      <w:r w:rsidRPr="00667255">
        <w:t xml:space="preserve"> </w:t>
      </w:r>
      <w:del w:id="384" w:author="Claudia Letizia" w:date="2021-03-10T15:18:00Z">
        <w:r w:rsidRPr="00667255" w:rsidDel="00F8428F">
          <w:delText>15-item unidimensional</w:delText>
        </w:r>
      </w:del>
      <w:ins w:id="385" w:author="Claudia Letizia" w:date="2021-03-10T15:18:00Z">
        <w:r w:rsidR="00F8428F">
          <w:t>15</w:t>
        </w:r>
      </w:ins>
      <w:r w:rsidRPr="00667255">
        <w:t xml:space="preserve"> </w:t>
      </w:r>
      <w:ins w:id="386" w:author="Claudia Letizia" w:date="2021-03-10T15:27:00Z">
        <w:r w:rsidR="00F8428F">
          <w:t xml:space="preserve">statements </w:t>
        </w:r>
      </w:ins>
      <w:ins w:id="387" w:author="Claudia Letizia" w:date="2021-03-10T15:28:00Z">
        <w:r w:rsidR="008F5AA6">
          <w:t xml:space="preserve">that </w:t>
        </w:r>
      </w:ins>
      <w:ins w:id="388" w:author="Claudia Letizia" w:date="2021-03-10T16:05:00Z">
        <w:r w:rsidR="001E0761">
          <w:t>is</w:t>
        </w:r>
      </w:ins>
      <w:ins w:id="389" w:author="Claudia Letizia" w:date="2021-03-10T15:28:00Z">
        <w:r w:rsidR="008F5AA6">
          <w:t xml:space="preserve"> meant to assess</w:t>
        </w:r>
      </w:ins>
      <w:del w:id="390" w:author="Claudia Letizia" w:date="2021-03-10T15:28:00Z">
        <w:r w:rsidRPr="00667255" w:rsidDel="008F5AA6">
          <w:delText>self-</w:delText>
        </w:r>
      </w:del>
      <w:del w:id="391" w:author="Claudia Letizia" w:date="2021-03-10T15:27:00Z">
        <w:r w:rsidRPr="00667255" w:rsidDel="00F8428F">
          <w:delText>report</w:delText>
        </w:r>
      </w:del>
      <w:del w:id="392" w:author="Claudia Letizia" w:date="2021-03-10T15:18:00Z">
        <w:r w:rsidRPr="00667255" w:rsidDel="00F8428F">
          <w:delText xml:space="preserve"> measures</w:delText>
        </w:r>
      </w:del>
      <w:del w:id="393" w:author="Claudia Letizia" w:date="2021-03-10T15:27:00Z">
        <w:r w:rsidRPr="00667255" w:rsidDel="00F8428F">
          <w:delText xml:space="preserve"> that assesses</w:delText>
        </w:r>
      </w:del>
      <w:r w:rsidRPr="00667255">
        <w:t xml:space="preserve"> </w:t>
      </w:r>
      <w:ins w:id="394" w:author="Claudia Letizia" w:date="2021-03-10T15:29:00Z">
        <w:r w:rsidR="008F5AA6">
          <w:t>a person’s</w:t>
        </w:r>
      </w:ins>
      <w:ins w:id="395" w:author="Claudia Letizia" w:date="2021-03-10T15:28:00Z">
        <w:r w:rsidR="00F8428F">
          <w:t xml:space="preserve"> </w:t>
        </w:r>
      </w:ins>
      <w:del w:id="396" w:author="Claudia Letizia" w:date="2021-03-10T15:28:00Z">
        <w:r w:rsidRPr="00667255" w:rsidDel="00F8428F">
          <w:delText xml:space="preserve">the </w:delText>
        </w:r>
      </w:del>
      <w:r w:rsidRPr="00667255">
        <w:t xml:space="preserve">tendency to </w:t>
      </w:r>
      <w:ins w:id="397" w:author="Claudia Letizia" w:date="2021-03-10T15:29:00Z">
        <w:r w:rsidR="008F5AA6">
          <w:t>suppress thoughts related to</w:t>
        </w:r>
      </w:ins>
      <w:del w:id="398" w:author="Claudia Letizia" w:date="2021-03-10T15:29:00Z">
        <w:r w:rsidRPr="00667255" w:rsidDel="008F5AA6">
          <w:delText>avoid</w:delText>
        </w:r>
      </w:del>
      <w:r w:rsidRPr="00667255">
        <w:t xml:space="preserve"> </w:t>
      </w:r>
      <w:r w:rsidRPr="00667255">
        <w:rPr>
          <w:spacing w:val="3"/>
          <w:bdr w:val="none" w:sz="0" w:space="0" w:color="auto" w:frame="1"/>
        </w:rPr>
        <w:t>Internet gaming</w:t>
      </w:r>
      <w:del w:id="399" w:author="Claudia Letizia" w:date="2021-03-10T15:29:00Z">
        <w:r w:rsidRPr="00667255" w:rsidDel="008F5AA6">
          <w:delText>-related thoughts</w:delText>
        </w:r>
      </w:del>
      <w:r w:rsidRPr="00667255">
        <w:t xml:space="preserve"> (e.g., “There are images about </w:t>
      </w:r>
      <w:r w:rsidRPr="00667255">
        <w:rPr>
          <w:spacing w:val="3"/>
          <w:bdr w:val="none" w:sz="0" w:space="0" w:color="auto" w:frame="1"/>
        </w:rPr>
        <w:t>Internet gaming</w:t>
      </w:r>
      <w:r w:rsidRPr="00667255">
        <w:t xml:space="preserve"> that come to mind that I cannot erase”) using a 5-point Likert scale (1 = Strongly disagree and 4 = Strongly agree). Higher scores indicate higher levels of thought suppression. </w:t>
      </w:r>
      <w:ins w:id="400" w:author="Claudia Letizia" w:date="2021-03-10T15:31:00Z">
        <w:r w:rsidR="008F5AA6">
          <w:t xml:space="preserve">The scores for </w:t>
        </w:r>
      </w:ins>
      <w:r w:rsidRPr="00667255">
        <w:t>Cronbach’s alpha</w:t>
      </w:r>
      <w:ins w:id="401" w:author="Claudia Letizia" w:date="2021-03-10T15:31:00Z">
        <w:r w:rsidR="008F5AA6">
          <w:t xml:space="preserve"> in a population of </w:t>
        </w:r>
      </w:ins>
      <w:del w:id="402" w:author="Claudia Letizia" w:date="2021-03-10T15:31:00Z">
        <w:r w:rsidRPr="00667255" w:rsidDel="008F5AA6">
          <w:delText xml:space="preserve"> was reported as .96 in a population of </w:delText>
        </w:r>
      </w:del>
      <w:r w:rsidRPr="00667255">
        <w:t>women (Ba</w:t>
      </w:r>
      <w:r w:rsidRPr="00667255">
        <w:rPr>
          <w:noProof/>
        </w:rPr>
        <w:t xml:space="preserve">rnes et al., 2009) </w:t>
      </w:r>
      <w:r w:rsidRPr="00667255">
        <w:t xml:space="preserve">and </w:t>
      </w:r>
      <w:del w:id="403" w:author="Claudia Letizia" w:date="2021-03-10T15:31:00Z">
        <w:r w:rsidRPr="00667255" w:rsidDel="008F5AA6">
          <w:delText xml:space="preserve">.95 in a population </w:delText>
        </w:r>
      </w:del>
      <w:r w:rsidRPr="00667255">
        <w:t>of men (</w:t>
      </w:r>
      <w:r w:rsidRPr="00667255">
        <w:rPr>
          <w:noProof/>
        </w:rPr>
        <w:t>Barnes &amp; White, 2010</w:t>
      </w:r>
      <w:r w:rsidRPr="00667255">
        <w:t>)</w:t>
      </w:r>
      <w:ins w:id="404" w:author="Claudia Letizia" w:date="2021-03-10T15:31:00Z">
        <w:r w:rsidR="008F5AA6">
          <w:t xml:space="preserve"> were found to be .96 and .95 respectively</w:t>
        </w:r>
      </w:ins>
      <w:r w:rsidRPr="00667255">
        <w:t>. In this study, Cronbach’s alpha was .94.</w:t>
      </w:r>
    </w:p>
    <w:p w14:paraId="6763A8AD" w14:textId="77777777" w:rsidR="00D5631F" w:rsidRPr="00D5631F" w:rsidRDefault="00AF06A0" w:rsidP="00D5631F">
      <w:pPr>
        <w:pStyle w:val="MDPI23heading3"/>
        <w:spacing w:before="240"/>
        <w:rPr>
          <w:bdr w:val="none" w:sz="0" w:space="0" w:color="auto" w:frame="1"/>
        </w:rPr>
      </w:pPr>
      <w:r w:rsidRPr="00D5631F">
        <w:t>Internet Gaming Disorder.</w:t>
      </w:r>
    </w:p>
    <w:p w14:paraId="3D41FDC5" w14:textId="74B67F7A" w:rsidR="00AF06A0" w:rsidRPr="00667255" w:rsidRDefault="008F5AA6" w:rsidP="00D5631F">
      <w:pPr>
        <w:pStyle w:val="MDPI31text"/>
      </w:pPr>
      <w:ins w:id="405" w:author="Claudia Letizia" w:date="2021-03-10T15:32:00Z">
        <w:r>
          <w:rPr>
            <w:bdr w:val="none" w:sz="0" w:space="0" w:color="auto" w:frame="1"/>
          </w:rPr>
          <w:t xml:space="preserve">The </w:t>
        </w:r>
      </w:ins>
      <w:del w:id="406" w:author="Claudia Letizia" w:date="2021-03-10T15:32:00Z">
        <w:r w:rsidR="00AF06A0" w:rsidRPr="00667255" w:rsidDel="008F5AA6">
          <w:rPr>
            <w:bdr w:val="none" w:sz="0" w:space="0" w:color="auto" w:frame="1"/>
          </w:rPr>
          <w:delText xml:space="preserve">The severity of IGD and its detrimental effects over a 12-month period were assessed using a version of the nine-item (short form) of the </w:delText>
        </w:r>
      </w:del>
      <w:r w:rsidR="00AF06A0" w:rsidRPr="00667255">
        <w:rPr>
          <w:bdr w:val="none" w:sz="0" w:space="0" w:color="auto" w:frame="1"/>
        </w:rPr>
        <w:t>Internet Gaming Disorder Scale (IGDS9-SF; Pontes &amp; Griffiths, 2015) based on the nine IGD DSM-5 items (American Psychiatric Association [APA], 2013)</w:t>
      </w:r>
      <w:ins w:id="407" w:author="Claudia Letizia" w:date="2021-03-10T15:32:00Z">
        <w:r>
          <w:rPr>
            <w:bdr w:val="none" w:sz="0" w:space="0" w:color="auto" w:frame="1"/>
          </w:rPr>
          <w:t xml:space="preserve"> was used to assess the severi</w:t>
        </w:r>
      </w:ins>
      <w:ins w:id="408" w:author="Claudia Letizia" w:date="2021-03-10T15:33:00Z">
        <w:r>
          <w:rPr>
            <w:bdr w:val="none" w:sz="0" w:space="0" w:color="auto" w:frame="1"/>
          </w:rPr>
          <w:t>ty of IGD and its negative effects over a period of 1 year</w:t>
        </w:r>
      </w:ins>
      <w:r w:rsidR="00AF06A0" w:rsidRPr="00667255">
        <w:rPr>
          <w:bdr w:val="none" w:sz="0" w:space="0" w:color="auto" w:frame="1"/>
        </w:rPr>
        <w:t xml:space="preserve">. </w:t>
      </w:r>
      <w:ins w:id="409" w:author="Claudia Letizia" w:date="2021-03-10T15:33:00Z">
        <w:r>
          <w:rPr>
            <w:bdr w:val="none" w:sz="0" w:space="0" w:color="auto" w:frame="1"/>
          </w:rPr>
          <w:t xml:space="preserve">The survey </w:t>
        </w:r>
      </w:ins>
      <w:del w:id="410" w:author="Claudia Letizia" w:date="2021-03-10T15:34:00Z">
        <w:r w:rsidR="00AF06A0" w:rsidRPr="00667255" w:rsidDel="008F5AA6">
          <w:rPr>
            <w:bdr w:val="none" w:sz="0" w:space="0" w:color="auto" w:frame="1"/>
          </w:rPr>
          <w:delText xml:space="preserve">Items </w:delText>
        </w:r>
      </w:del>
      <w:ins w:id="411" w:author="Claudia Letizia" w:date="2021-03-10T15:34:00Z">
        <w:r>
          <w:rPr>
            <w:bdr w:val="none" w:sz="0" w:space="0" w:color="auto" w:frame="1"/>
          </w:rPr>
          <w:t>i</w:t>
        </w:r>
        <w:r w:rsidRPr="00667255">
          <w:rPr>
            <w:bdr w:val="none" w:sz="0" w:space="0" w:color="auto" w:frame="1"/>
          </w:rPr>
          <w:t>tems</w:t>
        </w:r>
        <w:r>
          <w:rPr>
            <w:bdr w:val="none" w:sz="0" w:space="0" w:color="auto" w:frame="1"/>
          </w:rPr>
          <w:t xml:space="preserve"> were first translated into</w:t>
        </w:r>
      </w:ins>
      <w:del w:id="412" w:author="Claudia Letizia" w:date="2021-03-10T15:34:00Z">
        <w:r w:rsidR="00AF06A0" w:rsidRPr="00667255" w:rsidDel="008F5AA6">
          <w:rPr>
            <w:bdr w:val="none" w:sz="0" w:space="0" w:color="auto" w:frame="1"/>
          </w:rPr>
          <w:delText>were translated into</w:delText>
        </w:r>
      </w:del>
      <w:r w:rsidR="00AF06A0" w:rsidRPr="00667255">
        <w:rPr>
          <w:bdr w:val="none" w:sz="0" w:space="0" w:color="auto" w:frame="1"/>
        </w:rPr>
        <w:t xml:space="preserve"> Hebrew by </w:t>
      </w:r>
      <w:del w:id="413" w:author="Claudia Letizia" w:date="2021-03-10T15:34:00Z">
        <w:r w:rsidR="00AF06A0" w:rsidRPr="00667255" w:rsidDel="008F5AA6">
          <w:rPr>
            <w:bdr w:val="none" w:sz="0" w:space="0" w:color="auto" w:frame="1"/>
          </w:rPr>
          <w:delText>a speaker proficient in</w:delText>
        </w:r>
      </w:del>
      <w:ins w:id="414" w:author="Claudia Letizia" w:date="2021-03-10T15:34:00Z">
        <w:r>
          <w:rPr>
            <w:bdr w:val="none" w:sz="0" w:space="0" w:color="auto" w:frame="1"/>
          </w:rPr>
          <w:t>a translator who was fluent in</w:t>
        </w:r>
      </w:ins>
      <w:r w:rsidR="00AF06A0" w:rsidRPr="00667255">
        <w:rPr>
          <w:bdr w:val="none" w:sz="0" w:space="0" w:color="auto" w:frame="1"/>
        </w:rPr>
        <w:t xml:space="preserve"> both languages and then </w:t>
      </w:r>
      <w:ins w:id="415" w:author="Claudia Letizia" w:date="2021-03-10T15:34:00Z">
        <w:r>
          <w:rPr>
            <w:bdr w:val="none" w:sz="0" w:space="0" w:color="auto" w:frame="1"/>
          </w:rPr>
          <w:t xml:space="preserve">were </w:t>
        </w:r>
      </w:ins>
      <w:del w:id="416" w:author="Claudia Letizia" w:date="2021-03-10T15:34:00Z">
        <w:r w:rsidR="00AF06A0" w:rsidRPr="00667255" w:rsidDel="008F5AA6">
          <w:rPr>
            <w:bdr w:val="none" w:sz="0" w:space="0" w:color="auto" w:frame="1"/>
          </w:rPr>
          <w:delText xml:space="preserve">back </w:delText>
        </w:r>
      </w:del>
      <w:ins w:id="417" w:author="Claudia Letizia" w:date="2021-03-10T15:34:00Z">
        <w:r w:rsidRPr="00667255">
          <w:rPr>
            <w:bdr w:val="none" w:sz="0" w:space="0" w:color="auto" w:frame="1"/>
          </w:rPr>
          <w:t>back</w:t>
        </w:r>
        <w:r>
          <w:rPr>
            <w:bdr w:val="none" w:sz="0" w:space="0" w:color="auto" w:frame="1"/>
          </w:rPr>
          <w:t>-</w:t>
        </w:r>
      </w:ins>
      <w:r w:rsidR="00AF06A0" w:rsidRPr="00667255">
        <w:rPr>
          <w:bdr w:val="none" w:sz="0" w:space="0" w:color="auto" w:frame="1"/>
        </w:rPr>
        <w:t xml:space="preserve">translated </w:t>
      </w:r>
      <w:ins w:id="418" w:author="Claudia Letizia" w:date="2021-03-10T15:35:00Z">
        <w:r>
          <w:rPr>
            <w:bdr w:val="none" w:sz="0" w:space="0" w:color="auto" w:frame="1"/>
          </w:rPr>
          <w:t xml:space="preserve">into English </w:t>
        </w:r>
      </w:ins>
      <w:r w:rsidR="00AF06A0" w:rsidRPr="00667255">
        <w:rPr>
          <w:bdr w:val="none" w:sz="0" w:space="0" w:color="auto" w:frame="1"/>
        </w:rPr>
        <w:t xml:space="preserve">by </w:t>
      </w:r>
      <w:del w:id="419" w:author="Claudia Letizia" w:date="2021-03-10T15:34:00Z">
        <w:r w:rsidR="00AF06A0" w:rsidRPr="00667255" w:rsidDel="008F5AA6">
          <w:rPr>
            <w:bdr w:val="none" w:sz="0" w:space="0" w:color="auto" w:frame="1"/>
          </w:rPr>
          <w:delText>the first</w:delText>
        </w:r>
      </w:del>
      <w:ins w:id="420" w:author="Claudia Letizia" w:date="2021-03-10T15:34:00Z">
        <w:r>
          <w:rPr>
            <w:bdr w:val="none" w:sz="0" w:space="0" w:color="auto" w:frame="1"/>
          </w:rPr>
          <w:t>the</w:t>
        </w:r>
      </w:ins>
      <w:r w:rsidR="00AF06A0" w:rsidRPr="00667255">
        <w:rPr>
          <w:bdr w:val="none" w:sz="0" w:space="0" w:color="auto" w:frame="1"/>
        </w:rPr>
        <w:t xml:space="preserve"> author. Responses are rated on a 5-point scale (ranging from </w:t>
      </w:r>
      <w:r w:rsidR="00AF06A0" w:rsidRPr="00667255">
        <w:t>1 = Never to 5 = Very often</w:t>
      </w:r>
      <w:r w:rsidR="00AF06A0" w:rsidRPr="00667255">
        <w:rPr>
          <w:bdr w:val="none" w:sz="0" w:space="0" w:color="auto" w:frame="1"/>
        </w:rPr>
        <w:t>).  Responses were averaged such that higher scores represent a higher internet gaming disorder severity.</w:t>
      </w:r>
      <w:r w:rsidR="00AF06A0" w:rsidRPr="00667255">
        <w:t xml:space="preserve"> In this study, Cronbach’s alpha was .94.</w:t>
      </w:r>
    </w:p>
    <w:p w14:paraId="27B151D9" w14:textId="6470A946" w:rsidR="00AF06A0" w:rsidRPr="003A3C5F" w:rsidRDefault="003A3C5F" w:rsidP="003A3C5F">
      <w:pPr>
        <w:pStyle w:val="MDPI22heading2"/>
        <w:spacing w:before="240"/>
      </w:pPr>
      <w:r w:rsidRPr="003A3C5F">
        <w:t xml:space="preserve">2.2. </w:t>
      </w:r>
      <w:r w:rsidR="00AF06A0" w:rsidRPr="003A3C5F">
        <w:t>Procedure</w:t>
      </w:r>
    </w:p>
    <w:p w14:paraId="4A7C5F2E" w14:textId="51B91FAE" w:rsidR="00AF06A0" w:rsidRPr="00D5631F" w:rsidRDefault="008F5AA6" w:rsidP="00D5631F">
      <w:pPr>
        <w:pStyle w:val="MDPI31text"/>
      </w:pPr>
      <w:ins w:id="421" w:author="Claudia Letizia" w:date="2021-03-10T15:35:00Z">
        <w:r>
          <w:t>The</w:t>
        </w:r>
      </w:ins>
      <w:del w:id="422" w:author="Claudia Letizia" w:date="2021-03-10T15:35:00Z">
        <w:r w:rsidR="00AF06A0" w:rsidRPr="00667255" w:rsidDel="008F5AA6">
          <w:delText>The study was approved by</w:delText>
        </w:r>
      </w:del>
      <w:r w:rsidR="00AF06A0" w:rsidRPr="00667255">
        <w:t xml:space="preserve"> Beit-Berl’s Institutional Review Board (IRB)</w:t>
      </w:r>
      <w:ins w:id="423" w:author="Claudia Letizia" w:date="2021-03-10T15:35:00Z">
        <w:r>
          <w:t xml:space="preserve"> </w:t>
        </w:r>
      </w:ins>
      <w:ins w:id="424" w:author="Claudia Letizia" w:date="2021-03-10T15:36:00Z">
        <w:r>
          <w:t>granted permission for the study to take place</w:t>
        </w:r>
      </w:ins>
      <w:r w:rsidR="00AF06A0" w:rsidRPr="00667255">
        <w:t xml:space="preserve">. Participants were recruited by postings on bulletin boards and online forums for volunteers for research on internet gaming among 14- to 18-year-old adolescents. The study questionnaires were uploaded to Qualtrics (Qualtrics, 2019). After adolescents responded and agreed to participate, their parents were contacted (by e-mail and/or phone) and were asked to review the questionnaires. If the parents approved, they were asked to sign an informed parental consent form and e-mail it to a research assistant. Following parental consent, a link for the online survey was sent to the adolescent, who was assured of the anonymity of the study. Participants were then asked to complete the survey at home, without anyone else present in the following order: metacognitions, impulsiveness, thought suppression, internet gaming disorder and socio-economic background measures. </w:t>
      </w:r>
      <w:ins w:id="425" w:author="Claudia Letizia" w:date="2021-03-10T15:37:00Z">
        <w:r>
          <w:t>Before the study started, each participant was requested to sign a</w:t>
        </w:r>
      </w:ins>
      <w:ins w:id="426" w:author="Claudia Letizia" w:date="2021-03-10T15:38:00Z">
        <w:r>
          <w:t xml:space="preserve"> statement of informed</w:t>
        </w:r>
      </w:ins>
      <w:ins w:id="427" w:author="Claudia Letizia" w:date="2021-03-10T15:37:00Z">
        <w:r>
          <w:t xml:space="preserve"> consent</w:t>
        </w:r>
      </w:ins>
      <w:del w:id="428" w:author="Claudia Letizia" w:date="2021-03-10T15:38:00Z">
        <w:r w:rsidR="00AF06A0" w:rsidRPr="00667255" w:rsidDel="008F5AA6">
          <w:delText>Each adolescent was asked to sign an informed consent form prior to beginning the study</w:delText>
        </w:r>
      </w:del>
      <w:r w:rsidR="00AF06A0" w:rsidRPr="00667255">
        <w:t>.</w:t>
      </w:r>
      <w:del w:id="429" w:author="Claudia Letizia" w:date="2021-03-10T15:38:00Z">
        <w:r w:rsidR="00AF06A0" w:rsidRPr="00667255" w:rsidDel="008F5AA6">
          <w:delText xml:space="preserve"> </w:delText>
        </w:r>
      </w:del>
      <w:r w:rsidR="00AF06A0" w:rsidRPr="00667255">
        <w:t> </w:t>
      </w:r>
      <w:del w:id="430" w:author="Claudia Letizia" w:date="2021-03-10T15:38:00Z">
        <w:r w:rsidR="00AF06A0" w:rsidRPr="00667255" w:rsidDel="0043454C">
          <w:delText>Once the study had been completed</w:delText>
        </w:r>
      </w:del>
      <w:ins w:id="431" w:author="Claudia Letizia" w:date="2021-03-10T15:38:00Z">
        <w:r w:rsidR="0043454C">
          <w:t xml:space="preserve">After </w:t>
        </w:r>
      </w:ins>
      <w:ins w:id="432" w:author="Claudia Letizia" w:date="2021-03-10T15:39:00Z">
        <w:r w:rsidR="0043454C">
          <w:t>completion</w:t>
        </w:r>
      </w:ins>
      <w:r w:rsidR="00AF06A0" w:rsidRPr="00667255">
        <w:t>, the researchers</w:t>
      </w:r>
      <w:ins w:id="433" w:author="Claudia Letizia" w:date="2021-03-10T15:39:00Z">
        <w:r w:rsidR="0043454C">
          <w:t xml:space="preserve"> contacted the students for a post-survey </w:t>
        </w:r>
      </w:ins>
      <w:ins w:id="434" w:author="Claudia Letizia" w:date="2021-03-10T15:40:00Z">
        <w:r w:rsidR="0043454C">
          <w:t>debriefing that took place online</w:t>
        </w:r>
      </w:ins>
      <w:ins w:id="435" w:author="Claudia Letizia" w:date="2021-03-10T15:39:00Z">
        <w:r w:rsidR="0043454C">
          <w:t>.</w:t>
        </w:r>
      </w:ins>
      <w:ins w:id="436" w:author="Claudia Letizia" w:date="2021-03-10T15:40:00Z">
        <w:r w:rsidR="0043454C">
          <w:t xml:space="preserve"> At the very end, the adolescents were thanked for their parti</w:t>
        </w:r>
      </w:ins>
      <w:ins w:id="437" w:author="Claudia Letizia" w:date="2021-03-10T15:41:00Z">
        <w:r w:rsidR="0043454C">
          <w:t>ci</w:t>
        </w:r>
      </w:ins>
      <w:ins w:id="438" w:author="Claudia Letizia" w:date="2021-03-10T15:40:00Z">
        <w:r w:rsidR="0043454C">
          <w:t>pation.</w:t>
        </w:r>
      </w:ins>
      <w:del w:id="439" w:author="Claudia Letizia" w:date="2021-03-10T15:41:00Z">
        <w:r w:rsidR="00AF06A0" w:rsidRPr="00667255" w:rsidDel="0043454C">
          <w:delText xml:space="preserve"> </w:delText>
        </w:r>
      </w:del>
      <w:del w:id="440" w:author="Claudia Letizia" w:date="2021-03-10T15:40:00Z">
        <w:r w:rsidR="00AF06A0" w:rsidRPr="00667255" w:rsidDel="0043454C">
          <w:delText xml:space="preserve">followed up with the adolescents with an online debriefing. </w:delText>
        </w:r>
      </w:del>
      <w:del w:id="441" w:author="Claudia Letizia" w:date="2021-03-10T15:41:00Z">
        <w:r w:rsidR="00AF06A0" w:rsidRPr="00667255" w:rsidDel="0043454C">
          <w:delText>Finally, the participants were thanked for taking part in the research.</w:delText>
        </w:r>
      </w:del>
    </w:p>
    <w:p w14:paraId="205C441A" w14:textId="7504F6CA" w:rsidR="00AF06A0" w:rsidRPr="00423C47" w:rsidRDefault="00423C47" w:rsidP="00423C47">
      <w:pPr>
        <w:pStyle w:val="MDPI22heading2"/>
        <w:spacing w:before="240"/>
      </w:pPr>
      <w:r w:rsidRPr="00423C47">
        <w:t xml:space="preserve">2.3. </w:t>
      </w:r>
      <w:r w:rsidR="00AF06A0" w:rsidRPr="00423C47">
        <w:t>Data analysis</w:t>
      </w:r>
    </w:p>
    <w:p w14:paraId="0EAD4B80" w14:textId="77777777" w:rsidR="00AF06A0" w:rsidRPr="00667255" w:rsidRDefault="00AF06A0" w:rsidP="00423C47">
      <w:pPr>
        <w:pStyle w:val="MDPI31text"/>
        <w:rPr>
          <w:rtl/>
          <w:lang w:bidi="he-IL"/>
        </w:rPr>
      </w:pPr>
      <w:r w:rsidRPr="00667255">
        <w:t xml:space="preserve">Bivariate correlations among the variables were calculated using SPSS </w:t>
      </w:r>
      <w:r w:rsidRPr="00667255">
        <w:rPr>
          <w:noProof/>
        </w:rPr>
        <w:t>(version 25; IBM Corp, 2017)</w:t>
      </w:r>
      <w:r w:rsidRPr="00667255">
        <w:t xml:space="preserve">.  A series of Shapiro-Wilk normality tests indicated that all of the variables were non-normally distributed at the </w:t>
      </w:r>
      <w:r w:rsidRPr="00667255">
        <w:rPr>
          <w:i/>
          <w:iCs/>
        </w:rPr>
        <w:t>p</w:t>
      </w:r>
      <w:r w:rsidRPr="00667255">
        <w:t xml:space="preserve"> &lt;.001 level. Accordingly, all correlations were conducted using Spearman’s Rho (see Table 1). Gender was scored such that a positive correlation demonstrated higher scores among females and a negative correlation represented higher scores in males. </w:t>
      </w:r>
    </w:p>
    <w:p w14:paraId="042FC88A" w14:textId="187C6A1E" w:rsidR="00D5631F" w:rsidRPr="00D5631F" w:rsidRDefault="00AF06A0" w:rsidP="00D5631F">
      <w:pPr>
        <w:pStyle w:val="MDPI31text"/>
        <w:sectPr w:rsidR="00D5631F" w:rsidRPr="00D5631F" w:rsidSect="009B7960">
          <w:headerReference w:type="first" r:id="rId9"/>
          <w:type w:val="continuous"/>
          <w:pgSz w:w="11906" w:h="16838"/>
          <w:pgMar w:top="1418" w:right="720" w:bottom="1077" w:left="720" w:header="709" w:footer="709" w:gutter="0"/>
          <w:cols w:space="708"/>
          <w:titlePg/>
          <w:docGrid w:linePitch="360"/>
        </w:sectPr>
      </w:pPr>
      <w:r w:rsidRPr="00667255">
        <w:t xml:space="preserve">Then, </w:t>
      </w:r>
      <w:ins w:id="442" w:author="Claudia Letizia" w:date="2021-03-10T15:43:00Z">
        <w:r w:rsidR="0043454C">
          <w:t xml:space="preserve">we used path analyses to </w:t>
        </w:r>
      </w:ins>
      <w:ins w:id="443" w:author="Claudia Letizia" w:date="2021-03-10T15:44:00Z">
        <w:r w:rsidR="0043454C">
          <w:t xml:space="preserve">test </w:t>
        </w:r>
      </w:ins>
      <w:r w:rsidRPr="00667255">
        <w:t xml:space="preserve">the pattern of relationships </w:t>
      </w:r>
      <w:ins w:id="444" w:author="Claudia Letizia" w:date="2021-03-10T15:44:00Z">
        <w:r w:rsidR="0043454C">
          <w:t>indicated</w:t>
        </w:r>
        <w:r w:rsidR="0043454C" w:rsidRPr="00667255" w:rsidDel="0043454C">
          <w:t xml:space="preserve"> </w:t>
        </w:r>
      </w:ins>
      <w:del w:id="445" w:author="Claudia Letizia" w:date="2021-03-10T15:44:00Z">
        <w:r w:rsidRPr="00667255" w:rsidDel="0043454C">
          <w:delText xml:space="preserve">specified </w:delText>
        </w:r>
      </w:del>
      <w:r w:rsidRPr="00667255">
        <w:t>by our theoretical model (Figure 1)</w:t>
      </w:r>
      <w:ins w:id="446" w:author="Claudia Letizia" w:date="2021-03-10T15:44:00Z">
        <w:r w:rsidR="0043454C">
          <w:t>.</w:t>
        </w:r>
      </w:ins>
      <w:r w:rsidRPr="00667255">
        <w:t xml:space="preserve"> </w:t>
      </w:r>
      <w:del w:id="447" w:author="Claudia Letizia" w:date="2021-03-10T15:44:00Z">
        <w:r w:rsidRPr="00667255" w:rsidDel="0043454C">
          <w:delText xml:space="preserve">was tested using path analyses. </w:delText>
        </w:r>
      </w:del>
      <w:r w:rsidRPr="00667255">
        <w:t xml:space="preserve">Specifically, </w:t>
      </w:r>
      <w:ins w:id="448" w:author="Claudia Letizia" w:date="2021-03-10T15:45:00Z">
        <w:r w:rsidR="0043454C">
          <w:t xml:space="preserve">we used </w:t>
        </w:r>
      </w:ins>
      <w:r w:rsidRPr="00667255">
        <w:t>the Lavaan package (Rosseel, 2012) of software R (R Development Core Team 2013) and a single observed score for each construct included in the model</w:t>
      </w:r>
      <w:del w:id="449" w:author="Claudia Letizia" w:date="2021-03-10T15:45:00Z">
        <w:r w:rsidRPr="00667255" w:rsidDel="0043454C">
          <w:delText xml:space="preserve"> were used</w:delText>
        </w:r>
      </w:del>
      <w:r w:rsidRPr="00667255">
        <w:t xml:space="preserve">. </w:t>
      </w:r>
      <w:ins w:id="450" w:author="Claudia Letizia" w:date="2021-03-10T15:45:00Z">
        <w:r w:rsidR="0043454C">
          <w:t xml:space="preserve">We decided to use </w:t>
        </w:r>
      </w:ins>
      <w:del w:id="451" w:author="Claudia Letizia" w:date="2021-03-10T15:45:00Z">
        <w:r w:rsidRPr="00667255" w:rsidDel="0043454C">
          <w:delText xml:space="preserve">The </w:delText>
        </w:r>
      </w:del>
      <w:ins w:id="452" w:author="Claudia Letizia" w:date="2021-03-10T15:46:00Z">
        <w:r w:rsidR="0043454C">
          <w:t>t</w:t>
        </w:r>
      </w:ins>
      <w:ins w:id="453" w:author="Claudia Letizia" w:date="2021-03-10T15:45:00Z">
        <w:r w:rsidR="0043454C" w:rsidRPr="00667255">
          <w:t xml:space="preserve">he </w:t>
        </w:r>
      </w:ins>
      <w:r w:rsidRPr="00667255">
        <w:t xml:space="preserve">Robust Maximum Likelihood method estimator (MLR; Satorra &amp; Bentler, 1994) </w:t>
      </w:r>
      <w:del w:id="454" w:author="Claudia Letizia" w:date="2021-03-10T15:46:00Z">
        <w:r w:rsidRPr="00667255" w:rsidDel="0043454C">
          <w:delText xml:space="preserve">was used, </w:delText>
        </w:r>
      </w:del>
      <w:r w:rsidRPr="00667255">
        <w:t xml:space="preserve">because several variables were non-normally distributed. </w:t>
      </w:r>
      <w:ins w:id="455" w:author="Claudia Letizia" w:date="2021-03-10T15:46:00Z">
        <w:r w:rsidR="0043454C">
          <w:t xml:space="preserve">To test for mediation, we used </w:t>
        </w:r>
      </w:ins>
      <w:del w:id="456" w:author="Claudia Letizia" w:date="2021-03-10T15:46:00Z">
        <w:r w:rsidRPr="00667255" w:rsidDel="0043454C">
          <w:delText xml:space="preserve">The </w:delText>
        </w:r>
      </w:del>
      <w:ins w:id="457" w:author="Claudia Letizia" w:date="2021-03-10T15:46:00Z">
        <w:r w:rsidR="0043454C">
          <w:t>t</w:t>
        </w:r>
        <w:r w:rsidR="0043454C" w:rsidRPr="00667255">
          <w:t xml:space="preserve">he </w:t>
        </w:r>
      </w:ins>
      <w:r w:rsidRPr="00667255">
        <w:t>Sobel test (Baron &amp; Kenny, 1986; Hayes, 2009)</w:t>
      </w:r>
      <w:del w:id="458" w:author="Claudia Letizia" w:date="2021-03-10T15:46:00Z">
        <w:r w:rsidRPr="00667255" w:rsidDel="0043454C">
          <w:delText xml:space="preserve"> was used to test for mediation</w:delText>
        </w:r>
      </w:del>
      <w:r w:rsidRPr="00667255">
        <w:t xml:space="preserve">. </w:t>
      </w:r>
      <w:ins w:id="459" w:author="Claudia Letizia" w:date="2021-03-10T15:46:00Z">
        <w:r w:rsidR="0043454C">
          <w:t xml:space="preserve">We considered </w:t>
        </w:r>
      </w:ins>
      <w:ins w:id="460" w:author="Claudia Letizia" w:date="2021-03-10T15:47:00Z">
        <w:r w:rsidR="0043454C">
          <w:t xml:space="preserve">the </w:t>
        </w:r>
      </w:ins>
      <w:r w:rsidRPr="00667255">
        <w:t>R</w:t>
      </w:r>
      <w:r w:rsidRPr="00667255">
        <w:rPr>
          <w:vertAlign w:val="superscript"/>
        </w:rPr>
        <w:t>2</w:t>
      </w:r>
      <w:r w:rsidRPr="00667255">
        <w:t xml:space="preserve"> </w:t>
      </w:r>
      <w:ins w:id="461" w:author="Claudia Letizia" w:date="2021-03-10T15:47:00Z">
        <w:r w:rsidR="0043454C">
          <w:t xml:space="preserve">value </w:t>
        </w:r>
      </w:ins>
      <w:r w:rsidRPr="00667255">
        <w:t>of each endogenous variable and the Total Coefficient of Determination (TCD; Bollen, 1989; J</w:t>
      </w:r>
      <w:r w:rsidRPr="00667255">
        <w:rPr>
          <w:rFonts w:ascii="Cambria" w:hAnsi="Cambria" w:cs="Cambria"/>
        </w:rPr>
        <w:t>ӧ</w:t>
      </w:r>
      <w:r w:rsidRPr="00667255">
        <w:t>reskog &amp; S</w:t>
      </w:r>
      <w:r w:rsidRPr="00667255">
        <w:rPr>
          <w:rFonts w:ascii="Cambria" w:hAnsi="Cambria" w:cs="Cambria"/>
        </w:rPr>
        <w:t>ӧ</w:t>
      </w:r>
      <w:r w:rsidRPr="00667255">
        <w:t xml:space="preserve">rbom, 1996) </w:t>
      </w:r>
      <w:del w:id="462" w:author="Claudia Letizia" w:date="2021-03-10T15:47:00Z">
        <w:r w:rsidRPr="00667255" w:rsidDel="0043454C">
          <w:delText>were considered in order to</w:delText>
        </w:r>
      </w:del>
      <w:ins w:id="463" w:author="Claudia Letizia" w:date="2021-03-10T15:47:00Z">
        <w:r w:rsidR="0043454C">
          <w:t>to</w:t>
        </w:r>
      </w:ins>
      <w:r w:rsidRPr="00667255">
        <w:t xml:space="preserve"> </w:t>
      </w:r>
      <w:del w:id="464" w:author="Claudia Letizia" w:date="2021-03-10T15:47:00Z">
        <w:r w:rsidRPr="00667255" w:rsidDel="0043454C">
          <w:delText xml:space="preserve">evaluate </w:delText>
        </w:r>
      </w:del>
      <w:ins w:id="465" w:author="Claudia Letizia" w:date="2021-03-10T15:47:00Z">
        <w:r w:rsidR="0043454C">
          <w:t>assess</w:t>
        </w:r>
        <w:r w:rsidR="0043454C" w:rsidRPr="00667255">
          <w:t xml:space="preserve"> </w:t>
        </w:r>
      </w:ins>
      <w:del w:id="466" w:author="Claudia Letizia" w:date="2021-03-10T15:47:00Z">
        <w:r w:rsidRPr="00667255" w:rsidDel="0043454C">
          <w:delText>the goodness of fit of</w:delText>
        </w:r>
      </w:del>
      <w:ins w:id="467" w:author="Claudia Letizia" w:date="2021-03-10T15:47:00Z">
        <w:r w:rsidR="0043454C">
          <w:t>whether</w:t>
        </w:r>
      </w:ins>
      <w:r w:rsidRPr="00667255">
        <w:t xml:space="preserve"> the model</w:t>
      </w:r>
      <w:ins w:id="468" w:author="Claudia Letizia" w:date="2021-03-10T15:48:00Z">
        <w:r w:rsidR="0043454C">
          <w:t xml:space="preserve"> was a good fit</w:t>
        </w:r>
      </w:ins>
      <w:r w:rsidRPr="00667255">
        <w:t xml:space="preserve">. In the tested models, </w:t>
      </w:r>
      <w:r w:rsidRPr="00667255">
        <w:rPr>
          <w:spacing w:val="3"/>
          <w:bdr w:val="none" w:sz="0" w:space="0" w:color="auto" w:frame="1"/>
        </w:rPr>
        <w:t>internet gaming disorder</w:t>
      </w:r>
      <w:r w:rsidRPr="00667255">
        <w:t xml:space="preserve"> was the outcome variable, </w:t>
      </w:r>
      <w:r w:rsidRPr="00667255">
        <w:lastRenderedPageBreak/>
        <w:t xml:space="preserve">impulsiveness and thought suppression were the mediators, and the five MCQ-30 metacognitions (i.e., positive beliefs about worry, negative beliefs about thoughts concerning danger and uncontrollability, cognitive confidence, beliefs about the need to control thoughts, and cognitive self-consciousness) were the independent variables, whereas age, gender, and religious affiliation (low vs. high) were included as control variables on the two mediators and the outcome (Figure 1). </w:t>
      </w:r>
    </w:p>
    <w:p w14:paraId="2DCBD5D7" w14:textId="77777777" w:rsidR="00D5631F" w:rsidRPr="00EC0EC2" w:rsidRDefault="00D5631F" w:rsidP="00D5631F">
      <w:pPr>
        <w:spacing w:after="0" w:line="240" w:lineRule="auto"/>
        <w:jc w:val="both"/>
        <w:rPr>
          <w:rStyle w:val="Hyperlink"/>
          <w:szCs w:val="24"/>
        </w:rPr>
      </w:pPr>
    </w:p>
    <w:p w14:paraId="1A5C9F8F" w14:textId="7FD7665A" w:rsidR="00D5631F" w:rsidRDefault="00D5631F" w:rsidP="00D5631F">
      <w:pPr>
        <w:pStyle w:val="MDPI52figure"/>
      </w:pPr>
      <w:r w:rsidRPr="00EC0EC2">
        <w:rPr>
          <w:noProof/>
          <w:lang w:eastAsia="en-US" w:bidi="ar-SA"/>
        </w:rPr>
        <w:drawing>
          <wp:inline distT="0" distB="0" distL="0" distR="0" wp14:anchorId="057E9551" wp14:editId="6432F966">
            <wp:extent cx="5705475" cy="2505075"/>
            <wp:effectExtent l="0" t="0" r="9525"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544" t="32668" r="9084" b="22112"/>
                    <a:stretch/>
                  </pic:blipFill>
                  <pic:spPr bwMode="auto">
                    <a:xfrm>
                      <a:off x="0" y="0"/>
                      <a:ext cx="5705475" cy="2505075"/>
                    </a:xfrm>
                    <a:prstGeom prst="rect">
                      <a:avLst/>
                    </a:prstGeom>
                    <a:ln>
                      <a:noFill/>
                    </a:ln>
                    <a:extLst>
                      <a:ext uri="{53640926-AAD7-44D8-BBD7-CCE9431645EC}">
                        <a14:shadowObscured xmlns:a14="http://schemas.microsoft.com/office/drawing/2010/main"/>
                      </a:ext>
                    </a:extLst>
                  </pic:spPr>
                </pic:pic>
              </a:graphicData>
            </a:graphic>
          </wp:inline>
        </w:drawing>
      </w:r>
    </w:p>
    <w:p w14:paraId="5625A008" w14:textId="4053EC11" w:rsidR="00D5631F" w:rsidRPr="00667255" w:rsidRDefault="00D5631F" w:rsidP="00D5631F">
      <w:pPr>
        <w:pStyle w:val="MDPI51figurecaption"/>
        <w:ind w:left="425" w:right="425"/>
        <w:jc w:val="center"/>
      </w:pPr>
      <w:r w:rsidRPr="00D5631F">
        <w:rPr>
          <w:b/>
        </w:rPr>
        <w:t xml:space="preserve">Figure 1. </w:t>
      </w:r>
      <w:r w:rsidRPr="00EC0EC2">
        <w:t>Hypothesized theoretical model</w:t>
      </w:r>
      <w:r>
        <w:t>.</w:t>
      </w:r>
    </w:p>
    <w:p w14:paraId="3B82285C" w14:textId="0882A7A7" w:rsidR="00AF06A0" w:rsidRDefault="0043454C" w:rsidP="00423C47">
      <w:pPr>
        <w:pStyle w:val="MDPI31text"/>
      </w:pPr>
      <w:ins w:id="469" w:author="Claudia Letizia" w:date="2021-03-10T15:48:00Z">
        <w:r>
          <w:t xml:space="preserve">We first tested the full model in order to assess which model was the most </w:t>
        </w:r>
      </w:ins>
      <w:del w:id="470" w:author="Claudia Letizia" w:date="2021-03-10T15:48:00Z">
        <w:r w:rsidR="00AF06A0" w:rsidRPr="00667255" w:rsidDel="0043454C">
          <w:delText xml:space="preserve">In order to select the most </w:delText>
        </w:r>
      </w:del>
      <w:r w:rsidR="00AF06A0" w:rsidRPr="00667255">
        <w:t>plausible</w:t>
      </w:r>
      <w:del w:id="471" w:author="Claudia Letizia" w:date="2021-03-10T15:48:00Z">
        <w:r w:rsidR="00AF06A0" w:rsidRPr="00667255" w:rsidDel="0043454C">
          <w:delText xml:space="preserve"> model, the full model was first tested</w:delText>
        </w:r>
      </w:del>
      <w:r w:rsidR="00AF06A0" w:rsidRPr="00667255">
        <w:t>. Subsequently, path coefficients not significant at the 5% level were removed step-by-step. For sake of brevity, Figure 2 shows the final model including significant path coefficient only.</w:t>
      </w:r>
    </w:p>
    <w:p w14:paraId="2CC22936" w14:textId="77777777" w:rsidR="00D5631F" w:rsidRPr="00EC0EC2" w:rsidRDefault="00D5631F" w:rsidP="00D5631F">
      <w:pPr>
        <w:pStyle w:val="MDPI52figure"/>
      </w:pPr>
      <w:r w:rsidRPr="00EC0EC2">
        <w:rPr>
          <w:noProof/>
          <w:lang w:eastAsia="en-US" w:bidi="ar-SA"/>
        </w:rPr>
        <w:drawing>
          <wp:inline distT="0" distB="0" distL="0" distR="0" wp14:anchorId="1FC168FE" wp14:editId="59E589F3">
            <wp:extent cx="5528945" cy="2628158"/>
            <wp:effectExtent l="0" t="0" r="0" b="1270"/>
            <wp:docPr id="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60" t="26051" r="12346" b="26496"/>
                    <a:stretch/>
                  </pic:blipFill>
                  <pic:spPr bwMode="auto">
                    <a:xfrm>
                      <a:off x="0" y="0"/>
                      <a:ext cx="5530269" cy="2628787"/>
                    </a:xfrm>
                    <a:prstGeom prst="rect">
                      <a:avLst/>
                    </a:prstGeom>
                    <a:ln>
                      <a:noFill/>
                    </a:ln>
                    <a:extLst>
                      <a:ext uri="{53640926-AAD7-44D8-BBD7-CCE9431645EC}">
                        <a14:shadowObscured xmlns:a14="http://schemas.microsoft.com/office/drawing/2010/main"/>
                      </a:ext>
                    </a:extLst>
                  </pic:spPr>
                </pic:pic>
              </a:graphicData>
            </a:graphic>
          </wp:inline>
        </w:drawing>
      </w:r>
    </w:p>
    <w:p w14:paraId="4CEF717C" w14:textId="77777777" w:rsidR="00D5631F" w:rsidRDefault="00D5631F" w:rsidP="00D5631F">
      <w:pPr>
        <w:pStyle w:val="MDPI31text"/>
      </w:pPr>
    </w:p>
    <w:p w14:paraId="1C33B2E9" w14:textId="23A96D48" w:rsidR="00D5631F" w:rsidRPr="00423C47" w:rsidRDefault="00D5631F" w:rsidP="00D5631F">
      <w:pPr>
        <w:pStyle w:val="MDPI51figurecaption"/>
        <w:ind w:left="425" w:right="425"/>
        <w:jc w:val="both"/>
      </w:pPr>
      <w:r w:rsidRPr="00D5631F">
        <w:rPr>
          <w:b/>
        </w:rPr>
        <w:t xml:space="preserve">Figure 2. </w:t>
      </w:r>
      <w:r w:rsidRPr="00EC0EC2">
        <w:t>Results of the path analytical model with IGD as outcome variable.</w:t>
      </w:r>
      <w:r>
        <w:t xml:space="preserve"> </w:t>
      </w:r>
      <w:r w:rsidRPr="00667255">
        <w:t>Notes: *</w:t>
      </w:r>
      <w:r w:rsidRPr="00667255">
        <w:rPr>
          <w:i/>
        </w:rPr>
        <w:t>p</w:t>
      </w:r>
      <w:r w:rsidRPr="00667255">
        <w:t>&lt;0.05, **</w:t>
      </w:r>
      <w:r w:rsidRPr="00667255">
        <w:rPr>
          <w:i/>
        </w:rPr>
        <w:t>p</w:t>
      </w:r>
      <w:r w:rsidRPr="00667255">
        <w:t>&lt;0.001, ***</w:t>
      </w:r>
      <w:r w:rsidRPr="00667255">
        <w:rPr>
          <w:i/>
        </w:rPr>
        <w:t>p</w:t>
      </w:r>
      <w:r w:rsidRPr="00667255">
        <w:t xml:space="preserve">&lt;0.001; N=471; Religious Affiliation </w:t>
      </w:r>
      <w:r w:rsidRPr="00667255">
        <w:rPr>
          <w:lang w:val="en-GB"/>
        </w:rPr>
        <w:t>= (1= Low, 2= High); Gender: 1= M, 2= F; MCQ-30 (NEG) = Metacognitions Questionnaire-30 (Negative Beliefs about Thoughts concerning Uncontrollability and Danger); MCQ-30 (CC) = Metacognitions Questionnaire-30 (Cognitive Confidence); MCQ-30 (NC) = Metacognitions Questionnaire-30 (Beliefs about the Need to Control Thoughts); MCQ-30 (CSC) = Metacognitions Questionnaire-30 (Cognitive Self-Consciousness); BIS = Barret Impulsivity Scale; TSI = Thought Suppression Inventory; IGD = Internet Gaming Disorder</w:t>
      </w:r>
      <w:r>
        <w:rPr>
          <w:lang w:val="en-GB"/>
        </w:rPr>
        <w:t>.</w:t>
      </w:r>
    </w:p>
    <w:p w14:paraId="0B53135D" w14:textId="1ABA91CD" w:rsidR="00AF06A0" w:rsidRPr="00423C47" w:rsidRDefault="00423C47" w:rsidP="00423C47">
      <w:pPr>
        <w:pStyle w:val="MDPI22heading2"/>
        <w:spacing w:before="240"/>
      </w:pPr>
      <w:r w:rsidRPr="00423C47">
        <w:lastRenderedPageBreak/>
        <w:t xml:space="preserve">2.4. </w:t>
      </w:r>
      <w:r w:rsidR="00AF06A0" w:rsidRPr="00423C47">
        <w:t>Results</w:t>
      </w:r>
    </w:p>
    <w:p w14:paraId="0D1A8445" w14:textId="164BF1A2" w:rsidR="00AF06A0" w:rsidRPr="00423C47" w:rsidRDefault="00423C47" w:rsidP="00423C47">
      <w:pPr>
        <w:pStyle w:val="MDPI23heading3"/>
      </w:pPr>
      <w:r w:rsidRPr="00423C47">
        <w:t xml:space="preserve">2.4.1. </w:t>
      </w:r>
      <w:r w:rsidR="00AF06A0" w:rsidRPr="00423C47">
        <w:t>Bivariate correlations</w:t>
      </w:r>
    </w:p>
    <w:p w14:paraId="16FDB95F" w14:textId="11B49FDA" w:rsidR="00D5631F" w:rsidRDefault="00AF06A0" w:rsidP="00D5631F">
      <w:pPr>
        <w:pStyle w:val="MDPI31text"/>
      </w:pPr>
      <w:r w:rsidRPr="00687179">
        <w:t xml:space="preserve">Table 1 shows the descriptive statistics for the variables and </w:t>
      </w:r>
      <w:r w:rsidR="00D855DE" w:rsidRPr="00687179">
        <w:t>t</w:t>
      </w:r>
      <w:r w:rsidRPr="00687179">
        <w:t xml:space="preserve">he bivariate correlations between the variables included in this study. </w:t>
      </w:r>
      <w:r w:rsidRPr="00687179">
        <w:rPr>
          <w:spacing w:val="3"/>
          <w:bdr w:val="none" w:sz="0" w:space="0" w:color="auto" w:frame="1"/>
        </w:rPr>
        <w:t>IGD</w:t>
      </w:r>
      <w:r w:rsidRPr="00667255">
        <w:rPr>
          <w:spacing w:val="3"/>
          <w:bdr w:val="none" w:sz="0" w:space="0" w:color="auto" w:frame="1"/>
        </w:rPr>
        <w:t xml:space="preserve"> </w:t>
      </w:r>
      <w:r w:rsidRPr="00667255">
        <w:t>was strongly correlated with thought suppression (</w:t>
      </w:r>
      <w:r w:rsidRPr="00667255">
        <w:rPr>
          <w:i/>
          <w:iCs/>
        </w:rPr>
        <w:t>r</w:t>
      </w:r>
      <w:r w:rsidRPr="00667255">
        <w:rPr>
          <w:i/>
          <w:iCs/>
          <w:vertAlign w:val="subscript"/>
        </w:rPr>
        <w:t>s</w:t>
      </w:r>
      <w:r w:rsidRPr="00667255">
        <w:t xml:space="preserve"> = .67, </w:t>
      </w:r>
      <w:r w:rsidRPr="00667255">
        <w:rPr>
          <w:i/>
          <w:iCs/>
        </w:rPr>
        <w:t>p</w:t>
      </w:r>
      <w:r w:rsidRPr="00667255">
        <w:t xml:space="preserve"> &lt; .001) and had a weak correlation with impulsiveness (</w:t>
      </w:r>
      <w:r w:rsidRPr="00667255">
        <w:rPr>
          <w:i/>
          <w:iCs/>
        </w:rPr>
        <w:t>r</w:t>
      </w:r>
      <w:r w:rsidRPr="00667255">
        <w:rPr>
          <w:i/>
          <w:iCs/>
          <w:vertAlign w:val="subscript"/>
        </w:rPr>
        <w:t>s</w:t>
      </w:r>
      <w:r w:rsidRPr="00667255">
        <w:rPr>
          <w:i/>
          <w:iCs/>
        </w:rPr>
        <w:t xml:space="preserve"> </w:t>
      </w:r>
      <w:r w:rsidRPr="00667255">
        <w:t xml:space="preserve">= .28, </w:t>
      </w:r>
      <w:r w:rsidRPr="00667255">
        <w:rPr>
          <w:i/>
          <w:iCs/>
        </w:rPr>
        <w:t>p</w:t>
      </w:r>
      <w:r w:rsidRPr="00667255">
        <w:t xml:space="preserve"> &lt; .001), gender (</w:t>
      </w:r>
      <w:r w:rsidRPr="00667255">
        <w:rPr>
          <w:i/>
          <w:iCs/>
        </w:rPr>
        <w:t>r</w:t>
      </w:r>
      <w:r w:rsidRPr="00667255">
        <w:rPr>
          <w:i/>
          <w:iCs/>
          <w:vertAlign w:val="subscript"/>
        </w:rPr>
        <w:t>s</w:t>
      </w:r>
      <w:r w:rsidRPr="00667255">
        <w:t xml:space="preserve"> = -.26, </w:t>
      </w:r>
      <w:r w:rsidRPr="00667255">
        <w:rPr>
          <w:i/>
          <w:iCs/>
        </w:rPr>
        <w:t>p</w:t>
      </w:r>
      <w:r w:rsidRPr="00667255">
        <w:t xml:space="preserve"> &lt; .001), cognitive confidence (</w:t>
      </w:r>
      <w:r w:rsidRPr="00667255">
        <w:rPr>
          <w:i/>
          <w:iCs/>
        </w:rPr>
        <w:t>r</w:t>
      </w:r>
      <w:r w:rsidRPr="00667255">
        <w:rPr>
          <w:i/>
          <w:iCs/>
          <w:vertAlign w:val="subscript"/>
        </w:rPr>
        <w:t>s</w:t>
      </w:r>
      <w:r w:rsidRPr="00667255">
        <w:t xml:space="preserve"> = .22, </w:t>
      </w:r>
      <w:r w:rsidRPr="00667255">
        <w:rPr>
          <w:i/>
          <w:iCs/>
        </w:rPr>
        <w:t>p</w:t>
      </w:r>
      <w:r w:rsidRPr="00667255">
        <w:t xml:space="preserve"> &lt; .001), beliefs about the need to control thoughts (</w:t>
      </w:r>
      <w:r w:rsidRPr="00667255">
        <w:rPr>
          <w:i/>
          <w:iCs/>
        </w:rPr>
        <w:t>r</w:t>
      </w:r>
      <w:r w:rsidRPr="00667255">
        <w:rPr>
          <w:i/>
          <w:iCs/>
          <w:vertAlign w:val="subscript"/>
        </w:rPr>
        <w:t>s</w:t>
      </w:r>
      <w:r w:rsidRPr="00667255">
        <w:t xml:space="preserve"> = .17, </w:t>
      </w:r>
      <w:r w:rsidRPr="00667255">
        <w:rPr>
          <w:i/>
          <w:iCs/>
        </w:rPr>
        <w:t>p</w:t>
      </w:r>
      <w:r w:rsidRPr="00667255">
        <w:t xml:space="preserve"> &lt; .001), negative beliefs about thoughts concerning uncontrollability and danger (</w:t>
      </w:r>
      <w:r w:rsidRPr="00667255">
        <w:rPr>
          <w:i/>
          <w:iCs/>
        </w:rPr>
        <w:t>r</w:t>
      </w:r>
      <w:r w:rsidRPr="00667255">
        <w:rPr>
          <w:i/>
          <w:iCs/>
          <w:vertAlign w:val="subscript"/>
        </w:rPr>
        <w:t>s</w:t>
      </w:r>
      <w:r w:rsidRPr="00667255">
        <w:t xml:space="preserve"> = .15, </w:t>
      </w:r>
      <w:r w:rsidRPr="00667255">
        <w:rPr>
          <w:i/>
          <w:iCs/>
        </w:rPr>
        <w:t>p</w:t>
      </w:r>
      <w:r w:rsidRPr="00667255">
        <w:t xml:space="preserve"> &lt; .001), positive beliefs about worry (</w:t>
      </w:r>
      <w:r w:rsidRPr="00667255">
        <w:rPr>
          <w:i/>
          <w:iCs/>
        </w:rPr>
        <w:t>r</w:t>
      </w:r>
      <w:r w:rsidRPr="00667255">
        <w:rPr>
          <w:i/>
          <w:iCs/>
          <w:vertAlign w:val="subscript"/>
        </w:rPr>
        <w:t>s</w:t>
      </w:r>
      <w:r w:rsidRPr="00667255">
        <w:t xml:space="preserve"> = .12, </w:t>
      </w:r>
      <w:r w:rsidRPr="00667255">
        <w:rPr>
          <w:i/>
          <w:iCs/>
        </w:rPr>
        <w:t>p</w:t>
      </w:r>
      <w:r w:rsidRPr="00667255">
        <w:t xml:space="preserve"> &lt; .001) and religiosity (</w:t>
      </w:r>
      <w:r w:rsidRPr="00667255">
        <w:rPr>
          <w:i/>
          <w:iCs/>
        </w:rPr>
        <w:t>r</w:t>
      </w:r>
      <w:r w:rsidRPr="00667255">
        <w:rPr>
          <w:i/>
          <w:iCs/>
          <w:vertAlign w:val="subscript"/>
        </w:rPr>
        <w:t>s</w:t>
      </w:r>
      <w:r w:rsidRPr="00667255">
        <w:t xml:space="preserve"> = .10, </w:t>
      </w:r>
      <w:r w:rsidRPr="00667255">
        <w:rPr>
          <w:i/>
          <w:iCs/>
        </w:rPr>
        <w:t>p</w:t>
      </w:r>
      <w:r w:rsidRPr="00667255">
        <w:t xml:space="preserve"> &lt; .001). </w:t>
      </w:r>
    </w:p>
    <w:p w14:paraId="4933DD22" w14:textId="5FB79291" w:rsidR="00D5631F" w:rsidRPr="00D5631F" w:rsidRDefault="00D5631F" w:rsidP="00D5631F">
      <w:pPr>
        <w:pStyle w:val="MDPI41tablecaption"/>
        <w:ind w:left="425" w:right="425"/>
        <w:jc w:val="center"/>
      </w:pPr>
      <w:r w:rsidRPr="00D5631F">
        <w:rPr>
          <w:b/>
        </w:rPr>
        <w:t xml:space="preserve">Table 1. </w:t>
      </w:r>
      <w:r w:rsidRPr="00EC0EC2">
        <w:t>Means, standard deviations and bivariate correlations with outcome variables across each study</w:t>
      </w:r>
      <w:r>
        <w:t>.</w:t>
      </w:r>
    </w:p>
    <w:tbl>
      <w:tblPr>
        <w:tblW w:w="10465" w:type="dxa"/>
        <w:jc w:val="center"/>
        <w:tblLayout w:type="fixed"/>
        <w:tblCellMar>
          <w:left w:w="0" w:type="dxa"/>
          <w:right w:w="0" w:type="dxa"/>
        </w:tblCellMar>
        <w:tblLook w:val="04A0" w:firstRow="1" w:lastRow="0" w:firstColumn="1" w:lastColumn="0" w:noHBand="0" w:noVBand="1"/>
      </w:tblPr>
      <w:tblGrid>
        <w:gridCol w:w="2617"/>
        <w:gridCol w:w="2616"/>
        <w:gridCol w:w="2616"/>
        <w:gridCol w:w="2616"/>
      </w:tblGrid>
      <w:tr w:rsidR="00D5631F" w:rsidRPr="00D5631F" w14:paraId="04353FF3" w14:textId="77777777" w:rsidTr="00D5631F">
        <w:trPr>
          <w:jc w:val="center"/>
        </w:trPr>
        <w:tc>
          <w:tcPr>
            <w:tcW w:w="1250" w:type="pct"/>
            <w:tcBorders>
              <w:top w:val="single" w:sz="8" w:space="0" w:color="auto"/>
              <w:bottom w:val="single" w:sz="4" w:space="0" w:color="auto"/>
            </w:tcBorders>
            <w:shd w:val="clear" w:color="auto" w:fill="auto"/>
            <w:vAlign w:val="center"/>
            <w:hideMark/>
          </w:tcPr>
          <w:p w14:paraId="65B73AE4"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 </w:t>
            </w:r>
          </w:p>
        </w:tc>
        <w:tc>
          <w:tcPr>
            <w:tcW w:w="1250" w:type="pct"/>
            <w:tcBorders>
              <w:top w:val="single" w:sz="8" w:space="0" w:color="auto"/>
              <w:bottom w:val="single" w:sz="4" w:space="0" w:color="auto"/>
            </w:tcBorders>
            <w:shd w:val="clear" w:color="auto" w:fill="auto"/>
            <w:vAlign w:val="center"/>
          </w:tcPr>
          <w:p w14:paraId="415B18FD"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IGD</w:t>
            </w:r>
          </w:p>
          <w:p w14:paraId="5EDA8BC8"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N = 471-474</w:t>
            </w:r>
          </w:p>
        </w:tc>
        <w:tc>
          <w:tcPr>
            <w:tcW w:w="1250" w:type="pct"/>
            <w:tcBorders>
              <w:top w:val="single" w:sz="8" w:space="0" w:color="auto"/>
              <w:bottom w:val="single" w:sz="4" w:space="0" w:color="auto"/>
            </w:tcBorders>
            <w:shd w:val="clear" w:color="auto" w:fill="auto"/>
            <w:vAlign w:val="center"/>
          </w:tcPr>
          <w:p w14:paraId="01316AC0"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CSBD</w:t>
            </w:r>
          </w:p>
          <w:p w14:paraId="5FD8FB39"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N = 453</w:t>
            </w:r>
          </w:p>
        </w:tc>
        <w:tc>
          <w:tcPr>
            <w:tcW w:w="1250" w:type="pct"/>
            <w:tcBorders>
              <w:top w:val="single" w:sz="8" w:space="0" w:color="auto"/>
              <w:bottom w:val="single" w:sz="4" w:space="0" w:color="auto"/>
            </w:tcBorders>
            <w:shd w:val="clear" w:color="auto" w:fill="auto"/>
            <w:vAlign w:val="center"/>
          </w:tcPr>
          <w:p w14:paraId="222AB1BF"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PSNU</w:t>
            </w:r>
          </w:p>
          <w:p w14:paraId="5AF1AAE0" w14:textId="77777777" w:rsidR="00D5631F" w:rsidRPr="00D5631F" w:rsidRDefault="00D5631F" w:rsidP="00D5631F">
            <w:pPr>
              <w:autoSpaceDE w:val="0"/>
              <w:autoSpaceDN w:val="0"/>
              <w:adjustRightInd w:val="0"/>
              <w:snapToGrid w:val="0"/>
              <w:spacing w:after="0" w:line="240" w:lineRule="auto"/>
              <w:jc w:val="center"/>
              <w:rPr>
                <w:rFonts w:eastAsia="Times New Roman"/>
                <w:b/>
                <w:color w:val="000000"/>
                <w:sz w:val="20"/>
                <w:szCs w:val="24"/>
              </w:rPr>
            </w:pPr>
            <w:r w:rsidRPr="00D5631F">
              <w:rPr>
                <w:rFonts w:eastAsia="Times New Roman"/>
                <w:b/>
                <w:color w:val="000000"/>
                <w:sz w:val="20"/>
                <w:szCs w:val="24"/>
              </w:rPr>
              <w:t>N = 1003</w:t>
            </w:r>
          </w:p>
        </w:tc>
      </w:tr>
      <w:tr w:rsidR="00D5631F" w:rsidRPr="00D5631F" w14:paraId="6D30BF62" w14:textId="77777777" w:rsidTr="00D5631F">
        <w:trPr>
          <w:jc w:val="center"/>
        </w:trPr>
        <w:tc>
          <w:tcPr>
            <w:tcW w:w="1250" w:type="pct"/>
            <w:tcBorders>
              <w:top w:val="single" w:sz="4" w:space="0" w:color="auto"/>
            </w:tcBorders>
            <w:shd w:val="clear" w:color="auto" w:fill="auto"/>
            <w:vAlign w:val="center"/>
            <w:hideMark/>
          </w:tcPr>
          <w:p w14:paraId="09E30853"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 xml:space="preserve">Gender </w:t>
            </w:r>
          </w:p>
          <w:p w14:paraId="65C310B9"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tcBorders>
              <w:top w:val="single" w:sz="4" w:space="0" w:color="auto"/>
            </w:tcBorders>
            <w:shd w:val="clear" w:color="auto" w:fill="auto"/>
            <w:vAlign w:val="center"/>
          </w:tcPr>
          <w:p w14:paraId="0765685F"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5861ABD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-.26**</w:t>
            </w:r>
          </w:p>
        </w:tc>
        <w:tc>
          <w:tcPr>
            <w:tcW w:w="1250" w:type="pct"/>
            <w:tcBorders>
              <w:top w:val="single" w:sz="4" w:space="0" w:color="auto"/>
            </w:tcBorders>
            <w:shd w:val="clear" w:color="auto" w:fill="auto"/>
            <w:vAlign w:val="center"/>
          </w:tcPr>
          <w:p w14:paraId="360A8B8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4D97C93B"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-.28**</w:t>
            </w:r>
          </w:p>
        </w:tc>
        <w:tc>
          <w:tcPr>
            <w:tcW w:w="1250" w:type="pct"/>
            <w:tcBorders>
              <w:top w:val="single" w:sz="4" w:space="0" w:color="auto"/>
            </w:tcBorders>
            <w:shd w:val="clear" w:color="auto" w:fill="auto"/>
            <w:vAlign w:val="center"/>
          </w:tcPr>
          <w:p w14:paraId="530FBAB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1D7A057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w:t>
            </w:r>
          </w:p>
        </w:tc>
      </w:tr>
      <w:tr w:rsidR="00D5631F" w:rsidRPr="00D5631F" w14:paraId="55516463" w14:textId="77777777" w:rsidTr="00D5631F">
        <w:trPr>
          <w:jc w:val="center"/>
        </w:trPr>
        <w:tc>
          <w:tcPr>
            <w:tcW w:w="1250" w:type="pct"/>
            <w:shd w:val="clear" w:color="auto" w:fill="auto"/>
            <w:vAlign w:val="center"/>
          </w:tcPr>
          <w:p w14:paraId="022AF6EF"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Age</w:t>
            </w:r>
          </w:p>
          <w:p w14:paraId="454FEAB1"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25EB672A"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52E17F16"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-.09*</w:t>
            </w:r>
          </w:p>
        </w:tc>
        <w:tc>
          <w:tcPr>
            <w:tcW w:w="1250" w:type="pct"/>
            <w:shd w:val="clear" w:color="auto" w:fill="auto"/>
            <w:vAlign w:val="center"/>
          </w:tcPr>
          <w:p w14:paraId="2FD55E1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2788405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-.09</w:t>
            </w:r>
          </w:p>
        </w:tc>
        <w:tc>
          <w:tcPr>
            <w:tcW w:w="1250" w:type="pct"/>
            <w:shd w:val="clear" w:color="auto" w:fill="auto"/>
            <w:vAlign w:val="center"/>
          </w:tcPr>
          <w:p w14:paraId="3118761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1276095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.05</w:t>
            </w:r>
          </w:p>
        </w:tc>
      </w:tr>
      <w:tr w:rsidR="00D5631F" w:rsidRPr="00D5631F" w14:paraId="0A07C0BF" w14:textId="77777777" w:rsidTr="00D5631F">
        <w:trPr>
          <w:jc w:val="center"/>
        </w:trPr>
        <w:tc>
          <w:tcPr>
            <w:tcW w:w="1250" w:type="pct"/>
            <w:shd w:val="clear" w:color="auto" w:fill="auto"/>
            <w:vAlign w:val="center"/>
            <w:hideMark/>
          </w:tcPr>
          <w:p w14:paraId="2E8507A0"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Religious Affiliation</w:t>
            </w:r>
          </w:p>
          <w:p w14:paraId="408260EA"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64CCB80A"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1CBD38F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.10*</w:t>
            </w:r>
          </w:p>
        </w:tc>
        <w:tc>
          <w:tcPr>
            <w:tcW w:w="1250" w:type="pct"/>
            <w:shd w:val="clear" w:color="auto" w:fill="auto"/>
            <w:vAlign w:val="center"/>
          </w:tcPr>
          <w:p w14:paraId="223F33B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6DAF16F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.15**</w:t>
            </w:r>
          </w:p>
        </w:tc>
        <w:tc>
          <w:tcPr>
            <w:tcW w:w="1250" w:type="pct"/>
            <w:shd w:val="clear" w:color="auto" w:fill="auto"/>
            <w:vAlign w:val="center"/>
          </w:tcPr>
          <w:p w14:paraId="71100F3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1025826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.09**</w:t>
            </w:r>
          </w:p>
        </w:tc>
      </w:tr>
      <w:tr w:rsidR="00D5631F" w:rsidRPr="00D5631F" w14:paraId="459307C1" w14:textId="77777777" w:rsidTr="00D5631F">
        <w:trPr>
          <w:jc w:val="center"/>
        </w:trPr>
        <w:tc>
          <w:tcPr>
            <w:tcW w:w="1250" w:type="pct"/>
            <w:shd w:val="clear" w:color="auto" w:fill="auto"/>
            <w:vAlign w:val="center"/>
            <w:hideMark/>
          </w:tcPr>
          <w:p w14:paraId="667A1C60"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MCQ-30 (POS)</w:t>
            </w:r>
          </w:p>
          <w:p w14:paraId="759F8988"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046C0D83"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404F0BAB"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337F77F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3C2AE8B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12.14</w:t>
            </w:r>
          </w:p>
          <w:p w14:paraId="552EC37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3.97</w:t>
            </w:r>
          </w:p>
          <w:p w14:paraId="7E0CB5C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.12*</w:t>
            </w:r>
          </w:p>
        </w:tc>
        <w:tc>
          <w:tcPr>
            <w:tcW w:w="1250" w:type="pct"/>
            <w:shd w:val="clear" w:color="auto" w:fill="auto"/>
            <w:vAlign w:val="center"/>
          </w:tcPr>
          <w:p w14:paraId="48A619B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2736331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12.55</w:t>
            </w:r>
          </w:p>
          <w:p w14:paraId="6553B60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4.04</w:t>
            </w:r>
          </w:p>
          <w:p w14:paraId="577A0F5E"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.15**</w:t>
            </w:r>
          </w:p>
        </w:tc>
        <w:tc>
          <w:tcPr>
            <w:tcW w:w="1250" w:type="pct"/>
            <w:shd w:val="clear" w:color="auto" w:fill="auto"/>
            <w:vAlign w:val="center"/>
          </w:tcPr>
          <w:p w14:paraId="00AC5C2C"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6F58C15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12.17</w:t>
            </w:r>
          </w:p>
          <w:p w14:paraId="3AFE6A7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3.99</w:t>
            </w:r>
          </w:p>
          <w:p w14:paraId="4D475BA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.15**</w:t>
            </w:r>
          </w:p>
        </w:tc>
      </w:tr>
      <w:tr w:rsidR="00D5631F" w:rsidRPr="00D5631F" w14:paraId="1CFEEAE4" w14:textId="77777777" w:rsidTr="00D5631F">
        <w:trPr>
          <w:jc w:val="center"/>
        </w:trPr>
        <w:tc>
          <w:tcPr>
            <w:tcW w:w="1250" w:type="pct"/>
            <w:shd w:val="clear" w:color="auto" w:fill="auto"/>
            <w:vAlign w:val="center"/>
          </w:tcPr>
          <w:p w14:paraId="349D4FE8"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MCQ-30 (NEG)</w:t>
            </w:r>
          </w:p>
          <w:p w14:paraId="120F3420"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6C4F75FB"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3F6E0D87"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7C09CAE2"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1EB92DF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13.09</w:t>
            </w:r>
          </w:p>
          <w:p w14:paraId="412481D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4.55</w:t>
            </w:r>
          </w:p>
          <w:p w14:paraId="309608A5"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.15**</w:t>
            </w:r>
          </w:p>
        </w:tc>
        <w:tc>
          <w:tcPr>
            <w:tcW w:w="1250" w:type="pct"/>
            <w:shd w:val="clear" w:color="auto" w:fill="auto"/>
            <w:vAlign w:val="center"/>
          </w:tcPr>
          <w:p w14:paraId="06D67F3B"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6DDBB36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13.07</w:t>
            </w:r>
          </w:p>
          <w:p w14:paraId="207D6BE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4.51</w:t>
            </w:r>
          </w:p>
          <w:p w14:paraId="06A04FEA"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.14**</w:t>
            </w:r>
          </w:p>
        </w:tc>
        <w:tc>
          <w:tcPr>
            <w:tcW w:w="1250" w:type="pct"/>
            <w:shd w:val="clear" w:color="auto" w:fill="auto"/>
            <w:vAlign w:val="center"/>
          </w:tcPr>
          <w:p w14:paraId="4F2667D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0F69DCC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13.26</w:t>
            </w:r>
          </w:p>
          <w:p w14:paraId="6B467615"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4.49</w:t>
            </w:r>
          </w:p>
          <w:p w14:paraId="092CF6A6"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.15**</w:t>
            </w:r>
          </w:p>
        </w:tc>
      </w:tr>
      <w:tr w:rsidR="00D5631F" w:rsidRPr="00D5631F" w14:paraId="592623C8" w14:textId="77777777" w:rsidTr="00D5631F">
        <w:trPr>
          <w:jc w:val="center"/>
        </w:trPr>
        <w:tc>
          <w:tcPr>
            <w:tcW w:w="1250" w:type="pct"/>
            <w:shd w:val="clear" w:color="auto" w:fill="auto"/>
            <w:vAlign w:val="center"/>
          </w:tcPr>
          <w:p w14:paraId="7A85E339"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MCQ-30 (CC)</w:t>
            </w:r>
          </w:p>
          <w:p w14:paraId="7D6AFCF6"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0C7761EE"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5AF4A4FA"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7669E987"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5830D0A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11.15</w:t>
            </w:r>
          </w:p>
          <w:p w14:paraId="63C1BD8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4.46</w:t>
            </w:r>
          </w:p>
          <w:p w14:paraId="1A90F7F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.22**</w:t>
            </w:r>
          </w:p>
        </w:tc>
        <w:tc>
          <w:tcPr>
            <w:tcW w:w="1250" w:type="pct"/>
            <w:shd w:val="clear" w:color="auto" w:fill="auto"/>
            <w:vAlign w:val="center"/>
          </w:tcPr>
          <w:p w14:paraId="4685148C"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7A720E9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10.95</w:t>
            </w:r>
          </w:p>
          <w:p w14:paraId="04A64E2A"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4.16</w:t>
            </w:r>
          </w:p>
          <w:p w14:paraId="7B11414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.24**</w:t>
            </w:r>
          </w:p>
        </w:tc>
        <w:tc>
          <w:tcPr>
            <w:tcW w:w="1250" w:type="pct"/>
            <w:shd w:val="clear" w:color="auto" w:fill="auto"/>
            <w:vAlign w:val="center"/>
          </w:tcPr>
          <w:p w14:paraId="6001239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26BF551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11.05</w:t>
            </w:r>
          </w:p>
          <w:p w14:paraId="152F0E4C"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4.35</w:t>
            </w:r>
          </w:p>
          <w:p w14:paraId="49443806"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.15**</w:t>
            </w:r>
          </w:p>
        </w:tc>
      </w:tr>
      <w:tr w:rsidR="00D5631F" w:rsidRPr="00D5631F" w14:paraId="515A5D66" w14:textId="77777777" w:rsidTr="00D5631F">
        <w:trPr>
          <w:jc w:val="center"/>
        </w:trPr>
        <w:tc>
          <w:tcPr>
            <w:tcW w:w="1250" w:type="pct"/>
            <w:shd w:val="clear" w:color="auto" w:fill="auto"/>
            <w:vAlign w:val="center"/>
          </w:tcPr>
          <w:p w14:paraId="27379530"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MCQ-30 (NC)</w:t>
            </w:r>
          </w:p>
          <w:p w14:paraId="1A630AA3"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649BCB88"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47DC02B6"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5E60E5F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466248FC"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13.50</w:t>
            </w:r>
          </w:p>
          <w:p w14:paraId="4396BDBE"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3.57</w:t>
            </w:r>
          </w:p>
          <w:p w14:paraId="08FA05D5"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.17**</w:t>
            </w:r>
          </w:p>
        </w:tc>
        <w:tc>
          <w:tcPr>
            <w:tcW w:w="1250" w:type="pct"/>
            <w:shd w:val="clear" w:color="auto" w:fill="auto"/>
            <w:vAlign w:val="center"/>
          </w:tcPr>
          <w:p w14:paraId="7ABE6DC1"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768579D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13.06</w:t>
            </w:r>
          </w:p>
          <w:p w14:paraId="79A07A0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3.51</w:t>
            </w:r>
          </w:p>
          <w:p w14:paraId="1C767D05"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.28**</w:t>
            </w:r>
          </w:p>
        </w:tc>
        <w:tc>
          <w:tcPr>
            <w:tcW w:w="1250" w:type="pct"/>
            <w:shd w:val="clear" w:color="auto" w:fill="auto"/>
            <w:vAlign w:val="center"/>
          </w:tcPr>
          <w:p w14:paraId="08A6E2E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055AEF8B"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13.45</w:t>
            </w:r>
          </w:p>
          <w:p w14:paraId="0CA4492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3.61</w:t>
            </w:r>
          </w:p>
          <w:p w14:paraId="1596B2E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.13**</w:t>
            </w:r>
          </w:p>
        </w:tc>
      </w:tr>
      <w:tr w:rsidR="00D5631F" w:rsidRPr="00D5631F" w14:paraId="576E9129" w14:textId="77777777" w:rsidTr="00D5631F">
        <w:trPr>
          <w:jc w:val="center"/>
        </w:trPr>
        <w:tc>
          <w:tcPr>
            <w:tcW w:w="1250" w:type="pct"/>
            <w:shd w:val="clear" w:color="auto" w:fill="auto"/>
            <w:vAlign w:val="center"/>
          </w:tcPr>
          <w:p w14:paraId="12BDFA35"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MCQ-30 (CSC)</w:t>
            </w:r>
          </w:p>
          <w:p w14:paraId="1D34892A"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037ED5CC"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33DC95CD"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306BB722"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2F5D6F2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16.95</w:t>
            </w:r>
          </w:p>
          <w:p w14:paraId="2E7D7F1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3.86</w:t>
            </w:r>
          </w:p>
          <w:p w14:paraId="1F823682"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.17**</w:t>
            </w:r>
          </w:p>
        </w:tc>
        <w:tc>
          <w:tcPr>
            <w:tcW w:w="1250" w:type="pct"/>
            <w:shd w:val="clear" w:color="auto" w:fill="auto"/>
            <w:vAlign w:val="center"/>
          </w:tcPr>
          <w:p w14:paraId="6171CAD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657F0A4B"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16.70</w:t>
            </w:r>
          </w:p>
          <w:p w14:paraId="55BAD2EF"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4.11</w:t>
            </w:r>
          </w:p>
          <w:p w14:paraId="7B3B060B"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.04</w:t>
            </w:r>
          </w:p>
        </w:tc>
        <w:tc>
          <w:tcPr>
            <w:tcW w:w="1250" w:type="pct"/>
            <w:shd w:val="clear" w:color="auto" w:fill="auto"/>
            <w:vAlign w:val="center"/>
          </w:tcPr>
          <w:p w14:paraId="2263D16E"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6A661F22"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16.72</w:t>
            </w:r>
          </w:p>
          <w:p w14:paraId="6AC541B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4.03</w:t>
            </w:r>
          </w:p>
          <w:p w14:paraId="2C7674E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.04</w:t>
            </w:r>
          </w:p>
        </w:tc>
      </w:tr>
      <w:tr w:rsidR="00D5631F" w:rsidRPr="00D5631F" w14:paraId="464EF445" w14:textId="77777777" w:rsidTr="00D5631F">
        <w:trPr>
          <w:jc w:val="center"/>
        </w:trPr>
        <w:tc>
          <w:tcPr>
            <w:tcW w:w="1250" w:type="pct"/>
            <w:shd w:val="clear" w:color="auto" w:fill="auto"/>
            <w:vAlign w:val="center"/>
          </w:tcPr>
          <w:p w14:paraId="47C3BF4A"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BIS</w:t>
            </w:r>
          </w:p>
          <w:p w14:paraId="3B8E5B37"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5F4E24F2"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53EC3B31"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shd w:val="clear" w:color="auto" w:fill="auto"/>
            <w:vAlign w:val="center"/>
          </w:tcPr>
          <w:p w14:paraId="28A7BA7E"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45AA38A2"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65.67</w:t>
            </w:r>
          </w:p>
          <w:p w14:paraId="2E4B75EB"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10.05</w:t>
            </w:r>
          </w:p>
          <w:p w14:paraId="1FF794C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.28**</w:t>
            </w:r>
          </w:p>
        </w:tc>
        <w:tc>
          <w:tcPr>
            <w:tcW w:w="1250" w:type="pct"/>
            <w:shd w:val="clear" w:color="auto" w:fill="auto"/>
            <w:vAlign w:val="center"/>
          </w:tcPr>
          <w:p w14:paraId="7812AEE4"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7FCC478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66.84</w:t>
            </w:r>
          </w:p>
          <w:p w14:paraId="5AE1ED9F"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10.55</w:t>
            </w:r>
          </w:p>
          <w:p w14:paraId="2865E147"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.29**</w:t>
            </w:r>
          </w:p>
        </w:tc>
        <w:tc>
          <w:tcPr>
            <w:tcW w:w="1250" w:type="pct"/>
            <w:shd w:val="clear" w:color="auto" w:fill="auto"/>
            <w:vAlign w:val="center"/>
          </w:tcPr>
          <w:p w14:paraId="67802593"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3A2E6ED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67.33</w:t>
            </w:r>
          </w:p>
          <w:p w14:paraId="225FF4CC"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11.24</w:t>
            </w:r>
          </w:p>
          <w:p w14:paraId="563EE7C9"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.21**</w:t>
            </w:r>
          </w:p>
        </w:tc>
      </w:tr>
      <w:tr w:rsidR="00D5631F" w:rsidRPr="00D5631F" w14:paraId="0EF2154F" w14:textId="77777777" w:rsidTr="00D5631F">
        <w:trPr>
          <w:jc w:val="center"/>
        </w:trPr>
        <w:tc>
          <w:tcPr>
            <w:tcW w:w="1250" w:type="pct"/>
            <w:tcBorders>
              <w:bottom w:val="single" w:sz="8" w:space="0" w:color="auto"/>
            </w:tcBorders>
            <w:shd w:val="clear" w:color="auto" w:fill="auto"/>
            <w:vAlign w:val="center"/>
          </w:tcPr>
          <w:p w14:paraId="5DFDC445" w14:textId="77777777" w:rsidR="00D5631F" w:rsidRPr="00D5631F" w:rsidRDefault="00D5631F" w:rsidP="00D5631F">
            <w:pPr>
              <w:pStyle w:val="ListParagraph"/>
              <w:numPr>
                <w:ilvl w:val="0"/>
                <w:numId w:val="25"/>
              </w:numPr>
              <w:autoSpaceDE w:val="0"/>
              <w:autoSpaceDN w:val="0"/>
              <w:adjustRightInd w:val="0"/>
              <w:snapToGrid w:val="0"/>
              <w:spacing w:after="0" w:line="240" w:lineRule="auto"/>
              <w:ind w:left="0" w:firstLine="0"/>
              <w:jc w:val="center"/>
              <w:rPr>
                <w:rFonts w:eastAsia="Times New Roman"/>
                <w:color w:val="000000"/>
                <w:sz w:val="20"/>
                <w:szCs w:val="24"/>
              </w:rPr>
            </w:pPr>
            <w:r w:rsidRPr="00D5631F">
              <w:rPr>
                <w:rFonts w:eastAsia="Times New Roman"/>
                <w:color w:val="000000"/>
                <w:sz w:val="20"/>
                <w:szCs w:val="24"/>
              </w:rPr>
              <w:t>TSI</w:t>
            </w:r>
          </w:p>
          <w:p w14:paraId="6B5F76A9"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Mean</w:t>
            </w:r>
          </w:p>
          <w:p w14:paraId="48582B4D"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Standard Deviation</w:t>
            </w:r>
          </w:p>
          <w:p w14:paraId="79821730" w14:textId="77777777" w:rsidR="00D5631F" w:rsidRPr="00D5631F" w:rsidRDefault="00D5631F" w:rsidP="00D5631F">
            <w:pPr>
              <w:pStyle w:val="ListParagraph"/>
              <w:autoSpaceDE w:val="0"/>
              <w:autoSpaceDN w:val="0"/>
              <w:adjustRightInd w:val="0"/>
              <w:snapToGrid w:val="0"/>
              <w:spacing w:after="0" w:line="240" w:lineRule="auto"/>
              <w:ind w:left="0"/>
              <w:jc w:val="center"/>
              <w:rPr>
                <w:rFonts w:eastAsia="Times New Roman"/>
                <w:color w:val="000000"/>
                <w:sz w:val="20"/>
                <w:szCs w:val="24"/>
              </w:rPr>
            </w:pPr>
            <w:r w:rsidRPr="00D5631F">
              <w:rPr>
                <w:rFonts w:eastAsia="Times New Roman"/>
                <w:color w:val="000000"/>
                <w:sz w:val="20"/>
                <w:szCs w:val="24"/>
              </w:rPr>
              <w:t>Correlation</w:t>
            </w:r>
          </w:p>
        </w:tc>
        <w:tc>
          <w:tcPr>
            <w:tcW w:w="1250" w:type="pct"/>
            <w:tcBorders>
              <w:bottom w:val="single" w:sz="8" w:space="0" w:color="auto"/>
            </w:tcBorders>
            <w:shd w:val="clear" w:color="auto" w:fill="auto"/>
            <w:vAlign w:val="center"/>
          </w:tcPr>
          <w:p w14:paraId="0EC0941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0CFCD49A"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26.48</w:t>
            </w:r>
          </w:p>
          <w:p w14:paraId="5A74C08E"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12.70</w:t>
            </w:r>
          </w:p>
          <w:p w14:paraId="4C0BF2A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.68**</w:t>
            </w:r>
          </w:p>
        </w:tc>
        <w:tc>
          <w:tcPr>
            <w:tcW w:w="1250" w:type="pct"/>
            <w:tcBorders>
              <w:bottom w:val="single" w:sz="8" w:space="0" w:color="auto"/>
            </w:tcBorders>
            <w:shd w:val="clear" w:color="auto" w:fill="auto"/>
            <w:vAlign w:val="center"/>
          </w:tcPr>
          <w:p w14:paraId="01690687"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352C274F"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37.13</w:t>
            </w:r>
          </w:p>
          <w:p w14:paraId="79ECD95D"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14.97</w:t>
            </w:r>
          </w:p>
          <w:p w14:paraId="0E5BBE0F"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.68**</w:t>
            </w:r>
          </w:p>
        </w:tc>
        <w:tc>
          <w:tcPr>
            <w:tcW w:w="1250" w:type="pct"/>
            <w:tcBorders>
              <w:bottom w:val="single" w:sz="8" w:space="0" w:color="auto"/>
            </w:tcBorders>
            <w:shd w:val="clear" w:color="auto" w:fill="auto"/>
            <w:vAlign w:val="center"/>
          </w:tcPr>
          <w:p w14:paraId="70970BA8"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p>
          <w:p w14:paraId="6DA70D70"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32.83</w:t>
            </w:r>
          </w:p>
          <w:p w14:paraId="3CBB609F"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14.31</w:t>
            </w:r>
          </w:p>
          <w:p w14:paraId="7B7692FE" w14:textId="77777777" w:rsidR="00D5631F" w:rsidRPr="00D5631F" w:rsidRDefault="00D5631F" w:rsidP="00D5631F">
            <w:pPr>
              <w:autoSpaceDE w:val="0"/>
              <w:autoSpaceDN w:val="0"/>
              <w:adjustRightInd w:val="0"/>
              <w:snapToGrid w:val="0"/>
              <w:spacing w:after="0" w:line="240" w:lineRule="auto"/>
              <w:jc w:val="center"/>
              <w:rPr>
                <w:rFonts w:eastAsia="Times New Roman"/>
                <w:color w:val="000000"/>
                <w:sz w:val="20"/>
                <w:szCs w:val="24"/>
              </w:rPr>
            </w:pPr>
            <w:r w:rsidRPr="00D5631F">
              <w:rPr>
                <w:rFonts w:eastAsia="Times New Roman"/>
                <w:color w:val="000000"/>
                <w:sz w:val="20"/>
                <w:szCs w:val="24"/>
              </w:rPr>
              <w:t>.32**</w:t>
            </w:r>
          </w:p>
        </w:tc>
      </w:tr>
    </w:tbl>
    <w:p w14:paraId="27AE1E2A" w14:textId="1930C174" w:rsidR="00D5631F" w:rsidRPr="00D5631F" w:rsidRDefault="00D5631F" w:rsidP="00D5631F">
      <w:pPr>
        <w:pStyle w:val="MDPI43tablefooter"/>
        <w:ind w:left="425" w:right="425"/>
        <w:jc w:val="both"/>
        <w:rPr>
          <w:color w:val="0000FF"/>
          <w:sz w:val="20"/>
          <w:szCs w:val="20"/>
          <w:u w:val="single"/>
        </w:rPr>
      </w:pPr>
      <w:r w:rsidRPr="00667255">
        <w:t xml:space="preserve">Note: Age = Age in Years; </w:t>
      </w:r>
      <w:bookmarkStart w:id="472" w:name="_Hlk65586437"/>
      <w:r w:rsidRPr="00667255">
        <w:t xml:space="preserve">MCQ-30 (POS) = </w:t>
      </w:r>
      <w:r>
        <w:t>Metacognitions Questionnaire</w:t>
      </w:r>
      <w:r w:rsidRPr="00667255">
        <w:t>-30 (</w:t>
      </w:r>
      <w:r>
        <w:t>Positive Beliefs about Worry</w:t>
      </w:r>
      <w:r w:rsidRPr="00667255">
        <w:t xml:space="preserve">); MCQ-30 (NEG) = </w:t>
      </w:r>
      <w:r>
        <w:t>Metacognitions Questionnaire</w:t>
      </w:r>
      <w:r w:rsidRPr="00667255">
        <w:t>-30 (Negative</w:t>
      </w:r>
      <w:r>
        <w:t xml:space="preserve"> Beliefs about Thoughts concerning Uncontrollability and Danger</w:t>
      </w:r>
      <w:r w:rsidRPr="00667255">
        <w:t xml:space="preserve">); MCQ-30 (CC) = </w:t>
      </w:r>
      <w:r>
        <w:t>Metacognitions Questionnaire</w:t>
      </w:r>
      <w:r w:rsidRPr="00667255">
        <w:t xml:space="preserve">-30 (Cognitive Confidence); MCQ-30 (NC) = </w:t>
      </w:r>
      <w:r>
        <w:t>Metacognitions Questionnaire</w:t>
      </w:r>
      <w:r w:rsidRPr="00667255">
        <w:t>-30 (</w:t>
      </w:r>
      <w:r>
        <w:t>Beliefs about the Need to Control Thoughts</w:t>
      </w:r>
      <w:r w:rsidRPr="00667255">
        <w:t xml:space="preserve">); MCQ-30 (CSC) = </w:t>
      </w:r>
      <w:r>
        <w:t>Metacognitions Questionnaire</w:t>
      </w:r>
      <w:r w:rsidRPr="00667255">
        <w:t>-30 (Cognitive Self-Consciousness); BIS = Barret</w:t>
      </w:r>
      <w:r>
        <w:t xml:space="preserve">. </w:t>
      </w:r>
      <w:r w:rsidRPr="00667255">
        <w:t xml:space="preserve">Impulsivity Scale; TSI = Thought Suppression Inventory; IGD = Internet Gaming Disorder; CSBD = Compulsive Sexual Behavior Disorder; PSNU = </w:t>
      </w:r>
      <w:r w:rsidRPr="00D5631F">
        <w:rPr>
          <w:color w:val="auto"/>
          <w:szCs w:val="18"/>
        </w:rPr>
        <w:t>Problematic Social Networks Use.</w:t>
      </w:r>
      <w:r w:rsidRPr="00D5631F">
        <w:rPr>
          <w:rStyle w:val="Hyperlink"/>
          <w:i/>
          <w:color w:val="auto"/>
          <w:szCs w:val="18"/>
          <w:u w:val="none"/>
        </w:rPr>
        <w:t xml:space="preserve"> n</w:t>
      </w:r>
      <w:r w:rsidRPr="00D5631F">
        <w:rPr>
          <w:rStyle w:val="Hyperlink"/>
          <w:color w:val="auto"/>
          <w:szCs w:val="18"/>
          <w:u w:val="none"/>
        </w:rPr>
        <w:t xml:space="preserve"> 453 to 1003; *p &lt; .05; **p &lt; .01.</w:t>
      </w:r>
      <w:bookmarkEnd w:id="472"/>
    </w:p>
    <w:p w14:paraId="38BA7B3A" w14:textId="1EAD4781" w:rsidR="00AF06A0" w:rsidRPr="00423C47" w:rsidRDefault="00423C47" w:rsidP="00423C47">
      <w:pPr>
        <w:pStyle w:val="MDPI23heading3"/>
        <w:spacing w:before="240"/>
      </w:pPr>
      <w:r w:rsidRPr="00423C47">
        <w:t xml:space="preserve">2.4.2. </w:t>
      </w:r>
      <w:r w:rsidR="00AF06A0" w:rsidRPr="00423C47">
        <w:t>Path analysis: Do thought suppression and impulsiveness mediate the association between metacognitions and IGD?</w:t>
      </w:r>
    </w:p>
    <w:p w14:paraId="651636AF" w14:textId="42992103" w:rsidR="00AF06A0" w:rsidRPr="00667255" w:rsidRDefault="00AF06A0" w:rsidP="00423C47">
      <w:pPr>
        <w:pStyle w:val="MDPI31text"/>
      </w:pPr>
      <w:r w:rsidRPr="00667255">
        <w:t xml:space="preserve">The model was run on a final sample of </w:t>
      </w:r>
      <w:r w:rsidRPr="00667255">
        <w:rPr>
          <w:i/>
          <w:iCs/>
        </w:rPr>
        <w:t>n</w:t>
      </w:r>
      <w:r w:rsidRPr="00667255">
        <w:t xml:space="preserve"> = 471 adolescents (as 3 participants of the total sample of </w:t>
      </w:r>
      <w:r w:rsidRPr="00667255">
        <w:rPr>
          <w:i/>
          <w:iCs/>
        </w:rPr>
        <w:t>n</w:t>
      </w:r>
      <w:r w:rsidRPr="00667255">
        <w:t xml:space="preserve"> = 474 did not complete one or more questionnaires). Negative beliefs about thoughts concerning uncontrollability and danger, cognitive confidence, and beliefs </w:t>
      </w:r>
      <w:r w:rsidRPr="00667255">
        <w:lastRenderedPageBreak/>
        <w:t xml:space="preserve">about the need to control thoughts were directly and positively associated with </w:t>
      </w:r>
      <w:r w:rsidRPr="00667255">
        <w:rPr>
          <w:lang w:eastAsia="it-IT"/>
        </w:rPr>
        <w:t>impulsiveness</w:t>
      </w:r>
      <w:r w:rsidRPr="00667255">
        <w:t xml:space="preserve">, whereas none of the five metacognitions was associated with thought suppression. However, </w:t>
      </w:r>
      <w:ins w:id="473" w:author="Claudia Letizia" w:date="2021-03-10T15:50:00Z">
        <w:r w:rsidR="00664F6D">
          <w:t xml:space="preserve">a strong and positive correlation emerged between </w:t>
        </w:r>
      </w:ins>
      <w:r w:rsidRPr="00667255">
        <w:t xml:space="preserve">thought suppression </w:t>
      </w:r>
      <w:del w:id="474" w:author="Claudia Letizia" w:date="2021-03-10T15:51:00Z">
        <w:r w:rsidRPr="00667255" w:rsidDel="00664F6D">
          <w:delText>was strongly and positively associated with</w:delText>
        </w:r>
      </w:del>
      <w:ins w:id="475" w:author="Claudia Letizia" w:date="2021-03-10T15:51:00Z">
        <w:r w:rsidR="00664F6D">
          <w:t>and both</w:t>
        </w:r>
      </w:ins>
      <w:r w:rsidRPr="00667255">
        <w:t xml:space="preserve"> </w:t>
      </w:r>
      <w:r w:rsidRPr="00667255">
        <w:rPr>
          <w:spacing w:val="3"/>
          <w:bdr w:val="none" w:sz="0" w:space="0" w:color="auto" w:frame="1"/>
        </w:rPr>
        <w:t>IGD</w:t>
      </w:r>
      <w:r w:rsidRPr="00667255">
        <w:t xml:space="preserve"> </w:t>
      </w:r>
      <w:del w:id="476" w:author="Claudia Letizia" w:date="2021-03-10T15:51:00Z">
        <w:r w:rsidRPr="00667255" w:rsidDel="00664F6D">
          <w:delText>along with</w:delText>
        </w:r>
      </w:del>
      <w:ins w:id="477" w:author="Claudia Letizia" w:date="2021-03-10T15:51:00Z">
        <w:r w:rsidR="00664F6D">
          <w:t>and</w:t>
        </w:r>
      </w:ins>
      <w:r w:rsidRPr="00667255">
        <w:t xml:space="preserve"> </w:t>
      </w:r>
      <w:r w:rsidRPr="00667255">
        <w:rPr>
          <w:lang w:eastAsia="it-IT"/>
        </w:rPr>
        <w:t>impulsiveness</w:t>
      </w:r>
      <w:r w:rsidRPr="00667255">
        <w:t xml:space="preserve">. As regard the control variables, religious affiliation was positively associated with thought suppression and negatively associated with </w:t>
      </w:r>
      <w:r w:rsidRPr="00667255">
        <w:rPr>
          <w:lang w:eastAsia="it-IT"/>
        </w:rPr>
        <w:t>impulsiveness</w:t>
      </w:r>
      <w:r w:rsidRPr="00667255">
        <w:t xml:space="preserve">, whereas gender was negatively associated with </w:t>
      </w:r>
      <w:r w:rsidRPr="00667255">
        <w:rPr>
          <w:spacing w:val="3"/>
          <w:bdr w:val="none" w:sz="0" w:space="0" w:color="auto" w:frame="1"/>
        </w:rPr>
        <w:t>IGD</w:t>
      </w:r>
      <w:r w:rsidRPr="00667255">
        <w:t>, and age was negatively associated with both the mediators (</w:t>
      </w:r>
      <w:r w:rsidRPr="00667255">
        <w:rPr>
          <w:lang w:eastAsia="it-IT"/>
        </w:rPr>
        <w:t>impulsiveness</w:t>
      </w:r>
      <w:r w:rsidRPr="00667255">
        <w:t xml:space="preserve"> and thought suppression) (Figure 2).</w:t>
      </w:r>
    </w:p>
    <w:p w14:paraId="203CD6E1" w14:textId="488BF25B" w:rsidR="00AF06A0" w:rsidRPr="00667255" w:rsidRDefault="00AF06A0" w:rsidP="00423C47">
      <w:pPr>
        <w:pStyle w:val="MDPI31text"/>
        <w:rPr>
          <w:color w:val="FF0000"/>
        </w:rPr>
      </w:pPr>
      <w:del w:id="478" w:author="Claudia Letizia" w:date="2021-03-10T15:51:00Z">
        <w:r w:rsidRPr="00667255" w:rsidDel="00664F6D">
          <w:delText>With regard to</w:delText>
        </w:r>
      </w:del>
      <w:ins w:id="479" w:author="Claudia Letizia" w:date="2021-03-10T15:51:00Z">
        <w:r w:rsidR="00664F6D">
          <w:t>Concerning</w:t>
        </w:r>
      </w:ins>
      <w:r w:rsidRPr="00667255">
        <w:t xml:space="preserve"> indirect relationships,</w:t>
      </w:r>
      <w:ins w:id="480" w:author="Claudia Letizia" w:date="2021-03-10T15:51:00Z">
        <w:r w:rsidR="00664F6D">
          <w:t xml:space="preserve"> the</w:t>
        </w:r>
      </w:ins>
      <w:r w:rsidRPr="00667255">
        <w:t xml:space="preserve"> results of the Sobel test did not support the mediating role of </w:t>
      </w:r>
      <w:r w:rsidRPr="00667255">
        <w:rPr>
          <w:lang w:eastAsia="it-IT"/>
        </w:rPr>
        <w:t>impulsiveness</w:t>
      </w:r>
      <w:r w:rsidRPr="00667255">
        <w:t xml:space="preserve"> between </w:t>
      </w:r>
      <w:r w:rsidRPr="00667255">
        <w:rPr>
          <w:lang w:eastAsia="it-IT"/>
        </w:rPr>
        <w:t xml:space="preserve">negative beliefs about thoughts concerning uncontrollability and danger </w:t>
      </w:r>
      <w:r w:rsidRPr="00667255">
        <w:t xml:space="preserve">and </w:t>
      </w:r>
      <w:r w:rsidRPr="00667255">
        <w:rPr>
          <w:spacing w:val="3"/>
          <w:bdr w:val="none" w:sz="0" w:space="0" w:color="auto" w:frame="1"/>
        </w:rPr>
        <w:t>IGD</w:t>
      </w:r>
      <w:r w:rsidRPr="00667255">
        <w:rPr>
          <w:color w:val="FF0000"/>
        </w:rPr>
        <w:t xml:space="preserve"> </w:t>
      </w:r>
      <w:r w:rsidRPr="00667255">
        <w:t>(</w:t>
      </w:r>
      <w:r w:rsidRPr="00667255">
        <w:rPr>
          <w:i/>
        </w:rPr>
        <w:t>β</w:t>
      </w:r>
      <w:r w:rsidRPr="00667255">
        <w:t xml:space="preserve"> = .021, SE =.018, </w:t>
      </w:r>
      <w:r w:rsidRPr="00667255">
        <w:rPr>
          <w:i/>
        </w:rPr>
        <w:t xml:space="preserve">z </w:t>
      </w:r>
      <w:r w:rsidRPr="00667255">
        <w:t xml:space="preserve">= 1.929, </w:t>
      </w:r>
      <w:r w:rsidRPr="00667255">
        <w:rPr>
          <w:i/>
        </w:rPr>
        <w:t>p</w:t>
      </w:r>
      <w:r w:rsidRPr="00667255">
        <w:t xml:space="preserve"> =.054) but did support the mediating role of </w:t>
      </w:r>
      <w:r w:rsidRPr="00667255">
        <w:rPr>
          <w:lang w:eastAsia="it-IT"/>
        </w:rPr>
        <w:t>impulsiveness</w:t>
      </w:r>
      <w:r w:rsidRPr="00667255">
        <w:t xml:space="preserve"> between: (i) cognitive confidence and </w:t>
      </w:r>
      <w:r w:rsidRPr="00667255">
        <w:rPr>
          <w:spacing w:val="3"/>
          <w:bdr w:val="none" w:sz="0" w:space="0" w:color="auto" w:frame="1"/>
        </w:rPr>
        <w:t>IGD</w:t>
      </w:r>
      <w:r w:rsidRPr="00667255">
        <w:rPr>
          <w:color w:val="FF0000"/>
        </w:rPr>
        <w:t xml:space="preserve"> </w:t>
      </w:r>
      <w:r w:rsidRPr="00667255">
        <w:t>(</w:t>
      </w:r>
      <w:r w:rsidRPr="00667255">
        <w:rPr>
          <w:i/>
        </w:rPr>
        <w:t>β</w:t>
      </w:r>
      <w:r w:rsidRPr="00667255">
        <w:t xml:space="preserve"> = .053, SE =.024, </w:t>
      </w:r>
      <w:r w:rsidRPr="00667255">
        <w:rPr>
          <w:i/>
        </w:rPr>
        <w:t xml:space="preserve">z </w:t>
      </w:r>
      <w:r w:rsidRPr="00667255">
        <w:t xml:space="preserve">= 3.610, </w:t>
      </w:r>
      <w:r w:rsidRPr="00667255">
        <w:rPr>
          <w:i/>
        </w:rPr>
        <w:t>p</w:t>
      </w:r>
      <w:r w:rsidRPr="00667255">
        <w:t xml:space="preserve"> &lt; .001); (ii) beliefs about the need to control thoughts and </w:t>
      </w:r>
      <w:r w:rsidRPr="00667255">
        <w:rPr>
          <w:spacing w:val="3"/>
          <w:bdr w:val="none" w:sz="0" w:space="0" w:color="auto" w:frame="1"/>
        </w:rPr>
        <w:t>IGD</w:t>
      </w:r>
      <w:r w:rsidRPr="00667255">
        <w:rPr>
          <w:color w:val="FF0000"/>
        </w:rPr>
        <w:t xml:space="preserve"> </w:t>
      </w:r>
      <w:r w:rsidRPr="00667255">
        <w:t>(</w:t>
      </w:r>
      <w:r w:rsidRPr="00667255">
        <w:rPr>
          <w:i/>
        </w:rPr>
        <w:t>β</w:t>
      </w:r>
      <w:r w:rsidRPr="00667255">
        <w:t xml:space="preserve"> = .027, SE =.023, </w:t>
      </w:r>
      <w:r w:rsidRPr="00667255">
        <w:rPr>
          <w:i/>
        </w:rPr>
        <w:t xml:space="preserve">z </w:t>
      </w:r>
      <w:r w:rsidRPr="00667255">
        <w:t xml:space="preserve">= 2.381, </w:t>
      </w:r>
      <w:r w:rsidRPr="00667255">
        <w:rPr>
          <w:i/>
        </w:rPr>
        <w:t>p</w:t>
      </w:r>
      <w:r w:rsidRPr="00667255">
        <w:t xml:space="preserve"> = .017); and (iii) cognitive self-consciousness and </w:t>
      </w:r>
      <w:r w:rsidRPr="00667255">
        <w:rPr>
          <w:spacing w:val="3"/>
          <w:bdr w:val="none" w:sz="0" w:space="0" w:color="auto" w:frame="1"/>
        </w:rPr>
        <w:t>IGD</w:t>
      </w:r>
      <w:r w:rsidRPr="00667255">
        <w:rPr>
          <w:color w:val="FF0000"/>
        </w:rPr>
        <w:t xml:space="preserve"> </w:t>
      </w:r>
      <w:r w:rsidRPr="00667255">
        <w:t>(</w:t>
      </w:r>
      <w:r w:rsidRPr="00667255">
        <w:rPr>
          <w:i/>
        </w:rPr>
        <w:t>β</w:t>
      </w:r>
      <w:r w:rsidRPr="00667255">
        <w:t xml:space="preserve"> = -.052, SE =.025, </w:t>
      </w:r>
      <w:r w:rsidRPr="00667255">
        <w:rPr>
          <w:i/>
        </w:rPr>
        <w:t xml:space="preserve">z </w:t>
      </w:r>
      <w:r w:rsidRPr="00667255">
        <w:t xml:space="preserve">= -4.052, </w:t>
      </w:r>
      <w:r w:rsidRPr="00667255">
        <w:rPr>
          <w:i/>
        </w:rPr>
        <w:t>p</w:t>
      </w:r>
      <w:r w:rsidRPr="00667255">
        <w:t xml:space="preserve"> &lt; .001). No mediation paths were observed regarding thought suppression.</w:t>
      </w:r>
    </w:p>
    <w:p w14:paraId="590C4084" w14:textId="566197D4" w:rsidR="00AF06A0" w:rsidRPr="00667255" w:rsidRDefault="00AF06A0" w:rsidP="00423C47">
      <w:pPr>
        <w:pStyle w:val="MDPI31text"/>
      </w:pPr>
      <w:del w:id="481" w:author="Claudia Letizia" w:date="2021-03-10T15:52:00Z">
        <w:r w:rsidRPr="00667255" w:rsidDel="00664F6D">
          <w:delText>With regard to</w:delText>
        </w:r>
      </w:del>
      <w:ins w:id="482" w:author="Claudia Letizia" w:date="2021-03-10T15:52:00Z">
        <w:r w:rsidR="00664F6D">
          <w:t>As far as</w:t>
        </w:r>
      </w:ins>
      <w:r w:rsidRPr="00667255">
        <w:t xml:space="preserve"> model fit</w:t>
      </w:r>
      <w:ins w:id="483" w:author="Claudia Letizia" w:date="2021-03-10T15:52:00Z">
        <w:r w:rsidR="00664F6D">
          <w:t xml:space="preserve"> is concerned</w:t>
        </w:r>
      </w:ins>
      <w:r w:rsidRPr="00667255">
        <w:t xml:space="preserve">, the model accounted for 42% of the variance of </w:t>
      </w:r>
      <w:r w:rsidRPr="00667255">
        <w:rPr>
          <w:spacing w:val="3"/>
          <w:bdr w:val="none" w:sz="0" w:space="0" w:color="auto" w:frame="1"/>
        </w:rPr>
        <w:t>IGD</w:t>
      </w:r>
      <w:r w:rsidRPr="00667255">
        <w:t xml:space="preserve">, and 19% of the variance of one mediator (i.e., </w:t>
      </w:r>
      <w:r w:rsidRPr="00667255">
        <w:rPr>
          <w:lang w:eastAsia="it-IT"/>
        </w:rPr>
        <w:t>impulsiveness</w:t>
      </w:r>
      <w:r w:rsidRPr="00667255">
        <w:t xml:space="preserve">) variable. </w:t>
      </w:r>
      <w:ins w:id="484" w:author="Claudia Letizia" w:date="2021-03-10T15:53:00Z">
        <w:r w:rsidR="00664F6D">
          <w:t xml:space="preserve">For the other </w:t>
        </w:r>
      </w:ins>
      <w:del w:id="485" w:author="Claudia Letizia" w:date="2021-03-10T15:53:00Z">
        <w:r w:rsidRPr="00667255" w:rsidDel="00664F6D">
          <w:delText xml:space="preserve">Substantial lower variance was observed for the other </w:delText>
        </w:r>
      </w:del>
      <w:r w:rsidRPr="00667255">
        <w:t xml:space="preserve">mediator </w:t>
      </w:r>
      <w:ins w:id="486" w:author="Claudia Letizia" w:date="2021-03-10T15:53:00Z">
        <w:r w:rsidR="00664F6D">
          <w:t>a substantially lower variance was observed</w:t>
        </w:r>
        <w:r w:rsidR="00664F6D" w:rsidRPr="00667255">
          <w:t xml:space="preserve"> </w:t>
        </w:r>
      </w:ins>
      <w:r w:rsidRPr="00667255">
        <w:t xml:space="preserve">(thought suppression, i.e., 2%). </w:t>
      </w:r>
      <w:del w:id="487" w:author="Claudia Letizia" w:date="2021-03-10T15:54:00Z">
        <w:r w:rsidRPr="00667255" w:rsidDel="00664F6D">
          <w:delText xml:space="preserve">Finally, </w:delText>
        </w:r>
      </w:del>
      <w:ins w:id="488" w:author="Claudia Letizia" w:date="2021-03-10T15:54:00Z">
        <w:r w:rsidR="00664F6D">
          <w:t xml:space="preserve">All in all, it can be said that the model was an acceptable fit to </w:t>
        </w:r>
      </w:ins>
      <w:ins w:id="489" w:author="Claudia Letizia" w:date="2021-03-10T15:55:00Z">
        <w:r w:rsidR="00664F6D">
          <w:t>analyze</w:t>
        </w:r>
      </w:ins>
      <w:ins w:id="490" w:author="Claudia Letizia" w:date="2021-03-10T15:54:00Z">
        <w:r w:rsidR="00664F6D">
          <w:t xml:space="preserve"> the d</w:t>
        </w:r>
      </w:ins>
      <w:ins w:id="491" w:author="Claudia Letizia" w:date="2021-03-10T15:55:00Z">
        <w:r w:rsidR="00664F6D">
          <w:t xml:space="preserve">ata given </w:t>
        </w:r>
      </w:ins>
      <w:r w:rsidRPr="00667255">
        <w:t xml:space="preserve">the total amount of variance </w:t>
      </w:r>
      <w:ins w:id="492" w:author="Claudia Letizia" w:date="2021-03-10T15:55:00Z">
        <w:r w:rsidR="00664F6D">
          <w:t xml:space="preserve">that it </w:t>
        </w:r>
      </w:ins>
      <w:r w:rsidRPr="00667255">
        <w:t>explained</w:t>
      </w:r>
      <w:del w:id="493" w:author="Claudia Letizia" w:date="2021-03-10T15:55:00Z">
        <w:r w:rsidRPr="00667255" w:rsidDel="00664F6D">
          <w:delText xml:space="preserve"> by the model</w:delText>
        </w:r>
      </w:del>
      <w:r w:rsidRPr="00667255">
        <w:t xml:space="preserve"> (Total Coefficient of Determination, TCD = .28)</w:t>
      </w:r>
      <w:del w:id="494" w:author="Claudia Letizia" w:date="2021-03-10T15:55:00Z">
        <w:r w:rsidRPr="00667255" w:rsidDel="00664F6D">
          <w:delText xml:space="preserve"> indicated an acceptable fit to the observed data</w:delText>
        </w:r>
      </w:del>
      <w:r w:rsidRPr="00667255">
        <w:t xml:space="preserve">. </w:t>
      </w:r>
      <w:del w:id="495" w:author="Claudia Letizia" w:date="2021-03-10T15:55:00Z">
        <w:r w:rsidRPr="00667255" w:rsidDel="00664F6D">
          <w:delText>Indeed,</w:delText>
        </w:r>
      </w:del>
      <w:ins w:id="496" w:author="Claudia Letizia" w:date="2021-03-10T15:55:00Z">
        <w:r w:rsidR="00664F6D">
          <w:t>In fact, a</w:t>
        </w:r>
      </w:ins>
      <w:del w:id="497" w:author="Claudia Letizia" w:date="2021-03-10T15:55:00Z">
        <w:r w:rsidRPr="00667255" w:rsidDel="00664F6D">
          <w:delText xml:space="preserve"> this</w:delText>
        </w:r>
      </w:del>
      <w:r w:rsidRPr="00667255">
        <w:t xml:space="preserve"> TCD </w:t>
      </w:r>
      <w:ins w:id="498" w:author="Claudia Letizia" w:date="2021-03-10T15:55:00Z">
        <w:r w:rsidR="00664F6D">
          <w:t xml:space="preserve">of .28 </w:t>
        </w:r>
      </w:ins>
      <w:r w:rsidRPr="00667255">
        <w:t xml:space="preserve">corresponds to a correlation of </w:t>
      </w:r>
      <w:r w:rsidRPr="00667255">
        <w:rPr>
          <w:i/>
        </w:rPr>
        <w:t>r</w:t>
      </w:r>
      <w:r w:rsidRPr="00667255">
        <w:t xml:space="preserve"> = .53, </w:t>
      </w:r>
      <w:del w:id="499" w:author="Claudia Letizia" w:date="2021-03-10T15:56:00Z">
        <w:r w:rsidRPr="00667255" w:rsidDel="00664F6D">
          <w:delText xml:space="preserve">which </w:delText>
        </w:r>
      </w:del>
      <w:ins w:id="500" w:author="Claudia Letizia" w:date="2021-03-10T15:56:00Z">
        <w:r w:rsidR="00664F6D">
          <w:t>which can be reasonably described as</w:t>
        </w:r>
        <w:r w:rsidR="00664F6D" w:rsidRPr="00667255">
          <w:t xml:space="preserve"> </w:t>
        </w:r>
      </w:ins>
      <w:del w:id="501" w:author="Claudia Letizia" w:date="2021-03-10T15:56:00Z">
        <w:r w:rsidRPr="00667255" w:rsidDel="00664F6D">
          <w:delText xml:space="preserve">can be considered </w:delText>
        </w:r>
      </w:del>
      <w:r w:rsidRPr="00667255">
        <w:t>a large effect size (Cohen, 1988).</w:t>
      </w:r>
    </w:p>
    <w:p w14:paraId="4613EC6F" w14:textId="3A606567" w:rsidR="00AF06A0" w:rsidRPr="00423C47" w:rsidRDefault="00423C47" w:rsidP="00423C47">
      <w:pPr>
        <w:pStyle w:val="MDPI22heading2"/>
        <w:spacing w:before="240"/>
      </w:pPr>
      <w:r w:rsidRPr="00423C47">
        <w:t xml:space="preserve">2.5. </w:t>
      </w:r>
      <w:r w:rsidR="00AF06A0" w:rsidRPr="00423C47">
        <w:t>Discussion</w:t>
      </w:r>
    </w:p>
    <w:p w14:paraId="0562280F" w14:textId="77777777" w:rsidR="00AF06A0" w:rsidRPr="00667255" w:rsidRDefault="00AF06A0" w:rsidP="00423C47">
      <w:pPr>
        <w:pStyle w:val="MDPI31text"/>
        <w:rPr>
          <w:lang w:bidi="he-IL"/>
        </w:rPr>
      </w:pPr>
      <w:r w:rsidRPr="00667255">
        <w:t xml:space="preserve">Recently, research has indicated that metacognitions are linked with </w:t>
      </w:r>
      <w:r w:rsidRPr="00667255">
        <w:rPr>
          <w:bdr w:val="none" w:sz="0" w:space="0" w:color="auto" w:frame="1"/>
        </w:rPr>
        <w:t xml:space="preserve">IGD among adolescents (Aydın, Güçlü, Ünal-Aydın, &amp; Spada, 2020; also see Marino &amp; Spada, 2017 for a narrative review). Specifically, by assessing 515 Turkish adolescents aged 13.2 years, on average, the researchers found that metacognitions were linked with all the facets of IGD (the salience, </w:t>
      </w:r>
      <w:r w:rsidRPr="00667255">
        <w:t xml:space="preserve">mood modification, tolerance, withdrawal symptoms, conflict, and relapse of the disorder). In addition, metacognitions were associated with impulsiveness (Miller et al., 2021) and with the activation and maintenance of thought suppression (Hamonniere &amp; Varescon, 2018). In Study 1, we </w:t>
      </w:r>
      <w:r w:rsidRPr="00667255">
        <w:rPr>
          <w:lang w:bidi="he-IL"/>
        </w:rPr>
        <w:t xml:space="preserve">found support to the hypothesis that impulsiveness would mediate the association between metacognitions and IGD. Specifically, we found that lack of confidence in one’s mnemonic and attentional capabilities, beliefs about the need to control thoughts, and lack of cognitive self-consciousness, which reflects less monitoring of thinking processes, were associated with higher impulsiveness; higher impulsiveness, in turn, was linked with higher severity of IGD. These results are partially in keeping with Hamonniere and Varescon’s (2018) as well as Sun and colleagues’ (2017) observations that beliefs about the need to control thoughts, and a lack of cognitive confidence are two of the metacognitions closely associated with addictive behaviors. </w:t>
      </w:r>
    </w:p>
    <w:p w14:paraId="21A770BD" w14:textId="77777777" w:rsidR="00AF06A0" w:rsidRPr="00667255" w:rsidRDefault="00AF06A0" w:rsidP="00423C47">
      <w:pPr>
        <w:pStyle w:val="MDPI31text"/>
      </w:pPr>
      <w:r w:rsidRPr="00667255">
        <w:t xml:space="preserve">Conversely, although the Self-Regulatory Executive (S-REF, Wells &amp; Matthews, 1994; CAS; Wells, 2000, 2013; Wells &amp; Matthews, 1994) models propose that metacognitions should be linked with the activation and maintenance of thought suppression, Study 1 did not reveal significant associations between metacognitions and thought suppression. One possible reason for the lack of association is that we did not assess adolescents’ overall tendency to suppress their thoughts but asked specifically about Internet gaming-related thought suppression. Because adolescents find Internet gaming as enjoyable and fulfilling, they might show less of a tendency to suppress thoughts related to excessive gaming. To examine this possibility and to explore our model in greater depth, we designed Study 2 in which we examined whether impulsiveness and thought suppression mediate the association between metacognitions and a behavioral addiction that more often incurs negative effects among adolescents and adults – CSBD.  </w:t>
      </w:r>
    </w:p>
    <w:p w14:paraId="2F9CB95C" w14:textId="0E52ABA8" w:rsidR="00AF06A0" w:rsidRPr="00667255" w:rsidRDefault="00423C47" w:rsidP="00423C47">
      <w:pPr>
        <w:pStyle w:val="MDPI21heading1"/>
      </w:pPr>
      <w:r>
        <w:t xml:space="preserve">3. </w:t>
      </w:r>
      <w:r w:rsidR="00AF06A0" w:rsidRPr="00667255">
        <w:t>Study 2</w:t>
      </w:r>
    </w:p>
    <w:p w14:paraId="2A7FC8D4" w14:textId="77777777" w:rsidR="00AF06A0" w:rsidRPr="00667255" w:rsidRDefault="00AF06A0" w:rsidP="00423C47">
      <w:pPr>
        <w:pStyle w:val="MDPI31text"/>
      </w:pPr>
      <w:r w:rsidRPr="00667255">
        <w:lastRenderedPageBreak/>
        <w:t xml:space="preserve">We designed Study 2 to examine whether thought suppression and impulsiveness mediate the association between metacognitions (positive beliefs about worry, negative beliefs about thoughts concerning uncontrollability and danger, cognitive confidence, beliefs about the need to control thoughts, and cognitive self-consciousness) and CSBD, such that higher metacognitions would be associated with higher thought suppression and impulsiveness, which in turn would be linked with greater severity of CSBD. </w:t>
      </w:r>
    </w:p>
    <w:p w14:paraId="03482EA8" w14:textId="0787F55C" w:rsidR="00AF06A0" w:rsidRPr="00423C47" w:rsidRDefault="00423C47" w:rsidP="00423C47">
      <w:pPr>
        <w:pStyle w:val="MDPI22heading2"/>
        <w:spacing w:before="240"/>
      </w:pPr>
      <w:r w:rsidRPr="00423C47">
        <w:t xml:space="preserve">3.1. </w:t>
      </w:r>
      <w:r w:rsidR="00AF06A0" w:rsidRPr="00423C47">
        <w:t>Method</w:t>
      </w:r>
    </w:p>
    <w:p w14:paraId="03329B02" w14:textId="4E1C6DAF" w:rsidR="00AF06A0" w:rsidRPr="00423C47" w:rsidRDefault="00423C47" w:rsidP="00423C47">
      <w:pPr>
        <w:pStyle w:val="MDPI23heading3"/>
      </w:pPr>
      <w:r w:rsidRPr="00423C47">
        <w:t xml:space="preserve">3.1.1. </w:t>
      </w:r>
      <w:r w:rsidR="00AF06A0" w:rsidRPr="00423C47">
        <w:t>Participants</w:t>
      </w:r>
    </w:p>
    <w:p w14:paraId="47714324" w14:textId="5F7A6C5B" w:rsidR="00AF06A0" w:rsidRPr="00667255" w:rsidRDefault="00664F6D" w:rsidP="00423C47">
      <w:pPr>
        <w:pStyle w:val="MDPI31text"/>
        <w:rPr>
          <w:lang w:eastAsia="it-IT"/>
        </w:rPr>
      </w:pPr>
      <w:ins w:id="502" w:author="Claudia Letizia" w:date="2021-03-10T15:57:00Z">
        <w:r>
          <w:t xml:space="preserve">We recruited </w:t>
        </w:r>
      </w:ins>
      <w:del w:id="503" w:author="Claudia Letizia" w:date="2021-03-10T15:57:00Z">
        <w:r w:rsidR="00AF06A0" w:rsidRPr="00423C47" w:rsidDel="00664F6D">
          <w:delText xml:space="preserve">A convenience </w:delText>
        </w:r>
      </w:del>
      <w:ins w:id="504" w:author="Claudia Letizia" w:date="2021-03-10T15:57:00Z">
        <w:r>
          <w:t xml:space="preserve">a </w:t>
        </w:r>
      </w:ins>
      <w:r w:rsidR="00AF06A0" w:rsidRPr="00423C47">
        <w:t xml:space="preserve">sample of 453 </w:t>
      </w:r>
      <w:del w:id="505" w:author="Claudia Letizia" w:date="2021-03-10T15:57:00Z">
        <w:r w:rsidR="00AF06A0" w:rsidRPr="00423C47" w:rsidDel="00664F6D">
          <w:delText xml:space="preserve">adolescents </w:delText>
        </w:r>
      </w:del>
      <w:ins w:id="506" w:author="Claudia Letizia" w:date="2021-03-10T15:57:00Z">
        <w:r>
          <w:t>teen-agers</w:t>
        </w:r>
        <w:r w:rsidRPr="00423C47">
          <w:t xml:space="preserve"> </w:t>
        </w:r>
      </w:ins>
      <w:r w:rsidR="00AF06A0" w:rsidRPr="00423C47">
        <w:rPr>
          <w:rStyle w:val="Hyperlink"/>
          <w:color w:val="auto"/>
          <w:szCs w:val="24"/>
          <w:u w:val="none"/>
        </w:rPr>
        <w:t xml:space="preserve">(256 females; </w:t>
      </w:r>
      <w:del w:id="507" w:author="Claudia Letizia" w:date="2021-03-10T15:57:00Z">
        <w:r w:rsidR="00AF06A0" w:rsidRPr="00423C47" w:rsidDel="00664F6D">
          <w:rPr>
            <w:rStyle w:val="Hyperlink"/>
            <w:color w:val="auto"/>
            <w:szCs w:val="24"/>
            <w:u w:val="none"/>
          </w:rPr>
          <w:delText xml:space="preserve">mean </w:delText>
        </w:r>
      </w:del>
      <w:ins w:id="508" w:author="Claudia Letizia" w:date="2021-03-10T15:57:00Z">
        <w:r>
          <w:rPr>
            <w:rStyle w:val="Hyperlink"/>
            <w:color w:val="auto"/>
            <w:szCs w:val="24"/>
            <w:u w:val="none"/>
          </w:rPr>
          <w:t>average</w:t>
        </w:r>
        <w:r w:rsidRPr="00423C47">
          <w:rPr>
            <w:rStyle w:val="Hyperlink"/>
            <w:color w:val="auto"/>
            <w:szCs w:val="24"/>
            <w:u w:val="none"/>
          </w:rPr>
          <w:t xml:space="preserve"> </w:t>
        </w:r>
      </w:ins>
      <w:r w:rsidR="00AF06A0" w:rsidRPr="00423C47">
        <w:rPr>
          <w:rStyle w:val="Hyperlink"/>
          <w:color w:val="auto"/>
          <w:szCs w:val="24"/>
          <w:u w:val="none"/>
        </w:rPr>
        <w:t xml:space="preserve">age = 16.26 years [SD = 1.23; </w:t>
      </w:r>
      <w:del w:id="509" w:author="Claudia Letizia" w:date="2021-03-10T15:57:00Z">
        <w:r w:rsidR="00AF06A0" w:rsidRPr="00423C47" w:rsidDel="00664F6D">
          <w:rPr>
            <w:rStyle w:val="Hyperlink"/>
            <w:color w:val="auto"/>
            <w:szCs w:val="24"/>
            <w:u w:val="none"/>
          </w:rPr>
          <w:delText xml:space="preserve">range </w:delText>
        </w:r>
      </w:del>
      <w:r w:rsidR="00AF06A0" w:rsidRPr="00423C47">
        <w:rPr>
          <w:rStyle w:val="Hyperlink"/>
          <w:color w:val="auto"/>
          <w:szCs w:val="24"/>
          <w:u w:val="none"/>
        </w:rPr>
        <w:t>14</w:t>
      </w:r>
      <w:del w:id="510" w:author="Claudia Letizia" w:date="2021-03-10T15:57:00Z">
        <w:r w:rsidR="00AF06A0" w:rsidRPr="00423C47" w:rsidDel="00664F6D">
          <w:rPr>
            <w:rStyle w:val="Hyperlink"/>
            <w:color w:val="auto"/>
            <w:szCs w:val="24"/>
            <w:u w:val="none"/>
          </w:rPr>
          <w:delText xml:space="preserve"> to </w:delText>
        </w:r>
      </w:del>
      <w:ins w:id="511" w:author="Claudia Letizia" w:date="2021-03-10T15:57:00Z">
        <w:r>
          <w:rPr>
            <w:rStyle w:val="Hyperlink"/>
            <w:color w:val="auto"/>
            <w:szCs w:val="24"/>
            <w:u w:val="none"/>
          </w:rPr>
          <w:t>-</w:t>
        </w:r>
      </w:ins>
      <w:r w:rsidR="00AF06A0" w:rsidRPr="00423C47">
        <w:rPr>
          <w:rStyle w:val="Hyperlink"/>
          <w:color w:val="auto"/>
          <w:szCs w:val="24"/>
          <w:u w:val="none"/>
        </w:rPr>
        <w:t xml:space="preserve">18 years]) </w:t>
      </w:r>
      <w:del w:id="512" w:author="Claudia Letizia" w:date="2021-03-10T15:57:00Z">
        <w:r w:rsidR="00AF06A0" w:rsidRPr="00423C47" w:rsidDel="00664F6D">
          <w:rPr>
            <w:rStyle w:val="Hyperlink"/>
            <w:color w:val="auto"/>
            <w:szCs w:val="24"/>
            <w:u w:val="none"/>
          </w:rPr>
          <w:delText>was recruited for this study and</w:delText>
        </w:r>
      </w:del>
      <w:ins w:id="513" w:author="Claudia Letizia" w:date="2021-03-10T15:57:00Z">
        <w:r>
          <w:rPr>
            <w:rStyle w:val="Hyperlink"/>
            <w:color w:val="auto"/>
            <w:szCs w:val="24"/>
            <w:u w:val="none"/>
          </w:rPr>
          <w:t>and asked them to</w:t>
        </w:r>
      </w:ins>
      <w:r w:rsidR="00AF06A0" w:rsidRPr="00423C47">
        <w:rPr>
          <w:rStyle w:val="Hyperlink"/>
          <w:color w:val="auto"/>
          <w:szCs w:val="24"/>
          <w:u w:val="none"/>
        </w:rPr>
        <w:t xml:space="preserve"> complete</w:t>
      </w:r>
      <w:del w:id="514" w:author="Claudia Letizia" w:date="2021-03-10T15:57:00Z">
        <w:r w:rsidR="00AF06A0" w:rsidRPr="00423C47" w:rsidDel="00664F6D">
          <w:rPr>
            <w:rStyle w:val="Hyperlink"/>
            <w:color w:val="auto"/>
            <w:szCs w:val="24"/>
            <w:u w:val="none"/>
          </w:rPr>
          <w:delText>d</w:delText>
        </w:r>
      </w:del>
      <w:r w:rsidR="00AF06A0" w:rsidRPr="00423C47">
        <w:rPr>
          <w:rStyle w:val="Hyperlink"/>
          <w:color w:val="auto"/>
          <w:szCs w:val="24"/>
          <w:u w:val="none"/>
        </w:rPr>
        <w:t xml:space="preserve"> a battery of questionnaires online. </w:t>
      </w:r>
      <w:del w:id="515" w:author="Claudia Letizia" w:date="2021-03-10T15:57:00Z">
        <w:r w:rsidR="00AF06A0" w:rsidRPr="00423C47" w:rsidDel="00664F6D">
          <w:rPr>
            <w:rStyle w:val="Hyperlink"/>
            <w:color w:val="auto"/>
            <w:szCs w:val="24"/>
            <w:u w:val="none"/>
          </w:rPr>
          <w:delText xml:space="preserve">Of </w:delText>
        </w:r>
      </w:del>
      <w:ins w:id="516" w:author="Claudia Letizia" w:date="2021-03-10T15:57:00Z">
        <w:r>
          <w:rPr>
            <w:rStyle w:val="Hyperlink"/>
            <w:color w:val="auto"/>
            <w:szCs w:val="24"/>
            <w:u w:val="none"/>
          </w:rPr>
          <w:t>Out o</w:t>
        </w:r>
        <w:r w:rsidRPr="00423C47">
          <w:rPr>
            <w:rStyle w:val="Hyperlink"/>
            <w:color w:val="auto"/>
            <w:szCs w:val="24"/>
            <w:u w:val="none"/>
          </w:rPr>
          <w:t xml:space="preserve">f </w:t>
        </w:r>
      </w:ins>
      <w:r w:rsidR="00AF06A0" w:rsidRPr="00423C47">
        <w:rPr>
          <w:rStyle w:val="Hyperlink"/>
          <w:color w:val="auto"/>
          <w:szCs w:val="24"/>
          <w:u w:val="none"/>
        </w:rPr>
        <w:t xml:space="preserve">the total sample, 39.1% classified themselves as secular, 25.4% classified themselves as traditional, 34.7% classified themselves as religious and 0.9% classified themselves as ultra-orthodox. As above, </w:t>
      </w:r>
      <w:r w:rsidR="00AF06A0" w:rsidRPr="00423C47">
        <w:rPr>
          <w:lang w:eastAsia="it-IT"/>
        </w:rPr>
        <w:t>a</w:t>
      </w:r>
      <w:r w:rsidR="00AF06A0" w:rsidRPr="00667255">
        <w:rPr>
          <w:lang w:eastAsia="it-IT"/>
        </w:rPr>
        <w:t xml:space="preserve"> dichotomous variable was created for religious affiliation by combining ‘Secular’ and ‘Traditional’ under the variable ‘low religious affiliation’ and ‘Religious’ and ‘Ultra-Orthodox’ as ‘high religious affiliation’. </w:t>
      </w:r>
    </w:p>
    <w:p w14:paraId="276DF958" w14:textId="77777777" w:rsidR="00D5631F" w:rsidRDefault="00423C47" w:rsidP="00D5631F">
      <w:pPr>
        <w:pStyle w:val="MDPI23heading3"/>
        <w:spacing w:before="240"/>
      </w:pPr>
      <w:r w:rsidRPr="00423C47">
        <w:t xml:space="preserve">3.1.2. </w:t>
      </w:r>
      <w:r w:rsidR="00AF06A0" w:rsidRPr="00423C47">
        <w:t>Self-report measures</w:t>
      </w:r>
    </w:p>
    <w:p w14:paraId="4181B5CE" w14:textId="49F3C233" w:rsidR="00423C47" w:rsidRPr="00D5631F" w:rsidRDefault="00AF06A0" w:rsidP="00D5631F">
      <w:pPr>
        <w:pStyle w:val="MDPI23heading3"/>
        <w:spacing w:before="240"/>
      </w:pPr>
      <w:r w:rsidRPr="00D5631F">
        <w:t>Metacognitions.</w:t>
      </w:r>
    </w:p>
    <w:p w14:paraId="5A3AD298" w14:textId="322145DB" w:rsidR="00AF06A0" w:rsidRPr="00667255" w:rsidRDefault="00AF06A0" w:rsidP="00423C47">
      <w:pPr>
        <w:pStyle w:val="MDPI31text"/>
      </w:pPr>
      <w:r w:rsidRPr="00667255">
        <w:t xml:space="preserve">The Metacognitions Questionnaire 30 (MCQ-30; </w:t>
      </w:r>
      <w:r w:rsidRPr="00667255">
        <w:rPr>
          <w:noProof/>
        </w:rPr>
        <w:t>Wells &amp; Cartwright-Hatton, 2004)</w:t>
      </w:r>
      <w:r w:rsidRPr="00667255">
        <w:t xml:space="preserve"> was used as in Study 1. In this study, Cronbach’s alpha was .88.</w:t>
      </w:r>
    </w:p>
    <w:p w14:paraId="32AE6095" w14:textId="77777777" w:rsidR="00423C47" w:rsidRPr="00423C47" w:rsidRDefault="00AF06A0" w:rsidP="00423C47">
      <w:pPr>
        <w:pStyle w:val="MDPI23heading3"/>
        <w:spacing w:before="240"/>
      </w:pPr>
      <w:r w:rsidRPr="00423C47">
        <w:t xml:space="preserve">Impulsiveness. </w:t>
      </w:r>
    </w:p>
    <w:p w14:paraId="1DAE02D0" w14:textId="2828721C" w:rsidR="00AF06A0" w:rsidRPr="00667255" w:rsidRDefault="00AF06A0" w:rsidP="00423C47">
      <w:pPr>
        <w:pStyle w:val="MDPI31text"/>
      </w:pPr>
      <w:r w:rsidRPr="00667255">
        <w:t xml:space="preserve">The Barratt Impulsiveness Scale-11 (BIS-11; </w:t>
      </w:r>
      <w:r w:rsidRPr="00667255">
        <w:rPr>
          <w:noProof/>
        </w:rPr>
        <w:t>Patton, Stanford, &amp; Barratt, 1995; translated to Hebrew by Glicksohn, Leshem &amp; Aharoni, 2006)</w:t>
      </w:r>
      <w:r w:rsidRPr="00667255">
        <w:t xml:space="preserve"> was used as in Study 1. In this study, Cronbach’s alpha was .82.</w:t>
      </w:r>
    </w:p>
    <w:p w14:paraId="56821F80" w14:textId="77777777" w:rsidR="00423C47" w:rsidRPr="00423C47" w:rsidRDefault="00AF06A0" w:rsidP="00423C47">
      <w:pPr>
        <w:pStyle w:val="MDPI23heading3"/>
        <w:spacing w:before="240"/>
      </w:pPr>
      <w:r w:rsidRPr="00423C47">
        <w:t>Thought suppression.</w:t>
      </w:r>
    </w:p>
    <w:p w14:paraId="37AEA720" w14:textId="35FB7703" w:rsidR="00AF06A0" w:rsidRPr="00667255" w:rsidRDefault="001E0761" w:rsidP="00423C47">
      <w:pPr>
        <w:pStyle w:val="MDPI31text"/>
        <w:rPr>
          <w:b/>
          <w:bCs/>
        </w:rPr>
      </w:pPr>
      <w:ins w:id="517" w:author="Claudia Letizia" w:date="2021-03-10T16:02:00Z">
        <w:r>
          <w:t>For this study, we adapted</w:t>
        </w:r>
        <w:r w:rsidRPr="00667255">
          <w:t xml:space="preserve"> the Food Thought Suppression Inventory </w:t>
        </w:r>
        <w:r w:rsidRPr="00667255">
          <w:rPr>
            <w:noProof/>
          </w:rPr>
          <w:t>(FTSI; Barnes, Fisak, &amp; Tantleff-Dunn, 2009</w:t>
        </w:r>
        <w:r w:rsidRPr="00667255">
          <w:t xml:space="preserve">) </w:t>
        </w:r>
        <w:r>
          <w:t xml:space="preserve">by translating the survey </w:t>
        </w:r>
        <w:r w:rsidRPr="00667255">
          <w:t xml:space="preserve">from English </w:t>
        </w:r>
        <w:r>
          <w:t>in</w:t>
        </w:r>
        <w:r w:rsidRPr="00667255">
          <w:t xml:space="preserve">to Hebrew and </w:t>
        </w:r>
        <w:r>
          <w:t xml:space="preserve">then </w:t>
        </w:r>
        <w:r w:rsidRPr="00667255">
          <w:t>back</w:t>
        </w:r>
        <w:r>
          <w:t>–translating it into English again</w:t>
        </w:r>
        <w:r w:rsidRPr="00667255">
          <w:t>.</w:t>
        </w:r>
        <w:r>
          <w:t xml:space="preserve"> The translators were instructed to substitute each reference to thoughts about </w:t>
        </w:r>
        <w:r w:rsidRPr="00667255">
          <w:t>food</w:t>
        </w:r>
        <w:r>
          <w:t xml:space="preserve"> with a reference to thoughts about </w:t>
        </w:r>
      </w:ins>
      <w:ins w:id="518" w:author="Claudia Letizia" w:date="2021-03-10T16:03:00Z">
        <w:r>
          <w:t>sex and sexuality</w:t>
        </w:r>
      </w:ins>
      <w:ins w:id="519" w:author="Claudia Letizia" w:date="2021-03-10T16:02:00Z">
        <w:r w:rsidRPr="00667255">
          <w:t xml:space="preserve">. </w:t>
        </w:r>
      </w:ins>
      <w:del w:id="520" w:author="Claudia Letizia" w:date="2021-03-10T16:02:00Z">
        <w:r w:rsidR="00AF06A0" w:rsidRPr="00667255" w:rsidDel="001E0761">
          <w:delText xml:space="preserve"> A version of the Food Thought Suppression Inventory </w:delText>
        </w:r>
        <w:r w:rsidR="00AF06A0" w:rsidRPr="00667255" w:rsidDel="001E0761">
          <w:rPr>
            <w:noProof/>
          </w:rPr>
          <w:delText>(FTSI; Barnes, Fisak, &amp; Tantleff-Dunn, 2009</w:delText>
        </w:r>
        <w:r w:rsidR="00AF06A0" w:rsidRPr="00667255" w:rsidDel="001E0761">
          <w:delText xml:space="preserve">) was adapted for this study by back-to-back translation procedure (from English to Hebrew and back). For each of the references to thoughts about food, the authors substituted these with thoughts about </w:delText>
        </w:r>
        <w:r w:rsidR="00AF06A0" w:rsidRPr="00667255" w:rsidDel="001E0761">
          <w:rPr>
            <w:spacing w:val="3"/>
            <w:bdr w:val="none" w:sz="0" w:space="0" w:color="auto" w:frame="1"/>
          </w:rPr>
          <w:delText>sex</w:delText>
        </w:r>
        <w:r w:rsidR="00AF06A0" w:rsidRPr="00667255" w:rsidDel="001E0761">
          <w:delText xml:space="preserve"> and sexuality. </w:delText>
        </w:r>
      </w:del>
      <w:r w:rsidR="00AF06A0" w:rsidRPr="00667255">
        <w:t xml:space="preserve">The Thought Suppression Inventory is a </w:t>
      </w:r>
      <w:ins w:id="521" w:author="Claudia Letizia" w:date="2021-03-10T16:04:00Z">
        <w:r>
          <w:t xml:space="preserve">unidimensional </w:t>
        </w:r>
      </w:ins>
      <w:ins w:id="522" w:author="Claudia Letizia" w:date="2021-03-10T16:03:00Z">
        <w:r>
          <w:t xml:space="preserve">collection of </w:t>
        </w:r>
      </w:ins>
      <w:r w:rsidR="00AF06A0" w:rsidRPr="00667255">
        <w:t>15</w:t>
      </w:r>
      <w:ins w:id="523" w:author="Claudia Letizia" w:date="2021-03-10T16:03:00Z">
        <w:r>
          <w:t xml:space="preserve"> statements that </w:t>
        </w:r>
      </w:ins>
      <w:ins w:id="524" w:author="Claudia Letizia" w:date="2021-03-10T16:05:00Z">
        <w:r>
          <w:t>is</w:t>
        </w:r>
      </w:ins>
      <w:ins w:id="525" w:author="Claudia Letizia" w:date="2021-03-10T16:03:00Z">
        <w:r>
          <w:t xml:space="preserve"> meant to assess </w:t>
        </w:r>
      </w:ins>
      <w:del w:id="526" w:author="Claudia Letizia" w:date="2021-03-10T16:03:00Z">
        <w:r w:rsidR="00AF06A0" w:rsidRPr="00667255" w:rsidDel="001E0761">
          <w:delText xml:space="preserve">-item unidimensional self-report measures that assesses </w:delText>
        </w:r>
      </w:del>
      <w:r w:rsidR="00AF06A0" w:rsidRPr="00667255">
        <w:t xml:space="preserve">the tendency to </w:t>
      </w:r>
      <w:del w:id="527" w:author="Claudia Letizia" w:date="2021-03-10T16:04:00Z">
        <w:r w:rsidR="00AF06A0" w:rsidRPr="00667255" w:rsidDel="001E0761">
          <w:delText xml:space="preserve">avoid </w:delText>
        </w:r>
      </w:del>
      <w:ins w:id="528" w:author="Claudia Letizia" w:date="2021-03-10T16:04:00Z">
        <w:r>
          <w:t>suppress</w:t>
        </w:r>
        <w:r w:rsidRPr="00667255">
          <w:t xml:space="preserve"> </w:t>
        </w:r>
      </w:ins>
      <w:del w:id="529" w:author="Claudia Letizia" w:date="2021-03-10T16:04:00Z">
        <w:r w:rsidR="00AF06A0" w:rsidRPr="00667255" w:rsidDel="001E0761">
          <w:rPr>
            <w:spacing w:val="3"/>
            <w:bdr w:val="none" w:sz="0" w:space="0" w:color="auto" w:frame="1"/>
          </w:rPr>
          <w:delText>sex</w:delText>
        </w:r>
        <w:r w:rsidR="00AF06A0" w:rsidRPr="00667255" w:rsidDel="001E0761">
          <w:delText xml:space="preserve"> -</w:delText>
        </w:r>
      </w:del>
      <w:ins w:id="530" w:author="Claudia Letizia" w:date="2021-03-10T16:04:00Z">
        <w:r>
          <w:t>–</w:t>
        </w:r>
        <w:r>
          <w:rPr>
            <w:spacing w:val="3"/>
            <w:bdr w:val="none" w:sz="0" w:space="0" w:color="auto" w:frame="1"/>
          </w:rPr>
          <w:t xml:space="preserve">thoughts </w:t>
        </w:r>
      </w:ins>
      <w:r w:rsidR="00AF06A0" w:rsidRPr="00667255">
        <w:t xml:space="preserve">related </w:t>
      </w:r>
      <w:del w:id="531" w:author="Claudia Letizia" w:date="2021-03-10T16:04:00Z">
        <w:r w:rsidR="00AF06A0" w:rsidRPr="00667255" w:rsidDel="001E0761">
          <w:delText xml:space="preserve">thoughts </w:delText>
        </w:r>
      </w:del>
      <w:ins w:id="532" w:author="Claudia Letizia" w:date="2021-03-10T16:04:00Z">
        <w:r>
          <w:t>to sex</w:t>
        </w:r>
        <w:r w:rsidRPr="00667255">
          <w:t xml:space="preserve"> </w:t>
        </w:r>
      </w:ins>
      <w:r w:rsidR="00AF06A0" w:rsidRPr="00667255">
        <w:t xml:space="preserve">(e.g., “There are images about </w:t>
      </w:r>
      <w:r w:rsidR="00AF06A0" w:rsidRPr="00667255">
        <w:rPr>
          <w:spacing w:val="3"/>
          <w:bdr w:val="none" w:sz="0" w:space="0" w:color="auto" w:frame="1"/>
        </w:rPr>
        <w:t>sex</w:t>
      </w:r>
      <w:r w:rsidR="00AF06A0" w:rsidRPr="00667255">
        <w:t xml:space="preserve"> that come to mind that I cannot erase”) using a 5-point Likert scale (1 = Strongly disagree and 4 = Strongly agree). Higher scores indicate higher levels of thought suppression. In this study, Cronbach’s alpha was .93.</w:t>
      </w:r>
    </w:p>
    <w:p w14:paraId="546D409D" w14:textId="77777777" w:rsidR="00423C47" w:rsidRPr="00423C47" w:rsidRDefault="00AF06A0" w:rsidP="00423C47">
      <w:pPr>
        <w:pStyle w:val="MDPI23heading3"/>
        <w:spacing w:before="240"/>
        <w:rPr>
          <w:lang w:val="en-GB"/>
        </w:rPr>
      </w:pPr>
      <w:r w:rsidRPr="00423C47">
        <w:t>Compulsive Sexual Behavior Disorder.</w:t>
      </w:r>
      <w:bookmarkStart w:id="533" w:name="_Hlk522180193"/>
      <w:r w:rsidRPr="00423C47">
        <w:rPr>
          <w:lang w:val="en-GB"/>
        </w:rPr>
        <w:t xml:space="preserve"> </w:t>
      </w:r>
    </w:p>
    <w:p w14:paraId="424E4DFE" w14:textId="6971D895" w:rsidR="00AF06A0" w:rsidRPr="00667255" w:rsidRDefault="00AF06A0" w:rsidP="00423C47">
      <w:pPr>
        <w:pStyle w:val="MDPI31text"/>
      </w:pPr>
      <w:r w:rsidRPr="00667255">
        <w:rPr>
          <w:bCs/>
          <w:lang w:val="en-GB"/>
        </w:rPr>
        <w:t xml:space="preserve">The </w:t>
      </w:r>
      <w:r w:rsidRPr="00667255">
        <w:rPr>
          <w:bCs/>
        </w:rPr>
        <w:t>Individual-based Compulsive Sexual Behavior</w:t>
      </w:r>
      <w:r w:rsidRPr="00667255">
        <w:rPr>
          <w:bCs/>
          <w:lang w:val="en-GB"/>
        </w:rPr>
        <w:t xml:space="preserve"> Scale</w:t>
      </w:r>
      <w:r w:rsidRPr="00667255">
        <w:rPr>
          <w:i/>
          <w:iCs/>
        </w:rPr>
        <w:t xml:space="preserve"> </w:t>
      </w:r>
      <w:bookmarkEnd w:id="533"/>
      <w:r w:rsidRPr="00667255">
        <w:rPr>
          <w:iCs/>
        </w:rPr>
        <w:t xml:space="preserve">(I-CSB; </w:t>
      </w:r>
      <w:r w:rsidRPr="00667255">
        <w:rPr>
          <w:noProof/>
        </w:rPr>
        <w:t>Efrati &amp; Mikulincer, 2018; originally developed in Hebrew)</w:t>
      </w:r>
      <w:r w:rsidRPr="00667255">
        <w:t xml:space="preserve"> was </w:t>
      </w:r>
      <w:del w:id="534" w:author="Claudia Letizia" w:date="2021-03-10T16:06:00Z">
        <w:r w:rsidRPr="00667255" w:rsidDel="001E0761">
          <w:delText xml:space="preserve">developed </w:delText>
        </w:r>
      </w:del>
      <w:ins w:id="535" w:author="Claudia Letizia" w:date="2021-03-10T16:06:00Z">
        <w:r w:rsidR="001E0761">
          <w:t>designed</w:t>
        </w:r>
        <w:r w:rsidR="001E0761" w:rsidRPr="00667255">
          <w:t xml:space="preserve"> </w:t>
        </w:r>
      </w:ins>
      <w:r w:rsidRPr="00667255">
        <w:t xml:space="preserve">to assess </w:t>
      </w:r>
      <w:ins w:id="536" w:author="Claudia Letizia" w:date="2021-03-10T16:06:00Z">
        <w:r w:rsidR="001E0761">
          <w:t xml:space="preserve">the severity of </w:t>
        </w:r>
      </w:ins>
      <w:del w:id="537" w:author="Claudia Letizia" w:date="2021-03-10T16:06:00Z">
        <w:r w:rsidRPr="00667255" w:rsidDel="001E0761">
          <w:delText xml:space="preserve">distinct </w:delText>
        </w:r>
      </w:del>
      <w:ins w:id="538" w:author="Claudia Letizia" w:date="2021-03-10T16:06:00Z">
        <w:r w:rsidR="001E0761">
          <w:t>individual</w:t>
        </w:r>
        <w:r w:rsidR="001E0761" w:rsidRPr="00667255">
          <w:t xml:space="preserve"> </w:t>
        </w:r>
      </w:ins>
      <w:r w:rsidRPr="00667255">
        <w:t xml:space="preserve">aspects of CSBD, such as </w:t>
      </w:r>
      <w:del w:id="539" w:author="Claudia Letizia" w:date="2021-03-10T16:07:00Z">
        <w:r w:rsidRPr="00667255" w:rsidDel="001E0761">
          <w:delText xml:space="preserve">sexual </w:delText>
        </w:r>
      </w:del>
      <w:ins w:id="540" w:author="Claudia Letizia" w:date="2021-03-10T16:07:00Z">
        <w:r w:rsidR="001E0761">
          <w:t>erotic</w:t>
        </w:r>
        <w:r w:rsidR="001E0761" w:rsidRPr="00667255">
          <w:t xml:space="preserve"> </w:t>
        </w:r>
      </w:ins>
      <w:r w:rsidRPr="00667255">
        <w:t>fantasies, obsessive</w:t>
      </w:r>
      <w:ins w:id="541" w:author="Claudia Letizia" w:date="2021-03-10T16:07:00Z">
        <w:r w:rsidR="001E0761">
          <w:t xml:space="preserve"> thoughts about</w:t>
        </w:r>
      </w:ins>
      <w:r w:rsidRPr="00667255">
        <w:t xml:space="preserve"> sex</w:t>
      </w:r>
      <w:del w:id="542" w:author="Claudia Letizia" w:date="2021-03-10T16:08:00Z">
        <w:r w:rsidRPr="00667255" w:rsidDel="001E0761">
          <w:delText>ual thoughts</w:delText>
        </w:r>
      </w:del>
      <w:r w:rsidRPr="00667255">
        <w:t xml:space="preserve">, and </w:t>
      </w:r>
      <w:del w:id="543" w:author="Claudia Letizia" w:date="2021-03-10T16:07:00Z">
        <w:r w:rsidRPr="00667255" w:rsidDel="001E0761">
          <w:delText xml:space="preserve">spending </w:delText>
        </w:r>
      </w:del>
      <w:ins w:id="544" w:author="Claudia Letizia" w:date="2021-03-10T16:07:00Z">
        <w:r w:rsidR="001E0761">
          <w:t xml:space="preserve">the amount of time spent </w:t>
        </w:r>
      </w:ins>
      <w:del w:id="545" w:author="Claudia Letizia" w:date="2021-03-10T16:07:00Z">
        <w:r w:rsidRPr="00667255" w:rsidDel="001E0761">
          <w:delText xml:space="preserve">a great deal of time </w:delText>
        </w:r>
      </w:del>
      <w:r w:rsidRPr="00667255">
        <w:t>watching pornography. The I-CSB is a 24-</w:t>
      </w:r>
      <w:del w:id="546" w:author="Claudia Letizia" w:date="2021-03-10T16:08:00Z">
        <w:r w:rsidRPr="00667255" w:rsidDel="001E0761">
          <w:delText xml:space="preserve">itme </w:delText>
        </w:r>
      </w:del>
      <w:ins w:id="547" w:author="Claudia Letizia" w:date="2021-03-10T16:08:00Z">
        <w:r w:rsidR="001E0761">
          <w:t>item</w:t>
        </w:r>
        <w:r w:rsidR="001E0761" w:rsidRPr="00667255">
          <w:t xml:space="preserve"> </w:t>
        </w:r>
      </w:ins>
      <w:r w:rsidRPr="00667255">
        <w:t>self-report measure assessing the following factors: Unwanted consequences (e.g., “I feel that my sexual fantasies hurt those around me”); lack of control (e.g., “I waste lots of time with my sexual fantasies”); negative affect (e.g., “I feel bad when I don’t manage to control my sexual urges”); and affect regulation (e.g., “I turn to sexual fantasies as a way to cope with my problems”). Using a 7-point Likert scale, participants were asked to rate the degree to which each statement is descriptive of their feelings (1 = Not at all and 7 = Very much). Higher scores indicate higher levels of compulsive sexual behavior. This self-report measure was successfully employed in previous research on non-clinical populations of adults and adolescents (Efrati &amp; Gola, 2019b) and in clinical populations of Sexaholics Anonymous Twelve-Step program patients (</w:t>
      </w:r>
      <w:r w:rsidRPr="00667255">
        <w:rPr>
          <w:noProof/>
        </w:rPr>
        <w:t xml:space="preserve">Efrati &amp; Mikulincer, 2018; Efrati &amp; Gola, 2018; </w:t>
      </w:r>
      <w:r w:rsidRPr="00667255">
        <w:rPr>
          <w:noProof/>
          <w:lang w:val="fr-FR"/>
        </w:rPr>
        <w:t xml:space="preserve">Efrati, </w:t>
      </w:r>
      <w:r w:rsidRPr="00667255">
        <w:rPr>
          <w:rStyle w:val="StyleComplexDavid"/>
          <w:rFonts w:eastAsia="Calibri"/>
          <w:noProof/>
          <w:sz w:val="24"/>
          <w:szCs w:val="24"/>
        </w:rPr>
        <w:t xml:space="preserve">Gerber, </w:t>
      </w:r>
      <w:r w:rsidRPr="00667255">
        <w:rPr>
          <w:rStyle w:val="StyleComplexDavid"/>
          <w:rFonts w:eastAsia="Calibri"/>
          <w:noProof/>
          <w:sz w:val="24"/>
          <w:szCs w:val="24"/>
          <w:lang w:val="fr-FR"/>
        </w:rPr>
        <w:t xml:space="preserve">&amp; </w:t>
      </w:r>
      <w:r w:rsidRPr="00667255">
        <w:rPr>
          <w:rStyle w:val="StyleComplexDavid"/>
          <w:rFonts w:eastAsia="Calibri"/>
          <w:noProof/>
          <w:sz w:val="24"/>
          <w:szCs w:val="24"/>
          <w:lang w:val="fr-FR"/>
        </w:rPr>
        <w:lastRenderedPageBreak/>
        <w:t>Tolmacz, 2019</w:t>
      </w:r>
      <w:r w:rsidRPr="00667255">
        <w:t>). We</w:t>
      </w:r>
      <w:ins w:id="548" w:author="Claudia Letizia" w:date="2021-03-10T16:09:00Z">
        <w:r w:rsidR="001E0761">
          <w:t xml:space="preserve"> calculated</w:t>
        </w:r>
      </w:ins>
      <w:r w:rsidRPr="00667255">
        <w:t xml:space="preserve"> </w:t>
      </w:r>
      <w:del w:id="549" w:author="Claudia Letizia" w:date="2021-03-10T16:09:00Z">
        <w:r w:rsidRPr="00667255" w:rsidDel="001E0761">
          <w:delText xml:space="preserve">computed </w:delText>
        </w:r>
      </w:del>
      <w:r w:rsidRPr="00667255">
        <w:t xml:space="preserve">a total I-CSB score </w:t>
      </w:r>
      <w:del w:id="550" w:author="Claudia Letizia" w:date="2021-03-10T16:09:00Z">
        <w:r w:rsidRPr="00667255" w:rsidDel="009073DD">
          <w:delText>by averaging</w:delText>
        </w:r>
      </w:del>
      <w:ins w:id="551" w:author="Claudia Letizia" w:date="2021-03-10T16:09:00Z">
        <w:r w:rsidR="009073DD">
          <w:t xml:space="preserve"> </w:t>
        </w:r>
      </w:ins>
      <w:del w:id="552" w:author="Claudia Letizia" w:date="2021-03-10T16:10:00Z">
        <w:r w:rsidRPr="00667255" w:rsidDel="009073DD">
          <w:delText xml:space="preserve"> </w:delText>
        </w:r>
      </w:del>
      <w:ins w:id="553" w:author="Claudia Letizia" w:date="2021-03-10T16:10:00Z">
        <w:r w:rsidR="009073DD">
          <w:t xml:space="preserve">by finding the average score of </w:t>
        </w:r>
      </w:ins>
      <w:r w:rsidRPr="00667255">
        <w:t xml:space="preserve">the 24 </w:t>
      </w:r>
      <w:ins w:id="554" w:author="Claudia Letizia" w:date="2021-03-10T16:10:00Z">
        <w:r w:rsidR="009073DD">
          <w:t xml:space="preserve">items that compose the </w:t>
        </w:r>
      </w:ins>
      <w:r w:rsidRPr="00667255">
        <w:t>I-CSB</w:t>
      </w:r>
      <w:del w:id="555" w:author="Claudia Letizia" w:date="2021-03-10T16:10:00Z">
        <w:r w:rsidRPr="00667255" w:rsidDel="009073DD">
          <w:delText xml:space="preserve"> items</w:delText>
        </w:r>
      </w:del>
      <w:r w:rsidRPr="00667255">
        <w:t>.</w:t>
      </w:r>
    </w:p>
    <w:p w14:paraId="5112DB2B" w14:textId="21AC679D" w:rsidR="00AF06A0" w:rsidRPr="00423C47" w:rsidRDefault="00423C47" w:rsidP="00423C47">
      <w:pPr>
        <w:pStyle w:val="MDPI22heading2"/>
        <w:spacing w:before="240"/>
      </w:pPr>
      <w:r w:rsidRPr="00423C47">
        <w:t xml:space="preserve">3.2. </w:t>
      </w:r>
      <w:r w:rsidR="00AF06A0" w:rsidRPr="00423C47">
        <w:t>Procedure</w:t>
      </w:r>
    </w:p>
    <w:p w14:paraId="5B6EEEEA" w14:textId="77777777" w:rsidR="00AF06A0" w:rsidRPr="00667255" w:rsidRDefault="00AF06A0" w:rsidP="00423C47">
      <w:pPr>
        <w:pStyle w:val="MDPI31text"/>
        <w:rPr>
          <w:highlight w:val="yellow"/>
        </w:rPr>
      </w:pPr>
      <w:r w:rsidRPr="00667255">
        <w:t>This was the same as in Study 1.</w:t>
      </w:r>
    </w:p>
    <w:p w14:paraId="49D06F3C" w14:textId="1A02B421" w:rsidR="00AF06A0" w:rsidRPr="00423C47" w:rsidRDefault="00423C47" w:rsidP="00423C47">
      <w:pPr>
        <w:pStyle w:val="MDPI22heading2"/>
        <w:spacing w:before="240"/>
      </w:pPr>
      <w:r w:rsidRPr="00423C47">
        <w:t xml:space="preserve">3.3. </w:t>
      </w:r>
      <w:r w:rsidR="00AF06A0" w:rsidRPr="00423C47">
        <w:t>Data analysis</w:t>
      </w:r>
    </w:p>
    <w:p w14:paraId="2C2A6A20" w14:textId="683393DC" w:rsidR="009B7960" w:rsidRDefault="00AF06A0" w:rsidP="009B7960">
      <w:pPr>
        <w:pStyle w:val="MDPI31text"/>
      </w:pPr>
      <w:r w:rsidRPr="00667255">
        <w:t xml:space="preserve">Bivariate correlations among the variables were calculated using SPSS </w:t>
      </w:r>
      <w:r w:rsidRPr="00667255">
        <w:rPr>
          <w:noProof/>
        </w:rPr>
        <w:t>(version 25; IBM Corp, 2017)</w:t>
      </w:r>
      <w:r w:rsidRPr="00667255">
        <w:t xml:space="preserve">.  A series of Shapiro-Wilk normality tests indicated that all of the variables were non-normally distributed at the </w:t>
      </w:r>
      <w:r w:rsidRPr="00667255">
        <w:rPr>
          <w:i/>
          <w:iCs/>
        </w:rPr>
        <w:t>p</w:t>
      </w:r>
      <w:r w:rsidRPr="00667255">
        <w:t xml:space="preserve"> &lt;.001 level. Accordingly, all correlations were conducted using Spearman’s Rho (see Table 1). Then, the pattern of relationships specified by our theoretical model (Figure 1) was tested using path analyses with the same parameters as in Study 1. Specifically, in the tested models, </w:t>
      </w:r>
      <w:r w:rsidRPr="00667255">
        <w:rPr>
          <w:spacing w:val="3"/>
          <w:bdr w:val="none" w:sz="0" w:space="0" w:color="auto" w:frame="1"/>
        </w:rPr>
        <w:t>CSBD</w:t>
      </w:r>
      <w:r w:rsidRPr="00667255">
        <w:t xml:space="preserve"> was the outcome variable, impulsiveness and thought suppression were the mediators, and the five MCQ-30 metacognitions (i.e., positive beliefs about worry, negative beliefs about thoughts concerning uncontrollability and danger, cognitive confidence, beliefs about the need to control thoughts, and cognitive self-consciousness) were the independent variables, whereas age, gender, and religious affiliation (low vs. high) were included as control variables on the two mediators and the outcome (Figure 1). </w:t>
      </w:r>
      <w:ins w:id="556" w:author="Claudia Letizia" w:date="2021-03-10T16:11:00Z">
        <w:r w:rsidR="009073DD">
          <w:t xml:space="preserve">We first tested the full model in order to </w:t>
        </w:r>
        <w:r w:rsidR="009073DD">
          <w:t xml:space="preserve">assess which model was </w:t>
        </w:r>
      </w:ins>
      <w:del w:id="557" w:author="Claudia Letizia" w:date="2021-03-10T16:11:00Z">
        <w:r w:rsidRPr="00667255" w:rsidDel="009073DD">
          <w:delText xml:space="preserve">In order to select </w:delText>
        </w:r>
      </w:del>
      <w:r w:rsidRPr="00667255">
        <w:t>the most plausible</w:t>
      </w:r>
      <w:del w:id="558" w:author="Claudia Letizia" w:date="2021-03-10T16:11:00Z">
        <w:r w:rsidRPr="00667255" w:rsidDel="009073DD">
          <w:delText xml:space="preserve"> model, the full model was first tested</w:delText>
        </w:r>
      </w:del>
      <w:r w:rsidRPr="00667255">
        <w:t>. Subsequently, path coefficients not significant at the 5% level were removed step-by-step. For sake of brevity, Figure 3 shows the final model including significant path coefficient only.</w:t>
      </w:r>
    </w:p>
    <w:p w14:paraId="0A270577" w14:textId="77777777" w:rsidR="009B7960" w:rsidRPr="00EC0EC2" w:rsidRDefault="009B7960" w:rsidP="009B7960">
      <w:pPr>
        <w:pStyle w:val="MDPI52figure"/>
      </w:pPr>
      <w:r w:rsidRPr="00EC0EC2">
        <w:rPr>
          <w:noProof/>
          <w:lang w:eastAsia="en-US" w:bidi="ar-SA"/>
        </w:rPr>
        <w:drawing>
          <wp:inline distT="0" distB="0" distL="0" distR="0" wp14:anchorId="5868E1AF" wp14:editId="4AA6D19D">
            <wp:extent cx="5461635" cy="2985885"/>
            <wp:effectExtent l="0" t="0" r="5715" b="508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825" t="30868" r="13544" b="15224"/>
                    <a:stretch/>
                  </pic:blipFill>
                  <pic:spPr bwMode="auto">
                    <a:xfrm>
                      <a:off x="0" y="0"/>
                      <a:ext cx="5462496" cy="2986356"/>
                    </a:xfrm>
                    <a:prstGeom prst="rect">
                      <a:avLst/>
                    </a:prstGeom>
                    <a:ln>
                      <a:noFill/>
                    </a:ln>
                    <a:extLst>
                      <a:ext uri="{53640926-AAD7-44D8-BBD7-CCE9431645EC}">
                        <a14:shadowObscured xmlns:a14="http://schemas.microsoft.com/office/drawing/2010/main"/>
                      </a:ext>
                    </a:extLst>
                  </pic:spPr>
                </pic:pic>
              </a:graphicData>
            </a:graphic>
          </wp:inline>
        </w:drawing>
      </w:r>
    </w:p>
    <w:p w14:paraId="6AAB47C7" w14:textId="135276F9" w:rsidR="009B7960" w:rsidRPr="00667255" w:rsidRDefault="009B7960" w:rsidP="00687179">
      <w:pPr>
        <w:pStyle w:val="MDPI43tablefooter"/>
        <w:ind w:left="425"/>
        <w:jc w:val="both"/>
      </w:pPr>
      <w:r w:rsidRPr="009B7960">
        <w:rPr>
          <w:b/>
        </w:rPr>
        <w:t xml:space="preserve">Figure 3. </w:t>
      </w:r>
      <w:r w:rsidRPr="00EC0EC2">
        <w:t>Results of the path analytical model with CSBD as outcome variable.</w:t>
      </w:r>
      <w:r>
        <w:t xml:space="preserve"> </w:t>
      </w:r>
      <w:r w:rsidRPr="007E36ED">
        <w:t>Notes: *</w:t>
      </w:r>
      <w:r w:rsidRPr="007E36ED">
        <w:rPr>
          <w:i/>
        </w:rPr>
        <w:t>p</w:t>
      </w:r>
      <w:r w:rsidRPr="007E36ED">
        <w:t>&lt;0.05, **</w:t>
      </w:r>
      <w:r w:rsidRPr="007E36ED">
        <w:rPr>
          <w:i/>
        </w:rPr>
        <w:t>p</w:t>
      </w:r>
      <w:r w:rsidRPr="007E36ED">
        <w:t>&lt;0.001, ***</w:t>
      </w:r>
      <w:r w:rsidRPr="007E36ED">
        <w:rPr>
          <w:i/>
        </w:rPr>
        <w:t>p</w:t>
      </w:r>
      <w:r w:rsidRPr="007E36ED">
        <w:t xml:space="preserve">&lt;0.001; N=453; Religious Affiliation </w:t>
      </w:r>
      <w:r w:rsidRPr="007E36ED">
        <w:rPr>
          <w:lang w:val="en-GB"/>
        </w:rPr>
        <w:t>= (1= Low, 2= High); Gender: 1= M, 2= F; MCQ-30 (POS) = Metacognitions Questionnaire-30 (Positive Beliefs about Worry); MCQ-30 (CC) = Metacognitions Questionnaire-30 (Cognitive Confidence); MCQ-30 (NC) = Metacognitions Questionnaire-30 (Beliefs about the Need to Control Thoughts); MCQ-30 (CSC) = Metacognitions Questionnaire-30 (Cognitive Self-Consciousness); BIS = Barret Impulsivity Scale; TSI = Thought Suppression Inventory; CSBD = Compulsive Sexual Behavior Disorder.</w:t>
      </w:r>
    </w:p>
    <w:p w14:paraId="55A73742" w14:textId="678C561F" w:rsidR="00AF06A0" w:rsidRPr="00423C47" w:rsidRDefault="00423C47" w:rsidP="00423C47">
      <w:pPr>
        <w:pStyle w:val="MDPI22heading2"/>
        <w:spacing w:before="240"/>
      </w:pPr>
      <w:r w:rsidRPr="00423C47">
        <w:t xml:space="preserve">3.4. </w:t>
      </w:r>
      <w:r w:rsidR="00AF06A0" w:rsidRPr="00423C47">
        <w:t>Results</w:t>
      </w:r>
    </w:p>
    <w:p w14:paraId="0AFFCEC6" w14:textId="3F28EEF6" w:rsidR="00AF06A0" w:rsidRPr="00423C47" w:rsidRDefault="00423C47" w:rsidP="00423C47">
      <w:pPr>
        <w:pStyle w:val="MDPI23heading3"/>
      </w:pPr>
      <w:r w:rsidRPr="00423C47">
        <w:t xml:space="preserve">3.4.1. </w:t>
      </w:r>
      <w:r w:rsidR="00AF06A0" w:rsidRPr="00423C47">
        <w:t>Bivariate correlations</w:t>
      </w:r>
    </w:p>
    <w:p w14:paraId="12AC35B5" w14:textId="77777777" w:rsidR="00AF06A0" w:rsidRPr="00667255" w:rsidRDefault="00AF06A0" w:rsidP="00423C47">
      <w:pPr>
        <w:pStyle w:val="MDPI31text"/>
        <w:rPr>
          <w:b/>
          <w:bCs/>
        </w:rPr>
      </w:pPr>
      <w:r w:rsidRPr="00667255">
        <w:t>CSBD was strongly correlated with thought suppression (</w:t>
      </w:r>
      <w:r w:rsidRPr="00667255">
        <w:rPr>
          <w:i/>
          <w:iCs/>
        </w:rPr>
        <w:t>r</w:t>
      </w:r>
      <w:r w:rsidRPr="00667255">
        <w:rPr>
          <w:i/>
          <w:iCs/>
          <w:vertAlign w:val="subscript"/>
        </w:rPr>
        <w:t>s</w:t>
      </w:r>
      <w:r w:rsidRPr="00667255">
        <w:rPr>
          <w:i/>
          <w:iCs/>
        </w:rPr>
        <w:t xml:space="preserve"> </w:t>
      </w:r>
      <w:r w:rsidRPr="00667255">
        <w:t xml:space="preserve">= .68, </w:t>
      </w:r>
      <w:r w:rsidRPr="00667255">
        <w:rPr>
          <w:i/>
          <w:iCs/>
        </w:rPr>
        <w:t>p</w:t>
      </w:r>
      <w:r w:rsidRPr="00667255">
        <w:t xml:space="preserve"> &lt; .001) and had a weak correlation with impulsiveness (</w:t>
      </w:r>
      <w:r w:rsidRPr="00667255">
        <w:rPr>
          <w:i/>
          <w:iCs/>
        </w:rPr>
        <w:t>r</w:t>
      </w:r>
      <w:r w:rsidRPr="00667255">
        <w:rPr>
          <w:i/>
          <w:iCs/>
          <w:vertAlign w:val="subscript"/>
        </w:rPr>
        <w:t>s</w:t>
      </w:r>
      <w:r w:rsidRPr="00667255">
        <w:rPr>
          <w:i/>
          <w:iCs/>
        </w:rPr>
        <w:t xml:space="preserve"> </w:t>
      </w:r>
      <w:r w:rsidRPr="00667255">
        <w:t xml:space="preserve">= .29, </w:t>
      </w:r>
      <w:r w:rsidRPr="00667255">
        <w:rPr>
          <w:i/>
          <w:iCs/>
        </w:rPr>
        <w:t>p</w:t>
      </w:r>
      <w:r w:rsidRPr="00667255">
        <w:t xml:space="preserve"> &lt; .001), gender (</w:t>
      </w:r>
      <w:r w:rsidRPr="00667255">
        <w:rPr>
          <w:i/>
          <w:iCs/>
        </w:rPr>
        <w:t>r</w:t>
      </w:r>
      <w:r w:rsidRPr="00667255">
        <w:rPr>
          <w:i/>
          <w:iCs/>
          <w:vertAlign w:val="subscript"/>
        </w:rPr>
        <w:t>s</w:t>
      </w:r>
      <w:r w:rsidRPr="00667255">
        <w:t xml:space="preserve"> = -.28, </w:t>
      </w:r>
      <w:r w:rsidRPr="00667255">
        <w:rPr>
          <w:i/>
          <w:iCs/>
        </w:rPr>
        <w:t>p</w:t>
      </w:r>
      <w:r w:rsidRPr="00667255">
        <w:t xml:space="preserve"> &lt; .001), beliefs about the need for control thoughts (</w:t>
      </w:r>
      <w:r w:rsidRPr="00667255">
        <w:rPr>
          <w:i/>
          <w:iCs/>
        </w:rPr>
        <w:t>r</w:t>
      </w:r>
      <w:r w:rsidRPr="00667255">
        <w:rPr>
          <w:i/>
          <w:iCs/>
          <w:vertAlign w:val="subscript"/>
        </w:rPr>
        <w:t>s</w:t>
      </w:r>
      <w:r w:rsidRPr="00667255">
        <w:t xml:space="preserve"> = .28, </w:t>
      </w:r>
      <w:r w:rsidRPr="00667255">
        <w:rPr>
          <w:i/>
          <w:iCs/>
        </w:rPr>
        <w:t>p</w:t>
      </w:r>
      <w:r w:rsidRPr="00667255">
        <w:t xml:space="preserve"> &lt; .001), cognitive confidence (</w:t>
      </w:r>
      <w:r w:rsidRPr="00667255">
        <w:rPr>
          <w:i/>
          <w:iCs/>
        </w:rPr>
        <w:t>r</w:t>
      </w:r>
      <w:r w:rsidRPr="00667255">
        <w:rPr>
          <w:i/>
          <w:iCs/>
          <w:vertAlign w:val="subscript"/>
        </w:rPr>
        <w:t>s</w:t>
      </w:r>
      <w:r w:rsidRPr="00667255">
        <w:t xml:space="preserve"> = .24, </w:t>
      </w:r>
      <w:r w:rsidRPr="00667255">
        <w:rPr>
          <w:i/>
          <w:iCs/>
        </w:rPr>
        <w:t>p</w:t>
      </w:r>
      <w:r w:rsidRPr="00667255">
        <w:t xml:space="preserve"> &lt; </w:t>
      </w:r>
      <w:r w:rsidRPr="00667255">
        <w:lastRenderedPageBreak/>
        <w:t>.001), positive beliefs about worry (</w:t>
      </w:r>
      <w:r w:rsidRPr="00667255">
        <w:rPr>
          <w:i/>
          <w:iCs/>
        </w:rPr>
        <w:t>r</w:t>
      </w:r>
      <w:r w:rsidRPr="00667255">
        <w:rPr>
          <w:i/>
          <w:iCs/>
          <w:vertAlign w:val="subscript"/>
        </w:rPr>
        <w:t>s</w:t>
      </w:r>
      <w:r w:rsidRPr="00667255">
        <w:t xml:space="preserve"> = .15, </w:t>
      </w:r>
      <w:r w:rsidRPr="00667255">
        <w:rPr>
          <w:i/>
          <w:iCs/>
        </w:rPr>
        <w:t>p</w:t>
      </w:r>
      <w:r w:rsidRPr="00667255">
        <w:t xml:space="preserve"> &lt; .001), religiosity (</w:t>
      </w:r>
      <w:r w:rsidRPr="00667255">
        <w:rPr>
          <w:i/>
          <w:iCs/>
        </w:rPr>
        <w:t>r</w:t>
      </w:r>
      <w:r w:rsidRPr="00667255">
        <w:rPr>
          <w:i/>
          <w:iCs/>
          <w:vertAlign w:val="subscript"/>
        </w:rPr>
        <w:t>s</w:t>
      </w:r>
      <w:r w:rsidRPr="00667255">
        <w:t xml:space="preserve"> = .15, </w:t>
      </w:r>
      <w:r w:rsidRPr="00667255">
        <w:rPr>
          <w:i/>
          <w:iCs/>
        </w:rPr>
        <w:t>p</w:t>
      </w:r>
      <w:r w:rsidRPr="00667255">
        <w:t xml:space="preserve"> &lt; .001) and negative beliefs about thoughts concerning uncontrollability and danger (</w:t>
      </w:r>
      <w:r w:rsidRPr="00667255">
        <w:rPr>
          <w:i/>
          <w:iCs/>
        </w:rPr>
        <w:t>r</w:t>
      </w:r>
      <w:r w:rsidRPr="00667255">
        <w:rPr>
          <w:i/>
          <w:iCs/>
          <w:vertAlign w:val="subscript"/>
        </w:rPr>
        <w:t>s</w:t>
      </w:r>
      <w:r w:rsidRPr="00667255">
        <w:t xml:space="preserve"> = .14, </w:t>
      </w:r>
      <w:r w:rsidRPr="00667255">
        <w:rPr>
          <w:i/>
          <w:iCs/>
        </w:rPr>
        <w:t>p</w:t>
      </w:r>
      <w:r w:rsidRPr="00667255">
        <w:t xml:space="preserve"> &lt; .001).</w:t>
      </w:r>
    </w:p>
    <w:p w14:paraId="739527EF" w14:textId="59E7FD4C" w:rsidR="00AF06A0" w:rsidRPr="00423C47" w:rsidRDefault="00423C47" w:rsidP="00423C47">
      <w:pPr>
        <w:pStyle w:val="MDPI23heading3"/>
        <w:spacing w:before="240"/>
      </w:pPr>
      <w:r w:rsidRPr="00423C47">
        <w:t xml:space="preserve">3.4.2. </w:t>
      </w:r>
      <w:r w:rsidR="00AF06A0" w:rsidRPr="00423C47">
        <w:t>Path analysis: Do thought suppression and impulsiveness mediate the association between metacognitions and CSBD?</w:t>
      </w:r>
    </w:p>
    <w:p w14:paraId="3C29EB18" w14:textId="5BFCAF6E" w:rsidR="00AF06A0" w:rsidRPr="00667255" w:rsidRDefault="00AF06A0" w:rsidP="00423C47">
      <w:pPr>
        <w:pStyle w:val="MDPI31text"/>
      </w:pPr>
      <w:r w:rsidRPr="00667255">
        <w:t>The model was run on a sample of n = 453 adolescents (see Figure 3). Positive beliefs about worry were directly and positively associated with CSBD (</w:t>
      </w:r>
      <w:ins w:id="559" w:author="Claudia Letizia" w:date="2021-03-10T16:12:00Z">
        <w:r w:rsidR="009073DD">
          <w:t>al</w:t>
        </w:r>
      </w:ins>
      <w:r w:rsidRPr="00667255">
        <w:t xml:space="preserve">though </w:t>
      </w:r>
      <w:del w:id="560" w:author="Claudia Letizia" w:date="2021-03-10T16:12:00Z">
        <w:r w:rsidRPr="00667255" w:rsidDel="009073DD">
          <w:delText>weakly</w:delText>
        </w:r>
      </w:del>
      <w:ins w:id="561" w:author="Claudia Letizia" w:date="2021-03-10T16:12:00Z">
        <w:r w:rsidR="009073DD">
          <w:t>the association was not strong</w:t>
        </w:r>
      </w:ins>
      <w:r w:rsidRPr="00667255">
        <w:t xml:space="preserve">), </w:t>
      </w:r>
      <w:del w:id="562" w:author="Claudia Letizia" w:date="2021-03-10T16:12:00Z">
        <w:r w:rsidRPr="00667255" w:rsidDel="009073DD">
          <w:delText xml:space="preserve">whereas </w:delText>
        </w:r>
      </w:del>
      <w:ins w:id="563" w:author="Claudia Letizia" w:date="2021-03-10T16:12:00Z">
        <w:r w:rsidR="009073DD">
          <w:t>while</w:t>
        </w:r>
        <w:r w:rsidR="009073DD" w:rsidRPr="00667255">
          <w:t xml:space="preserve"> </w:t>
        </w:r>
      </w:ins>
      <w:r w:rsidRPr="00667255">
        <w:t>cognitive self-consciousness was</w:t>
      </w:r>
      <w:ins w:id="564" w:author="Claudia Letizia" w:date="2021-03-10T16:13:00Z">
        <w:r w:rsidR="009073DD">
          <w:t xml:space="preserve"> associated</w:t>
        </w:r>
      </w:ins>
      <w:r w:rsidRPr="00667255">
        <w:t xml:space="preserve"> directly and negatively </w:t>
      </w:r>
      <w:del w:id="565" w:author="Claudia Letizia" w:date="2021-03-10T16:13:00Z">
        <w:r w:rsidRPr="00667255" w:rsidDel="009073DD">
          <w:delText xml:space="preserve">associated </w:delText>
        </w:r>
      </w:del>
      <w:r w:rsidRPr="00667255">
        <w:t xml:space="preserve">with CSBD. Moreover, cognitive confidence and beliefs about the need to control thoughts were positively associated with </w:t>
      </w:r>
      <w:r w:rsidRPr="00667255">
        <w:rPr>
          <w:lang w:eastAsia="it-IT"/>
        </w:rPr>
        <w:t>impulsiveness</w:t>
      </w:r>
      <w:r w:rsidRPr="00667255">
        <w:t xml:space="preserve"> and thought suppression, which, in turn were both positively associated with CSBD, with strongest association observed between thought suppression and CSBD. As regard the control variables, religious affiliation was positively associated with thought suppression and negatively associated with </w:t>
      </w:r>
      <w:r w:rsidRPr="00667255">
        <w:rPr>
          <w:lang w:eastAsia="it-IT"/>
        </w:rPr>
        <w:t>impulsiveness</w:t>
      </w:r>
      <w:r w:rsidRPr="00667255">
        <w:t>, whereas gender was negatively associated with both thought suppression and CSBD.</w:t>
      </w:r>
    </w:p>
    <w:p w14:paraId="2F2CC785" w14:textId="22767A6A" w:rsidR="00AF06A0" w:rsidRPr="00667255" w:rsidRDefault="00AF06A0" w:rsidP="00423C47">
      <w:pPr>
        <w:pStyle w:val="MDPI31text"/>
        <w:rPr>
          <w:color w:val="FF0000"/>
        </w:rPr>
      </w:pPr>
      <w:del w:id="566" w:author="Claudia Letizia" w:date="2021-03-10T16:13:00Z">
        <w:r w:rsidRPr="00667255" w:rsidDel="009073DD">
          <w:delText>With regard to</w:delText>
        </w:r>
      </w:del>
      <w:ins w:id="567" w:author="Claudia Letizia" w:date="2021-03-10T16:13:00Z">
        <w:r w:rsidR="009073DD">
          <w:t>As far as</w:t>
        </w:r>
      </w:ins>
      <w:r w:rsidRPr="00667255">
        <w:t xml:space="preserve"> indirect relationships</w:t>
      </w:r>
      <w:ins w:id="568" w:author="Claudia Letizia" w:date="2021-03-10T16:13:00Z">
        <w:r w:rsidR="009073DD">
          <w:t xml:space="preserve"> are concerned</w:t>
        </w:r>
      </w:ins>
      <w:r w:rsidRPr="00667255">
        <w:t>,</w:t>
      </w:r>
      <w:ins w:id="569" w:author="Claudia Letizia" w:date="2021-03-10T16:13:00Z">
        <w:r w:rsidR="009073DD">
          <w:t xml:space="preserve"> the</w:t>
        </w:r>
      </w:ins>
      <w:r w:rsidRPr="00667255">
        <w:t xml:space="preserve"> results of the Sobel test </w:t>
      </w:r>
      <w:del w:id="570" w:author="Claudia Letizia" w:date="2021-03-10T16:13:00Z">
        <w:r w:rsidRPr="00667255" w:rsidDel="009073DD">
          <w:delText xml:space="preserve">supported </w:delText>
        </w:r>
      </w:del>
      <w:ins w:id="571" w:author="Claudia Letizia" w:date="2021-03-10T16:13:00Z">
        <w:r w:rsidR="009073DD">
          <w:t>highlighted</w:t>
        </w:r>
        <w:r w:rsidR="009073DD" w:rsidRPr="00667255">
          <w:t xml:space="preserve"> </w:t>
        </w:r>
      </w:ins>
      <w:r w:rsidRPr="00667255">
        <w:t xml:space="preserve">the mediating role of </w:t>
      </w:r>
      <w:r w:rsidRPr="00667255">
        <w:rPr>
          <w:lang w:eastAsia="it-IT"/>
        </w:rPr>
        <w:t>impulsiveness</w:t>
      </w:r>
      <w:r w:rsidRPr="00667255">
        <w:t xml:space="preserve"> between: (i) cognitive confidence and CSBD</w:t>
      </w:r>
      <w:r w:rsidRPr="00667255">
        <w:rPr>
          <w:color w:val="FF0000"/>
        </w:rPr>
        <w:t xml:space="preserve"> </w:t>
      </w:r>
      <w:r w:rsidRPr="00667255">
        <w:t>(</w:t>
      </w:r>
      <w:r w:rsidRPr="00667255">
        <w:rPr>
          <w:i/>
        </w:rPr>
        <w:t>β</w:t>
      </w:r>
      <w:r w:rsidRPr="00667255">
        <w:t xml:space="preserve"> = .061, SE =.106, </w:t>
      </w:r>
      <w:r w:rsidRPr="00667255">
        <w:rPr>
          <w:i/>
        </w:rPr>
        <w:t xml:space="preserve">z </w:t>
      </w:r>
      <w:r w:rsidRPr="00667255">
        <w:t xml:space="preserve">= 4.066, </w:t>
      </w:r>
      <w:r w:rsidRPr="00667255">
        <w:rPr>
          <w:i/>
        </w:rPr>
        <w:t>p</w:t>
      </w:r>
      <w:r w:rsidRPr="00667255">
        <w:t xml:space="preserve"> &lt;.001); (ii) beliefs about the need to control thoughts and CSBD (</w:t>
      </w:r>
      <w:r w:rsidRPr="00667255">
        <w:rPr>
          <w:i/>
        </w:rPr>
        <w:t>β</w:t>
      </w:r>
      <w:r w:rsidRPr="00667255">
        <w:t xml:space="preserve"> = .024, SE =.098, </w:t>
      </w:r>
      <w:r w:rsidRPr="00667255">
        <w:rPr>
          <w:i/>
        </w:rPr>
        <w:t xml:space="preserve">z </w:t>
      </w:r>
      <w:r w:rsidRPr="00667255">
        <w:t xml:space="preserve">= 2.023, </w:t>
      </w:r>
      <w:r w:rsidRPr="00667255">
        <w:rPr>
          <w:i/>
        </w:rPr>
        <w:t>p</w:t>
      </w:r>
      <w:r w:rsidRPr="00667255">
        <w:t xml:space="preserve"> =.043); and cognitive self-consciousness and CSBD (</w:t>
      </w:r>
      <w:r w:rsidRPr="00667255">
        <w:rPr>
          <w:i/>
        </w:rPr>
        <w:t>β</w:t>
      </w:r>
      <w:r w:rsidRPr="00667255">
        <w:t xml:space="preserve"> = -.045, SE =.094, </w:t>
      </w:r>
      <w:r w:rsidRPr="00667255">
        <w:rPr>
          <w:i/>
        </w:rPr>
        <w:t xml:space="preserve">z </w:t>
      </w:r>
      <w:r w:rsidRPr="00667255">
        <w:t xml:space="preserve">= -3.412, </w:t>
      </w:r>
      <w:r w:rsidRPr="00667255">
        <w:rPr>
          <w:i/>
        </w:rPr>
        <w:t>p</w:t>
      </w:r>
      <w:r w:rsidRPr="00667255">
        <w:t xml:space="preserve"> = .001). Moreover, results supported the mediating role of thought suppression between: (i) cognitive confidence and CSBD (</w:t>
      </w:r>
      <w:r w:rsidRPr="00667255">
        <w:rPr>
          <w:i/>
        </w:rPr>
        <w:t>β</w:t>
      </w:r>
      <w:r w:rsidRPr="00667255">
        <w:t xml:space="preserve"> = .070, SE =.187, </w:t>
      </w:r>
      <w:r w:rsidRPr="00667255">
        <w:rPr>
          <w:i/>
        </w:rPr>
        <w:t xml:space="preserve">z </w:t>
      </w:r>
      <w:r w:rsidRPr="00667255">
        <w:t xml:space="preserve">= 2.623, </w:t>
      </w:r>
      <w:r w:rsidRPr="00667255">
        <w:rPr>
          <w:i/>
        </w:rPr>
        <w:t>p</w:t>
      </w:r>
      <w:r w:rsidRPr="00667255">
        <w:t xml:space="preserve"> =.009); (ii) beliefs about the need to control thoughts and CSBD (</w:t>
      </w:r>
      <w:r w:rsidRPr="00667255">
        <w:rPr>
          <w:i/>
        </w:rPr>
        <w:t>β</w:t>
      </w:r>
      <w:r w:rsidRPr="00667255">
        <w:t xml:space="preserve"> = .015, SE =.118, </w:t>
      </w:r>
      <w:r w:rsidRPr="00667255">
        <w:rPr>
          <w:i/>
        </w:rPr>
        <w:t xml:space="preserve">z </w:t>
      </w:r>
      <w:r w:rsidRPr="00667255">
        <w:t xml:space="preserve">= 2.042, </w:t>
      </w:r>
      <w:r w:rsidRPr="00667255">
        <w:rPr>
          <w:i/>
        </w:rPr>
        <w:t>p</w:t>
      </w:r>
      <w:r w:rsidRPr="00667255">
        <w:t xml:space="preserve"> = .041); and (iii) cognitive self-consciousness and CSBD (</w:t>
      </w:r>
      <w:r w:rsidRPr="00667255">
        <w:rPr>
          <w:i/>
        </w:rPr>
        <w:t>β</w:t>
      </w:r>
      <w:r w:rsidRPr="00667255">
        <w:t xml:space="preserve"> = -.028, SE =.113, </w:t>
      </w:r>
      <w:r w:rsidRPr="00667255">
        <w:rPr>
          <w:i/>
        </w:rPr>
        <w:t xml:space="preserve">z </w:t>
      </w:r>
      <w:r w:rsidRPr="00667255">
        <w:t xml:space="preserve">= -3.446, </w:t>
      </w:r>
      <w:r w:rsidRPr="00667255">
        <w:rPr>
          <w:i/>
        </w:rPr>
        <w:t>p</w:t>
      </w:r>
      <w:r w:rsidRPr="00667255">
        <w:t xml:space="preserve"> =.001).</w:t>
      </w:r>
    </w:p>
    <w:p w14:paraId="63EEFDF3" w14:textId="061AF0A6" w:rsidR="00AF06A0" w:rsidRPr="00667255" w:rsidRDefault="00AF06A0" w:rsidP="00423C47">
      <w:pPr>
        <w:pStyle w:val="MDPI31text"/>
        <w:rPr>
          <w:rtl/>
        </w:rPr>
      </w:pPr>
      <w:del w:id="572" w:author="Claudia Letizia" w:date="2021-03-10T16:14:00Z">
        <w:r w:rsidRPr="00667255" w:rsidDel="009073DD">
          <w:delText>With regard to</w:delText>
        </w:r>
      </w:del>
      <w:ins w:id="573" w:author="Claudia Letizia" w:date="2021-03-10T16:14:00Z">
        <w:r w:rsidR="009073DD">
          <w:t>As far as</w:t>
        </w:r>
      </w:ins>
      <w:r w:rsidRPr="00667255">
        <w:t xml:space="preserve"> model fit</w:t>
      </w:r>
      <w:ins w:id="574" w:author="Claudia Letizia" w:date="2021-03-10T16:14:00Z">
        <w:r w:rsidR="009073DD">
          <w:t xml:space="preserve"> is concerned</w:t>
        </w:r>
      </w:ins>
      <w:r w:rsidRPr="00667255">
        <w:t xml:space="preserve">, the model accounted for 49% of the variance of CSBD, and 30% of the variance of thought suppression. </w:t>
      </w:r>
      <w:ins w:id="575" w:author="Claudia Letizia" w:date="2021-03-10T16:15:00Z">
        <w:r w:rsidR="009073DD">
          <w:t xml:space="preserve">For impulsiveness, we observed a </w:t>
        </w:r>
      </w:ins>
      <w:del w:id="576" w:author="Claudia Letizia" w:date="2021-03-10T16:15:00Z">
        <w:r w:rsidRPr="00667255" w:rsidDel="009073DD">
          <w:delText xml:space="preserve">Lower </w:delText>
        </w:r>
      </w:del>
      <w:ins w:id="577" w:author="Claudia Letizia" w:date="2021-03-10T16:15:00Z">
        <w:r w:rsidR="009073DD">
          <w:t>l</w:t>
        </w:r>
        <w:r w:rsidR="009073DD" w:rsidRPr="00667255">
          <w:t xml:space="preserve">ower </w:t>
        </w:r>
      </w:ins>
      <w:r w:rsidRPr="00667255">
        <w:t>variance</w:t>
      </w:r>
      <w:ins w:id="578" w:author="Claudia Letizia" w:date="2021-03-10T16:15:00Z">
        <w:r w:rsidR="009073DD">
          <w:t xml:space="preserve"> (17%)</w:t>
        </w:r>
      </w:ins>
      <w:r w:rsidRPr="00667255">
        <w:t>,</w:t>
      </w:r>
      <w:ins w:id="579" w:author="Claudia Letizia" w:date="2021-03-10T16:15:00Z">
        <w:r w:rsidR="009073DD">
          <w:t xml:space="preserve"> which is</w:t>
        </w:r>
      </w:ins>
      <w:r w:rsidRPr="00667255">
        <w:t xml:space="preserve"> yet a significant amount</w:t>
      </w:r>
      <w:del w:id="580" w:author="Claudia Letizia" w:date="2021-03-10T16:16:00Z">
        <w:r w:rsidRPr="00667255" w:rsidDel="009073DD">
          <w:delText xml:space="preserve">, was observed for </w:delText>
        </w:r>
        <w:r w:rsidRPr="00667255" w:rsidDel="009073DD">
          <w:rPr>
            <w:lang w:eastAsia="it-IT"/>
          </w:rPr>
          <w:delText>impulsiveness</w:delText>
        </w:r>
        <w:r w:rsidRPr="00667255" w:rsidDel="009073DD">
          <w:delText xml:space="preserve"> (17%)</w:delText>
        </w:r>
      </w:del>
      <w:r w:rsidRPr="00667255">
        <w:t xml:space="preserve">. </w:t>
      </w:r>
      <w:ins w:id="581" w:author="Claudia Letizia" w:date="2021-03-10T16:16:00Z">
        <w:r w:rsidR="009073DD">
          <w:t xml:space="preserve">All in all, it can be said that the model was an acceptable fit to analyze the data given </w:t>
        </w:r>
      </w:ins>
      <w:del w:id="582" w:author="Claudia Letizia" w:date="2021-03-10T16:16:00Z">
        <w:r w:rsidRPr="00667255" w:rsidDel="009073DD">
          <w:delText xml:space="preserve">Finally, </w:delText>
        </w:r>
      </w:del>
      <w:r w:rsidRPr="00667255">
        <w:t>the total amount of variance</w:t>
      </w:r>
      <w:ins w:id="583" w:author="Claudia Letizia" w:date="2021-03-10T16:16:00Z">
        <w:r w:rsidR="009073DD">
          <w:t xml:space="preserve"> that it</w:t>
        </w:r>
      </w:ins>
      <w:r w:rsidRPr="00667255">
        <w:t xml:space="preserve"> explained</w:t>
      </w:r>
      <w:del w:id="584" w:author="Claudia Letizia" w:date="2021-03-10T16:17:00Z">
        <w:r w:rsidRPr="00667255" w:rsidDel="009073DD">
          <w:delText xml:space="preserve"> by the model</w:delText>
        </w:r>
      </w:del>
      <w:r w:rsidRPr="00667255">
        <w:t xml:space="preserve"> (Total Coefficient of Determination, TCD = .46)</w:t>
      </w:r>
      <w:del w:id="585" w:author="Claudia Letizia" w:date="2021-03-10T16:17:00Z">
        <w:r w:rsidRPr="00667255" w:rsidDel="009073DD">
          <w:delText xml:space="preserve"> indicated a good fit to the observed data</w:delText>
        </w:r>
      </w:del>
      <w:r w:rsidRPr="00667255">
        <w:t>. I</w:t>
      </w:r>
      <w:ins w:id="586" w:author="Claudia Letizia" w:date="2021-03-10T16:17:00Z">
        <w:r w:rsidR="009073DD">
          <w:t xml:space="preserve">n fact, </w:t>
        </w:r>
      </w:ins>
      <w:del w:id="587" w:author="Claudia Letizia" w:date="2021-03-10T16:17:00Z">
        <w:r w:rsidRPr="00667255" w:rsidDel="009073DD">
          <w:delText>ndeed, this</w:delText>
        </w:r>
      </w:del>
      <w:ins w:id="588" w:author="Claudia Letizia" w:date="2021-03-10T16:17:00Z">
        <w:r w:rsidR="009073DD">
          <w:t>a</w:t>
        </w:r>
      </w:ins>
      <w:r w:rsidRPr="00667255">
        <w:t xml:space="preserve"> TCD </w:t>
      </w:r>
      <w:ins w:id="589" w:author="Claudia Letizia" w:date="2021-03-10T16:17:00Z">
        <w:r w:rsidR="009073DD">
          <w:t xml:space="preserve">of .46 </w:t>
        </w:r>
      </w:ins>
      <w:r w:rsidRPr="00667255">
        <w:t xml:space="preserve">corresponds to a correlation of </w:t>
      </w:r>
      <w:r w:rsidRPr="00667255">
        <w:rPr>
          <w:i/>
        </w:rPr>
        <w:t>r</w:t>
      </w:r>
      <w:r w:rsidRPr="00667255">
        <w:t xml:space="preserve"> = .68, which can be</w:t>
      </w:r>
      <w:ins w:id="590" w:author="Claudia Letizia" w:date="2021-03-10T16:17:00Z">
        <w:r w:rsidR="009073DD">
          <w:t xml:space="preserve"> reasonably described </w:t>
        </w:r>
      </w:ins>
      <w:del w:id="591" w:author="Claudia Letizia" w:date="2021-03-10T16:17:00Z">
        <w:r w:rsidRPr="00667255" w:rsidDel="009073DD">
          <w:delText xml:space="preserve"> considered</w:delText>
        </w:r>
      </w:del>
      <w:ins w:id="592" w:author="Claudia Letizia" w:date="2021-03-10T16:17:00Z">
        <w:r w:rsidR="009073DD">
          <w:t>as</w:t>
        </w:r>
      </w:ins>
      <w:r w:rsidRPr="00667255">
        <w:t xml:space="preserve"> a large effect size (Cohen, 1988).</w:t>
      </w:r>
    </w:p>
    <w:p w14:paraId="62913BCD" w14:textId="387DBA74" w:rsidR="00AF06A0" w:rsidRPr="00423C47" w:rsidRDefault="00423C47" w:rsidP="00423C47">
      <w:pPr>
        <w:pStyle w:val="MDPI22heading2"/>
        <w:spacing w:before="240"/>
      </w:pPr>
      <w:r w:rsidRPr="00423C47">
        <w:t xml:space="preserve">3.5. </w:t>
      </w:r>
      <w:r w:rsidR="00AF06A0" w:rsidRPr="00423C47">
        <w:t>Discussion</w:t>
      </w:r>
    </w:p>
    <w:p w14:paraId="78B01038" w14:textId="77777777" w:rsidR="00AF06A0" w:rsidRPr="00667255" w:rsidRDefault="00AF06A0" w:rsidP="00423C47">
      <w:pPr>
        <w:pStyle w:val="MDPI31text"/>
        <w:rPr>
          <w:lang w:bidi="he-IL"/>
        </w:rPr>
      </w:pPr>
      <w:r w:rsidRPr="00667255">
        <w:t xml:space="preserve">Study 2, to the best of our knowledge, is the first to examine the links between </w:t>
      </w:r>
      <w:r w:rsidRPr="00667255">
        <w:rPr>
          <w:lang w:eastAsia="it-IT"/>
        </w:rPr>
        <w:t>metacognitions</w:t>
      </w:r>
      <w:r w:rsidRPr="00667255">
        <w:t xml:space="preserve"> and CSBD among adolescents</w:t>
      </w:r>
      <w:r w:rsidRPr="00667255">
        <w:rPr>
          <w:lang w:bidi="he-IL"/>
        </w:rPr>
        <w:t>, although research has found that</w:t>
      </w:r>
      <w:r w:rsidRPr="00667255">
        <w:t xml:space="preserve"> early maladaptive schemas</w:t>
      </w:r>
      <w:r w:rsidRPr="00667255">
        <w:rPr>
          <w:lang w:bidi="he-IL"/>
        </w:rPr>
        <w:t xml:space="preserve"> (which relate to distorted cognitions) are strong predictors of </w:t>
      </w:r>
      <w:r w:rsidRPr="00667255">
        <w:t xml:space="preserve">CSBD </w:t>
      </w:r>
      <w:r w:rsidRPr="00667255">
        <w:rPr>
          <w:lang w:bidi="he-IL"/>
        </w:rPr>
        <w:t xml:space="preserve">(Efrati, </w:t>
      </w:r>
      <w:r w:rsidRPr="00667255">
        <w:t xml:space="preserve">Shukron, &amp; Epstein, 2019; 2020). </w:t>
      </w:r>
      <w:r w:rsidRPr="00667255">
        <w:rPr>
          <w:lang w:bidi="he-IL"/>
        </w:rPr>
        <w:t xml:space="preserve">Here, we found that </w:t>
      </w:r>
      <w:r w:rsidRPr="00667255">
        <w:t xml:space="preserve">positive beliefs about worry were directly and positively associated with CSBD. Positive beliefs about worry are key n the activation of various forms of coping such as thought suppression in the presence of distressing triggers (e.g., upsetting thoughts, emotions, sensations). Such activation often backfires and leads to an escalation of negative affect (Wells, 2000) and, here, to a greater severity of CSBD. </w:t>
      </w:r>
    </w:p>
    <w:p w14:paraId="156B3200" w14:textId="5541989F" w:rsidR="00AF06A0" w:rsidRPr="00667255" w:rsidRDefault="00AF06A0" w:rsidP="00423C47">
      <w:pPr>
        <w:pStyle w:val="MDPI31text"/>
      </w:pPr>
      <w:r w:rsidRPr="00667255">
        <w:t xml:space="preserve">In addition, the path model showed that lower cognitive self-consciousness, which reflects less monitoring of thinking processes, is also directly linked with a greater severity of CSBD. Given that one core facet of CSBD is </w:t>
      </w:r>
      <w:del w:id="593" w:author="Claudia Letizia" w:date="2021-03-10T16:19:00Z">
        <w:r w:rsidRPr="00667255" w:rsidDel="009073DD">
          <w:rPr>
            <w:i/>
            <w:iCs/>
          </w:rPr>
          <w:delText xml:space="preserve">lack </w:delText>
        </w:r>
      </w:del>
      <w:ins w:id="594" w:author="Claudia Letizia" w:date="2021-03-10T16:19:00Z">
        <w:r w:rsidR="009073DD">
          <w:rPr>
            <w:i/>
            <w:iCs/>
          </w:rPr>
          <w:t>the absence</w:t>
        </w:r>
        <w:r w:rsidR="009073DD" w:rsidRPr="00667255">
          <w:rPr>
            <w:i/>
            <w:iCs/>
          </w:rPr>
          <w:t xml:space="preserve"> </w:t>
        </w:r>
      </w:ins>
      <w:r w:rsidRPr="00667255">
        <w:rPr>
          <w:i/>
          <w:iCs/>
        </w:rPr>
        <w:t>of behavioral control</w:t>
      </w:r>
      <w:r w:rsidRPr="00667255">
        <w:t xml:space="preserve"> — </w:t>
      </w:r>
      <w:ins w:id="595" w:author="Claudia Letizia" w:date="2021-03-10T16:19:00Z">
        <w:r w:rsidR="00465D64">
          <w:t>a persistent</w:t>
        </w:r>
        <w:r w:rsidR="00465D64" w:rsidRPr="00667255" w:rsidDel="00465D64">
          <w:t xml:space="preserve"> </w:t>
        </w:r>
      </w:ins>
      <w:ins w:id="596" w:author="Claudia Letizia" w:date="2021-03-10T16:22:00Z">
        <w:r w:rsidR="00465D64">
          <w:t xml:space="preserve">and </w:t>
        </w:r>
      </w:ins>
      <w:del w:id="597" w:author="Claudia Letizia" w:date="2021-03-10T16:19:00Z">
        <w:r w:rsidRPr="00667255" w:rsidDel="00465D64">
          <w:delText xml:space="preserve">constant </w:delText>
        </w:r>
      </w:del>
      <w:r w:rsidRPr="00667255">
        <w:t xml:space="preserve">uncontrolled </w:t>
      </w:r>
      <w:del w:id="598" w:author="Claudia Letizia" w:date="2021-03-10T16:21:00Z">
        <w:r w:rsidRPr="00667255" w:rsidDel="00465D64">
          <w:delText xml:space="preserve">engagement </w:delText>
        </w:r>
      </w:del>
      <w:ins w:id="599" w:author="Claudia Letizia" w:date="2021-03-10T16:21:00Z">
        <w:r w:rsidR="00465D64" w:rsidRPr="00667255">
          <w:t>engag</w:t>
        </w:r>
        <w:r w:rsidR="00465D64">
          <w:t>ing in behaviors,</w:t>
        </w:r>
        <w:r w:rsidR="00465D64" w:rsidRPr="00667255">
          <w:t xml:space="preserve"> </w:t>
        </w:r>
      </w:ins>
      <w:del w:id="600" w:author="Claudia Letizia" w:date="2021-03-10T16:21:00Z">
        <w:r w:rsidRPr="00667255" w:rsidDel="00465D64">
          <w:delText xml:space="preserve">with sexual </w:delText>
        </w:r>
      </w:del>
      <w:r w:rsidRPr="00667255">
        <w:t>fantasies,</w:t>
      </w:r>
      <w:ins w:id="601" w:author="Claudia Letizia" w:date="2021-03-10T16:21:00Z">
        <w:r w:rsidR="00465D64">
          <w:t xml:space="preserve"> and</w:t>
        </w:r>
      </w:ins>
      <w:r w:rsidRPr="00667255">
        <w:t xml:space="preserve"> </w:t>
      </w:r>
      <w:del w:id="602" w:author="Claudia Letizia" w:date="2021-03-10T16:21:00Z">
        <w:r w:rsidRPr="00667255" w:rsidDel="00465D64">
          <w:delText>urges</w:delText>
        </w:r>
      </w:del>
      <w:ins w:id="603" w:author="Claudia Letizia" w:date="2021-03-10T16:21:00Z">
        <w:r w:rsidR="00465D64">
          <w:t>desires that have to do with sex</w:t>
        </w:r>
      </w:ins>
      <w:r w:rsidRPr="00667255">
        <w:t xml:space="preserve">, </w:t>
      </w:r>
      <w:del w:id="604" w:author="Claudia Letizia" w:date="2021-03-10T16:22:00Z">
        <w:r w:rsidRPr="00667255" w:rsidDel="00465D64">
          <w:delText>and behaviors with</w:delText>
        </w:r>
      </w:del>
      <w:ins w:id="605" w:author="Claudia Letizia" w:date="2021-03-10T16:22:00Z">
        <w:r w:rsidR="00465D64">
          <w:t>accompanied</w:t>
        </w:r>
      </w:ins>
      <w:r w:rsidRPr="00667255">
        <w:t xml:space="preserve"> </w:t>
      </w:r>
      <w:ins w:id="606" w:author="Claudia Letizia" w:date="2021-03-10T16:22:00Z">
        <w:r w:rsidR="00465D64">
          <w:t xml:space="preserve">by several </w:t>
        </w:r>
      </w:ins>
      <w:del w:id="607" w:author="Claudia Letizia" w:date="2021-03-10T16:22:00Z">
        <w:r w:rsidRPr="00667255" w:rsidDel="00465D64">
          <w:delText xml:space="preserve">numerous </w:delText>
        </w:r>
      </w:del>
      <w:ins w:id="608" w:author="Claudia Letizia" w:date="2021-03-10T16:22:00Z">
        <w:r w:rsidR="00465D64">
          <w:t>fruitless</w:t>
        </w:r>
        <w:r w:rsidR="00465D64" w:rsidRPr="00667255" w:rsidDel="00465D64">
          <w:t xml:space="preserve"> </w:t>
        </w:r>
      </w:ins>
      <w:del w:id="609" w:author="Claudia Letizia" w:date="2021-03-10T16:22:00Z">
        <w:r w:rsidRPr="00667255" w:rsidDel="00465D64">
          <w:delText xml:space="preserve">unsuccessful </w:delText>
        </w:r>
      </w:del>
      <w:r w:rsidRPr="00667255">
        <w:t xml:space="preserve">efforts to </w:t>
      </w:r>
      <w:del w:id="610" w:author="Claudia Letizia" w:date="2021-03-10T16:23:00Z">
        <w:r w:rsidRPr="00667255" w:rsidDel="00465D64">
          <w:delText xml:space="preserve">significantly </w:delText>
        </w:r>
      </w:del>
      <w:r w:rsidRPr="00667255">
        <w:t xml:space="preserve">reduce </w:t>
      </w:r>
      <w:del w:id="611" w:author="Claudia Letizia" w:date="2021-03-10T16:23:00Z">
        <w:r w:rsidRPr="00667255" w:rsidDel="00465D64">
          <w:delText>repetitive sexual</w:delText>
        </w:r>
      </w:del>
      <w:ins w:id="612" w:author="Claudia Letizia" w:date="2021-03-10T16:23:00Z">
        <w:r w:rsidR="00465D64">
          <w:t>said</w:t>
        </w:r>
      </w:ins>
      <w:ins w:id="613" w:author="Claudia Letizia" w:date="2021-03-10T16:24:00Z">
        <w:r w:rsidR="00465D64">
          <w:t xml:space="preserve"> compulsive</w:t>
        </w:r>
      </w:ins>
      <w:r w:rsidRPr="00667255">
        <w:t xml:space="preserve"> </w:t>
      </w:r>
      <w:ins w:id="614" w:author="Claudia Letizia" w:date="2021-03-10T16:24:00Z">
        <w:r w:rsidR="00465D64">
          <w:t xml:space="preserve">sexual </w:t>
        </w:r>
      </w:ins>
      <w:r w:rsidRPr="00667255">
        <w:t>behavior</w:t>
      </w:r>
      <w:ins w:id="615" w:author="Claudia Letizia" w:date="2021-03-10T16:23:00Z">
        <w:r w:rsidR="00465D64">
          <w:t>s</w:t>
        </w:r>
      </w:ins>
      <w:r w:rsidRPr="00667255">
        <w:t xml:space="preserve"> — it makes sense that the tendency to monitor less thinking processes will facilitate lack of sexual-related behavioral control and so greater severity of CSBD.</w:t>
      </w:r>
    </w:p>
    <w:p w14:paraId="4C69F501" w14:textId="77777777" w:rsidR="00AF06A0" w:rsidRPr="00667255" w:rsidRDefault="00AF06A0" w:rsidP="00423C47">
      <w:pPr>
        <w:pStyle w:val="MDPI31text"/>
      </w:pPr>
      <w:r w:rsidRPr="00667255">
        <w:t xml:space="preserve">Moreover, as in Study 1, similar mediation paths were revealed regarding impulsiveness. Specifically, we found that lack of confidence in one’s mnemonic and attentional capabilities, lack of belief about the need to control thoughts, and lack of cognitive self-consciousness were associated with higher impulsiveness; higher impulsiveness, in turn, was linked with higher severity of CSBD. Unlike Study 1, the same metacognitions were also significantly mediated by thought suppression: lack of confidence in one’s mnemonic </w:t>
      </w:r>
      <w:r w:rsidRPr="00667255">
        <w:lastRenderedPageBreak/>
        <w:t xml:space="preserve">and attentional capabilities, beliefs about the need to control thoughts, and lack of cognitive self-consciousness were associated with higher thought suppression; higher sex-related thought suppression was linked, in turn, with higher severity of CSBD. As suspected, given that CSBD incurs significant levels of negative affect, adolescents may try to suppress thoughts related to sex and sexuality and so, thought suppression may play a pivotal role in mediating the associations between metacognitions and CSBD. </w:t>
      </w:r>
    </w:p>
    <w:p w14:paraId="17E8FA63" w14:textId="77777777" w:rsidR="00AF06A0" w:rsidRPr="00667255" w:rsidRDefault="00AF06A0" w:rsidP="00423C47">
      <w:pPr>
        <w:pStyle w:val="MDPI31text"/>
        <w:rPr>
          <w:b/>
          <w:bCs/>
        </w:rPr>
      </w:pPr>
      <w:r w:rsidRPr="00667255">
        <w:t xml:space="preserve">Although Studies 1 and 2 supported our model regarding the role of metacognitions as well as impulsiveness (and to some extent thought suppression) in predicting behavioral addictions among adolescents, they explored addictive behaviors that are significantly more common among boys – IGD and CSBD (e.g., Lee, Han, Kim, &amp; Renshaw, 2013; Sasmaz et al., 2014). We designed Study 3 to further test our model regarding behavioral addictions by focusing on a behavioral addiction that is more prevalent among girls (Peris, de la Barrera, Schoeps, &amp; Montoya-Castilla, 2020) – PSNU. </w:t>
      </w:r>
    </w:p>
    <w:p w14:paraId="5FDA6554" w14:textId="6A3E97AC" w:rsidR="00AF06A0" w:rsidRPr="00667255" w:rsidRDefault="00423C47" w:rsidP="00423C47">
      <w:pPr>
        <w:pStyle w:val="MDPI21heading1"/>
      </w:pPr>
      <w:r>
        <w:t xml:space="preserve">4. </w:t>
      </w:r>
      <w:r w:rsidR="00AF06A0" w:rsidRPr="00667255">
        <w:t>Study 3</w:t>
      </w:r>
    </w:p>
    <w:p w14:paraId="586E3EA7" w14:textId="77777777" w:rsidR="00AF06A0" w:rsidRPr="00667255" w:rsidRDefault="00AF06A0" w:rsidP="00423C47">
      <w:pPr>
        <w:pStyle w:val="MDPI31text"/>
        <w:rPr>
          <w:b/>
          <w:bCs/>
        </w:rPr>
      </w:pPr>
      <w:r w:rsidRPr="00667255">
        <w:t xml:space="preserve">We designed Study 3 to examine whether thought suppression and impulsiveness mediate the association between metacognitions (positive beliefs about worry, negative beliefs about thoughts concerning uncontrollability and danger, cognitive confidence, beliefs about the need to control thoughts, and cognitive self-consciousness) and PSNU, such that higher metacognitions would be associated with higher thought suppression and impulsiveness, which in turn would be linked with greater severity of PSNU. </w:t>
      </w:r>
    </w:p>
    <w:p w14:paraId="18665F2B" w14:textId="7708F6A1" w:rsidR="00AF06A0" w:rsidRPr="00423C47" w:rsidRDefault="00423C47" w:rsidP="00423C47">
      <w:pPr>
        <w:pStyle w:val="MDPI22heading2"/>
        <w:spacing w:before="240"/>
      </w:pPr>
      <w:r w:rsidRPr="00423C47">
        <w:t xml:space="preserve">4.1. </w:t>
      </w:r>
      <w:r w:rsidR="00AF06A0" w:rsidRPr="00423C47">
        <w:t>Method</w:t>
      </w:r>
    </w:p>
    <w:p w14:paraId="2A5DA793" w14:textId="6A8D8DDF" w:rsidR="00AF06A0" w:rsidRPr="00423C47" w:rsidRDefault="00423C47" w:rsidP="00423C47">
      <w:pPr>
        <w:pStyle w:val="MDPI23heading3"/>
      </w:pPr>
      <w:r w:rsidRPr="00423C47">
        <w:t xml:space="preserve">4.1.1. </w:t>
      </w:r>
      <w:r w:rsidR="00AF06A0" w:rsidRPr="00423C47">
        <w:t>Participants</w:t>
      </w:r>
    </w:p>
    <w:p w14:paraId="65F279A8" w14:textId="25D12008" w:rsidR="00AF06A0" w:rsidRPr="00667255" w:rsidRDefault="00465D64" w:rsidP="00423C47">
      <w:pPr>
        <w:pStyle w:val="MDPI31text"/>
        <w:rPr>
          <w:b/>
          <w:bCs/>
        </w:rPr>
      </w:pPr>
      <w:ins w:id="616" w:author="Claudia Letizia" w:date="2021-03-10T16:25:00Z">
        <w:r>
          <w:t xml:space="preserve">For this study, we recruited </w:t>
        </w:r>
      </w:ins>
      <w:del w:id="617" w:author="Claudia Letizia" w:date="2021-03-10T16:25:00Z">
        <w:r w:rsidR="00AF06A0" w:rsidRPr="00667255" w:rsidDel="00465D64">
          <w:delText xml:space="preserve">A </w:delText>
        </w:r>
      </w:del>
      <w:ins w:id="618" w:author="Claudia Letizia" w:date="2021-03-10T16:25:00Z">
        <w:r>
          <w:t>a</w:t>
        </w:r>
        <w:r w:rsidRPr="00667255">
          <w:t xml:space="preserve"> </w:t>
        </w:r>
      </w:ins>
      <w:del w:id="619" w:author="Claudia Letizia" w:date="2021-03-10T16:25:00Z">
        <w:r w:rsidR="00AF06A0" w:rsidRPr="00667255" w:rsidDel="00465D64">
          <w:delText xml:space="preserve">convenience </w:delText>
        </w:r>
      </w:del>
      <w:r w:rsidR="00AF06A0" w:rsidRPr="00667255">
        <w:t xml:space="preserve">sample of 1003 adolescents </w:t>
      </w:r>
      <w:r w:rsidR="00AF06A0" w:rsidRPr="00423C47">
        <w:rPr>
          <w:rStyle w:val="Hyperlink"/>
          <w:color w:val="auto"/>
          <w:szCs w:val="24"/>
          <w:u w:val="none"/>
        </w:rPr>
        <w:t xml:space="preserve">(621 females; </w:t>
      </w:r>
      <w:del w:id="620" w:author="Claudia Letizia" w:date="2021-03-10T16:25:00Z">
        <w:r w:rsidR="00AF06A0" w:rsidRPr="00423C47" w:rsidDel="00465D64">
          <w:rPr>
            <w:rStyle w:val="Hyperlink"/>
            <w:color w:val="auto"/>
            <w:szCs w:val="24"/>
            <w:u w:val="none"/>
          </w:rPr>
          <w:delText xml:space="preserve">mean </w:delText>
        </w:r>
      </w:del>
      <w:ins w:id="621" w:author="Claudia Letizia" w:date="2021-03-10T16:25:00Z">
        <w:r>
          <w:rPr>
            <w:rStyle w:val="Hyperlink"/>
            <w:color w:val="auto"/>
            <w:szCs w:val="24"/>
            <w:u w:val="none"/>
          </w:rPr>
          <w:t>average</w:t>
        </w:r>
        <w:r w:rsidRPr="00423C47">
          <w:rPr>
            <w:rStyle w:val="Hyperlink"/>
            <w:color w:val="auto"/>
            <w:szCs w:val="24"/>
            <w:u w:val="none"/>
          </w:rPr>
          <w:t xml:space="preserve"> </w:t>
        </w:r>
      </w:ins>
      <w:r w:rsidR="00AF06A0" w:rsidRPr="00423C47">
        <w:rPr>
          <w:rStyle w:val="Hyperlink"/>
          <w:color w:val="auto"/>
          <w:szCs w:val="24"/>
          <w:u w:val="none"/>
        </w:rPr>
        <w:t xml:space="preserve">age = 16.04 years [SD = 1.21; </w:t>
      </w:r>
      <w:del w:id="622" w:author="Claudia Letizia" w:date="2021-03-10T16:25:00Z">
        <w:r w:rsidR="00AF06A0" w:rsidRPr="00423C47" w:rsidDel="00465D64">
          <w:rPr>
            <w:rStyle w:val="Hyperlink"/>
            <w:color w:val="auto"/>
            <w:szCs w:val="24"/>
            <w:u w:val="none"/>
          </w:rPr>
          <w:delText xml:space="preserve">range </w:delText>
        </w:r>
      </w:del>
      <w:r w:rsidR="00AF06A0" w:rsidRPr="00423C47">
        <w:rPr>
          <w:rStyle w:val="Hyperlink"/>
          <w:color w:val="auto"/>
          <w:szCs w:val="24"/>
          <w:u w:val="none"/>
        </w:rPr>
        <w:t>14</w:t>
      </w:r>
      <w:del w:id="623" w:author="Claudia Letizia" w:date="2021-03-10T16:25:00Z">
        <w:r w:rsidR="00AF06A0" w:rsidRPr="00423C47" w:rsidDel="00465D64">
          <w:rPr>
            <w:rStyle w:val="Hyperlink"/>
            <w:color w:val="auto"/>
            <w:szCs w:val="24"/>
            <w:u w:val="none"/>
          </w:rPr>
          <w:delText xml:space="preserve"> to </w:delText>
        </w:r>
      </w:del>
      <w:ins w:id="624" w:author="Claudia Letizia" w:date="2021-03-10T16:25:00Z">
        <w:r>
          <w:rPr>
            <w:rStyle w:val="Hyperlink"/>
            <w:color w:val="auto"/>
            <w:szCs w:val="24"/>
            <w:u w:val="none"/>
          </w:rPr>
          <w:t>-</w:t>
        </w:r>
      </w:ins>
      <w:r w:rsidR="00AF06A0" w:rsidRPr="00423C47">
        <w:rPr>
          <w:rStyle w:val="Hyperlink"/>
          <w:color w:val="auto"/>
          <w:szCs w:val="24"/>
          <w:u w:val="none"/>
        </w:rPr>
        <w:t xml:space="preserve">18 years]) </w:t>
      </w:r>
      <w:del w:id="625" w:author="Claudia Letizia" w:date="2021-03-10T16:26:00Z">
        <w:r w:rsidR="00AF06A0" w:rsidRPr="00423C47" w:rsidDel="00465D64">
          <w:rPr>
            <w:rStyle w:val="Hyperlink"/>
            <w:color w:val="auto"/>
            <w:szCs w:val="24"/>
            <w:u w:val="none"/>
          </w:rPr>
          <w:delText>was recruited for this study and</w:delText>
        </w:r>
      </w:del>
      <w:ins w:id="626" w:author="Claudia Letizia" w:date="2021-03-10T16:26:00Z">
        <w:r>
          <w:rPr>
            <w:rStyle w:val="Hyperlink"/>
            <w:color w:val="auto"/>
            <w:szCs w:val="24"/>
            <w:u w:val="none"/>
          </w:rPr>
          <w:t>and instructed them to</w:t>
        </w:r>
      </w:ins>
      <w:r w:rsidR="00AF06A0" w:rsidRPr="00423C47">
        <w:rPr>
          <w:rStyle w:val="Hyperlink"/>
          <w:color w:val="auto"/>
          <w:szCs w:val="24"/>
          <w:u w:val="none"/>
        </w:rPr>
        <w:t xml:space="preserve"> complete</w:t>
      </w:r>
      <w:del w:id="627" w:author="Claudia Letizia" w:date="2021-03-10T16:26:00Z">
        <w:r w:rsidR="00AF06A0" w:rsidRPr="00423C47" w:rsidDel="00465D64">
          <w:rPr>
            <w:rStyle w:val="Hyperlink"/>
            <w:color w:val="auto"/>
            <w:szCs w:val="24"/>
            <w:u w:val="none"/>
          </w:rPr>
          <w:delText>d</w:delText>
        </w:r>
      </w:del>
      <w:r w:rsidR="00AF06A0" w:rsidRPr="00423C47">
        <w:rPr>
          <w:rStyle w:val="Hyperlink"/>
          <w:color w:val="auto"/>
          <w:szCs w:val="24"/>
          <w:u w:val="none"/>
        </w:rPr>
        <w:t xml:space="preserve"> a battery of questionnaires online. O</w:t>
      </w:r>
      <w:ins w:id="628" w:author="Claudia Letizia" w:date="2021-03-10T16:26:00Z">
        <w:r>
          <w:rPr>
            <w:rStyle w:val="Hyperlink"/>
            <w:color w:val="auto"/>
            <w:szCs w:val="24"/>
            <w:u w:val="none"/>
          </w:rPr>
          <w:t>ut o</w:t>
        </w:r>
      </w:ins>
      <w:r w:rsidR="00AF06A0" w:rsidRPr="00423C47">
        <w:rPr>
          <w:rStyle w:val="Hyperlink"/>
          <w:color w:val="auto"/>
          <w:szCs w:val="24"/>
          <w:u w:val="none"/>
        </w:rPr>
        <w:t>f the total sample, 31.4% classified themselves as secular, 24.7% classified themselves as traditional, 40.9% classified themselves as religious and 3.0% classified themselves as ultra-orthodox. As above,</w:t>
      </w:r>
      <w:r w:rsidR="00AF06A0" w:rsidRPr="00667255">
        <w:rPr>
          <w:rStyle w:val="Hyperlink"/>
          <w:color w:val="auto"/>
          <w:szCs w:val="24"/>
        </w:rPr>
        <w:t xml:space="preserve"> </w:t>
      </w:r>
      <w:r w:rsidR="00AF06A0" w:rsidRPr="00667255">
        <w:rPr>
          <w:lang w:eastAsia="it-IT"/>
        </w:rPr>
        <w:t>a dichotomous variable was created for religious affiliation by combining ‘Secular’ and ‘Traditional’ under the variable ‘low religious affiliation’ and ‘Religious’ and ‘Ultra-Orthodox’ as ‘high religious affiliation’.</w:t>
      </w:r>
    </w:p>
    <w:p w14:paraId="22321845" w14:textId="65DE4960" w:rsidR="00AF06A0" w:rsidRPr="00423C47" w:rsidRDefault="00423C47" w:rsidP="00423C47">
      <w:pPr>
        <w:pStyle w:val="MDPI23heading3"/>
        <w:spacing w:before="240"/>
      </w:pPr>
      <w:r w:rsidRPr="00423C47">
        <w:t xml:space="preserve">4.1.2. </w:t>
      </w:r>
      <w:r w:rsidR="00AF06A0" w:rsidRPr="00423C47">
        <w:t>Self-report measures</w:t>
      </w:r>
    </w:p>
    <w:p w14:paraId="60BC417F" w14:textId="77777777" w:rsidR="00D5631F" w:rsidRPr="00D5631F" w:rsidRDefault="00AF06A0" w:rsidP="00D5631F">
      <w:pPr>
        <w:pStyle w:val="MDPI23heading3"/>
        <w:spacing w:before="240"/>
      </w:pPr>
      <w:r w:rsidRPr="00D5631F">
        <w:t xml:space="preserve">Metacognitions. </w:t>
      </w:r>
    </w:p>
    <w:p w14:paraId="76D9DAAB" w14:textId="7753B10D" w:rsidR="00AF06A0" w:rsidRPr="00667255" w:rsidRDefault="00AF06A0" w:rsidP="00D5631F">
      <w:pPr>
        <w:pStyle w:val="MDPI31text"/>
        <w:rPr>
          <w:b/>
          <w:bCs/>
        </w:rPr>
      </w:pPr>
      <w:r w:rsidRPr="00667255">
        <w:t xml:space="preserve">The Metacognitions Questionnaire 30 (MCQ-30; </w:t>
      </w:r>
      <w:r w:rsidRPr="00667255">
        <w:rPr>
          <w:noProof/>
        </w:rPr>
        <w:t>Wells &amp; Cartwright-Hatton, 2004)</w:t>
      </w:r>
      <w:r w:rsidRPr="00667255">
        <w:t xml:space="preserve"> was used as in Study 1. In this study, Cronbach’s alpha was .88.</w:t>
      </w:r>
    </w:p>
    <w:p w14:paraId="4FC0436B" w14:textId="77777777" w:rsidR="00D5631F" w:rsidRPr="00D5631F" w:rsidRDefault="00AF06A0" w:rsidP="00D5631F">
      <w:pPr>
        <w:pStyle w:val="MDPI23heading3"/>
        <w:spacing w:before="240"/>
      </w:pPr>
      <w:r w:rsidRPr="00D5631F">
        <w:t xml:space="preserve">Impulsiveness. </w:t>
      </w:r>
    </w:p>
    <w:p w14:paraId="1EA6B687" w14:textId="31F644F5" w:rsidR="00AF06A0" w:rsidRPr="00667255" w:rsidRDefault="00AF06A0" w:rsidP="00D5631F">
      <w:pPr>
        <w:pStyle w:val="MDPI31text"/>
        <w:rPr>
          <w:b/>
          <w:bCs/>
        </w:rPr>
      </w:pPr>
      <w:r w:rsidRPr="00667255">
        <w:t xml:space="preserve">The Barratt Impulsiveness Scale-11 (BIS-11; </w:t>
      </w:r>
      <w:r w:rsidRPr="00667255">
        <w:rPr>
          <w:noProof/>
        </w:rPr>
        <w:t>Patton, Stanford, &amp; Barratt, 1995; translated to Hebrew by Glicksohn, Leshem &amp; Aharoni, 2006)</w:t>
      </w:r>
      <w:r w:rsidRPr="00667255">
        <w:t xml:space="preserve"> was used as in Study 1.</w:t>
      </w:r>
      <w:r w:rsidRPr="00667255">
        <w:rPr>
          <w:b/>
          <w:bCs/>
        </w:rPr>
        <w:t xml:space="preserve"> </w:t>
      </w:r>
      <w:r w:rsidRPr="00667255">
        <w:t>In this study, Cronbach’s alpha was .82.</w:t>
      </w:r>
    </w:p>
    <w:p w14:paraId="282359C1" w14:textId="77777777" w:rsidR="00D5631F" w:rsidRPr="00D5631F" w:rsidRDefault="00AF06A0" w:rsidP="00D5631F">
      <w:pPr>
        <w:pStyle w:val="MDPI23heading3"/>
        <w:spacing w:before="240"/>
      </w:pPr>
      <w:r w:rsidRPr="00D5631F">
        <w:t xml:space="preserve">Thought suppression. </w:t>
      </w:r>
    </w:p>
    <w:p w14:paraId="7CB51BCD" w14:textId="3C687B3C" w:rsidR="00AF06A0" w:rsidRPr="00D5631F" w:rsidRDefault="00465D64" w:rsidP="00D5631F">
      <w:pPr>
        <w:pStyle w:val="MDPI31text"/>
        <w:rPr>
          <w:b/>
          <w:bCs/>
          <w:i/>
          <w:iCs/>
        </w:rPr>
      </w:pPr>
      <w:ins w:id="629" w:author="Claudia Letizia" w:date="2021-03-10T16:27:00Z">
        <w:r>
          <w:t xml:space="preserve">For this study, we adapted </w:t>
        </w:r>
      </w:ins>
      <w:del w:id="630" w:author="Claudia Letizia" w:date="2021-03-10T16:27:00Z">
        <w:r w:rsidR="00AF06A0" w:rsidRPr="00667255" w:rsidDel="00465D64">
          <w:delText xml:space="preserve">A version of </w:delText>
        </w:r>
      </w:del>
      <w:r w:rsidR="00AF06A0" w:rsidRPr="00667255">
        <w:t xml:space="preserve">the Food Thought Suppression Inventory </w:t>
      </w:r>
      <w:r w:rsidR="00AF06A0" w:rsidRPr="00667255">
        <w:rPr>
          <w:noProof/>
        </w:rPr>
        <w:t>(FTSI; Barnes, Fisak, &amp; Tantleff-Dunn, 2009</w:t>
      </w:r>
      <w:r w:rsidR="00AF06A0" w:rsidRPr="00667255">
        <w:t xml:space="preserve">) </w:t>
      </w:r>
      <w:ins w:id="631" w:author="Claudia Letizia" w:date="2021-03-10T16:27:00Z">
        <w:r>
          <w:t xml:space="preserve">by translating the survey </w:t>
        </w:r>
        <w:r w:rsidRPr="00667255">
          <w:t xml:space="preserve">from English </w:t>
        </w:r>
        <w:r>
          <w:t>in</w:t>
        </w:r>
        <w:r w:rsidRPr="00667255">
          <w:t xml:space="preserve">to Hebrew and </w:t>
        </w:r>
        <w:r>
          <w:t xml:space="preserve">then </w:t>
        </w:r>
        <w:r w:rsidRPr="00667255">
          <w:t>back</w:t>
        </w:r>
        <w:r>
          <w:t>–translating it into English again</w:t>
        </w:r>
        <w:r w:rsidRPr="00667255">
          <w:t>.</w:t>
        </w:r>
        <w:r>
          <w:t xml:space="preserve"> The translators were instructed to substitute each</w:t>
        </w:r>
        <w:r>
          <w:t xml:space="preserve"> reference</w:t>
        </w:r>
      </w:ins>
      <w:del w:id="632" w:author="Claudia Letizia" w:date="2021-03-10T16:27:00Z">
        <w:r w:rsidR="00AF06A0" w:rsidRPr="00667255" w:rsidDel="00465D64">
          <w:delText>was adapted for this study by back-to-back translation procedure (from English to Hebrew and back). For each of the references</w:delText>
        </w:r>
      </w:del>
      <w:r w:rsidR="00AF06A0" w:rsidRPr="00667255">
        <w:t xml:space="preserve"> to thoughts about food</w:t>
      </w:r>
      <w:ins w:id="633" w:author="Claudia Letizia" w:date="2021-03-10T16:28:00Z">
        <w:r>
          <w:t xml:space="preserve"> with a reference to </w:t>
        </w:r>
      </w:ins>
      <w:del w:id="634" w:author="Claudia Letizia" w:date="2021-03-10T16:28:00Z">
        <w:r w:rsidR="00AF06A0" w:rsidRPr="00667255" w:rsidDel="00465D64">
          <w:delText xml:space="preserve">, the authors substituted these with </w:delText>
        </w:r>
      </w:del>
      <w:r w:rsidR="00AF06A0" w:rsidRPr="00667255">
        <w:t xml:space="preserve">thoughts about social networks use. The Thought Suppression Inventory is a 15-item unidimensional self-report measures that assesses the tendency to avoid </w:t>
      </w:r>
      <w:ins w:id="635" w:author="Claudia Letizia" w:date="2021-03-10T16:28:00Z">
        <w:r>
          <w:t xml:space="preserve">thoughts related to </w:t>
        </w:r>
      </w:ins>
      <w:r w:rsidR="00AF06A0" w:rsidRPr="00667255">
        <w:t>social networks use</w:t>
      </w:r>
      <w:del w:id="636" w:author="Claudia Letizia" w:date="2021-03-10T16:28:00Z">
        <w:r w:rsidR="00AF06A0" w:rsidRPr="00667255" w:rsidDel="00465D64">
          <w:delText>-related thoughts</w:delText>
        </w:r>
      </w:del>
      <w:r w:rsidR="00AF06A0" w:rsidRPr="00667255">
        <w:t xml:space="preserve"> (e.g., “There are images about social networks use that come to mind that I cannot erase”) using a 5-point Likert scale (1 = Strongly disagree and 4 = Strongly agree). Higher scores indicate higher levels of thought suppression. In this study, Cronbach’s alpha was .94.</w:t>
      </w:r>
    </w:p>
    <w:p w14:paraId="2BCAA596" w14:textId="77777777" w:rsidR="00D5631F" w:rsidRPr="00D5631F" w:rsidRDefault="00AF06A0" w:rsidP="00D5631F">
      <w:pPr>
        <w:pStyle w:val="MDPI23heading3"/>
        <w:spacing w:before="240"/>
        <w:rPr>
          <w:bdr w:val="none" w:sz="0" w:space="0" w:color="auto" w:frame="1"/>
        </w:rPr>
      </w:pPr>
      <w:r w:rsidRPr="00D5631F">
        <w:lastRenderedPageBreak/>
        <w:t>Problematic Social Networks Use.</w:t>
      </w:r>
      <w:r w:rsidRPr="00D5631F">
        <w:rPr>
          <w:bdr w:val="none" w:sz="0" w:space="0" w:color="auto" w:frame="1"/>
        </w:rPr>
        <w:t xml:space="preserve"> </w:t>
      </w:r>
    </w:p>
    <w:p w14:paraId="4AF8819B" w14:textId="296BE762" w:rsidR="00AF06A0" w:rsidRPr="00667255" w:rsidRDefault="00AF06A0" w:rsidP="00D5631F">
      <w:pPr>
        <w:pStyle w:val="MDPI31text"/>
        <w:rPr>
          <w:b/>
          <w:bCs/>
        </w:rPr>
      </w:pPr>
      <w:r w:rsidRPr="00667255">
        <w:t>PSNU</w:t>
      </w:r>
      <w:r w:rsidRPr="00667255">
        <w:rPr>
          <w:bdr w:val="none" w:sz="0" w:space="0" w:color="auto" w:frame="1"/>
        </w:rPr>
        <w:t xml:space="preserve"> was measured with the nine items of the Social Media Disorder Scale (Van den Eijnden, Lemmens, &amp; Valkenburg, 2016) that was </w:t>
      </w:r>
      <w:ins w:id="637" w:author="Claudia Letizia" w:date="2021-03-10T16:30:00Z">
        <w:r w:rsidR="00A978F2">
          <w:rPr>
            <w:bdr w:val="none" w:sz="0" w:space="0" w:color="auto" w:frame="1"/>
          </w:rPr>
          <w:t>first translated into</w:t>
        </w:r>
        <w:r w:rsidR="00A978F2" w:rsidRPr="00667255">
          <w:rPr>
            <w:bdr w:val="none" w:sz="0" w:space="0" w:color="auto" w:frame="1"/>
          </w:rPr>
          <w:t xml:space="preserve"> Hebrew by </w:t>
        </w:r>
        <w:r w:rsidR="00A978F2">
          <w:rPr>
            <w:bdr w:val="none" w:sz="0" w:space="0" w:color="auto" w:frame="1"/>
          </w:rPr>
          <w:t>a translator who was fluent in</w:t>
        </w:r>
        <w:r w:rsidR="00A978F2">
          <w:rPr>
            <w:bdr w:val="none" w:sz="0" w:space="0" w:color="auto" w:frame="1"/>
          </w:rPr>
          <w:t xml:space="preserve"> both languages and then</w:t>
        </w:r>
        <w:r w:rsidR="00A978F2">
          <w:rPr>
            <w:bdr w:val="none" w:sz="0" w:space="0" w:color="auto" w:frame="1"/>
          </w:rPr>
          <w:t xml:space="preserve"> </w:t>
        </w:r>
        <w:r w:rsidR="00A978F2" w:rsidRPr="00667255">
          <w:rPr>
            <w:bdr w:val="none" w:sz="0" w:space="0" w:color="auto" w:frame="1"/>
          </w:rPr>
          <w:t>back</w:t>
        </w:r>
        <w:r w:rsidR="00A978F2">
          <w:rPr>
            <w:bdr w:val="none" w:sz="0" w:space="0" w:color="auto" w:frame="1"/>
          </w:rPr>
          <w:t>-</w:t>
        </w:r>
        <w:r w:rsidR="00A978F2" w:rsidRPr="00667255">
          <w:rPr>
            <w:bdr w:val="none" w:sz="0" w:space="0" w:color="auto" w:frame="1"/>
          </w:rPr>
          <w:t xml:space="preserve">translated </w:t>
        </w:r>
        <w:r w:rsidR="00A978F2">
          <w:rPr>
            <w:bdr w:val="none" w:sz="0" w:space="0" w:color="auto" w:frame="1"/>
          </w:rPr>
          <w:t xml:space="preserve">into English </w:t>
        </w:r>
        <w:r w:rsidR="00A978F2" w:rsidRPr="00667255">
          <w:rPr>
            <w:bdr w:val="none" w:sz="0" w:space="0" w:color="auto" w:frame="1"/>
          </w:rPr>
          <w:t xml:space="preserve">by </w:t>
        </w:r>
        <w:r w:rsidR="00A978F2">
          <w:rPr>
            <w:bdr w:val="none" w:sz="0" w:space="0" w:color="auto" w:frame="1"/>
          </w:rPr>
          <w:t>the</w:t>
        </w:r>
        <w:r w:rsidR="00A978F2" w:rsidRPr="00667255">
          <w:rPr>
            <w:bdr w:val="none" w:sz="0" w:space="0" w:color="auto" w:frame="1"/>
          </w:rPr>
          <w:t xml:space="preserve"> author</w:t>
        </w:r>
      </w:ins>
      <w:del w:id="638" w:author="Claudia Letizia" w:date="2021-03-10T16:30:00Z">
        <w:r w:rsidRPr="00667255" w:rsidDel="00A978F2">
          <w:rPr>
            <w:bdr w:val="none" w:sz="0" w:space="0" w:color="auto" w:frame="1"/>
          </w:rPr>
          <w:delText>translated into Hebrew by a speaker proficient in both languages and then back translated by the first author</w:delText>
        </w:r>
      </w:del>
      <w:r w:rsidRPr="00667255">
        <w:rPr>
          <w:bdr w:val="none" w:sz="0" w:space="0" w:color="auto" w:frame="1"/>
        </w:rPr>
        <w:t xml:space="preserve">. These nine items measured the same nine criteria that were used to measure Internet gaming disorder, but then applied to </w:t>
      </w:r>
      <w:r w:rsidRPr="00667255">
        <w:t>social networks use</w:t>
      </w:r>
      <w:r w:rsidRPr="00667255">
        <w:rPr>
          <w:bdr w:val="none" w:sz="0" w:space="0" w:color="auto" w:frame="1"/>
        </w:rPr>
        <w:t xml:space="preserve">, i.e., Tolerance, Withdrawal, Displacement, Escape, Problems, Deception, Displacement, and Conflict. Participants were asked to complete the sentence “During the past year, have you…” using a 5-point scale </w:t>
      </w:r>
      <w:r w:rsidRPr="00667255">
        <w:rPr>
          <w:spacing w:val="3"/>
          <w:bdr w:val="none" w:sz="0" w:space="0" w:color="auto" w:frame="1"/>
        </w:rPr>
        <w:t xml:space="preserve">ranging from </w:t>
      </w:r>
      <w:r w:rsidRPr="00667255">
        <w:t>1 = Never to 5 = Very often</w:t>
      </w:r>
      <w:r w:rsidRPr="00667255">
        <w:rPr>
          <w:spacing w:val="3"/>
          <w:bdr w:val="none" w:sz="0" w:space="0" w:color="auto" w:frame="1"/>
        </w:rPr>
        <w:t xml:space="preserve"> </w:t>
      </w:r>
      <w:r w:rsidRPr="00667255">
        <w:rPr>
          <w:bdr w:val="none" w:sz="0" w:space="0" w:color="auto" w:frame="1"/>
        </w:rPr>
        <w:t xml:space="preserve">(e.g., “ …tried to spend less time on social networks, but failed).  </w:t>
      </w:r>
      <w:r w:rsidRPr="00667255">
        <w:t>Higher scores indicate higher levels of problematic social networks use. In this study, Cronbach’s alpha was .65.</w:t>
      </w:r>
    </w:p>
    <w:p w14:paraId="3A90F425" w14:textId="2974130A" w:rsidR="00AF06A0" w:rsidRPr="00423C47" w:rsidRDefault="00423C47" w:rsidP="00423C47">
      <w:pPr>
        <w:pStyle w:val="MDPI22heading2"/>
        <w:spacing w:before="240"/>
      </w:pPr>
      <w:r w:rsidRPr="00423C47">
        <w:t xml:space="preserve">4.2. </w:t>
      </w:r>
      <w:r w:rsidR="00AF06A0" w:rsidRPr="00423C47">
        <w:t>Procedure</w:t>
      </w:r>
    </w:p>
    <w:p w14:paraId="65F30B4D" w14:textId="77777777" w:rsidR="00AF06A0" w:rsidRPr="00667255" w:rsidRDefault="00AF06A0" w:rsidP="00423C47">
      <w:pPr>
        <w:pStyle w:val="MDPI31text"/>
        <w:rPr>
          <w:highlight w:val="yellow"/>
        </w:rPr>
      </w:pPr>
      <w:r w:rsidRPr="00667255">
        <w:t>This was the same as in Studies 1 and 2.</w:t>
      </w:r>
    </w:p>
    <w:p w14:paraId="38057D56" w14:textId="386CBFBC" w:rsidR="00AF06A0" w:rsidRPr="00423C47" w:rsidRDefault="00423C47" w:rsidP="00423C47">
      <w:pPr>
        <w:pStyle w:val="MDPI22heading2"/>
        <w:spacing w:before="240"/>
        <w:rPr>
          <w:rtl/>
          <w:lang w:bidi="he-IL"/>
        </w:rPr>
      </w:pPr>
      <w:r w:rsidRPr="00423C47">
        <w:t xml:space="preserve">4.3. </w:t>
      </w:r>
      <w:r w:rsidR="00AF06A0" w:rsidRPr="00423C47">
        <w:t>Data analysis</w:t>
      </w:r>
    </w:p>
    <w:p w14:paraId="7FCD0A46" w14:textId="38FBBCC9" w:rsidR="009B7960" w:rsidRDefault="00AF06A0" w:rsidP="00687179">
      <w:pPr>
        <w:pStyle w:val="MDPI31text"/>
      </w:pPr>
      <w:r w:rsidRPr="00667255">
        <w:t xml:space="preserve">Bivariate correlations among the variables were calculated using SPSS </w:t>
      </w:r>
      <w:r w:rsidRPr="00667255">
        <w:rPr>
          <w:noProof/>
        </w:rPr>
        <w:t>(version 25; IBM Corp, 2017)</w:t>
      </w:r>
      <w:r w:rsidRPr="00667255">
        <w:t xml:space="preserve">. A series of Shapiro-Wilk normality tests indicated that all of the variables were non-normally distributed at the </w:t>
      </w:r>
      <w:r w:rsidRPr="00667255">
        <w:rPr>
          <w:i/>
          <w:iCs/>
        </w:rPr>
        <w:t>p</w:t>
      </w:r>
      <w:r w:rsidRPr="00667255">
        <w:t xml:space="preserve"> &lt;.001 level. Accordingly, all correlations were conducted using Spearman’s Rho (see Table 1). Then, the pattern of relationships specified by our theoretical model (Figure 1) was tested using path analyses with the same parameters as in Study 1. Specifically, in the tested models, PSNU was the outcome variable, impulsiveness and thought suppression were the mediators, and the five MCQ-30 metacognitions (i.e., positive beliefs about worry, negative beliefs about thoughts concerning uncontrollability and danger, cognitive confidence, beliefs about the need to control thoughts, and cognitive self-consciousness) were the independent variables, whereas age, gender, and religious affiliation (low vs. high) were included as control variables on the two mediators and the outcome (Figure 1). </w:t>
      </w:r>
      <w:ins w:id="639" w:author="Claudia Letizia" w:date="2021-03-10T16:32:00Z">
        <w:r w:rsidR="00A978F2">
          <w:t>We first tested the full model in order to assess which model was the most</w:t>
        </w:r>
        <w:r w:rsidR="00A978F2">
          <w:t xml:space="preserve"> plausible</w:t>
        </w:r>
      </w:ins>
      <w:del w:id="640" w:author="Claudia Letizia" w:date="2021-03-10T16:32:00Z">
        <w:r w:rsidRPr="00667255" w:rsidDel="00A978F2">
          <w:delText>In order to select the most plausible model, the full model was first tested</w:delText>
        </w:r>
      </w:del>
      <w:r w:rsidRPr="00667255">
        <w:t>. Subsequently, path coefficients not significant at the 5% level were removed step-by-step.  Figure 4 shows the final model including significant path coefficient only.</w:t>
      </w:r>
    </w:p>
    <w:p w14:paraId="7F23243B" w14:textId="77777777" w:rsidR="009B7960" w:rsidRPr="00EC0EC2" w:rsidRDefault="009B7960" w:rsidP="009B7960">
      <w:pPr>
        <w:pStyle w:val="MDPI52figure"/>
      </w:pPr>
      <w:r w:rsidRPr="00EC0EC2">
        <w:rPr>
          <w:noProof/>
          <w:lang w:eastAsia="en-US" w:bidi="ar-SA"/>
        </w:rPr>
        <w:drawing>
          <wp:inline distT="0" distB="0" distL="0" distR="0" wp14:anchorId="4F99E46D" wp14:editId="5DDD1831">
            <wp:extent cx="5781675" cy="3176587"/>
            <wp:effectExtent l="0" t="0" r="0" b="508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007" t="25361" r="8762" b="17297"/>
                    <a:stretch/>
                  </pic:blipFill>
                  <pic:spPr bwMode="auto">
                    <a:xfrm>
                      <a:off x="0" y="0"/>
                      <a:ext cx="5781675" cy="3176587"/>
                    </a:xfrm>
                    <a:prstGeom prst="rect">
                      <a:avLst/>
                    </a:prstGeom>
                    <a:ln>
                      <a:noFill/>
                    </a:ln>
                    <a:extLst>
                      <a:ext uri="{53640926-AAD7-44D8-BBD7-CCE9431645EC}">
                        <a14:shadowObscured xmlns:a14="http://schemas.microsoft.com/office/drawing/2010/main"/>
                      </a:ext>
                    </a:extLst>
                  </pic:spPr>
                </pic:pic>
              </a:graphicData>
            </a:graphic>
          </wp:inline>
        </w:drawing>
      </w:r>
    </w:p>
    <w:p w14:paraId="1D91BBEA" w14:textId="46B6B3C3" w:rsidR="009B7960" w:rsidRPr="009B7960" w:rsidRDefault="009B7960" w:rsidP="009B7960">
      <w:pPr>
        <w:pStyle w:val="MDPI51figurecaption"/>
        <w:ind w:left="425" w:right="425"/>
        <w:jc w:val="both"/>
        <w:rPr>
          <w:sz w:val="24"/>
          <w:szCs w:val="24"/>
        </w:rPr>
      </w:pPr>
      <w:r w:rsidRPr="009B7960">
        <w:rPr>
          <w:b/>
          <w:szCs w:val="24"/>
        </w:rPr>
        <w:t xml:space="preserve">Figure 4. </w:t>
      </w:r>
      <w:r w:rsidRPr="00EC0EC2">
        <w:rPr>
          <w:szCs w:val="24"/>
        </w:rPr>
        <w:t xml:space="preserve">Results of the path analytical model with PSNU as outcome variable. </w:t>
      </w:r>
      <w:r w:rsidRPr="007E36ED">
        <w:t>Notes: *</w:t>
      </w:r>
      <w:r w:rsidRPr="007E36ED">
        <w:rPr>
          <w:i/>
        </w:rPr>
        <w:t>p</w:t>
      </w:r>
      <w:r w:rsidRPr="007E36ED">
        <w:t>&lt;0.05, **</w:t>
      </w:r>
      <w:r w:rsidRPr="007E36ED">
        <w:rPr>
          <w:i/>
        </w:rPr>
        <w:t>p</w:t>
      </w:r>
      <w:r w:rsidRPr="007E36ED">
        <w:t>&lt;0.001, ***</w:t>
      </w:r>
      <w:r w:rsidRPr="007E36ED">
        <w:rPr>
          <w:i/>
        </w:rPr>
        <w:t>p</w:t>
      </w:r>
      <w:r w:rsidRPr="007E36ED">
        <w:t xml:space="preserve">&lt;0.001; N=1004; Religion Affiliation </w:t>
      </w:r>
      <w:r w:rsidRPr="007E36ED">
        <w:rPr>
          <w:lang w:val="en-GB"/>
        </w:rPr>
        <w:t xml:space="preserve">= (1= Low, 2= High); Gender: 1= M, 2= F; </w:t>
      </w:r>
      <w:r w:rsidRPr="00667255">
        <w:t xml:space="preserve">MCQ-30 (POS) = </w:t>
      </w:r>
      <w:r>
        <w:t>Metacognitions Questionnaire</w:t>
      </w:r>
      <w:r w:rsidRPr="00667255">
        <w:t xml:space="preserve">-30 </w:t>
      </w:r>
      <w:r w:rsidRPr="00667255">
        <w:lastRenderedPageBreak/>
        <w:t>(</w:t>
      </w:r>
      <w:r>
        <w:t>Positive Beliefs about Worry</w:t>
      </w:r>
      <w:r w:rsidRPr="00667255">
        <w:t xml:space="preserve">); MCQ-30 (NEG) = </w:t>
      </w:r>
      <w:r>
        <w:t>Metacognitions Questionnaire</w:t>
      </w:r>
      <w:r w:rsidRPr="00667255">
        <w:t>-30 (Negative</w:t>
      </w:r>
      <w:r>
        <w:t xml:space="preserve"> Beliefs about Thoughts concerning Uncontrollability and Danger</w:t>
      </w:r>
      <w:r w:rsidRPr="00667255">
        <w:t xml:space="preserve">); MCQ-30 (CC) = </w:t>
      </w:r>
      <w:r>
        <w:t>Metacognitions Questionnaire</w:t>
      </w:r>
      <w:r w:rsidRPr="00667255">
        <w:t xml:space="preserve">-30 (Cognitive Confidence); MCQ-30 (NC) = </w:t>
      </w:r>
      <w:r>
        <w:t>Metacognitions Questionnaire</w:t>
      </w:r>
      <w:r w:rsidRPr="00667255">
        <w:t>-30 (</w:t>
      </w:r>
      <w:r>
        <w:t>Beliefs about the Need to Control Thoughts</w:t>
      </w:r>
      <w:r w:rsidRPr="00667255">
        <w:t xml:space="preserve">); MCQ-30 (CSC) = </w:t>
      </w:r>
      <w:r>
        <w:t>Metacognitions Questionnaire</w:t>
      </w:r>
      <w:r w:rsidRPr="00667255">
        <w:t>-30 (Cognitive Self-Consciousness); BIS = Barret Impulsivity Scale; TSI = Thought Suppression Inventory; PSNU = Problematic Social Networks Use.</w:t>
      </w:r>
    </w:p>
    <w:p w14:paraId="12911F7C" w14:textId="73747DFC" w:rsidR="00AF06A0" w:rsidRPr="00423C47" w:rsidRDefault="00423C47" w:rsidP="00423C47">
      <w:pPr>
        <w:pStyle w:val="MDPI22heading2"/>
        <w:spacing w:before="240"/>
      </w:pPr>
      <w:r w:rsidRPr="00423C47">
        <w:t xml:space="preserve">4.4. </w:t>
      </w:r>
      <w:r w:rsidR="00AF06A0" w:rsidRPr="00423C47">
        <w:t>Results</w:t>
      </w:r>
    </w:p>
    <w:p w14:paraId="64719171" w14:textId="789F2E5B" w:rsidR="00AF06A0" w:rsidRPr="00423C47" w:rsidRDefault="00423C47" w:rsidP="00423C47">
      <w:pPr>
        <w:pStyle w:val="MDPI23heading3"/>
      </w:pPr>
      <w:r w:rsidRPr="00423C47">
        <w:t xml:space="preserve">4.4.1. </w:t>
      </w:r>
      <w:r w:rsidR="00AF06A0" w:rsidRPr="00423C47">
        <w:t>Bivariate correlations</w:t>
      </w:r>
    </w:p>
    <w:p w14:paraId="73E57B22" w14:textId="77777777" w:rsidR="00AF06A0" w:rsidRPr="00667255" w:rsidRDefault="00AF06A0" w:rsidP="00423C47">
      <w:pPr>
        <w:pStyle w:val="MDPI31text"/>
      </w:pPr>
      <w:r w:rsidRPr="00667255">
        <w:t>PSNU was moderately correlated with thought suppression (</w:t>
      </w:r>
      <w:r w:rsidRPr="00667255">
        <w:rPr>
          <w:i/>
          <w:iCs/>
        </w:rPr>
        <w:t>r</w:t>
      </w:r>
      <w:r w:rsidRPr="00667255">
        <w:rPr>
          <w:i/>
          <w:iCs/>
          <w:vertAlign w:val="subscript"/>
        </w:rPr>
        <w:t>s</w:t>
      </w:r>
      <w:r w:rsidRPr="00667255">
        <w:t xml:space="preserve"> = .32, </w:t>
      </w:r>
      <w:r w:rsidRPr="00667255">
        <w:rPr>
          <w:i/>
          <w:iCs/>
        </w:rPr>
        <w:t>p</w:t>
      </w:r>
      <w:r w:rsidRPr="00667255">
        <w:t xml:space="preserve"> &lt; .001) and had a weak correlation with impulsiveness (</w:t>
      </w:r>
      <w:r w:rsidRPr="00667255">
        <w:rPr>
          <w:i/>
          <w:iCs/>
        </w:rPr>
        <w:t>r</w:t>
      </w:r>
      <w:r w:rsidRPr="00667255">
        <w:rPr>
          <w:i/>
          <w:iCs/>
          <w:vertAlign w:val="subscript"/>
        </w:rPr>
        <w:t>s</w:t>
      </w:r>
      <w:r w:rsidRPr="00667255">
        <w:t xml:space="preserve"> = .21, </w:t>
      </w:r>
      <w:r w:rsidRPr="00667255">
        <w:rPr>
          <w:i/>
          <w:iCs/>
        </w:rPr>
        <w:t>p</w:t>
      </w:r>
      <w:r w:rsidRPr="00667255">
        <w:t xml:space="preserve"> &lt; .001), gender (</w:t>
      </w:r>
      <w:r w:rsidRPr="00667255">
        <w:rPr>
          <w:i/>
          <w:iCs/>
        </w:rPr>
        <w:t>r</w:t>
      </w:r>
      <w:r w:rsidRPr="00667255">
        <w:rPr>
          <w:i/>
          <w:iCs/>
          <w:vertAlign w:val="subscript"/>
        </w:rPr>
        <w:t>s</w:t>
      </w:r>
      <w:r w:rsidRPr="00667255">
        <w:t xml:space="preserve"> = .13, </w:t>
      </w:r>
      <w:r w:rsidRPr="00667255">
        <w:rPr>
          <w:i/>
          <w:iCs/>
        </w:rPr>
        <w:t>p</w:t>
      </w:r>
      <w:r w:rsidRPr="00667255">
        <w:t xml:space="preserve"> &lt; .001), cognitive confidence (</w:t>
      </w:r>
      <w:r w:rsidRPr="00667255">
        <w:rPr>
          <w:i/>
          <w:iCs/>
        </w:rPr>
        <w:t>r</w:t>
      </w:r>
      <w:r w:rsidRPr="00667255">
        <w:rPr>
          <w:i/>
          <w:iCs/>
          <w:vertAlign w:val="subscript"/>
        </w:rPr>
        <w:t>s</w:t>
      </w:r>
      <w:r w:rsidRPr="00667255">
        <w:t xml:space="preserve"> = .15, </w:t>
      </w:r>
      <w:r w:rsidRPr="00667255">
        <w:rPr>
          <w:i/>
          <w:iCs/>
        </w:rPr>
        <w:t>p</w:t>
      </w:r>
      <w:r w:rsidRPr="00667255">
        <w:t xml:space="preserve"> &lt; .001), positive beliefs about worry (</w:t>
      </w:r>
      <w:r w:rsidRPr="00667255">
        <w:rPr>
          <w:i/>
          <w:iCs/>
        </w:rPr>
        <w:t>r</w:t>
      </w:r>
      <w:r w:rsidRPr="00667255">
        <w:rPr>
          <w:i/>
          <w:iCs/>
          <w:vertAlign w:val="subscript"/>
        </w:rPr>
        <w:t>s</w:t>
      </w:r>
      <w:r w:rsidRPr="00667255">
        <w:t xml:space="preserve"> = .15, </w:t>
      </w:r>
      <w:r w:rsidRPr="00667255">
        <w:rPr>
          <w:i/>
          <w:iCs/>
        </w:rPr>
        <w:t>p</w:t>
      </w:r>
      <w:r w:rsidRPr="00667255">
        <w:t xml:space="preserve"> &lt; .001), negative beliefs about thoughts concerning uncontrollability and danger (</w:t>
      </w:r>
      <w:r w:rsidRPr="00667255">
        <w:rPr>
          <w:i/>
          <w:iCs/>
        </w:rPr>
        <w:t>r</w:t>
      </w:r>
      <w:r w:rsidRPr="00667255">
        <w:rPr>
          <w:i/>
          <w:iCs/>
          <w:vertAlign w:val="subscript"/>
        </w:rPr>
        <w:t>s</w:t>
      </w:r>
      <w:r w:rsidRPr="00667255">
        <w:rPr>
          <w:i/>
          <w:iCs/>
        </w:rPr>
        <w:t xml:space="preserve"> </w:t>
      </w:r>
      <w:r w:rsidRPr="00667255">
        <w:t xml:space="preserve">= .14, </w:t>
      </w:r>
      <w:r w:rsidRPr="00667255">
        <w:rPr>
          <w:i/>
          <w:iCs/>
        </w:rPr>
        <w:t>p</w:t>
      </w:r>
      <w:r w:rsidRPr="00667255">
        <w:t xml:space="preserve"> &lt; .001), beliefs about the need to control thoughts (</w:t>
      </w:r>
      <w:r w:rsidRPr="00667255">
        <w:rPr>
          <w:i/>
          <w:iCs/>
        </w:rPr>
        <w:t>r</w:t>
      </w:r>
      <w:r w:rsidRPr="00667255">
        <w:rPr>
          <w:i/>
          <w:iCs/>
          <w:vertAlign w:val="subscript"/>
        </w:rPr>
        <w:t>s</w:t>
      </w:r>
      <w:r w:rsidRPr="00667255">
        <w:t xml:space="preserve"> = .12, </w:t>
      </w:r>
      <w:r w:rsidRPr="00667255">
        <w:rPr>
          <w:i/>
          <w:iCs/>
        </w:rPr>
        <w:t>p</w:t>
      </w:r>
      <w:r w:rsidRPr="00667255">
        <w:t xml:space="preserve"> &lt; .001) and religiosity (</w:t>
      </w:r>
      <w:r w:rsidRPr="00667255">
        <w:rPr>
          <w:i/>
          <w:iCs/>
        </w:rPr>
        <w:t>r</w:t>
      </w:r>
      <w:r w:rsidRPr="00667255">
        <w:rPr>
          <w:i/>
          <w:iCs/>
          <w:vertAlign w:val="subscript"/>
        </w:rPr>
        <w:t>s</w:t>
      </w:r>
      <w:r w:rsidRPr="00667255">
        <w:t xml:space="preserve"> = .09, </w:t>
      </w:r>
      <w:r w:rsidRPr="00667255">
        <w:rPr>
          <w:i/>
          <w:iCs/>
        </w:rPr>
        <w:t>p</w:t>
      </w:r>
      <w:r w:rsidRPr="00667255">
        <w:t xml:space="preserve"> &lt; .001).</w:t>
      </w:r>
    </w:p>
    <w:p w14:paraId="45B1B472" w14:textId="27030B84" w:rsidR="00AF06A0" w:rsidRPr="00423C47" w:rsidRDefault="00423C47" w:rsidP="00423C47">
      <w:pPr>
        <w:pStyle w:val="MDPI23heading3"/>
        <w:spacing w:before="240"/>
      </w:pPr>
      <w:r w:rsidRPr="00423C47">
        <w:t xml:space="preserve">4.4.2. </w:t>
      </w:r>
      <w:r w:rsidR="00AF06A0" w:rsidRPr="00423C47">
        <w:t>Path analysis: Do thought suppression and impulsiveness mediate the association between metacognitions and PSNU?</w:t>
      </w:r>
    </w:p>
    <w:p w14:paraId="4D64653C" w14:textId="77777777" w:rsidR="00AF06A0" w:rsidRPr="00667255" w:rsidRDefault="00AF06A0" w:rsidP="00423C47">
      <w:pPr>
        <w:pStyle w:val="MDPI31text"/>
      </w:pPr>
      <w:r w:rsidRPr="00667255">
        <w:t xml:space="preserve">The model was run on a final sample of n = 1000 adolescents (as 3 participants of the total sample of N = 1003 did not complete one or more scale). Positive beliefs about worry were directly and positively associated with PSNU (though weakly). Cognitive confidence and beliefs about the need to control thoughts were positively associated with </w:t>
      </w:r>
      <w:r w:rsidRPr="00667255">
        <w:rPr>
          <w:lang w:eastAsia="it-IT"/>
        </w:rPr>
        <w:t>impulsiveness</w:t>
      </w:r>
      <w:r w:rsidRPr="00667255">
        <w:t xml:space="preserve"> and thought suppression, with cognitive confidence showing the strongest association with </w:t>
      </w:r>
      <w:r w:rsidRPr="00667255">
        <w:rPr>
          <w:lang w:eastAsia="it-IT"/>
        </w:rPr>
        <w:t>impulsiveness</w:t>
      </w:r>
      <w:r w:rsidRPr="00667255">
        <w:t xml:space="preserve"> and beliefs about the need to control thoughts showing the strongest association with thought suppression. Negative beliefs about thoughts concerning danger and uncontrollability were positively associated to thought suppression only, whereas cognitive self-consciousness was negatively associated to </w:t>
      </w:r>
      <w:r w:rsidRPr="00667255">
        <w:rPr>
          <w:lang w:eastAsia="it-IT"/>
        </w:rPr>
        <w:t>impulsiveness</w:t>
      </w:r>
      <w:r w:rsidRPr="00667255">
        <w:t xml:space="preserve"> only. In turn, </w:t>
      </w:r>
      <w:r w:rsidRPr="00667255">
        <w:rPr>
          <w:lang w:eastAsia="it-IT"/>
        </w:rPr>
        <w:t>impulsiveness</w:t>
      </w:r>
      <w:r w:rsidRPr="00667255">
        <w:t xml:space="preserve"> and thought suppression were both positively associated to PSNU (Figure 4). As regard the control variables, religious affiliation was positively associated with thought suppression and problematic social networks use, whereas gender had a positive association with PSNU.</w:t>
      </w:r>
    </w:p>
    <w:p w14:paraId="1F8C9740" w14:textId="508F4FCE" w:rsidR="00AF06A0" w:rsidRPr="00667255" w:rsidRDefault="00A978F2" w:rsidP="00423C47">
      <w:pPr>
        <w:pStyle w:val="MDPI31text"/>
        <w:rPr>
          <w:color w:val="FF0000"/>
        </w:rPr>
      </w:pPr>
      <w:ins w:id="641" w:author="Claudia Letizia" w:date="2021-03-10T16:32:00Z">
        <w:r>
          <w:t xml:space="preserve">As far as </w:t>
        </w:r>
      </w:ins>
      <w:del w:id="642" w:author="Claudia Letizia" w:date="2021-03-10T16:32:00Z">
        <w:r w:rsidR="00AF06A0" w:rsidRPr="00667255" w:rsidDel="00A978F2">
          <w:delText xml:space="preserve">With regard to </w:delText>
        </w:r>
      </w:del>
      <w:r w:rsidR="00AF06A0" w:rsidRPr="00667255">
        <w:t>indirect relationships</w:t>
      </w:r>
      <w:ins w:id="643" w:author="Claudia Letizia" w:date="2021-03-10T16:32:00Z">
        <w:r>
          <w:t xml:space="preserve"> are concerned</w:t>
        </w:r>
      </w:ins>
      <w:r w:rsidR="00AF06A0" w:rsidRPr="00667255">
        <w:t xml:space="preserve">, </w:t>
      </w:r>
      <w:ins w:id="644" w:author="Claudia Letizia" w:date="2021-03-10T16:32:00Z">
        <w:r>
          <w:t xml:space="preserve">the </w:t>
        </w:r>
      </w:ins>
      <w:r w:rsidR="00AF06A0" w:rsidRPr="00667255">
        <w:t xml:space="preserve">results of the Sobel test </w:t>
      </w:r>
      <w:del w:id="645" w:author="Claudia Letizia" w:date="2021-03-10T16:33:00Z">
        <w:r w:rsidR="00AF06A0" w:rsidRPr="00667255" w:rsidDel="00A978F2">
          <w:delText xml:space="preserve">supported </w:delText>
        </w:r>
      </w:del>
      <w:ins w:id="646" w:author="Claudia Letizia" w:date="2021-03-10T16:33:00Z">
        <w:r>
          <w:t>highlighted</w:t>
        </w:r>
        <w:r w:rsidRPr="00667255">
          <w:t xml:space="preserve"> </w:t>
        </w:r>
      </w:ins>
      <w:r w:rsidR="00AF06A0" w:rsidRPr="00667255">
        <w:t xml:space="preserve">the mediating role of </w:t>
      </w:r>
      <w:r w:rsidR="00AF06A0" w:rsidRPr="00667255">
        <w:rPr>
          <w:lang w:eastAsia="it-IT"/>
        </w:rPr>
        <w:t>impulsiveness</w:t>
      </w:r>
      <w:r w:rsidR="00AF06A0" w:rsidRPr="00667255">
        <w:t xml:space="preserve"> between: (i) cognitive confidence and PSNU (</w:t>
      </w:r>
      <w:r w:rsidR="00AF06A0" w:rsidRPr="00667255">
        <w:rPr>
          <w:i/>
        </w:rPr>
        <w:t>β</w:t>
      </w:r>
      <w:r w:rsidR="00AF06A0" w:rsidRPr="00667255">
        <w:t xml:space="preserve"> = .048, SE =.035, </w:t>
      </w:r>
      <w:r w:rsidR="00AF06A0" w:rsidRPr="00667255">
        <w:rPr>
          <w:i/>
        </w:rPr>
        <w:t xml:space="preserve">z </w:t>
      </w:r>
      <w:r w:rsidR="00AF06A0" w:rsidRPr="00667255">
        <w:t xml:space="preserve">= 4.615, </w:t>
      </w:r>
      <w:r w:rsidR="00AF06A0" w:rsidRPr="00667255">
        <w:rPr>
          <w:i/>
        </w:rPr>
        <w:t>p</w:t>
      </w:r>
      <w:r w:rsidR="00AF06A0" w:rsidRPr="00667255">
        <w:t xml:space="preserve"> &lt;.001); (ii) beliefs about the need to control thoughts and PSNU (</w:t>
      </w:r>
      <w:r w:rsidR="00AF06A0" w:rsidRPr="00667255">
        <w:rPr>
          <w:i/>
        </w:rPr>
        <w:t>β</w:t>
      </w:r>
      <w:r w:rsidR="00AF06A0" w:rsidRPr="00667255">
        <w:t xml:space="preserve"> = .019, SE =.027, </w:t>
      </w:r>
      <w:r w:rsidR="00AF06A0" w:rsidRPr="00667255">
        <w:rPr>
          <w:i/>
        </w:rPr>
        <w:t xml:space="preserve">z </w:t>
      </w:r>
      <w:r w:rsidR="00AF06A0" w:rsidRPr="00667255">
        <w:t xml:space="preserve">= 2.845, </w:t>
      </w:r>
      <w:r w:rsidR="00AF06A0" w:rsidRPr="00667255">
        <w:rPr>
          <w:i/>
        </w:rPr>
        <w:t>p</w:t>
      </w:r>
      <w:r w:rsidR="00AF06A0" w:rsidRPr="00667255">
        <w:t xml:space="preserve"> =.004); and cognitive self-consciousness and PSNU (</w:t>
      </w:r>
      <w:r w:rsidR="00AF06A0" w:rsidRPr="00667255">
        <w:rPr>
          <w:i/>
        </w:rPr>
        <w:t>β</w:t>
      </w:r>
      <w:r w:rsidR="00AF06A0" w:rsidRPr="00667255">
        <w:t xml:space="preserve"> = -.035, SE =.031, </w:t>
      </w:r>
      <w:r w:rsidR="00AF06A0" w:rsidRPr="00667255">
        <w:rPr>
          <w:i/>
        </w:rPr>
        <w:t xml:space="preserve">z </w:t>
      </w:r>
      <w:r w:rsidR="00AF06A0" w:rsidRPr="00667255">
        <w:t xml:space="preserve">= -4.069, </w:t>
      </w:r>
      <w:r w:rsidR="00AF06A0" w:rsidRPr="00667255">
        <w:rPr>
          <w:i/>
        </w:rPr>
        <w:t>p</w:t>
      </w:r>
      <w:r w:rsidR="00AF06A0" w:rsidRPr="00667255">
        <w:t xml:space="preserve"> &lt; .001). Moreover, results supported the mediating role of thought suppression between: (i) negative beliefs about thoughts concerning uncontrollability and danger and PSNU (</w:t>
      </w:r>
      <w:r w:rsidR="00AF06A0" w:rsidRPr="00667255">
        <w:rPr>
          <w:i/>
        </w:rPr>
        <w:t>β</w:t>
      </w:r>
      <w:r w:rsidR="00AF06A0" w:rsidRPr="00667255">
        <w:t xml:space="preserve"> = .032, SE =.027, </w:t>
      </w:r>
      <w:r w:rsidR="00AF06A0" w:rsidRPr="00667255">
        <w:rPr>
          <w:i/>
        </w:rPr>
        <w:t xml:space="preserve">z </w:t>
      </w:r>
      <w:r w:rsidR="00AF06A0" w:rsidRPr="00667255">
        <w:t xml:space="preserve">= 3.810, </w:t>
      </w:r>
      <w:r w:rsidR="00AF06A0" w:rsidRPr="00667255">
        <w:rPr>
          <w:i/>
        </w:rPr>
        <w:t>p</w:t>
      </w:r>
      <w:r w:rsidR="00AF06A0" w:rsidRPr="00667255">
        <w:t xml:space="preserve"> &lt; .001); (ii) cognitive confidence and PSNU (</w:t>
      </w:r>
      <w:r w:rsidR="00AF06A0" w:rsidRPr="00667255">
        <w:rPr>
          <w:i/>
        </w:rPr>
        <w:t>β</w:t>
      </w:r>
      <w:r w:rsidR="00AF06A0" w:rsidRPr="00667255">
        <w:t xml:space="preserve"> = .019, SE =.023, </w:t>
      </w:r>
      <w:r w:rsidR="00AF06A0" w:rsidRPr="00667255">
        <w:rPr>
          <w:i/>
        </w:rPr>
        <w:t xml:space="preserve">z </w:t>
      </w:r>
      <w:r w:rsidR="00AF06A0" w:rsidRPr="00667255">
        <w:t xml:space="preserve">= 2.776, </w:t>
      </w:r>
      <w:r w:rsidR="00AF06A0" w:rsidRPr="00667255">
        <w:rPr>
          <w:i/>
        </w:rPr>
        <w:t>p</w:t>
      </w:r>
      <w:r w:rsidR="00AF06A0" w:rsidRPr="00667255">
        <w:t xml:space="preserve"> = .005); and (iii) beliefs about the need to control thoughts and PSNU (</w:t>
      </w:r>
      <w:r w:rsidR="00AF06A0" w:rsidRPr="00667255">
        <w:rPr>
          <w:i/>
        </w:rPr>
        <w:t>β</w:t>
      </w:r>
      <w:r w:rsidR="00AF06A0" w:rsidRPr="00667255">
        <w:t xml:space="preserve"> = .004, SE =.005, </w:t>
      </w:r>
      <w:r w:rsidR="00AF06A0" w:rsidRPr="00667255">
        <w:rPr>
          <w:i/>
        </w:rPr>
        <w:t xml:space="preserve">z </w:t>
      </w:r>
      <w:r w:rsidR="00AF06A0" w:rsidRPr="00667255">
        <w:t xml:space="preserve">= 2.729, </w:t>
      </w:r>
      <w:r w:rsidR="00AF06A0" w:rsidRPr="00667255">
        <w:rPr>
          <w:i/>
        </w:rPr>
        <w:t>p</w:t>
      </w:r>
      <w:r w:rsidR="00AF06A0" w:rsidRPr="00667255">
        <w:t xml:space="preserve"> =.006).</w:t>
      </w:r>
    </w:p>
    <w:p w14:paraId="6F932DAA" w14:textId="4C314EC6" w:rsidR="00AF06A0" w:rsidRPr="00667255" w:rsidRDefault="00A978F2" w:rsidP="00423C47">
      <w:pPr>
        <w:pStyle w:val="MDPI31text"/>
      </w:pPr>
      <w:ins w:id="647" w:author="Claudia Letizia" w:date="2021-03-10T16:33:00Z">
        <w:r>
          <w:t xml:space="preserve">As far as the </w:t>
        </w:r>
      </w:ins>
      <w:del w:id="648" w:author="Claudia Letizia" w:date="2021-03-10T16:33:00Z">
        <w:r w:rsidR="00AF06A0" w:rsidRPr="00667255" w:rsidDel="00A978F2">
          <w:delText xml:space="preserve">With regard to </w:delText>
        </w:r>
      </w:del>
      <w:r w:rsidR="00AF06A0" w:rsidRPr="00667255">
        <w:t>model fit</w:t>
      </w:r>
      <w:ins w:id="649" w:author="Claudia Letizia" w:date="2021-03-10T16:33:00Z">
        <w:r>
          <w:t xml:space="preserve"> is concerned</w:t>
        </w:r>
      </w:ins>
      <w:r w:rsidR="00AF06A0" w:rsidRPr="00667255">
        <w:t xml:space="preserve">, the model </w:t>
      </w:r>
      <w:del w:id="650" w:author="Claudia Letizia" w:date="2021-03-10T16:33:00Z">
        <w:r w:rsidR="00AF06A0" w:rsidRPr="00667255" w:rsidDel="00A978F2">
          <w:delText xml:space="preserve">accounted </w:delText>
        </w:r>
      </w:del>
      <w:ins w:id="651" w:author="Claudia Letizia" w:date="2021-03-10T16:33:00Z">
        <w:r>
          <w:t>was able to explain</w:t>
        </w:r>
      </w:ins>
      <w:del w:id="652" w:author="Claudia Letizia" w:date="2021-03-10T16:33:00Z">
        <w:r w:rsidR="00AF06A0" w:rsidRPr="00667255" w:rsidDel="00A978F2">
          <w:delText>for</w:delText>
        </w:r>
      </w:del>
      <w:r w:rsidR="00AF06A0" w:rsidRPr="00667255">
        <w:t xml:space="preserve"> 10% of the variance of PSNU, 22% of the variance of thought suppression and 16% of the variance of </w:t>
      </w:r>
      <w:r w:rsidR="00AF06A0" w:rsidRPr="00667255">
        <w:rPr>
          <w:lang w:eastAsia="it-IT"/>
        </w:rPr>
        <w:t>impulsiveness</w:t>
      </w:r>
      <w:r w:rsidR="00AF06A0" w:rsidRPr="00667255">
        <w:t xml:space="preserve">. </w:t>
      </w:r>
      <w:ins w:id="653" w:author="Claudia Letizia" w:date="2021-03-10T16:34:00Z">
        <w:r>
          <w:t xml:space="preserve">All in all, it can be said that the model was an acceptable fit to analyze the data given </w:t>
        </w:r>
      </w:ins>
      <w:del w:id="654" w:author="Claudia Letizia" w:date="2021-03-10T16:34:00Z">
        <w:r w:rsidR="00AF06A0" w:rsidRPr="00667255" w:rsidDel="00A978F2">
          <w:delText xml:space="preserve">Finally, </w:delText>
        </w:r>
      </w:del>
      <w:r w:rsidR="00AF06A0" w:rsidRPr="00667255">
        <w:t xml:space="preserve">the total amount of variance </w:t>
      </w:r>
      <w:ins w:id="655" w:author="Claudia Letizia" w:date="2021-03-10T16:34:00Z">
        <w:r>
          <w:t xml:space="preserve">that it </w:t>
        </w:r>
      </w:ins>
      <w:r w:rsidR="00AF06A0" w:rsidRPr="00667255">
        <w:t>explained</w:t>
      </w:r>
      <w:del w:id="656" w:author="Claudia Letizia" w:date="2021-03-10T16:34:00Z">
        <w:r w:rsidR="00AF06A0" w:rsidRPr="00667255" w:rsidDel="00A978F2">
          <w:delText xml:space="preserve"> by the model</w:delText>
        </w:r>
      </w:del>
      <w:r w:rsidR="00AF06A0" w:rsidRPr="00667255">
        <w:t xml:space="preserve"> (Total Coefficient of Determination, TCD = .36)</w:t>
      </w:r>
      <w:del w:id="657" w:author="Claudia Letizia" w:date="2021-03-10T16:34:00Z">
        <w:r w:rsidR="00AF06A0" w:rsidRPr="00667255" w:rsidDel="00A978F2">
          <w:delText xml:space="preserve"> indicated a good fit to the observed data</w:delText>
        </w:r>
      </w:del>
      <w:r w:rsidR="00AF06A0" w:rsidRPr="00667255">
        <w:t>. In</w:t>
      </w:r>
      <w:ins w:id="658" w:author="Claudia Letizia" w:date="2021-03-10T16:34:00Z">
        <w:r>
          <w:t xml:space="preserve"> fact, </w:t>
        </w:r>
      </w:ins>
      <w:del w:id="659" w:author="Claudia Letizia" w:date="2021-03-10T16:34:00Z">
        <w:r w:rsidR="00AF06A0" w:rsidRPr="00667255" w:rsidDel="00A978F2">
          <w:delText>deed, this</w:delText>
        </w:r>
      </w:del>
      <w:ins w:id="660" w:author="Claudia Letizia" w:date="2021-03-10T16:34:00Z">
        <w:r>
          <w:t>such a</w:t>
        </w:r>
      </w:ins>
      <w:r w:rsidR="00AF06A0" w:rsidRPr="00667255">
        <w:t xml:space="preserve"> TCD </w:t>
      </w:r>
      <w:ins w:id="661" w:author="Claudia Letizia" w:date="2021-03-10T16:34:00Z">
        <w:r>
          <w:t xml:space="preserve">value </w:t>
        </w:r>
      </w:ins>
      <w:r w:rsidR="00AF06A0" w:rsidRPr="00667255">
        <w:t xml:space="preserve">corresponds to a correlation of </w:t>
      </w:r>
      <w:r w:rsidR="00AF06A0" w:rsidRPr="00667255">
        <w:rPr>
          <w:i/>
        </w:rPr>
        <w:t>r</w:t>
      </w:r>
      <w:r w:rsidR="00AF06A0" w:rsidRPr="00667255">
        <w:t xml:space="preserve"> = .60, which can be</w:t>
      </w:r>
      <w:ins w:id="662" w:author="Claudia Letizia" w:date="2021-03-10T16:34:00Z">
        <w:r>
          <w:t xml:space="preserve"> reasonable described </w:t>
        </w:r>
      </w:ins>
      <w:del w:id="663" w:author="Claudia Letizia" w:date="2021-03-10T16:34:00Z">
        <w:r w:rsidR="00AF06A0" w:rsidRPr="00667255" w:rsidDel="00A978F2">
          <w:delText xml:space="preserve"> considered</w:delText>
        </w:r>
      </w:del>
      <w:ins w:id="664" w:author="Claudia Letizia" w:date="2021-03-10T16:34:00Z">
        <w:r>
          <w:t>as</w:t>
        </w:r>
      </w:ins>
      <w:r w:rsidR="00AF06A0" w:rsidRPr="00667255">
        <w:t xml:space="preserve"> a large effect size (Cohen, 1988).</w:t>
      </w:r>
    </w:p>
    <w:p w14:paraId="7C4BD488" w14:textId="5C206E4C" w:rsidR="00AF06A0" w:rsidRPr="00667255" w:rsidRDefault="00423C47" w:rsidP="00423C47">
      <w:pPr>
        <w:pStyle w:val="MDPI21heading1"/>
      </w:pPr>
      <w:r>
        <w:t xml:space="preserve">5. </w:t>
      </w:r>
      <w:r w:rsidR="00AF06A0" w:rsidRPr="00667255">
        <w:t>Discussion</w:t>
      </w:r>
    </w:p>
    <w:p w14:paraId="04255654" w14:textId="77777777" w:rsidR="00AF06A0" w:rsidRPr="00667255" w:rsidRDefault="00AF06A0" w:rsidP="00423C47">
      <w:pPr>
        <w:pStyle w:val="MDPI31text"/>
        <w:rPr>
          <w:lang w:bidi="he-IL"/>
        </w:rPr>
      </w:pPr>
      <w:r w:rsidRPr="00667255">
        <w:t xml:space="preserve">Study 3 was designed to examine whether thought suppression and impulsiveness mediate the associations between metacognitions and PSNU. </w:t>
      </w:r>
      <w:r w:rsidRPr="00667255">
        <w:rPr>
          <w:lang w:bidi="he-IL"/>
        </w:rPr>
        <w:t xml:space="preserve">As in Study 2, we found that </w:t>
      </w:r>
      <w:r w:rsidRPr="00667255">
        <w:t xml:space="preserve">positive beliefs about worry were directly and positively associated with PSNU, which perfectly fits with the backfire effect that was found to be related to the process (Wells, 2000). </w:t>
      </w:r>
    </w:p>
    <w:p w14:paraId="276D7DCE" w14:textId="77777777" w:rsidR="00AF06A0" w:rsidRPr="00667255" w:rsidRDefault="00AF06A0" w:rsidP="00423C47">
      <w:pPr>
        <w:pStyle w:val="MDPI31text"/>
      </w:pPr>
      <w:r w:rsidRPr="00667255">
        <w:t>Moreover, as in Studies 1 and 2, similar mediation paths were revealed regarding impulsiveness. Specifically, we found that lack of confidence in one’s mnemonic and attentional capabilities, beliefs about the need to control thoughts, and lack of cognitive self-</w:t>
      </w:r>
      <w:r w:rsidRPr="00667255">
        <w:lastRenderedPageBreak/>
        <w:t>consciousness were associated with higher impulsiveness; higher impulsiveness, in turn, was linked with higher severity of PSNU. Study 3 also indicated that thought suppression mediated the associations between metacognitions and PSNU, although only two out of the three mediating paths replicated those of Study 2. As in Study 2, we found that lack of confidence in one’s mnemonic and attentional capabilities, and beliefs about the need to control thoughts were associated with higher thought suppression; higher social-networks-use-related thought suppression was linked, in turn, with higher severity of PSNU. Unlike Study 2, we found that negative beliefs about thoughts concerning uncontrollability and danger, and not lack of cognitive self-consciousness were linked to social-networks-use-related thought suppression. This discrepancy may stem from two factors: (i) In each study we used a topic-specific thought suppression measurement that might alter the pattern of associations; and (ii) In Study 2, we examined CSBD, which is more prevalent among boys and in Study 3 we examined PSNU, which is more prevalent among girls. Although no gender differences were reliably recorded in metacognitions (e.g., Kolić-Vehovec, Bajšanski, &amp; Zubković, 2010; Wells &amp; Cartwright-Hatton, 2004), research has indicated differences in thought suppression between genders such that women tend to use it more often than men (e.g., Robichaud, Dugas, &amp; Conway, 2003). These differences may account for the differences in results of Studies 2 and 3.</w:t>
      </w:r>
    </w:p>
    <w:p w14:paraId="2E7FFE89" w14:textId="7236E669" w:rsidR="00AF06A0" w:rsidRPr="00423C47" w:rsidRDefault="00423C47" w:rsidP="00423C47">
      <w:pPr>
        <w:pStyle w:val="MDPI22heading2"/>
        <w:spacing w:before="240"/>
      </w:pPr>
      <w:r w:rsidRPr="00423C47">
        <w:t xml:space="preserve">5.1. </w:t>
      </w:r>
      <w:r w:rsidR="00AF06A0" w:rsidRPr="00423C47">
        <w:t>General Summary Discussion</w:t>
      </w:r>
    </w:p>
    <w:p w14:paraId="7F54982B" w14:textId="456D52D6" w:rsidR="00AF06A0" w:rsidRPr="00667255" w:rsidRDefault="00AF06A0" w:rsidP="00423C47">
      <w:pPr>
        <w:pStyle w:val="MDPI31text"/>
        <w:rPr>
          <w:lang w:bidi="he-IL"/>
        </w:rPr>
      </w:pPr>
      <w:r w:rsidRPr="00667255">
        <w:t xml:space="preserve">The goal of the current </w:t>
      </w:r>
      <w:r>
        <w:t>three</w:t>
      </w:r>
      <w:r w:rsidRPr="00667255">
        <w:t>-study research was to investigate the association between metacognitions, thought suppression, impulsiveness, and three behavioral addictions among adolescents (IGD, CSBD and PSNU).</w:t>
      </w:r>
      <w:r w:rsidRPr="00667255">
        <w:rPr>
          <w:lang w:bidi="he-IL"/>
        </w:rPr>
        <w:t xml:space="preserve"> </w:t>
      </w:r>
      <w:del w:id="665" w:author="Claudia Letizia" w:date="2021-03-10T16:36:00Z">
        <w:r w:rsidRPr="00667255" w:rsidDel="00A978F2">
          <w:delText>Overall</w:delText>
        </w:r>
      </w:del>
      <w:ins w:id="666" w:author="Claudia Letizia" w:date="2021-03-10T16:36:00Z">
        <w:r w:rsidR="00A978F2">
          <w:t>On the whole</w:t>
        </w:r>
      </w:ins>
      <w:r w:rsidRPr="00667255">
        <w:t xml:space="preserve">, the findings </w:t>
      </w:r>
      <w:del w:id="667" w:author="Claudia Letizia" w:date="2021-03-10T16:36:00Z">
        <w:r w:rsidRPr="00667255" w:rsidDel="00A978F2">
          <w:delText xml:space="preserve">underscore </w:delText>
        </w:r>
      </w:del>
      <w:ins w:id="668" w:author="Claudia Letizia" w:date="2021-03-10T16:36:00Z">
        <w:r w:rsidR="00A978F2">
          <w:t>highlight</w:t>
        </w:r>
        <w:r w:rsidR="00A978F2" w:rsidRPr="00667255">
          <w:t xml:space="preserve"> </w:t>
        </w:r>
      </w:ins>
      <w:r w:rsidRPr="00667255">
        <w:t xml:space="preserve">the relative </w:t>
      </w:r>
      <w:del w:id="669" w:author="Claudia Letizia" w:date="2021-03-10T16:37:00Z">
        <w:r w:rsidRPr="00667255" w:rsidDel="00A978F2">
          <w:delText xml:space="preserve">importance </w:delText>
        </w:r>
      </w:del>
      <w:ins w:id="670" w:author="Claudia Letizia" w:date="2021-03-10T16:37:00Z">
        <w:r w:rsidR="00A978F2">
          <w:t>significance</w:t>
        </w:r>
        <w:r w:rsidR="00A978F2" w:rsidRPr="00667255">
          <w:t xml:space="preserve"> </w:t>
        </w:r>
      </w:ins>
      <w:r w:rsidRPr="00667255">
        <w:t xml:space="preserve">of </w:t>
      </w:r>
      <w:del w:id="671" w:author="Claudia Letizia" w:date="2021-03-10T16:37:00Z">
        <w:r w:rsidRPr="00667255" w:rsidDel="00A978F2">
          <w:delText xml:space="preserve">different </w:delText>
        </w:r>
      </w:del>
      <w:ins w:id="672" w:author="Claudia Letizia" w:date="2021-03-10T16:37:00Z">
        <w:r w:rsidR="00A978F2">
          <w:t>various</w:t>
        </w:r>
        <w:r w:rsidR="00A978F2" w:rsidRPr="00667255">
          <w:t xml:space="preserve"> </w:t>
        </w:r>
      </w:ins>
      <w:r w:rsidRPr="00667255">
        <w:t>metacognitions in</w:t>
      </w:r>
      <w:ins w:id="673" w:author="Claudia Letizia" w:date="2021-03-10T16:37:00Z">
        <w:r w:rsidR="00A978F2">
          <w:t xml:space="preserve"> the</w:t>
        </w:r>
      </w:ins>
      <w:r w:rsidRPr="00667255">
        <w:t xml:space="preserve"> </w:t>
      </w:r>
      <w:del w:id="674" w:author="Claudia Letizia" w:date="2021-03-10T16:37:00Z">
        <w:r w:rsidRPr="00667255" w:rsidDel="00A978F2">
          <w:delText xml:space="preserve">predicting </w:delText>
        </w:r>
      </w:del>
      <w:ins w:id="675" w:author="Claudia Letizia" w:date="2021-03-10T16:37:00Z">
        <w:r w:rsidR="00A978F2" w:rsidRPr="00667255">
          <w:t>predicti</w:t>
        </w:r>
        <w:r w:rsidR="00A978F2">
          <w:t>on</w:t>
        </w:r>
        <w:r w:rsidR="00A978F2" w:rsidRPr="00667255">
          <w:t xml:space="preserve"> </w:t>
        </w:r>
        <w:r w:rsidR="00A978F2">
          <w:t xml:space="preserve">of </w:t>
        </w:r>
      </w:ins>
      <w:r w:rsidRPr="00667255">
        <w:t xml:space="preserve">behavioral addictions </w:t>
      </w:r>
      <w:del w:id="676" w:author="Claudia Letizia" w:date="2021-03-10T16:37:00Z">
        <w:r w:rsidRPr="00667255" w:rsidDel="00A978F2">
          <w:delText xml:space="preserve">and </w:delText>
        </w:r>
      </w:del>
      <w:ins w:id="677" w:author="Claudia Letizia" w:date="2021-03-10T16:37:00Z">
        <w:r w:rsidR="00A978F2">
          <w:t>as well as</w:t>
        </w:r>
        <w:r w:rsidR="00A978F2" w:rsidRPr="00667255">
          <w:t xml:space="preserve"> </w:t>
        </w:r>
      </w:ins>
      <w:r w:rsidRPr="00667255">
        <w:t>the mediating role of impulsiveness, and partly thought suppression, between metacognitions and behavioral addictions.</w:t>
      </w:r>
    </w:p>
    <w:p w14:paraId="6B5EB7FC" w14:textId="3591E79D" w:rsidR="00AF06A0" w:rsidRDefault="00AF06A0" w:rsidP="00423C47">
      <w:pPr>
        <w:pStyle w:val="MDPI31text"/>
      </w:pPr>
      <w:r w:rsidRPr="00667255">
        <w:t xml:space="preserve">The current research has revealed consistent and reliable mediation paths involving impulsiveness. Specifically, we found that </w:t>
      </w:r>
      <w:del w:id="678" w:author="Claudia Letizia" w:date="2021-03-10T16:38:00Z">
        <w:r w:rsidRPr="00667255" w:rsidDel="00A978F2">
          <w:delText xml:space="preserve">lack </w:delText>
        </w:r>
      </w:del>
      <w:ins w:id="679" w:author="Claudia Letizia" w:date="2021-03-10T16:38:00Z">
        <w:r w:rsidR="00A978F2">
          <w:t>the absence</w:t>
        </w:r>
        <w:r w:rsidR="00A978F2" w:rsidRPr="00667255">
          <w:t xml:space="preserve"> </w:t>
        </w:r>
      </w:ins>
      <w:r w:rsidRPr="00667255">
        <w:t xml:space="preserve">of cognitive confidence, </w:t>
      </w:r>
      <w:ins w:id="680" w:author="Claudia Letizia" w:date="2021-03-10T16:38:00Z">
        <w:r w:rsidR="00A978F2">
          <w:t xml:space="preserve">the conviction </w:t>
        </w:r>
      </w:ins>
      <w:del w:id="681" w:author="Claudia Letizia" w:date="2021-03-10T16:39:00Z">
        <w:r w:rsidRPr="00667255" w:rsidDel="00A978F2">
          <w:delText xml:space="preserve">beliefs about </w:delText>
        </w:r>
      </w:del>
      <w:ins w:id="682" w:author="Claudia Letizia" w:date="2021-03-10T16:39:00Z">
        <w:r w:rsidR="00A978F2">
          <w:t>that thoughts need to be controlled</w:t>
        </w:r>
      </w:ins>
      <w:del w:id="683" w:author="Claudia Letizia" w:date="2021-03-10T16:39:00Z">
        <w:r w:rsidRPr="00667255" w:rsidDel="00A978F2">
          <w:delText>the need to control thoughts</w:delText>
        </w:r>
      </w:del>
      <w:r w:rsidRPr="00667255">
        <w:t xml:space="preserve">, and </w:t>
      </w:r>
      <w:del w:id="684" w:author="Claudia Letizia" w:date="2021-03-10T16:39:00Z">
        <w:r w:rsidRPr="00667255" w:rsidDel="00A978F2">
          <w:delText xml:space="preserve">lack </w:delText>
        </w:r>
      </w:del>
      <w:ins w:id="685" w:author="Claudia Letizia" w:date="2021-03-10T16:39:00Z">
        <w:r w:rsidR="00A978F2">
          <w:t>a low</w:t>
        </w:r>
      </w:ins>
      <w:del w:id="686" w:author="Claudia Letizia" w:date="2021-03-10T16:39:00Z">
        <w:r w:rsidRPr="00667255" w:rsidDel="00A978F2">
          <w:delText>of</w:delText>
        </w:r>
      </w:del>
      <w:r w:rsidRPr="00667255">
        <w:t xml:space="preserve"> cognitive self-consciousness were all linked with higher impulsiveness and via high impulsiveness with all the behavioral addictions we examined.  </w:t>
      </w:r>
    </w:p>
    <w:p w14:paraId="2BC51CE2" w14:textId="77777777" w:rsidR="00AF06A0" w:rsidRDefault="00AF06A0" w:rsidP="00423C47">
      <w:pPr>
        <w:pStyle w:val="MDPI31text"/>
      </w:pPr>
      <w:r w:rsidRPr="00667255">
        <w:t xml:space="preserve">The current research </w:t>
      </w:r>
      <w:r>
        <w:t xml:space="preserve">also </w:t>
      </w:r>
      <w:r w:rsidRPr="00667255">
        <w:t xml:space="preserve">revealed equivocal results regarding domain-specific thought suppression. Whereas metacognitions were not </w:t>
      </w:r>
      <w:r>
        <w:t>linked</w:t>
      </w:r>
      <w:r w:rsidRPr="00667255">
        <w:t xml:space="preserve"> to thought suppression </w:t>
      </w:r>
      <w:r>
        <w:t>in</w:t>
      </w:r>
      <w:r w:rsidRPr="00667255">
        <w:t xml:space="preserve"> </w:t>
      </w:r>
      <w:r>
        <w:t>IGD</w:t>
      </w:r>
      <w:r w:rsidRPr="00667255">
        <w:t xml:space="preserve">, lack of confidence in one’s thoughts or judgments, and </w:t>
      </w:r>
      <w:r>
        <w:t>beliefs</w:t>
      </w:r>
      <w:r w:rsidRPr="00667255">
        <w:t xml:space="preserve"> </w:t>
      </w:r>
      <w:r>
        <w:t xml:space="preserve">about </w:t>
      </w:r>
      <w:r w:rsidRPr="00667255">
        <w:t xml:space="preserve">the need to control thoughts. were </w:t>
      </w:r>
      <w:r>
        <w:t>linked</w:t>
      </w:r>
      <w:r w:rsidRPr="00667255">
        <w:t xml:space="preserve"> to thought suppression </w:t>
      </w:r>
      <w:r>
        <w:t>in</w:t>
      </w:r>
      <w:r w:rsidRPr="00667255">
        <w:t xml:space="preserve"> </w:t>
      </w:r>
      <w:r>
        <w:t>CSBD</w:t>
      </w:r>
      <w:r w:rsidRPr="00667255">
        <w:t xml:space="preserve"> and </w:t>
      </w:r>
      <w:r>
        <w:t>PSNU</w:t>
      </w:r>
      <w:r w:rsidRPr="00667255">
        <w:t xml:space="preserve">.  </w:t>
      </w:r>
    </w:p>
    <w:p w14:paraId="43F1D7F4" w14:textId="77777777" w:rsidR="00AF06A0" w:rsidRDefault="00AF06A0" w:rsidP="00423C47">
      <w:pPr>
        <w:pStyle w:val="MDPI31text"/>
      </w:pPr>
      <w:r>
        <w:t>Two metacognitions therefore clearly emerge as ‘</w:t>
      </w:r>
      <w:r w:rsidRPr="00667255">
        <w:t>transdiagnostic</w:t>
      </w:r>
      <w:r>
        <w:t>’</w:t>
      </w:r>
      <w:r w:rsidRPr="00667255">
        <w:t xml:space="preserve"> </w:t>
      </w:r>
      <w:r>
        <w:t xml:space="preserve">factors in </w:t>
      </w:r>
      <w:r w:rsidRPr="00667255">
        <w:t>predict</w:t>
      </w:r>
      <w:r>
        <w:t>ing, broadly,</w:t>
      </w:r>
      <w:r w:rsidRPr="00667255">
        <w:t xml:space="preserve"> impulsiveness and thought suppression that are at the core of (most) behavioral addictions</w:t>
      </w:r>
      <w:r>
        <w:t xml:space="preserve"> in adolescents: lack of cognitive confidence and beliefs about the need to control thoughts. Why would this be the case? </w:t>
      </w:r>
      <w:r w:rsidRPr="00667255">
        <w:t xml:space="preserve">Cognitive confidence refers to a subjective belief about the validity of one’s thoughts or judgments. The degree of confidence can vary from extreme certainty to extreme doubt in the validity of memories, decisions, and judgement. Cognitive confidence is important because it affects whether people translate their individual thoughts into more general judgments, and whether these judgments in turn are influential in guiding behavior. Here, we found that lack of cognitive confidence is tightly linked with </w:t>
      </w:r>
      <w:r>
        <w:t xml:space="preserve">both </w:t>
      </w:r>
      <w:r w:rsidRPr="00667255">
        <w:t>impulsiveness</w:t>
      </w:r>
      <w:r>
        <w:t xml:space="preserve"> and thought suppression</w:t>
      </w:r>
      <w:r w:rsidRPr="00667255">
        <w:t>, which might reflect an inhibition in the translation of thoughts into concrete judgements and so more impulsive and less guided behaviors</w:t>
      </w:r>
      <w:r>
        <w:t xml:space="preserve"> (Spada et al., 2015)</w:t>
      </w:r>
      <w:r w:rsidRPr="00667255">
        <w:t xml:space="preserve">. Beliefs about the need to control thoughts are likely to activate strategies (such as </w:t>
      </w:r>
      <w:r>
        <w:t xml:space="preserve">desire thinking, </w:t>
      </w:r>
      <w:r w:rsidRPr="00667255">
        <w:t>rumination and worry</w:t>
      </w:r>
      <w:r>
        <w:t xml:space="preserve"> as well as thought suppression</w:t>
      </w:r>
      <w:r w:rsidRPr="00667255">
        <w:t xml:space="preserve">) which </w:t>
      </w:r>
      <w:r>
        <w:t xml:space="preserve">may make, paradoxically, thoughts become more salient in consciousness as well as increase in affective responses that are linked to experiencing such thoughts (e.g., a sexual or gaming urge). This, in turn, could bring to an escalation in the sense of deprivation for a given target (e.g., pornography, gaming., etc.) and greater impulsive behavior (Spada et al., 2015). </w:t>
      </w:r>
    </w:p>
    <w:p w14:paraId="2FF67AEB" w14:textId="2CF96C2B" w:rsidR="00AF06A0" w:rsidRPr="00423C47" w:rsidRDefault="00423C47" w:rsidP="00423C47">
      <w:pPr>
        <w:pStyle w:val="MDPI22heading2"/>
        <w:spacing w:before="240"/>
      </w:pPr>
      <w:r w:rsidRPr="00423C47">
        <w:t xml:space="preserve">5.2. </w:t>
      </w:r>
      <w:r w:rsidR="00AF06A0" w:rsidRPr="00423C47">
        <w:t xml:space="preserve">Therapeutic implications of the current research </w:t>
      </w:r>
    </w:p>
    <w:p w14:paraId="1DD64398" w14:textId="7DB58EEA" w:rsidR="00AF06A0" w:rsidRPr="00667255" w:rsidRDefault="00AF06A0" w:rsidP="00423C47">
      <w:pPr>
        <w:pStyle w:val="MDPI31text"/>
        <w:rPr>
          <w:lang w:bidi="he-IL"/>
        </w:rPr>
      </w:pPr>
      <w:del w:id="687" w:author="Claudia Letizia" w:date="2021-03-10T16:40:00Z">
        <w:r w:rsidRPr="00667255" w:rsidDel="007B600E">
          <w:lastRenderedPageBreak/>
          <w:delText>There are numerous clinical and health implications that arise from t</w:delText>
        </w:r>
      </w:del>
      <w:ins w:id="688" w:author="Claudia Letizia" w:date="2021-03-10T16:40:00Z">
        <w:r w:rsidR="007B600E">
          <w:t>T</w:t>
        </w:r>
      </w:ins>
      <w:r w:rsidRPr="00667255">
        <w:t>he current research</w:t>
      </w:r>
      <w:ins w:id="689" w:author="Claudia Letizia" w:date="2021-03-10T16:40:00Z">
        <w:r w:rsidR="007B600E">
          <w:t xml:space="preserve"> </w:t>
        </w:r>
      </w:ins>
      <w:ins w:id="690" w:author="Claudia Letizia" w:date="2021-03-10T16:41:00Z">
        <w:r w:rsidR="007B600E">
          <w:t xml:space="preserve">has important implications for </w:t>
        </w:r>
      </w:ins>
      <w:ins w:id="691" w:author="Claudia Letizia" w:date="2021-03-10T16:40:00Z">
        <w:r w:rsidR="007B600E">
          <w:t xml:space="preserve">many clinical and health </w:t>
        </w:r>
      </w:ins>
      <w:ins w:id="692" w:author="Claudia Letizia" w:date="2021-03-10T16:41:00Z">
        <w:r w:rsidR="007B600E">
          <w:t>issues</w:t>
        </w:r>
      </w:ins>
      <w:r w:rsidRPr="00667255">
        <w:t xml:space="preserve">. First and foremost, the current research might help to better tailor psychotherapeutic interventions for adolescents with behavioral addictions. Over the last twenty-five years the Self-Regulatory Executive Function (S-REF) model has offered novel insights into the role of metacognition in psychopathology (Wells &amp; Matthews, 1994, 1996; Wells, 2000), and specifically to the development of a novel form of psychological therapy, Metacognitive Therapy (MCT; Wells, 2009). MCT was successfully employed as an intervention for various addictions such as alcohol use (Caselli, Martino, Spada, &amp; Wells, 2018) and substance abuse (Inchausti, Ortuño-Sierra, García-Poveda, &amp; Ballesteros-Prados, 2017). From the metacognitive standpoint, psychological disturbances are maintained by the activation of the Cognitive-Attentional Syndrome (CAS). The CAS encompasses repetitive negative thinking styles (rumination and worry) as well as thought suppression and maladaptive self-monitoring. The activation of the CAS brings an increase of attentional focus toward a specific stimulus and a feedback loop that fail to regulate the related thoughts and behaviors. The activation, perseveration and escalation of the CAS is linked to the presence of unhelpful </w:t>
      </w:r>
      <w:r>
        <w:t>metacognitions</w:t>
      </w:r>
      <w:r w:rsidRPr="00667255">
        <w:t xml:space="preserve">. </w:t>
      </w:r>
      <w:r w:rsidRPr="00667255">
        <w:rPr>
          <w:lang w:bidi="he-IL"/>
        </w:rPr>
        <w:t>Using MCT technique</w:t>
      </w:r>
      <w:r>
        <w:rPr>
          <w:lang w:bidi="he-IL"/>
        </w:rPr>
        <w:t>s</w:t>
      </w:r>
      <w:r w:rsidRPr="00667255">
        <w:rPr>
          <w:lang w:bidi="he-IL"/>
        </w:rPr>
        <w:t xml:space="preserve"> such as detached mindfulness might prove to be effective in reducing negative meta-appraisal of addiction-related thoughts (internet-gaming-related, sexual-related, and/or social-networks-related) and by doing so potentially reduce impulsive decision making and actions and thus the severity of the behavioral addictions.</w:t>
      </w:r>
    </w:p>
    <w:p w14:paraId="3FEBD6DD" w14:textId="64F57C92" w:rsidR="00AF06A0" w:rsidRPr="00423C47" w:rsidRDefault="00423C47" w:rsidP="00423C47">
      <w:pPr>
        <w:pStyle w:val="MDPI22heading2"/>
        <w:spacing w:before="240"/>
      </w:pPr>
      <w:r w:rsidRPr="00423C47">
        <w:t xml:space="preserve">5.3. </w:t>
      </w:r>
      <w:r w:rsidR="00AF06A0" w:rsidRPr="00423C47">
        <w:t xml:space="preserve">Limitations </w:t>
      </w:r>
    </w:p>
    <w:p w14:paraId="46952616" w14:textId="671379EE" w:rsidR="00AF06A0" w:rsidRPr="00423C47" w:rsidRDefault="00AF06A0" w:rsidP="00423C47">
      <w:pPr>
        <w:pStyle w:val="MDPI31text"/>
      </w:pPr>
      <w:r w:rsidRPr="00667255">
        <w:t>Although our main hypotheses were supported, the research has several limitations. First, Studies 1 to 3 are correlational in nature</w:t>
      </w:r>
      <w:ins w:id="693" w:author="Claudia Letizia" w:date="2021-03-10T16:43:00Z">
        <w:r w:rsidR="007B600E">
          <w:t xml:space="preserve">, which </w:t>
        </w:r>
      </w:ins>
      <w:del w:id="694" w:author="Claudia Letizia" w:date="2021-03-10T16:43:00Z">
        <w:r w:rsidRPr="00667255" w:rsidDel="007B600E">
          <w:delText xml:space="preserve"> and so</w:delText>
        </w:r>
      </w:del>
      <w:ins w:id="695" w:author="Claudia Letizia" w:date="2021-03-10T16:44:00Z">
        <w:r w:rsidR="007B600E">
          <w:t xml:space="preserve">makes it </w:t>
        </w:r>
      </w:ins>
      <w:del w:id="696" w:author="Claudia Letizia" w:date="2021-03-10T16:44:00Z">
        <w:r w:rsidRPr="00667255" w:rsidDel="007B600E">
          <w:delText xml:space="preserve"> precludes</w:delText>
        </w:r>
      </w:del>
      <w:ins w:id="697" w:author="Claudia Letizia" w:date="2021-03-10T16:44:00Z">
        <w:r w:rsidR="007B600E">
          <w:t>impossible for us to draw</w:t>
        </w:r>
      </w:ins>
      <w:r w:rsidRPr="00667255">
        <w:t xml:space="preserve"> conclusions regarding </w:t>
      </w:r>
      <w:ins w:id="698" w:author="Claudia Letizia" w:date="2021-03-10T16:44:00Z">
        <w:r w:rsidR="007B600E">
          <w:t>potenti</w:t>
        </w:r>
      </w:ins>
      <w:ins w:id="699" w:author="Claudia Letizia" w:date="2021-03-10T16:45:00Z">
        <w:r w:rsidR="007B600E">
          <w:t xml:space="preserve">al </w:t>
        </w:r>
      </w:ins>
      <w:r w:rsidRPr="00667255">
        <w:t>causal processes</w:t>
      </w:r>
      <w:ins w:id="700" w:author="Claudia Letizia" w:date="2021-03-10T16:45:00Z">
        <w:r w:rsidR="007B600E">
          <w:t xml:space="preserve"> that</w:t>
        </w:r>
      </w:ins>
      <w:r w:rsidRPr="00667255">
        <w:t xml:space="preserve"> link</w:t>
      </w:r>
      <w:del w:id="701" w:author="Claudia Letizia" w:date="2021-03-10T16:45:00Z">
        <w:r w:rsidRPr="00667255" w:rsidDel="007B600E">
          <w:delText>ing</w:delText>
        </w:r>
      </w:del>
      <w:r w:rsidRPr="00667255">
        <w:t xml:space="preserve"> metacognitions to addictive behaviors via impulsiveness and thought suppression. </w:t>
      </w:r>
      <w:del w:id="702" w:author="Claudia Letizia" w:date="2021-03-10T16:45:00Z">
        <w:r w:rsidRPr="00667255" w:rsidDel="007B600E">
          <w:delText xml:space="preserve">Longitudinal studies are necessary </w:delText>
        </w:r>
      </w:del>
      <w:ins w:id="703" w:author="Claudia Letizia" w:date="2021-03-10T16:47:00Z">
        <w:r w:rsidR="007B600E">
          <w:t>D</w:t>
        </w:r>
      </w:ins>
      <w:del w:id="704" w:author="Claudia Letizia" w:date="2021-03-10T16:47:00Z">
        <w:r w:rsidRPr="00667255" w:rsidDel="007B600E">
          <w:delText>to d</w:delText>
        </w:r>
      </w:del>
      <w:r w:rsidRPr="00667255">
        <w:t>etermin</w:t>
      </w:r>
      <w:del w:id="705" w:author="Claudia Letizia" w:date="2021-03-10T16:47:00Z">
        <w:r w:rsidRPr="00667255" w:rsidDel="007B600E">
          <w:delText>e</w:delText>
        </w:r>
      </w:del>
      <w:ins w:id="706" w:author="Claudia Letizia" w:date="2021-03-10T16:47:00Z">
        <w:r w:rsidR="007B600E">
          <w:t>ing</w:t>
        </w:r>
      </w:ins>
      <w:r w:rsidRPr="00667255">
        <w:t xml:space="preserve"> the direction</w:t>
      </w:r>
      <w:del w:id="707" w:author="Claudia Letizia" w:date="2021-03-10T16:45:00Z">
        <w:r w:rsidRPr="00667255" w:rsidDel="007B600E">
          <w:delText>ality</w:delText>
        </w:r>
      </w:del>
      <w:r w:rsidRPr="00667255">
        <w:t xml:space="preserve"> of the associations among adolescents</w:t>
      </w:r>
      <w:ins w:id="708" w:author="Claudia Letizia" w:date="2021-03-10T16:47:00Z">
        <w:r w:rsidR="007B600E">
          <w:t xml:space="preserve"> would only be possible with the help of </w:t>
        </w:r>
      </w:ins>
      <w:ins w:id="709" w:author="Claudia Letizia" w:date="2021-03-10T16:46:00Z">
        <w:r w:rsidR="007B600E">
          <w:t>l</w:t>
        </w:r>
        <w:r w:rsidR="007B600E" w:rsidRPr="00667255">
          <w:t>ongitudinal studies</w:t>
        </w:r>
      </w:ins>
      <w:r w:rsidRPr="00667255">
        <w:t xml:space="preserve">. Secondly, the </w:t>
      </w:r>
      <w:del w:id="710" w:author="Claudia Letizia" w:date="2021-03-10T16:48:00Z">
        <w:r w:rsidRPr="00667255" w:rsidDel="007B600E">
          <w:delText>research population</w:delText>
        </w:r>
      </w:del>
      <w:ins w:id="711" w:author="Claudia Letizia" w:date="2021-03-10T16:48:00Z">
        <w:r w:rsidR="007B600E">
          <w:t>sample</w:t>
        </w:r>
      </w:ins>
      <w:r w:rsidRPr="00667255">
        <w:t xml:space="preserve"> </w:t>
      </w:r>
      <w:del w:id="712" w:author="Claudia Letizia" w:date="2021-03-10T16:48:00Z">
        <w:r w:rsidRPr="00667255" w:rsidDel="007B600E">
          <w:delText>was</w:delText>
        </w:r>
      </w:del>
      <w:ins w:id="713" w:author="Claudia Letizia" w:date="2021-03-10T16:48:00Z">
        <w:r w:rsidR="007B600E">
          <w:t xml:space="preserve">consisted of </w:t>
        </w:r>
      </w:ins>
      <w:del w:id="714" w:author="Claudia Letizia" w:date="2021-03-10T16:48:00Z">
        <w:r w:rsidRPr="00667255" w:rsidDel="007B600E">
          <w:delText xml:space="preserve"> comprised </w:delText>
        </w:r>
      </w:del>
      <w:r w:rsidRPr="00667255">
        <w:t xml:space="preserve">Israeli, Jewish adolescents. </w:t>
      </w:r>
      <w:ins w:id="715" w:author="Claudia Letizia" w:date="2021-03-10T16:49:00Z">
        <w:r w:rsidR="007B600E">
          <w:t xml:space="preserve">Subsequent </w:t>
        </w:r>
      </w:ins>
      <w:del w:id="716" w:author="Claudia Letizia" w:date="2021-03-10T16:49:00Z">
        <w:r w:rsidRPr="00667255" w:rsidDel="007B600E">
          <w:delText xml:space="preserve">Future </w:delText>
        </w:r>
      </w:del>
      <w:r w:rsidRPr="00667255">
        <w:t xml:space="preserve">studies might </w:t>
      </w:r>
      <w:ins w:id="717" w:author="Claudia Letizia" w:date="2021-03-10T16:49:00Z">
        <w:r w:rsidR="007B600E">
          <w:t>test</w:t>
        </w:r>
        <w:r w:rsidR="007B600E" w:rsidRPr="00667255" w:rsidDel="007B600E">
          <w:t xml:space="preserve"> </w:t>
        </w:r>
      </w:ins>
      <w:del w:id="718" w:author="Claudia Letizia" w:date="2021-03-10T16:49:00Z">
        <w:r w:rsidRPr="00667255" w:rsidDel="007B600E">
          <w:delText xml:space="preserve">examine </w:delText>
        </w:r>
      </w:del>
      <w:r w:rsidRPr="00667255">
        <w:t>the generab</w:t>
      </w:r>
      <w:bookmarkStart w:id="719" w:name="_GoBack"/>
      <w:bookmarkEnd w:id="719"/>
      <w:r w:rsidRPr="00667255">
        <w:t xml:space="preserve">ility of our model using more diverse populations. </w:t>
      </w:r>
    </w:p>
    <w:p w14:paraId="62E30211" w14:textId="19E91910" w:rsidR="00AF06A0" w:rsidRPr="00667255" w:rsidRDefault="00423C47" w:rsidP="00423C47">
      <w:pPr>
        <w:pStyle w:val="MDPI21heading1"/>
      </w:pPr>
      <w:r>
        <w:t xml:space="preserve">6. </w:t>
      </w:r>
      <w:r w:rsidR="00AF06A0" w:rsidRPr="00667255">
        <w:t>Concluding remarks</w:t>
      </w:r>
    </w:p>
    <w:p w14:paraId="17EA3A17" w14:textId="1E734704" w:rsidR="003A3C5F" w:rsidRPr="00423C47" w:rsidRDefault="00AF06A0" w:rsidP="00423C47">
      <w:pPr>
        <w:pStyle w:val="MDPI31text"/>
      </w:pPr>
      <w:r w:rsidRPr="00667255">
        <w:t>Th</w:t>
      </w:r>
      <w:r>
        <w:t xml:space="preserve">is is the first study to show, in an adolescent population, the role played by metacognitions in predicting </w:t>
      </w:r>
      <w:r w:rsidRPr="00667255">
        <w:t>common behavioral addictions (IGD</w:t>
      </w:r>
      <w:r>
        <w:t xml:space="preserve">, </w:t>
      </w:r>
      <w:r w:rsidRPr="00667255">
        <w:t>CSBD</w:t>
      </w:r>
      <w:r>
        <w:t xml:space="preserve"> and </w:t>
      </w:r>
      <w:r w:rsidRPr="00667255">
        <w:t>PSNU)</w:t>
      </w:r>
      <w:r>
        <w:t xml:space="preserve"> through both thought suppression and impulsiveness pathways</w:t>
      </w:r>
      <w:r w:rsidRPr="00667255">
        <w:t xml:space="preserve">. </w:t>
      </w:r>
      <w:r>
        <w:t xml:space="preserve">These findings broadly support a metacognitive a conceptualization of psychopathology as applied to behavioural addictions and showcase the </w:t>
      </w:r>
      <w:r w:rsidRPr="00667255">
        <w:t xml:space="preserve">importance of </w:t>
      </w:r>
      <w:r>
        <w:t>meta-belief systems and control strategies in younger populations.</w:t>
      </w:r>
    </w:p>
    <w:p w14:paraId="4442757F" w14:textId="696B06E4" w:rsidR="003A3C5F" w:rsidRPr="00EC0EC2" w:rsidRDefault="00423C47" w:rsidP="00423C47">
      <w:pPr>
        <w:pStyle w:val="MDPI62BackMatter"/>
        <w:spacing w:before="240"/>
      </w:pPr>
      <w:r w:rsidRPr="00423C47">
        <w:rPr>
          <w:b/>
        </w:rPr>
        <w:t>Conflicts of Interest</w:t>
      </w:r>
      <w:r w:rsidR="003A3C5F" w:rsidRPr="00423C47">
        <w:rPr>
          <w:b/>
        </w:rPr>
        <w:t xml:space="preserve">: </w:t>
      </w:r>
      <w:r w:rsidR="003A3C5F" w:rsidRPr="00EC0EC2">
        <w:t>the authors have no conflict of interest to declare.</w:t>
      </w:r>
    </w:p>
    <w:p w14:paraId="44A27389" w14:textId="77777777" w:rsidR="003A3C5F" w:rsidRPr="00EC0EC2" w:rsidRDefault="003A3C5F" w:rsidP="00423C47">
      <w:pPr>
        <w:pStyle w:val="MDPI62BackMatter"/>
      </w:pPr>
      <w:r w:rsidRPr="00423C47">
        <w:rPr>
          <w:b/>
        </w:rPr>
        <w:t xml:space="preserve">Ethics approval: </w:t>
      </w:r>
      <w:r w:rsidRPr="00EC0EC2">
        <w:t>Research ethics approval was obtained to conduct the study from the Beit-Berl’s Institutional Review Board (IRB) committee.</w:t>
      </w:r>
    </w:p>
    <w:p w14:paraId="273725EA" w14:textId="77777777" w:rsidR="003A3C5F" w:rsidRPr="00EC0EC2" w:rsidRDefault="003A3C5F" w:rsidP="00423C47">
      <w:pPr>
        <w:pStyle w:val="MDPI62BackMatter"/>
      </w:pPr>
      <w:r w:rsidRPr="00423C47">
        <w:rPr>
          <w:b/>
        </w:rPr>
        <w:t xml:space="preserve">Informed consent: </w:t>
      </w:r>
      <w:r w:rsidRPr="00EC0EC2">
        <w:t>Written informed consent was obtained from all participants.</w:t>
      </w:r>
    </w:p>
    <w:p w14:paraId="09B63F01" w14:textId="77777777" w:rsidR="003A3C5F" w:rsidRPr="00EC0EC2" w:rsidRDefault="003A3C5F" w:rsidP="00423C47">
      <w:pPr>
        <w:pStyle w:val="MDPI62BackMatter"/>
      </w:pPr>
      <w:r w:rsidRPr="00423C47">
        <w:rPr>
          <w:b/>
          <w:color w:val="222222"/>
          <w:shd w:val="clear" w:color="auto" w:fill="FFFFFF"/>
        </w:rPr>
        <w:t>Authors’ contribution</w:t>
      </w:r>
      <w:r w:rsidRPr="00423C47">
        <w:rPr>
          <w:b/>
        </w:rPr>
        <w:t xml:space="preserve">: </w:t>
      </w:r>
      <w:r w:rsidRPr="00EC0EC2">
        <w:t xml:space="preserve">Yaniv Efrati conducted the study and wrote, with Marcantonio Spada, the introduction section of the article. Claudia Marino and </w:t>
      </w:r>
      <w:r w:rsidRPr="00EC0EC2">
        <w:rPr>
          <w:shd w:val="clear" w:color="auto" w:fill="FFFFFF"/>
        </w:rPr>
        <w:t>Daniel C. Kolubinski</w:t>
      </w:r>
      <w:r w:rsidRPr="00EC0EC2">
        <w:t xml:space="preserve"> analyzed the results and wrote the Methods and Results section of the article. </w:t>
      </w:r>
      <w:r w:rsidRPr="00EC0EC2">
        <w:rPr>
          <w:lang w:val="en-GB"/>
        </w:rPr>
        <w:t xml:space="preserve">All authors contributed to the Discussion section of the article and </w:t>
      </w:r>
      <w:r w:rsidRPr="00EC0EC2">
        <w:t xml:space="preserve">edited the final draft of the article. </w:t>
      </w:r>
    </w:p>
    <w:p w14:paraId="7437EAD9" w14:textId="3D927EE2" w:rsidR="00AF06A0" w:rsidRPr="00667255" w:rsidRDefault="00AF06A0" w:rsidP="00423C47">
      <w:pPr>
        <w:pStyle w:val="MDPI21heading1"/>
        <w:ind w:left="0"/>
      </w:pPr>
      <w:r w:rsidRPr="00667255">
        <w:t>References</w:t>
      </w:r>
    </w:p>
    <w:p w14:paraId="2039853D"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Abramowitz, J. S., Tolin, D. F., &amp; Street, G. P. (2001). Paradoxical effects of thought suppression: A meta-analysis of controlled studies. </w:t>
      </w:r>
      <w:r w:rsidRPr="00423C47">
        <w:rPr>
          <w:rFonts w:ascii="Palatino Linotype" w:hAnsi="Palatino Linotype"/>
          <w:i/>
          <w:iCs/>
          <w:color w:val="222222"/>
          <w:sz w:val="18"/>
          <w:szCs w:val="24"/>
          <w:shd w:val="clear" w:color="auto" w:fill="FFFFFF"/>
        </w:rPr>
        <w:t>Clinical psychology review</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21</w:t>
      </w:r>
      <w:r w:rsidRPr="00423C47">
        <w:rPr>
          <w:rFonts w:ascii="Palatino Linotype" w:hAnsi="Palatino Linotype"/>
          <w:color w:val="222222"/>
          <w:sz w:val="18"/>
          <w:szCs w:val="24"/>
          <w:shd w:val="clear" w:color="auto" w:fill="FFFFFF"/>
        </w:rPr>
        <w:t>(5), 683-703.</w:t>
      </w:r>
      <w:r w:rsidRPr="00423C47">
        <w:rPr>
          <w:rFonts w:ascii="Palatino Linotype" w:hAnsi="Palatino Linotype"/>
          <w:color w:val="222222"/>
          <w:sz w:val="18"/>
          <w:szCs w:val="24"/>
          <w:shd w:val="clear" w:color="auto" w:fill="FFFFFF"/>
          <w:rtl/>
        </w:rPr>
        <w:t>‏</w:t>
      </w:r>
    </w:p>
    <w:p w14:paraId="59B9391E"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Akbari, M. (2017). Metacognitions or distress intolerance: The mediating role in the relationship between emotional dysregulation and problematic internet use. </w:t>
      </w:r>
      <w:r w:rsidRPr="00423C47">
        <w:rPr>
          <w:rFonts w:ascii="Palatino Linotype" w:hAnsi="Palatino Linotype"/>
          <w:i/>
          <w:iCs/>
          <w:color w:val="222222"/>
          <w:sz w:val="18"/>
          <w:szCs w:val="24"/>
          <w:shd w:val="clear" w:color="auto" w:fill="FFFFFF"/>
        </w:rPr>
        <w:t>Addictive Behaviors Reports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6</w:t>
      </w:r>
      <w:r w:rsidRPr="00423C47">
        <w:rPr>
          <w:rFonts w:ascii="Palatino Linotype" w:hAnsi="Palatino Linotype"/>
          <w:color w:val="222222"/>
          <w:sz w:val="18"/>
          <w:szCs w:val="24"/>
          <w:shd w:val="clear" w:color="auto" w:fill="FFFFFF"/>
        </w:rPr>
        <w:t>, 128-133.</w:t>
      </w:r>
      <w:r w:rsidRPr="00423C47">
        <w:rPr>
          <w:rFonts w:ascii="Palatino Linotype" w:hAnsi="Palatino Linotype"/>
          <w:color w:val="222222"/>
          <w:sz w:val="18"/>
          <w:szCs w:val="24"/>
          <w:shd w:val="clear" w:color="auto" w:fill="FFFFFF"/>
          <w:rtl/>
        </w:rPr>
        <w:t>‏</w:t>
      </w:r>
    </w:p>
    <w:p w14:paraId="31D12A70" w14:textId="77777777" w:rsidR="00AF06A0" w:rsidRPr="00423C47" w:rsidRDefault="00AF06A0" w:rsidP="00423C47">
      <w:pPr>
        <w:adjustRightInd w:val="0"/>
        <w:snapToGrid w:val="0"/>
        <w:spacing w:after="0" w:line="228" w:lineRule="auto"/>
        <w:ind w:left="425" w:hanging="425"/>
        <w:jc w:val="both"/>
        <w:rPr>
          <w:rFonts w:ascii="Palatino Linotype" w:hAnsi="Palatino Linotype"/>
          <w:sz w:val="18"/>
          <w:szCs w:val="24"/>
        </w:rPr>
      </w:pPr>
      <w:r w:rsidRPr="00423C47">
        <w:rPr>
          <w:rFonts w:ascii="Palatino Linotype" w:hAnsi="Palatino Linotype"/>
          <w:color w:val="222222"/>
          <w:sz w:val="18"/>
          <w:szCs w:val="24"/>
          <w:shd w:val="clear" w:color="auto" w:fill="FFFFFF"/>
        </w:rPr>
        <w:t>Andreassen, C. S. (2015). Online social network site addiction: A comprehensive review. </w:t>
      </w:r>
      <w:r w:rsidRPr="00423C47">
        <w:rPr>
          <w:rFonts w:ascii="Palatino Linotype" w:hAnsi="Palatino Linotype"/>
          <w:i/>
          <w:iCs/>
          <w:color w:val="222222"/>
          <w:sz w:val="18"/>
          <w:szCs w:val="24"/>
          <w:shd w:val="clear" w:color="auto" w:fill="FFFFFF"/>
        </w:rPr>
        <w:t>Current Addiction Reports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w:t>
      </w:r>
      <w:r w:rsidRPr="00423C47">
        <w:rPr>
          <w:rFonts w:ascii="Palatino Linotype" w:hAnsi="Palatino Linotype"/>
          <w:color w:val="222222"/>
          <w:sz w:val="18"/>
          <w:szCs w:val="24"/>
          <w:shd w:val="clear" w:color="auto" w:fill="FFFFFF"/>
        </w:rPr>
        <w:t>(2), 175-184.</w:t>
      </w:r>
      <w:r w:rsidRPr="00423C47">
        <w:rPr>
          <w:rFonts w:ascii="Palatino Linotype" w:hAnsi="Palatino Linotype"/>
          <w:color w:val="222222"/>
          <w:sz w:val="18"/>
          <w:szCs w:val="24"/>
          <w:shd w:val="clear" w:color="auto" w:fill="FFFFFF"/>
          <w:rtl/>
        </w:rPr>
        <w:t>‏</w:t>
      </w:r>
    </w:p>
    <w:p w14:paraId="4055CBCD" w14:textId="77777777" w:rsidR="00AF06A0" w:rsidRPr="006960B2" w:rsidRDefault="00AF06A0" w:rsidP="00423C47">
      <w:pPr>
        <w:adjustRightInd w:val="0"/>
        <w:snapToGrid w:val="0"/>
        <w:spacing w:after="0" w:line="228" w:lineRule="auto"/>
        <w:ind w:left="425" w:hanging="425"/>
        <w:jc w:val="both"/>
        <w:rPr>
          <w:rFonts w:ascii="Palatino Linotype" w:hAnsi="Palatino Linotype"/>
          <w:noProof/>
          <w:sz w:val="18"/>
          <w:szCs w:val="24"/>
          <w:lang w:val="it-IT"/>
        </w:rPr>
      </w:pPr>
      <w:r w:rsidRPr="00423C47">
        <w:rPr>
          <w:rFonts w:ascii="Palatino Linotype" w:hAnsi="Palatino Linotype"/>
          <w:sz w:val="18"/>
          <w:szCs w:val="24"/>
        </w:rPr>
        <w:t>Am</w:t>
      </w:r>
      <w:r w:rsidRPr="00423C47">
        <w:rPr>
          <w:rFonts w:ascii="Palatino Linotype" w:hAnsi="Palatino Linotype"/>
          <w:noProof/>
          <w:sz w:val="18"/>
          <w:szCs w:val="24"/>
        </w:rPr>
        <w:t xml:space="preserve">erican Psychiatric Association (2013) </w:t>
      </w:r>
      <w:r w:rsidRPr="00423C47">
        <w:rPr>
          <w:rFonts w:ascii="Palatino Linotype" w:hAnsi="Palatino Linotype"/>
          <w:i/>
          <w:iCs/>
          <w:noProof/>
          <w:sz w:val="18"/>
          <w:szCs w:val="24"/>
        </w:rPr>
        <w:t>Diagnostic and statistical manual of mental health disorders (5th ed.)</w:t>
      </w:r>
      <w:r w:rsidRPr="00423C47">
        <w:rPr>
          <w:rFonts w:ascii="Palatino Linotype" w:hAnsi="Palatino Linotype"/>
          <w:noProof/>
          <w:sz w:val="18"/>
          <w:szCs w:val="24"/>
        </w:rPr>
        <w:t xml:space="preserve">. </w:t>
      </w:r>
      <w:r w:rsidRPr="006960B2">
        <w:rPr>
          <w:rFonts w:ascii="Palatino Linotype" w:hAnsi="Palatino Linotype"/>
          <w:noProof/>
          <w:sz w:val="18"/>
          <w:szCs w:val="24"/>
          <w:lang w:val="it-IT"/>
        </w:rPr>
        <w:t>Arlington, VA: American Psychiatric Associat</w:t>
      </w:r>
    </w:p>
    <w:p w14:paraId="36784B65" w14:textId="77777777" w:rsidR="00AF06A0" w:rsidRPr="00423C47" w:rsidRDefault="00AF06A0" w:rsidP="00423C47">
      <w:pPr>
        <w:adjustRightInd w:val="0"/>
        <w:snapToGrid w:val="0"/>
        <w:spacing w:after="0" w:line="228" w:lineRule="auto"/>
        <w:ind w:left="425" w:hanging="425"/>
        <w:jc w:val="both"/>
        <w:rPr>
          <w:rStyle w:val="Hyperlink"/>
          <w:rFonts w:ascii="Palatino Linotype" w:hAnsi="Palatino Linotype"/>
          <w:sz w:val="18"/>
          <w:szCs w:val="24"/>
        </w:rPr>
      </w:pPr>
      <w:r w:rsidRPr="006960B2">
        <w:rPr>
          <w:rFonts w:ascii="Palatino Linotype" w:hAnsi="Palatino Linotype"/>
          <w:color w:val="222222"/>
          <w:sz w:val="18"/>
          <w:szCs w:val="24"/>
          <w:shd w:val="clear" w:color="auto" w:fill="FFFFFF"/>
          <w:lang w:val="it-IT"/>
        </w:rPr>
        <w:lastRenderedPageBreak/>
        <w:t xml:space="preserve">Aydın, O., Güçlü, M., Ünal-Aydın, P., &amp; Spada, M. M. (2020). </w:t>
      </w:r>
      <w:r w:rsidRPr="00423C47">
        <w:rPr>
          <w:rFonts w:ascii="Palatino Linotype" w:hAnsi="Palatino Linotype"/>
          <w:color w:val="222222"/>
          <w:sz w:val="18"/>
          <w:szCs w:val="24"/>
          <w:shd w:val="clear" w:color="auto" w:fill="FFFFFF"/>
        </w:rPr>
        <w:t>Metacognitions and emotion recognition in Internet Gaming Disorder among adolescents. </w:t>
      </w:r>
      <w:r w:rsidRPr="00423C47">
        <w:rPr>
          <w:rFonts w:ascii="Palatino Linotype" w:hAnsi="Palatino Linotype"/>
          <w:i/>
          <w:iCs/>
          <w:color w:val="222222"/>
          <w:sz w:val="18"/>
          <w:szCs w:val="24"/>
          <w:shd w:val="clear" w:color="auto" w:fill="FFFFFF"/>
        </w:rPr>
        <w:t>Addictive Behaviors Reports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12</w:t>
      </w:r>
      <w:r w:rsidRPr="00423C47">
        <w:rPr>
          <w:rFonts w:ascii="Palatino Linotype" w:hAnsi="Palatino Linotype"/>
          <w:color w:val="222222"/>
          <w:sz w:val="18"/>
          <w:szCs w:val="24"/>
          <w:shd w:val="clear" w:color="auto" w:fill="FFFFFF"/>
        </w:rPr>
        <w:t>, 100296.</w:t>
      </w:r>
      <w:r w:rsidRPr="00423C47">
        <w:rPr>
          <w:rFonts w:ascii="Palatino Linotype" w:hAnsi="Palatino Linotype"/>
          <w:color w:val="222222"/>
          <w:sz w:val="18"/>
          <w:szCs w:val="24"/>
          <w:shd w:val="clear" w:color="auto" w:fill="FFFFFF"/>
          <w:rtl/>
        </w:rPr>
        <w:t>‏</w:t>
      </w:r>
    </w:p>
    <w:p w14:paraId="3FF125F4"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Style w:val="Hyperlink"/>
          <w:rFonts w:ascii="Palatino Linotype" w:hAnsi="Palatino Linotype"/>
          <w:sz w:val="18"/>
          <w:szCs w:val="24"/>
        </w:rPr>
        <w:t>B</w:t>
      </w:r>
      <w:r w:rsidRPr="00423C47">
        <w:rPr>
          <w:rFonts w:ascii="Palatino Linotype" w:hAnsi="Palatino Linotype"/>
          <w:noProof/>
          <w:sz w:val="18"/>
          <w:szCs w:val="24"/>
        </w:rPr>
        <w:t xml:space="preserve">arnes, R. D., Fisak, B., &amp; Tantleff-Dunn, S. (2009). Validation of the Food Thought Suppression Inventory. </w:t>
      </w:r>
      <w:r w:rsidRPr="00423C47">
        <w:rPr>
          <w:rFonts w:ascii="Palatino Linotype" w:hAnsi="Palatino Linotype"/>
          <w:i/>
          <w:iCs/>
          <w:noProof/>
          <w:sz w:val="18"/>
          <w:szCs w:val="24"/>
        </w:rPr>
        <w:t>Journal of Health Psychology</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15</w:t>
      </w:r>
      <w:r w:rsidRPr="00423C47">
        <w:rPr>
          <w:rFonts w:ascii="Palatino Linotype" w:hAnsi="Palatino Linotype"/>
          <w:noProof/>
          <w:sz w:val="18"/>
          <w:szCs w:val="24"/>
        </w:rPr>
        <w:t>(3), 373–381. https://doi.org/10.1177/1359105309351246</w:t>
      </w:r>
    </w:p>
    <w:p w14:paraId="2149C753"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Barnes, R. D., &amp; White, M. A. (2010). Psychometric properties of the Food Thought Suppression Inventory in men. </w:t>
      </w:r>
      <w:r w:rsidRPr="00423C47">
        <w:rPr>
          <w:rFonts w:ascii="Palatino Linotype" w:hAnsi="Palatino Linotype"/>
          <w:i/>
          <w:iCs/>
          <w:noProof/>
          <w:sz w:val="18"/>
          <w:szCs w:val="24"/>
        </w:rPr>
        <w:t>Journal of Health Psychology</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15</w:t>
      </w:r>
      <w:r w:rsidRPr="00423C47">
        <w:rPr>
          <w:rFonts w:ascii="Palatino Linotype" w:hAnsi="Palatino Linotype"/>
          <w:noProof/>
          <w:sz w:val="18"/>
          <w:szCs w:val="24"/>
        </w:rPr>
        <w:t>(7), 1113–1120. https://doi.org/10.1177/1359105310365179</w:t>
      </w:r>
    </w:p>
    <w:p w14:paraId="63475675" w14:textId="4A7E73F6"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Baron, R. M., &amp; Kenny, D. A. (1986). The moderator–mediator variable distinction in social psychological research: Conceptual, strategic, and statistical considerations. Journal of Personality and Social Psychology, 51(6), 1173.</w:t>
      </w:r>
    </w:p>
    <w:p w14:paraId="42CCACDB"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Bőthe, B., Tóth-Király, I., Potenza, M. N., Griffiths, M. D., Orosz, G., &amp; Demetrovics, Z. (2019). Revisiting the role of impulsivity and compulsivity in problematic sexual behaviors. </w:t>
      </w:r>
      <w:r w:rsidRPr="00423C47">
        <w:rPr>
          <w:rFonts w:ascii="Palatino Linotype" w:hAnsi="Palatino Linotype"/>
          <w:i/>
          <w:iCs/>
          <w:color w:val="222222"/>
          <w:sz w:val="18"/>
          <w:szCs w:val="24"/>
          <w:shd w:val="clear" w:color="auto" w:fill="FFFFFF"/>
        </w:rPr>
        <w:t>The Journal of Sex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56</w:t>
      </w:r>
      <w:r w:rsidRPr="00423C47">
        <w:rPr>
          <w:rFonts w:ascii="Palatino Linotype" w:hAnsi="Palatino Linotype"/>
          <w:color w:val="222222"/>
          <w:sz w:val="18"/>
          <w:szCs w:val="24"/>
          <w:shd w:val="clear" w:color="auto" w:fill="FFFFFF"/>
        </w:rPr>
        <w:t>(2), 166-179.</w:t>
      </w:r>
      <w:r w:rsidRPr="00423C47">
        <w:rPr>
          <w:rFonts w:ascii="Palatino Linotype" w:hAnsi="Palatino Linotype"/>
          <w:color w:val="222222"/>
          <w:sz w:val="18"/>
          <w:szCs w:val="24"/>
          <w:shd w:val="clear" w:color="auto" w:fill="FFFFFF"/>
          <w:rtl/>
        </w:rPr>
        <w:t>‏</w:t>
      </w:r>
    </w:p>
    <w:p w14:paraId="41102C0B"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Bőthe, B., Tóth-Király, I., Griffiths, M. D., Potenza, M. N., Orosz, G., &amp; Demetrovics, Z. (2021). Are sexual functioning problems associated with frequent pornography use and/or problematic pornography use? Results from a large community survey including males and females. </w:t>
      </w:r>
      <w:r w:rsidRPr="00423C47">
        <w:rPr>
          <w:rFonts w:ascii="Palatino Linotype" w:hAnsi="Palatino Linotype"/>
          <w:i/>
          <w:iCs/>
          <w:color w:val="222222"/>
          <w:sz w:val="18"/>
          <w:szCs w:val="24"/>
          <w:shd w:val="clear" w:color="auto" w:fill="FFFFFF"/>
        </w:rPr>
        <w:t>Addictive Behaviors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112</w:t>
      </w:r>
      <w:r w:rsidRPr="00423C47">
        <w:rPr>
          <w:rFonts w:ascii="Palatino Linotype" w:hAnsi="Palatino Linotype"/>
          <w:color w:val="222222"/>
          <w:sz w:val="18"/>
          <w:szCs w:val="24"/>
          <w:shd w:val="clear" w:color="auto" w:fill="FFFFFF"/>
        </w:rPr>
        <w:t>, 106603.</w:t>
      </w:r>
      <w:r w:rsidRPr="00423C47">
        <w:rPr>
          <w:rFonts w:ascii="Palatino Linotype" w:hAnsi="Palatino Linotype"/>
          <w:color w:val="222222"/>
          <w:sz w:val="18"/>
          <w:szCs w:val="24"/>
          <w:shd w:val="clear" w:color="auto" w:fill="FFFFFF"/>
          <w:rtl/>
        </w:rPr>
        <w:t>‏</w:t>
      </w:r>
    </w:p>
    <w:p w14:paraId="24767DB6"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Bollen, K. A. (1989). Structural equations with latent variables. New York: Wiley.</w:t>
      </w:r>
    </w:p>
    <w:p w14:paraId="70C16F2E"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Braun, B., Kornhuber, J., &amp; Lenz, B. (2016). Gaming and religion: the impact of spirituality and denomination. </w:t>
      </w:r>
      <w:r w:rsidRPr="00423C47">
        <w:rPr>
          <w:rFonts w:ascii="Palatino Linotype" w:hAnsi="Palatino Linotype"/>
          <w:i/>
          <w:iCs/>
          <w:color w:val="222222"/>
          <w:sz w:val="18"/>
          <w:szCs w:val="24"/>
          <w:shd w:val="clear" w:color="auto" w:fill="FFFFFF"/>
        </w:rPr>
        <w:t>Journal of religion and health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55</w:t>
      </w:r>
      <w:r w:rsidRPr="00423C47">
        <w:rPr>
          <w:rFonts w:ascii="Palatino Linotype" w:hAnsi="Palatino Linotype"/>
          <w:color w:val="222222"/>
          <w:sz w:val="18"/>
          <w:szCs w:val="24"/>
          <w:shd w:val="clear" w:color="auto" w:fill="FFFFFF"/>
        </w:rPr>
        <w:t>(4), 1464-1471.</w:t>
      </w:r>
      <w:r w:rsidRPr="00423C47">
        <w:rPr>
          <w:rFonts w:ascii="Palatino Linotype" w:hAnsi="Palatino Linotype"/>
          <w:color w:val="222222"/>
          <w:sz w:val="18"/>
          <w:szCs w:val="24"/>
          <w:shd w:val="clear" w:color="auto" w:fill="FFFFFF"/>
          <w:rtl/>
        </w:rPr>
        <w:t>‏</w:t>
      </w:r>
    </w:p>
    <w:p w14:paraId="47D31D2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Brockman, R., Ciarrochi, J., Parker, P., &amp; Kashdan, T. (2017). Emotion regulation strategies in daily life: Mindfulness, cognitive reappraisal and emotion suppression. </w:t>
      </w:r>
      <w:r w:rsidRPr="00423C47">
        <w:rPr>
          <w:rFonts w:ascii="Palatino Linotype" w:hAnsi="Palatino Linotype"/>
          <w:i/>
          <w:iCs/>
          <w:color w:val="222222"/>
          <w:sz w:val="18"/>
          <w:szCs w:val="24"/>
          <w:shd w:val="clear" w:color="auto" w:fill="FFFFFF"/>
        </w:rPr>
        <w:t>Cognitive Behaviour 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46</w:t>
      </w:r>
      <w:r w:rsidRPr="00423C47">
        <w:rPr>
          <w:rFonts w:ascii="Palatino Linotype" w:hAnsi="Palatino Linotype"/>
          <w:color w:val="222222"/>
          <w:sz w:val="18"/>
          <w:szCs w:val="24"/>
          <w:shd w:val="clear" w:color="auto" w:fill="FFFFFF"/>
        </w:rPr>
        <w:t>(2), 91-113.</w:t>
      </w:r>
      <w:r w:rsidRPr="00423C47">
        <w:rPr>
          <w:rFonts w:ascii="Palatino Linotype" w:hAnsi="Palatino Linotype"/>
          <w:color w:val="222222"/>
          <w:sz w:val="18"/>
          <w:szCs w:val="24"/>
          <w:shd w:val="clear" w:color="auto" w:fill="FFFFFF"/>
          <w:rtl/>
        </w:rPr>
        <w:t>‏</w:t>
      </w:r>
    </w:p>
    <w:p w14:paraId="0912AC01"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Cartwright-Hatton, S., &amp; Wells, A. (1997). Beliefs about worry and intrusions: The Meta-Cognitions Questionnaire and its correlates. </w:t>
      </w:r>
      <w:r w:rsidRPr="00423C47">
        <w:rPr>
          <w:rFonts w:ascii="Palatino Linotype" w:hAnsi="Palatino Linotype"/>
          <w:i/>
          <w:iCs/>
          <w:color w:val="222222"/>
          <w:sz w:val="18"/>
          <w:szCs w:val="24"/>
          <w:shd w:val="clear" w:color="auto" w:fill="FFFFFF"/>
        </w:rPr>
        <w:t>Journal of anxiety disorders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11</w:t>
      </w:r>
      <w:r w:rsidRPr="00423C47">
        <w:rPr>
          <w:rFonts w:ascii="Palatino Linotype" w:hAnsi="Palatino Linotype"/>
          <w:color w:val="222222"/>
          <w:sz w:val="18"/>
          <w:szCs w:val="24"/>
          <w:shd w:val="clear" w:color="auto" w:fill="FFFFFF"/>
        </w:rPr>
        <w:t>(3), 279-296.</w:t>
      </w:r>
      <w:r w:rsidRPr="00423C47">
        <w:rPr>
          <w:rFonts w:ascii="Palatino Linotype" w:hAnsi="Palatino Linotype"/>
          <w:color w:val="222222"/>
          <w:sz w:val="18"/>
          <w:szCs w:val="24"/>
          <w:shd w:val="clear" w:color="auto" w:fill="FFFFFF"/>
          <w:rtl/>
        </w:rPr>
        <w:t>‏</w:t>
      </w:r>
    </w:p>
    <w:p w14:paraId="2C5D4A60"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Caselli, G., Martino, F., Spada, M. M., &amp; Wells, A. (2018). Metacognitive therapy for alcohol use disorder: A systematic case series. </w:t>
      </w:r>
      <w:r w:rsidRPr="00423C47">
        <w:rPr>
          <w:rFonts w:ascii="Palatino Linotype" w:hAnsi="Palatino Linotype"/>
          <w:i/>
          <w:iCs/>
          <w:color w:val="222222"/>
          <w:sz w:val="18"/>
          <w:szCs w:val="24"/>
          <w:shd w:val="clear" w:color="auto" w:fill="FFFFFF"/>
        </w:rPr>
        <w:t>Frontiers in psychology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9</w:t>
      </w:r>
      <w:r w:rsidRPr="00423C47">
        <w:rPr>
          <w:rFonts w:ascii="Palatino Linotype" w:hAnsi="Palatino Linotype"/>
          <w:color w:val="222222"/>
          <w:sz w:val="18"/>
          <w:szCs w:val="24"/>
          <w:shd w:val="clear" w:color="auto" w:fill="FFFFFF"/>
        </w:rPr>
        <w:t>, 2619.</w:t>
      </w:r>
      <w:r w:rsidRPr="00423C47">
        <w:rPr>
          <w:rFonts w:ascii="Palatino Linotype" w:hAnsi="Palatino Linotype"/>
          <w:color w:val="222222"/>
          <w:sz w:val="18"/>
          <w:szCs w:val="24"/>
          <w:shd w:val="clear" w:color="auto" w:fill="FFFFFF"/>
          <w:rtl/>
        </w:rPr>
        <w:t>‏</w:t>
      </w:r>
    </w:p>
    <w:p w14:paraId="11FB1E91"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Castellani, B., &amp; Rugle, L. (1995). A comparison of pathological gamblers to alcoholics and cocaine misusers on impulsivity, sensation seeking, and craving. </w:t>
      </w:r>
      <w:r w:rsidRPr="00423C47">
        <w:rPr>
          <w:rFonts w:ascii="Palatino Linotype" w:hAnsi="Palatino Linotype"/>
          <w:i/>
          <w:iCs/>
          <w:color w:val="222222"/>
          <w:sz w:val="18"/>
          <w:szCs w:val="24"/>
          <w:shd w:val="clear" w:color="auto" w:fill="FFFFFF"/>
        </w:rPr>
        <w:t>International journal of the addictions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30</w:t>
      </w:r>
      <w:r w:rsidRPr="00423C47">
        <w:rPr>
          <w:rFonts w:ascii="Palatino Linotype" w:hAnsi="Palatino Linotype"/>
          <w:color w:val="222222"/>
          <w:sz w:val="18"/>
          <w:szCs w:val="24"/>
          <w:shd w:val="clear" w:color="auto" w:fill="FFFFFF"/>
        </w:rPr>
        <w:t>(3), 275-289.</w:t>
      </w:r>
      <w:r w:rsidRPr="00423C47">
        <w:rPr>
          <w:rFonts w:ascii="Palatino Linotype" w:hAnsi="Palatino Linotype"/>
          <w:color w:val="222222"/>
          <w:sz w:val="18"/>
          <w:szCs w:val="24"/>
          <w:shd w:val="clear" w:color="auto" w:fill="FFFFFF"/>
          <w:rtl/>
        </w:rPr>
        <w:t>‏</w:t>
      </w:r>
    </w:p>
    <w:p w14:paraId="69D06469"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Cohen, J. (1988). Statistical power analysis for behavioral science (2nd ed). Hillsdale, N.J.: Erlbaum.</w:t>
      </w:r>
    </w:p>
    <w:p w14:paraId="7AA8F1C6"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Dalley, J. W., Everitt, B. J., &amp; Robbins, T. W. (2011). Impulsivity, compulsivity, and top-down cognitive control. </w:t>
      </w:r>
      <w:r w:rsidRPr="00423C47">
        <w:rPr>
          <w:rFonts w:ascii="Palatino Linotype" w:hAnsi="Palatino Linotype"/>
          <w:i/>
          <w:iCs/>
          <w:color w:val="222222"/>
          <w:sz w:val="18"/>
          <w:szCs w:val="24"/>
          <w:shd w:val="clear" w:color="auto" w:fill="FFFFFF"/>
        </w:rPr>
        <w:t>Neuron</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69</w:t>
      </w:r>
      <w:r w:rsidRPr="00423C47">
        <w:rPr>
          <w:rFonts w:ascii="Palatino Linotype" w:hAnsi="Palatino Linotype"/>
          <w:color w:val="222222"/>
          <w:sz w:val="18"/>
          <w:szCs w:val="24"/>
          <w:shd w:val="clear" w:color="auto" w:fill="FFFFFF"/>
        </w:rPr>
        <w:t>(4), 680-694.</w:t>
      </w:r>
      <w:r w:rsidRPr="00423C47">
        <w:rPr>
          <w:rFonts w:ascii="Palatino Linotype" w:hAnsi="Palatino Linotype"/>
          <w:color w:val="222222"/>
          <w:sz w:val="18"/>
          <w:szCs w:val="24"/>
          <w:shd w:val="clear" w:color="auto" w:fill="FFFFFF"/>
          <w:rtl/>
        </w:rPr>
        <w:t>‏</w:t>
      </w:r>
    </w:p>
    <w:p w14:paraId="3E502CC5"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Efrati, Y., &amp; Mikulincer, M. (2018). Individual-based Compulsive Sexual Behavior Scale: Its development and importance in examining compulsive sexual behavior. </w:t>
      </w:r>
      <w:r w:rsidRPr="00423C47">
        <w:rPr>
          <w:rFonts w:ascii="Palatino Linotype" w:hAnsi="Palatino Linotype"/>
          <w:i/>
          <w:iCs/>
          <w:noProof/>
          <w:sz w:val="18"/>
          <w:szCs w:val="24"/>
        </w:rPr>
        <w:t>Journal of Sex and Marital Therapy</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44</w:t>
      </w:r>
      <w:r w:rsidRPr="00423C47">
        <w:rPr>
          <w:rFonts w:ascii="Palatino Linotype" w:hAnsi="Palatino Linotype"/>
          <w:noProof/>
          <w:sz w:val="18"/>
          <w:szCs w:val="24"/>
        </w:rPr>
        <w:t>(3), 249–259. https://doi.org/10.1080/0092623X.2017.1405297</w:t>
      </w:r>
    </w:p>
    <w:p w14:paraId="24D25484"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Efrati, Y. (2018). Adolescent compulsive sexual behavior: Is it a unique psychological phenomenon?. </w:t>
      </w:r>
      <w:r w:rsidRPr="00423C47">
        <w:rPr>
          <w:rFonts w:ascii="Palatino Linotype" w:hAnsi="Palatino Linotype"/>
          <w:i/>
          <w:iCs/>
          <w:color w:val="222222"/>
          <w:sz w:val="18"/>
          <w:szCs w:val="24"/>
          <w:shd w:val="clear" w:color="auto" w:fill="FFFFFF"/>
        </w:rPr>
        <w:t>Journal of sex &amp; marital 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44</w:t>
      </w:r>
      <w:r w:rsidRPr="00423C47">
        <w:rPr>
          <w:rFonts w:ascii="Palatino Linotype" w:hAnsi="Palatino Linotype"/>
          <w:color w:val="222222"/>
          <w:sz w:val="18"/>
          <w:szCs w:val="24"/>
          <w:shd w:val="clear" w:color="auto" w:fill="FFFFFF"/>
        </w:rPr>
        <w:t>(7), 687-700.</w:t>
      </w:r>
      <w:r w:rsidRPr="00423C47">
        <w:rPr>
          <w:rFonts w:ascii="Palatino Linotype" w:hAnsi="Palatino Linotype"/>
          <w:color w:val="222222"/>
          <w:sz w:val="18"/>
          <w:szCs w:val="24"/>
          <w:shd w:val="clear" w:color="auto" w:fill="FFFFFF"/>
          <w:rtl/>
        </w:rPr>
        <w:t>‏</w:t>
      </w:r>
    </w:p>
    <w:p w14:paraId="3401025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Efrati, Y., &amp; Dannon, P. (2018). Normative and clinical self-perceptions of sexuality and their links to psychopathology among adolescents. </w:t>
      </w:r>
      <w:r w:rsidRPr="00423C47">
        <w:rPr>
          <w:rFonts w:ascii="Palatino Linotype" w:hAnsi="Palatino Linotype"/>
          <w:i/>
          <w:iCs/>
          <w:color w:val="222222"/>
          <w:sz w:val="18"/>
          <w:szCs w:val="24"/>
          <w:shd w:val="clear" w:color="auto" w:fill="FFFFFF"/>
        </w:rPr>
        <w:t>Psychopathology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51</w:t>
      </w:r>
      <w:r w:rsidRPr="00423C47">
        <w:rPr>
          <w:rFonts w:ascii="Palatino Linotype" w:hAnsi="Palatino Linotype"/>
          <w:color w:val="222222"/>
          <w:sz w:val="18"/>
          <w:szCs w:val="24"/>
          <w:shd w:val="clear" w:color="auto" w:fill="FFFFFF"/>
        </w:rPr>
        <w:t>(6), 380-389.</w:t>
      </w:r>
      <w:r w:rsidRPr="00423C47">
        <w:rPr>
          <w:rFonts w:ascii="Palatino Linotype" w:hAnsi="Palatino Linotype"/>
          <w:color w:val="222222"/>
          <w:sz w:val="18"/>
          <w:szCs w:val="24"/>
          <w:shd w:val="clear" w:color="auto" w:fill="FFFFFF"/>
          <w:rtl/>
        </w:rPr>
        <w:t>‏</w:t>
      </w:r>
    </w:p>
    <w:p w14:paraId="25C40B97"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Efrati, Y., &amp; Gola, M. (2018a). Understanding and predicting profiles of compulsive sexual behavior among adolescents. </w:t>
      </w:r>
      <w:r w:rsidRPr="00423C47">
        <w:rPr>
          <w:rFonts w:ascii="Palatino Linotype" w:hAnsi="Palatino Linotype"/>
          <w:i/>
          <w:iCs/>
          <w:color w:val="222222"/>
          <w:sz w:val="18"/>
          <w:szCs w:val="24"/>
          <w:shd w:val="clear" w:color="auto" w:fill="FFFFFF"/>
        </w:rPr>
        <w:t>Journal of Behavioral Addictions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7</w:t>
      </w:r>
      <w:r w:rsidRPr="00423C47">
        <w:rPr>
          <w:rFonts w:ascii="Palatino Linotype" w:hAnsi="Palatino Linotype"/>
          <w:color w:val="222222"/>
          <w:sz w:val="18"/>
          <w:szCs w:val="24"/>
          <w:shd w:val="clear" w:color="auto" w:fill="FFFFFF"/>
        </w:rPr>
        <w:t>(4), 1004-1014.</w:t>
      </w:r>
      <w:r w:rsidRPr="00423C47">
        <w:rPr>
          <w:rFonts w:ascii="Palatino Linotype" w:hAnsi="Palatino Linotype"/>
          <w:color w:val="222222"/>
          <w:sz w:val="18"/>
          <w:szCs w:val="24"/>
          <w:shd w:val="clear" w:color="auto" w:fill="FFFFFF"/>
          <w:rtl/>
        </w:rPr>
        <w:t>‏</w:t>
      </w:r>
    </w:p>
    <w:p w14:paraId="6CFD71F9"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Efrati, Y., &amp; Gola, M. (2018b). Compulsive sexual behavior: A twelve-step therapeutic approach. </w:t>
      </w:r>
      <w:r w:rsidRPr="00423C47">
        <w:rPr>
          <w:rFonts w:ascii="Palatino Linotype" w:hAnsi="Palatino Linotype"/>
          <w:i/>
          <w:iCs/>
          <w:noProof/>
          <w:sz w:val="18"/>
          <w:szCs w:val="24"/>
        </w:rPr>
        <w:t>Journal of Behavioral Addictions</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7</w:t>
      </w:r>
      <w:r w:rsidRPr="00423C47">
        <w:rPr>
          <w:rFonts w:ascii="Palatino Linotype" w:hAnsi="Palatino Linotype"/>
          <w:noProof/>
          <w:sz w:val="18"/>
          <w:szCs w:val="24"/>
        </w:rPr>
        <w:t>(2), 445–453. https://doi.org/10.1556/2006.7.2018.26</w:t>
      </w:r>
    </w:p>
    <w:p w14:paraId="520A60A8"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Efrati, Y., &amp; Gola, M. (2019a). Adolescents’ compulsive sexual behavior: The role of parental competence, parents’ psychopathology, and quality of parent–child communication about sex. </w:t>
      </w:r>
      <w:r w:rsidRPr="00423C47">
        <w:rPr>
          <w:rFonts w:ascii="Palatino Linotype" w:hAnsi="Palatino Linotype"/>
          <w:i/>
          <w:iCs/>
          <w:color w:val="222222"/>
          <w:sz w:val="18"/>
          <w:szCs w:val="24"/>
          <w:shd w:val="clear" w:color="auto" w:fill="FFFFFF"/>
        </w:rPr>
        <w:t>Journal of behavioral addictions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8</w:t>
      </w:r>
      <w:r w:rsidRPr="00423C47">
        <w:rPr>
          <w:rFonts w:ascii="Palatino Linotype" w:hAnsi="Palatino Linotype"/>
          <w:color w:val="222222"/>
          <w:sz w:val="18"/>
          <w:szCs w:val="24"/>
          <w:shd w:val="clear" w:color="auto" w:fill="FFFFFF"/>
        </w:rPr>
        <w:t>(3), 420-431.</w:t>
      </w:r>
      <w:r w:rsidRPr="00423C47">
        <w:rPr>
          <w:rFonts w:ascii="Palatino Linotype" w:hAnsi="Palatino Linotype"/>
          <w:color w:val="222222"/>
          <w:sz w:val="18"/>
          <w:szCs w:val="24"/>
          <w:shd w:val="clear" w:color="auto" w:fill="FFFFFF"/>
          <w:rtl/>
        </w:rPr>
        <w:t>‏</w:t>
      </w:r>
    </w:p>
    <w:p w14:paraId="732AE8F7"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Efrati, Y., &amp; Gola, M. (2019b). The effect of early life trauma on compulsive sexual behavior among members of a 12-step group. </w:t>
      </w:r>
      <w:r w:rsidRPr="00423C47">
        <w:rPr>
          <w:rFonts w:ascii="Palatino Linotype" w:hAnsi="Palatino Linotype"/>
          <w:i/>
          <w:iCs/>
          <w:color w:val="222222"/>
          <w:sz w:val="18"/>
          <w:szCs w:val="24"/>
          <w:shd w:val="clear" w:color="auto" w:fill="FFFFFF"/>
        </w:rPr>
        <w:t>The journal of sexual medicine</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16</w:t>
      </w:r>
      <w:r w:rsidRPr="00423C47">
        <w:rPr>
          <w:rFonts w:ascii="Palatino Linotype" w:hAnsi="Palatino Linotype"/>
          <w:color w:val="222222"/>
          <w:sz w:val="18"/>
          <w:szCs w:val="24"/>
          <w:shd w:val="clear" w:color="auto" w:fill="FFFFFF"/>
        </w:rPr>
        <w:t>(6), 803-811.</w:t>
      </w:r>
      <w:r w:rsidRPr="00423C47">
        <w:rPr>
          <w:rFonts w:ascii="Palatino Linotype" w:hAnsi="Palatino Linotype"/>
          <w:color w:val="222222"/>
          <w:sz w:val="18"/>
          <w:szCs w:val="24"/>
          <w:shd w:val="clear" w:color="auto" w:fill="FFFFFF"/>
          <w:rtl/>
        </w:rPr>
        <w:t>‏</w:t>
      </w:r>
    </w:p>
    <w:p w14:paraId="50384710"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Efrati, Y. (2019a). God, I can’t stop thinking about sex! The rebound effect in unsuccessful suppression of sexual thoughts among religious adolescents. </w:t>
      </w:r>
      <w:r w:rsidRPr="00423C47">
        <w:rPr>
          <w:rFonts w:ascii="Palatino Linotype" w:hAnsi="Palatino Linotype"/>
          <w:i/>
          <w:iCs/>
          <w:color w:val="222222"/>
          <w:sz w:val="18"/>
          <w:szCs w:val="24"/>
          <w:shd w:val="clear" w:color="auto" w:fill="FFFFFF"/>
        </w:rPr>
        <w:t>The Journal of Sex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56</w:t>
      </w:r>
      <w:r w:rsidRPr="00423C47">
        <w:rPr>
          <w:rFonts w:ascii="Palatino Linotype" w:hAnsi="Palatino Linotype"/>
          <w:color w:val="222222"/>
          <w:sz w:val="18"/>
          <w:szCs w:val="24"/>
          <w:shd w:val="clear" w:color="auto" w:fill="FFFFFF"/>
        </w:rPr>
        <w:t>(2), 146-155.</w:t>
      </w:r>
      <w:r w:rsidRPr="00423C47">
        <w:rPr>
          <w:rFonts w:ascii="Palatino Linotype" w:hAnsi="Palatino Linotype"/>
          <w:color w:val="222222"/>
          <w:sz w:val="18"/>
          <w:szCs w:val="24"/>
          <w:shd w:val="clear" w:color="auto" w:fill="FFFFFF"/>
          <w:rtl/>
        </w:rPr>
        <w:t>‏</w:t>
      </w:r>
    </w:p>
    <w:p w14:paraId="348D7B60" w14:textId="12300844"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Efrati, Y. (2019b). A response to Pirutinsky’s (2018) religion and compulsive sexuality. </w:t>
      </w:r>
      <w:r w:rsidRPr="00423C47">
        <w:rPr>
          <w:rFonts w:ascii="Palatino Linotype" w:hAnsi="Palatino Linotype"/>
          <w:i/>
          <w:iCs/>
          <w:color w:val="222222"/>
          <w:sz w:val="18"/>
          <w:szCs w:val="24"/>
          <w:shd w:val="clear" w:color="auto" w:fill="FFFFFF"/>
        </w:rPr>
        <w:t>Journal of sex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56</w:t>
      </w:r>
      <w:r w:rsidRPr="00423C47">
        <w:rPr>
          <w:rFonts w:ascii="Palatino Linotype" w:hAnsi="Palatino Linotype"/>
          <w:color w:val="222222"/>
          <w:sz w:val="18"/>
          <w:szCs w:val="24"/>
          <w:shd w:val="clear" w:color="auto" w:fill="FFFFFF"/>
        </w:rPr>
        <w:t>(2), 144-145.</w:t>
      </w:r>
      <w:r w:rsidRPr="00423C47">
        <w:rPr>
          <w:rFonts w:ascii="Palatino Linotype" w:hAnsi="Palatino Linotype"/>
          <w:color w:val="222222"/>
          <w:sz w:val="18"/>
          <w:szCs w:val="24"/>
          <w:shd w:val="clear" w:color="auto" w:fill="FFFFFF"/>
          <w:rtl/>
        </w:rPr>
        <w:t>‏</w:t>
      </w:r>
    </w:p>
    <w:p w14:paraId="32C2E5DF" w14:textId="77777777" w:rsidR="00AF06A0" w:rsidRPr="00423C47" w:rsidRDefault="00AF06A0" w:rsidP="00423C47">
      <w:pPr>
        <w:adjustRightInd w:val="0"/>
        <w:snapToGrid w:val="0"/>
        <w:spacing w:after="0" w:line="228" w:lineRule="auto"/>
        <w:ind w:left="425" w:hanging="425"/>
        <w:contextualSpacing/>
        <w:jc w:val="both"/>
        <w:rPr>
          <w:rFonts w:ascii="Palatino Linotype" w:hAnsi="Palatino Linotype"/>
          <w:sz w:val="18"/>
          <w:szCs w:val="24"/>
          <w:lang w:val="fr-FR"/>
        </w:rPr>
      </w:pPr>
      <w:r w:rsidRPr="00423C47">
        <w:rPr>
          <w:rFonts w:ascii="Palatino Linotype" w:hAnsi="Palatino Linotype"/>
          <w:sz w:val="18"/>
          <w:szCs w:val="24"/>
          <w:lang w:val="fr-FR"/>
        </w:rPr>
        <w:t xml:space="preserve">Efrati, Y., Kolubinski, C.D, Caselli, G., &amp; Spada, </w:t>
      </w:r>
      <w:r w:rsidRPr="00423C47">
        <w:rPr>
          <w:rFonts w:ascii="Palatino Linotype" w:hAnsi="Palatino Linotype"/>
          <w:sz w:val="18"/>
          <w:szCs w:val="24"/>
        </w:rPr>
        <w:t>M.</w:t>
      </w:r>
      <w:r w:rsidRPr="00423C47">
        <w:rPr>
          <w:rFonts w:ascii="Palatino Linotype" w:hAnsi="Palatino Linotype"/>
          <w:sz w:val="18"/>
          <w:szCs w:val="24"/>
          <w:lang w:val="fr-FR"/>
        </w:rPr>
        <w:t xml:space="preserve">M. (2020). Desire thinking as a predictor of compulsive sexual behaviour in adolescents: </w:t>
      </w:r>
      <w:bookmarkStart w:id="720" w:name="_Hlk43419628"/>
      <w:r w:rsidRPr="00423C47">
        <w:rPr>
          <w:rFonts w:ascii="Palatino Linotype" w:hAnsi="Palatino Linotype"/>
          <w:sz w:val="18"/>
          <w:szCs w:val="24"/>
          <w:lang w:val="fr-FR"/>
        </w:rPr>
        <w:t xml:space="preserve">Evidence from a cross-cultural validation of the Hebrew version of the Desire Thinking Questionnaire. </w:t>
      </w:r>
      <w:r w:rsidRPr="00423C47">
        <w:rPr>
          <w:rFonts w:ascii="Palatino Linotype" w:hAnsi="Palatino Linotype"/>
          <w:i/>
          <w:iCs/>
          <w:sz w:val="18"/>
          <w:szCs w:val="24"/>
          <w:lang w:val="fr-FR"/>
        </w:rPr>
        <w:t>Journal of Behavioral Addictions, 9</w:t>
      </w:r>
      <w:r w:rsidRPr="00423C47">
        <w:rPr>
          <w:rFonts w:ascii="Palatino Linotype" w:hAnsi="Palatino Linotype"/>
          <w:sz w:val="18"/>
          <w:szCs w:val="24"/>
          <w:lang w:val="fr-FR"/>
        </w:rPr>
        <w:t>(3)</w:t>
      </w:r>
      <w:r w:rsidRPr="00423C47">
        <w:rPr>
          <w:rFonts w:ascii="Palatino Linotype" w:hAnsi="Palatino Linotype"/>
          <w:sz w:val="18"/>
          <w:szCs w:val="24"/>
        </w:rPr>
        <w:t>, pp. 797–807.</w:t>
      </w:r>
      <w:r w:rsidRPr="00423C47">
        <w:rPr>
          <w:rFonts w:ascii="Palatino Linotype" w:hAnsi="Palatino Linotype"/>
          <w:sz w:val="18"/>
          <w:szCs w:val="24"/>
          <w:lang w:val="fr-FR"/>
        </w:rPr>
        <w:t xml:space="preserve"> </w:t>
      </w:r>
      <w:bookmarkEnd w:id="720"/>
    </w:p>
    <w:p w14:paraId="79F9673D"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Efrati, Y., Shukron, O., &amp; Epstein, R. (2019). Compulsive sexual behavior and sexual offending: Differences in cognitive schemas, sensation seeking, and impulsivity. </w:t>
      </w:r>
      <w:r w:rsidRPr="00423C47">
        <w:rPr>
          <w:rFonts w:ascii="Palatino Linotype" w:hAnsi="Palatino Linotype"/>
          <w:i/>
          <w:iCs/>
          <w:color w:val="222222"/>
          <w:sz w:val="18"/>
          <w:szCs w:val="24"/>
          <w:shd w:val="clear" w:color="auto" w:fill="FFFFFF"/>
        </w:rPr>
        <w:t>Journal of behavioral addictions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8</w:t>
      </w:r>
      <w:r w:rsidRPr="00423C47">
        <w:rPr>
          <w:rFonts w:ascii="Palatino Linotype" w:hAnsi="Palatino Linotype"/>
          <w:color w:val="222222"/>
          <w:sz w:val="18"/>
          <w:szCs w:val="24"/>
          <w:shd w:val="clear" w:color="auto" w:fill="FFFFFF"/>
        </w:rPr>
        <w:t>(3), 432-441.</w:t>
      </w:r>
      <w:r w:rsidRPr="00423C47">
        <w:rPr>
          <w:rFonts w:ascii="Palatino Linotype" w:hAnsi="Palatino Linotype"/>
          <w:color w:val="222222"/>
          <w:sz w:val="18"/>
          <w:szCs w:val="24"/>
          <w:shd w:val="clear" w:color="auto" w:fill="FFFFFF"/>
          <w:rtl/>
        </w:rPr>
        <w:t>‏</w:t>
      </w:r>
    </w:p>
    <w:p w14:paraId="6FFA7715"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Efrati, Y., Gerber, Z., &amp; Tolmacz, R. (2019). The relation of intra-psychic and relational aspects of the self to compulsive sexual behavior. </w:t>
      </w:r>
      <w:r w:rsidRPr="00423C47">
        <w:rPr>
          <w:rFonts w:ascii="Palatino Linotype" w:hAnsi="Palatino Linotype"/>
          <w:i/>
          <w:iCs/>
          <w:color w:val="222222"/>
          <w:sz w:val="18"/>
          <w:szCs w:val="24"/>
          <w:shd w:val="clear" w:color="auto" w:fill="FFFFFF"/>
        </w:rPr>
        <w:t>Journal of sex &amp; marital 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45</w:t>
      </w:r>
      <w:r w:rsidRPr="00423C47">
        <w:rPr>
          <w:rFonts w:ascii="Palatino Linotype" w:hAnsi="Palatino Linotype"/>
          <w:color w:val="222222"/>
          <w:sz w:val="18"/>
          <w:szCs w:val="24"/>
          <w:shd w:val="clear" w:color="auto" w:fill="FFFFFF"/>
        </w:rPr>
        <w:t>(7), 618-631.</w:t>
      </w:r>
      <w:r w:rsidRPr="00423C47">
        <w:rPr>
          <w:rFonts w:ascii="Palatino Linotype" w:hAnsi="Palatino Linotype"/>
          <w:color w:val="222222"/>
          <w:sz w:val="18"/>
          <w:szCs w:val="24"/>
          <w:shd w:val="clear" w:color="auto" w:fill="FFFFFF"/>
          <w:rtl/>
        </w:rPr>
        <w:t>‏</w:t>
      </w:r>
    </w:p>
    <w:p w14:paraId="76B75E6E"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tl/>
        </w:rPr>
      </w:pPr>
      <w:r w:rsidRPr="00423C47">
        <w:rPr>
          <w:rFonts w:ascii="Palatino Linotype" w:hAnsi="Palatino Linotype"/>
          <w:color w:val="222222"/>
          <w:sz w:val="18"/>
          <w:szCs w:val="24"/>
          <w:shd w:val="clear" w:color="auto" w:fill="FFFFFF"/>
        </w:rPr>
        <w:t>Efrati, Y., Shukron, O., &amp; Epstein, R. (2020). Early Maladaptive Schemas Are Highly Indicative of Compulsive Sexual Behavior. </w:t>
      </w:r>
      <w:r w:rsidRPr="00423C47">
        <w:rPr>
          <w:rFonts w:ascii="Palatino Linotype" w:hAnsi="Palatino Linotype"/>
          <w:i/>
          <w:iCs/>
          <w:color w:val="222222"/>
          <w:sz w:val="18"/>
          <w:szCs w:val="24"/>
          <w:shd w:val="clear" w:color="auto" w:fill="FFFFFF"/>
        </w:rPr>
        <w:t>Evaluation &amp; the Health Professions</w:t>
      </w:r>
      <w:r w:rsidRPr="00423C47">
        <w:rPr>
          <w:rFonts w:ascii="Palatino Linotype" w:hAnsi="Palatino Linotype"/>
          <w:color w:val="222222"/>
          <w:sz w:val="18"/>
          <w:szCs w:val="24"/>
          <w:shd w:val="clear" w:color="auto" w:fill="FFFFFF"/>
        </w:rPr>
        <w:t>, 0163278720983428.</w:t>
      </w:r>
      <w:r w:rsidRPr="00423C47">
        <w:rPr>
          <w:rFonts w:ascii="Palatino Linotype" w:hAnsi="Palatino Linotype"/>
          <w:color w:val="222222"/>
          <w:sz w:val="18"/>
          <w:szCs w:val="24"/>
          <w:shd w:val="clear" w:color="auto" w:fill="FFFFFF"/>
          <w:rtl/>
        </w:rPr>
        <w:t>‏</w:t>
      </w:r>
    </w:p>
    <w:p w14:paraId="73AEA143"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Erskine, J. A., Ussher, M., Cropley, M., Elgindi, A., Zaman, M., &amp; Corlett, B. (2012). Effect of thought suppression on desire to smoke and tobacco withdrawal symptoms. </w:t>
      </w:r>
      <w:r w:rsidRPr="00423C47">
        <w:rPr>
          <w:rFonts w:ascii="Palatino Linotype" w:hAnsi="Palatino Linotype"/>
          <w:i/>
          <w:iCs/>
          <w:color w:val="222222"/>
          <w:sz w:val="18"/>
          <w:szCs w:val="24"/>
          <w:shd w:val="clear" w:color="auto" w:fill="FFFFFF"/>
        </w:rPr>
        <w:t>Psychopharmacology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219</w:t>
      </w:r>
      <w:r w:rsidRPr="00423C47">
        <w:rPr>
          <w:rFonts w:ascii="Palatino Linotype" w:hAnsi="Palatino Linotype"/>
          <w:color w:val="222222"/>
          <w:sz w:val="18"/>
          <w:szCs w:val="24"/>
          <w:shd w:val="clear" w:color="auto" w:fill="FFFFFF"/>
        </w:rPr>
        <w:t>(1), 205-211.</w:t>
      </w:r>
      <w:r w:rsidRPr="00423C47">
        <w:rPr>
          <w:rFonts w:ascii="Palatino Linotype" w:hAnsi="Palatino Linotype"/>
          <w:color w:val="222222"/>
          <w:sz w:val="18"/>
          <w:szCs w:val="24"/>
          <w:shd w:val="clear" w:color="auto" w:fill="FFFFFF"/>
          <w:rtl/>
        </w:rPr>
        <w:t>‏</w:t>
      </w:r>
    </w:p>
    <w:p w14:paraId="0D6D788F"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Faigin, C. A., Pargament, K. I., &amp; Abu-Raiya, H. (2014). Spiritual struggles as a possible risk factor for addictive behaviors: An initial empirical investigation. </w:t>
      </w:r>
      <w:r w:rsidRPr="00423C47">
        <w:rPr>
          <w:rFonts w:ascii="Palatino Linotype" w:hAnsi="Palatino Linotype"/>
          <w:i/>
          <w:iCs/>
          <w:color w:val="222222"/>
          <w:sz w:val="18"/>
          <w:szCs w:val="24"/>
          <w:shd w:val="clear" w:color="auto" w:fill="FFFFFF"/>
        </w:rPr>
        <w:t>The International Journal for the Psychology of Religion</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24</w:t>
      </w:r>
      <w:r w:rsidRPr="00423C47">
        <w:rPr>
          <w:rFonts w:ascii="Palatino Linotype" w:hAnsi="Palatino Linotype"/>
          <w:color w:val="222222"/>
          <w:sz w:val="18"/>
          <w:szCs w:val="24"/>
          <w:shd w:val="clear" w:color="auto" w:fill="FFFFFF"/>
        </w:rPr>
        <w:t>(3), 201-214.</w:t>
      </w:r>
      <w:r w:rsidRPr="00423C47">
        <w:rPr>
          <w:rFonts w:ascii="Palatino Linotype" w:hAnsi="Palatino Linotype"/>
          <w:color w:val="222222"/>
          <w:sz w:val="18"/>
          <w:szCs w:val="24"/>
          <w:shd w:val="clear" w:color="auto" w:fill="FFFFFF"/>
          <w:rtl/>
        </w:rPr>
        <w:t>‏</w:t>
      </w:r>
    </w:p>
    <w:p w14:paraId="3BB6CB1C"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Festl, R., Scharkow, M., &amp; Quandt, T. (2013). Problematic computer game use among adolescents, younger and older adults. </w:t>
      </w:r>
      <w:r w:rsidRPr="00423C47">
        <w:rPr>
          <w:rFonts w:ascii="Palatino Linotype" w:hAnsi="Palatino Linotype"/>
          <w:i/>
          <w:iCs/>
          <w:color w:val="222222"/>
          <w:sz w:val="18"/>
          <w:szCs w:val="24"/>
          <w:shd w:val="clear" w:color="auto" w:fill="FFFFFF"/>
        </w:rPr>
        <w:t>Addiction</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108</w:t>
      </w:r>
      <w:r w:rsidRPr="00423C47">
        <w:rPr>
          <w:rFonts w:ascii="Palatino Linotype" w:hAnsi="Palatino Linotype"/>
          <w:color w:val="222222"/>
          <w:sz w:val="18"/>
          <w:szCs w:val="24"/>
          <w:shd w:val="clear" w:color="auto" w:fill="FFFFFF"/>
        </w:rPr>
        <w:t>(3), 592-599.</w:t>
      </w:r>
      <w:r w:rsidRPr="00423C47">
        <w:rPr>
          <w:rFonts w:ascii="Palatino Linotype" w:hAnsi="Palatino Linotype"/>
          <w:color w:val="222222"/>
          <w:sz w:val="18"/>
          <w:szCs w:val="24"/>
          <w:shd w:val="clear" w:color="auto" w:fill="FFFFFF"/>
          <w:rtl/>
        </w:rPr>
        <w:t>‏</w:t>
      </w:r>
    </w:p>
    <w:p w14:paraId="416E3AA7" w14:textId="65914C7B"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Fumero, A., Marrero, R. J., Bethencourt, J. M., &amp; Peñate, W. (2020). Risk factors of internet gaming disorder symptoms in Spanish adolescents. </w:t>
      </w:r>
      <w:r w:rsidRPr="00423C47">
        <w:rPr>
          <w:rFonts w:ascii="Palatino Linotype" w:hAnsi="Palatino Linotype"/>
          <w:i/>
          <w:iCs/>
          <w:color w:val="222222"/>
          <w:sz w:val="18"/>
          <w:szCs w:val="24"/>
          <w:shd w:val="clear" w:color="auto" w:fill="FFFFFF"/>
        </w:rPr>
        <w:t>Computers in human behavior</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111</w:t>
      </w:r>
      <w:r w:rsidRPr="00423C47">
        <w:rPr>
          <w:rFonts w:ascii="Palatino Linotype" w:hAnsi="Palatino Linotype"/>
          <w:color w:val="222222"/>
          <w:sz w:val="18"/>
          <w:szCs w:val="24"/>
          <w:shd w:val="clear" w:color="auto" w:fill="FFFFFF"/>
        </w:rPr>
        <w:t>, 106416.</w:t>
      </w:r>
      <w:r w:rsidRPr="00423C47">
        <w:rPr>
          <w:rFonts w:ascii="Palatino Linotype" w:hAnsi="Palatino Linotype"/>
          <w:color w:val="222222"/>
          <w:sz w:val="18"/>
          <w:szCs w:val="24"/>
          <w:shd w:val="clear" w:color="auto" w:fill="FFFFFF"/>
          <w:rtl/>
        </w:rPr>
        <w:t>‏</w:t>
      </w:r>
    </w:p>
    <w:p w14:paraId="3CCCF2A8"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lastRenderedPageBreak/>
        <w:t>Glicksohn, J., Leshem, R., &amp; Aharoni, R. (2006). Impulsivity and time estimation: Casting a net to catch a fish. </w:t>
      </w:r>
      <w:r w:rsidRPr="00423C47">
        <w:rPr>
          <w:rFonts w:ascii="Palatino Linotype" w:hAnsi="Palatino Linotype"/>
          <w:i/>
          <w:iCs/>
          <w:color w:val="222222"/>
          <w:sz w:val="18"/>
          <w:szCs w:val="24"/>
          <w:shd w:val="clear" w:color="auto" w:fill="FFFFFF"/>
        </w:rPr>
        <w:t>Personality and Individual Differences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40</w:t>
      </w:r>
      <w:r w:rsidRPr="00423C47">
        <w:rPr>
          <w:rFonts w:ascii="Palatino Linotype" w:hAnsi="Palatino Linotype"/>
          <w:color w:val="222222"/>
          <w:sz w:val="18"/>
          <w:szCs w:val="24"/>
          <w:shd w:val="clear" w:color="auto" w:fill="FFFFFF"/>
        </w:rPr>
        <w:t>(2), 261-271.</w:t>
      </w:r>
      <w:r w:rsidRPr="00423C47">
        <w:rPr>
          <w:rFonts w:ascii="Palatino Linotype" w:hAnsi="Palatino Linotype"/>
          <w:color w:val="222222"/>
          <w:sz w:val="18"/>
          <w:szCs w:val="24"/>
          <w:shd w:val="clear" w:color="auto" w:fill="FFFFFF"/>
          <w:rtl/>
        </w:rPr>
        <w:t>‏</w:t>
      </w:r>
    </w:p>
    <w:p w14:paraId="1D85F6A4"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Gola, M., &amp; Potenza, M. N. (2018). Promoting educational, classification, treatment, and policy initiatives: Commentary on: Compulsive sexual behaviour disorder in the ICD-11 (Kraus et al., 2018). </w:t>
      </w:r>
      <w:r w:rsidRPr="00423C47">
        <w:rPr>
          <w:rFonts w:ascii="Palatino Linotype" w:hAnsi="Palatino Linotype"/>
          <w:i/>
          <w:iCs/>
          <w:color w:val="222222"/>
          <w:sz w:val="18"/>
          <w:szCs w:val="24"/>
          <w:shd w:val="clear" w:color="auto" w:fill="FFFFFF"/>
        </w:rPr>
        <w:t>Journal of Behavioral Addictions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7</w:t>
      </w:r>
      <w:r w:rsidRPr="00423C47">
        <w:rPr>
          <w:rFonts w:ascii="Palatino Linotype" w:hAnsi="Palatino Linotype"/>
          <w:color w:val="222222"/>
          <w:sz w:val="18"/>
          <w:szCs w:val="24"/>
          <w:shd w:val="clear" w:color="auto" w:fill="FFFFFF"/>
        </w:rPr>
        <w:t>(2), 208-210.</w:t>
      </w:r>
      <w:r w:rsidRPr="00423C47">
        <w:rPr>
          <w:rFonts w:ascii="Palatino Linotype" w:hAnsi="Palatino Linotype"/>
          <w:color w:val="222222"/>
          <w:sz w:val="18"/>
          <w:szCs w:val="24"/>
          <w:shd w:val="clear" w:color="auto" w:fill="FFFFFF"/>
          <w:rtl/>
        </w:rPr>
        <w:t>‏</w:t>
      </w:r>
    </w:p>
    <w:p w14:paraId="3753C2BA" w14:textId="77777777" w:rsidR="00AF06A0" w:rsidRPr="006960B2"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lang w:val="it-IT"/>
        </w:rPr>
      </w:pPr>
      <w:r w:rsidRPr="00423C47">
        <w:rPr>
          <w:rFonts w:ascii="Palatino Linotype" w:hAnsi="Palatino Linotype"/>
          <w:color w:val="222222"/>
          <w:sz w:val="18"/>
          <w:szCs w:val="24"/>
          <w:shd w:val="clear" w:color="auto" w:fill="FFFFFF"/>
        </w:rPr>
        <w:t>Gomes, F. C., de Andrade, A. G., Izbicki, R., Almeida, A. M., &amp; de Oliveira, L. G. (2013). Religion as a protective factor against drug use among Brazilian university students: a national survey. </w:t>
      </w:r>
      <w:r w:rsidRPr="006960B2">
        <w:rPr>
          <w:rFonts w:ascii="Palatino Linotype" w:hAnsi="Palatino Linotype"/>
          <w:i/>
          <w:iCs/>
          <w:color w:val="222222"/>
          <w:sz w:val="18"/>
          <w:szCs w:val="24"/>
          <w:shd w:val="clear" w:color="auto" w:fill="FFFFFF"/>
          <w:lang w:val="it-IT"/>
        </w:rPr>
        <w:t>Revista Brasileira de Psiquiatria</w:t>
      </w:r>
      <w:r w:rsidRPr="006960B2">
        <w:rPr>
          <w:rFonts w:ascii="Palatino Linotype" w:hAnsi="Palatino Linotype"/>
          <w:color w:val="222222"/>
          <w:sz w:val="18"/>
          <w:szCs w:val="24"/>
          <w:shd w:val="clear" w:color="auto" w:fill="FFFFFF"/>
          <w:lang w:val="it-IT"/>
        </w:rPr>
        <w:t>, </w:t>
      </w:r>
      <w:r w:rsidRPr="006960B2">
        <w:rPr>
          <w:rFonts w:ascii="Palatino Linotype" w:hAnsi="Palatino Linotype"/>
          <w:i/>
          <w:iCs/>
          <w:color w:val="222222"/>
          <w:sz w:val="18"/>
          <w:szCs w:val="24"/>
          <w:shd w:val="clear" w:color="auto" w:fill="FFFFFF"/>
          <w:lang w:val="it-IT"/>
        </w:rPr>
        <w:t>35</w:t>
      </w:r>
      <w:r w:rsidRPr="006960B2">
        <w:rPr>
          <w:rFonts w:ascii="Palatino Linotype" w:hAnsi="Palatino Linotype"/>
          <w:color w:val="222222"/>
          <w:sz w:val="18"/>
          <w:szCs w:val="24"/>
          <w:shd w:val="clear" w:color="auto" w:fill="FFFFFF"/>
          <w:lang w:val="it-IT"/>
        </w:rPr>
        <w:t>(1), 29-37.</w:t>
      </w:r>
      <w:r w:rsidRPr="00423C47">
        <w:rPr>
          <w:rFonts w:ascii="Palatino Linotype" w:hAnsi="Palatino Linotype"/>
          <w:color w:val="222222"/>
          <w:sz w:val="18"/>
          <w:szCs w:val="24"/>
          <w:shd w:val="clear" w:color="auto" w:fill="FFFFFF"/>
          <w:rtl/>
        </w:rPr>
        <w:t>‏</w:t>
      </w:r>
    </w:p>
    <w:p w14:paraId="2362288C"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6960B2">
        <w:rPr>
          <w:rFonts w:ascii="Palatino Linotype" w:hAnsi="Palatino Linotype"/>
          <w:color w:val="222222"/>
          <w:sz w:val="18"/>
          <w:szCs w:val="24"/>
          <w:shd w:val="clear" w:color="auto" w:fill="FFFFFF"/>
          <w:lang w:val="it-IT"/>
        </w:rPr>
        <w:t xml:space="preserve">Gong, X., Chen, C., &amp; Lee, M. K. (2020). </w:t>
      </w:r>
      <w:r w:rsidRPr="00423C47">
        <w:rPr>
          <w:rFonts w:ascii="Palatino Linotype" w:hAnsi="Palatino Linotype"/>
          <w:color w:val="222222"/>
          <w:sz w:val="18"/>
          <w:szCs w:val="24"/>
          <w:shd w:val="clear" w:color="auto" w:fill="FFFFFF"/>
        </w:rPr>
        <w:t>What drives problematic online gaming? The role of IT identity, maladaptive cognitions, and maladaptive emotions. </w:t>
      </w:r>
      <w:r w:rsidRPr="00423C47">
        <w:rPr>
          <w:rFonts w:ascii="Palatino Linotype" w:hAnsi="Palatino Linotype"/>
          <w:i/>
          <w:iCs/>
          <w:color w:val="222222"/>
          <w:sz w:val="18"/>
          <w:szCs w:val="24"/>
          <w:shd w:val="clear" w:color="auto" w:fill="FFFFFF"/>
        </w:rPr>
        <w:t>Computers in Human Behavior</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110</w:t>
      </w:r>
      <w:r w:rsidRPr="00423C47">
        <w:rPr>
          <w:rFonts w:ascii="Palatino Linotype" w:hAnsi="Palatino Linotype"/>
          <w:color w:val="222222"/>
          <w:sz w:val="18"/>
          <w:szCs w:val="24"/>
          <w:shd w:val="clear" w:color="auto" w:fill="FFFFFF"/>
        </w:rPr>
        <w:t>, 106386.</w:t>
      </w:r>
      <w:r w:rsidRPr="00423C47">
        <w:rPr>
          <w:rFonts w:ascii="Palatino Linotype" w:hAnsi="Palatino Linotype"/>
          <w:color w:val="222222"/>
          <w:sz w:val="18"/>
          <w:szCs w:val="24"/>
          <w:shd w:val="clear" w:color="auto" w:fill="FFFFFF"/>
          <w:rtl/>
        </w:rPr>
        <w:t>‏</w:t>
      </w:r>
    </w:p>
    <w:p w14:paraId="07BA4793"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Grant, J. E., Potenza, M. N., Weinstein, A., &amp; Gorelick, D. A. (2010). Introduction to behavioral addictions. </w:t>
      </w:r>
      <w:r w:rsidRPr="00423C47">
        <w:rPr>
          <w:rFonts w:ascii="Palatino Linotype" w:hAnsi="Palatino Linotype"/>
          <w:i/>
          <w:iCs/>
          <w:color w:val="222222"/>
          <w:sz w:val="18"/>
          <w:szCs w:val="24"/>
          <w:shd w:val="clear" w:color="auto" w:fill="FFFFFF"/>
        </w:rPr>
        <w:t>The American journal of drug and alcohol abuse</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36</w:t>
      </w:r>
      <w:r w:rsidRPr="00423C47">
        <w:rPr>
          <w:rFonts w:ascii="Palatino Linotype" w:hAnsi="Palatino Linotype"/>
          <w:color w:val="222222"/>
          <w:sz w:val="18"/>
          <w:szCs w:val="24"/>
          <w:shd w:val="clear" w:color="auto" w:fill="FFFFFF"/>
        </w:rPr>
        <w:t>(5), 233-241.</w:t>
      </w:r>
      <w:r w:rsidRPr="00423C47">
        <w:rPr>
          <w:rFonts w:ascii="Palatino Linotype" w:hAnsi="Palatino Linotype"/>
          <w:color w:val="222222"/>
          <w:sz w:val="18"/>
          <w:szCs w:val="24"/>
          <w:shd w:val="clear" w:color="auto" w:fill="FFFFFF"/>
          <w:rtl/>
        </w:rPr>
        <w:t>‏</w:t>
      </w:r>
    </w:p>
    <w:p w14:paraId="1058752C"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Griffiths, MD., J Kuss, D., &amp; L King, D. (2012). Video game addiction: Past, present and future. </w:t>
      </w:r>
      <w:r w:rsidRPr="00423C47">
        <w:rPr>
          <w:rFonts w:ascii="Palatino Linotype" w:hAnsi="Palatino Linotype"/>
          <w:i/>
          <w:iCs/>
          <w:color w:val="222222"/>
          <w:sz w:val="18"/>
          <w:szCs w:val="24"/>
          <w:shd w:val="clear" w:color="auto" w:fill="FFFFFF"/>
        </w:rPr>
        <w:t>Current Psychiatry Reviews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8</w:t>
      </w:r>
      <w:r w:rsidRPr="00423C47">
        <w:rPr>
          <w:rFonts w:ascii="Palatino Linotype" w:hAnsi="Palatino Linotype"/>
          <w:color w:val="222222"/>
          <w:sz w:val="18"/>
          <w:szCs w:val="24"/>
          <w:shd w:val="clear" w:color="auto" w:fill="FFFFFF"/>
        </w:rPr>
        <w:t>(4), 308-318.</w:t>
      </w:r>
      <w:r w:rsidRPr="00423C47">
        <w:rPr>
          <w:rFonts w:ascii="Palatino Linotype" w:hAnsi="Palatino Linotype"/>
          <w:color w:val="222222"/>
          <w:sz w:val="18"/>
          <w:szCs w:val="24"/>
          <w:shd w:val="clear" w:color="auto" w:fill="FFFFFF"/>
          <w:rtl/>
        </w:rPr>
        <w:t>‏</w:t>
      </w:r>
    </w:p>
    <w:p w14:paraId="2C93D740"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Gross, J. J., &amp; John, O. P. (2003). Individual differences in two emotion regulation processes: implications for affect, relationships, and well-being. </w:t>
      </w:r>
      <w:r w:rsidRPr="00423C47">
        <w:rPr>
          <w:rFonts w:ascii="Palatino Linotype" w:hAnsi="Palatino Linotype"/>
          <w:i/>
          <w:iCs/>
          <w:color w:val="222222"/>
          <w:sz w:val="18"/>
          <w:szCs w:val="24"/>
          <w:shd w:val="clear" w:color="auto" w:fill="FFFFFF"/>
        </w:rPr>
        <w:t>Journal of personality and social psychology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85</w:t>
      </w:r>
      <w:r w:rsidRPr="00423C47">
        <w:rPr>
          <w:rFonts w:ascii="Palatino Linotype" w:hAnsi="Palatino Linotype"/>
          <w:color w:val="222222"/>
          <w:sz w:val="18"/>
          <w:szCs w:val="24"/>
          <w:shd w:val="clear" w:color="auto" w:fill="FFFFFF"/>
        </w:rPr>
        <w:t>(2), 348.</w:t>
      </w:r>
      <w:r w:rsidRPr="00423C47">
        <w:rPr>
          <w:rFonts w:ascii="Palatino Linotype" w:hAnsi="Palatino Linotype"/>
          <w:color w:val="222222"/>
          <w:sz w:val="18"/>
          <w:szCs w:val="24"/>
          <w:shd w:val="clear" w:color="auto" w:fill="FFFFFF"/>
          <w:rtl/>
        </w:rPr>
        <w:t>‏</w:t>
      </w:r>
    </w:p>
    <w:p w14:paraId="3EB589EB"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Grubbs, J. B., Perry, S. L., Wilt, J. A., &amp; Reid, R. C. (2019). Pornography problems due to moral incongruence: An integrative model with a systematic review and meta-analysis. </w:t>
      </w:r>
      <w:r w:rsidRPr="00423C47">
        <w:rPr>
          <w:rFonts w:ascii="Palatino Linotype" w:hAnsi="Palatino Linotype"/>
          <w:i/>
          <w:iCs/>
          <w:color w:val="222222"/>
          <w:sz w:val="18"/>
          <w:szCs w:val="24"/>
          <w:shd w:val="clear" w:color="auto" w:fill="FFFFFF"/>
        </w:rPr>
        <w:t>Archives of Sexual Behavior</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48</w:t>
      </w:r>
      <w:r w:rsidRPr="00423C47">
        <w:rPr>
          <w:rFonts w:ascii="Palatino Linotype" w:hAnsi="Palatino Linotype"/>
          <w:color w:val="222222"/>
          <w:sz w:val="18"/>
          <w:szCs w:val="24"/>
          <w:shd w:val="clear" w:color="auto" w:fill="FFFFFF"/>
        </w:rPr>
        <w:t>(2), 397-415.</w:t>
      </w:r>
      <w:r w:rsidRPr="00423C47">
        <w:rPr>
          <w:rFonts w:ascii="Palatino Linotype" w:hAnsi="Palatino Linotype"/>
          <w:color w:val="222222"/>
          <w:sz w:val="18"/>
          <w:szCs w:val="24"/>
          <w:shd w:val="clear" w:color="auto" w:fill="FFFFFF"/>
          <w:rtl/>
        </w:rPr>
        <w:t>‏</w:t>
      </w:r>
    </w:p>
    <w:p w14:paraId="14FB871B" w14:textId="4864D656"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Grubbs, J. B., &amp; Perry, S. L. (2019). Moral incongruence and pornography use: A critical review and integration. </w:t>
      </w:r>
      <w:r w:rsidRPr="00423C47">
        <w:rPr>
          <w:rFonts w:ascii="Palatino Linotype" w:hAnsi="Palatino Linotype"/>
          <w:i/>
          <w:iCs/>
          <w:color w:val="222222"/>
          <w:sz w:val="18"/>
          <w:szCs w:val="24"/>
          <w:shd w:val="clear" w:color="auto" w:fill="FFFFFF"/>
        </w:rPr>
        <w:t>The Journal of Sex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56</w:t>
      </w:r>
      <w:r w:rsidRPr="00423C47">
        <w:rPr>
          <w:rFonts w:ascii="Palatino Linotype" w:hAnsi="Palatino Linotype"/>
          <w:color w:val="222222"/>
          <w:sz w:val="18"/>
          <w:szCs w:val="24"/>
          <w:shd w:val="clear" w:color="auto" w:fill="FFFFFF"/>
        </w:rPr>
        <w:t>(1), 29-37.</w:t>
      </w:r>
      <w:r w:rsidRPr="00423C47">
        <w:rPr>
          <w:rFonts w:ascii="Palatino Linotype" w:hAnsi="Palatino Linotype"/>
          <w:color w:val="222222"/>
          <w:sz w:val="18"/>
          <w:szCs w:val="24"/>
          <w:shd w:val="clear" w:color="auto" w:fill="FFFFFF"/>
          <w:rtl/>
        </w:rPr>
        <w:t>‏</w:t>
      </w:r>
    </w:p>
    <w:p w14:paraId="107ADA2C"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Grubbs, J. B., &amp; Grant, J. T. (2020). Spirituality/religion and behavioral addictions. In </w:t>
      </w:r>
      <w:r w:rsidRPr="00423C47">
        <w:rPr>
          <w:rFonts w:ascii="Palatino Linotype" w:hAnsi="Palatino Linotype"/>
          <w:i/>
          <w:iCs/>
          <w:color w:val="222222"/>
          <w:sz w:val="18"/>
          <w:szCs w:val="24"/>
          <w:shd w:val="clear" w:color="auto" w:fill="FFFFFF"/>
        </w:rPr>
        <w:t>Handbook of Spirituality, Religion, and Mental Health</w:t>
      </w:r>
      <w:r w:rsidRPr="00423C47">
        <w:rPr>
          <w:rFonts w:ascii="Palatino Linotype" w:hAnsi="Palatino Linotype"/>
          <w:color w:val="222222"/>
          <w:sz w:val="18"/>
          <w:szCs w:val="24"/>
          <w:shd w:val="clear" w:color="auto" w:fill="FFFFFF"/>
        </w:rPr>
        <w:t> (pp. 139-157). Academic Press.</w:t>
      </w:r>
      <w:r w:rsidRPr="00423C47">
        <w:rPr>
          <w:rFonts w:ascii="Palatino Linotype" w:hAnsi="Palatino Linotype"/>
          <w:color w:val="222222"/>
          <w:sz w:val="18"/>
          <w:szCs w:val="24"/>
          <w:shd w:val="clear" w:color="auto" w:fill="FFFFFF"/>
          <w:rtl/>
        </w:rPr>
        <w:t>‏</w:t>
      </w:r>
    </w:p>
    <w:p w14:paraId="541088C6"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Hamonniere, T., &amp; Varescon, I. (2018). Metacognitive beliefs in addictive behaviours: A systematic review. </w:t>
      </w:r>
      <w:r w:rsidRPr="00423C47">
        <w:rPr>
          <w:rFonts w:ascii="Palatino Linotype" w:hAnsi="Palatino Linotype"/>
          <w:i/>
          <w:iCs/>
          <w:color w:val="222222"/>
          <w:sz w:val="18"/>
          <w:szCs w:val="24"/>
          <w:shd w:val="clear" w:color="auto" w:fill="FFFFFF"/>
        </w:rPr>
        <w:t>Addictive behaviors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85</w:t>
      </w:r>
      <w:r w:rsidRPr="00423C47">
        <w:rPr>
          <w:rFonts w:ascii="Palatino Linotype" w:hAnsi="Palatino Linotype"/>
          <w:color w:val="222222"/>
          <w:sz w:val="18"/>
          <w:szCs w:val="24"/>
          <w:shd w:val="clear" w:color="auto" w:fill="FFFFFF"/>
        </w:rPr>
        <w:t>, 51-63.</w:t>
      </w:r>
      <w:r w:rsidRPr="00423C47">
        <w:rPr>
          <w:rFonts w:ascii="Palatino Linotype" w:hAnsi="Palatino Linotype"/>
          <w:color w:val="222222"/>
          <w:sz w:val="18"/>
          <w:szCs w:val="24"/>
          <w:shd w:val="clear" w:color="auto" w:fill="FFFFFF"/>
          <w:rtl/>
        </w:rPr>
        <w:t>‏</w:t>
      </w:r>
    </w:p>
    <w:p w14:paraId="195BF603"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Hartmann, A., Zeeck, A., &amp; Barrett, M. S. (2010). Interpersonal problems in eating disorders. </w:t>
      </w:r>
      <w:r w:rsidRPr="00423C47">
        <w:rPr>
          <w:rFonts w:ascii="Palatino Linotype" w:hAnsi="Palatino Linotype"/>
          <w:i/>
          <w:iCs/>
          <w:color w:val="222222"/>
          <w:sz w:val="18"/>
          <w:szCs w:val="24"/>
          <w:shd w:val="clear" w:color="auto" w:fill="FFFFFF"/>
        </w:rPr>
        <w:t>International journal of eating disorders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43</w:t>
      </w:r>
      <w:r w:rsidRPr="00423C47">
        <w:rPr>
          <w:rFonts w:ascii="Palatino Linotype" w:hAnsi="Palatino Linotype"/>
          <w:color w:val="222222"/>
          <w:sz w:val="18"/>
          <w:szCs w:val="24"/>
          <w:shd w:val="clear" w:color="auto" w:fill="FFFFFF"/>
        </w:rPr>
        <w:t>(7), 619-627.</w:t>
      </w:r>
      <w:r w:rsidRPr="00423C47">
        <w:rPr>
          <w:rFonts w:ascii="Palatino Linotype" w:hAnsi="Palatino Linotype"/>
          <w:color w:val="222222"/>
          <w:sz w:val="18"/>
          <w:szCs w:val="24"/>
          <w:shd w:val="clear" w:color="auto" w:fill="FFFFFF"/>
          <w:rtl/>
        </w:rPr>
        <w:t>‏</w:t>
      </w:r>
    </w:p>
    <w:p w14:paraId="77F9A202"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Hayes, A. F. (2009). Beyond Baron and Kenny: Statistical mediation analysis in the new millennium. Communication Monographs, 76(4), 408-420. https://doi.org/10.1080/03637750903310360</w:t>
      </w:r>
    </w:p>
    <w:p w14:paraId="3EC92D86"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Hodge, D. R., Andereck, K., &amp; Montoya, H. (2007). The protective influence of spiritual-religious lifestyle profiles on tobacco use, alcohol use, and gambling. </w:t>
      </w:r>
      <w:r w:rsidRPr="00423C47">
        <w:rPr>
          <w:rFonts w:ascii="Palatino Linotype" w:hAnsi="Palatino Linotype"/>
          <w:i/>
          <w:iCs/>
          <w:color w:val="222222"/>
          <w:sz w:val="18"/>
          <w:szCs w:val="24"/>
          <w:shd w:val="clear" w:color="auto" w:fill="FFFFFF"/>
        </w:rPr>
        <w:t>Social Work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31</w:t>
      </w:r>
      <w:r w:rsidRPr="00423C47">
        <w:rPr>
          <w:rFonts w:ascii="Palatino Linotype" w:hAnsi="Palatino Linotype"/>
          <w:color w:val="222222"/>
          <w:sz w:val="18"/>
          <w:szCs w:val="24"/>
          <w:shd w:val="clear" w:color="auto" w:fill="FFFFFF"/>
        </w:rPr>
        <w:t>(4), 211-219.</w:t>
      </w:r>
      <w:r w:rsidRPr="00423C47">
        <w:rPr>
          <w:rFonts w:ascii="Palatino Linotype" w:hAnsi="Palatino Linotype"/>
          <w:color w:val="222222"/>
          <w:sz w:val="18"/>
          <w:szCs w:val="24"/>
          <w:shd w:val="clear" w:color="auto" w:fill="FFFFFF"/>
          <w:rtl/>
        </w:rPr>
        <w:t>‏</w:t>
      </w:r>
    </w:p>
    <w:p w14:paraId="46E43ED4"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Hormes, J. M., Kearns, B., &amp; Timko, C. A. (2014). Craving F acebook? Behavioral addiction to online social networking and its association with emotion regulation deficits. </w:t>
      </w:r>
      <w:r w:rsidRPr="00423C47">
        <w:rPr>
          <w:rFonts w:ascii="Palatino Linotype" w:hAnsi="Palatino Linotype"/>
          <w:i/>
          <w:iCs/>
          <w:color w:val="222222"/>
          <w:sz w:val="18"/>
          <w:szCs w:val="24"/>
          <w:shd w:val="clear" w:color="auto" w:fill="FFFFFF"/>
        </w:rPr>
        <w:t>Addiction</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109</w:t>
      </w:r>
      <w:r w:rsidRPr="00423C47">
        <w:rPr>
          <w:rFonts w:ascii="Palatino Linotype" w:hAnsi="Palatino Linotype"/>
          <w:color w:val="222222"/>
          <w:sz w:val="18"/>
          <w:szCs w:val="24"/>
          <w:shd w:val="clear" w:color="auto" w:fill="FFFFFF"/>
        </w:rPr>
        <w:t>(12), 2079-2088.</w:t>
      </w:r>
      <w:r w:rsidRPr="00423C47">
        <w:rPr>
          <w:rFonts w:ascii="Palatino Linotype" w:hAnsi="Palatino Linotype"/>
          <w:color w:val="222222"/>
          <w:sz w:val="18"/>
          <w:szCs w:val="24"/>
          <w:shd w:val="clear" w:color="auto" w:fill="FFFFFF"/>
          <w:rtl/>
        </w:rPr>
        <w:t>‏</w:t>
      </w:r>
    </w:p>
    <w:p w14:paraId="3D4B19FE" w14:textId="77777777" w:rsidR="00AF06A0" w:rsidRPr="006960B2" w:rsidRDefault="00AF06A0" w:rsidP="00423C47">
      <w:pPr>
        <w:adjustRightInd w:val="0"/>
        <w:snapToGrid w:val="0"/>
        <w:spacing w:after="0" w:line="228" w:lineRule="auto"/>
        <w:ind w:left="425" w:hanging="425"/>
        <w:jc w:val="both"/>
        <w:rPr>
          <w:rFonts w:ascii="Palatino Linotype" w:hAnsi="Palatino Linotype"/>
          <w:noProof/>
          <w:sz w:val="18"/>
          <w:szCs w:val="24"/>
          <w:lang w:val="it-IT"/>
        </w:rPr>
      </w:pPr>
      <w:r w:rsidRPr="00423C47">
        <w:rPr>
          <w:rFonts w:ascii="Palatino Linotype" w:hAnsi="Palatino Linotype"/>
          <w:noProof/>
          <w:sz w:val="18"/>
          <w:szCs w:val="24"/>
        </w:rPr>
        <w:t xml:space="preserve">IBM Corp. (2017). </w:t>
      </w:r>
      <w:r w:rsidRPr="00423C47">
        <w:rPr>
          <w:rFonts w:ascii="Palatino Linotype" w:hAnsi="Palatino Linotype"/>
          <w:i/>
          <w:iCs/>
          <w:noProof/>
          <w:sz w:val="18"/>
          <w:szCs w:val="24"/>
        </w:rPr>
        <w:t>IBM SPSS Statistics for Windows, Version 25</w:t>
      </w:r>
      <w:r w:rsidRPr="00423C47">
        <w:rPr>
          <w:rFonts w:ascii="Palatino Linotype" w:hAnsi="Palatino Linotype"/>
          <w:noProof/>
          <w:sz w:val="18"/>
          <w:szCs w:val="24"/>
        </w:rPr>
        <w:t xml:space="preserve">. </w:t>
      </w:r>
      <w:r w:rsidRPr="006960B2">
        <w:rPr>
          <w:rFonts w:ascii="Palatino Linotype" w:hAnsi="Palatino Linotype"/>
          <w:noProof/>
          <w:sz w:val="18"/>
          <w:szCs w:val="24"/>
          <w:lang w:val="it-IT"/>
        </w:rPr>
        <w:t>Armonk, NY: IBM Corp.</w:t>
      </w:r>
    </w:p>
    <w:p w14:paraId="0530E9FD"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6960B2">
        <w:rPr>
          <w:rFonts w:ascii="Palatino Linotype" w:hAnsi="Palatino Linotype"/>
          <w:color w:val="222222"/>
          <w:sz w:val="18"/>
          <w:szCs w:val="24"/>
          <w:shd w:val="clear" w:color="auto" w:fill="FFFFFF"/>
          <w:lang w:val="it-IT"/>
        </w:rPr>
        <w:t xml:space="preserve">Inchausti, F., Ortuño-Sierra, J., García-Poveda, N. V., &amp; Ballesteros-Prados, A. (2017). </w:t>
      </w:r>
      <w:r w:rsidRPr="00423C47">
        <w:rPr>
          <w:rFonts w:ascii="Palatino Linotype" w:hAnsi="Palatino Linotype"/>
          <w:color w:val="222222"/>
          <w:sz w:val="18"/>
          <w:szCs w:val="24"/>
          <w:shd w:val="clear" w:color="auto" w:fill="FFFFFF"/>
        </w:rPr>
        <w:t>Metacognitive abilities in adults with substance abuse treated in therapeutic community Habilidades metacognitivas en adultos con abuso de sustancias bajo tratamiento en comunidad terapéutica. </w:t>
      </w:r>
      <w:r w:rsidRPr="00423C47">
        <w:rPr>
          <w:rFonts w:ascii="Palatino Linotype" w:hAnsi="Palatino Linotype"/>
          <w:i/>
          <w:iCs/>
          <w:color w:val="222222"/>
          <w:sz w:val="18"/>
          <w:szCs w:val="24"/>
          <w:shd w:val="clear" w:color="auto" w:fill="FFFFFF"/>
        </w:rPr>
        <w:t>Adicciones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29</w:t>
      </w:r>
      <w:r w:rsidRPr="00423C47">
        <w:rPr>
          <w:rFonts w:ascii="Palatino Linotype" w:hAnsi="Palatino Linotype"/>
          <w:color w:val="222222"/>
          <w:sz w:val="18"/>
          <w:szCs w:val="24"/>
          <w:shd w:val="clear" w:color="auto" w:fill="FFFFFF"/>
        </w:rPr>
        <w:t>(2), 74-82.</w:t>
      </w:r>
      <w:r w:rsidRPr="00423C47">
        <w:rPr>
          <w:rFonts w:ascii="Palatino Linotype" w:hAnsi="Palatino Linotype"/>
          <w:color w:val="222222"/>
          <w:sz w:val="18"/>
          <w:szCs w:val="24"/>
          <w:shd w:val="clear" w:color="auto" w:fill="FFFFFF"/>
          <w:rtl/>
        </w:rPr>
        <w:t>‏</w:t>
      </w:r>
    </w:p>
    <w:p w14:paraId="03B79E7B" w14:textId="055355EA"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Jauregui, P., Urbiola, I., &amp; Estevez, A. (2016). Metacognition in pathological gambling and its relationship with anxious and depressive symptomatology. </w:t>
      </w:r>
      <w:r w:rsidRPr="00423C47">
        <w:rPr>
          <w:rFonts w:ascii="Palatino Linotype" w:hAnsi="Palatino Linotype"/>
          <w:i/>
          <w:iCs/>
          <w:color w:val="222222"/>
          <w:sz w:val="18"/>
          <w:szCs w:val="24"/>
          <w:shd w:val="clear" w:color="auto" w:fill="FFFFFF"/>
        </w:rPr>
        <w:t>Journal of Gambling Studies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32</w:t>
      </w:r>
      <w:r w:rsidRPr="00423C47">
        <w:rPr>
          <w:rFonts w:ascii="Palatino Linotype" w:hAnsi="Palatino Linotype"/>
          <w:color w:val="222222"/>
          <w:sz w:val="18"/>
          <w:szCs w:val="24"/>
          <w:shd w:val="clear" w:color="auto" w:fill="FFFFFF"/>
        </w:rPr>
        <w:t>(2), 675-688.</w:t>
      </w:r>
      <w:r w:rsidRPr="00423C47">
        <w:rPr>
          <w:rFonts w:ascii="Palatino Linotype" w:hAnsi="Palatino Linotype"/>
          <w:color w:val="222222"/>
          <w:sz w:val="18"/>
          <w:szCs w:val="24"/>
          <w:shd w:val="clear" w:color="auto" w:fill="FFFFFF"/>
          <w:rtl/>
        </w:rPr>
        <w:t>‏</w:t>
      </w:r>
    </w:p>
    <w:p w14:paraId="364785FD"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Jӧreskog, K. G. &amp; Sӧrbom, D. (1996). LISREL 8: User’s reference guide. Chicago: Scientific Software International.</w:t>
      </w:r>
    </w:p>
    <w:p w14:paraId="70EC0250"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Kafka, M. P. (2010). Hypersexual disorder: A proposed diagnosis for DSM-V. </w:t>
      </w:r>
      <w:r w:rsidRPr="00423C47">
        <w:rPr>
          <w:rFonts w:ascii="Palatino Linotype" w:hAnsi="Palatino Linotype"/>
          <w:i/>
          <w:iCs/>
          <w:color w:val="222222"/>
          <w:sz w:val="18"/>
          <w:szCs w:val="24"/>
          <w:shd w:val="clear" w:color="auto" w:fill="FFFFFF"/>
        </w:rPr>
        <w:t>Archives of sexual behavior</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39</w:t>
      </w:r>
      <w:r w:rsidRPr="00423C47">
        <w:rPr>
          <w:rFonts w:ascii="Palatino Linotype" w:hAnsi="Palatino Linotype"/>
          <w:color w:val="222222"/>
          <w:sz w:val="18"/>
          <w:szCs w:val="24"/>
          <w:shd w:val="clear" w:color="auto" w:fill="FFFFFF"/>
        </w:rPr>
        <w:t>(2), 377-400.</w:t>
      </w:r>
      <w:r w:rsidRPr="00423C47">
        <w:rPr>
          <w:rFonts w:ascii="Palatino Linotype" w:hAnsi="Palatino Linotype"/>
          <w:color w:val="222222"/>
          <w:sz w:val="18"/>
          <w:szCs w:val="24"/>
          <w:shd w:val="clear" w:color="auto" w:fill="FFFFFF"/>
          <w:rtl/>
        </w:rPr>
        <w:t>‏</w:t>
      </w:r>
    </w:p>
    <w:p w14:paraId="2921BB3D"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sz w:val="18"/>
          <w:szCs w:val="24"/>
        </w:rPr>
        <w:t xml:space="preserve">Klein AA. (2007). Suppression-induced hyperaccessibility of thoughts in abstinent alcoholics: a preliminary investigation. </w:t>
      </w:r>
      <w:r w:rsidRPr="00423C47">
        <w:rPr>
          <w:rFonts w:ascii="Palatino Linotype" w:hAnsi="Palatino Linotype"/>
          <w:i/>
          <w:iCs/>
          <w:sz w:val="18"/>
          <w:szCs w:val="24"/>
        </w:rPr>
        <w:t>Behavior Research &amp; Therapy, 45</w:t>
      </w:r>
      <w:r w:rsidRPr="00423C47">
        <w:rPr>
          <w:rFonts w:ascii="Palatino Linotype" w:hAnsi="Palatino Linotype"/>
          <w:sz w:val="18"/>
          <w:szCs w:val="24"/>
        </w:rPr>
        <w:t>:169–177.</w:t>
      </w:r>
    </w:p>
    <w:p w14:paraId="0E18D686"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Kolić-Vehovec, S., Bajšanski, I., &amp; Zubković, B. R. (2010). Metacognition and reading comprehension: Age and gender differences. In </w:t>
      </w:r>
      <w:r w:rsidRPr="00423C47">
        <w:rPr>
          <w:rFonts w:ascii="Palatino Linotype" w:hAnsi="Palatino Linotype"/>
          <w:i/>
          <w:iCs/>
          <w:color w:val="222222"/>
          <w:sz w:val="18"/>
          <w:szCs w:val="24"/>
          <w:shd w:val="clear" w:color="auto" w:fill="FFFFFF"/>
        </w:rPr>
        <w:t>Trends and prospects in metacognition research</w:t>
      </w:r>
      <w:r w:rsidRPr="00423C47">
        <w:rPr>
          <w:rFonts w:ascii="Palatino Linotype" w:hAnsi="Palatino Linotype"/>
          <w:color w:val="222222"/>
          <w:sz w:val="18"/>
          <w:szCs w:val="24"/>
          <w:shd w:val="clear" w:color="auto" w:fill="FFFFFF"/>
        </w:rPr>
        <w:t> (pp. 327-344). Springer, Boston, MA.</w:t>
      </w:r>
      <w:r w:rsidRPr="00423C47">
        <w:rPr>
          <w:rFonts w:ascii="Palatino Linotype" w:hAnsi="Palatino Linotype"/>
          <w:color w:val="222222"/>
          <w:sz w:val="18"/>
          <w:szCs w:val="24"/>
          <w:shd w:val="clear" w:color="auto" w:fill="FFFFFF"/>
          <w:rtl/>
        </w:rPr>
        <w:t>‏</w:t>
      </w:r>
    </w:p>
    <w:p w14:paraId="69EA9178" w14:textId="77777777" w:rsidR="00AF06A0" w:rsidRPr="006960B2"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lang w:val="de-DE"/>
        </w:rPr>
      </w:pPr>
      <w:r w:rsidRPr="00423C47">
        <w:rPr>
          <w:rFonts w:ascii="Palatino Linotype" w:hAnsi="Palatino Linotype"/>
          <w:color w:val="222222"/>
          <w:sz w:val="18"/>
          <w:szCs w:val="24"/>
          <w:shd w:val="clear" w:color="auto" w:fill="FFFFFF"/>
        </w:rPr>
        <w:t>Kowalewska, E., Gola, M., Kraus, S. W., &amp; Lew-Starowicz, M. (2020). Spotlight on Compulsive Sexual Behavior Disorder: A Systematic Review of Research on Women. </w:t>
      </w:r>
      <w:r w:rsidRPr="006960B2">
        <w:rPr>
          <w:rFonts w:ascii="Palatino Linotype" w:hAnsi="Palatino Linotype"/>
          <w:i/>
          <w:iCs/>
          <w:color w:val="222222"/>
          <w:sz w:val="18"/>
          <w:szCs w:val="24"/>
          <w:shd w:val="clear" w:color="auto" w:fill="FFFFFF"/>
          <w:lang w:val="de-DE"/>
        </w:rPr>
        <w:t>Neuropsychiatric Disease and Treatment</w:t>
      </w:r>
      <w:r w:rsidRPr="006960B2">
        <w:rPr>
          <w:rFonts w:ascii="Palatino Linotype" w:hAnsi="Palatino Linotype"/>
          <w:color w:val="222222"/>
          <w:sz w:val="18"/>
          <w:szCs w:val="24"/>
          <w:shd w:val="clear" w:color="auto" w:fill="FFFFFF"/>
          <w:lang w:val="de-DE"/>
        </w:rPr>
        <w:t>, </w:t>
      </w:r>
      <w:r w:rsidRPr="006960B2">
        <w:rPr>
          <w:rFonts w:ascii="Palatino Linotype" w:hAnsi="Palatino Linotype"/>
          <w:i/>
          <w:iCs/>
          <w:color w:val="222222"/>
          <w:sz w:val="18"/>
          <w:szCs w:val="24"/>
          <w:shd w:val="clear" w:color="auto" w:fill="FFFFFF"/>
          <w:lang w:val="de-DE"/>
        </w:rPr>
        <w:t>16</w:t>
      </w:r>
      <w:r w:rsidRPr="006960B2">
        <w:rPr>
          <w:rFonts w:ascii="Palatino Linotype" w:hAnsi="Palatino Linotype"/>
          <w:color w:val="222222"/>
          <w:sz w:val="18"/>
          <w:szCs w:val="24"/>
          <w:shd w:val="clear" w:color="auto" w:fill="FFFFFF"/>
          <w:lang w:val="de-DE"/>
        </w:rPr>
        <w:t>, 2025.</w:t>
      </w:r>
      <w:r w:rsidRPr="00423C47">
        <w:rPr>
          <w:rFonts w:ascii="Palatino Linotype" w:hAnsi="Palatino Linotype"/>
          <w:color w:val="222222"/>
          <w:sz w:val="18"/>
          <w:szCs w:val="24"/>
          <w:shd w:val="clear" w:color="auto" w:fill="FFFFFF"/>
          <w:rtl/>
        </w:rPr>
        <w:t>‏</w:t>
      </w:r>
    </w:p>
    <w:p w14:paraId="66DB8AAC"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tl/>
          <w:lang w:bidi="he-IL"/>
        </w:rPr>
      </w:pPr>
      <w:r w:rsidRPr="006960B2">
        <w:rPr>
          <w:rFonts w:ascii="Palatino Linotype" w:hAnsi="Palatino Linotype"/>
          <w:color w:val="222222"/>
          <w:sz w:val="18"/>
          <w:szCs w:val="24"/>
          <w:shd w:val="clear" w:color="auto" w:fill="FFFFFF"/>
          <w:lang w:val="de-DE"/>
        </w:rPr>
        <w:t xml:space="preserve">Kraus, S. W., Krueger, R. B., Briken, P., First, M. B., Stein, D. J., Kaplan, M. S., ... </w:t>
      </w:r>
      <w:r w:rsidRPr="00423C47">
        <w:rPr>
          <w:rFonts w:ascii="Palatino Linotype" w:hAnsi="Palatino Linotype"/>
          <w:color w:val="222222"/>
          <w:sz w:val="18"/>
          <w:szCs w:val="24"/>
          <w:shd w:val="clear" w:color="auto" w:fill="FFFFFF"/>
        </w:rPr>
        <w:t>&amp; Reed, G. M. (2018). Compulsive sexual behaviour disorder in the ICD‐11. </w:t>
      </w:r>
      <w:r w:rsidRPr="00423C47">
        <w:rPr>
          <w:rFonts w:ascii="Palatino Linotype" w:hAnsi="Palatino Linotype"/>
          <w:i/>
          <w:iCs/>
          <w:color w:val="222222"/>
          <w:sz w:val="18"/>
          <w:szCs w:val="24"/>
          <w:shd w:val="clear" w:color="auto" w:fill="FFFFFF"/>
        </w:rPr>
        <w:t>World Psychiatry, 17(1)</w:t>
      </w:r>
      <w:r w:rsidRPr="00423C47">
        <w:rPr>
          <w:rFonts w:ascii="Palatino Linotype" w:hAnsi="Palatino Linotype"/>
          <w:color w:val="222222"/>
          <w:sz w:val="18"/>
          <w:szCs w:val="24"/>
          <w:shd w:val="clear" w:color="auto" w:fill="FFFFFF"/>
        </w:rPr>
        <w:t>, 109.</w:t>
      </w:r>
    </w:p>
    <w:p w14:paraId="0F63DFC6"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Kraus, S. W., Voon, V., &amp; Potenza, M. N. (2016). Should compulsive sexual behavior be considered an addiction?. </w:t>
      </w:r>
      <w:r w:rsidRPr="00423C47">
        <w:rPr>
          <w:rFonts w:ascii="Palatino Linotype" w:hAnsi="Palatino Linotype"/>
          <w:i/>
          <w:iCs/>
          <w:color w:val="222222"/>
          <w:sz w:val="18"/>
          <w:szCs w:val="24"/>
          <w:shd w:val="clear" w:color="auto" w:fill="FFFFFF"/>
        </w:rPr>
        <w:t>Addiction</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111</w:t>
      </w:r>
      <w:r w:rsidRPr="00423C47">
        <w:rPr>
          <w:rFonts w:ascii="Palatino Linotype" w:hAnsi="Palatino Linotype"/>
          <w:color w:val="222222"/>
          <w:sz w:val="18"/>
          <w:szCs w:val="24"/>
          <w:shd w:val="clear" w:color="auto" w:fill="FFFFFF"/>
        </w:rPr>
        <w:t>(12), 2097-2106.</w:t>
      </w:r>
      <w:r w:rsidRPr="00423C47">
        <w:rPr>
          <w:rFonts w:ascii="Palatino Linotype" w:hAnsi="Palatino Linotype"/>
          <w:color w:val="222222"/>
          <w:sz w:val="18"/>
          <w:szCs w:val="24"/>
          <w:shd w:val="clear" w:color="auto" w:fill="FFFFFF"/>
          <w:rtl/>
        </w:rPr>
        <w:t>‏</w:t>
      </w:r>
    </w:p>
    <w:p w14:paraId="058C6901"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Kuss, D. J., &amp; Griffiths, M. D. (2011). Online social networking and addiction—a review of the psychological literature. </w:t>
      </w:r>
      <w:r w:rsidRPr="00423C47">
        <w:rPr>
          <w:rFonts w:ascii="Palatino Linotype" w:hAnsi="Palatino Linotype"/>
          <w:i/>
          <w:iCs/>
          <w:color w:val="222222"/>
          <w:sz w:val="18"/>
          <w:szCs w:val="24"/>
          <w:shd w:val="clear" w:color="auto" w:fill="FFFFFF"/>
        </w:rPr>
        <w:t>International journal of environmental research and public health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8</w:t>
      </w:r>
      <w:r w:rsidRPr="00423C47">
        <w:rPr>
          <w:rFonts w:ascii="Palatino Linotype" w:hAnsi="Palatino Linotype"/>
          <w:color w:val="222222"/>
          <w:sz w:val="18"/>
          <w:szCs w:val="24"/>
          <w:shd w:val="clear" w:color="auto" w:fill="FFFFFF"/>
        </w:rPr>
        <w:t>(9), 3528-3552.</w:t>
      </w:r>
      <w:r w:rsidRPr="00423C47">
        <w:rPr>
          <w:rFonts w:ascii="Palatino Linotype" w:hAnsi="Palatino Linotype"/>
          <w:color w:val="222222"/>
          <w:sz w:val="18"/>
          <w:szCs w:val="24"/>
          <w:shd w:val="clear" w:color="auto" w:fill="FFFFFF"/>
          <w:rtl/>
        </w:rPr>
        <w:t>‏</w:t>
      </w:r>
    </w:p>
    <w:p w14:paraId="76A4F61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sz w:val="18"/>
          <w:szCs w:val="24"/>
        </w:rPr>
        <w:t xml:space="preserve">Lee, Y. S., Han, D. H., Kim, S. M., &amp; Renshaw, P. F. (2013). Substance abuse precedes internet addiction. </w:t>
      </w:r>
      <w:r w:rsidRPr="00423C47">
        <w:rPr>
          <w:rFonts w:ascii="Palatino Linotype" w:hAnsi="Palatino Linotype"/>
          <w:i/>
          <w:iCs/>
          <w:sz w:val="18"/>
          <w:szCs w:val="24"/>
        </w:rPr>
        <w:t>Addict. Beyond Behavior, 38</w:t>
      </w:r>
      <w:r w:rsidRPr="00423C47">
        <w:rPr>
          <w:rFonts w:ascii="Palatino Linotype" w:hAnsi="Palatino Linotype"/>
          <w:sz w:val="18"/>
          <w:szCs w:val="24"/>
        </w:rPr>
        <w:t xml:space="preserve">(4), 2022–2025. https://doi.org/ 10.1016/j.addbeh.2012.12.024. </w:t>
      </w:r>
    </w:p>
    <w:p w14:paraId="3180FEE9" w14:textId="77777777" w:rsidR="00AF06A0" w:rsidRPr="006960B2"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lang w:val="de-DE"/>
          <w:rPrChange w:id="721" w:author="Claudia Letizia" w:date="2021-03-10T11:54:00Z">
            <w:rPr>
              <w:rFonts w:ascii="Palatino Linotype" w:hAnsi="Palatino Linotype"/>
              <w:color w:val="222222"/>
              <w:sz w:val="18"/>
              <w:szCs w:val="24"/>
              <w:shd w:val="clear" w:color="auto" w:fill="FFFFFF"/>
            </w:rPr>
          </w:rPrChange>
        </w:rPr>
      </w:pPr>
      <w:r w:rsidRPr="00423C47">
        <w:rPr>
          <w:rFonts w:ascii="Palatino Linotype" w:hAnsi="Palatino Linotype"/>
          <w:color w:val="222222"/>
          <w:sz w:val="18"/>
          <w:szCs w:val="24"/>
          <w:shd w:val="clear" w:color="auto" w:fill="FFFFFF"/>
        </w:rPr>
        <w:t>Lee, R. S., Hoppenbrouwers, S., &amp; Franken, I. (2019). A systematic meta-review of impulsivity and compulsivity in addictive behaviors. </w:t>
      </w:r>
      <w:r w:rsidRPr="006960B2">
        <w:rPr>
          <w:rFonts w:ascii="Palatino Linotype" w:hAnsi="Palatino Linotype"/>
          <w:i/>
          <w:iCs/>
          <w:color w:val="222222"/>
          <w:sz w:val="18"/>
          <w:szCs w:val="24"/>
          <w:shd w:val="clear" w:color="auto" w:fill="FFFFFF"/>
          <w:lang w:val="de-DE"/>
          <w:rPrChange w:id="722" w:author="Claudia Letizia" w:date="2021-03-10T11:54:00Z">
            <w:rPr>
              <w:rFonts w:ascii="Palatino Linotype" w:hAnsi="Palatino Linotype"/>
              <w:i/>
              <w:iCs/>
              <w:color w:val="222222"/>
              <w:sz w:val="18"/>
              <w:szCs w:val="24"/>
              <w:shd w:val="clear" w:color="auto" w:fill="FFFFFF"/>
            </w:rPr>
          </w:rPrChange>
        </w:rPr>
        <w:t>Neuropsychology Review</w:t>
      </w:r>
      <w:r w:rsidRPr="006960B2">
        <w:rPr>
          <w:rFonts w:ascii="Palatino Linotype" w:hAnsi="Palatino Linotype"/>
          <w:color w:val="222222"/>
          <w:sz w:val="18"/>
          <w:szCs w:val="24"/>
          <w:shd w:val="clear" w:color="auto" w:fill="FFFFFF"/>
          <w:lang w:val="de-DE"/>
          <w:rPrChange w:id="723" w:author="Claudia Letizia" w:date="2021-03-10T11:54:00Z">
            <w:rPr>
              <w:rFonts w:ascii="Palatino Linotype" w:hAnsi="Palatino Linotype"/>
              <w:color w:val="222222"/>
              <w:sz w:val="18"/>
              <w:szCs w:val="24"/>
              <w:shd w:val="clear" w:color="auto" w:fill="FFFFFF"/>
            </w:rPr>
          </w:rPrChange>
        </w:rPr>
        <w:t>, </w:t>
      </w:r>
      <w:r w:rsidRPr="006960B2">
        <w:rPr>
          <w:rFonts w:ascii="Palatino Linotype" w:hAnsi="Palatino Linotype"/>
          <w:i/>
          <w:iCs/>
          <w:color w:val="222222"/>
          <w:sz w:val="18"/>
          <w:szCs w:val="24"/>
          <w:shd w:val="clear" w:color="auto" w:fill="FFFFFF"/>
          <w:lang w:val="de-DE"/>
          <w:rPrChange w:id="724" w:author="Claudia Letizia" w:date="2021-03-10T11:54:00Z">
            <w:rPr>
              <w:rFonts w:ascii="Palatino Linotype" w:hAnsi="Palatino Linotype"/>
              <w:i/>
              <w:iCs/>
              <w:color w:val="222222"/>
              <w:sz w:val="18"/>
              <w:szCs w:val="24"/>
              <w:shd w:val="clear" w:color="auto" w:fill="FFFFFF"/>
            </w:rPr>
          </w:rPrChange>
        </w:rPr>
        <w:t>29</w:t>
      </w:r>
      <w:r w:rsidRPr="006960B2">
        <w:rPr>
          <w:rFonts w:ascii="Palatino Linotype" w:hAnsi="Palatino Linotype"/>
          <w:color w:val="222222"/>
          <w:sz w:val="18"/>
          <w:szCs w:val="24"/>
          <w:shd w:val="clear" w:color="auto" w:fill="FFFFFF"/>
          <w:lang w:val="de-DE"/>
          <w:rPrChange w:id="725" w:author="Claudia Letizia" w:date="2021-03-10T11:54:00Z">
            <w:rPr>
              <w:rFonts w:ascii="Palatino Linotype" w:hAnsi="Palatino Linotype"/>
              <w:color w:val="222222"/>
              <w:sz w:val="18"/>
              <w:szCs w:val="24"/>
              <w:shd w:val="clear" w:color="auto" w:fill="FFFFFF"/>
            </w:rPr>
          </w:rPrChange>
        </w:rPr>
        <w:t>(1), 14-26.</w:t>
      </w:r>
      <w:r w:rsidRPr="00423C47">
        <w:rPr>
          <w:rFonts w:ascii="Palatino Linotype" w:hAnsi="Palatino Linotype"/>
          <w:color w:val="222222"/>
          <w:sz w:val="18"/>
          <w:szCs w:val="24"/>
          <w:shd w:val="clear" w:color="auto" w:fill="FFFFFF"/>
          <w:rtl/>
        </w:rPr>
        <w:t>‏</w:t>
      </w:r>
    </w:p>
    <w:p w14:paraId="3CBFF98D"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rPr>
      </w:pPr>
      <w:r w:rsidRPr="006960B2">
        <w:rPr>
          <w:rFonts w:ascii="Palatino Linotype" w:hAnsi="Palatino Linotype"/>
          <w:color w:val="222222"/>
          <w:sz w:val="18"/>
          <w:szCs w:val="24"/>
          <w:shd w:val="clear" w:color="auto" w:fill="FFFFFF"/>
          <w:lang w:val="de-DE"/>
          <w:rPrChange w:id="726" w:author="Claudia Letizia" w:date="2021-03-10T11:54:00Z">
            <w:rPr>
              <w:rFonts w:ascii="Palatino Linotype" w:hAnsi="Palatino Linotype"/>
              <w:color w:val="222222"/>
              <w:sz w:val="18"/>
              <w:szCs w:val="24"/>
              <w:shd w:val="clear" w:color="auto" w:fill="FFFFFF"/>
            </w:rPr>
          </w:rPrChange>
        </w:rPr>
        <w:t xml:space="preserve">Li, J. B., Wu, A. M., Feng, L. F., Deng, Y., Li, J. H., Chen, Y. X., ... &amp; Lau, J. T. (2020). </w:t>
      </w:r>
      <w:r w:rsidRPr="00423C47">
        <w:rPr>
          <w:rFonts w:ascii="Palatino Linotype" w:hAnsi="Palatino Linotype"/>
          <w:color w:val="222222"/>
          <w:sz w:val="18"/>
          <w:szCs w:val="24"/>
          <w:shd w:val="clear" w:color="auto" w:fill="FFFFFF"/>
        </w:rPr>
        <w:t>Classification of probable online social networking addiction: A latent profile analysis from a large-scale survey among Chinese adolescents. </w:t>
      </w:r>
      <w:r w:rsidRPr="00423C47">
        <w:rPr>
          <w:rFonts w:ascii="Palatino Linotype" w:hAnsi="Palatino Linotype"/>
          <w:i/>
          <w:iCs/>
          <w:color w:val="222222"/>
          <w:sz w:val="18"/>
          <w:szCs w:val="24"/>
          <w:shd w:val="clear" w:color="auto" w:fill="FFFFFF"/>
        </w:rPr>
        <w:t>Journal of Behavioral Addictions</w:t>
      </w:r>
      <w:r w:rsidRPr="00423C47">
        <w:rPr>
          <w:rFonts w:ascii="Palatino Linotype" w:hAnsi="Palatino Linotype"/>
          <w:color w:val="222222"/>
          <w:sz w:val="18"/>
          <w:szCs w:val="24"/>
          <w:shd w:val="clear" w:color="auto" w:fill="FFFFFF"/>
        </w:rPr>
        <w:t>.</w:t>
      </w:r>
      <w:r w:rsidRPr="00423C47">
        <w:rPr>
          <w:rFonts w:ascii="Palatino Linotype" w:hAnsi="Palatino Linotype"/>
          <w:color w:val="222222"/>
          <w:sz w:val="18"/>
          <w:szCs w:val="24"/>
          <w:shd w:val="clear" w:color="auto" w:fill="FFFFFF"/>
          <w:rtl/>
        </w:rPr>
        <w:t>‏</w:t>
      </w:r>
    </w:p>
    <w:p w14:paraId="2BD565F3"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rPr>
      </w:pPr>
      <w:r w:rsidRPr="00423C47">
        <w:rPr>
          <w:rFonts w:ascii="Palatino Linotype" w:hAnsi="Palatino Linotype"/>
          <w:color w:val="222222"/>
          <w:sz w:val="18"/>
          <w:szCs w:val="24"/>
          <w:shd w:val="clear" w:color="auto" w:fill="FFFFFF"/>
        </w:rPr>
        <w:t>Lindberg, A., Fernie, B. A., &amp; Spada, M. M. (2011). Metacognitions in problem gambling. </w:t>
      </w:r>
      <w:r w:rsidRPr="00423C47">
        <w:rPr>
          <w:rFonts w:ascii="Palatino Linotype" w:hAnsi="Palatino Linotype"/>
          <w:i/>
          <w:iCs/>
          <w:color w:val="222222"/>
          <w:sz w:val="18"/>
          <w:szCs w:val="24"/>
          <w:shd w:val="clear" w:color="auto" w:fill="FFFFFF"/>
        </w:rPr>
        <w:t>Journal of Gambling studies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27</w:t>
      </w:r>
      <w:r w:rsidRPr="00423C47">
        <w:rPr>
          <w:rFonts w:ascii="Palatino Linotype" w:hAnsi="Palatino Linotype"/>
          <w:color w:val="222222"/>
          <w:sz w:val="18"/>
          <w:szCs w:val="24"/>
          <w:shd w:val="clear" w:color="auto" w:fill="FFFFFF"/>
        </w:rPr>
        <w:t>(1), 73-81.</w:t>
      </w:r>
      <w:r w:rsidRPr="00423C47">
        <w:rPr>
          <w:rFonts w:ascii="Palatino Linotype" w:hAnsi="Palatino Linotype"/>
          <w:color w:val="222222"/>
          <w:sz w:val="18"/>
          <w:szCs w:val="24"/>
          <w:shd w:val="clear" w:color="auto" w:fill="FFFFFF"/>
          <w:rtl/>
        </w:rPr>
        <w:t>‏</w:t>
      </w:r>
    </w:p>
    <w:p w14:paraId="34B4D8F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rPr>
      </w:pPr>
      <w:r w:rsidRPr="006960B2">
        <w:rPr>
          <w:rFonts w:ascii="Palatino Linotype" w:hAnsi="Palatino Linotype"/>
          <w:color w:val="222222"/>
          <w:sz w:val="18"/>
          <w:szCs w:val="24"/>
          <w:shd w:val="clear" w:color="auto" w:fill="FFFFFF"/>
          <w:lang w:val="it-IT"/>
        </w:rPr>
        <w:t xml:space="preserve">Mansueto, G., Pennelli, M., De Palo, V., Monacis, L., Sinatra, M., &amp; De Caro, M. F. (2016). </w:t>
      </w:r>
      <w:r w:rsidRPr="00423C47">
        <w:rPr>
          <w:rFonts w:ascii="Palatino Linotype" w:hAnsi="Palatino Linotype"/>
          <w:color w:val="222222"/>
          <w:sz w:val="18"/>
          <w:szCs w:val="24"/>
          <w:shd w:val="clear" w:color="auto" w:fill="FFFFFF"/>
        </w:rPr>
        <w:t>The role of metacognition in pathological gambling: A mediation model. </w:t>
      </w:r>
      <w:r w:rsidRPr="00423C47">
        <w:rPr>
          <w:rFonts w:ascii="Palatino Linotype" w:hAnsi="Palatino Linotype"/>
          <w:i/>
          <w:iCs/>
          <w:color w:val="222222"/>
          <w:sz w:val="18"/>
          <w:szCs w:val="24"/>
          <w:shd w:val="clear" w:color="auto" w:fill="FFFFFF"/>
        </w:rPr>
        <w:t>Journal of Gambling Studies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32</w:t>
      </w:r>
      <w:r w:rsidRPr="00423C47">
        <w:rPr>
          <w:rFonts w:ascii="Palatino Linotype" w:hAnsi="Palatino Linotype"/>
          <w:color w:val="222222"/>
          <w:sz w:val="18"/>
          <w:szCs w:val="24"/>
          <w:shd w:val="clear" w:color="auto" w:fill="FFFFFF"/>
        </w:rPr>
        <w:t>(1), 93-106.</w:t>
      </w:r>
      <w:r w:rsidRPr="00423C47">
        <w:rPr>
          <w:rFonts w:ascii="Palatino Linotype" w:hAnsi="Palatino Linotype"/>
          <w:color w:val="222222"/>
          <w:sz w:val="18"/>
          <w:szCs w:val="24"/>
          <w:shd w:val="clear" w:color="auto" w:fill="FFFFFF"/>
          <w:rtl/>
        </w:rPr>
        <w:t>‏</w:t>
      </w:r>
    </w:p>
    <w:p w14:paraId="18F38233"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rPr>
      </w:pPr>
      <w:r w:rsidRPr="00423C47">
        <w:rPr>
          <w:rFonts w:ascii="Palatino Linotype" w:hAnsi="Palatino Linotype"/>
          <w:color w:val="222222"/>
          <w:sz w:val="18"/>
          <w:szCs w:val="24"/>
          <w:shd w:val="clear" w:color="auto" w:fill="FFFFFF"/>
        </w:rPr>
        <w:t>Mansueto, G., Caselli, G., Ruggiero, G. M., &amp; Sassaroli, S. (2019). Metacognitive beliefs and childhood adversities: an overview of the literature. </w:t>
      </w:r>
      <w:r w:rsidRPr="00423C47">
        <w:rPr>
          <w:rFonts w:ascii="Palatino Linotype" w:hAnsi="Palatino Linotype"/>
          <w:i/>
          <w:iCs/>
          <w:color w:val="222222"/>
          <w:sz w:val="18"/>
          <w:szCs w:val="24"/>
          <w:shd w:val="clear" w:color="auto" w:fill="FFFFFF"/>
        </w:rPr>
        <w:t>Psychology, health &amp; medicine</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24</w:t>
      </w:r>
      <w:r w:rsidRPr="00423C47">
        <w:rPr>
          <w:rFonts w:ascii="Palatino Linotype" w:hAnsi="Palatino Linotype"/>
          <w:color w:val="222222"/>
          <w:sz w:val="18"/>
          <w:szCs w:val="24"/>
          <w:shd w:val="clear" w:color="auto" w:fill="FFFFFF"/>
        </w:rPr>
        <w:t>(5), 542-550.</w:t>
      </w:r>
      <w:r w:rsidRPr="00423C47">
        <w:rPr>
          <w:rFonts w:ascii="Palatino Linotype" w:hAnsi="Palatino Linotype"/>
          <w:color w:val="222222"/>
          <w:sz w:val="18"/>
          <w:szCs w:val="24"/>
          <w:shd w:val="clear" w:color="auto" w:fill="FFFFFF"/>
          <w:rtl/>
        </w:rPr>
        <w:t>‏</w:t>
      </w:r>
    </w:p>
    <w:p w14:paraId="50D6A08A" w14:textId="77777777" w:rsidR="00AF06A0" w:rsidRPr="006960B2" w:rsidRDefault="00AF06A0" w:rsidP="00423C47">
      <w:pPr>
        <w:adjustRightInd w:val="0"/>
        <w:snapToGrid w:val="0"/>
        <w:spacing w:after="0" w:line="228" w:lineRule="auto"/>
        <w:ind w:left="425" w:hanging="425"/>
        <w:jc w:val="both"/>
        <w:rPr>
          <w:rFonts w:ascii="Palatino Linotype" w:hAnsi="Palatino Linotype"/>
          <w:color w:val="222222"/>
          <w:sz w:val="18"/>
          <w:szCs w:val="24"/>
          <w:lang w:val="it-IT"/>
        </w:rPr>
      </w:pPr>
      <w:r w:rsidRPr="00423C47">
        <w:rPr>
          <w:rFonts w:ascii="Palatino Linotype" w:hAnsi="Palatino Linotype"/>
          <w:color w:val="222222"/>
          <w:sz w:val="18"/>
          <w:szCs w:val="24"/>
          <w:shd w:val="clear" w:color="auto" w:fill="FFFFFF"/>
        </w:rPr>
        <w:lastRenderedPageBreak/>
        <w:t>Marino, C., &amp; Spada, M. M. (2017). Dysfunctional cognitions in online gaming and internet gaming disorder: A narrative review and new classification. </w:t>
      </w:r>
      <w:r w:rsidRPr="006960B2">
        <w:rPr>
          <w:rFonts w:ascii="Palatino Linotype" w:hAnsi="Palatino Linotype"/>
          <w:i/>
          <w:iCs/>
          <w:color w:val="222222"/>
          <w:sz w:val="18"/>
          <w:szCs w:val="24"/>
          <w:shd w:val="clear" w:color="auto" w:fill="FFFFFF"/>
          <w:lang w:val="it-IT"/>
        </w:rPr>
        <w:t>Current Addiction Reports</w:t>
      </w:r>
      <w:r w:rsidRPr="006960B2">
        <w:rPr>
          <w:rFonts w:ascii="Palatino Linotype" w:hAnsi="Palatino Linotype"/>
          <w:color w:val="222222"/>
          <w:sz w:val="18"/>
          <w:szCs w:val="24"/>
          <w:shd w:val="clear" w:color="auto" w:fill="FFFFFF"/>
          <w:lang w:val="it-IT"/>
        </w:rPr>
        <w:t>, </w:t>
      </w:r>
      <w:r w:rsidRPr="006960B2">
        <w:rPr>
          <w:rFonts w:ascii="Palatino Linotype" w:hAnsi="Palatino Linotype"/>
          <w:i/>
          <w:iCs/>
          <w:color w:val="222222"/>
          <w:sz w:val="18"/>
          <w:szCs w:val="24"/>
          <w:shd w:val="clear" w:color="auto" w:fill="FFFFFF"/>
          <w:lang w:val="it-IT"/>
        </w:rPr>
        <w:t>4</w:t>
      </w:r>
      <w:r w:rsidRPr="006960B2">
        <w:rPr>
          <w:rFonts w:ascii="Palatino Linotype" w:hAnsi="Palatino Linotype"/>
          <w:color w:val="222222"/>
          <w:sz w:val="18"/>
          <w:szCs w:val="24"/>
          <w:shd w:val="clear" w:color="auto" w:fill="FFFFFF"/>
          <w:lang w:val="it-IT"/>
        </w:rPr>
        <w:t>(3), 308-316.</w:t>
      </w:r>
      <w:r w:rsidRPr="00423C47">
        <w:rPr>
          <w:rFonts w:ascii="Palatino Linotype" w:hAnsi="Palatino Linotype"/>
          <w:color w:val="222222"/>
          <w:sz w:val="18"/>
          <w:szCs w:val="24"/>
          <w:shd w:val="clear" w:color="auto" w:fill="FFFFFF"/>
          <w:rtl/>
        </w:rPr>
        <w:t>‏</w:t>
      </w:r>
    </w:p>
    <w:p w14:paraId="54D9A8F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rPr>
      </w:pPr>
      <w:r w:rsidRPr="006960B2">
        <w:rPr>
          <w:rFonts w:ascii="Palatino Linotype" w:hAnsi="Palatino Linotype"/>
          <w:color w:val="222222"/>
          <w:sz w:val="18"/>
          <w:szCs w:val="24"/>
          <w:lang w:val="it-IT"/>
        </w:rPr>
        <w:t xml:space="preserve">Marino, C., Marci, T., Ferrante, L., Altoè, G., Vieno, A., Simonelli, A., ... </w:t>
      </w:r>
      <w:r w:rsidRPr="00423C47">
        <w:rPr>
          <w:rFonts w:ascii="Palatino Linotype" w:hAnsi="Palatino Linotype"/>
          <w:color w:val="222222"/>
          <w:sz w:val="18"/>
          <w:szCs w:val="24"/>
        </w:rPr>
        <w:t>&amp; Spada, M. M. (2019). Attachment and problematic Facebook use in adolescents: The mediating role of metacognitions. </w:t>
      </w:r>
      <w:r w:rsidRPr="00423C47">
        <w:rPr>
          <w:rFonts w:ascii="Palatino Linotype" w:hAnsi="Palatino Linotype"/>
          <w:i/>
          <w:iCs/>
          <w:color w:val="222222"/>
          <w:sz w:val="18"/>
          <w:szCs w:val="24"/>
        </w:rPr>
        <w:t>Journal of behavioral addictions</w:t>
      </w:r>
      <w:r w:rsidRPr="00423C47">
        <w:rPr>
          <w:rFonts w:ascii="Palatino Linotype" w:hAnsi="Palatino Linotype"/>
          <w:color w:val="222222"/>
          <w:sz w:val="18"/>
          <w:szCs w:val="24"/>
        </w:rPr>
        <w:t>, </w:t>
      </w:r>
      <w:r w:rsidRPr="00423C47">
        <w:rPr>
          <w:rFonts w:ascii="Palatino Linotype" w:hAnsi="Palatino Linotype"/>
          <w:i/>
          <w:iCs/>
          <w:color w:val="222222"/>
          <w:sz w:val="18"/>
          <w:szCs w:val="24"/>
        </w:rPr>
        <w:t>8</w:t>
      </w:r>
      <w:r w:rsidRPr="00423C47">
        <w:rPr>
          <w:rFonts w:ascii="Palatino Linotype" w:hAnsi="Palatino Linotype"/>
          <w:color w:val="222222"/>
          <w:sz w:val="18"/>
          <w:szCs w:val="24"/>
        </w:rPr>
        <w:t>(1), 63-78.</w:t>
      </w:r>
      <w:r w:rsidRPr="00423C47">
        <w:rPr>
          <w:rFonts w:ascii="Palatino Linotype" w:hAnsi="Palatino Linotype"/>
          <w:color w:val="222222"/>
          <w:sz w:val="18"/>
          <w:szCs w:val="24"/>
          <w:rtl/>
        </w:rPr>
        <w:t>‏</w:t>
      </w:r>
    </w:p>
    <w:p w14:paraId="3D332B73"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Mihara, S., &amp; Higuchi, S. (2017). Cross‐sectional and longitudinal epidemiological studies of I nternet gaming disorder: A systematic review of the literature. </w:t>
      </w:r>
      <w:r w:rsidRPr="00423C47">
        <w:rPr>
          <w:rFonts w:ascii="Palatino Linotype" w:hAnsi="Palatino Linotype"/>
          <w:i/>
          <w:iCs/>
          <w:color w:val="222222"/>
          <w:sz w:val="18"/>
          <w:szCs w:val="24"/>
          <w:shd w:val="clear" w:color="auto" w:fill="FFFFFF"/>
        </w:rPr>
        <w:t>Psychiatry and clinical neurosciences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71</w:t>
      </w:r>
      <w:r w:rsidRPr="00423C47">
        <w:rPr>
          <w:rFonts w:ascii="Palatino Linotype" w:hAnsi="Palatino Linotype"/>
          <w:color w:val="222222"/>
          <w:sz w:val="18"/>
          <w:szCs w:val="24"/>
          <w:shd w:val="clear" w:color="auto" w:fill="FFFFFF"/>
        </w:rPr>
        <w:t>(7), 425-444.</w:t>
      </w:r>
      <w:r w:rsidRPr="00423C47">
        <w:rPr>
          <w:rFonts w:ascii="Palatino Linotype" w:hAnsi="Palatino Linotype"/>
          <w:color w:val="222222"/>
          <w:sz w:val="18"/>
          <w:szCs w:val="24"/>
          <w:shd w:val="clear" w:color="auto" w:fill="FFFFFF"/>
          <w:rtl/>
        </w:rPr>
        <w:t>‏</w:t>
      </w:r>
    </w:p>
    <w:p w14:paraId="22668FDB" w14:textId="352C7362"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Miller, W. R., Forcehimes, A. A., &amp; Zweben, A. (2011). Treating addiction: Guidelines for professionals.</w:t>
      </w:r>
      <w:r w:rsidRPr="00423C47">
        <w:rPr>
          <w:rFonts w:ascii="Palatino Linotype" w:hAnsi="Palatino Linotype"/>
          <w:color w:val="222222"/>
          <w:sz w:val="18"/>
          <w:szCs w:val="24"/>
          <w:shd w:val="clear" w:color="auto" w:fill="FFFFFF"/>
          <w:rtl/>
        </w:rPr>
        <w:t>‏</w:t>
      </w:r>
    </w:p>
    <w:p w14:paraId="53A9982D"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Miller, L. R., Walshe, E. A., McIntosh, C. W., Romer, D., &amp; Winston, F. K. (2021). “What Were They Thinking?”: Metacognition and Impulsivity Play a Role in Young Driver Risk-Taking.</w:t>
      </w:r>
      <w:r w:rsidRPr="00423C47">
        <w:rPr>
          <w:rFonts w:ascii="Palatino Linotype" w:hAnsi="Palatino Linotype"/>
          <w:color w:val="222222"/>
          <w:sz w:val="18"/>
          <w:szCs w:val="24"/>
          <w:shd w:val="clear" w:color="auto" w:fill="FFFFFF"/>
          <w:rtl/>
        </w:rPr>
        <w:t>‏</w:t>
      </w:r>
    </w:p>
    <w:p w14:paraId="2C3FEB76"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Moneta, G. B. (2011). Metacognition, emotion, and alcohol dependence in college students: A moderated mediation model. </w:t>
      </w:r>
      <w:r w:rsidRPr="00423C47">
        <w:rPr>
          <w:rFonts w:ascii="Palatino Linotype" w:hAnsi="Palatino Linotype"/>
          <w:i/>
          <w:iCs/>
          <w:color w:val="222222"/>
          <w:sz w:val="18"/>
          <w:szCs w:val="24"/>
          <w:shd w:val="clear" w:color="auto" w:fill="FFFFFF"/>
        </w:rPr>
        <w:t>Addictive Behaviors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36</w:t>
      </w:r>
      <w:r w:rsidRPr="00423C47">
        <w:rPr>
          <w:rFonts w:ascii="Palatino Linotype" w:hAnsi="Palatino Linotype"/>
          <w:color w:val="222222"/>
          <w:sz w:val="18"/>
          <w:szCs w:val="24"/>
          <w:shd w:val="clear" w:color="auto" w:fill="FFFFFF"/>
        </w:rPr>
        <w:t>(7), 781-784.</w:t>
      </w:r>
      <w:r w:rsidRPr="00423C47">
        <w:rPr>
          <w:rFonts w:ascii="Palatino Linotype" w:hAnsi="Palatino Linotype"/>
          <w:color w:val="222222"/>
          <w:sz w:val="18"/>
          <w:szCs w:val="24"/>
          <w:shd w:val="clear" w:color="auto" w:fill="FFFFFF"/>
          <w:rtl/>
        </w:rPr>
        <w:t>‏</w:t>
      </w:r>
    </w:p>
    <w:p w14:paraId="2B38E409"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Montgomery, B. E., Stewart, K. E., Bryant, K. J., &amp; Ounpraseuth, S. T. (2014). Dimensions of religion, depression symptomatology, and substance use among rural African American cocaine users. </w:t>
      </w:r>
      <w:r w:rsidRPr="00423C47">
        <w:rPr>
          <w:rFonts w:ascii="Palatino Linotype" w:hAnsi="Palatino Linotype"/>
          <w:i/>
          <w:iCs/>
          <w:color w:val="222222"/>
          <w:sz w:val="18"/>
          <w:szCs w:val="24"/>
          <w:shd w:val="clear" w:color="auto" w:fill="FFFFFF"/>
        </w:rPr>
        <w:t>Journal of ethnicity in substance abuse</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13</w:t>
      </w:r>
      <w:r w:rsidRPr="00423C47">
        <w:rPr>
          <w:rFonts w:ascii="Palatino Linotype" w:hAnsi="Palatino Linotype"/>
          <w:color w:val="222222"/>
          <w:sz w:val="18"/>
          <w:szCs w:val="24"/>
          <w:shd w:val="clear" w:color="auto" w:fill="FFFFFF"/>
        </w:rPr>
        <w:t>(1), 72-90.</w:t>
      </w:r>
      <w:r w:rsidRPr="00423C47">
        <w:rPr>
          <w:rFonts w:ascii="Palatino Linotype" w:hAnsi="Palatino Linotype"/>
          <w:color w:val="222222"/>
          <w:sz w:val="18"/>
          <w:szCs w:val="24"/>
          <w:shd w:val="clear" w:color="auto" w:fill="FFFFFF"/>
          <w:rtl/>
        </w:rPr>
        <w:t>‏</w:t>
      </w:r>
    </w:p>
    <w:p w14:paraId="409102C3"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Nikcevic, A. V., &amp; Spada, M. M. (2008). Metacognitions across the continuum of smoking dependence. </w:t>
      </w:r>
      <w:r w:rsidRPr="00423C47">
        <w:rPr>
          <w:rFonts w:ascii="Palatino Linotype" w:hAnsi="Palatino Linotype"/>
          <w:i/>
          <w:iCs/>
          <w:color w:val="222222"/>
          <w:sz w:val="18"/>
          <w:szCs w:val="24"/>
          <w:shd w:val="clear" w:color="auto" w:fill="FFFFFF"/>
        </w:rPr>
        <w:t>Behavioural and Cognitive Psychotherapy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36</w:t>
      </w:r>
      <w:r w:rsidRPr="00423C47">
        <w:rPr>
          <w:rFonts w:ascii="Palatino Linotype" w:hAnsi="Palatino Linotype"/>
          <w:color w:val="222222"/>
          <w:sz w:val="18"/>
          <w:szCs w:val="24"/>
          <w:shd w:val="clear" w:color="auto" w:fill="FFFFFF"/>
        </w:rPr>
        <w:t>(3), 333.</w:t>
      </w:r>
      <w:r w:rsidRPr="00423C47">
        <w:rPr>
          <w:rFonts w:ascii="Palatino Linotype" w:hAnsi="Palatino Linotype"/>
          <w:color w:val="222222"/>
          <w:sz w:val="18"/>
          <w:szCs w:val="24"/>
          <w:shd w:val="clear" w:color="auto" w:fill="FFFFFF"/>
          <w:rtl/>
        </w:rPr>
        <w:t>‏</w:t>
      </w:r>
    </w:p>
    <w:p w14:paraId="1623D659"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Patton, J. H., Stanford, M. S., &amp; Barratt, E. S. (1995). Factor structure of the Barratt Impulsiveness Scale. </w:t>
      </w:r>
      <w:r w:rsidRPr="00423C47">
        <w:rPr>
          <w:rFonts w:ascii="Palatino Linotype" w:hAnsi="Palatino Linotype"/>
          <w:i/>
          <w:iCs/>
          <w:noProof/>
          <w:sz w:val="18"/>
          <w:szCs w:val="24"/>
        </w:rPr>
        <w:t>Journal of Clinical Psychiatry</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51</w:t>
      </w:r>
      <w:r w:rsidRPr="00423C47">
        <w:rPr>
          <w:rFonts w:ascii="Palatino Linotype" w:hAnsi="Palatino Linotype"/>
          <w:noProof/>
          <w:sz w:val="18"/>
          <w:szCs w:val="24"/>
        </w:rPr>
        <w:t>(6), 768–774.</w:t>
      </w:r>
    </w:p>
    <w:p w14:paraId="77E2D03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Paulus, F. W., Ohmann, S., Von Gontard, A., &amp; Popow, C. (2018). Internet gaming disorder in children and adolescents: a systematic review. </w:t>
      </w:r>
      <w:r w:rsidRPr="00423C47">
        <w:rPr>
          <w:rFonts w:ascii="Palatino Linotype" w:hAnsi="Palatino Linotype"/>
          <w:i/>
          <w:iCs/>
          <w:color w:val="222222"/>
          <w:sz w:val="18"/>
          <w:szCs w:val="24"/>
          <w:shd w:val="clear" w:color="auto" w:fill="FFFFFF"/>
        </w:rPr>
        <w:t>Developmental Medicine &amp; Child Neurology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60</w:t>
      </w:r>
      <w:r w:rsidRPr="00423C47">
        <w:rPr>
          <w:rFonts w:ascii="Palatino Linotype" w:hAnsi="Palatino Linotype"/>
          <w:color w:val="222222"/>
          <w:sz w:val="18"/>
          <w:szCs w:val="24"/>
          <w:shd w:val="clear" w:color="auto" w:fill="FFFFFF"/>
        </w:rPr>
        <w:t>(7), 645-659.</w:t>
      </w:r>
      <w:r w:rsidRPr="00423C47">
        <w:rPr>
          <w:rFonts w:ascii="Palatino Linotype" w:hAnsi="Palatino Linotype"/>
          <w:color w:val="222222"/>
          <w:sz w:val="18"/>
          <w:szCs w:val="24"/>
          <w:shd w:val="clear" w:color="auto" w:fill="FFFFFF"/>
          <w:rtl/>
        </w:rPr>
        <w:t>‏</w:t>
      </w:r>
    </w:p>
    <w:p w14:paraId="535A1363"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Peter, J., &amp; Valkenburg, P. M. (2016). Adolescents and pornography: A review of 20 years of research. </w:t>
      </w:r>
      <w:r w:rsidRPr="00423C47">
        <w:rPr>
          <w:rFonts w:ascii="Palatino Linotype" w:hAnsi="Palatino Linotype"/>
          <w:i/>
          <w:iCs/>
          <w:color w:val="222222"/>
          <w:sz w:val="18"/>
          <w:szCs w:val="24"/>
          <w:shd w:val="clear" w:color="auto" w:fill="FFFFFF"/>
        </w:rPr>
        <w:t>The Journal of Sex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53</w:t>
      </w:r>
      <w:r w:rsidRPr="00423C47">
        <w:rPr>
          <w:rFonts w:ascii="Palatino Linotype" w:hAnsi="Palatino Linotype"/>
          <w:color w:val="222222"/>
          <w:sz w:val="18"/>
          <w:szCs w:val="24"/>
          <w:shd w:val="clear" w:color="auto" w:fill="FFFFFF"/>
        </w:rPr>
        <w:t>(4-5), 509-531.</w:t>
      </w:r>
      <w:r w:rsidRPr="00423C47">
        <w:rPr>
          <w:rFonts w:ascii="Palatino Linotype" w:hAnsi="Palatino Linotype"/>
          <w:color w:val="222222"/>
          <w:sz w:val="18"/>
          <w:szCs w:val="24"/>
          <w:shd w:val="clear" w:color="auto" w:fill="FFFFFF"/>
          <w:rtl/>
        </w:rPr>
        <w:t>‏</w:t>
      </w:r>
    </w:p>
    <w:p w14:paraId="41A6954E"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Peris, M., de la Barrera, U., Schoeps, K., &amp; Montoya-Castilla, I. (2020). Psychological risk factors that predict social networking and internet addiction in adolescents. </w:t>
      </w:r>
      <w:r w:rsidRPr="00423C47">
        <w:rPr>
          <w:rFonts w:ascii="Palatino Linotype" w:hAnsi="Palatino Linotype"/>
          <w:i/>
          <w:iCs/>
          <w:color w:val="222222"/>
          <w:sz w:val="18"/>
          <w:szCs w:val="24"/>
          <w:shd w:val="clear" w:color="auto" w:fill="FFFFFF"/>
        </w:rPr>
        <w:t>International journal of environmental research and public health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17</w:t>
      </w:r>
      <w:r w:rsidRPr="00423C47">
        <w:rPr>
          <w:rFonts w:ascii="Palatino Linotype" w:hAnsi="Palatino Linotype"/>
          <w:color w:val="222222"/>
          <w:sz w:val="18"/>
          <w:szCs w:val="24"/>
          <w:shd w:val="clear" w:color="auto" w:fill="FFFFFF"/>
        </w:rPr>
        <w:t>(12), 4598.</w:t>
      </w:r>
      <w:r w:rsidRPr="00423C47">
        <w:rPr>
          <w:rFonts w:ascii="Palatino Linotype" w:hAnsi="Palatino Linotype"/>
          <w:color w:val="222222"/>
          <w:sz w:val="18"/>
          <w:szCs w:val="24"/>
          <w:shd w:val="clear" w:color="auto" w:fill="FFFFFF"/>
          <w:rtl/>
        </w:rPr>
        <w:t>‏</w:t>
      </w:r>
    </w:p>
    <w:p w14:paraId="7612D991" w14:textId="4BC73AED"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Potenza, M. N., Gola, M., Voon, V., Kor, A., &amp; Kraus, S. W. (2017). Is excessive sexual behaviour an addictive disorder?. </w:t>
      </w:r>
      <w:r w:rsidRPr="00423C47">
        <w:rPr>
          <w:rFonts w:ascii="Palatino Linotype" w:hAnsi="Palatino Linotype"/>
          <w:i/>
          <w:iCs/>
          <w:color w:val="222222"/>
          <w:sz w:val="18"/>
          <w:szCs w:val="24"/>
          <w:shd w:val="clear" w:color="auto" w:fill="FFFFFF"/>
        </w:rPr>
        <w:t>The Lancet Psychiatry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w:t>
      </w:r>
      <w:r w:rsidRPr="00423C47">
        <w:rPr>
          <w:rFonts w:ascii="Palatino Linotype" w:hAnsi="Palatino Linotype"/>
          <w:color w:val="222222"/>
          <w:sz w:val="18"/>
          <w:szCs w:val="24"/>
          <w:shd w:val="clear" w:color="auto" w:fill="FFFFFF"/>
        </w:rPr>
        <w:t>(9), 663-664.</w:t>
      </w:r>
      <w:r w:rsidRPr="00423C47">
        <w:rPr>
          <w:rFonts w:ascii="Palatino Linotype" w:hAnsi="Palatino Linotype"/>
          <w:color w:val="222222"/>
          <w:sz w:val="18"/>
          <w:szCs w:val="24"/>
          <w:shd w:val="clear" w:color="auto" w:fill="FFFFFF"/>
          <w:rtl/>
        </w:rPr>
        <w:t>‏</w:t>
      </w:r>
    </w:p>
    <w:p w14:paraId="4C317B7F"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Pontes, H. M., &amp; Griffiths, M. D. (2015). Measuring DSM-5 Internet gaming disorder: Development and validation of a short psychometric scale. </w:t>
      </w:r>
      <w:r w:rsidRPr="00423C47">
        <w:rPr>
          <w:rFonts w:ascii="Palatino Linotype" w:hAnsi="Palatino Linotype"/>
          <w:i/>
          <w:iCs/>
          <w:color w:val="222222"/>
          <w:sz w:val="18"/>
          <w:szCs w:val="24"/>
          <w:shd w:val="clear" w:color="auto" w:fill="FFFFFF"/>
        </w:rPr>
        <w:t>Computers in Human Behavior</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45</w:t>
      </w:r>
      <w:r w:rsidRPr="00423C47">
        <w:rPr>
          <w:rFonts w:ascii="Palatino Linotype" w:hAnsi="Palatino Linotype"/>
          <w:color w:val="222222"/>
          <w:sz w:val="18"/>
          <w:szCs w:val="24"/>
          <w:shd w:val="clear" w:color="auto" w:fill="FFFFFF"/>
        </w:rPr>
        <w:t>, 137-143.</w:t>
      </w:r>
    </w:p>
    <w:p w14:paraId="215B9FAA"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Riley, B. (2014). Experiential avoidance mediates the association between thought suppression and mindfulness with problem gambling. </w:t>
      </w:r>
      <w:r w:rsidRPr="00423C47">
        <w:rPr>
          <w:rFonts w:ascii="Palatino Linotype" w:hAnsi="Palatino Linotype"/>
          <w:i/>
          <w:iCs/>
          <w:color w:val="222222"/>
          <w:sz w:val="18"/>
          <w:szCs w:val="24"/>
          <w:shd w:val="clear" w:color="auto" w:fill="FFFFFF"/>
        </w:rPr>
        <w:t>Journal of Gambling Studies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30</w:t>
      </w:r>
      <w:r w:rsidRPr="00423C47">
        <w:rPr>
          <w:rFonts w:ascii="Palatino Linotype" w:hAnsi="Palatino Linotype"/>
          <w:color w:val="222222"/>
          <w:sz w:val="18"/>
          <w:szCs w:val="24"/>
          <w:shd w:val="clear" w:color="auto" w:fill="FFFFFF"/>
        </w:rPr>
        <w:t>(1), 163-171.</w:t>
      </w:r>
      <w:r w:rsidRPr="00423C47">
        <w:rPr>
          <w:rFonts w:ascii="Palatino Linotype" w:hAnsi="Palatino Linotype"/>
          <w:color w:val="222222"/>
          <w:sz w:val="18"/>
          <w:szCs w:val="24"/>
          <w:shd w:val="clear" w:color="auto" w:fill="FFFFFF"/>
          <w:rtl/>
        </w:rPr>
        <w:t>‏</w:t>
      </w:r>
      <w:r w:rsidRPr="00423C47">
        <w:rPr>
          <w:rFonts w:ascii="Palatino Linotype" w:hAnsi="Palatino Linotype"/>
          <w:color w:val="222222"/>
          <w:sz w:val="18"/>
          <w:szCs w:val="24"/>
          <w:shd w:val="clear" w:color="auto" w:fill="FFFFFF"/>
        </w:rPr>
        <w:t xml:space="preserve"> </w:t>
      </w:r>
    </w:p>
    <w:p w14:paraId="5308FF25"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Ryan, T., Chester, A., Reece, J., &amp; Xenos, S. (2014). The uses and abuses of Facebook: A review of Facebook addiction. </w:t>
      </w:r>
      <w:r w:rsidRPr="00423C47">
        <w:rPr>
          <w:rFonts w:ascii="Palatino Linotype" w:hAnsi="Palatino Linotype"/>
          <w:i/>
          <w:iCs/>
          <w:color w:val="222222"/>
          <w:sz w:val="18"/>
          <w:szCs w:val="24"/>
          <w:shd w:val="clear" w:color="auto" w:fill="FFFFFF"/>
        </w:rPr>
        <w:t>Journal of behavioral addictions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w:t>
      </w:r>
      <w:r w:rsidRPr="00423C47">
        <w:rPr>
          <w:rFonts w:ascii="Palatino Linotype" w:hAnsi="Palatino Linotype"/>
          <w:color w:val="222222"/>
          <w:sz w:val="18"/>
          <w:szCs w:val="24"/>
          <w:shd w:val="clear" w:color="auto" w:fill="FFFFFF"/>
        </w:rPr>
        <w:t>(3), 133-148.</w:t>
      </w:r>
      <w:r w:rsidRPr="00423C47">
        <w:rPr>
          <w:rFonts w:ascii="Palatino Linotype" w:hAnsi="Palatino Linotype"/>
          <w:color w:val="222222"/>
          <w:sz w:val="18"/>
          <w:szCs w:val="24"/>
          <w:shd w:val="clear" w:color="auto" w:fill="FFFFFF"/>
          <w:rtl/>
        </w:rPr>
        <w:t>‏</w:t>
      </w:r>
    </w:p>
    <w:p w14:paraId="1B3105BC"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R Core Team (2013). R: A language and environment for statistical computing [Computer software manual]. Vienna, Austria Available from http://www.R-project.org/. </w:t>
      </w:r>
    </w:p>
    <w:p w14:paraId="42B5C83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Robichaud, M., Dugas, M. J., &amp; Conway, M. (2003). Gender differences in worry and associated cognitive-behavioral variables. </w:t>
      </w:r>
      <w:r w:rsidRPr="00423C47">
        <w:rPr>
          <w:rFonts w:ascii="Palatino Linotype" w:hAnsi="Palatino Linotype"/>
          <w:i/>
          <w:iCs/>
          <w:color w:val="222222"/>
          <w:sz w:val="18"/>
          <w:szCs w:val="24"/>
          <w:shd w:val="clear" w:color="auto" w:fill="FFFFFF"/>
        </w:rPr>
        <w:t>Journal of anxiety disorders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17</w:t>
      </w:r>
      <w:r w:rsidRPr="00423C47">
        <w:rPr>
          <w:rFonts w:ascii="Palatino Linotype" w:hAnsi="Palatino Linotype"/>
          <w:color w:val="222222"/>
          <w:sz w:val="18"/>
          <w:szCs w:val="24"/>
          <w:shd w:val="clear" w:color="auto" w:fill="FFFFFF"/>
        </w:rPr>
        <w:t>(5), 501-516.</w:t>
      </w:r>
      <w:r w:rsidRPr="00423C47">
        <w:rPr>
          <w:rFonts w:ascii="Palatino Linotype" w:hAnsi="Palatino Linotype"/>
          <w:color w:val="222222"/>
          <w:sz w:val="18"/>
          <w:szCs w:val="24"/>
          <w:shd w:val="clear" w:color="auto" w:fill="FFFFFF"/>
          <w:rtl/>
        </w:rPr>
        <w:t>‏</w:t>
      </w:r>
    </w:p>
    <w:p w14:paraId="52CF251F"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Rosseel, Y. (2012). Lavaan: An R package for structural equation modeling. Journal of Statistical Software, 48, 1–36.</w:t>
      </w:r>
    </w:p>
    <w:p w14:paraId="6FCFFE1C" w14:textId="77777777" w:rsidR="00AF06A0" w:rsidRPr="006960B2"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Qualtrics, L. L. C. (2019). Qualtrics XM. </w:t>
      </w:r>
      <w:r w:rsidRPr="006960B2">
        <w:rPr>
          <w:rFonts w:ascii="Palatino Linotype" w:hAnsi="Palatino Linotype"/>
          <w:i/>
          <w:iCs/>
          <w:color w:val="222222"/>
          <w:sz w:val="18"/>
          <w:szCs w:val="24"/>
          <w:shd w:val="clear" w:color="auto" w:fill="FFFFFF"/>
        </w:rPr>
        <w:t>Qualtrics, Provo</w:t>
      </w:r>
      <w:r w:rsidRPr="006960B2">
        <w:rPr>
          <w:rFonts w:ascii="Palatino Linotype" w:hAnsi="Palatino Linotype"/>
          <w:color w:val="222222"/>
          <w:sz w:val="18"/>
          <w:szCs w:val="24"/>
          <w:shd w:val="clear" w:color="auto" w:fill="FFFFFF"/>
        </w:rPr>
        <w:t>.</w:t>
      </w:r>
    </w:p>
    <w:p w14:paraId="19546EF0"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6960B2">
        <w:rPr>
          <w:rFonts w:ascii="Palatino Linotype" w:hAnsi="Palatino Linotype"/>
          <w:color w:val="222222"/>
          <w:sz w:val="18"/>
          <w:szCs w:val="24"/>
          <w:shd w:val="clear" w:color="auto" w:fill="FFFFFF"/>
        </w:rPr>
        <w:t xml:space="preserve">Şaşmaz, T., Öner, S., Kurt, A. Ö., Yapıcı, G., Yazıcı, A. E., Buğdaycı, R., &amp; Şiş, M. (2014). </w:t>
      </w:r>
      <w:r w:rsidRPr="00423C47">
        <w:rPr>
          <w:rFonts w:ascii="Palatino Linotype" w:hAnsi="Palatino Linotype"/>
          <w:color w:val="222222"/>
          <w:sz w:val="18"/>
          <w:szCs w:val="24"/>
          <w:shd w:val="clear" w:color="auto" w:fill="FFFFFF"/>
        </w:rPr>
        <w:t>Prevalence and risk factors of Internet addiction in high school students. </w:t>
      </w:r>
      <w:r w:rsidRPr="00423C47">
        <w:rPr>
          <w:rFonts w:ascii="Palatino Linotype" w:hAnsi="Palatino Linotype"/>
          <w:i/>
          <w:iCs/>
          <w:color w:val="222222"/>
          <w:sz w:val="18"/>
          <w:szCs w:val="24"/>
          <w:shd w:val="clear" w:color="auto" w:fill="FFFFFF"/>
        </w:rPr>
        <w:t>The European Journal of Public Health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24</w:t>
      </w:r>
      <w:r w:rsidRPr="00423C47">
        <w:rPr>
          <w:rFonts w:ascii="Palatino Linotype" w:hAnsi="Palatino Linotype"/>
          <w:color w:val="222222"/>
          <w:sz w:val="18"/>
          <w:szCs w:val="24"/>
          <w:shd w:val="clear" w:color="auto" w:fill="FFFFFF"/>
        </w:rPr>
        <w:t>(1), 15-20.</w:t>
      </w:r>
      <w:r w:rsidRPr="00423C47">
        <w:rPr>
          <w:rFonts w:ascii="Palatino Linotype" w:hAnsi="Palatino Linotype"/>
          <w:color w:val="222222"/>
          <w:sz w:val="18"/>
          <w:szCs w:val="24"/>
          <w:shd w:val="clear" w:color="auto" w:fill="FFFFFF"/>
          <w:rtl/>
        </w:rPr>
        <w:t>‏</w:t>
      </w:r>
      <w:r w:rsidRPr="00423C47">
        <w:rPr>
          <w:rFonts w:ascii="Palatino Linotype" w:hAnsi="Palatino Linotype"/>
          <w:noProof/>
          <w:sz w:val="18"/>
          <w:szCs w:val="24"/>
        </w:rPr>
        <w:t xml:space="preserve"> </w:t>
      </w:r>
    </w:p>
    <w:p w14:paraId="57309CE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Satorra, A., &amp; Bentler, P. M. (1994). Corrections to test statistics and standard errors in covariance structure analysis. In A. Von Eye &amp; C. C. Clogg (Eds.), Latent variable analysis. Applications for developmental research (pp. 399–419). Thousand Oaks, CA: Sage. </w:t>
      </w:r>
    </w:p>
    <w:p w14:paraId="7F00B1E4"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Spada, M. M., Caselli, G., Nikčević, A. V., &amp; Wells, A. (2015). Metacognition in addictive behaviors. </w:t>
      </w:r>
      <w:r w:rsidRPr="00423C47">
        <w:rPr>
          <w:rFonts w:ascii="Palatino Linotype" w:hAnsi="Palatino Linotype"/>
          <w:i/>
          <w:iCs/>
          <w:color w:val="222222"/>
          <w:sz w:val="18"/>
          <w:szCs w:val="24"/>
          <w:shd w:val="clear" w:color="auto" w:fill="FFFFFF"/>
        </w:rPr>
        <w:t>Addictive behaviors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44</w:t>
      </w:r>
      <w:r w:rsidRPr="00423C47">
        <w:rPr>
          <w:rFonts w:ascii="Palatino Linotype" w:hAnsi="Palatino Linotype"/>
          <w:color w:val="222222"/>
          <w:sz w:val="18"/>
          <w:szCs w:val="24"/>
          <w:shd w:val="clear" w:color="auto" w:fill="FFFFFF"/>
        </w:rPr>
        <w:t>, 9-15.</w:t>
      </w:r>
      <w:r w:rsidRPr="00423C47">
        <w:rPr>
          <w:rFonts w:ascii="Palatino Linotype" w:hAnsi="Palatino Linotype"/>
          <w:color w:val="222222"/>
          <w:sz w:val="18"/>
          <w:szCs w:val="24"/>
          <w:shd w:val="clear" w:color="auto" w:fill="FFFFFF"/>
          <w:rtl/>
        </w:rPr>
        <w:t>‏</w:t>
      </w:r>
    </w:p>
    <w:p w14:paraId="58B585D1"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p>
    <w:p w14:paraId="46DB84DB"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6960B2">
        <w:rPr>
          <w:rFonts w:ascii="Palatino Linotype" w:hAnsi="Palatino Linotype"/>
          <w:color w:val="222222"/>
          <w:sz w:val="18"/>
          <w:szCs w:val="24"/>
          <w:shd w:val="clear" w:color="auto" w:fill="FFFFFF"/>
          <w:lang w:val="it-IT"/>
        </w:rPr>
        <w:t xml:space="preserve">Spada, M. M., &amp; Marino, C. (2017). </w:t>
      </w:r>
      <w:r w:rsidRPr="00423C47">
        <w:rPr>
          <w:rFonts w:ascii="Palatino Linotype" w:hAnsi="Palatino Linotype"/>
          <w:color w:val="222222"/>
          <w:sz w:val="18"/>
          <w:szCs w:val="24"/>
          <w:shd w:val="clear" w:color="auto" w:fill="FFFFFF"/>
        </w:rPr>
        <w:t>Metacognitions and emotion regulation as predictors of problematic internet use in adolescents. </w:t>
      </w:r>
      <w:r w:rsidRPr="00423C47">
        <w:rPr>
          <w:rFonts w:ascii="Palatino Linotype" w:hAnsi="Palatino Linotype"/>
          <w:i/>
          <w:iCs/>
          <w:color w:val="222222"/>
          <w:sz w:val="18"/>
          <w:szCs w:val="24"/>
          <w:shd w:val="clear" w:color="auto" w:fill="FFFFFF"/>
        </w:rPr>
        <w:t>Clinical Neuropsychiatry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14</w:t>
      </w:r>
      <w:r w:rsidRPr="00423C47">
        <w:rPr>
          <w:rFonts w:ascii="Palatino Linotype" w:hAnsi="Palatino Linotype"/>
          <w:color w:val="222222"/>
          <w:sz w:val="18"/>
          <w:szCs w:val="24"/>
          <w:shd w:val="clear" w:color="auto" w:fill="FFFFFF"/>
        </w:rPr>
        <w:t>(1), 59-63.</w:t>
      </w:r>
      <w:r w:rsidRPr="00423C47">
        <w:rPr>
          <w:rFonts w:ascii="Palatino Linotype" w:hAnsi="Palatino Linotype"/>
          <w:color w:val="222222"/>
          <w:sz w:val="18"/>
          <w:szCs w:val="24"/>
          <w:shd w:val="clear" w:color="auto" w:fill="FFFFFF"/>
          <w:rtl/>
        </w:rPr>
        <w:t>‏</w:t>
      </w:r>
    </w:p>
    <w:p w14:paraId="6E84AEE8"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6960B2">
        <w:rPr>
          <w:rFonts w:ascii="Palatino Linotype" w:hAnsi="Palatino Linotype"/>
          <w:noProof/>
          <w:sz w:val="18"/>
          <w:szCs w:val="24"/>
        </w:rPr>
        <w:t xml:space="preserve">Spada, M. M., Mohiyeddini, C., &amp; Wells, A. (2008). </w:t>
      </w:r>
      <w:r w:rsidRPr="00423C47">
        <w:rPr>
          <w:rFonts w:ascii="Palatino Linotype" w:hAnsi="Palatino Linotype"/>
          <w:noProof/>
          <w:sz w:val="18"/>
          <w:szCs w:val="24"/>
        </w:rPr>
        <w:t xml:space="preserve">Measuring metacognitions associated with emotional distress: Factor structure and predictive validity of the Metacognitions Questionnaire 30. </w:t>
      </w:r>
      <w:r w:rsidRPr="00423C47">
        <w:rPr>
          <w:rFonts w:ascii="Palatino Linotype" w:hAnsi="Palatino Linotype"/>
          <w:i/>
          <w:iCs/>
          <w:noProof/>
          <w:sz w:val="18"/>
          <w:szCs w:val="24"/>
        </w:rPr>
        <w:t>Personality and Individual Differences</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45</w:t>
      </w:r>
      <w:r w:rsidRPr="00423C47">
        <w:rPr>
          <w:rFonts w:ascii="Palatino Linotype" w:hAnsi="Palatino Linotype"/>
          <w:noProof/>
          <w:sz w:val="18"/>
          <w:szCs w:val="24"/>
        </w:rPr>
        <w:t>, 238–242.</w:t>
      </w:r>
    </w:p>
    <w:p w14:paraId="7336E2F4"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Spada, M. M., Nikčević, A. V., Moneta, G. B., &amp; Wells, A. (2007). Metacognition as a mediator of the relationship between emotion and smoking dependence. </w:t>
      </w:r>
      <w:r w:rsidRPr="00423C47">
        <w:rPr>
          <w:rFonts w:ascii="Palatino Linotype" w:hAnsi="Palatino Linotype"/>
          <w:i/>
          <w:iCs/>
          <w:color w:val="222222"/>
          <w:sz w:val="18"/>
          <w:szCs w:val="24"/>
          <w:shd w:val="clear" w:color="auto" w:fill="FFFFFF"/>
        </w:rPr>
        <w:t>Addictive behaviors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32</w:t>
      </w:r>
      <w:r w:rsidRPr="00423C47">
        <w:rPr>
          <w:rFonts w:ascii="Palatino Linotype" w:hAnsi="Palatino Linotype"/>
          <w:color w:val="222222"/>
          <w:sz w:val="18"/>
          <w:szCs w:val="24"/>
          <w:shd w:val="clear" w:color="auto" w:fill="FFFFFF"/>
        </w:rPr>
        <w:t>(10), 2120-2129.</w:t>
      </w:r>
      <w:r w:rsidRPr="00423C47">
        <w:rPr>
          <w:rFonts w:ascii="Palatino Linotype" w:hAnsi="Palatino Linotype"/>
          <w:color w:val="222222"/>
          <w:sz w:val="18"/>
          <w:szCs w:val="24"/>
          <w:shd w:val="clear" w:color="auto" w:fill="FFFFFF"/>
          <w:rtl/>
        </w:rPr>
        <w:t>‏</w:t>
      </w:r>
    </w:p>
    <w:p w14:paraId="1BADA168"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Spada, M. M., Proctor, D., Caselli, G., &amp; Strodl, E. (2013). Metacognition in substance misuse.</w:t>
      </w:r>
    </w:p>
    <w:p w14:paraId="6F15C28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i/>
          <w:iCs/>
          <w:color w:val="222222"/>
          <w:sz w:val="18"/>
          <w:szCs w:val="24"/>
          <w:shd w:val="clear" w:color="auto" w:fill="FFFFFF"/>
        </w:rPr>
        <w:t>Principles of Addiction: Comprehensive Addictive Behaviors and Disorders</w:t>
      </w:r>
      <w:r w:rsidRPr="00423C47">
        <w:rPr>
          <w:rFonts w:ascii="Palatino Linotype" w:hAnsi="Palatino Linotype"/>
          <w:color w:val="222222"/>
          <w:sz w:val="18"/>
          <w:szCs w:val="24"/>
          <w:shd w:val="clear" w:color="auto" w:fill="FFFFFF"/>
        </w:rPr>
        <w:t>, 1, 355-362</w:t>
      </w:r>
    </w:p>
    <w:p w14:paraId="30D3EA1E"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Spada, M. M., &amp; Roarty, A. (2015). The relative contribution of metacognitions and attentional control to the severity of gambling in problem gamblers. </w:t>
      </w:r>
      <w:r w:rsidRPr="00423C47">
        <w:rPr>
          <w:rFonts w:ascii="Palatino Linotype" w:hAnsi="Palatino Linotype"/>
          <w:i/>
          <w:iCs/>
          <w:color w:val="222222"/>
          <w:sz w:val="18"/>
          <w:szCs w:val="24"/>
          <w:shd w:val="clear" w:color="auto" w:fill="FFFFFF"/>
        </w:rPr>
        <w:t>Addictive behaviors reports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w:t>
      </w:r>
      <w:r w:rsidRPr="00423C47">
        <w:rPr>
          <w:rFonts w:ascii="Palatino Linotype" w:hAnsi="Palatino Linotype"/>
          <w:color w:val="222222"/>
          <w:sz w:val="18"/>
          <w:szCs w:val="24"/>
          <w:shd w:val="clear" w:color="auto" w:fill="FFFFFF"/>
        </w:rPr>
        <w:t>, 7-11.</w:t>
      </w:r>
      <w:r w:rsidRPr="00423C47">
        <w:rPr>
          <w:rFonts w:ascii="Palatino Linotype" w:hAnsi="Palatino Linotype"/>
          <w:color w:val="222222"/>
          <w:sz w:val="18"/>
          <w:szCs w:val="24"/>
          <w:shd w:val="clear" w:color="auto" w:fill="FFFFFF"/>
          <w:rtl/>
        </w:rPr>
        <w:t>‏</w:t>
      </w:r>
    </w:p>
    <w:p w14:paraId="4CC94229" w14:textId="77777777" w:rsidR="00AF06A0" w:rsidRPr="006960B2"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lang w:val="de-DE"/>
        </w:rPr>
      </w:pPr>
      <w:r w:rsidRPr="00423C47">
        <w:rPr>
          <w:rFonts w:ascii="Palatino Linotype" w:hAnsi="Palatino Linotype"/>
          <w:color w:val="222222"/>
          <w:sz w:val="18"/>
          <w:szCs w:val="24"/>
          <w:shd w:val="clear" w:color="auto" w:fill="FFFFFF"/>
        </w:rPr>
        <w:t>Spada, M. M., &amp; Wells, A. (2005). Metacognitions, emotion and alcohol use. </w:t>
      </w:r>
      <w:r w:rsidRPr="006960B2">
        <w:rPr>
          <w:rFonts w:ascii="Palatino Linotype" w:hAnsi="Palatino Linotype"/>
          <w:i/>
          <w:iCs/>
          <w:color w:val="222222"/>
          <w:sz w:val="18"/>
          <w:szCs w:val="24"/>
          <w:shd w:val="clear" w:color="auto" w:fill="FFFFFF"/>
          <w:lang w:val="de-DE"/>
        </w:rPr>
        <w:t>Clinical Psychology &amp; Psychotherapy</w:t>
      </w:r>
      <w:r w:rsidRPr="006960B2">
        <w:rPr>
          <w:rFonts w:ascii="Palatino Linotype" w:hAnsi="Palatino Linotype"/>
          <w:color w:val="222222"/>
          <w:sz w:val="18"/>
          <w:szCs w:val="24"/>
          <w:shd w:val="clear" w:color="auto" w:fill="FFFFFF"/>
          <w:lang w:val="de-DE"/>
        </w:rPr>
        <w:t>, </w:t>
      </w:r>
      <w:r w:rsidRPr="006960B2">
        <w:rPr>
          <w:rFonts w:ascii="Palatino Linotype" w:hAnsi="Palatino Linotype"/>
          <w:i/>
          <w:iCs/>
          <w:color w:val="222222"/>
          <w:sz w:val="18"/>
          <w:szCs w:val="24"/>
          <w:shd w:val="clear" w:color="auto" w:fill="FFFFFF"/>
          <w:lang w:val="de-DE"/>
        </w:rPr>
        <w:t>12</w:t>
      </w:r>
      <w:r w:rsidRPr="006960B2">
        <w:rPr>
          <w:rFonts w:ascii="Palatino Linotype" w:hAnsi="Palatino Linotype"/>
          <w:color w:val="222222"/>
          <w:sz w:val="18"/>
          <w:szCs w:val="24"/>
          <w:shd w:val="clear" w:color="auto" w:fill="FFFFFF"/>
          <w:lang w:val="de-DE"/>
        </w:rPr>
        <w:t>(2), 150-155.</w:t>
      </w:r>
      <w:r w:rsidRPr="00423C47">
        <w:rPr>
          <w:rFonts w:ascii="Palatino Linotype" w:hAnsi="Palatino Linotype"/>
          <w:color w:val="222222"/>
          <w:sz w:val="18"/>
          <w:szCs w:val="24"/>
          <w:shd w:val="clear" w:color="auto" w:fill="FFFFFF"/>
          <w:rtl/>
        </w:rPr>
        <w:t>‏</w:t>
      </w:r>
    </w:p>
    <w:p w14:paraId="5FFC00C0"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6960B2">
        <w:rPr>
          <w:rFonts w:ascii="Palatino Linotype" w:hAnsi="Palatino Linotype"/>
          <w:color w:val="222222"/>
          <w:sz w:val="18"/>
          <w:szCs w:val="24"/>
          <w:shd w:val="clear" w:color="auto" w:fill="FFFFFF"/>
          <w:lang w:val="de-DE"/>
        </w:rPr>
        <w:t xml:space="preserve">Spada, M. M., Zandvoort, M., &amp; Wells, A. (2007). </w:t>
      </w:r>
      <w:r w:rsidRPr="00423C47">
        <w:rPr>
          <w:rFonts w:ascii="Palatino Linotype" w:hAnsi="Palatino Linotype"/>
          <w:color w:val="222222"/>
          <w:sz w:val="18"/>
          <w:szCs w:val="24"/>
          <w:shd w:val="clear" w:color="auto" w:fill="FFFFFF"/>
        </w:rPr>
        <w:t>Metacognitions in problem drinkers. </w:t>
      </w:r>
      <w:r w:rsidRPr="00423C47">
        <w:rPr>
          <w:rFonts w:ascii="Palatino Linotype" w:hAnsi="Palatino Linotype"/>
          <w:i/>
          <w:iCs/>
          <w:color w:val="222222"/>
          <w:sz w:val="18"/>
          <w:szCs w:val="24"/>
          <w:shd w:val="clear" w:color="auto" w:fill="FFFFFF"/>
        </w:rPr>
        <w:t>Cognitive Therapy and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31</w:t>
      </w:r>
      <w:r w:rsidRPr="00423C47">
        <w:rPr>
          <w:rFonts w:ascii="Palatino Linotype" w:hAnsi="Palatino Linotype"/>
          <w:color w:val="222222"/>
          <w:sz w:val="18"/>
          <w:szCs w:val="24"/>
          <w:shd w:val="clear" w:color="auto" w:fill="FFFFFF"/>
        </w:rPr>
        <w:t>(5), 709-716.</w:t>
      </w:r>
      <w:r w:rsidRPr="00423C47">
        <w:rPr>
          <w:rFonts w:ascii="Palatino Linotype" w:hAnsi="Palatino Linotype"/>
          <w:color w:val="222222"/>
          <w:sz w:val="18"/>
          <w:szCs w:val="24"/>
          <w:shd w:val="clear" w:color="auto" w:fill="FFFFFF"/>
          <w:rtl/>
        </w:rPr>
        <w:t>‏</w:t>
      </w:r>
    </w:p>
    <w:p w14:paraId="61B5A821"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Sugaya, N., Shirasaka, T., Takahashi, K., &amp; Kanda, H. (2019). Bio-psychosocial factors of children and adolescents with internet gaming disorder: a systematic review. </w:t>
      </w:r>
      <w:r w:rsidRPr="00423C47">
        <w:rPr>
          <w:rFonts w:ascii="Palatino Linotype" w:hAnsi="Palatino Linotype"/>
          <w:i/>
          <w:iCs/>
          <w:color w:val="222222"/>
          <w:sz w:val="18"/>
          <w:szCs w:val="24"/>
          <w:shd w:val="clear" w:color="auto" w:fill="FFFFFF"/>
        </w:rPr>
        <w:t>BioPsychoSocial medicine</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13</w:t>
      </w:r>
      <w:r w:rsidRPr="00423C47">
        <w:rPr>
          <w:rFonts w:ascii="Palatino Linotype" w:hAnsi="Palatino Linotype"/>
          <w:color w:val="222222"/>
          <w:sz w:val="18"/>
          <w:szCs w:val="24"/>
          <w:shd w:val="clear" w:color="auto" w:fill="FFFFFF"/>
        </w:rPr>
        <w:t>(1), 1-16.</w:t>
      </w:r>
      <w:r w:rsidRPr="00423C47">
        <w:rPr>
          <w:rFonts w:ascii="Palatino Linotype" w:hAnsi="Palatino Linotype"/>
          <w:color w:val="222222"/>
          <w:sz w:val="18"/>
          <w:szCs w:val="24"/>
          <w:shd w:val="clear" w:color="auto" w:fill="FFFFFF"/>
          <w:rtl/>
        </w:rPr>
        <w:t>‏</w:t>
      </w:r>
    </w:p>
    <w:p w14:paraId="10FFE6CA" w14:textId="77777777" w:rsidR="00AF06A0" w:rsidRPr="006960B2"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lang w:val="de-DE"/>
        </w:rPr>
      </w:pPr>
      <w:r w:rsidRPr="00423C47">
        <w:rPr>
          <w:rFonts w:ascii="Palatino Linotype" w:hAnsi="Palatino Linotype"/>
          <w:sz w:val="18"/>
          <w:szCs w:val="24"/>
        </w:rPr>
        <w:t xml:space="preserve">Sun, X., Zhu, C., and So, S. H. W. (2017). Dysfunctional metacognition across psychopathologies: a meta-analytic review. </w:t>
      </w:r>
      <w:r w:rsidRPr="006960B2">
        <w:rPr>
          <w:rFonts w:ascii="Palatino Linotype" w:hAnsi="Palatino Linotype"/>
          <w:sz w:val="18"/>
          <w:szCs w:val="24"/>
          <w:lang w:val="de-DE"/>
        </w:rPr>
        <w:t xml:space="preserve">Eur. Psychiatry 45, 139–153. doi: 10.1016/j.eurpsy.2017.05.029 </w:t>
      </w:r>
    </w:p>
    <w:p w14:paraId="44457CF8" w14:textId="77777777" w:rsidR="00AF06A0" w:rsidRPr="006960B2"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lang w:val="de-DE"/>
        </w:rPr>
      </w:pPr>
    </w:p>
    <w:p w14:paraId="38D808AA"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6960B2">
        <w:rPr>
          <w:rFonts w:ascii="Palatino Linotype" w:hAnsi="Palatino Linotype"/>
          <w:color w:val="222222"/>
          <w:sz w:val="18"/>
          <w:szCs w:val="24"/>
          <w:shd w:val="clear" w:color="auto" w:fill="FFFFFF"/>
          <w:lang w:val="de-DE"/>
        </w:rPr>
        <w:lastRenderedPageBreak/>
        <w:t xml:space="preserve">Van Den Eijnden, R. J., Lemmens, J. S., &amp; Valkenburg, P. M. (2016). </w:t>
      </w:r>
      <w:r w:rsidRPr="00423C47">
        <w:rPr>
          <w:rFonts w:ascii="Palatino Linotype" w:hAnsi="Palatino Linotype"/>
          <w:color w:val="222222"/>
          <w:sz w:val="18"/>
          <w:szCs w:val="24"/>
          <w:shd w:val="clear" w:color="auto" w:fill="FFFFFF"/>
        </w:rPr>
        <w:t>The social media disorder scale. </w:t>
      </w:r>
      <w:r w:rsidRPr="00423C47">
        <w:rPr>
          <w:rFonts w:ascii="Palatino Linotype" w:hAnsi="Palatino Linotype"/>
          <w:i/>
          <w:iCs/>
          <w:color w:val="222222"/>
          <w:sz w:val="18"/>
          <w:szCs w:val="24"/>
          <w:shd w:val="clear" w:color="auto" w:fill="FFFFFF"/>
        </w:rPr>
        <w:t>Computers in Human Behavior</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61</w:t>
      </w:r>
      <w:r w:rsidRPr="00423C47">
        <w:rPr>
          <w:rFonts w:ascii="Palatino Linotype" w:hAnsi="Palatino Linotype"/>
          <w:color w:val="222222"/>
          <w:sz w:val="18"/>
          <w:szCs w:val="24"/>
          <w:shd w:val="clear" w:color="auto" w:fill="FFFFFF"/>
        </w:rPr>
        <w:t>, 478-487.</w:t>
      </w:r>
    </w:p>
    <w:p w14:paraId="52D1420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Vasconcelos, A. G., Malloy-Diniz, L., &amp; Correa, H. (2012). Systematic review of psychometric proprieties of Barratt Impulsiveness Scale Version 11 (BIS-11). </w:t>
      </w:r>
      <w:r w:rsidRPr="00423C47">
        <w:rPr>
          <w:rFonts w:ascii="Palatino Linotype" w:hAnsi="Palatino Linotype"/>
          <w:i/>
          <w:iCs/>
          <w:noProof/>
          <w:sz w:val="18"/>
          <w:szCs w:val="24"/>
        </w:rPr>
        <w:t>Clinical Neuropsychiatry</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9</w:t>
      </w:r>
      <w:r w:rsidRPr="00423C47">
        <w:rPr>
          <w:rFonts w:ascii="Palatino Linotype" w:hAnsi="Palatino Linotype"/>
          <w:noProof/>
          <w:sz w:val="18"/>
          <w:szCs w:val="24"/>
        </w:rPr>
        <w:t>(2), 61–74.</w:t>
      </w:r>
    </w:p>
    <w:p w14:paraId="40DF632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sz w:val="18"/>
          <w:szCs w:val="24"/>
        </w:rPr>
        <w:t>Wells, A. (2000). Emotional Disorders and Metacognition: innovative cognitive therapy. Chichester, UK: Wiley.</w:t>
      </w:r>
    </w:p>
    <w:p w14:paraId="54EADF99"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Wells, A. (2013). Advances in metacognitive therapy. </w:t>
      </w:r>
      <w:r w:rsidRPr="00423C47">
        <w:rPr>
          <w:rFonts w:ascii="Palatino Linotype" w:hAnsi="Palatino Linotype"/>
          <w:i/>
          <w:iCs/>
          <w:color w:val="222222"/>
          <w:sz w:val="18"/>
          <w:szCs w:val="24"/>
          <w:shd w:val="clear" w:color="auto" w:fill="FFFFFF"/>
        </w:rPr>
        <w:t>International Journal of Cognitive 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6</w:t>
      </w:r>
      <w:r w:rsidRPr="00423C47">
        <w:rPr>
          <w:rFonts w:ascii="Palatino Linotype" w:hAnsi="Palatino Linotype"/>
          <w:color w:val="222222"/>
          <w:sz w:val="18"/>
          <w:szCs w:val="24"/>
          <w:shd w:val="clear" w:color="auto" w:fill="FFFFFF"/>
        </w:rPr>
        <w:t>(2), 186-201.</w:t>
      </w:r>
      <w:r w:rsidRPr="00423C47">
        <w:rPr>
          <w:rFonts w:ascii="Palatino Linotype" w:hAnsi="Palatino Linotype"/>
          <w:color w:val="222222"/>
          <w:sz w:val="18"/>
          <w:szCs w:val="24"/>
          <w:shd w:val="clear" w:color="auto" w:fill="FFFFFF"/>
          <w:rtl/>
        </w:rPr>
        <w:t>‏</w:t>
      </w:r>
    </w:p>
    <w:p w14:paraId="5190DF07"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Wells, A., &amp; Matthews, G. (1994). Attention and emotion: A clinical perspective. Hove (UK). Lawrence Erlbaum. </w:t>
      </w:r>
      <w:r w:rsidRPr="00423C47">
        <w:rPr>
          <w:rFonts w:ascii="Palatino Linotype" w:hAnsi="Palatino Linotype"/>
          <w:i/>
          <w:iCs/>
          <w:color w:val="222222"/>
          <w:sz w:val="18"/>
          <w:szCs w:val="24"/>
          <w:shd w:val="clear" w:color="auto" w:fill="FFFFFF"/>
        </w:rPr>
        <w:t>Clinical Psychology &amp; Psychotherapy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w:t>
      </w:r>
      <w:r w:rsidRPr="00423C47">
        <w:rPr>
          <w:rFonts w:ascii="Palatino Linotype" w:hAnsi="Palatino Linotype"/>
          <w:color w:val="222222"/>
          <w:sz w:val="18"/>
          <w:szCs w:val="24"/>
          <w:shd w:val="clear" w:color="auto" w:fill="FFFFFF"/>
        </w:rPr>
        <w:t>, 134.</w:t>
      </w:r>
      <w:r w:rsidRPr="00423C47">
        <w:rPr>
          <w:rFonts w:ascii="Palatino Linotype" w:hAnsi="Palatino Linotype"/>
          <w:color w:val="222222"/>
          <w:sz w:val="18"/>
          <w:szCs w:val="24"/>
          <w:shd w:val="clear" w:color="auto" w:fill="FFFFFF"/>
          <w:rtl/>
        </w:rPr>
        <w:t>‏</w:t>
      </w:r>
    </w:p>
    <w:p w14:paraId="3DC8DF58"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Wells, A., &amp; Matthews, G. (1996). Modelling cognition in emotional disorder: The S-REF model. </w:t>
      </w:r>
      <w:r w:rsidRPr="00423C47">
        <w:rPr>
          <w:rFonts w:ascii="Palatino Linotype" w:hAnsi="Palatino Linotype"/>
          <w:i/>
          <w:iCs/>
          <w:color w:val="222222"/>
          <w:sz w:val="18"/>
          <w:szCs w:val="24"/>
          <w:shd w:val="clear" w:color="auto" w:fill="FFFFFF"/>
        </w:rPr>
        <w:t>Behaviour research and therapy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34</w:t>
      </w:r>
      <w:r w:rsidRPr="00423C47">
        <w:rPr>
          <w:rFonts w:ascii="Palatino Linotype" w:hAnsi="Palatino Linotype"/>
          <w:color w:val="222222"/>
          <w:sz w:val="18"/>
          <w:szCs w:val="24"/>
          <w:shd w:val="clear" w:color="auto" w:fill="FFFFFF"/>
        </w:rPr>
        <w:t>(11-12), 881-888.</w:t>
      </w:r>
      <w:r w:rsidRPr="00423C47">
        <w:rPr>
          <w:rFonts w:ascii="Palatino Linotype" w:hAnsi="Palatino Linotype"/>
          <w:color w:val="222222"/>
          <w:sz w:val="18"/>
          <w:szCs w:val="24"/>
          <w:shd w:val="clear" w:color="auto" w:fill="FFFFFF"/>
          <w:rtl/>
        </w:rPr>
        <w:t>‏</w:t>
      </w:r>
    </w:p>
    <w:p w14:paraId="5E2CF79A" w14:textId="77777777" w:rsidR="00AF06A0" w:rsidRPr="00423C47" w:rsidRDefault="00AF06A0" w:rsidP="00423C47">
      <w:pPr>
        <w:adjustRightInd w:val="0"/>
        <w:snapToGrid w:val="0"/>
        <w:spacing w:after="0" w:line="228" w:lineRule="auto"/>
        <w:ind w:left="425" w:hanging="425"/>
        <w:jc w:val="both"/>
        <w:rPr>
          <w:rStyle w:val="Hyperlink"/>
          <w:rFonts w:ascii="Palatino Linotype" w:hAnsi="Palatino Linotype"/>
          <w:noProof/>
          <w:sz w:val="18"/>
          <w:szCs w:val="24"/>
        </w:rPr>
      </w:pPr>
      <w:r w:rsidRPr="00423C47">
        <w:rPr>
          <w:rFonts w:ascii="Palatino Linotype" w:hAnsi="Palatino Linotype"/>
          <w:noProof/>
          <w:sz w:val="18"/>
          <w:szCs w:val="24"/>
        </w:rPr>
        <w:t xml:space="preserve">Wells, A., &amp; Cartwright-Hatton, S. (2004). A short form of the metacognitions questionnaire: Properties of the MCQ-30. </w:t>
      </w:r>
      <w:r w:rsidRPr="00423C47">
        <w:rPr>
          <w:rFonts w:ascii="Palatino Linotype" w:hAnsi="Palatino Linotype"/>
          <w:i/>
          <w:iCs/>
          <w:noProof/>
          <w:sz w:val="18"/>
          <w:szCs w:val="24"/>
        </w:rPr>
        <w:t>Behaviour Research and Therapy</w:t>
      </w:r>
      <w:r w:rsidRPr="00423C47">
        <w:rPr>
          <w:rFonts w:ascii="Palatino Linotype" w:hAnsi="Palatino Linotype"/>
          <w:noProof/>
          <w:sz w:val="18"/>
          <w:szCs w:val="24"/>
        </w:rPr>
        <w:t xml:space="preserve">, </w:t>
      </w:r>
      <w:r w:rsidRPr="00423C47">
        <w:rPr>
          <w:rFonts w:ascii="Palatino Linotype" w:hAnsi="Palatino Linotype"/>
          <w:i/>
          <w:iCs/>
          <w:noProof/>
          <w:sz w:val="18"/>
          <w:szCs w:val="24"/>
        </w:rPr>
        <w:t>42</w:t>
      </w:r>
      <w:r w:rsidRPr="00423C47">
        <w:rPr>
          <w:rFonts w:ascii="Palatino Linotype" w:hAnsi="Palatino Linotype"/>
          <w:noProof/>
          <w:sz w:val="18"/>
          <w:szCs w:val="24"/>
        </w:rPr>
        <w:t>(4), 385–396.</w:t>
      </w:r>
    </w:p>
    <w:p w14:paraId="7E23B778"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Wegmann, E., Müller, S. M., Turel, O., &amp; Brand, M. (2020). Interactions of impulsivity, general executive functions, and specific inhibitory control explain symptoms of social-networks-use disorder: An experimental study. </w:t>
      </w:r>
      <w:r w:rsidRPr="00423C47">
        <w:rPr>
          <w:rFonts w:ascii="Palatino Linotype" w:hAnsi="Palatino Linotype"/>
          <w:i/>
          <w:iCs/>
          <w:color w:val="222222"/>
          <w:sz w:val="18"/>
          <w:szCs w:val="24"/>
          <w:shd w:val="clear" w:color="auto" w:fill="FFFFFF"/>
        </w:rPr>
        <w:t>Scientific reports</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10</w:t>
      </w:r>
      <w:r w:rsidRPr="00423C47">
        <w:rPr>
          <w:rFonts w:ascii="Palatino Linotype" w:hAnsi="Palatino Linotype"/>
          <w:color w:val="222222"/>
          <w:sz w:val="18"/>
          <w:szCs w:val="24"/>
          <w:shd w:val="clear" w:color="auto" w:fill="FFFFFF"/>
        </w:rPr>
        <w:t>(1), 1-12.</w:t>
      </w:r>
      <w:r w:rsidRPr="00423C47">
        <w:rPr>
          <w:rFonts w:ascii="Palatino Linotype" w:hAnsi="Palatino Linotype"/>
          <w:color w:val="222222"/>
          <w:sz w:val="18"/>
          <w:szCs w:val="24"/>
          <w:shd w:val="clear" w:color="auto" w:fill="FFFFFF"/>
          <w:rtl/>
        </w:rPr>
        <w:t>‏</w:t>
      </w:r>
    </w:p>
    <w:p w14:paraId="3B425F58"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Wetterneck, C. T., Burgess, A. J., Short, M. B., Smith, A. H., &amp; Cervantes, M. E. (2012). The role of sexual compulsivity, impulsivity, and experiential avoidance in internet pornography use. </w:t>
      </w:r>
      <w:r w:rsidRPr="00423C47">
        <w:rPr>
          <w:rFonts w:ascii="Palatino Linotype" w:hAnsi="Palatino Linotype"/>
          <w:i/>
          <w:iCs/>
          <w:color w:val="222222"/>
          <w:sz w:val="18"/>
          <w:szCs w:val="24"/>
          <w:shd w:val="clear" w:color="auto" w:fill="FFFFFF"/>
        </w:rPr>
        <w:t>The Psychological Record</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62</w:t>
      </w:r>
      <w:r w:rsidRPr="00423C47">
        <w:rPr>
          <w:rFonts w:ascii="Palatino Linotype" w:hAnsi="Palatino Linotype"/>
          <w:color w:val="222222"/>
          <w:sz w:val="18"/>
          <w:szCs w:val="24"/>
          <w:shd w:val="clear" w:color="auto" w:fill="FFFFFF"/>
        </w:rPr>
        <w:t>(1), 3-18.</w:t>
      </w:r>
      <w:r w:rsidRPr="00423C47">
        <w:rPr>
          <w:rFonts w:ascii="Palatino Linotype" w:hAnsi="Palatino Linotype"/>
          <w:color w:val="222222"/>
          <w:sz w:val="18"/>
          <w:szCs w:val="24"/>
          <w:shd w:val="clear" w:color="auto" w:fill="FFFFFF"/>
          <w:rtl/>
        </w:rPr>
        <w:t>‏</w:t>
      </w:r>
    </w:p>
    <w:p w14:paraId="7C508A68"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Wenzlaff, R. M., &amp; Wegner, D. M. (2000). Thought suppression. </w:t>
      </w:r>
      <w:r w:rsidRPr="00423C47">
        <w:rPr>
          <w:rFonts w:ascii="Palatino Linotype" w:hAnsi="Palatino Linotype"/>
          <w:i/>
          <w:iCs/>
          <w:color w:val="222222"/>
          <w:sz w:val="18"/>
          <w:szCs w:val="24"/>
          <w:shd w:val="clear" w:color="auto" w:fill="FFFFFF"/>
        </w:rPr>
        <w:t>Annual review of psychology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51</w:t>
      </w:r>
      <w:r w:rsidRPr="00423C47">
        <w:rPr>
          <w:rFonts w:ascii="Palatino Linotype" w:hAnsi="Palatino Linotype"/>
          <w:color w:val="222222"/>
          <w:sz w:val="18"/>
          <w:szCs w:val="24"/>
          <w:shd w:val="clear" w:color="auto" w:fill="FFFFFF"/>
        </w:rPr>
        <w:t>(1), 59-91.</w:t>
      </w:r>
      <w:r w:rsidRPr="00423C47">
        <w:rPr>
          <w:rFonts w:ascii="Palatino Linotype" w:hAnsi="Palatino Linotype"/>
          <w:color w:val="222222"/>
          <w:sz w:val="18"/>
          <w:szCs w:val="24"/>
          <w:shd w:val="clear" w:color="auto" w:fill="FFFFFF"/>
          <w:rtl/>
        </w:rPr>
        <w:t>‏</w:t>
      </w:r>
    </w:p>
    <w:p w14:paraId="38DAB703"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Wenzlaff, R. M., &amp; Luxton, D. D. (2003). The role of thought suppression in depressive rumination. </w:t>
      </w:r>
      <w:r w:rsidRPr="00423C47">
        <w:rPr>
          <w:rFonts w:ascii="Palatino Linotype" w:hAnsi="Palatino Linotype"/>
          <w:i/>
          <w:iCs/>
          <w:color w:val="222222"/>
          <w:sz w:val="18"/>
          <w:szCs w:val="24"/>
          <w:shd w:val="clear" w:color="auto" w:fill="FFFFFF"/>
        </w:rPr>
        <w:t>Cognitive Therapy and Research</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27</w:t>
      </w:r>
      <w:r w:rsidRPr="00423C47">
        <w:rPr>
          <w:rFonts w:ascii="Palatino Linotype" w:hAnsi="Palatino Linotype"/>
          <w:color w:val="222222"/>
          <w:sz w:val="18"/>
          <w:szCs w:val="24"/>
          <w:shd w:val="clear" w:color="auto" w:fill="FFFFFF"/>
        </w:rPr>
        <w:t>(3), 293-308.</w:t>
      </w:r>
      <w:r w:rsidRPr="00423C47">
        <w:rPr>
          <w:rFonts w:ascii="Palatino Linotype" w:hAnsi="Palatino Linotype"/>
          <w:color w:val="222222"/>
          <w:sz w:val="18"/>
          <w:szCs w:val="24"/>
          <w:shd w:val="clear" w:color="auto" w:fill="FFFFFF"/>
          <w:rtl/>
        </w:rPr>
        <w:t>‏</w:t>
      </w:r>
    </w:p>
    <w:p w14:paraId="39ABB20D"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Wines, D. (1997). Exploring the applicability of criteria for substance dependence to sexual addiction. </w:t>
      </w:r>
      <w:r w:rsidRPr="00423C47">
        <w:rPr>
          <w:rFonts w:ascii="Palatino Linotype" w:hAnsi="Palatino Linotype"/>
          <w:i/>
          <w:iCs/>
          <w:color w:val="222222"/>
          <w:sz w:val="18"/>
          <w:szCs w:val="24"/>
          <w:shd w:val="clear" w:color="auto" w:fill="FFFFFF"/>
        </w:rPr>
        <w:t>Sexual Addiction &amp; Compulsivity: The Journal of Treatment and Prevention</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4</w:t>
      </w:r>
      <w:r w:rsidRPr="00423C47">
        <w:rPr>
          <w:rFonts w:ascii="Palatino Linotype" w:hAnsi="Palatino Linotype"/>
          <w:color w:val="222222"/>
          <w:sz w:val="18"/>
          <w:szCs w:val="24"/>
          <w:shd w:val="clear" w:color="auto" w:fill="FFFFFF"/>
        </w:rPr>
        <w:t>(3), 195-220.</w:t>
      </w:r>
      <w:r w:rsidRPr="00423C47">
        <w:rPr>
          <w:rFonts w:ascii="Palatino Linotype" w:hAnsi="Palatino Linotype"/>
          <w:color w:val="222222"/>
          <w:sz w:val="18"/>
          <w:szCs w:val="24"/>
          <w:shd w:val="clear" w:color="auto" w:fill="FFFFFF"/>
          <w:rtl/>
        </w:rPr>
        <w:t>‏</w:t>
      </w:r>
    </w:p>
    <w:p w14:paraId="0ADA6CE6"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color w:val="222222"/>
          <w:sz w:val="18"/>
          <w:szCs w:val="24"/>
          <w:shd w:val="clear" w:color="auto" w:fill="FFFFFF"/>
        </w:rPr>
        <w:t>Wise, K., Alhabash, S., &amp; Park, H. (2010). Emotional responses during social information seeking on Facebook. </w:t>
      </w:r>
      <w:r w:rsidRPr="00423C47">
        <w:rPr>
          <w:rFonts w:ascii="Palatino Linotype" w:hAnsi="Palatino Linotype"/>
          <w:i/>
          <w:iCs/>
          <w:color w:val="222222"/>
          <w:sz w:val="18"/>
          <w:szCs w:val="24"/>
          <w:shd w:val="clear" w:color="auto" w:fill="FFFFFF"/>
        </w:rPr>
        <w:t>Cyberpsychology, Behavior, and Social Networking</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13</w:t>
      </w:r>
      <w:r w:rsidRPr="00423C47">
        <w:rPr>
          <w:rFonts w:ascii="Palatino Linotype" w:hAnsi="Palatino Linotype"/>
          <w:color w:val="222222"/>
          <w:sz w:val="18"/>
          <w:szCs w:val="24"/>
          <w:shd w:val="clear" w:color="auto" w:fill="FFFFFF"/>
        </w:rPr>
        <w:t>(5), 555-562.</w:t>
      </w:r>
      <w:r w:rsidRPr="00423C47">
        <w:rPr>
          <w:rFonts w:ascii="Palatino Linotype" w:hAnsi="Palatino Linotype"/>
          <w:color w:val="222222"/>
          <w:sz w:val="18"/>
          <w:szCs w:val="24"/>
          <w:shd w:val="clear" w:color="auto" w:fill="FFFFFF"/>
          <w:rtl/>
        </w:rPr>
        <w:t>‏</w:t>
      </w:r>
    </w:p>
    <w:p w14:paraId="789074A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World Health Organization. (2018). </w:t>
      </w:r>
      <w:r w:rsidRPr="00423C47">
        <w:rPr>
          <w:rFonts w:ascii="Palatino Linotype" w:hAnsi="Palatino Linotype"/>
          <w:i/>
          <w:iCs/>
          <w:noProof/>
          <w:sz w:val="18"/>
          <w:szCs w:val="24"/>
        </w:rPr>
        <w:t>International classification of Diseases for mortality and morbidity statistics -eleventh revision (ICD-11)</w:t>
      </w:r>
      <w:r w:rsidRPr="00423C47">
        <w:rPr>
          <w:rFonts w:ascii="Palatino Linotype" w:hAnsi="Palatino Linotype"/>
          <w:noProof/>
          <w:sz w:val="18"/>
          <w:szCs w:val="24"/>
        </w:rPr>
        <w:t xml:space="preserve">. Geneva: World Health Organization. </w:t>
      </w:r>
    </w:p>
    <w:p w14:paraId="58D8980A" w14:textId="77777777" w:rsidR="00AF06A0" w:rsidRPr="00423C47" w:rsidRDefault="00AF06A0" w:rsidP="00423C47">
      <w:pPr>
        <w:adjustRightInd w:val="0"/>
        <w:snapToGrid w:val="0"/>
        <w:spacing w:after="0" w:line="228" w:lineRule="auto"/>
        <w:ind w:left="425" w:hanging="425"/>
        <w:jc w:val="both"/>
        <w:rPr>
          <w:rFonts w:ascii="Palatino Linotype" w:hAnsi="Palatino Linotype"/>
          <w:noProof/>
          <w:sz w:val="18"/>
          <w:szCs w:val="24"/>
        </w:rPr>
      </w:pPr>
      <w:r w:rsidRPr="00423C47">
        <w:rPr>
          <w:rFonts w:ascii="Palatino Linotype" w:hAnsi="Palatino Linotype"/>
          <w:noProof/>
          <w:sz w:val="18"/>
          <w:szCs w:val="24"/>
        </w:rPr>
        <w:t xml:space="preserve">World Health Organization. (2018). ICD-11 (mortality and morbidity statistics). 6C72 compulsive sexual behaviour disorder. </w:t>
      </w:r>
      <w:hyperlink r:id="rId14" w:anchor="/http://id.who.int/icd/entity/1630268048" w:history="1">
        <w:r w:rsidRPr="00423C47">
          <w:rPr>
            <w:rStyle w:val="Hyperlink"/>
            <w:rFonts w:ascii="Palatino Linotype" w:hAnsi="Palatino Linotype"/>
            <w:noProof/>
            <w:sz w:val="18"/>
            <w:szCs w:val="24"/>
          </w:rPr>
          <w:t>https://icd.who.int/dev11/lm/en#/http://id.who.int/icd/entity/1630268048</w:t>
        </w:r>
      </w:hyperlink>
      <w:r w:rsidRPr="00423C47">
        <w:rPr>
          <w:rFonts w:ascii="Palatino Linotype" w:hAnsi="Palatino Linotype"/>
          <w:noProof/>
          <w:sz w:val="18"/>
          <w:szCs w:val="24"/>
        </w:rPr>
        <w:t xml:space="preserve"> </w:t>
      </w:r>
    </w:p>
    <w:p w14:paraId="084DA242"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6960B2">
        <w:rPr>
          <w:rFonts w:ascii="Palatino Linotype" w:hAnsi="Palatino Linotype"/>
          <w:color w:val="222222"/>
          <w:sz w:val="18"/>
          <w:szCs w:val="24"/>
          <w:shd w:val="clear" w:color="auto" w:fill="FFFFFF"/>
          <w:lang w:val="it-IT"/>
        </w:rPr>
        <w:t xml:space="preserve">Yau, M. Y. H., &amp; Potenza, M. N. (2015). </w:t>
      </w:r>
      <w:r w:rsidRPr="00423C47">
        <w:rPr>
          <w:rFonts w:ascii="Palatino Linotype" w:hAnsi="Palatino Linotype"/>
          <w:color w:val="222222"/>
          <w:sz w:val="18"/>
          <w:szCs w:val="24"/>
          <w:shd w:val="clear" w:color="auto" w:fill="FFFFFF"/>
        </w:rPr>
        <w:t>Gambling disorder and other behavioral addictions: recognition and treatment. </w:t>
      </w:r>
      <w:r w:rsidRPr="00423C47">
        <w:rPr>
          <w:rFonts w:ascii="Palatino Linotype" w:hAnsi="Palatino Linotype"/>
          <w:i/>
          <w:iCs/>
          <w:color w:val="222222"/>
          <w:sz w:val="18"/>
          <w:szCs w:val="24"/>
          <w:shd w:val="clear" w:color="auto" w:fill="FFFFFF"/>
        </w:rPr>
        <w:t>Harvard review of psychiatry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23</w:t>
      </w:r>
      <w:r w:rsidRPr="00423C47">
        <w:rPr>
          <w:rFonts w:ascii="Palatino Linotype" w:hAnsi="Palatino Linotype"/>
          <w:color w:val="222222"/>
          <w:sz w:val="18"/>
          <w:szCs w:val="24"/>
          <w:shd w:val="clear" w:color="auto" w:fill="FFFFFF"/>
        </w:rPr>
        <w:t>(2), 134.</w:t>
      </w:r>
      <w:r w:rsidRPr="00423C47">
        <w:rPr>
          <w:rFonts w:ascii="Palatino Linotype" w:hAnsi="Palatino Linotype"/>
          <w:color w:val="222222"/>
          <w:sz w:val="18"/>
          <w:szCs w:val="24"/>
          <w:shd w:val="clear" w:color="auto" w:fill="FFFFFF"/>
          <w:rtl/>
        </w:rPr>
        <w:t>‏</w:t>
      </w:r>
    </w:p>
    <w:p w14:paraId="255683A9" w14:textId="77777777" w:rsidR="00AF06A0" w:rsidRPr="00423C47" w:rsidRDefault="00AF06A0" w:rsidP="00423C47">
      <w:pPr>
        <w:adjustRightInd w:val="0"/>
        <w:snapToGrid w:val="0"/>
        <w:spacing w:after="0" w:line="228" w:lineRule="auto"/>
        <w:ind w:left="425" w:hanging="425"/>
        <w:jc w:val="both"/>
        <w:rPr>
          <w:rFonts w:ascii="Palatino Linotype" w:hAnsi="Palatino Linotype"/>
          <w:color w:val="222222"/>
          <w:sz w:val="18"/>
          <w:szCs w:val="24"/>
          <w:shd w:val="clear" w:color="auto" w:fill="FFFFFF"/>
        </w:rPr>
      </w:pPr>
      <w:r w:rsidRPr="00423C47">
        <w:rPr>
          <w:rFonts w:ascii="Palatino Linotype" w:hAnsi="Palatino Linotype"/>
          <w:color w:val="222222"/>
          <w:sz w:val="18"/>
          <w:szCs w:val="24"/>
          <w:shd w:val="clear" w:color="auto" w:fill="FFFFFF"/>
        </w:rPr>
        <w:t>Zhang, Y., Qiu, X., Ren, Q., Zhou, Z., Zhou, H., Du, J., ... &amp; Liu, W. (2020). Psychometric Properties of the Chinese version of UPPS-P Impulsive Behavior Scale. </w:t>
      </w:r>
      <w:r w:rsidRPr="00423C47">
        <w:rPr>
          <w:rFonts w:ascii="Palatino Linotype" w:hAnsi="Palatino Linotype"/>
          <w:i/>
          <w:iCs/>
          <w:color w:val="222222"/>
          <w:sz w:val="18"/>
          <w:szCs w:val="24"/>
          <w:shd w:val="clear" w:color="auto" w:fill="FFFFFF"/>
        </w:rPr>
        <w:t>Frontiers in psychiatry</w:t>
      </w:r>
      <w:r w:rsidRPr="00423C47">
        <w:rPr>
          <w:rFonts w:ascii="Palatino Linotype" w:hAnsi="Palatino Linotype"/>
          <w:color w:val="222222"/>
          <w:sz w:val="18"/>
          <w:szCs w:val="24"/>
          <w:shd w:val="clear" w:color="auto" w:fill="FFFFFF"/>
        </w:rPr>
        <w:t>, </w:t>
      </w:r>
      <w:r w:rsidRPr="00423C47">
        <w:rPr>
          <w:rFonts w:ascii="Palatino Linotype" w:hAnsi="Palatino Linotype"/>
          <w:i/>
          <w:iCs/>
          <w:color w:val="222222"/>
          <w:sz w:val="18"/>
          <w:szCs w:val="24"/>
          <w:shd w:val="clear" w:color="auto" w:fill="FFFFFF"/>
        </w:rPr>
        <w:t>11</w:t>
      </w:r>
      <w:r w:rsidRPr="00423C47">
        <w:rPr>
          <w:rFonts w:ascii="Palatino Linotype" w:hAnsi="Palatino Linotype"/>
          <w:color w:val="222222"/>
          <w:sz w:val="18"/>
          <w:szCs w:val="24"/>
          <w:shd w:val="clear" w:color="auto" w:fill="FFFFFF"/>
        </w:rPr>
        <w:t>.</w:t>
      </w:r>
      <w:r w:rsidRPr="00423C47">
        <w:rPr>
          <w:rFonts w:ascii="Palatino Linotype" w:hAnsi="Palatino Linotype"/>
          <w:color w:val="222222"/>
          <w:sz w:val="18"/>
          <w:szCs w:val="24"/>
          <w:shd w:val="clear" w:color="auto" w:fill="FFFFFF"/>
          <w:rtl/>
        </w:rPr>
        <w:t>‏</w:t>
      </w:r>
    </w:p>
    <w:p w14:paraId="0305C164" w14:textId="6D744CEF" w:rsidR="00AF06A0" w:rsidRPr="00EC0EC2" w:rsidRDefault="00AF06A0" w:rsidP="00AF06A0">
      <w:pPr>
        <w:spacing w:after="0"/>
        <w:ind w:left="720" w:hanging="720"/>
        <w:jc w:val="both"/>
        <w:rPr>
          <w:rStyle w:val="Hyperlink"/>
          <w:rFonts w:asciiTheme="majorBidi" w:hAnsiTheme="majorBidi" w:cstheme="majorBidi"/>
          <w:szCs w:val="24"/>
        </w:rPr>
        <w:sectPr w:rsidR="00AF06A0" w:rsidRPr="00EC0EC2" w:rsidSect="00D5631F">
          <w:headerReference w:type="default" r:id="rId15"/>
          <w:footerReference w:type="default" r:id="rId16"/>
          <w:headerReference w:type="first" r:id="rId17"/>
          <w:type w:val="continuous"/>
          <w:pgSz w:w="11906" w:h="16838"/>
          <w:pgMar w:top="1418" w:right="720" w:bottom="1077" w:left="720" w:header="709" w:footer="709" w:gutter="0"/>
          <w:cols w:space="708"/>
          <w:titlePg/>
          <w:docGrid w:linePitch="360"/>
        </w:sectPr>
      </w:pPr>
    </w:p>
    <w:p w14:paraId="3E6564F3" w14:textId="7F34B7A5" w:rsidR="00AF06A0" w:rsidRPr="009B7960" w:rsidRDefault="00AF06A0" w:rsidP="009B7960">
      <w:pPr>
        <w:spacing w:line="276" w:lineRule="auto"/>
        <w:rPr>
          <w:szCs w:val="24"/>
        </w:rPr>
      </w:pPr>
    </w:p>
    <w:sectPr w:rsidR="00AF06A0" w:rsidRPr="009B7960" w:rsidSect="009B7960">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A3F8E" w14:textId="77777777" w:rsidR="00BD714B" w:rsidRDefault="00BD714B">
      <w:pPr>
        <w:spacing w:line="240" w:lineRule="auto"/>
      </w:pPr>
      <w:r>
        <w:separator/>
      </w:r>
    </w:p>
  </w:endnote>
  <w:endnote w:type="continuationSeparator" w:id="0">
    <w:p w14:paraId="4C898CC9" w14:textId="77777777" w:rsidR="00BD714B" w:rsidRDefault="00BD71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heSansOsF Light">
    <w:altName w:val="Arial"/>
    <w:charset w:val="00"/>
    <w:family w:val="swiss"/>
    <w:pitch w:val="variable"/>
    <w:sig w:usb0="00000001" w:usb1="5000F0FB" w:usb2="00000000" w:usb3="00000000" w:csb0="0000009B" w:csb1="00000000"/>
  </w:font>
  <w:font w:name="David">
    <w:altName w:val="Arial"/>
    <w:charset w:val="00"/>
    <w:family w:val="swiss"/>
    <w:pitch w:val="variable"/>
    <w:sig w:usb0="00000803" w:usb1="00000000" w:usb2="00000000" w:usb3="00000000" w:csb0="00000021" w:csb1="00000000"/>
  </w:font>
  <w:font w:name="DengXian">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E9D2C" w14:textId="4AE1551A" w:rsidR="0043454C" w:rsidRPr="00423C47" w:rsidRDefault="0043454C" w:rsidP="00423C47">
    <w:pPr>
      <w:pStyle w:val="MDPIfooterfirstpage"/>
      <w:tabs>
        <w:tab w:val="clear" w:pos="8845"/>
        <w:tab w:val="right" w:pos="10466"/>
      </w:tabs>
      <w:spacing w:line="240" w:lineRule="auto"/>
      <w:jc w:val="both"/>
      <w:rPr>
        <w:lang w:val="fr-CH"/>
      </w:rPr>
    </w:pPr>
    <w:r w:rsidRPr="00423C47">
      <w:rPr>
        <w:i/>
        <w:szCs w:val="16"/>
      </w:rPr>
      <w:t xml:space="preserve"> </w:t>
    </w:r>
    <w:r w:rsidRPr="009231ED">
      <w:rPr>
        <w:i/>
        <w:szCs w:val="16"/>
      </w:rPr>
      <w:t>Int. J. Environ. Res. Public Health</w:t>
    </w:r>
    <w:r w:rsidRPr="009231ED">
      <w:rPr>
        <w:szCs w:val="16"/>
      </w:rPr>
      <w:t xml:space="preserve"> </w:t>
    </w:r>
    <w:r w:rsidRPr="00072F70">
      <w:rPr>
        <w:b/>
        <w:szCs w:val="16"/>
      </w:rPr>
      <w:t>2021</w:t>
    </w:r>
    <w:r w:rsidRPr="00AE348C">
      <w:rPr>
        <w:szCs w:val="16"/>
      </w:rPr>
      <w:t xml:space="preserve">, </w:t>
    </w:r>
    <w:r w:rsidRPr="00072F70">
      <w:rPr>
        <w:i/>
        <w:szCs w:val="16"/>
      </w:rPr>
      <w:t>18</w:t>
    </w:r>
    <w:r w:rsidRPr="00AE348C">
      <w:rPr>
        <w:szCs w:val="16"/>
      </w:rPr>
      <w:t xml:space="preserve">, </w:t>
    </w:r>
    <w:r>
      <w:rPr>
        <w:szCs w:val="16"/>
      </w:rPr>
      <w:t>x. https://doi.org/10.3390/xxxxx</w:t>
    </w:r>
    <w:r w:rsidRPr="008B308E">
      <w:rPr>
        <w:lang w:val="fr-CH"/>
      </w:rPr>
      <w:tab/>
      <w:t>www.mdpi.com/journal/</w:t>
    </w:r>
    <w:r>
      <w:t>ijerph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B045C" w14:textId="77777777" w:rsidR="0043454C" w:rsidRDefault="004345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27571" w14:textId="77777777" w:rsidR="0043454C" w:rsidRPr="00590BF9" w:rsidRDefault="0043454C" w:rsidP="00E90986">
    <w:pPr>
      <w:pStyle w:val="Footer"/>
      <w:spacing w:line="240"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65601" w14:textId="77777777" w:rsidR="0043454C" w:rsidRDefault="0043454C" w:rsidP="00F32F04">
    <w:pPr>
      <w:pStyle w:val="MDPIfooterfirstpage"/>
      <w:pBdr>
        <w:top w:val="single" w:sz="4" w:space="0" w:color="000000"/>
      </w:pBdr>
      <w:adjustRightInd w:val="0"/>
      <w:snapToGrid w:val="0"/>
      <w:spacing w:before="480" w:line="100" w:lineRule="exact"/>
      <w:rPr>
        <w:i/>
        <w:szCs w:val="16"/>
      </w:rPr>
    </w:pPr>
  </w:p>
  <w:p w14:paraId="65DE4937" w14:textId="77777777" w:rsidR="0043454C" w:rsidRPr="008B308E" w:rsidRDefault="0043454C" w:rsidP="00B200C8">
    <w:pPr>
      <w:pStyle w:val="MDPIfooterfirstpage"/>
      <w:tabs>
        <w:tab w:val="clear" w:pos="8845"/>
        <w:tab w:val="right" w:pos="10466"/>
      </w:tabs>
      <w:spacing w:line="240" w:lineRule="auto"/>
      <w:jc w:val="both"/>
      <w:rPr>
        <w:lang w:val="fr-CH"/>
      </w:rPr>
    </w:pPr>
    <w:r w:rsidRPr="009231ED">
      <w:rPr>
        <w:i/>
        <w:szCs w:val="16"/>
      </w:rPr>
      <w:t>Int. J. Environ. Res. Public Health</w:t>
    </w:r>
    <w:r w:rsidRPr="009231ED">
      <w:rPr>
        <w:szCs w:val="16"/>
      </w:rPr>
      <w:t xml:space="preserve"> </w:t>
    </w:r>
    <w:r w:rsidRPr="00072F70">
      <w:rPr>
        <w:b/>
        <w:szCs w:val="16"/>
      </w:rPr>
      <w:t>2021</w:t>
    </w:r>
    <w:r w:rsidRPr="00AE348C">
      <w:rPr>
        <w:szCs w:val="16"/>
      </w:rPr>
      <w:t xml:space="preserve">, </w:t>
    </w:r>
    <w:r w:rsidRPr="00072F70">
      <w:rPr>
        <w:i/>
        <w:szCs w:val="16"/>
      </w:rPr>
      <w:t>18</w:t>
    </w:r>
    <w:r w:rsidRPr="00AE348C">
      <w:rPr>
        <w:szCs w:val="16"/>
      </w:rPr>
      <w:t xml:space="preserve">, </w:t>
    </w:r>
    <w:r>
      <w:rPr>
        <w:szCs w:val="16"/>
      </w:rPr>
      <w:t>x. https://doi.org/10.3390/xxxxx</w:t>
    </w:r>
    <w:r w:rsidRPr="008B308E">
      <w:rPr>
        <w:lang w:val="fr-CH"/>
      </w:rPr>
      <w:tab/>
      <w:t>www.mdpi.com/journal/</w:t>
    </w:r>
    <w:r>
      <w:t>ijerph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12EFA" w14:textId="77777777" w:rsidR="00BD714B" w:rsidRDefault="00BD714B">
      <w:pPr>
        <w:spacing w:line="240" w:lineRule="auto"/>
      </w:pPr>
      <w:r>
        <w:separator/>
      </w:r>
    </w:p>
  </w:footnote>
  <w:footnote w:type="continuationSeparator" w:id="0">
    <w:p w14:paraId="795CE829" w14:textId="77777777" w:rsidR="00BD714B" w:rsidRDefault="00BD714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614C3" w14:textId="47192C68" w:rsidR="0043454C" w:rsidRDefault="0043454C" w:rsidP="009B7960">
    <w:pPr>
      <w:pStyle w:val="Header"/>
      <w:tabs>
        <w:tab w:val="left" w:pos="5028"/>
        <w:tab w:val="center" w:pos="5233"/>
      </w:tabs>
      <w:jc w:val="left"/>
    </w:pPr>
    <w:r w:rsidRPr="006331AD">
      <w:rPr>
        <w:rFonts w:eastAsia="DengXian"/>
        <w:b/>
        <w:bCs/>
        <w:noProof/>
      </w:rPr>
      <w:drawing>
        <wp:anchor distT="0" distB="0" distL="114300" distR="114300" simplePos="0" relativeHeight="251661312" behindDoc="1" locked="0" layoutInCell="1" allowOverlap="1" wp14:anchorId="48583FE9" wp14:editId="14F62EC3">
          <wp:simplePos x="0" y="0"/>
          <wp:positionH relativeFrom="margin">
            <wp:posOffset>6027420</wp:posOffset>
          </wp:positionH>
          <wp:positionV relativeFrom="margin">
            <wp:posOffset>-711200</wp:posOffset>
          </wp:positionV>
          <wp:extent cx="541020" cy="3581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rsidRPr="006331AD">
      <w:rPr>
        <w:rFonts w:eastAsia="DengXian"/>
        <w:b/>
        <w:bCs/>
        <w:noProof/>
      </w:rPr>
      <w:drawing>
        <wp:anchor distT="0" distB="0" distL="114300" distR="114300" simplePos="0" relativeHeight="251660288" behindDoc="1" locked="0" layoutInCell="1" allowOverlap="1" wp14:anchorId="4811EDA7" wp14:editId="2FC0BA7D">
          <wp:simplePos x="0" y="0"/>
          <wp:positionH relativeFrom="margin">
            <wp:align>left</wp:align>
          </wp:positionH>
          <wp:positionV relativeFrom="paragraph">
            <wp:posOffset>14605</wp:posOffset>
          </wp:positionV>
          <wp:extent cx="1828800" cy="434340"/>
          <wp:effectExtent l="0" t="0" r="0" b="3810"/>
          <wp:wrapNone/>
          <wp:docPr id="16" name="Picture 3" descr="C:\Users\home\Desktop\logos\png\ijer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ijerph-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E5748" w14:textId="3E7555C5" w:rsidR="0043454C" w:rsidRDefault="004345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7075B" w14:textId="3920B782" w:rsidR="0043454C" w:rsidRPr="00423C47" w:rsidRDefault="0043454C" w:rsidP="00423C47">
    <w:pPr>
      <w:tabs>
        <w:tab w:val="right" w:pos="10466"/>
      </w:tabs>
      <w:adjustRightInd w:val="0"/>
      <w:snapToGrid w:val="0"/>
      <w:spacing w:after="0" w:line="240" w:lineRule="auto"/>
      <w:jc w:val="both"/>
      <w:rPr>
        <w:rFonts w:ascii="Palatino Linotype" w:eastAsia="SimSun" w:hAnsi="Palatino Linotype"/>
        <w:noProof/>
        <w:color w:val="000000"/>
        <w:sz w:val="16"/>
        <w:szCs w:val="20"/>
        <w:lang w:eastAsia="zh-CN"/>
      </w:rPr>
    </w:pPr>
    <w:r w:rsidRPr="00423C47">
      <w:rPr>
        <w:rFonts w:ascii="Palatino Linotype" w:eastAsia="SimSun" w:hAnsi="Palatino Linotype"/>
        <w:i/>
        <w:noProof/>
        <w:color w:val="000000"/>
        <w:sz w:val="16"/>
        <w:szCs w:val="20"/>
        <w:lang w:eastAsia="zh-CN"/>
      </w:rPr>
      <w:t xml:space="preserve">Int. J. Environ. Res. Public Health </w:t>
    </w:r>
    <w:r w:rsidRPr="00423C47">
      <w:rPr>
        <w:rFonts w:ascii="Palatino Linotype" w:eastAsia="SimSun" w:hAnsi="Palatino Linotype"/>
        <w:b/>
        <w:noProof/>
        <w:color w:val="000000"/>
        <w:sz w:val="16"/>
        <w:szCs w:val="20"/>
        <w:lang w:eastAsia="zh-CN"/>
      </w:rPr>
      <w:t>2021</w:t>
    </w:r>
    <w:r w:rsidRPr="00423C47">
      <w:rPr>
        <w:rFonts w:ascii="Palatino Linotype" w:eastAsia="SimSun" w:hAnsi="Palatino Linotype"/>
        <w:noProof/>
        <w:color w:val="000000"/>
        <w:sz w:val="16"/>
        <w:szCs w:val="20"/>
        <w:lang w:eastAsia="zh-CN"/>
      </w:rPr>
      <w:t xml:space="preserve">, </w:t>
    </w:r>
    <w:r w:rsidRPr="00423C47">
      <w:rPr>
        <w:rFonts w:ascii="Palatino Linotype" w:eastAsia="SimSun" w:hAnsi="Palatino Linotype"/>
        <w:i/>
        <w:noProof/>
        <w:color w:val="000000"/>
        <w:sz w:val="16"/>
        <w:szCs w:val="20"/>
        <w:lang w:eastAsia="zh-CN"/>
      </w:rPr>
      <w:t>18</w:t>
    </w:r>
    <w:r w:rsidRPr="00423C47">
      <w:rPr>
        <w:rFonts w:ascii="Palatino Linotype" w:eastAsia="SimSun" w:hAnsi="Palatino Linotype"/>
        <w:noProof/>
        <w:color w:val="000000"/>
        <w:sz w:val="16"/>
        <w:szCs w:val="20"/>
        <w:lang w:eastAsia="zh-CN"/>
      </w:rPr>
      <w:t>, x FOR PEER REVIEW</w:t>
    </w:r>
    <w:r w:rsidRPr="00423C47">
      <w:rPr>
        <w:rFonts w:ascii="Palatino Linotype" w:eastAsia="SimSun" w:hAnsi="Palatino Linotype"/>
        <w:noProof/>
        <w:color w:val="000000"/>
        <w:sz w:val="16"/>
        <w:szCs w:val="20"/>
        <w:lang w:eastAsia="zh-CN"/>
      </w:rPr>
      <w:tab/>
    </w:r>
    <w:r w:rsidRPr="00423C47">
      <w:rPr>
        <w:rFonts w:ascii="Palatino Linotype" w:eastAsia="SimSun" w:hAnsi="Palatino Linotype"/>
        <w:noProof/>
        <w:color w:val="000000"/>
        <w:sz w:val="16"/>
        <w:szCs w:val="20"/>
        <w:lang w:eastAsia="zh-CN"/>
      </w:rPr>
      <w:fldChar w:fldCharType="begin"/>
    </w:r>
    <w:r w:rsidRPr="00423C47">
      <w:rPr>
        <w:rFonts w:ascii="Palatino Linotype" w:eastAsia="SimSun" w:hAnsi="Palatino Linotype"/>
        <w:noProof/>
        <w:color w:val="000000"/>
        <w:sz w:val="16"/>
        <w:szCs w:val="20"/>
        <w:lang w:eastAsia="zh-CN"/>
      </w:rPr>
      <w:instrText xml:space="preserve"> PAGE   \* MERGEFORMAT </w:instrText>
    </w:r>
    <w:r w:rsidRPr="00423C47">
      <w:rPr>
        <w:rFonts w:ascii="Palatino Linotype" w:eastAsia="SimSun" w:hAnsi="Palatino Linotype"/>
        <w:noProof/>
        <w:color w:val="000000"/>
        <w:sz w:val="16"/>
        <w:szCs w:val="20"/>
        <w:lang w:eastAsia="zh-CN"/>
      </w:rPr>
      <w:fldChar w:fldCharType="separate"/>
    </w:r>
    <w:r w:rsidR="00340D25">
      <w:rPr>
        <w:rFonts w:ascii="Palatino Linotype" w:eastAsia="SimSun" w:hAnsi="Palatino Linotype"/>
        <w:noProof/>
        <w:color w:val="000000"/>
        <w:sz w:val="16"/>
        <w:szCs w:val="20"/>
        <w:lang w:eastAsia="zh-CN"/>
      </w:rPr>
      <w:t>21</w:t>
    </w:r>
    <w:r w:rsidRPr="00423C47">
      <w:rPr>
        <w:rFonts w:ascii="Palatino Linotype" w:eastAsia="SimSun" w:hAnsi="Palatino Linotype"/>
        <w:noProof/>
        <w:color w:val="000000"/>
        <w:sz w:val="16"/>
        <w:szCs w:val="20"/>
        <w:lang w:eastAsia="zh-CN"/>
      </w:rPr>
      <w:fldChar w:fldCharType="end"/>
    </w:r>
    <w:r w:rsidRPr="00423C47">
      <w:rPr>
        <w:rFonts w:ascii="Palatino Linotype" w:eastAsia="SimSun" w:hAnsi="Palatino Linotype"/>
        <w:noProof/>
        <w:color w:val="000000"/>
        <w:sz w:val="16"/>
        <w:szCs w:val="20"/>
        <w:lang w:eastAsia="zh-CN"/>
      </w:rPr>
      <w:t xml:space="preserve"> of </w:t>
    </w:r>
    <w:r w:rsidRPr="00423C47">
      <w:rPr>
        <w:rFonts w:ascii="Palatino Linotype" w:eastAsia="SimSun" w:hAnsi="Palatino Linotype"/>
        <w:noProof/>
        <w:color w:val="000000"/>
        <w:sz w:val="16"/>
        <w:szCs w:val="20"/>
        <w:lang w:eastAsia="zh-CN"/>
      </w:rPr>
      <w:fldChar w:fldCharType="begin"/>
    </w:r>
    <w:r w:rsidRPr="00423C47">
      <w:rPr>
        <w:rFonts w:ascii="Palatino Linotype" w:eastAsia="SimSun" w:hAnsi="Palatino Linotype"/>
        <w:noProof/>
        <w:color w:val="000000"/>
        <w:sz w:val="16"/>
        <w:szCs w:val="20"/>
        <w:lang w:eastAsia="zh-CN"/>
      </w:rPr>
      <w:instrText xml:space="preserve"> NUMPAGES   \* MERGEFORMAT </w:instrText>
    </w:r>
    <w:r w:rsidRPr="00423C47">
      <w:rPr>
        <w:rFonts w:ascii="Palatino Linotype" w:eastAsia="SimSun" w:hAnsi="Palatino Linotype"/>
        <w:noProof/>
        <w:color w:val="000000"/>
        <w:sz w:val="16"/>
        <w:szCs w:val="20"/>
        <w:lang w:eastAsia="zh-CN"/>
      </w:rPr>
      <w:fldChar w:fldCharType="separate"/>
    </w:r>
    <w:r w:rsidR="00340D25">
      <w:rPr>
        <w:rFonts w:ascii="Palatino Linotype" w:eastAsia="SimSun" w:hAnsi="Palatino Linotype"/>
        <w:noProof/>
        <w:color w:val="000000"/>
        <w:sz w:val="16"/>
        <w:szCs w:val="20"/>
        <w:lang w:eastAsia="zh-CN"/>
      </w:rPr>
      <w:t>21</w:t>
    </w:r>
    <w:r w:rsidRPr="00423C47">
      <w:rPr>
        <w:rFonts w:ascii="Palatino Linotype" w:eastAsia="SimSun" w:hAnsi="Palatino Linotype"/>
        <w:noProof/>
        <w:color w:val="000000"/>
        <w:sz w:val="16"/>
        <w:szCs w:val="20"/>
        <w:lang w:eastAsia="zh-CN"/>
      </w:rPr>
      <w:fldChar w:fldCharType="end"/>
    </w:r>
  </w:p>
  <w:p w14:paraId="4107882C" w14:textId="2B892CBE" w:rsidR="0043454C" w:rsidRDefault="004345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94B80" w14:textId="4B739399" w:rsidR="0043454C" w:rsidRDefault="0043454C" w:rsidP="00D5631F">
    <w:pPr>
      <w:pStyle w:val="Header"/>
      <w:tabs>
        <w:tab w:val="clear" w:pos="8306"/>
        <w:tab w:val="left" w:pos="9408"/>
      </w:tabs>
      <w:jc w:val="left"/>
    </w:pPr>
    <w:r w:rsidRPr="006331AD">
      <w:rPr>
        <w:rFonts w:eastAsia="DengXian"/>
        <w:b/>
        <w:bCs/>
        <w:noProof/>
      </w:rPr>
      <w:drawing>
        <wp:anchor distT="0" distB="0" distL="114300" distR="114300" simplePos="0" relativeHeight="251659264" behindDoc="1" locked="0" layoutInCell="1" allowOverlap="1" wp14:anchorId="6621211D" wp14:editId="61F0537C">
          <wp:simplePos x="0" y="0"/>
          <wp:positionH relativeFrom="column">
            <wp:posOffset>6073140</wp:posOffset>
          </wp:positionH>
          <wp:positionV relativeFrom="paragraph">
            <wp:posOffset>90805</wp:posOffset>
          </wp:positionV>
          <wp:extent cx="541020" cy="3581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51BD0BB" w14:textId="1C59AB9C" w:rsidR="0043454C" w:rsidRDefault="0043454C">
    <w:pPr>
      <w:pStyle w:val="Header"/>
    </w:pPr>
    <w:r w:rsidRPr="006331AD">
      <w:rPr>
        <w:rFonts w:eastAsia="DengXian"/>
        <w:b/>
        <w:bCs/>
        <w:noProof/>
      </w:rPr>
      <w:drawing>
        <wp:anchor distT="0" distB="0" distL="114300" distR="114300" simplePos="0" relativeHeight="251658240" behindDoc="1" locked="0" layoutInCell="1" allowOverlap="1" wp14:anchorId="40B5D7FF" wp14:editId="15F969B9">
          <wp:simplePos x="0" y="0"/>
          <wp:positionH relativeFrom="column">
            <wp:posOffset>38100</wp:posOffset>
          </wp:positionH>
          <wp:positionV relativeFrom="paragraph">
            <wp:posOffset>-297815</wp:posOffset>
          </wp:positionV>
          <wp:extent cx="1828800" cy="434340"/>
          <wp:effectExtent l="0" t="0" r="0" b="3810"/>
          <wp:wrapNone/>
          <wp:docPr id="12" name="Picture 3" descr="C:\Users\home\Desktop\logos\png\ijer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ijerph-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434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FAC92" w14:textId="77777777" w:rsidR="0043454C" w:rsidRDefault="0043454C" w:rsidP="00E90986">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CD9A5" w14:textId="77777777" w:rsidR="0043454C" w:rsidRDefault="0043454C" w:rsidP="00B200C8">
    <w:pPr>
      <w:tabs>
        <w:tab w:val="right" w:pos="10466"/>
      </w:tabs>
      <w:adjustRightInd w:val="0"/>
      <w:snapToGrid w:val="0"/>
      <w:spacing w:line="240" w:lineRule="auto"/>
      <w:rPr>
        <w:sz w:val="16"/>
      </w:rPr>
    </w:pPr>
    <w:r>
      <w:rPr>
        <w:i/>
        <w:sz w:val="16"/>
      </w:rPr>
      <w:t xml:space="preserve">Int. J. Environ. Res. Public Health </w:t>
    </w:r>
    <w:r w:rsidRPr="00B432DE">
      <w:rPr>
        <w:b/>
        <w:sz w:val="16"/>
      </w:rPr>
      <w:t>2021</w:t>
    </w:r>
    <w:r w:rsidRPr="00AE348C">
      <w:rPr>
        <w:sz w:val="16"/>
      </w:rPr>
      <w:t xml:space="preserve">, </w:t>
    </w:r>
    <w:r w:rsidRPr="00B432DE">
      <w:rPr>
        <w:i/>
        <w:sz w:val="16"/>
      </w:rPr>
      <w:t>18</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4B366DF3" w14:textId="77777777" w:rsidR="0043454C" w:rsidRPr="00305CED" w:rsidRDefault="0043454C" w:rsidP="00F32F04">
    <w:pPr>
      <w:pBdr>
        <w:bottom w:val="single" w:sz="4" w:space="1" w:color="000000"/>
      </w:pBdr>
      <w:tabs>
        <w:tab w:val="right" w:pos="8844"/>
      </w:tabs>
      <w:adjustRightInd w:val="0"/>
      <w:snapToGrid w:val="0"/>
      <w:spacing w:after="480" w:line="100" w:lineRule="exact"/>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87" w:type="dxa"/>
      <w:tblCellMar>
        <w:left w:w="0" w:type="dxa"/>
        <w:right w:w="0" w:type="dxa"/>
      </w:tblCellMar>
      <w:tblLook w:val="04A0" w:firstRow="1" w:lastRow="0" w:firstColumn="1" w:lastColumn="0" w:noHBand="0" w:noVBand="1"/>
    </w:tblPr>
    <w:tblGrid>
      <w:gridCol w:w="3679"/>
      <w:gridCol w:w="4535"/>
      <w:gridCol w:w="2273"/>
    </w:tblGrid>
    <w:tr w:rsidR="0043454C" w:rsidRPr="00B200C8" w14:paraId="499508BF" w14:textId="77777777" w:rsidTr="00B200C8">
      <w:trPr>
        <w:trHeight w:val="686"/>
      </w:trPr>
      <w:tc>
        <w:tcPr>
          <w:tcW w:w="3679" w:type="dxa"/>
          <w:shd w:val="clear" w:color="auto" w:fill="auto"/>
          <w:vAlign w:val="center"/>
        </w:tcPr>
        <w:p w14:paraId="74396AD0" w14:textId="2C8A0656" w:rsidR="0043454C" w:rsidRPr="006331AD" w:rsidRDefault="0043454C" w:rsidP="00B200C8">
          <w:pPr>
            <w:pStyle w:val="Header"/>
            <w:pBdr>
              <w:bottom w:val="none" w:sz="0" w:space="0" w:color="auto"/>
            </w:pBdr>
            <w:jc w:val="left"/>
            <w:rPr>
              <w:rFonts w:eastAsia="DengXian"/>
              <w:b/>
              <w:bCs/>
            </w:rPr>
          </w:pPr>
          <w:r w:rsidRPr="006331AD">
            <w:rPr>
              <w:rFonts w:eastAsia="DengXian"/>
              <w:b/>
              <w:bCs/>
              <w:noProof/>
            </w:rPr>
            <w:drawing>
              <wp:inline distT="0" distB="0" distL="0" distR="0" wp14:anchorId="0DCB206D" wp14:editId="107D2891">
                <wp:extent cx="1828800" cy="434340"/>
                <wp:effectExtent l="0" t="0" r="0" b="0"/>
                <wp:docPr id="5" name="Picture 3" descr="C:\Users\home\Desktop\logos\png\ijerp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ijerph-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34340"/>
                        </a:xfrm>
                        <a:prstGeom prst="rect">
                          <a:avLst/>
                        </a:prstGeom>
                        <a:noFill/>
                        <a:ln>
                          <a:noFill/>
                        </a:ln>
                      </pic:spPr>
                    </pic:pic>
                  </a:graphicData>
                </a:graphic>
              </wp:inline>
            </w:drawing>
          </w:r>
        </w:p>
      </w:tc>
      <w:tc>
        <w:tcPr>
          <w:tcW w:w="4535" w:type="dxa"/>
          <w:shd w:val="clear" w:color="auto" w:fill="auto"/>
          <w:vAlign w:val="center"/>
        </w:tcPr>
        <w:p w14:paraId="59C39197" w14:textId="77777777" w:rsidR="0043454C" w:rsidRPr="006331AD" w:rsidRDefault="0043454C" w:rsidP="00B200C8">
          <w:pPr>
            <w:pStyle w:val="Header"/>
            <w:pBdr>
              <w:bottom w:val="none" w:sz="0" w:space="0" w:color="auto"/>
            </w:pBdr>
            <w:rPr>
              <w:rFonts w:eastAsia="DengXian"/>
              <w:b/>
              <w:bCs/>
            </w:rPr>
          </w:pPr>
        </w:p>
      </w:tc>
      <w:tc>
        <w:tcPr>
          <w:tcW w:w="2273" w:type="dxa"/>
          <w:shd w:val="clear" w:color="auto" w:fill="auto"/>
          <w:vAlign w:val="center"/>
        </w:tcPr>
        <w:p w14:paraId="3EB53A94" w14:textId="44A2B964" w:rsidR="0043454C" w:rsidRPr="006331AD" w:rsidRDefault="0043454C" w:rsidP="00B200C8">
          <w:pPr>
            <w:pStyle w:val="Header"/>
            <w:pBdr>
              <w:bottom w:val="none" w:sz="0" w:space="0" w:color="auto"/>
            </w:pBdr>
            <w:jc w:val="right"/>
            <w:rPr>
              <w:rFonts w:eastAsia="DengXian"/>
              <w:b/>
              <w:bCs/>
            </w:rPr>
          </w:pPr>
          <w:r w:rsidRPr="006331AD">
            <w:rPr>
              <w:rFonts w:eastAsia="DengXian"/>
              <w:b/>
              <w:bCs/>
              <w:noProof/>
            </w:rPr>
            <w:drawing>
              <wp:inline distT="0" distB="0" distL="0" distR="0" wp14:anchorId="44A7AE65" wp14:editId="72B27E43">
                <wp:extent cx="541020" cy="358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 cy="358140"/>
                        </a:xfrm>
                        <a:prstGeom prst="rect">
                          <a:avLst/>
                        </a:prstGeom>
                        <a:noFill/>
                        <a:ln>
                          <a:noFill/>
                        </a:ln>
                      </pic:spPr>
                    </pic:pic>
                  </a:graphicData>
                </a:graphic>
              </wp:inline>
            </w:drawing>
          </w:r>
        </w:p>
      </w:tc>
    </w:tr>
  </w:tbl>
  <w:p w14:paraId="757D5E13" w14:textId="77777777" w:rsidR="0043454C" w:rsidRPr="00953C94" w:rsidRDefault="0043454C" w:rsidP="00F32F04">
    <w:pPr>
      <w:pBdr>
        <w:bottom w:val="single" w:sz="4" w:space="1" w:color="000000"/>
      </w:pBdr>
      <w:adjustRightInd w:val="0"/>
      <w:snapToGrid w:val="0"/>
      <w:spacing w:line="1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B14A39"/>
    <w:multiLevelType w:val="hybridMultilevel"/>
    <w:tmpl w:val="49940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42748D4"/>
    <w:multiLevelType w:val="multilevel"/>
    <w:tmpl w:val="9B105A1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32767" w:firstLine="3276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53A004B"/>
    <w:multiLevelType w:val="hybridMultilevel"/>
    <w:tmpl w:val="2A9E4DD4"/>
    <w:lvl w:ilvl="0" w:tplc="875EC64E">
      <w:start w:val="1"/>
      <w:numFmt w:val="bullet"/>
      <w:lvlText w:val=""/>
      <w:lvlJc w:val="left"/>
      <w:pPr>
        <w:ind w:left="720" w:hanging="360"/>
      </w:pPr>
      <w:rPr>
        <w:rFonts w:ascii="Symbol" w:eastAsia="Arial"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433E35"/>
    <w:multiLevelType w:val="multilevel"/>
    <w:tmpl w:val="891466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3949720F"/>
    <w:multiLevelType w:val="hybridMultilevel"/>
    <w:tmpl w:val="E3560062"/>
    <w:lvl w:ilvl="0" w:tplc="08090011">
      <w:start w:val="1"/>
      <w:numFmt w:val="decimal"/>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60A30D14"/>
    <w:multiLevelType w:val="hybridMultilevel"/>
    <w:tmpl w:val="848677C8"/>
    <w:lvl w:ilvl="0" w:tplc="A202D046">
      <w:start w:val="1"/>
      <w:numFmt w:val="bullet"/>
      <w:lvlText w:val=""/>
      <w:lvlJc w:val="left"/>
      <w:pPr>
        <w:ind w:left="720" w:hanging="360"/>
      </w:pPr>
      <w:rPr>
        <w:rFonts w:ascii="Symbol" w:eastAsia="Arial"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C9464C"/>
    <w:multiLevelType w:val="hybridMultilevel"/>
    <w:tmpl w:val="49940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D214CF4"/>
    <w:multiLevelType w:val="hybridMultilevel"/>
    <w:tmpl w:val="49940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6" w15:restartNumberingAfterBreak="0">
    <w:nsid w:val="74D42FC2"/>
    <w:multiLevelType w:val="multilevel"/>
    <w:tmpl w:val="FB4C4606"/>
    <w:lvl w:ilvl="0">
      <w:start w:val="1"/>
      <w:numFmt w:val="decimal"/>
      <w:lvlText w:val="%1."/>
      <w:lvlJc w:val="left"/>
      <w:pPr>
        <w:ind w:left="360" w:hanging="360"/>
      </w:pPr>
      <w:rPr>
        <w:rFonts w:ascii="Times New Roman" w:hAnsi="Times New Roman"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94D46BD"/>
    <w:multiLevelType w:val="hybridMultilevel"/>
    <w:tmpl w:val="499400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9"/>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4"/>
  </w:num>
  <w:num w:numId="8">
    <w:abstractNumId w:val="11"/>
  </w:num>
  <w:num w:numId="9">
    <w:abstractNumId w:val="4"/>
  </w:num>
  <w:num w:numId="10">
    <w:abstractNumId w:val="11"/>
  </w:num>
  <w:num w:numId="11">
    <w:abstractNumId w:val="4"/>
  </w:num>
  <w:num w:numId="12">
    <w:abstractNumId w:val="15"/>
  </w:num>
  <w:num w:numId="13">
    <w:abstractNumId w:val="11"/>
  </w:num>
  <w:num w:numId="14">
    <w:abstractNumId w:val="4"/>
  </w:num>
  <w:num w:numId="15">
    <w:abstractNumId w:val="3"/>
  </w:num>
  <w:num w:numId="16">
    <w:abstractNumId w:val="16"/>
  </w:num>
  <w:num w:numId="17">
    <w:abstractNumId w:val="17"/>
  </w:num>
  <w:num w:numId="18">
    <w:abstractNumId w:val="0"/>
  </w:num>
  <w:num w:numId="19">
    <w:abstractNumId w:val="13"/>
  </w:num>
  <w:num w:numId="20">
    <w:abstractNumId w:val="1"/>
  </w:num>
  <w:num w:numId="21">
    <w:abstractNumId w:val="6"/>
  </w:num>
  <w:num w:numId="22">
    <w:abstractNumId w:val="10"/>
  </w:num>
  <w:num w:numId="23">
    <w:abstractNumId w:val="2"/>
  </w:num>
  <w:num w:numId="24">
    <w:abstractNumId w:val="12"/>
  </w:num>
  <w:num w:numId="25">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Letizia">
    <w15:presenceInfo w15:providerId="None" w15:userId="Claudia Letiz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bordersDoNotSurroundHeader/>
  <w:bordersDoNotSurroundFooter/>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956"/>
    <w:rsid w:val="0002554A"/>
    <w:rsid w:val="0003183D"/>
    <w:rsid w:val="00041937"/>
    <w:rsid w:val="00047C14"/>
    <w:rsid w:val="000518D9"/>
    <w:rsid w:val="00062D64"/>
    <w:rsid w:val="00070BC3"/>
    <w:rsid w:val="00072F70"/>
    <w:rsid w:val="000C3D95"/>
    <w:rsid w:val="000C3EC8"/>
    <w:rsid w:val="000D4CAC"/>
    <w:rsid w:val="001035B5"/>
    <w:rsid w:val="00113A18"/>
    <w:rsid w:val="00121956"/>
    <w:rsid w:val="001228BC"/>
    <w:rsid w:val="00177995"/>
    <w:rsid w:val="00183AB8"/>
    <w:rsid w:val="00194C32"/>
    <w:rsid w:val="001957FA"/>
    <w:rsid w:val="001C0344"/>
    <w:rsid w:val="001D41F9"/>
    <w:rsid w:val="001E0761"/>
    <w:rsid w:val="001E2AEB"/>
    <w:rsid w:val="001F0C32"/>
    <w:rsid w:val="001F53CA"/>
    <w:rsid w:val="001F6D18"/>
    <w:rsid w:val="002019E5"/>
    <w:rsid w:val="0020566A"/>
    <w:rsid w:val="00205AC7"/>
    <w:rsid w:val="0020625A"/>
    <w:rsid w:val="00214A6A"/>
    <w:rsid w:val="00223336"/>
    <w:rsid w:val="00257BA9"/>
    <w:rsid w:val="00267571"/>
    <w:rsid w:val="00284BEB"/>
    <w:rsid w:val="0028607E"/>
    <w:rsid w:val="002908EC"/>
    <w:rsid w:val="002D57A5"/>
    <w:rsid w:val="002E3019"/>
    <w:rsid w:val="002F3D49"/>
    <w:rsid w:val="00306807"/>
    <w:rsid w:val="00322BD2"/>
    <w:rsid w:val="00326141"/>
    <w:rsid w:val="00340D25"/>
    <w:rsid w:val="003663D4"/>
    <w:rsid w:val="0039002C"/>
    <w:rsid w:val="003938DA"/>
    <w:rsid w:val="003A3C5F"/>
    <w:rsid w:val="00401B3A"/>
    <w:rsid w:val="00401D30"/>
    <w:rsid w:val="00405051"/>
    <w:rsid w:val="00407587"/>
    <w:rsid w:val="00414DE1"/>
    <w:rsid w:val="00417958"/>
    <w:rsid w:val="00421077"/>
    <w:rsid w:val="00423C47"/>
    <w:rsid w:val="0042738E"/>
    <w:rsid w:val="0043454C"/>
    <w:rsid w:val="004409C4"/>
    <w:rsid w:val="00465D64"/>
    <w:rsid w:val="0046726B"/>
    <w:rsid w:val="00484C66"/>
    <w:rsid w:val="004A399E"/>
    <w:rsid w:val="004A751A"/>
    <w:rsid w:val="004B5280"/>
    <w:rsid w:val="004D5A80"/>
    <w:rsid w:val="004D6B8D"/>
    <w:rsid w:val="00514646"/>
    <w:rsid w:val="00522304"/>
    <w:rsid w:val="00527484"/>
    <w:rsid w:val="00547C19"/>
    <w:rsid w:val="00576272"/>
    <w:rsid w:val="00580397"/>
    <w:rsid w:val="005940DE"/>
    <w:rsid w:val="005B0E8A"/>
    <w:rsid w:val="005B6C3D"/>
    <w:rsid w:val="005C2956"/>
    <w:rsid w:val="005D71B5"/>
    <w:rsid w:val="005E04FC"/>
    <w:rsid w:val="005E213E"/>
    <w:rsid w:val="00615FFE"/>
    <w:rsid w:val="006211DD"/>
    <w:rsid w:val="006331AD"/>
    <w:rsid w:val="00662E41"/>
    <w:rsid w:val="00664F6D"/>
    <w:rsid w:val="00687179"/>
    <w:rsid w:val="00692393"/>
    <w:rsid w:val="006960B2"/>
    <w:rsid w:val="006C61EE"/>
    <w:rsid w:val="006D4FC6"/>
    <w:rsid w:val="00711C0C"/>
    <w:rsid w:val="00713758"/>
    <w:rsid w:val="007A0755"/>
    <w:rsid w:val="007B3E14"/>
    <w:rsid w:val="007B600E"/>
    <w:rsid w:val="007C437A"/>
    <w:rsid w:val="007D1435"/>
    <w:rsid w:val="007D404B"/>
    <w:rsid w:val="007E5A5B"/>
    <w:rsid w:val="008054C7"/>
    <w:rsid w:val="00826149"/>
    <w:rsid w:val="008B4E46"/>
    <w:rsid w:val="008C5CBF"/>
    <w:rsid w:val="008E3B5E"/>
    <w:rsid w:val="008F5AA6"/>
    <w:rsid w:val="009073DD"/>
    <w:rsid w:val="009313EF"/>
    <w:rsid w:val="00946DE3"/>
    <w:rsid w:val="00950618"/>
    <w:rsid w:val="00953C94"/>
    <w:rsid w:val="009842D9"/>
    <w:rsid w:val="00985746"/>
    <w:rsid w:val="00997B86"/>
    <w:rsid w:val="00997EFC"/>
    <w:rsid w:val="009A52C8"/>
    <w:rsid w:val="009B03B9"/>
    <w:rsid w:val="009B152D"/>
    <w:rsid w:val="009B7960"/>
    <w:rsid w:val="009F274E"/>
    <w:rsid w:val="009F70E6"/>
    <w:rsid w:val="00A0136F"/>
    <w:rsid w:val="00A02301"/>
    <w:rsid w:val="00A146C0"/>
    <w:rsid w:val="00A41EC8"/>
    <w:rsid w:val="00A64950"/>
    <w:rsid w:val="00A8326D"/>
    <w:rsid w:val="00A9346F"/>
    <w:rsid w:val="00A9786E"/>
    <w:rsid w:val="00A978F2"/>
    <w:rsid w:val="00AB023D"/>
    <w:rsid w:val="00AC61B4"/>
    <w:rsid w:val="00AD2D7B"/>
    <w:rsid w:val="00AE0E14"/>
    <w:rsid w:val="00AE348C"/>
    <w:rsid w:val="00AF06A0"/>
    <w:rsid w:val="00AF44C1"/>
    <w:rsid w:val="00B00E09"/>
    <w:rsid w:val="00B06823"/>
    <w:rsid w:val="00B11D1E"/>
    <w:rsid w:val="00B200C8"/>
    <w:rsid w:val="00B230E1"/>
    <w:rsid w:val="00B432DE"/>
    <w:rsid w:val="00B91113"/>
    <w:rsid w:val="00BD714B"/>
    <w:rsid w:val="00BE58F1"/>
    <w:rsid w:val="00BE6750"/>
    <w:rsid w:val="00BF3ABE"/>
    <w:rsid w:val="00BF437C"/>
    <w:rsid w:val="00C10292"/>
    <w:rsid w:val="00C13470"/>
    <w:rsid w:val="00C22823"/>
    <w:rsid w:val="00C243C9"/>
    <w:rsid w:val="00C424C9"/>
    <w:rsid w:val="00C639EA"/>
    <w:rsid w:val="00C65B0B"/>
    <w:rsid w:val="00C82596"/>
    <w:rsid w:val="00CA7505"/>
    <w:rsid w:val="00CB597B"/>
    <w:rsid w:val="00CB5ADA"/>
    <w:rsid w:val="00CC3BD2"/>
    <w:rsid w:val="00CC57CC"/>
    <w:rsid w:val="00D1351A"/>
    <w:rsid w:val="00D412C1"/>
    <w:rsid w:val="00D5631F"/>
    <w:rsid w:val="00D75394"/>
    <w:rsid w:val="00D81521"/>
    <w:rsid w:val="00D855DE"/>
    <w:rsid w:val="00D96023"/>
    <w:rsid w:val="00DC7F54"/>
    <w:rsid w:val="00DD5900"/>
    <w:rsid w:val="00E04E7D"/>
    <w:rsid w:val="00E40FCA"/>
    <w:rsid w:val="00E66088"/>
    <w:rsid w:val="00E706A1"/>
    <w:rsid w:val="00E755FF"/>
    <w:rsid w:val="00E90986"/>
    <w:rsid w:val="00ED1BAB"/>
    <w:rsid w:val="00F005AA"/>
    <w:rsid w:val="00F01EEE"/>
    <w:rsid w:val="00F02375"/>
    <w:rsid w:val="00F22F3D"/>
    <w:rsid w:val="00F32F04"/>
    <w:rsid w:val="00F35C92"/>
    <w:rsid w:val="00F435C2"/>
    <w:rsid w:val="00F62C5C"/>
    <w:rsid w:val="00F71EC5"/>
    <w:rsid w:val="00F82636"/>
    <w:rsid w:val="00F8428F"/>
    <w:rsid w:val="00FA6084"/>
    <w:rsid w:val="00FB0D48"/>
    <w:rsid w:val="00FC51BC"/>
    <w:rsid w:val="00FE6577"/>
    <w:rsid w:val="00FF172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FB208"/>
  <w15:chartTrackingRefBased/>
  <w15:docId w15:val="{B44E2791-30DF-4A4B-9AF5-17366CB02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6A0"/>
    <w:pPr>
      <w:spacing w:after="200" w:line="480" w:lineRule="auto"/>
    </w:pPr>
    <w:rPr>
      <w:rFonts w:ascii="Times New Roman" w:eastAsia="Arial" w:hAnsi="Times New Roman"/>
      <w:sz w:val="24"/>
      <w:szCs w:val="22"/>
      <w:lang w:val="en-US" w:eastAsia="en-US"/>
    </w:rPr>
  </w:style>
  <w:style w:type="paragraph" w:styleId="Heading1">
    <w:name w:val="heading 1"/>
    <w:basedOn w:val="Normal"/>
    <w:next w:val="Normal"/>
    <w:link w:val="Heading1Char"/>
    <w:uiPriority w:val="9"/>
    <w:qFormat/>
    <w:rsid w:val="00AF06A0"/>
    <w:pPr>
      <w:keepNext/>
      <w:keepLines/>
      <w:numPr>
        <w:numId w:val="20"/>
      </w:numPr>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F06A0"/>
    <w:pPr>
      <w:keepNext/>
      <w:keepLines/>
      <w:numPr>
        <w:ilvl w:val="1"/>
        <w:numId w:val="20"/>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AF06A0"/>
    <w:pPr>
      <w:keepNext/>
      <w:keepLines/>
      <w:numPr>
        <w:ilvl w:val="2"/>
        <w:numId w:val="20"/>
      </w:numPr>
      <w:spacing w:before="40" w:after="0"/>
      <w:ind w:left="7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F06A0"/>
    <w:pPr>
      <w:keepNext/>
      <w:keepLines/>
      <w:numPr>
        <w:ilvl w:val="3"/>
        <w:numId w:val="20"/>
      </w:numPr>
      <w:spacing w:before="40" w:after="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unhideWhenUsed/>
    <w:qFormat/>
    <w:rsid w:val="00AF06A0"/>
    <w:pPr>
      <w:keepNext/>
      <w:keepLines/>
      <w:numPr>
        <w:ilvl w:val="4"/>
        <w:numId w:val="2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F06A0"/>
    <w:pPr>
      <w:keepNext/>
      <w:keepLines/>
      <w:numPr>
        <w:ilvl w:val="5"/>
        <w:numId w:val="2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F06A0"/>
    <w:pPr>
      <w:keepNext/>
      <w:keepLines/>
      <w:numPr>
        <w:ilvl w:val="6"/>
        <w:numId w:val="2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F06A0"/>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F06A0"/>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522304"/>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rFonts w:eastAsia="Times New Roman"/>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522304"/>
    <w:pPr>
      <w:numPr>
        <w:numId w:val="13"/>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8bullet">
    <w:name w:val="MDPI_3.8_bullet"/>
    <w:qFormat/>
    <w:rsid w:val="00522304"/>
    <w:pPr>
      <w:numPr>
        <w:numId w:val="14"/>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522304"/>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522304"/>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522304"/>
    <w:pPr>
      <w:adjustRightInd w:val="0"/>
      <w:snapToGrid w:val="0"/>
      <w:spacing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522304"/>
    <w:pPr>
      <w:adjustRightInd w:val="0"/>
      <w:snapToGrid w:val="0"/>
      <w:spacing w:before="120" w:after="240" w:line="228" w:lineRule="auto"/>
      <w:ind w:left="2608"/>
    </w:pPr>
    <w:rPr>
      <w:rFonts w:ascii="Palatino Linotype" w:eastAsia="Times New Roman" w:hAnsi="Palatino Linotype"/>
      <w:color w:val="000000"/>
      <w:sz w:val="18"/>
      <w:lang w:val="en-US"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eastAsia="Times New Roman" w:hAnsi="Palatino Linotype"/>
      <w:snapToGrid w:val="0"/>
      <w:color w:val="000000"/>
      <w:lang w:val="en-US"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footerfirstpage">
    <w:name w:val="MDPI_footer_firstpage"/>
    <w:qFormat/>
    <w:rsid w:val="00522304"/>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5E213E"/>
    <w:pPr>
      <w:numPr>
        <w:numId w:val="15"/>
      </w:numPr>
      <w:adjustRightInd w:val="0"/>
      <w:snapToGrid w:val="0"/>
      <w:spacing w:line="228" w:lineRule="auto"/>
      <w:jc w:val="both"/>
    </w:pPr>
    <w:rPr>
      <w:rFonts w:ascii="Palatino Linotype" w:eastAsia="Times New Roman" w:hAnsi="Palatino Linotype"/>
      <w:color w:val="000000"/>
      <w:sz w:val="18"/>
      <w:lang w:val="en-US"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customStyle="1"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lang w:val="en-US" w:eastAsia="zh-CN"/>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val="en-US" w:eastAsia="en-US" w:bidi="en-US"/>
    </w:rPr>
  </w:style>
  <w:style w:type="paragraph" w:customStyle="1" w:styleId="MDPI15academiceditor">
    <w:name w:val="MDPI_1.5_academic_editor"/>
    <w:qFormat/>
    <w:rsid w:val="00522304"/>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val="en-US" w:eastAsia="zh-CN"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val="en-US" w:eastAsia="zh-CN"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eastAsia="Times New Roman" w:hAnsi="Palatino Linotype"/>
      <w:noProof/>
      <w:snapToGrid w:val="0"/>
      <w:color w:val="000000"/>
      <w:spacing w:val="-2"/>
      <w:sz w:val="14"/>
    </w:rPr>
  </w:style>
  <w:style w:type="paragraph" w:customStyle="1" w:styleId="MDPI73CopyrightImage">
    <w:name w:val="MDPI_7.3_CopyrightImage"/>
    <w:rsid w:val="00522304"/>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522304"/>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header">
    <w:name w:val="MDPI_header"/>
    <w:qFormat/>
    <w:rsid w:val="00522304"/>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522304"/>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sz w:val="24"/>
      <w:lang w:val="en-US"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uiPriority w:val="99"/>
    <w:rsid w:val="00522304"/>
    <w:rPr>
      <w:sz w:val="21"/>
      <w:szCs w:val="21"/>
    </w:rPr>
  </w:style>
  <w:style w:type="paragraph" w:styleId="CommentText">
    <w:name w:val="annotation text"/>
    <w:basedOn w:val="Normal"/>
    <w:link w:val="CommentTextChar"/>
    <w:uiPriority w:val="99"/>
    <w:rsid w:val="00522304"/>
  </w:style>
  <w:style w:type="character" w:customStyle="1" w:styleId="CommentTextChar">
    <w:name w:val="Comment Text Char"/>
    <w:link w:val="CommentText"/>
    <w:uiPriority w:val="99"/>
    <w:rsid w:val="00522304"/>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522304"/>
    <w:rPr>
      <w:b/>
      <w:bCs/>
    </w:rPr>
  </w:style>
  <w:style w:type="character" w:customStyle="1" w:styleId="CommentSubjectChar">
    <w:name w:val="Comment Subject Char"/>
    <w:link w:val="CommentSubject"/>
    <w:uiPriority w:val="99"/>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pPr>
      <w:spacing w:line="240" w:lineRule="auto"/>
    </w:pPr>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pPr>
      <w:spacing w:line="240" w:lineRule="auto"/>
    </w:pPr>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rPr>
      <w:szCs w:val="24"/>
    </w:rPr>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character" w:customStyle="1" w:styleId="Heading1Char">
    <w:name w:val="Heading 1 Char"/>
    <w:basedOn w:val="DefaultParagraphFont"/>
    <w:link w:val="Heading1"/>
    <w:uiPriority w:val="9"/>
    <w:rsid w:val="00AF06A0"/>
    <w:rPr>
      <w:rFonts w:ascii="Times New Roman" w:eastAsiaTheme="majorEastAsia" w:hAnsi="Times New Roman" w:cstheme="majorBidi"/>
      <w:b/>
      <w:sz w:val="24"/>
      <w:szCs w:val="32"/>
      <w:lang w:val="en-US" w:eastAsia="en-US"/>
    </w:rPr>
  </w:style>
  <w:style w:type="character" w:customStyle="1" w:styleId="Heading2Char">
    <w:name w:val="Heading 2 Char"/>
    <w:basedOn w:val="DefaultParagraphFont"/>
    <w:link w:val="Heading2"/>
    <w:uiPriority w:val="9"/>
    <w:rsid w:val="00AF06A0"/>
    <w:rPr>
      <w:rFonts w:ascii="Times New Roman" w:eastAsiaTheme="majorEastAsia" w:hAnsi="Times New Roman" w:cstheme="majorBidi"/>
      <w:b/>
      <w:sz w:val="24"/>
      <w:szCs w:val="26"/>
      <w:lang w:val="en-US" w:eastAsia="en-US"/>
    </w:rPr>
  </w:style>
  <w:style w:type="character" w:customStyle="1" w:styleId="Heading3Char">
    <w:name w:val="Heading 3 Char"/>
    <w:basedOn w:val="DefaultParagraphFont"/>
    <w:link w:val="Heading3"/>
    <w:uiPriority w:val="9"/>
    <w:rsid w:val="00AF06A0"/>
    <w:rPr>
      <w:rFonts w:ascii="Times New Roman" w:eastAsiaTheme="majorEastAsia" w:hAnsi="Times New Roman" w:cstheme="majorBidi"/>
      <w:b/>
      <w:sz w:val="24"/>
      <w:szCs w:val="24"/>
      <w:lang w:val="en-US" w:eastAsia="en-US"/>
    </w:rPr>
  </w:style>
  <w:style w:type="character" w:customStyle="1" w:styleId="Heading4Char">
    <w:name w:val="Heading 4 Char"/>
    <w:basedOn w:val="DefaultParagraphFont"/>
    <w:link w:val="Heading4"/>
    <w:uiPriority w:val="9"/>
    <w:rsid w:val="00AF06A0"/>
    <w:rPr>
      <w:rFonts w:ascii="Times New Roman" w:eastAsiaTheme="majorEastAsia" w:hAnsi="Times New Roman" w:cstheme="majorBidi"/>
      <w:b/>
      <w:i/>
      <w:iCs/>
      <w:color w:val="000000" w:themeColor="text1"/>
      <w:sz w:val="24"/>
      <w:szCs w:val="22"/>
      <w:lang w:val="en-US" w:eastAsia="en-US"/>
    </w:rPr>
  </w:style>
  <w:style w:type="character" w:customStyle="1" w:styleId="Heading5Char">
    <w:name w:val="Heading 5 Char"/>
    <w:basedOn w:val="DefaultParagraphFont"/>
    <w:link w:val="Heading5"/>
    <w:uiPriority w:val="9"/>
    <w:rsid w:val="00AF06A0"/>
    <w:rPr>
      <w:rFonts w:asciiTheme="majorHAnsi" w:eastAsiaTheme="majorEastAsia" w:hAnsiTheme="majorHAnsi" w:cstheme="majorBidi"/>
      <w:color w:val="2F5496" w:themeColor="accent1" w:themeShade="BF"/>
      <w:sz w:val="24"/>
      <w:szCs w:val="22"/>
      <w:lang w:val="en-US" w:eastAsia="en-US"/>
    </w:rPr>
  </w:style>
  <w:style w:type="character" w:customStyle="1" w:styleId="Heading6Char">
    <w:name w:val="Heading 6 Char"/>
    <w:basedOn w:val="DefaultParagraphFont"/>
    <w:link w:val="Heading6"/>
    <w:uiPriority w:val="9"/>
    <w:rsid w:val="00AF06A0"/>
    <w:rPr>
      <w:rFonts w:asciiTheme="majorHAnsi" w:eastAsiaTheme="majorEastAsia" w:hAnsiTheme="majorHAnsi" w:cstheme="majorBidi"/>
      <w:color w:val="1F3763" w:themeColor="accent1" w:themeShade="7F"/>
      <w:sz w:val="24"/>
      <w:szCs w:val="22"/>
      <w:lang w:val="en-US" w:eastAsia="en-US"/>
    </w:rPr>
  </w:style>
  <w:style w:type="character" w:customStyle="1" w:styleId="Heading7Char">
    <w:name w:val="Heading 7 Char"/>
    <w:basedOn w:val="DefaultParagraphFont"/>
    <w:link w:val="Heading7"/>
    <w:uiPriority w:val="9"/>
    <w:semiHidden/>
    <w:rsid w:val="00AF06A0"/>
    <w:rPr>
      <w:rFonts w:asciiTheme="majorHAnsi" w:eastAsiaTheme="majorEastAsia" w:hAnsiTheme="majorHAnsi" w:cstheme="majorBidi"/>
      <w:i/>
      <w:iCs/>
      <w:color w:val="1F3763" w:themeColor="accent1" w:themeShade="7F"/>
      <w:sz w:val="24"/>
      <w:szCs w:val="22"/>
      <w:lang w:val="en-US" w:eastAsia="en-US"/>
    </w:rPr>
  </w:style>
  <w:style w:type="character" w:customStyle="1" w:styleId="Heading8Char">
    <w:name w:val="Heading 8 Char"/>
    <w:basedOn w:val="DefaultParagraphFont"/>
    <w:link w:val="Heading8"/>
    <w:uiPriority w:val="9"/>
    <w:semiHidden/>
    <w:rsid w:val="00AF06A0"/>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AF06A0"/>
    <w:rPr>
      <w:rFonts w:asciiTheme="majorHAnsi" w:eastAsiaTheme="majorEastAsia" w:hAnsiTheme="majorHAnsi" w:cstheme="majorBidi"/>
      <w:i/>
      <w:iCs/>
      <w:color w:val="272727" w:themeColor="text1" w:themeTint="D8"/>
      <w:sz w:val="21"/>
      <w:szCs w:val="21"/>
      <w:lang w:val="en-US" w:eastAsia="en-US"/>
    </w:rPr>
  </w:style>
  <w:style w:type="paragraph" w:customStyle="1" w:styleId="Default">
    <w:name w:val="Default"/>
    <w:rsid w:val="00AF06A0"/>
    <w:rPr>
      <w:rFonts w:ascii="Helvetica" w:eastAsia="Arial Unicode MS" w:hAnsi="Arial Unicode MS" w:cs="Helvetica"/>
      <w:color w:val="000000"/>
      <w:sz w:val="22"/>
      <w:szCs w:val="22"/>
      <w:lang w:val="en-US" w:eastAsia="en-US"/>
    </w:rPr>
  </w:style>
  <w:style w:type="paragraph" w:styleId="ListParagraph">
    <w:name w:val="List Paragraph"/>
    <w:basedOn w:val="Normal"/>
    <w:uiPriority w:val="34"/>
    <w:qFormat/>
    <w:rsid w:val="00AF06A0"/>
    <w:pPr>
      <w:ind w:left="720"/>
      <w:contextualSpacing/>
    </w:pPr>
  </w:style>
  <w:style w:type="character" w:customStyle="1" w:styleId="mi">
    <w:name w:val="mi"/>
    <w:basedOn w:val="DefaultParagraphFont"/>
    <w:rsid w:val="00AF06A0"/>
  </w:style>
  <w:style w:type="character" w:customStyle="1" w:styleId="mo">
    <w:name w:val="mo"/>
    <w:basedOn w:val="DefaultParagraphFont"/>
    <w:rsid w:val="00AF06A0"/>
  </w:style>
  <w:style w:type="character" w:customStyle="1" w:styleId="mn">
    <w:name w:val="mn"/>
    <w:basedOn w:val="DefaultParagraphFont"/>
    <w:rsid w:val="00AF06A0"/>
  </w:style>
  <w:style w:type="character" w:customStyle="1" w:styleId="UnresolvedMention1">
    <w:name w:val="Unresolved Mention1"/>
    <w:basedOn w:val="DefaultParagraphFont"/>
    <w:uiPriority w:val="99"/>
    <w:semiHidden/>
    <w:unhideWhenUsed/>
    <w:rsid w:val="00AF06A0"/>
    <w:rPr>
      <w:color w:val="808080"/>
      <w:shd w:val="clear" w:color="auto" w:fill="E6E6E6"/>
    </w:rPr>
  </w:style>
  <w:style w:type="paragraph" w:styleId="Revision">
    <w:name w:val="Revision"/>
    <w:hidden/>
    <w:uiPriority w:val="99"/>
    <w:semiHidden/>
    <w:rsid w:val="00AF06A0"/>
    <w:rPr>
      <w:rFonts w:ascii="Arial" w:eastAsia="Arial" w:hAnsi="TheSansOsF Light"/>
      <w:sz w:val="22"/>
      <w:szCs w:val="22"/>
      <w:lang w:val="en-US" w:eastAsia="en-US"/>
    </w:rPr>
  </w:style>
  <w:style w:type="character" w:customStyle="1" w:styleId="StyleComplexDavid">
    <w:name w:val="Style (Complex) David"/>
    <w:rsid w:val="00AF06A0"/>
    <w:rPr>
      <w:rFonts w:cs="David"/>
      <w:sz w:val="22"/>
    </w:rPr>
  </w:style>
  <w:style w:type="character" w:customStyle="1" w:styleId="il">
    <w:name w:val="il"/>
    <w:basedOn w:val="DefaultParagraphFont"/>
    <w:rsid w:val="00AF0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cd.who.int/dev11/lm/en" TargetMode="Externa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gia\Downloads\ijerph-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4C0A3-7630-45E4-BA27-8865942DF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ijerph-template (2)</Template>
  <TotalTime>1086</TotalTime>
  <Pages>1</Pages>
  <Words>13201</Words>
  <Characters>75248</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88273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Georgia</dc:creator>
  <cp:keywords/>
  <dc:description/>
  <cp:lastModifiedBy>Claudia Letizia</cp:lastModifiedBy>
  <cp:revision>7</cp:revision>
  <cp:lastPrinted>2021-03-08T15:19:00Z</cp:lastPrinted>
  <dcterms:created xsi:type="dcterms:W3CDTF">2021-03-10T04:57:00Z</dcterms:created>
  <dcterms:modified xsi:type="dcterms:W3CDTF">2021-03-10T15:51:00Z</dcterms:modified>
</cp:coreProperties>
</file>