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83A1" w14:textId="60E5B59D" w:rsidR="00D554E3" w:rsidRPr="008C41FD" w:rsidRDefault="008C41FD" w:rsidP="008D0BA0">
      <w:pPr>
        <w:keepNext/>
        <w:suppressAutoHyphens/>
        <w:autoSpaceDN w:val="0"/>
        <w:spacing w:before="0" w:after="0"/>
        <w:ind w:firstLine="0"/>
        <w:jc w:val="center"/>
        <w:textAlignment w:val="baseline"/>
        <w:outlineLvl w:val="0"/>
        <w:rPr>
          <w:rFonts w:ascii="Times New Roman" w:eastAsia="NSimSun" w:hAnsi="Times New Roman" w:cs="Times New Roman"/>
          <w:b/>
          <w:bCs/>
          <w:color w:val="auto"/>
          <w:kern w:val="3"/>
          <w:sz w:val="48"/>
          <w:szCs w:val="48"/>
          <w:lang w:val="en-US" w:eastAsia="zh-CN" w:bidi="hi-IN"/>
        </w:rPr>
      </w:pPr>
      <w:bookmarkStart w:id="0" w:name="__RefHeading___Toc23746_3005549290"/>
      <w:r>
        <w:rPr>
          <w:rFonts w:ascii="Times New Roman" w:eastAsia="NSimSun" w:hAnsi="Times New Roman" w:cs="Times New Roman"/>
          <w:b/>
          <w:bCs/>
          <w:color w:val="auto"/>
          <w:kern w:val="3"/>
          <w:sz w:val="28"/>
          <w:szCs w:val="28"/>
          <w:lang w:val="en-US" w:eastAsia="zh-CN" w:bidi="hi-IN"/>
        </w:rPr>
        <w:t xml:space="preserve">I. </w:t>
      </w:r>
      <w:bookmarkEnd w:id="0"/>
      <w:r>
        <w:rPr>
          <w:rFonts w:ascii="Times New Roman" w:eastAsia="NSimSun" w:hAnsi="Times New Roman" w:cs="Times New Roman"/>
          <w:b/>
          <w:bCs/>
          <w:color w:val="auto"/>
          <w:kern w:val="3"/>
          <w:sz w:val="28"/>
          <w:szCs w:val="28"/>
          <w:lang w:val="en-US" w:eastAsia="zh-CN" w:bidi="hi-IN"/>
        </w:rPr>
        <w:t>Introduction</w:t>
      </w:r>
    </w:p>
    <w:p w14:paraId="7C93B165" w14:textId="77777777" w:rsidR="00D554E3" w:rsidRPr="008C41FD" w:rsidRDefault="00D554E3" w:rsidP="008D0BA0">
      <w:pPr>
        <w:suppressAutoHyphens/>
        <w:autoSpaceDN w:val="0"/>
        <w:spacing w:before="0" w:after="0"/>
        <w:ind w:firstLine="0"/>
        <w:jc w:val="left"/>
        <w:textAlignment w:val="baseline"/>
        <w:rPr>
          <w:rFonts w:ascii="Times New Roman" w:eastAsia="NSimSun" w:hAnsi="Times New Roman" w:cs="Times New Roman"/>
          <w:color w:val="auto"/>
          <w:kern w:val="3"/>
          <w:szCs w:val="24"/>
          <w:lang w:val="en-US" w:eastAsia="zh-CN" w:bidi="hi-IN"/>
        </w:rPr>
      </w:pPr>
    </w:p>
    <w:p w14:paraId="49095DE9" w14:textId="574735AD" w:rsidR="00D554E3" w:rsidRPr="008C41FD" w:rsidRDefault="008C41FD" w:rsidP="00DD1888">
      <w:pPr>
        <w:suppressAutoHyphens/>
        <w:autoSpaceDN w:val="0"/>
        <w:spacing w:before="0" w:after="240"/>
        <w:textAlignment w:val="baseline"/>
        <w:rPr>
          <w:rFonts w:ascii="Times New Roman" w:eastAsia="NSimSun" w:hAnsi="Times New Roman" w:cs="Times New Roman"/>
          <w:color w:val="auto"/>
          <w:kern w:val="3"/>
          <w:szCs w:val="24"/>
          <w:lang w:val="en-US" w:eastAsia="zh-CN" w:bidi="hi-IN"/>
        </w:rPr>
      </w:pPr>
      <w:r>
        <w:rPr>
          <w:rFonts w:ascii="Times New Roman" w:eastAsia="NSimSun" w:hAnsi="Times New Roman" w:cs="Times New Roman"/>
          <w:color w:val="auto"/>
          <w:kern w:val="3"/>
          <w:szCs w:val="24"/>
          <w:lang w:val="en-US" w:eastAsia="zh-CN" w:bidi="hi-IN"/>
        </w:rPr>
        <w:t>The important question that must be posed first is “Why yet another treatment of the impossible attempt?” It is certainly true that a number of discussions already exist. My answer to this question would be that I have a personal reason that led me to the topic of this master’s thesis in the first instance. The punishability of an impossible attempt is not as evident everywhere in the world as it is in Germany. In many countries (e.g., in Italy, the Netherlands, Japan) it goes unpunished.</w:t>
      </w:r>
      <w:r w:rsidR="003A5F8E" w:rsidRPr="008C41FD">
        <w:rPr>
          <w:rStyle w:val="FootnoteReference"/>
          <w:rFonts w:ascii="Times New Roman" w:eastAsia="NSimSun" w:hAnsi="Times New Roman" w:cs="Times New Roman"/>
          <w:color w:val="auto"/>
          <w:kern w:val="3"/>
          <w:szCs w:val="24"/>
          <w:lang w:val="en-US" w:eastAsia="zh-CN" w:bidi="hi-IN"/>
        </w:rPr>
        <w:footnoteReference w:id="1"/>
      </w:r>
      <w:r w:rsidR="002507C7" w:rsidRPr="008C41FD">
        <w:rPr>
          <w:rFonts w:ascii="Times New Roman" w:eastAsia="NSimSun" w:hAnsi="Times New Roman" w:cs="Times New Roman"/>
          <w:color w:val="auto"/>
          <w:kern w:val="3"/>
          <w:szCs w:val="24"/>
          <w:lang w:val="en-US" w:eastAsia="zh-CN" w:bidi="hi-IN"/>
        </w:rPr>
        <w:t xml:space="preserve"> </w:t>
      </w:r>
      <w:r>
        <w:rPr>
          <w:rFonts w:ascii="Times New Roman" w:eastAsia="NSimSun" w:hAnsi="Times New Roman" w:cs="Times New Roman"/>
          <w:color w:val="auto"/>
          <w:kern w:val="3"/>
          <w:szCs w:val="24"/>
          <w:lang w:val="en-US" w:eastAsia="zh-CN" w:bidi="hi-IN"/>
        </w:rPr>
        <w:t xml:space="preserve">In Greece as well, an impossible attempt now apparently goes unpunished according to the new </w:t>
      </w:r>
      <w:r w:rsidR="002911B1">
        <w:rPr>
          <w:rFonts w:ascii="Times New Roman" w:eastAsia="NSimSun" w:hAnsi="Times New Roman" w:cs="Times New Roman"/>
          <w:color w:val="auto"/>
          <w:kern w:val="3"/>
          <w:szCs w:val="24"/>
          <w:lang w:val="en-US" w:eastAsia="zh-CN" w:bidi="hi-IN"/>
        </w:rPr>
        <w:t>criminal</w:t>
      </w:r>
      <w:r>
        <w:rPr>
          <w:rFonts w:ascii="Times New Roman" w:eastAsia="NSimSun" w:hAnsi="Times New Roman" w:cs="Times New Roman"/>
          <w:color w:val="auto"/>
          <w:kern w:val="3"/>
          <w:szCs w:val="24"/>
          <w:lang w:val="en-US" w:eastAsia="zh-CN" w:bidi="hi-IN"/>
        </w:rPr>
        <w:t xml:space="preserve"> code</w:t>
      </w:r>
      <w:r w:rsidR="00D554E3" w:rsidRPr="008C41FD">
        <w:rPr>
          <w:rFonts w:ascii="Times New Roman" w:eastAsia="NSimSun" w:hAnsi="Times New Roman" w:cs="Times New Roman"/>
          <w:color w:val="auto"/>
          <w:kern w:val="3"/>
          <w:szCs w:val="24"/>
          <w:lang w:val="en-US" w:eastAsia="zh-CN" w:bidi="hi-IN"/>
        </w:rPr>
        <w:t xml:space="preserve"> (Ποινικός Κώδικας 2019). </w:t>
      </w:r>
      <w:r w:rsidR="005A6607">
        <w:rPr>
          <w:rFonts w:ascii="Times New Roman" w:eastAsia="NSimSun" w:hAnsi="Times New Roman" w:cs="Times New Roman"/>
          <w:color w:val="auto"/>
          <w:kern w:val="3"/>
          <w:szCs w:val="24"/>
          <w:lang w:val="en-US" w:eastAsia="zh-CN" w:bidi="hi-IN"/>
        </w:rPr>
        <w:t xml:space="preserve">The provision of the old Greek </w:t>
      </w:r>
      <w:r w:rsidR="002911B1">
        <w:rPr>
          <w:rFonts w:ascii="Times New Roman" w:eastAsia="NSimSun" w:hAnsi="Times New Roman" w:cs="Times New Roman"/>
          <w:color w:val="auto"/>
          <w:kern w:val="3"/>
          <w:szCs w:val="24"/>
          <w:lang w:val="en-US" w:eastAsia="zh-CN" w:bidi="hi-IN"/>
        </w:rPr>
        <w:t>criminal</w:t>
      </w:r>
      <w:r w:rsidR="005A6607">
        <w:rPr>
          <w:rFonts w:ascii="Times New Roman" w:eastAsia="NSimSun" w:hAnsi="Times New Roman" w:cs="Times New Roman"/>
          <w:color w:val="auto"/>
          <w:kern w:val="3"/>
          <w:szCs w:val="24"/>
          <w:lang w:val="en-US" w:eastAsia="zh-CN" w:bidi="hi-IN"/>
        </w:rPr>
        <w:t xml:space="preserve"> code that regulated cases of impossible attempt</w:t>
      </w:r>
      <w:r w:rsidR="00D554E3" w:rsidRPr="008C41FD">
        <w:rPr>
          <w:rFonts w:ascii="Times New Roman" w:eastAsia="NSimSun" w:hAnsi="Times New Roman" w:cs="Times New Roman"/>
          <w:color w:val="auto"/>
          <w:kern w:val="3"/>
          <w:szCs w:val="24"/>
          <w:lang w:val="en-US" w:eastAsia="zh-CN" w:bidi="hi-IN"/>
        </w:rPr>
        <w:t xml:space="preserve"> (§ 43 Ποινικός Κώδικας 1950)</w:t>
      </w:r>
      <w:r w:rsidR="005A6607">
        <w:rPr>
          <w:rFonts w:ascii="Times New Roman" w:eastAsia="NSimSun" w:hAnsi="Times New Roman" w:cs="Times New Roman"/>
          <w:color w:val="auto"/>
          <w:kern w:val="3"/>
          <w:szCs w:val="24"/>
          <w:lang w:val="en-US" w:eastAsia="zh-CN" w:bidi="hi-IN"/>
        </w:rPr>
        <w:t xml:space="preserve"> was abolished in the new </w:t>
      </w:r>
      <w:r w:rsidR="002911B1">
        <w:rPr>
          <w:rFonts w:ascii="Times New Roman" w:eastAsia="NSimSun" w:hAnsi="Times New Roman" w:cs="Times New Roman"/>
          <w:color w:val="auto"/>
          <w:kern w:val="3"/>
          <w:szCs w:val="24"/>
          <w:lang w:val="en-US" w:eastAsia="zh-CN" w:bidi="hi-IN"/>
        </w:rPr>
        <w:t>criminal</w:t>
      </w:r>
      <w:r w:rsidR="005A6607">
        <w:rPr>
          <w:rFonts w:ascii="Times New Roman" w:eastAsia="NSimSun" w:hAnsi="Times New Roman" w:cs="Times New Roman"/>
          <w:color w:val="auto"/>
          <w:kern w:val="3"/>
          <w:szCs w:val="24"/>
          <w:lang w:val="en-US" w:eastAsia="zh-CN" w:bidi="hi-IN"/>
        </w:rPr>
        <w:t xml:space="preserve"> code, and the punishability of impossible attempts is consequently doubtful</w:t>
      </w:r>
      <w:r w:rsidR="00D554E3" w:rsidRPr="008C41FD">
        <w:rPr>
          <w:rFonts w:ascii="Times New Roman" w:eastAsia="NSimSun" w:hAnsi="Times New Roman" w:cs="Times New Roman"/>
          <w:color w:val="auto"/>
          <w:kern w:val="3"/>
          <w:szCs w:val="24"/>
          <w:lang w:val="en-US" w:eastAsia="zh-CN" w:bidi="hi-IN"/>
        </w:rPr>
        <w:t>.</w:t>
      </w:r>
    </w:p>
    <w:p w14:paraId="076494FB" w14:textId="7650BA7C" w:rsidR="00D554E3" w:rsidRPr="008C41FD" w:rsidRDefault="005A6607" w:rsidP="00DD1888">
      <w:pPr>
        <w:suppressAutoHyphens/>
        <w:autoSpaceDN w:val="0"/>
        <w:spacing w:before="0" w:after="240"/>
        <w:textAlignment w:val="baseline"/>
        <w:rPr>
          <w:rFonts w:ascii="Times New Roman" w:eastAsia="NSimSun" w:hAnsi="Times New Roman" w:cs="Times New Roman"/>
          <w:color w:val="auto"/>
          <w:kern w:val="3"/>
          <w:szCs w:val="24"/>
          <w:lang w:val="en-US" w:eastAsia="zh-CN" w:bidi="hi-IN"/>
        </w:rPr>
      </w:pPr>
      <w:r>
        <w:rPr>
          <w:rFonts w:ascii="Times New Roman" w:eastAsia="NSimSun" w:hAnsi="Times New Roman" w:cs="Times New Roman"/>
          <w:color w:val="auto"/>
          <w:kern w:val="3"/>
          <w:szCs w:val="24"/>
          <w:lang w:val="en-US" w:eastAsia="zh-CN" w:bidi="hi-IN"/>
        </w:rPr>
        <w:t xml:space="preserve">This rollback of the punishability of the impossible attempt is an effect of a kind of “objectivism” in Greek </w:t>
      </w:r>
      <w:r w:rsidR="002911B1">
        <w:rPr>
          <w:rFonts w:ascii="Times New Roman" w:eastAsia="NSimSun" w:hAnsi="Times New Roman" w:cs="Times New Roman"/>
          <w:color w:val="auto"/>
          <w:kern w:val="3"/>
          <w:szCs w:val="24"/>
          <w:lang w:val="en-US" w:eastAsia="zh-CN" w:bidi="hi-IN"/>
        </w:rPr>
        <w:t>criminal</w:t>
      </w:r>
      <w:r>
        <w:rPr>
          <w:rFonts w:ascii="Times New Roman" w:eastAsia="NSimSun" w:hAnsi="Times New Roman" w:cs="Times New Roman"/>
          <w:color w:val="auto"/>
          <w:kern w:val="3"/>
          <w:szCs w:val="24"/>
          <w:lang w:val="en-US" w:eastAsia="zh-CN" w:bidi="hi-IN"/>
        </w:rPr>
        <w:t xml:space="preserve"> law. This is clearly expressed in the legislator’s thinking. According to the new </w:t>
      </w:r>
      <w:r w:rsidR="002911B1">
        <w:rPr>
          <w:rFonts w:ascii="Times New Roman" w:eastAsia="NSimSun" w:hAnsi="Times New Roman" w:cs="Times New Roman"/>
          <w:color w:val="auto"/>
          <w:kern w:val="3"/>
          <w:szCs w:val="24"/>
          <w:lang w:val="en-US" w:eastAsia="zh-CN" w:bidi="hi-IN"/>
        </w:rPr>
        <w:t>criminal</w:t>
      </w:r>
      <w:r>
        <w:rPr>
          <w:rFonts w:ascii="Times New Roman" w:eastAsia="NSimSun" w:hAnsi="Times New Roman" w:cs="Times New Roman"/>
          <w:color w:val="auto"/>
          <w:kern w:val="3"/>
          <w:szCs w:val="24"/>
          <w:lang w:val="en-US" w:eastAsia="zh-CN" w:bidi="hi-IN"/>
        </w:rPr>
        <w:t xml:space="preserve"> code’s official </w:t>
      </w:r>
      <w:r w:rsidR="00613CEA">
        <w:rPr>
          <w:rFonts w:ascii="Times New Roman" w:eastAsia="NSimSun" w:hAnsi="Times New Roman" w:cs="Times New Roman"/>
          <w:color w:val="auto"/>
          <w:kern w:val="3"/>
          <w:szCs w:val="24"/>
          <w:lang w:val="en-US" w:eastAsia="zh-CN" w:bidi="hi-IN"/>
        </w:rPr>
        <w:t xml:space="preserve">statement of </w:t>
      </w:r>
      <w:r w:rsidR="00C404CB">
        <w:rPr>
          <w:rFonts w:ascii="Times New Roman" w:eastAsia="NSimSun" w:hAnsi="Times New Roman" w:cs="Times New Roman"/>
          <w:color w:val="auto"/>
          <w:kern w:val="3"/>
          <w:szCs w:val="24"/>
          <w:lang w:val="en-US" w:eastAsia="zh-CN" w:bidi="hi-IN"/>
        </w:rPr>
        <w:t>justification</w:t>
      </w:r>
      <w:r>
        <w:rPr>
          <w:rFonts w:ascii="Times New Roman" w:eastAsia="NSimSun" w:hAnsi="Times New Roman" w:cs="Times New Roman"/>
          <w:color w:val="auto"/>
          <w:kern w:val="3"/>
          <w:szCs w:val="24"/>
          <w:lang w:val="en-US" w:eastAsia="zh-CN" w:bidi="hi-IN"/>
        </w:rPr>
        <w:t xml:space="preserve">, “punishment of </w:t>
      </w:r>
      <w:r w:rsidR="0066408F">
        <w:rPr>
          <w:rFonts w:ascii="Times New Roman" w:eastAsia="NSimSun" w:hAnsi="Times New Roman" w:cs="Times New Roman"/>
          <w:color w:val="auto"/>
          <w:kern w:val="3"/>
          <w:szCs w:val="24"/>
          <w:lang w:val="en-US" w:eastAsia="zh-CN" w:bidi="hi-IN"/>
        </w:rPr>
        <w:t>an</w:t>
      </w:r>
      <w:r>
        <w:rPr>
          <w:rFonts w:ascii="Times New Roman" w:eastAsia="NSimSun" w:hAnsi="Times New Roman" w:cs="Times New Roman"/>
          <w:color w:val="auto"/>
          <w:kern w:val="3"/>
          <w:szCs w:val="24"/>
          <w:lang w:val="en-US" w:eastAsia="zh-CN" w:bidi="hi-IN"/>
        </w:rPr>
        <w:t xml:space="preserve"> impossible attempt is a severe violation of the principles of objective illegality,” and “the perpetrator of an impossible attempt is punished merely because he believes that he commits a</w:t>
      </w:r>
      <w:r w:rsidR="00053886">
        <w:rPr>
          <w:rFonts w:ascii="Times New Roman" w:eastAsia="NSimSun" w:hAnsi="Times New Roman" w:cs="Times New Roman"/>
          <w:color w:val="auto"/>
          <w:kern w:val="3"/>
          <w:szCs w:val="24"/>
          <w:lang w:val="en-US" w:eastAsia="zh-CN" w:bidi="hi-IN"/>
        </w:rPr>
        <w:t>n</w:t>
      </w:r>
      <w:r>
        <w:rPr>
          <w:rFonts w:ascii="Times New Roman" w:eastAsia="NSimSun" w:hAnsi="Times New Roman" w:cs="Times New Roman"/>
          <w:color w:val="auto"/>
          <w:kern w:val="3"/>
          <w:szCs w:val="24"/>
          <w:lang w:val="en-US" w:eastAsia="zh-CN" w:bidi="hi-IN"/>
        </w:rPr>
        <w:t xml:space="preserve"> </w:t>
      </w:r>
      <w:r w:rsidR="00053886">
        <w:rPr>
          <w:rFonts w:ascii="Times New Roman" w:eastAsia="NSimSun" w:hAnsi="Times New Roman" w:cs="Times New Roman"/>
          <w:color w:val="auto"/>
          <w:kern w:val="3"/>
          <w:szCs w:val="24"/>
          <w:lang w:val="en-US" w:eastAsia="zh-CN" w:bidi="hi-IN"/>
        </w:rPr>
        <w:t>offense</w:t>
      </w:r>
      <w:r>
        <w:rPr>
          <w:rFonts w:ascii="Times New Roman" w:eastAsia="NSimSun" w:hAnsi="Times New Roman" w:cs="Times New Roman"/>
          <w:color w:val="auto"/>
          <w:kern w:val="3"/>
          <w:szCs w:val="24"/>
          <w:lang w:val="en-US" w:eastAsia="zh-CN" w:bidi="hi-IN"/>
        </w:rPr>
        <w:t>, even though in reality he</w:t>
      </w:r>
      <w:r w:rsidR="00D53293">
        <w:rPr>
          <w:rFonts w:ascii="Times New Roman" w:eastAsia="NSimSun" w:hAnsi="Times New Roman" w:cs="Times New Roman"/>
          <w:color w:val="auto"/>
          <w:kern w:val="3"/>
          <w:szCs w:val="24"/>
          <w:lang w:val="en-US" w:eastAsia="zh-CN" w:bidi="hi-IN"/>
        </w:rPr>
        <w:t xml:space="preserve"> poses no danger to legally protected interests.” </w:t>
      </w:r>
      <w:r w:rsidR="003434C1">
        <w:rPr>
          <w:rFonts w:ascii="Times New Roman" w:eastAsia="NSimSun" w:hAnsi="Times New Roman" w:cs="Times New Roman"/>
          <w:color w:val="auto"/>
          <w:kern w:val="3"/>
          <w:szCs w:val="24"/>
          <w:lang w:val="en-US" w:eastAsia="zh-CN" w:bidi="hi-IN"/>
        </w:rPr>
        <w:t>Moreover</w:t>
      </w:r>
      <w:r w:rsidR="00D53293">
        <w:rPr>
          <w:rFonts w:ascii="Times New Roman" w:eastAsia="NSimSun" w:hAnsi="Times New Roman" w:cs="Times New Roman"/>
          <w:color w:val="auto"/>
          <w:kern w:val="3"/>
          <w:szCs w:val="24"/>
          <w:lang w:val="en-US" w:eastAsia="zh-CN" w:bidi="hi-IN"/>
        </w:rPr>
        <w:t>, “the i</w:t>
      </w:r>
      <w:r w:rsidR="00393E1F">
        <w:rPr>
          <w:rFonts w:ascii="Times New Roman" w:eastAsia="NSimSun" w:hAnsi="Times New Roman" w:cs="Times New Roman"/>
          <w:color w:val="auto"/>
          <w:kern w:val="3"/>
          <w:szCs w:val="24"/>
          <w:lang w:val="en-US" w:eastAsia="zh-CN" w:bidi="hi-IN"/>
        </w:rPr>
        <w:t>mposition</w:t>
      </w:r>
      <w:r w:rsidR="00D53293">
        <w:rPr>
          <w:rFonts w:ascii="Times New Roman" w:eastAsia="NSimSun" w:hAnsi="Times New Roman" w:cs="Times New Roman"/>
          <w:color w:val="auto"/>
          <w:kern w:val="3"/>
          <w:szCs w:val="24"/>
          <w:lang w:val="en-US" w:eastAsia="zh-CN" w:bidi="hi-IN"/>
        </w:rPr>
        <w:t xml:space="preserve"> of punishment on the perpetrator of such an act</w:t>
      </w:r>
      <w:r w:rsidR="00053886">
        <w:rPr>
          <w:rFonts w:ascii="Times New Roman" w:eastAsia="NSimSun" w:hAnsi="Times New Roman" w:cs="Times New Roman"/>
          <w:color w:val="auto"/>
          <w:kern w:val="3"/>
          <w:szCs w:val="24"/>
          <w:lang w:val="en-US" w:eastAsia="zh-CN" w:bidi="hi-IN"/>
        </w:rPr>
        <w:t>ion</w:t>
      </w:r>
      <w:r w:rsidR="00D53293">
        <w:rPr>
          <w:rFonts w:ascii="Times New Roman" w:eastAsia="NSimSun" w:hAnsi="Times New Roman" w:cs="Times New Roman"/>
          <w:color w:val="auto"/>
          <w:kern w:val="3"/>
          <w:szCs w:val="24"/>
          <w:lang w:val="en-US" w:eastAsia="zh-CN" w:bidi="hi-IN"/>
        </w:rPr>
        <w:t xml:space="preserve"> depends merely on his intention and is therefore contrary to the principles of an objective </w:t>
      </w:r>
      <w:r w:rsidR="002911B1">
        <w:rPr>
          <w:rFonts w:ascii="Times New Roman" w:eastAsia="NSimSun" w:hAnsi="Times New Roman" w:cs="Times New Roman"/>
          <w:color w:val="auto"/>
          <w:kern w:val="3"/>
          <w:szCs w:val="24"/>
          <w:lang w:val="en-US" w:eastAsia="zh-CN" w:bidi="hi-IN"/>
        </w:rPr>
        <w:t>crimina</w:t>
      </w:r>
      <w:r w:rsidR="00D53293">
        <w:rPr>
          <w:rFonts w:ascii="Times New Roman" w:eastAsia="NSimSun" w:hAnsi="Times New Roman" w:cs="Times New Roman"/>
          <w:color w:val="auto"/>
          <w:kern w:val="3"/>
          <w:szCs w:val="24"/>
          <w:lang w:val="en-US" w:eastAsia="zh-CN" w:bidi="hi-IN"/>
        </w:rPr>
        <w:t>l law.”</w:t>
      </w:r>
      <w:r w:rsidR="00534B24" w:rsidRPr="008C41FD">
        <w:rPr>
          <w:rStyle w:val="FootnoteReference"/>
          <w:rFonts w:ascii="Times New Roman" w:eastAsia="NSimSun" w:hAnsi="Times New Roman" w:cs="Times New Roman"/>
          <w:color w:val="auto"/>
          <w:kern w:val="3"/>
          <w:szCs w:val="24"/>
          <w:lang w:val="en-US" w:eastAsia="zh-CN" w:bidi="hi-IN"/>
        </w:rPr>
        <w:footnoteReference w:id="2"/>
      </w:r>
      <w:r w:rsidR="00D554E3" w:rsidRPr="008C41FD">
        <w:rPr>
          <w:rFonts w:ascii="Times New Roman" w:eastAsia="NSimSun" w:hAnsi="Times New Roman" w:cs="Times New Roman"/>
          <w:color w:val="auto"/>
          <w:kern w:val="3"/>
          <w:szCs w:val="24"/>
          <w:lang w:val="en-US" w:eastAsia="zh-CN" w:bidi="hi-IN"/>
        </w:rPr>
        <w:t xml:space="preserve"> </w:t>
      </w:r>
      <w:r w:rsidR="0066408F">
        <w:rPr>
          <w:rFonts w:ascii="Times New Roman" w:eastAsia="NSimSun" w:hAnsi="Times New Roman" w:cs="Times New Roman"/>
          <w:color w:val="auto"/>
          <w:kern w:val="3"/>
          <w:szCs w:val="24"/>
          <w:lang w:val="en-US" w:eastAsia="zh-CN" w:bidi="hi-IN"/>
        </w:rPr>
        <w:t>T</w:t>
      </w:r>
      <w:r w:rsidR="00D53293">
        <w:rPr>
          <w:rFonts w:ascii="Times New Roman" w:eastAsia="NSimSun" w:hAnsi="Times New Roman" w:cs="Times New Roman"/>
          <w:color w:val="auto"/>
          <w:kern w:val="3"/>
          <w:szCs w:val="24"/>
          <w:lang w:val="en-US" w:eastAsia="zh-CN" w:bidi="hi-IN"/>
        </w:rPr>
        <w:t xml:space="preserve">his line of thought muddies the waters around the punishability of the impossible attempt far more than it creates clarity and </w:t>
      </w:r>
      <w:r w:rsidR="003434C1">
        <w:rPr>
          <w:rFonts w:ascii="Times New Roman" w:eastAsia="NSimSun" w:hAnsi="Times New Roman" w:cs="Times New Roman"/>
          <w:color w:val="auto"/>
          <w:kern w:val="3"/>
          <w:szCs w:val="24"/>
          <w:lang w:val="en-US" w:eastAsia="zh-CN" w:bidi="hi-IN"/>
        </w:rPr>
        <w:t>raises questions about</w:t>
      </w:r>
      <w:r w:rsidR="00D53293">
        <w:rPr>
          <w:rFonts w:ascii="Times New Roman" w:eastAsia="NSimSun" w:hAnsi="Times New Roman" w:cs="Times New Roman"/>
          <w:color w:val="auto"/>
          <w:kern w:val="3"/>
          <w:szCs w:val="24"/>
          <w:lang w:val="en-US" w:eastAsia="zh-CN" w:bidi="hi-IN"/>
        </w:rPr>
        <w:t xml:space="preserve"> its definition. Nevertheless, this line of thought is also exciting and interesting, because it gives us a reason to investigate the nature of this “objectivity” in </w:t>
      </w:r>
      <w:r w:rsidR="002911B1">
        <w:rPr>
          <w:rFonts w:ascii="Times New Roman" w:eastAsia="NSimSun" w:hAnsi="Times New Roman" w:cs="Times New Roman"/>
          <w:color w:val="auto"/>
          <w:kern w:val="3"/>
          <w:szCs w:val="24"/>
          <w:lang w:val="en-US" w:eastAsia="zh-CN" w:bidi="hi-IN"/>
        </w:rPr>
        <w:t>crimin</w:t>
      </w:r>
      <w:r w:rsidR="00D53293">
        <w:rPr>
          <w:rFonts w:ascii="Times New Roman" w:eastAsia="NSimSun" w:hAnsi="Times New Roman" w:cs="Times New Roman"/>
          <w:color w:val="auto"/>
          <w:kern w:val="3"/>
          <w:szCs w:val="24"/>
          <w:lang w:val="en-US" w:eastAsia="zh-CN" w:bidi="hi-IN"/>
        </w:rPr>
        <w:t xml:space="preserve">al law. What does “objectivity” mean? Is it </w:t>
      </w:r>
      <w:r w:rsidR="00F2411A">
        <w:rPr>
          <w:rFonts w:ascii="Times New Roman" w:eastAsia="NSimSun" w:hAnsi="Times New Roman" w:cs="Times New Roman"/>
          <w:color w:val="auto"/>
          <w:kern w:val="3"/>
          <w:szCs w:val="24"/>
          <w:lang w:val="en-US" w:eastAsia="zh-CN" w:bidi="hi-IN"/>
        </w:rPr>
        <w:t>simp</w:t>
      </w:r>
      <w:r w:rsidR="00D53293">
        <w:rPr>
          <w:rFonts w:ascii="Times New Roman" w:eastAsia="NSimSun" w:hAnsi="Times New Roman" w:cs="Times New Roman"/>
          <w:color w:val="auto"/>
          <w:kern w:val="3"/>
          <w:szCs w:val="24"/>
          <w:lang w:val="en-US" w:eastAsia="zh-CN" w:bidi="hi-IN"/>
        </w:rPr>
        <w:t>ly equivalent to the concept of dangerousness? Without a more concrete formulation, unfortunately, it means nothing at all, since it is capable of taking on so many forms.</w:t>
      </w:r>
    </w:p>
    <w:p w14:paraId="38B412C9" w14:textId="35C3C891" w:rsidR="00D554E3" w:rsidRPr="008C41FD" w:rsidRDefault="00D53293" w:rsidP="00DD1888">
      <w:pPr>
        <w:suppressAutoHyphens/>
        <w:autoSpaceDN w:val="0"/>
        <w:spacing w:before="0" w:after="240"/>
        <w:textAlignment w:val="baseline"/>
        <w:rPr>
          <w:rFonts w:ascii="Times New Roman" w:eastAsia="NSimSun" w:hAnsi="Times New Roman" w:cs="Times New Roman"/>
          <w:color w:val="auto"/>
          <w:kern w:val="3"/>
          <w:szCs w:val="24"/>
          <w:lang w:val="en-US" w:eastAsia="zh-CN" w:bidi="hi-IN"/>
        </w:rPr>
      </w:pPr>
      <w:r>
        <w:rPr>
          <w:rFonts w:ascii="Times New Roman" w:eastAsia="NSimSun" w:hAnsi="Times New Roman" w:cs="Times New Roman"/>
          <w:color w:val="auto"/>
          <w:kern w:val="3"/>
          <w:szCs w:val="24"/>
          <w:lang w:val="en-US" w:eastAsia="zh-CN" w:bidi="hi-IN"/>
        </w:rPr>
        <w:t xml:space="preserve">Another and perhaps also more important reason why I have chosen this topic depends on the nature of the problem of impossibility and the solutions previously offered. In my view, they </w:t>
      </w:r>
      <w:r w:rsidR="009A2F6A">
        <w:rPr>
          <w:rFonts w:ascii="Times New Roman" w:eastAsia="NSimSun" w:hAnsi="Times New Roman" w:cs="Times New Roman"/>
          <w:color w:val="auto"/>
          <w:kern w:val="3"/>
          <w:szCs w:val="24"/>
          <w:lang w:val="en-US" w:eastAsia="zh-CN" w:bidi="hi-IN"/>
        </w:rPr>
        <w:t>lack</w:t>
      </w:r>
      <w:r>
        <w:rPr>
          <w:rFonts w:ascii="Times New Roman" w:eastAsia="NSimSun" w:hAnsi="Times New Roman" w:cs="Times New Roman"/>
          <w:color w:val="auto"/>
          <w:kern w:val="3"/>
          <w:szCs w:val="24"/>
          <w:lang w:val="en-US" w:eastAsia="zh-CN" w:bidi="hi-IN"/>
        </w:rPr>
        <w:t xml:space="preserve"> dogmatic unity. Imaginative ideas</w:t>
      </w:r>
      <w:r w:rsidR="009A2F6A">
        <w:rPr>
          <w:rFonts w:ascii="Times New Roman" w:eastAsia="NSimSun" w:hAnsi="Times New Roman" w:cs="Times New Roman"/>
          <w:color w:val="auto"/>
          <w:kern w:val="3"/>
          <w:szCs w:val="24"/>
          <w:lang w:val="en-US" w:eastAsia="zh-CN" w:bidi="hi-IN"/>
        </w:rPr>
        <w:t xml:space="preserve"> are often lurking at their root, but without structure</w:t>
      </w:r>
      <w:r w:rsidR="00947C7B">
        <w:rPr>
          <w:rFonts w:ascii="Times New Roman" w:eastAsia="NSimSun" w:hAnsi="Times New Roman" w:cs="Times New Roman"/>
          <w:color w:val="auto"/>
          <w:kern w:val="3"/>
          <w:szCs w:val="24"/>
          <w:lang w:val="en-US" w:eastAsia="zh-CN" w:bidi="hi-IN"/>
        </w:rPr>
        <w:t xml:space="preserve">—that is, </w:t>
      </w:r>
      <w:r w:rsidR="009A2F6A">
        <w:rPr>
          <w:rFonts w:ascii="Times New Roman" w:eastAsia="NSimSun" w:hAnsi="Times New Roman" w:cs="Times New Roman"/>
          <w:color w:val="auto"/>
          <w:kern w:val="3"/>
          <w:szCs w:val="24"/>
          <w:lang w:val="en-US" w:eastAsia="zh-CN" w:bidi="hi-IN"/>
        </w:rPr>
        <w:t xml:space="preserve">without connection to a dogmatic system. It is unsurprising that the usual method of solution consists in topical argumentation and that the most important criterion for correctness is intuition. There is no doubt that it is impossible to shed light on the problem of the </w:t>
      </w:r>
      <w:r w:rsidR="003434C1">
        <w:rPr>
          <w:rFonts w:ascii="Times New Roman" w:eastAsia="NSimSun" w:hAnsi="Times New Roman" w:cs="Times New Roman"/>
          <w:color w:val="auto"/>
          <w:kern w:val="3"/>
          <w:szCs w:val="24"/>
          <w:lang w:val="en-US" w:eastAsia="zh-CN" w:bidi="hi-IN"/>
        </w:rPr>
        <w:t>grounds</w:t>
      </w:r>
      <w:r w:rsidR="009A2F6A">
        <w:rPr>
          <w:rFonts w:ascii="Times New Roman" w:eastAsia="NSimSun" w:hAnsi="Times New Roman" w:cs="Times New Roman"/>
          <w:color w:val="auto"/>
          <w:kern w:val="3"/>
          <w:szCs w:val="24"/>
          <w:lang w:val="en-US" w:eastAsia="zh-CN" w:bidi="hi-IN"/>
        </w:rPr>
        <w:t xml:space="preserve"> for punishing the impossible attempt without a dogmatic system, because in that case the essence of the problem is not recognized. This is the occasion for this </w:t>
      </w:r>
      <w:r w:rsidR="00E84049">
        <w:rPr>
          <w:rFonts w:ascii="Times New Roman" w:eastAsia="NSimSun" w:hAnsi="Times New Roman" w:cs="Times New Roman"/>
          <w:color w:val="auto"/>
          <w:kern w:val="3"/>
          <w:szCs w:val="24"/>
          <w:lang w:val="en-US" w:eastAsia="zh-CN" w:bidi="hi-IN"/>
        </w:rPr>
        <w:t>thesis</w:t>
      </w:r>
      <w:r w:rsidR="009A2F6A">
        <w:rPr>
          <w:rFonts w:ascii="Times New Roman" w:eastAsia="NSimSun" w:hAnsi="Times New Roman" w:cs="Times New Roman"/>
          <w:color w:val="auto"/>
          <w:kern w:val="3"/>
          <w:szCs w:val="24"/>
          <w:lang w:val="en-US" w:eastAsia="zh-CN" w:bidi="hi-IN"/>
        </w:rPr>
        <w:t xml:space="preserve">’s discussion of the question concerning the </w:t>
      </w:r>
      <w:r w:rsidR="00947C7B">
        <w:rPr>
          <w:rFonts w:ascii="Times New Roman" w:eastAsia="NSimSun" w:hAnsi="Times New Roman" w:cs="Times New Roman"/>
          <w:color w:val="auto"/>
          <w:kern w:val="3"/>
          <w:szCs w:val="24"/>
          <w:lang w:val="en-US" w:eastAsia="zh-CN" w:bidi="hi-IN"/>
        </w:rPr>
        <w:t>grounds</w:t>
      </w:r>
      <w:r w:rsidR="009A2F6A">
        <w:rPr>
          <w:rFonts w:ascii="Times New Roman" w:eastAsia="NSimSun" w:hAnsi="Times New Roman" w:cs="Times New Roman"/>
          <w:color w:val="auto"/>
          <w:kern w:val="3"/>
          <w:szCs w:val="24"/>
          <w:lang w:val="en-US" w:eastAsia="zh-CN" w:bidi="hi-IN"/>
        </w:rPr>
        <w:t xml:space="preserve"> for </w:t>
      </w:r>
      <w:r w:rsidR="00053886">
        <w:rPr>
          <w:rFonts w:ascii="Times New Roman" w:eastAsia="NSimSun" w:hAnsi="Times New Roman" w:cs="Times New Roman"/>
          <w:color w:val="auto"/>
          <w:kern w:val="3"/>
          <w:szCs w:val="24"/>
          <w:lang w:val="en-US" w:eastAsia="zh-CN" w:bidi="hi-IN"/>
        </w:rPr>
        <w:t>punishing</w:t>
      </w:r>
      <w:r w:rsidR="009A2F6A">
        <w:rPr>
          <w:rFonts w:ascii="Times New Roman" w:eastAsia="NSimSun" w:hAnsi="Times New Roman" w:cs="Times New Roman"/>
          <w:color w:val="auto"/>
          <w:kern w:val="3"/>
          <w:szCs w:val="24"/>
          <w:lang w:val="en-US" w:eastAsia="zh-CN" w:bidi="hi-IN"/>
        </w:rPr>
        <w:t xml:space="preserve"> the impossible attempt. Or in other words, why is such an attempt punished</w:t>
      </w:r>
      <w:r w:rsidR="00D554E3" w:rsidRPr="008C41FD">
        <w:rPr>
          <w:rFonts w:ascii="Times New Roman" w:eastAsia="NSimSun" w:hAnsi="Times New Roman" w:cs="Times New Roman"/>
          <w:color w:val="auto"/>
          <w:kern w:val="3"/>
          <w:szCs w:val="24"/>
          <w:lang w:val="en-US" w:eastAsia="zh-CN" w:bidi="hi-IN"/>
        </w:rPr>
        <w:t>?</w:t>
      </w:r>
    </w:p>
    <w:p w14:paraId="6F418C4C" w14:textId="0675A37B" w:rsidR="00D554E3" w:rsidRPr="008C41FD" w:rsidRDefault="002911B1" w:rsidP="00DD1888">
      <w:pPr>
        <w:suppressAutoHyphens/>
        <w:autoSpaceDN w:val="0"/>
        <w:spacing w:before="0" w:after="240"/>
        <w:textAlignment w:val="baseline"/>
        <w:rPr>
          <w:rFonts w:ascii="Times New Roman" w:eastAsia="NSimSun" w:hAnsi="Times New Roman" w:cs="Times New Roman"/>
          <w:color w:val="auto"/>
          <w:kern w:val="3"/>
          <w:szCs w:val="24"/>
          <w:lang w:val="en-US" w:eastAsia="zh-CN" w:bidi="hi-IN"/>
        </w:rPr>
      </w:pPr>
      <w:r>
        <w:rPr>
          <w:rFonts w:ascii="Times New Roman" w:eastAsia="NSimSun" w:hAnsi="Times New Roman" w:cs="Times New Roman"/>
          <w:color w:val="auto"/>
          <w:kern w:val="3"/>
          <w:szCs w:val="24"/>
          <w:lang w:val="en-US" w:eastAsia="zh-CN" w:bidi="hi-IN"/>
        </w:rPr>
        <w:t>Initially, a question of this kind seems like a peripheral problem in criminal law, one that deals only with exceptional cases. From a quantitative perspective, this is true</w:t>
      </w:r>
      <w:r w:rsidR="00947C7B">
        <w:rPr>
          <w:rFonts w:ascii="Times New Roman" w:eastAsia="NSimSun" w:hAnsi="Times New Roman" w:cs="Times New Roman"/>
          <w:color w:val="auto"/>
          <w:kern w:val="3"/>
          <w:szCs w:val="24"/>
          <w:lang w:val="en-US" w:eastAsia="zh-CN" w:bidi="hi-IN"/>
        </w:rPr>
        <w:t>, s</w:t>
      </w:r>
      <w:r>
        <w:rPr>
          <w:rFonts w:ascii="Times New Roman" w:eastAsia="NSimSun" w:hAnsi="Times New Roman" w:cs="Times New Roman"/>
          <w:color w:val="auto"/>
          <w:kern w:val="3"/>
          <w:szCs w:val="24"/>
          <w:lang w:val="en-US" w:eastAsia="zh-CN" w:bidi="hi-IN"/>
        </w:rPr>
        <w:t xml:space="preserve">o true that experts in criminal law use their imagination to </w:t>
      </w:r>
      <w:r w:rsidR="00053886">
        <w:rPr>
          <w:rFonts w:ascii="Times New Roman" w:eastAsia="NSimSun" w:hAnsi="Times New Roman" w:cs="Times New Roman"/>
          <w:color w:val="auto"/>
          <w:kern w:val="3"/>
          <w:szCs w:val="24"/>
          <w:lang w:val="en-US" w:eastAsia="zh-CN" w:bidi="hi-IN"/>
        </w:rPr>
        <w:t>invent</w:t>
      </w:r>
      <w:r>
        <w:rPr>
          <w:rFonts w:ascii="Times New Roman" w:eastAsia="NSimSun" w:hAnsi="Times New Roman" w:cs="Times New Roman"/>
          <w:color w:val="auto"/>
          <w:kern w:val="3"/>
          <w:szCs w:val="24"/>
          <w:lang w:val="en-US" w:eastAsia="zh-CN" w:bidi="hi-IN"/>
        </w:rPr>
        <w:t xml:space="preserve"> their own cases. From a qualitative perspective, however, the impossible attempt is highly significant. If the impossible attempt is seen as a subcategory of the attempt, the </w:t>
      </w:r>
      <w:r w:rsidR="00947C7B">
        <w:rPr>
          <w:rFonts w:ascii="Times New Roman" w:eastAsia="NSimSun" w:hAnsi="Times New Roman" w:cs="Times New Roman"/>
          <w:color w:val="auto"/>
          <w:kern w:val="3"/>
          <w:szCs w:val="24"/>
          <w:lang w:val="en-US" w:eastAsia="zh-CN" w:bidi="hi-IN"/>
        </w:rPr>
        <w:t>grounds</w:t>
      </w:r>
      <w:r>
        <w:rPr>
          <w:rFonts w:ascii="Times New Roman" w:eastAsia="NSimSun" w:hAnsi="Times New Roman" w:cs="Times New Roman"/>
          <w:color w:val="auto"/>
          <w:kern w:val="3"/>
          <w:szCs w:val="24"/>
          <w:lang w:val="en-US" w:eastAsia="zh-CN" w:bidi="hi-IN"/>
        </w:rPr>
        <w:t xml:space="preserve"> for punishing the former can be understood only in </w:t>
      </w:r>
      <w:r>
        <w:rPr>
          <w:rFonts w:ascii="Times New Roman" w:eastAsia="NSimSun" w:hAnsi="Times New Roman" w:cs="Times New Roman"/>
          <w:color w:val="auto"/>
          <w:kern w:val="3"/>
          <w:szCs w:val="24"/>
          <w:lang w:val="en-US" w:eastAsia="zh-CN" w:bidi="hi-IN"/>
        </w:rPr>
        <w:lastRenderedPageBreak/>
        <w:t xml:space="preserve">connection with the </w:t>
      </w:r>
      <w:r w:rsidR="00947C7B">
        <w:rPr>
          <w:rFonts w:ascii="Times New Roman" w:eastAsia="NSimSun" w:hAnsi="Times New Roman" w:cs="Times New Roman"/>
          <w:color w:val="auto"/>
          <w:kern w:val="3"/>
          <w:szCs w:val="24"/>
          <w:lang w:val="en-US" w:eastAsia="zh-CN" w:bidi="hi-IN"/>
        </w:rPr>
        <w:t>grounds</w:t>
      </w:r>
      <w:r>
        <w:rPr>
          <w:rFonts w:ascii="Times New Roman" w:eastAsia="NSimSun" w:hAnsi="Times New Roman" w:cs="Times New Roman"/>
          <w:color w:val="auto"/>
          <w:kern w:val="3"/>
          <w:szCs w:val="24"/>
          <w:lang w:val="en-US" w:eastAsia="zh-CN" w:bidi="hi-IN"/>
        </w:rPr>
        <w:t xml:space="preserve"> for punishing the latter</w:t>
      </w:r>
      <w:r w:rsidR="002507C7" w:rsidRPr="008C41FD">
        <w:rPr>
          <w:rFonts w:ascii="Times New Roman" w:eastAsia="NSimSun" w:hAnsi="Times New Roman" w:cs="Times New Roman"/>
          <w:color w:val="auto"/>
          <w:kern w:val="3"/>
          <w:szCs w:val="24"/>
          <w:lang w:val="en-US" w:eastAsia="zh-CN" w:bidi="hi-IN"/>
        </w:rPr>
        <w:t>.</w:t>
      </w:r>
      <w:r w:rsidR="002507C7" w:rsidRPr="008C41FD">
        <w:rPr>
          <w:rStyle w:val="FootnoteReference"/>
          <w:rFonts w:ascii="Times New Roman" w:eastAsia="NSimSun" w:hAnsi="Times New Roman" w:cs="Times New Roman"/>
          <w:color w:val="auto"/>
          <w:kern w:val="3"/>
          <w:szCs w:val="24"/>
          <w:lang w:val="en-US" w:eastAsia="zh-CN" w:bidi="hi-IN"/>
        </w:rPr>
        <w:footnoteReference w:id="3"/>
      </w:r>
      <w:r w:rsidR="002507C7" w:rsidRPr="008C41FD">
        <w:rPr>
          <w:rFonts w:ascii="Times New Roman" w:eastAsia="NSimSun" w:hAnsi="Times New Roman" w:cs="Times New Roman"/>
          <w:color w:val="auto"/>
          <w:kern w:val="3"/>
          <w:szCs w:val="24"/>
          <w:lang w:val="en-US" w:eastAsia="zh-CN" w:bidi="hi-IN"/>
        </w:rPr>
        <w:t xml:space="preserve"> </w:t>
      </w:r>
      <w:r>
        <w:rPr>
          <w:rFonts w:ascii="Times New Roman" w:eastAsia="NSimSun" w:hAnsi="Times New Roman" w:cs="Times New Roman"/>
          <w:color w:val="auto"/>
          <w:kern w:val="3"/>
          <w:szCs w:val="24"/>
          <w:lang w:val="en-US" w:eastAsia="zh-CN" w:bidi="hi-IN"/>
        </w:rPr>
        <w:t xml:space="preserve">In this regard, the impossible attempt functions as a kind of “test case for fundamental questions of criminal </w:t>
      </w:r>
      <w:r w:rsidR="00D37C77">
        <w:rPr>
          <w:rFonts w:ascii="Times New Roman" w:eastAsia="NSimSun" w:hAnsi="Times New Roman" w:cs="Times New Roman"/>
          <w:color w:val="auto"/>
          <w:kern w:val="3"/>
          <w:szCs w:val="24"/>
          <w:lang w:val="en-US" w:eastAsia="zh-CN" w:bidi="hi-IN"/>
        </w:rPr>
        <w:t>responsibi</w:t>
      </w:r>
      <w:r>
        <w:rPr>
          <w:rFonts w:ascii="Times New Roman" w:eastAsia="NSimSun" w:hAnsi="Times New Roman" w:cs="Times New Roman"/>
          <w:color w:val="auto"/>
          <w:kern w:val="3"/>
          <w:szCs w:val="24"/>
          <w:lang w:val="en-US" w:eastAsia="zh-CN" w:bidi="hi-IN"/>
        </w:rPr>
        <w:t>lity,”</w:t>
      </w:r>
      <w:r w:rsidR="002507C7" w:rsidRPr="008C41FD">
        <w:rPr>
          <w:rStyle w:val="FootnoteReference"/>
          <w:rFonts w:ascii="Times New Roman" w:eastAsia="NSimSun" w:hAnsi="Times New Roman" w:cs="Times New Roman"/>
          <w:color w:val="auto"/>
          <w:kern w:val="3"/>
          <w:szCs w:val="24"/>
          <w:lang w:val="en-US" w:eastAsia="zh-CN" w:bidi="hi-IN"/>
        </w:rPr>
        <w:footnoteReference w:id="4"/>
      </w:r>
      <w:r w:rsidR="00D554E3" w:rsidRPr="008C41FD">
        <w:rPr>
          <w:rFonts w:ascii="Times New Roman" w:eastAsia="NSimSun" w:hAnsi="Times New Roman" w:cs="Times New Roman"/>
          <w:color w:val="auto"/>
          <w:kern w:val="3"/>
          <w:szCs w:val="24"/>
          <w:lang w:val="en-US" w:eastAsia="zh-CN" w:bidi="hi-IN"/>
        </w:rPr>
        <w:t xml:space="preserve"> </w:t>
      </w:r>
      <w:r>
        <w:rPr>
          <w:rFonts w:ascii="Times New Roman" w:eastAsia="NSimSun" w:hAnsi="Times New Roman" w:cs="Times New Roman"/>
          <w:color w:val="auto"/>
          <w:kern w:val="3"/>
          <w:szCs w:val="24"/>
          <w:lang w:val="en-US" w:eastAsia="zh-CN" w:bidi="hi-IN"/>
        </w:rPr>
        <w:t>and as a consequence, the punishability of an attempt should only be considered (and understood) in parallel to the punishability of a completed act</w:t>
      </w:r>
      <w:r w:rsidR="00534B24" w:rsidRPr="008C41FD">
        <w:rPr>
          <w:rFonts w:ascii="Times New Roman" w:eastAsia="NSimSun" w:hAnsi="Times New Roman" w:cs="Times New Roman"/>
          <w:color w:val="auto"/>
          <w:kern w:val="3"/>
          <w:szCs w:val="24"/>
          <w:lang w:val="en-US" w:eastAsia="zh-CN" w:bidi="hi-IN"/>
        </w:rPr>
        <w:t>.</w:t>
      </w:r>
      <w:r w:rsidR="002507C7" w:rsidRPr="008C41FD">
        <w:rPr>
          <w:rStyle w:val="FootnoteReference"/>
          <w:rFonts w:ascii="Times New Roman" w:eastAsia="NSimSun" w:hAnsi="Times New Roman" w:cs="Times New Roman"/>
          <w:color w:val="auto"/>
          <w:kern w:val="3"/>
          <w:szCs w:val="24"/>
          <w:lang w:val="en-US" w:eastAsia="zh-CN" w:bidi="hi-IN"/>
        </w:rPr>
        <w:footnoteReference w:id="5"/>
      </w:r>
      <w:r w:rsidR="00D554E3" w:rsidRPr="008C41FD">
        <w:rPr>
          <w:rFonts w:ascii="Times New Roman" w:eastAsia="NSimSun" w:hAnsi="Times New Roman" w:cs="Times New Roman"/>
          <w:color w:val="auto"/>
          <w:kern w:val="3"/>
          <w:szCs w:val="24"/>
          <w:lang w:val="en-US" w:eastAsia="zh-CN" w:bidi="hi-IN"/>
        </w:rPr>
        <w:t xml:space="preserve"> </w:t>
      </w:r>
      <w:r>
        <w:rPr>
          <w:rFonts w:ascii="Times New Roman" w:eastAsia="NSimSun" w:hAnsi="Times New Roman" w:cs="Times New Roman"/>
          <w:color w:val="auto"/>
          <w:kern w:val="3"/>
          <w:szCs w:val="24"/>
          <w:lang w:val="en-US" w:eastAsia="zh-CN" w:bidi="hi-IN"/>
        </w:rPr>
        <w:t>This means that</w:t>
      </w:r>
      <w:r w:rsidR="00947C7B">
        <w:rPr>
          <w:rFonts w:ascii="Times New Roman" w:eastAsia="NSimSun" w:hAnsi="Times New Roman" w:cs="Times New Roman"/>
          <w:color w:val="auto"/>
          <w:kern w:val="3"/>
          <w:szCs w:val="24"/>
          <w:lang w:val="en-US" w:eastAsia="zh-CN" w:bidi="hi-IN"/>
        </w:rPr>
        <w:t xml:space="preserve"> our</w:t>
      </w:r>
      <w:r w:rsidR="00D37C77">
        <w:rPr>
          <w:rFonts w:ascii="Times New Roman" w:eastAsia="NSimSun" w:hAnsi="Times New Roman" w:cs="Times New Roman"/>
          <w:color w:val="auto"/>
          <w:kern w:val="3"/>
          <w:szCs w:val="24"/>
          <w:lang w:val="en-US" w:eastAsia="zh-CN" w:bidi="hi-IN"/>
        </w:rPr>
        <w:t xml:space="preserve"> answer </w:t>
      </w:r>
      <w:r w:rsidR="00947C7B">
        <w:rPr>
          <w:rFonts w:ascii="Times New Roman" w:eastAsia="NSimSun" w:hAnsi="Times New Roman" w:cs="Times New Roman"/>
          <w:color w:val="auto"/>
          <w:kern w:val="3"/>
          <w:szCs w:val="24"/>
          <w:lang w:val="en-US" w:eastAsia="zh-CN" w:bidi="hi-IN"/>
        </w:rPr>
        <w:t>concerning the grounds</w:t>
      </w:r>
      <w:r w:rsidR="00D37C77">
        <w:rPr>
          <w:rFonts w:ascii="Times New Roman" w:eastAsia="NSimSun" w:hAnsi="Times New Roman" w:cs="Times New Roman"/>
          <w:color w:val="auto"/>
          <w:kern w:val="3"/>
          <w:szCs w:val="24"/>
          <w:lang w:val="en-US" w:eastAsia="zh-CN" w:bidi="hi-IN"/>
        </w:rPr>
        <w:t xml:space="preserve"> for </w:t>
      </w:r>
      <w:r w:rsidR="00053886">
        <w:rPr>
          <w:rFonts w:ascii="Times New Roman" w:eastAsia="NSimSun" w:hAnsi="Times New Roman" w:cs="Times New Roman"/>
          <w:color w:val="auto"/>
          <w:kern w:val="3"/>
          <w:szCs w:val="24"/>
          <w:lang w:val="en-US" w:eastAsia="zh-CN" w:bidi="hi-IN"/>
        </w:rPr>
        <w:t>punishing</w:t>
      </w:r>
      <w:r w:rsidR="00D37C77">
        <w:rPr>
          <w:rFonts w:ascii="Times New Roman" w:eastAsia="NSimSun" w:hAnsi="Times New Roman" w:cs="Times New Roman"/>
          <w:color w:val="auto"/>
          <w:kern w:val="3"/>
          <w:szCs w:val="24"/>
          <w:lang w:val="en-US" w:eastAsia="zh-CN" w:bidi="hi-IN"/>
        </w:rPr>
        <w:t xml:space="preserve"> the impossible attempt transforms our concepts of attempt and responsibility and hence the entire edifice of criminal law. For this reason, it is only possible to investigate the place of the impossible attempt within a dogmatic system</w:t>
      </w:r>
      <w:r w:rsidR="00D554E3" w:rsidRPr="008C41FD">
        <w:rPr>
          <w:rFonts w:ascii="Times New Roman" w:eastAsia="NSimSun" w:hAnsi="Times New Roman" w:cs="Times New Roman"/>
          <w:color w:val="auto"/>
          <w:kern w:val="3"/>
          <w:szCs w:val="24"/>
          <w:lang w:val="en-US" w:eastAsia="zh-CN" w:bidi="hi-IN"/>
        </w:rPr>
        <w:t>.</w:t>
      </w:r>
    </w:p>
    <w:p w14:paraId="40B0334D" w14:textId="4B665962" w:rsidR="00D554E3" w:rsidRPr="008C41FD" w:rsidRDefault="00D37C77" w:rsidP="00DD1888">
      <w:pPr>
        <w:suppressAutoHyphens/>
        <w:autoSpaceDN w:val="0"/>
        <w:spacing w:before="0" w:after="240"/>
        <w:textAlignment w:val="baseline"/>
        <w:rPr>
          <w:rFonts w:ascii="Times New Roman" w:eastAsia="NSimSun" w:hAnsi="Times New Roman" w:cs="Times New Roman"/>
          <w:color w:val="auto"/>
          <w:kern w:val="3"/>
          <w:szCs w:val="24"/>
          <w:lang w:val="en-US" w:eastAsia="zh-CN" w:bidi="hi-IN"/>
        </w:rPr>
      </w:pPr>
      <w:r>
        <w:rPr>
          <w:rFonts w:ascii="Times New Roman" w:eastAsia="NSimSun" w:hAnsi="Times New Roman" w:cs="Times New Roman"/>
          <w:color w:val="auto"/>
          <w:kern w:val="3"/>
          <w:szCs w:val="24"/>
          <w:lang w:val="en-US" w:eastAsia="zh-CN" w:bidi="hi-IN"/>
        </w:rPr>
        <w:t xml:space="preserve">Without a shared dogmatic structure, the different opinions </w:t>
      </w:r>
      <w:r w:rsidR="00947C7B">
        <w:rPr>
          <w:rFonts w:ascii="Times New Roman" w:eastAsia="NSimSun" w:hAnsi="Times New Roman" w:cs="Times New Roman"/>
          <w:color w:val="auto"/>
          <w:kern w:val="3"/>
          <w:szCs w:val="24"/>
          <w:lang w:val="en-US" w:eastAsia="zh-CN" w:bidi="hi-IN"/>
        </w:rPr>
        <w:t>ultimate</w:t>
      </w:r>
      <w:r>
        <w:rPr>
          <w:rFonts w:ascii="Times New Roman" w:eastAsia="NSimSun" w:hAnsi="Times New Roman" w:cs="Times New Roman"/>
          <w:color w:val="auto"/>
          <w:kern w:val="3"/>
          <w:szCs w:val="24"/>
          <w:lang w:val="en-US" w:eastAsia="zh-CN" w:bidi="hi-IN"/>
        </w:rPr>
        <w:t xml:space="preserve">ly cannot speak to one another. We speak here of “incommensurability.” The problem of the punishability of the attempt turns out to be a kind of “Gordian knot” for many experts in criminal law around the world, precisely because of the various concepts and terms and their </w:t>
      </w:r>
      <w:r w:rsidR="00947C7B">
        <w:rPr>
          <w:rFonts w:ascii="Times New Roman" w:eastAsia="NSimSun" w:hAnsi="Times New Roman" w:cs="Times New Roman"/>
          <w:color w:val="auto"/>
          <w:kern w:val="3"/>
          <w:szCs w:val="24"/>
          <w:lang w:val="en-US" w:eastAsia="zh-CN" w:bidi="hi-IN"/>
        </w:rPr>
        <w:t>uses, which</w:t>
      </w:r>
      <w:r>
        <w:rPr>
          <w:rFonts w:ascii="Times New Roman" w:eastAsia="NSimSun" w:hAnsi="Times New Roman" w:cs="Times New Roman"/>
          <w:color w:val="auto"/>
          <w:kern w:val="3"/>
          <w:szCs w:val="24"/>
          <w:lang w:val="en-US" w:eastAsia="zh-CN" w:bidi="hi-IN"/>
        </w:rPr>
        <w:t xml:space="preserve"> the experts sometimes </w:t>
      </w:r>
      <w:r w:rsidR="00947C7B">
        <w:rPr>
          <w:rFonts w:ascii="Times New Roman" w:eastAsia="NSimSun" w:hAnsi="Times New Roman" w:cs="Times New Roman"/>
          <w:color w:val="auto"/>
          <w:kern w:val="3"/>
          <w:szCs w:val="24"/>
          <w:lang w:val="en-US" w:eastAsia="zh-CN" w:bidi="hi-IN"/>
        </w:rPr>
        <w:t>apply</w:t>
      </w:r>
      <w:r>
        <w:rPr>
          <w:rFonts w:ascii="Times New Roman" w:eastAsia="NSimSun" w:hAnsi="Times New Roman" w:cs="Times New Roman"/>
          <w:color w:val="auto"/>
          <w:kern w:val="3"/>
          <w:szCs w:val="24"/>
          <w:lang w:val="en-US" w:eastAsia="zh-CN" w:bidi="hi-IN"/>
        </w:rPr>
        <w:t xml:space="preserve"> differently, and not only in Greece and Germany</w:t>
      </w:r>
      <w:r w:rsidR="002507C7" w:rsidRPr="008C41FD">
        <w:rPr>
          <w:rFonts w:ascii="Times New Roman" w:eastAsia="NSimSun" w:hAnsi="Times New Roman" w:cs="Times New Roman"/>
          <w:color w:val="auto"/>
          <w:kern w:val="3"/>
          <w:szCs w:val="24"/>
          <w:lang w:val="en-US" w:eastAsia="zh-CN" w:bidi="hi-IN"/>
        </w:rPr>
        <w:t>.</w:t>
      </w:r>
      <w:r w:rsidR="002507C7" w:rsidRPr="008C41FD">
        <w:rPr>
          <w:rStyle w:val="FootnoteReference"/>
          <w:rFonts w:ascii="Times New Roman" w:eastAsia="NSimSun" w:hAnsi="Times New Roman" w:cs="Times New Roman"/>
          <w:color w:val="auto"/>
          <w:kern w:val="3"/>
          <w:szCs w:val="24"/>
          <w:lang w:val="en-US" w:eastAsia="zh-CN" w:bidi="hi-IN"/>
        </w:rPr>
        <w:footnoteReference w:id="6"/>
      </w:r>
      <w:r w:rsidR="00D554E3" w:rsidRPr="008C41FD">
        <w:rPr>
          <w:rFonts w:ascii="Times New Roman" w:eastAsia="NSimSun" w:hAnsi="Times New Roman" w:cs="Times New Roman"/>
          <w:color w:val="auto"/>
          <w:kern w:val="3"/>
          <w:szCs w:val="24"/>
          <w:lang w:val="en-US" w:eastAsia="zh-CN" w:bidi="hi-IN"/>
        </w:rPr>
        <w:t xml:space="preserve"> </w:t>
      </w:r>
      <w:r>
        <w:rPr>
          <w:rFonts w:ascii="Times New Roman" w:eastAsia="NSimSun" w:hAnsi="Times New Roman" w:cs="Times New Roman"/>
          <w:color w:val="auto"/>
          <w:kern w:val="3"/>
          <w:szCs w:val="24"/>
          <w:lang w:val="en-US" w:eastAsia="zh-CN" w:bidi="hi-IN"/>
        </w:rPr>
        <w:t xml:space="preserve">Due to their historical and dogmatic connections, both legal orders share a very similar perspective on the problem, and a comparative consideration of the provisions of both criminal codes and the positions put forward in legal scholarship </w:t>
      </w:r>
      <w:r w:rsidR="008D0BA0">
        <w:rPr>
          <w:rFonts w:ascii="Times New Roman" w:eastAsia="NSimSun" w:hAnsi="Times New Roman" w:cs="Times New Roman"/>
          <w:color w:val="auto"/>
          <w:kern w:val="3"/>
          <w:szCs w:val="24"/>
          <w:lang w:val="en-US" w:eastAsia="zh-CN" w:bidi="hi-IN"/>
        </w:rPr>
        <w:t>sh</w:t>
      </w:r>
      <w:r>
        <w:rPr>
          <w:rFonts w:ascii="Times New Roman" w:eastAsia="NSimSun" w:hAnsi="Times New Roman" w:cs="Times New Roman"/>
          <w:color w:val="auto"/>
          <w:kern w:val="3"/>
          <w:szCs w:val="24"/>
          <w:lang w:val="en-US" w:eastAsia="zh-CN" w:bidi="hi-IN"/>
        </w:rPr>
        <w:t xml:space="preserve">ould therefore be helpful for a deeper understanding of the heart of the problem. That is </w:t>
      </w:r>
      <w:r w:rsidR="00F2411A">
        <w:rPr>
          <w:rFonts w:ascii="Times New Roman" w:eastAsia="NSimSun" w:hAnsi="Times New Roman" w:cs="Times New Roman"/>
          <w:color w:val="auto"/>
          <w:kern w:val="3"/>
          <w:szCs w:val="24"/>
          <w:lang w:val="en-US" w:eastAsia="zh-CN" w:bidi="hi-IN"/>
        </w:rPr>
        <w:t>real</w:t>
      </w:r>
      <w:r>
        <w:rPr>
          <w:rFonts w:ascii="Times New Roman" w:eastAsia="NSimSun" w:hAnsi="Times New Roman" w:cs="Times New Roman"/>
          <w:color w:val="auto"/>
          <w:kern w:val="3"/>
          <w:szCs w:val="24"/>
          <w:lang w:val="en-US" w:eastAsia="zh-CN" w:bidi="hi-IN"/>
        </w:rPr>
        <w:t xml:space="preserve">ly the goal of this </w:t>
      </w:r>
      <w:r w:rsidR="00E84049">
        <w:rPr>
          <w:rFonts w:ascii="Times New Roman" w:eastAsia="NSimSun" w:hAnsi="Times New Roman" w:cs="Times New Roman"/>
          <w:color w:val="auto"/>
          <w:kern w:val="3"/>
          <w:szCs w:val="24"/>
          <w:lang w:val="en-US" w:eastAsia="zh-CN" w:bidi="hi-IN"/>
        </w:rPr>
        <w:t>thesis</w:t>
      </w:r>
      <w:r>
        <w:rPr>
          <w:rFonts w:ascii="Times New Roman" w:eastAsia="NSimSun" w:hAnsi="Times New Roman" w:cs="Times New Roman"/>
          <w:color w:val="auto"/>
          <w:kern w:val="3"/>
          <w:szCs w:val="24"/>
          <w:lang w:val="en-US" w:eastAsia="zh-CN" w:bidi="hi-IN"/>
        </w:rPr>
        <w:t xml:space="preserve">: to critically analyze the heart of the problem of the </w:t>
      </w:r>
      <w:r w:rsidR="00947C7B">
        <w:rPr>
          <w:rFonts w:ascii="Times New Roman" w:eastAsia="NSimSun" w:hAnsi="Times New Roman" w:cs="Times New Roman"/>
          <w:color w:val="auto"/>
          <w:kern w:val="3"/>
          <w:szCs w:val="24"/>
          <w:lang w:val="en-US" w:eastAsia="zh-CN" w:bidi="hi-IN"/>
        </w:rPr>
        <w:t>grounds</w:t>
      </w:r>
      <w:r>
        <w:rPr>
          <w:rFonts w:ascii="Times New Roman" w:eastAsia="NSimSun" w:hAnsi="Times New Roman" w:cs="Times New Roman"/>
          <w:color w:val="auto"/>
          <w:kern w:val="3"/>
          <w:szCs w:val="24"/>
          <w:lang w:val="en-US" w:eastAsia="zh-CN" w:bidi="hi-IN"/>
        </w:rPr>
        <w:t xml:space="preserve"> for </w:t>
      </w:r>
      <w:r w:rsidR="00053886">
        <w:rPr>
          <w:rFonts w:ascii="Times New Roman" w:eastAsia="NSimSun" w:hAnsi="Times New Roman" w:cs="Times New Roman"/>
          <w:color w:val="auto"/>
          <w:kern w:val="3"/>
          <w:szCs w:val="24"/>
          <w:lang w:val="en-US" w:eastAsia="zh-CN" w:bidi="hi-IN"/>
        </w:rPr>
        <w:t>punishing</w:t>
      </w:r>
      <w:r>
        <w:rPr>
          <w:rFonts w:ascii="Times New Roman" w:eastAsia="NSimSun" w:hAnsi="Times New Roman" w:cs="Times New Roman"/>
          <w:color w:val="auto"/>
          <w:kern w:val="3"/>
          <w:szCs w:val="24"/>
          <w:lang w:val="en-US" w:eastAsia="zh-CN" w:bidi="hi-IN"/>
        </w:rPr>
        <w:t xml:space="preserve"> the (im)possible attempt from </w:t>
      </w:r>
      <w:r w:rsidR="00947C7B">
        <w:rPr>
          <w:rFonts w:ascii="Times New Roman" w:eastAsia="NSimSun" w:hAnsi="Times New Roman" w:cs="Times New Roman"/>
          <w:color w:val="auto"/>
          <w:kern w:val="3"/>
          <w:szCs w:val="24"/>
          <w:lang w:val="en-US" w:eastAsia="zh-CN" w:bidi="hi-IN"/>
        </w:rPr>
        <w:t>the</w:t>
      </w:r>
      <w:r>
        <w:rPr>
          <w:rFonts w:ascii="Times New Roman" w:eastAsia="NSimSun" w:hAnsi="Times New Roman" w:cs="Times New Roman"/>
          <w:color w:val="auto"/>
          <w:kern w:val="3"/>
          <w:szCs w:val="24"/>
          <w:lang w:val="en-US" w:eastAsia="zh-CN" w:bidi="hi-IN"/>
        </w:rPr>
        <w:t xml:space="preserve"> perspective</w:t>
      </w:r>
      <w:r w:rsidR="004A2D0E">
        <w:rPr>
          <w:rFonts w:ascii="Times New Roman" w:eastAsia="NSimSun" w:hAnsi="Times New Roman" w:cs="Times New Roman"/>
          <w:color w:val="auto"/>
          <w:kern w:val="3"/>
          <w:szCs w:val="24"/>
          <w:lang w:val="en-US" w:eastAsia="zh-CN" w:bidi="hi-IN"/>
        </w:rPr>
        <w:t xml:space="preserve"> </w:t>
      </w:r>
      <w:r w:rsidR="00947C7B">
        <w:rPr>
          <w:rFonts w:ascii="Times New Roman" w:eastAsia="NSimSun" w:hAnsi="Times New Roman" w:cs="Times New Roman"/>
          <w:color w:val="auto"/>
          <w:kern w:val="3"/>
          <w:szCs w:val="24"/>
          <w:lang w:val="en-US" w:eastAsia="zh-CN" w:bidi="hi-IN"/>
        </w:rPr>
        <w:t xml:space="preserve">of comparative law </w:t>
      </w:r>
      <w:r w:rsidR="004A2D0E">
        <w:rPr>
          <w:rFonts w:ascii="Times New Roman" w:eastAsia="NSimSun" w:hAnsi="Times New Roman" w:cs="Times New Roman"/>
          <w:color w:val="auto"/>
          <w:kern w:val="3"/>
          <w:szCs w:val="24"/>
          <w:lang w:val="en-US" w:eastAsia="zh-CN" w:bidi="hi-IN"/>
        </w:rPr>
        <w:t>and to offer a dogmatically structured answer</w:t>
      </w:r>
      <w:r w:rsidR="00534B24" w:rsidRPr="008C41FD">
        <w:rPr>
          <w:rFonts w:ascii="Times New Roman" w:eastAsia="NSimSun" w:hAnsi="Times New Roman" w:cs="Times New Roman"/>
          <w:color w:val="auto"/>
          <w:kern w:val="3"/>
          <w:szCs w:val="24"/>
          <w:lang w:val="en-US" w:eastAsia="zh-CN" w:bidi="hi-IN"/>
        </w:rPr>
        <w:t>.</w:t>
      </w:r>
      <w:r w:rsidR="00534B24" w:rsidRPr="008C41FD">
        <w:rPr>
          <w:rStyle w:val="FootnoteReference"/>
          <w:rFonts w:ascii="Times New Roman" w:eastAsia="NSimSun" w:hAnsi="Times New Roman" w:cs="Times New Roman"/>
          <w:color w:val="auto"/>
          <w:kern w:val="3"/>
          <w:szCs w:val="24"/>
          <w:lang w:val="en-US" w:eastAsia="zh-CN" w:bidi="hi-IN"/>
        </w:rPr>
        <w:footnoteReference w:id="7"/>
      </w:r>
      <w:r w:rsidR="00D554E3" w:rsidRPr="008C41FD">
        <w:rPr>
          <w:rFonts w:ascii="Times New Roman" w:eastAsia="NSimSun" w:hAnsi="Times New Roman" w:cs="Times New Roman"/>
          <w:color w:val="auto"/>
          <w:kern w:val="3"/>
          <w:szCs w:val="24"/>
          <w:lang w:val="en-US" w:eastAsia="zh-CN" w:bidi="hi-IN"/>
        </w:rPr>
        <w:t xml:space="preserve"> </w:t>
      </w:r>
      <w:r w:rsidR="004A2D0E">
        <w:rPr>
          <w:rFonts w:ascii="Times New Roman" w:eastAsia="NSimSun" w:hAnsi="Times New Roman" w:cs="Times New Roman"/>
          <w:color w:val="auto"/>
          <w:kern w:val="3"/>
          <w:szCs w:val="24"/>
          <w:lang w:val="en-US" w:eastAsia="zh-CN" w:bidi="hi-IN"/>
        </w:rPr>
        <w:t xml:space="preserve">I do not </w:t>
      </w:r>
      <w:r w:rsidR="00947C7B">
        <w:rPr>
          <w:rFonts w:ascii="Times New Roman" w:eastAsia="NSimSun" w:hAnsi="Times New Roman" w:cs="Times New Roman"/>
          <w:color w:val="auto"/>
          <w:kern w:val="3"/>
          <w:szCs w:val="24"/>
          <w:lang w:val="en-US" w:eastAsia="zh-CN" w:bidi="hi-IN"/>
        </w:rPr>
        <w:t>aspire to offer a revolutionary answer but a</w:t>
      </w:r>
      <w:r w:rsidR="004A2D0E">
        <w:rPr>
          <w:rFonts w:ascii="Times New Roman" w:eastAsia="NSimSun" w:hAnsi="Times New Roman" w:cs="Times New Roman"/>
          <w:color w:val="auto"/>
          <w:kern w:val="3"/>
          <w:szCs w:val="24"/>
          <w:lang w:val="en-US" w:eastAsia="zh-CN" w:bidi="hi-IN"/>
        </w:rPr>
        <w:t xml:space="preserve"> well</w:t>
      </w:r>
      <w:r w:rsidR="00947C7B">
        <w:rPr>
          <w:rFonts w:ascii="Times New Roman" w:eastAsia="NSimSun" w:hAnsi="Times New Roman" w:cs="Times New Roman"/>
          <w:color w:val="auto"/>
          <w:kern w:val="3"/>
          <w:szCs w:val="24"/>
          <w:lang w:val="en-US" w:eastAsia="zh-CN" w:bidi="hi-IN"/>
        </w:rPr>
        <w:t>-</w:t>
      </w:r>
      <w:r w:rsidR="00F2411A">
        <w:rPr>
          <w:rFonts w:ascii="Times New Roman" w:eastAsia="NSimSun" w:hAnsi="Times New Roman" w:cs="Times New Roman"/>
          <w:color w:val="auto"/>
          <w:kern w:val="3"/>
          <w:szCs w:val="24"/>
          <w:lang w:val="en-US" w:eastAsia="zh-CN" w:bidi="hi-IN"/>
        </w:rPr>
        <w:t>ground</w:t>
      </w:r>
      <w:r w:rsidR="004A2D0E">
        <w:rPr>
          <w:rFonts w:ascii="Times New Roman" w:eastAsia="NSimSun" w:hAnsi="Times New Roman" w:cs="Times New Roman"/>
          <w:color w:val="auto"/>
          <w:kern w:val="3"/>
          <w:szCs w:val="24"/>
          <w:lang w:val="en-US" w:eastAsia="zh-CN" w:bidi="hi-IN"/>
        </w:rPr>
        <w:t>ed</w:t>
      </w:r>
      <w:r w:rsidR="00947C7B">
        <w:rPr>
          <w:rFonts w:ascii="Times New Roman" w:eastAsia="NSimSun" w:hAnsi="Times New Roman" w:cs="Times New Roman"/>
          <w:color w:val="auto"/>
          <w:kern w:val="3"/>
          <w:szCs w:val="24"/>
          <w:lang w:val="en-US" w:eastAsia="zh-CN" w:bidi="hi-IN"/>
        </w:rPr>
        <w:t xml:space="preserve"> one</w:t>
      </w:r>
      <w:r w:rsidR="004A2D0E">
        <w:rPr>
          <w:rFonts w:ascii="Times New Roman" w:eastAsia="NSimSun" w:hAnsi="Times New Roman" w:cs="Times New Roman"/>
          <w:color w:val="auto"/>
          <w:kern w:val="3"/>
          <w:szCs w:val="24"/>
          <w:lang w:val="en-US" w:eastAsia="zh-CN" w:bidi="hi-IN"/>
        </w:rPr>
        <w:t xml:space="preserve">. </w:t>
      </w:r>
      <w:r w:rsidR="00AF2320">
        <w:rPr>
          <w:rFonts w:ascii="Times New Roman" w:eastAsia="NSimSun" w:hAnsi="Times New Roman" w:cs="Times New Roman"/>
          <w:color w:val="auto"/>
          <w:kern w:val="3"/>
          <w:szCs w:val="24"/>
          <w:lang w:val="en-US" w:eastAsia="zh-CN" w:bidi="hi-IN"/>
        </w:rPr>
        <w:t>Using a comparison of</w:t>
      </w:r>
      <w:r w:rsidR="004A2D0E">
        <w:rPr>
          <w:rFonts w:ascii="Times New Roman" w:eastAsia="NSimSun" w:hAnsi="Times New Roman" w:cs="Times New Roman"/>
          <w:color w:val="auto"/>
          <w:kern w:val="3"/>
          <w:szCs w:val="24"/>
          <w:lang w:val="en-US" w:eastAsia="zh-CN" w:bidi="hi-IN"/>
        </w:rPr>
        <w:t xml:space="preserve"> the Greek and the German legal orders</w:t>
      </w:r>
      <w:r w:rsidR="00AF2320">
        <w:rPr>
          <w:rFonts w:ascii="Times New Roman" w:eastAsia="NSimSun" w:hAnsi="Times New Roman" w:cs="Times New Roman"/>
          <w:color w:val="auto"/>
          <w:kern w:val="3"/>
          <w:szCs w:val="24"/>
          <w:lang w:val="en-US" w:eastAsia="zh-CN" w:bidi="hi-IN"/>
        </w:rPr>
        <w:t xml:space="preserve"> as our instrument</w:t>
      </w:r>
      <w:r w:rsidR="004A2D0E">
        <w:rPr>
          <w:rFonts w:ascii="Times New Roman" w:eastAsia="NSimSun" w:hAnsi="Times New Roman" w:cs="Times New Roman"/>
          <w:color w:val="auto"/>
          <w:kern w:val="3"/>
          <w:szCs w:val="24"/>
          <w:lang w:val="en-US" w:eastAsia="zh-CN" w:bidi="hi-IN"/>
        </w:rPr>
        <w:t>, therefore, we attempt to pursue a dogmatic argument not based on arbitrary intuitions and topoi, so that our suggested solution will have a dogmatic character</w:t>
      </w:r>
      <w:r w:rsidR="00D554E3" w:rsidRPr="008C41FD">
        <w:rPr>
          <w:rFonts w:ascii="Times New Roman" w:eastAsia="NSimSun" w:hAnsi="Times New Roman" w:cs="Times New Roman"/>
          <w:color w:val="auto"/>
          <w:kern w:val="3"/>
          <w:szCs w:val="24"/>
          <w:lang w:val="en-US" w:eastAsia="zh-CN" w:bidi="hi-IN"/>
        </w:rPr>
        <w:t>.</w:t>
      </w:r>
    </w:p>
    <w:p w14:paraId="42ACD5D5" w14:textId="38C860B3" w:rsidR="00D554E3" w:rsidRPr="008C41FD" w:rsidRDefault="00AF2320" w:rsidP="00DD1888">
      <w:pPr>
        <w:suppressAutoHyphens/>
        <w:autoSpaceDN w:val="0"/>
        <w:spacing w:before="0" w:after="240"/>
        <w:textAlignment w:val="baseline"/>
        <w:rPr>
          <w:rFonts w:ascii="Times New Roman" w:eastAsia="NSimSun" w:hAnsi="Times New Roman" w:cs="Times New Roman"/>
          <w:color w:val="auto"/>
          <w:kern w:val="3"/>
          <w:szCs w:val="24"/>
          <w:lang w:val="en-US" w:eastAsia="zh-CN" w:bidi="hi-IN"/>
        </w:rPr>
      </w:pPr>
      <w:r>
        <w:rPr>
          <w:rFonts w:ascii="Times New Roman" w:eastAsia="NSimSun" w:hAnsi="Times New Roman" w:cs="Times New Roman"/>
          <w:color w:val="auto"/>
          <w:kern w:val="3"/>
          <w:szCs w:val="24"/>
          <w:lang w:val="en-US" w:eastAsia="zh-CN" w:bidi="hi-IN"/>
        </w:rPr>
        <w:t>Loose</w:t>
      </w:r>
      <w:r w:rsidR="00AF238B">
        <w:rPr>
          <w:rFonts w:ascii="Times New Roman" w:eastAsia="NSimSun" w:hAnsi="Times New Roman" w:cs="Times New Roman"/>
          <w:color w:val="auto"/>
          <w:kern w:val="3"/>
          <w:szCs w:val="24"/>
          <w:lang w:val="en-US" w:eastAsia="zh-CN" w:bidi="hi-IN"/>
        </w:rPr>
        <w:t>ly formulated, two trends in legal philosophy have addressed the heart of the problem. These trends are reflected in the debate about the punishability of the absolutely impossible attempt and about the (subjective or objective) character that illegality should have. The partisans of subjectivism stress the dangerousness of individual</w:t>
      </w:r>
      <w:r>
        <w:rPr>
          <w:rFonts w:ascii="Times New Roman" w:eastAsia="NSimSun" w:hAnsi="Times New Roman" w:cs="Times New Roman"/>
          <w:color w:val="auto"/>
          <w:kern w:val="3"/>
          <w:szCs w:val="24"/>
          <w:lang w:val="en-US" w:eastAsia="zh-CN" w:bidi="hi-IN"/>
        </w:rPr>
        <w:t>s</w:t>
      </w:r>
      <w:r w:rsidR="00AF238B">
        <w:rPr>
          <w:rFonts w:ascii="Times New Roman" w:eastAsia="NSimSun" w:hAnsi="Times New Roman" w:cs="Times New Roman"/>
          <w:color w:val="auto"/>
          <w:kern w:val="3"/>
          <w:szCs w:val="24"/>
          <w:lang w:val="en-US" w:eastAsia="zh-CN" w:bidi="hi-IN"/>
        </w:rPr>
        <w:t xml:space="preserve"> in order to find and correct them. The partisans of objectivism look for acts that demonstrate a certain “objective” character. This often take</w:t>
      </w:r>
      <w:r w:rsidR="00864D06">
        <w:rPr>
          <w:rFonts w:ascii="Times New Roman" w:eastAsia="NSimSun" w:hAnsi="Times New Roman" w:cs="Times New Roman"/>
          <w:color w:val="auto"/>
          <w:kern w:val="3"/>
          <w:szCs w:val="24"/>
          <w:lang w:val="en-US" w:eastAsia="zh-CN" w:bidi="hi-IN"/>
        </w:rPr>
        <w:t>s</w:t>
      </w:r>
      <w:r w:rsidR="00AF238B">
        <w:rPr>
          <w:rFonts w:ascii="Times New Roman" w:eastAsia="NSimSun" w:hAnsi="Times New Roman" w:cs="Times New Roman"/>
          <w:color w:val="auto"/>
          <w:kern w:val="3"/>
          <w:szCs w:val="24"/>
          <w:lang w:val="en-US" w:eastAsia="zh-CN" w:bidi="hi-IN"/>
        </w:rPr>
        <w:t xml:space="preserve"> the form of the endangerment of legally protected interests by the perpetrator’s </w:t>
      </w:r>
      <w:r>
        <w:rPr>
          <w:rFonts w:ascii="Times New Roman" w:eastAsia="NSimSun" w:hAnsi="Times New Roman" w:cs="Times New Roman"/>
          <w:color w:val="auto"/>
          <w:kern w:val="3"/>
          <w:szCs w:val="24"/>
          <w:lang w:val="en-US" w:eastAsia="zh-CN" w:bidi="hi-IN"/>
        </w:rPr>
        <w:t>behavior</w:t>
      </w:r>
      <w:r w:rsidR="002507C7" w:rsidRPr="008C41FD">
        <w:rPr>
          <w:rFonts w:ascii="Times New Roman" w:eastAsia="NSimSun" w:hAnsi="Times New Roman" w:cs="Times New Roman"/>
          <w:color w:val="auto"/>
          <w:kern w:val="3"/>
          <w:szCs w:val="24"/>
          <w:lang w:val="en-US" w:eastAsia="zh-CN" w:bidi="hi-IN"/>
        </w:rPr>
        <w:t>.</w:t>
      </w:r>
      <w:r w:rsidR="002507C7" w:rsidRPr="008C41FD">
        <w:rPr>
          <w:rStyle w:val="FootnoteReference"/>
          <w:rFonts w:ascii="Times New Roman" w:eastAsia="NSimSun" w:hAnsi="Times New Roman" w:cs="Times New Roman"/>
          <w:color w:val="auto"/>
          <w:kern w:val="3"/>
          <w:szCs w:val="24"/>
          <w:lang w:val="en-US" w:eastAsia="zh-CN" w:bidi="hi-IN"/>
        </w:rPr>
        <w:footnoteReference w:id="8"/>
      </w:r>
      <w:r w:rsidR="00D554E3" w:rsidRPr="008C41FD">
        <w:rPr>
          <w:rFonts w:ascii="Times New Roman" w:eastAsia="NSimSun" w:hAnsi="Times New Roman" w:cs="Times New Roman"/>
          <w:color w:val="auto"/>
          <w:kern w:val="3"/>
          <w:szCs w:val="24"/>
          <w:lang w:val="en-US" w:eastAsia="zh-CN" w:bidi="hi-IN"/>
        </w:rPr>
        <w:t xml:space="preserve"> </w:t>
      </w:r>
      <w:r w:rsidR="00AF238B">
        <w:rPr>
          <w:rFonts w:ascii="Times New Roman" w:eastAsia="NSimSun" w:hAnsi="Times New Roman" w:cs="Times New Roman"/>
          <w:color w:val="auto"/>
          <w:kern w:val="3"/>
          <w:szCs w:val="24"/>
          <w:lang w:val="en-US" w:eastAsia="zh-CN" w:bidi="hi-IN"/>
        </w:rPr>
        <w:t>For many objectivists, the concept of danger is primary. The prevention of crime is only a</w:t>
      </w:r>
      <w:r w:rsidR="000B2F3A">
        <w:rPr>
          <w:rFonts w:ascii="Times New Roman" w:eastAsia="NSimSun" w:hAnsi="Times New Roman" w:cs="Times New Roman"/>
          <w:color w:val="auto"/>
          <w:kern w:val="3"/>
          <w:szCs w:val="24"/>
          <w:lang w:val="en-US" w:eastAsia="zh-CN" w:bidi="hi-IN"/>
        </w:rPr>
        <w:t xml:space="preserve"> collateral</w:t>
      </w:r>
      <w:r w:rsidR="00AF238B">
        <w:rPr>
          <w:rFonts w:ascii="Times New Roman" w:eastAsia="NSimSun" w:hAnsi="Times New Roman" w:cs="Times New Roman"/>
          <w:color w:val="auto"/>
          <w:kern w:val="3"/>
          <w:szCs w:val="24"/>
          <w:lang w:val="en-US" w:eastAsia="zh-CN" w:bidi="hi-IN"/>
        </w:rPr>
        <w:t xml:space="preserve"> goal for them. In subjectivism</w:t>
      </w:r>
      <w:r w:rsidR="000B2F3A">
        <w:rPr>
          <w:rFonts w:ascii="Times New Roman" w:eastAsia="NSimSun" w:hAnsi="Times New Roman" w:cs="Times New Roman"/>
          <w:color w:val="auto"/>
          <w:kern w:val="3"/>
          <w:szCs w:val="24"/>
          <w:lang w:val="en-US" w:eastAsia="zh-CN" w:bidi="hi-IN"/>
        </w:rPr>
        <w:t xml:space="preserve">, what is primary is the dangerous person, who should be found for </w:t>
      </w:r>
      <w:r w:rsidR="000B2F3A">
        <w:rPr>
          <w:rFonts w:ascii="Times New Roman" w:eastAsia="NSimSun" w:hAnsi="Times New Roman" w:cs="Times New Roman"/>
          <w:color w:val="auto"/>
          <w:kern w:val="3"/>
          <w:szCs w:val="24"/>
          <w:lang w:val="en-US" w:eastAsia="zh-CN" w:bidi="hi-IN"/>
        </w:rPr>
        <w:lastRenderedPageBreak/>
        <w:t>the sake of legally protected interests, even if this is seldom admitted</w:t>
      </w:r>
      <w:r w:rsidR="002507C7" w:rsidRPr="008C41FD">
        <w:rPr>
          <w:rFonts w:ascii="Times New Roman" w:eastAsia="NSimSun" w:hAnsi="Times New Roman" w:cs="Times New Roman"/>
          <w:color w:val="auto"/>
          <w:kern w:val="3"/>
          <w:szCs w:val="24"/>
          <w:lang w:val="en-US" w:eastAsia="zh-CN" w:bidi="hi-IN"/>
        </w:rPr>
        <w:t>.</w:t>
      </w:r>
      <w:r w:rsidR="002507C7" w:rsidRPr="008C41FD">
        <w:rPr>
          <w:rStyle w:val="FootnoteReference"/>
          <w:rFonts w:ascii="Times New Roman" w:eastAsia="NSimSun" w:hAnsi="Times New Roman" w:cs="Times New Roman"/>
          <w:color w:val="auto"/>
          <w:kern w:val="3"/>
          <w:szCs w:val="24"/>
          <w:lang w:val="en-US" w:eastAsia="zh-CN" w:bidi="hi-IN"/>
        </w:rPr>
        <w:footnoteReference w:id="9"/>
      </w:r>
      <w:r w:rsidR="00D554E3" w:rsidRPr="008C41FD">
        <w:rPr>
          <w:rFonts w:ascii="Times New Roman" w:eastAsia="NSimSun" w:hAnsi="Times New Roman" w:cs="Times New Roman"/>
          <w:color w:val="auto"/>
          <w:kern w:val="3"/>
          <w:szCs w:val="24"/>
          <w:lang w:val="en-US" w:eastAsia="zh-CN" w:bidi="hi-IN"/>
        </w:rPr>
        <w:t xml:space="preserve"> </w:t>
      </w:r>
      <w:r w:rsidR="000B2F3A">
        <w:rPr>
          <w:rFonts w:ascii="Times New Roman" w:eastAsia="NSimSun" w:hAnsi="Times New Roman" w:cs="Times New Roman"/>
          <w:color w:val="auto"/>
          <w:kern w:val="3"/>
          <w:szCs w:val="24"/>
          <w:lang w:val="en-US" w:eastAsia="zh-CN" w:bidi="hi-IN"/>
        </w:rPr>
        <w:t xml:space="preserve">It could also be said that on one side, there is a social need in the </w:t>
      </w:r>
      <w:r w:rsidR="00864D06">
        <w:rPr>
          <w:rFonts w:ascii="Times New Roman" w:eastAsia="NSimSun" w:hAnsi="Times New Roman" w:cs="Times New Roman"/>
          <w:color w:val="auto"/>
          <w:kern w:val="3"/>
          <w:szCs w:val="24"/>
          <w:lang w:val="en-US" w:eastAsia="zh-CN" w:bidi="hi-IN"/>
        </w:rPr>
        <w:t>area</w:t>
      </w:r>
      <w:r w:rsidR="000B2F3A">
        <w:rPr>
          <w:rFonts w:ascii="Times New Roman" w:eastAsia="NSimSun" w:hAnsi="Times New Roman" w:cs="Times New Roman"/>
          <w:color w:val="auto"/>
          <w:kern w:val="3"/>
          <w:szCs w:val="24"/>
          <w:lang w:val="en-US" w:eastAsia="zh-CN" w:bidi="hi-IN"/>
        </w:rPr>
        <w:t xml:space="preserve"> of </w:t>
      </w:r>
      <w:r>
        <w:rPr>
          <w:rFonts w:ascii="Times New Roman" w:eastAsia="NSimSun" w:hAnsi="Times New Roman" w:cs="Times New Roman"/>
          <w:color w:val="auto"/>
          <w:kern w:val="3"/>
          <w:szCs w:val="24"/>
          <w:lang w:val="en-US" w:eastAsia="zh-CN" w:bidi="hi-IN"/>
        </w:rPr>
        <w:t>criminal</w:t>
      </w:r>
      <w:r w:rsidR="000B2F3A">
        <w:rPr>
          <w:rFonts w:ascii="Times New Roman" w:eastAsia="NSimSun" w:hAnsi="Times New Roman" w:cs="Times New Roman"/>
          <w:color w:val="auto"/>
          <w:kern w:val="3"/>
          <w:szCs w:val="24"/>
          <w:lang w:val="en-US" w:eastAsia="zh-CN" w:bidi="hi-IN"/>
        </w:rPr>
        <w:t xml:space="preserve"> policy, and on the other, a dogmatic “consequence.”</w:t>
      </w:r>
      <w:r w:rsidR="002507C7" w:rsidRPr="008C41FD">
        <w:rPr>
          <w:rStyle w:val="FootnoteReference"/>
          <w:rFonts w:ascii="Times New Roman" w:eastAsia="NSimSun" w:hAnsi="Times New Roman" w:cs="Times New Roman"/>
          <w:color w:val="auto"/>
          <w:kern w:val="3"/>
          <w:szCs w:val="24"/>
          <w:lang w:val="en-US" w:eastAsia="zh-CN" w:bidi="hi-IN"/>
        </w:rPr>
        <w:footnoteReference w:id="10"/>
      </w:r>
      <w:r w:rsidR="00D554E3" w:rsidRPr="008C41FD">
        <w:rPr>
          <w:rFonts w:ascii="Times New Roman" w:eastAsia="NSimSun" w:hAnsi="Times New Roman" w:cs="Times New Roman"/>
          <w:color w:val="auto"/>
          <w:kern w:val="3"/>
          <w:szCs w:val="24"/>
          <w:lang w:val="en-US" w:eastAsia="zh-CN" w:bidi="hi-IN"/>
        </w:rPr>
        <w:t xml:space="preserve"> </w:t>
      </w:r>
      <w:r w:rsidR="00053886">
        <w:rPr>
          <w:rFonts w:ascii="Times New Roman" w:eastAsia="NSimSun" w:hAnsi="Times New Roman" w:cs="Times New Roman"/>
          <w:color w:val="auto"/>
          <w:kern w:val="3"/>
          <w:szCs w:val="24"/>
          <w:lang w:val="en-US" w:eastAsia="zh-CN" w:bidi="hi-IN"/>
        </w:rPr>
        <w:t>An opinion focused on</w:t>
      </w:r>
      <w:r w:rsidR="000B2F3A">
        <w:rPr>
          <w:rFonts w:ascii="Times New Roman" w:eastAsia="NSimSun" w:hAnsi="Times New Roman" w:cs="Times New Roman"/>
          <w:color w:val="auto"/>
          <w:kern w:val="3"/>
          <w:szCs w:val="24"/>
          <w:lang w:val="en-US" w:eastAsia="zh-CN" w:bidi="hi-IN"/>
        </w:rPr>
        <w:t xml:space="preserve"> the perpetrator’s dangerousness is a very good fit if the </w:t>
      </w:r>
      <w:r w:rsidR="00864D06">
        <w:rPr>
          <w:rFonts w:ascii="Times New Roman" w:eastAsia="NSimSun" w:hAnsi="Times New Roman" w:cs="Times New Roman"/>
          <w:color w:val="auto"/>
          <w:kern w:val="3"/>
          <w:szCs w:val="24"/>
          <w:lang w:val="en-US" w:eastAsia="zh-CN" w:bidi="hi-IN"/>
        </w:rPr>
        <w:t>safeguarding</w:t>
      </w:r>
      <w:r w:rsidR="000B2F3A">
        <w:rPr>
          <w:rFonts w:ascii="Times New Roman" w:eastAsia="NSimSun" w:hAnsi="Times New Roman" w:cs="Times New Roman"/>
          <w:color w:val="auto"/>
          <w:kern w:val="3"/>
          <w:szCs w:val="24"/>
          <w:lang w:val="en-US" w:eastAsia="zh-CN" w:bidi="hi-IN"/>
        </w:rPr>
        <w:t xml:space="preserve"> of legally protected interests is taken as the chief goal of criminal law. Someone who wants to </w:t>
      </w:r>
      <w:r>
        <w:rPr>
          <w:rFonts w:ascii="Times New Roman" w:eastAsia="NSimSun" w:hAnsi="Times New Roman" w:cs="Times New Roman"/>
          <w:color w:val="auto"/>
          <w:kern w:val="3"/>
          <w:szCs w:val="24"/>
          <w:lang w:val="en-US" w:eastAsia="zh-CN" w:bidi="hi-IN"/>
        </w:rPr>
        <w:t>safeguard</w:t>
      </w:r>
      <w:r w:rsidR="000B2F3A">
        <w:rPr>
          <w:rFonts w:ascii="Times New Roman" w:eastAsia="NSimSun" w:hAnsi="Times New Roman" w:cs="Times New Roman"/>
          <w:color w:val="auto"/>
          <w:kern w:val="3"/>
          <w:szCs w:val="24"/>
          <w:lang w:val="en-US" w:eastAsia="zh-CN" w:bidi="hi-IN"/>
        </w:rPr>
        <w:t xml:space="preserve"> legally protected interests engages in prevention through re</w:t>
      </w:r>
      <w:r w:rsidR="00D554E3" w:rsidRPr="008C41FD">
        <w:rPr>
          <w:rFonts w:ascii="Times New Roman" w:eastAsia="NSimSun" w:hAnsi="Times New Roman" w:cs="Times New Roman"/>
          <w:color w:val="auto"/>
          <w:kern w:val="3"/>
          <w:szCs w:val="24"/>
          <w:lang w:val="en-US" w:eastAsia="zh-CN" w:bidi="hi-IN"/>
        </w:rPr>
        <w:t>pression</w:t>
      </w:r>
      <w:r w:rsidR="00B86F04" w:rsidRPr="008C41FD">
        <w:rPr>
          <w:rFonts w:ascii="Times New Roman" w:eastAsia="NSimSun" w:hAnsi="Times New Roman" w:cs="Times New Roman"/>
          <w:color w:val="auto"/>
          <w:kern w:val="3"/>
          <w:szCs w:val="24"/>
          <w:lang w:val="en-US" w:eastAsia="zh-CN" w:bidi="hi-IN"/>
        </w:rPr>
        <w:t>.</w:t>
      </w:r>
      <w:r w:rsidR="00B86F04" w:rsidRPr="008C41FD">
        <w:rPr>
          <w:rStyle w:val="FootnoteReference"/>
          <w:rFonts w:ascii="Times New Roman" w:eastAsia="NSimSun" w:hAnsi="Times New Roman" w:cs="Times New Roman"/>
          <w:color w:val="auto"/>
          <w:kern w:val="3"/>
          <w:szCs w:val="24"/>
          <w:lang w:val="en-US" w:eastAsia="zh-CN" w:bidi="hi-IN"/>
        </w:rPr>
        <w:footnoteReference w:id="11"/>
      </w:r>
      <w:r w:rsidR="00D554E3" w:rsidRPr="008C41FD">
        <w:rPr>
          <w:rFonts w:ascii="Times New Roman" w:eastAsia="NSimSun" w:hAnsi="Times New Roman" w:cs="Times New Roman"/>
          <w:color w:val="auto"/>
          <w:kern w:val="3"/>
          <w:szCs w:val="24"/>
          <w:lang w:val="en-US" w:eastAsia="zh-CN" w:bidi="hi-IN"/>
        </w:rPr>
        <w:t xml:space="preserve"> </w:t>
      </w:r>
      <w:r>
        <w:rPr>
          <w:rFonts w:ascii="Times New Roman" w:eastAsia="NSimSun" w:hAnsi="Times New Roman" w:cs="Times New Roman"/>
          <w:color w:val="auto"/>
          <w:kern w:val="3"/>
          <w:szCs w:val="24"/>
          <w:lang w:val="en-US" w:eastAsia="zh-CN" w:bidi="hi-IN"/>
        </w:rPr>
        <w:t>From this perspective</w:t>
      </w:r>
      <w:r w:rsidR="000B2F3A">
        <w:rPr>
          <w:rFonts w:ascii="Times New Roman" w:eastAsia="NSimSun" w:hAnsi="Times New Roman" w:cs="Times New Roman"/>
          <w:color w:val="auto"/>
          <w:kern w:val="3"/>
          <w:szCs w:val="24"/>
          <w:lang w:val="en-US" w:eastAsia="zh-CN" w:bidi="hi-IN"/>
        </w:rPr>
        <w:t>, the perpetrator is seen as a potential source of danger (an enemy) for legally protected interests</w:t>
      </w:r>
      <w:r w:rsidR="00B86F04" w:rsidRPr="008C41FD">
        <w:rPr>
          <w:rFonts w:ascii="Times New Roman" w:eastAsia="NSimSun" w:hAnsi="Times New Roman" w:cs="Times New Roman"/>
          <w:color w:val="auto"/>
          <w:kern w:val="3"/>
          <w:szCs w:val="24"/>
          <w:lang w:val="en-US" w:eastAsia="zh-CN" w:bidi="hi-IN"/>
        </w:rPr>
        <w:t>,</w:t>
      </w:r>
      <w:r w:rsidR="00B86F04" w:rsidRPr="008C41FD">
        <w:rPr>
          <w:rStyle w:val="FootnoteReference"/>
          <w:rFonts w:ascii="Times New Roman" w:eastAsia="NSimSun" w:hAnsi="Times New Roman" w:cs="Times New Roman"/>
          <w:color w:val="auto"/>
          <w:kern w:val="3"/>
          <w:szCs w:val="24"/>
          <w:lang w:val="en-US" w:eastAsia="zh-CN" w:bidi="hi-IN"/>
        </w:rPr>
        <w:footnoteReference w:id="12"/>
      </w:r>
      <w:r w:rsidR="00D554E3" w:rsidRPr="008C41FD">
        <w:rPr>
          <w:rFonts w:ascii="Times New Roman" w:eastAsia="NSimSun" w:hAnsi="Times New Roman" w:cs="Times New Roman"/>
          <w:color w:val="auto"/>
          <w:kern w:val="3"/>
          <w:szCs w:val="24"/>
          <w:lang w:val="en-US" w:eastAsia="zh-CN" w:bidi="hi-IN"/>
        </w:rPr>
        <w:t xml:space="preserve"> </w:t>
      </w:r>
      <w:r w:rsidR="000B2F3A">
        <w:rPr>
          <w:rFonts w:ascii="Times New Roman" w:eastAsia="NSimSun" w:hAnsi="Times New Roman" w:cs="Times New Roman"/>
          <w:color w:val="auto"/>
          <w:kern w:val="3"/>
          <w:szCs w:val="24"/>
          <w:lang w:val="en-US" w:eastAsia="zh-CN" w:bidi="hi-IN"/>
        </w:rPr>
        <w:t>because the perpetrator is the link between past and future, namely the act already committed and a potential future one</w:t>
      </w:r>
      <w:r w:rsidR="00576B65" w:rsidRPr="008C41FD">
        <w:rPr>
          <w:rFonts w:ascii="Times New Roman" w:eastAsia="NSimSun" w:hAnsi="Times New Roman" w:cs="Times New Roman"/>
          <w:color w:val="auto"/>
          <w:kern w:val="3"/>
          <w:szCs w:val="24"/>
          <w:lang w:val="en-US" w:eastAsia="zh-CN" w:bidi="hi-IN"/>
        </w:rPr>
        <w:t>.</w:t>
      </w:r>
      <w:r w:rsidR="00534B24" w:rsidRPr="008C41FD">
        <w:rPr>
          <w:rStyle w:val="FootnoteReference"/>
          <w:rFonts w:ascii="Times New Roman" w:eastAsia="NSimSun" w:hAnsi="Times New Roman" w:cs="Times New Roman"/>
          <w:color w:val="auto"/>
          <w:kern w:val="3"/>
          <w:szCs w:val="24"/>
          <w:lang w:val="en-US" w:eastAsia="zh-CN" w:bidi="hi-IN"/>
        </w:rPr>
        <w:footnoteReference w:id="13"/>
      </w:r>
      <w:r w:rsidR="00D554E3" w:rsidRPr="008C41FD">
        <w:rPr>
          <w:rFonts w:ascii="Times New Roman" w:eastAsia="NSimSun" w:hAnsi="Times New Roman" w:cs="Times New Roman"/>
          <w:color w:val="auto"/>
          <w:kern w:val="3"/>
          <w:szCs w:val="24"/>
          <w:lang w:val="en-US" w:eastAsia="zh-CN" w:bidi="hi-IN"/>
        </w:rPr>
        <w:t xml:space="preserve"> </w:t>
      </w:r>
      <w:r w:rsidR="000B2F3A">
        <w:rPr>
          <w:rFonts w:ascii="Times New Roman" w:eastAsia="NSimSun" w:hAnsi="Times New Roman" w:cs="Times New Roman"/>
          <w:color w:val="auto"/>
          <w:kern w:val="3"/>
          <w:szCs w:val="24"/>
          <w:lang w:val="en-US" w:eastAsia="zh-CN" w:bidi="hi-IN"/>
        </w:rPr>
        <w:t>The idea of such a doctrine of prevention is nevertheless not convincing. It should not be forgotten that prevention has an “</w:t>
      </w:r>
      <w:r>
        <w:rPr>
          <w:rFonts w:ascii="Times New Roman" w:eastAsia="NSimSun" w:hAnsi="Times New Roman" w:cs="Times New Roman"/>
          <w:color w:val="auto"/>
          <w:kern w:val="3"/>
          <w:szCs w:val="24"/>
          <w:lang w:val="en-US" w:eastAsia="zh-CN" w:bidi="hi-IN"/>
        </w:rPr>
        <w:t>open-ended</w:t>
      </w:r>
      <w:r w:rsidR="000B2F3A">
        <w:rPr>
          <w:rFonts w:ascii="Times New Roman" w:eastAsia="NSimSun" w:hAnsi="Times New Roman" w:cs="Times New Roman"/>
          <w:color w:val="auto"/>
          <w:kern w:val="3"/>
          <w:szCs w:val="24"/>
          <w:lang w:val="en-US" w:eastAsia="zh-CN" w:bidi="hi-IN"/>
        </w:rPr>
        <w:t xml:space="preserve"> character,”</w:t>
      </w:r>
      <w:r w:rsidR="00576B65" w:rsidRPr="008C41FD">
        <w:rPr>
          <w:rStyle w:val="FootnoteReference"/>
          <w:rFonts w:ascii="Times New Roman" w:eastAsia="NSimSun" w:hAnsi="Times New Roman" w:cs="Times New Roman"/>
          <w:color w:val="auto"/>
          <w:kern w:val="3"/>
          <w:szCs w:val="24"/>
          <w:lang w:val="en-US" w:eastAsia="zh-CN" w:bidi="hi-IN"/>
        </w:rPr>
        <w:footnoteReference w:id="14"/>
      </w:r>
      <w:r w:rsidR="00D554E3" w:rsidRPr="008C41FD">
        <w:rPr>
          <w:rFonts w:ascii="Times New Roman" w:eastAsia="NSimSun" w:hAnsi="Times New Roman" w:cs="Times New Roman"/>
          <w:color w:val="auto"/>
          <w:kern w:val="3"/>
          <w:szCs w:val="24"/>
          <w:lang w:val="en-US" w:eastAsia="zh-CN" w:bidi="hi-IN"/>
        </w:rPr>
        <w:t xml:space="preserve"> </w:t>
      </w:r>
      <w:r w:rsidR="000B2F3A">
        <w:rPr>
          <w:rFonts w:ascii="Times New Roman" w:eastAsia="NSimSun" w:hAnsi="Times New Roman" w:cs="Times New Roman"/>
          <w:color w:val="auto"/>
          <w:kern w:val="3"/>
          <w:szCs w:val="24"/>
          <w:lang w:val="en-US" w:eastAsia="zh-CN" w:bidi="hi-IN"/>
        </w:rPr>
        <w:t>and the attempt to put limits on it</w:t>
      </w:r>
      <w:r w:rsidR="00576B65" w:rsidRPr="008C41FD">
        <w:rPr>
          <w:rStyle w:val="FootnoteReference"/>
          <w:rFonts w:ascii="Times New Roman" w:eastAsia="NSimSun" w:hAnsi="Times New Roman" w:cs="Times New Roman"/>
          <w:color w:val="auto"/>
          <w:kern w:val="3"/>
          <w:szCs w:val="24"/>
          <w:lang w:val="en-US" w:eastAsia="zh-CN" w:bidi="hi-IN"/>
        </w:rPr>
        <w:footnoteReference w:id="15"/>
      </w:r>
      <w:r w:rsidR="00D554E3" w:rsidRPr="008C41FD">
        <w:rPr>
          <w:rFonts w:ascii="Times New Roman" w:eastAsia="NSimSun" w:hAnsi="Times New Roman" w:cs="Times New Roman"/>
          <w:color w:val="auto"/>
          <w:kern w:val="3"/>
          <w:szCs w:val="24"/>
          <w:lang w:val="en-US" w:eastAsia="zh-CN" w:bidi="hi-IN"/>
        </w:rPr>
        <w:t xml:space="preserve"> </w:t>
      </w:r>
      <w:r w:rsidR="000B2F3A">
        <w:rPr>
          <w:rFonts w:ascii="Times New Roman" w:eastAsia="NSimSun" w:hAnsi="Times New Roman" w:cs="Times New Roman"/>
          <w:color w:val="auto"/>
          <w:kern w:val="3"/>
          <w:szCs w:val="24"/>
          <w:lang w:val="en-US" w:eastAsia="zh-CN" w:bidi="hi-IN"/>
        </w:rPr>
        <w:t xml:space="preserve">lacks “axiological </w:t>
      </w:r>
      <w:r w:rsidR="00E84049">
        <w:rPr>
          <w:rFonts w:ascii="Times New Roman" w:eastAsia="NSimSun" w:hAnsi="Times New Roman" w:cs="Times New Roman"/>
          <w:color w:val="auto"/>
          <w:kern w:val="3"/>
          <w:szCs w:val="24"/>
          <w:lang w:val="en-US" w:eastAsia="zh-CN" w:bidi="hi-IN"/>
        </w:rPr>
        <w:t>consistency,”</w:t>
      </w:r>
      <w:r w:rsidR="00576B65" w:rsidRPr="008C41FD">
        <w:rPr>
          <w:rStyle w:val="FootnoteReference"/>
          <w:rFonts w:ascii="Times New Roman" w:eastAsia="NSimSun" w:hAnsi="Times New Roman" w:cs="Times New Roman"/>
          <w:color w:val="auto"/>
          <w:kern w:val="3"/>
          <w:szCs w:val="24"/>
          <w:lang w:val="en-US" w:eastAsia="zh-CN" w:bidi="hi-IN"/>
        </w:rPr>
        <w:footnoteReference w:id="16"/>
      </w:r>
      <w:r w:rsidR="00E84049">
        <w:rPr>
          <w:rFonts w:ascii="Times New Roman" w:eastAsia="NSimSun" w:hAnsi="Times New Roman" w:cs="Times New Roman"/>
          <w:color w:val="auto"/>
          <w:kern w:val="3"/>
          <w:szCs w:val="24"/>
          <w:lang w:val="en-US" w:eastAsia="zh-CN" w:bidi="hi-IN"/>
        </w:rPr>
        <w:t xml:space="preserve"> because it attempts to combine consequentialism with deontology. In addition, the concept of rehabilitation, which is based on the idea of dangerousness, is at least suspect according to the most recent empirical studies.</w:t>
      </w:r>
      <w:r w:rsidR="00576B65" w:rsidRPr="008C41FD">
        <w:rPr>
          <w:rStyle w:val="FootnoteReference"/>
          <w:rFonts w:ascii="Times New Roman" w:eastAsia="NSimSun" w:hAnsi="Times New Roman" w:cs="Times New Roman"/>
          <w:color w:val="auto"/>
          <w:kern w:val="3"/>
          <w:szCs w:val="24"/>
          <w:lang w:val="en-US" w:eastAsia="zh-CN" w:bidi="hi-IN"/>
        </w:rPr>
        <w:footnoteReference w:id="17"/>
      </w:r>
    </w:p>
    <w:p w14:paraId="7B942371" w14:textId="215AB0F5" w:rsidR="00D554E3" w:rsidRPr="008C41FD" w:rsidRDefault="00E84049" w:rsidP="00DD1888">
      <w:pPr>
        <w:suppressAutoHyphens/>
        <w:autoSpaceDN w:val="0"/>
        <w:spacing w:before="0" w:after="240"/>
        <w:textAlignment w:val="baseline"/>
        <w:rPr>
          <w:rFonts w:ascii="Times New Roman" w:eastAsia="NSimSun" w:hAnsi="Times New Roman" w:cs="Times New Roman"/>
          <w:color w:val="auto"/>
          <w:kern w:val="3"/>
          <w:szCs w:val="24"/>
          <w:lang w:val="en-US" w:eastAsia="zh-CN" w:bidi="hi-IN"/>
        </w:rPr>
      </w:pPr>
      <w:r>
        <w:rPr>
          <w:rFonts w:ascii="Times New Roman" w:eastAsia="NSimSun" w:hAnsi="Times New Roman" w:cs="Times New Roman"/>
          <w:color w:val="auto"/>
          <w:kern w:val="3"/>
          <w:szCs w:val="24"/>
          <w:lang w:val="en-US" w:eastAsia="zh-CN" w:bidi="hi-IN"/>
        </w:rPr>
        <w:t>According to the dominant opinion in Germany and in Greece, criminal law is a law of acts</w:t>
      </w:r>
      <w:r w:rsidR="00576B65" w:rsidRPr="008C41FD">
        <w:rPr>
          <w:rFonts w:ascii="Times New Roman" w:eastAsia="NSimSun" w:hAnsi="Times New Roman" w:cs="Times New Roman"/>
          <w:color w:val="auto"/>
          <w:kern w:val="3"/>
          <w:szCs w:val="24"/>
          <w:lang w:val="en-US" w:eastAsia="zh-CN" w:bidi="hi-IN"/>
        </w:rPr>
        <w:t>.</w:t>
      </w:r>
      <w:r w:rsidR="00576B65" w:rsidRPr="008C41FD">
        <w:rPr>
          <w:rStyle w:val="FootnoteReference"/>
          <w:rFonts w:ascii="Times New Roman" w:eastAsia="NSimSun" w:hAnsi="Times New Roman" w:cs="Times New Roman"/>
          <w:color w:val="auto"/>
          <w:kern w:val="3"/>
          <w:szCs w:val="24"/>
          <w:lang w:val="en-US" w:eastAsia="zh-CN" w:bidi="hi-IN"/>
        </w:rPr>
        <w:footnoteReference w:id="18"/>
      </w:r>
      <w:r w:rsidR="00D554E3" w:rsidRPr="008C41FD">
        <w:rPr>
          <w:rFonts w:ascii="Times New Roman" w:eastAsia="NSimSun" w:hAnsi="Times New Roman" w:cs="Times New Roman"/>
          <w:color w:val="auto"/>
          <w:kern w:val="3"/>
          <w:szCs w:val="24"/>
          <w:lang w:val="en-US" w:eastAsia="zh-CN" w:bidi="hi-IN"/>
        </w:rPr>
        <w:t xml:space="preserve"> </w:t>
      </w:r>
      <w:r>
        <w:rPr>
          <w:rFonts w:ascii="Times New Roman" w:eastAsia="NSimSun" w:hAnsi="Times New Roman" w:cs="Times New Roman"/>
          <w:color w:val="auto"/>
          <w:kern w:val="3"/>
          <w:szCs w:val="24"/>
          <w:lang w:val="en-US" w:eastAsia="zh-CN" w:bidi="hi-IN"/>
        </w:rPr>
        <w:t>That is our</w:t>
      </w:r>
      <w:r w:rsidR="00E45277">
        <w:rPr>
          <w:rFonts w:ascii="Times New Roman" w:eastAsia="NSimSun" w:hAnsi="Times New Roman" w:cs="Times New Roman"/>
          <w:color w:val="auto"/>
          <w:kern w:val="3"/>
          <w:szCs w:val="24"/>
          <w:lang w:val="en-US" w:eastAsia="zh-CN" w:bidi="hi-IN"/>
        </w:rPr>
        <w:t xml:space="preserve"> pre</w:t>
      </w:r>
      <w:r>
        <w:rPr>
          <w:rFonts w:ascii="Times New Roman" w:eastAsia="NSimSun" w:hAnsi="Times New Roman" w:cs="Times New Roman"/>
          <w:color w:val="auto"/>
          <w:kern w:val="3"/>
          <w:szCs w:val="24"/>
          <w:lang w:val="en-US" w:eastAsia="zh-CN" w:bidi="hi-IN"/>
        </w:rPr>
        <w:t xml:space="preserve">sumption and the element that links the perpetrator to his punishment. It is in the context of this kind of objectivity that we attempt in this thesis to find the </w:t>
      </w:r>
      <w:r w:rsidR="00E45277">
        <w:rPr>
          <w:rFonts w:ascii="Times New Roman" w:eastAsia="NSimSun" w:hAnsi="Times New Roman" w:cs="Times New Roman"/>
          <w:color w:val="auto"/>
          <w:kern w:val="3"/>
          <w:szCs w:val="24"/>
          <w:lang w:val="en-US" w:eastAsia="zh-CN" w:bidi="hi-IN"/>
        </w:rPr>
        <w:t>grounds</w:t>
      </w:r>
      <w:r>
        <w:rPr>
          <w:rFonts w:ascii="Times New Roman" w:eastAsia="NSimSun" w:hAnsi="Times New Roman" w:cs="Times New Roman"/>
          <w:color w:val="auto"/>
          <w:kern w:val="3"/>
          <w:szCs w:val="24"/>
          <w:lang w:val="en-US" w:eastAsia="zh-CN" w:bidi="hi-IN"/>
        </w:rPr>
        <w:t xml:space="preserve"> for </w:t>
      </w:r>
      <w:r w:rsidR="00053886">
        <w:rPr>
          <w:rFonts w:ascii="Times New Roman" w:eastAsia="NSimSun" w:hAnsi="Times New Roman" w:cs="Times New Roman"/>
          <w:color w:val="auto"/>
          <w:kern w:val="3"/>
          <w:szCs w:val="24"/>
          <w:lang w:val="en-US" w:eastAsia="zh-CN" w:bidi="hi-IN"/>
        </w:rPr>
        <w:t>punishing</w:t>
      </w:r>
      <w:r>
        <w:rPr>
          <w:rFonts w:ascii="Times New Roman" w:eastAsia="NSimSun" w:hAnsi="Times New Roman" w:cs="Times New Roman"/>
          <w:color w:val="auto"/>
          <w:kern w:val="3"/>
          <w:szCs w:val="24"/>
          <w:lang w:val="en-US" w:eastAsia="zh-CN" w:bidi="hi-IN"/>
        </w:rPr>
        <w:t xml:space="preserve"> the impossible attempt. If </w:t>
      </w:r>
      <w:r w:rsidR="00E45277">
        <w:rPr>
          <w:rFonts w:ascii="Times New Roman" w:eastAsia="NSimSun" w:hAnsi="Times New Roman" w:cs="Times New Roman"/>
          <w:color w:val="auto"/>
          <w:kern w:val="3"/>
          <w:szCs w:val="24"/>
          <w:lang w:val="en-US" w:eastAsia="zh-CN" w:bidi="hi-IN"/>
        </w:rPr>
        <w:t>a perpetrator’s</w:t>
      </w:r>
      <w:r>
        <w:rPr>
          <w:rFonts w:ascii="Times New Roman" w:eastAsia="NSimSun" w:hAnsi="Times New Roman" w:cs="Times New Roman"/>
          <w:color w:val="auto"/>
          <w:kern w:val="3"/>
          <w:szCs w:val="24"/>
          <w:lang w:val="en-US" w:eastAsia="zh-CN" w:bidi="hi-IN"/>
        </w:rPr>
        <w:t xml:space="preserve"> dangerousness is assumed, therefore, this principle is violated. Although the concept of a criminal law of acts, due to its abstract character, can naturally be interpreted in various ways, even contradictory</w:t>
      </w:r>
      <w:r w:rsidR="00E45277">
        <w:rPr>
          <w:rFonts w:ascii="Times New Roman" w:eastAsia="NSimSun" w:hAnsi="Times New Roman" w:cs="Times New Roman"/>
          <w:color w:val="auto"/>
          <w:kern w:val="3"/>
          <w:szCs w:val="24"/>
          <w:lang w:val="en-US" w:eastAsia="zh-CN" w:bidi="hi-IN"/>
        </w:rPr>
        <w:t xml:space="preserve"> ones</w:t>
      </w:r>
      <w:r>
        <w:rPr>
          <w:rFonts w:ascii="Times New Roman" w:eastAsia="NSimSun" w:hAnsi="Times New Roman" w:cs="Times New Roman"/>
          <w:color w:val="auto"/>
          <w:kern w:val="3"/>
          <w:szCs w:val="24"/>
          <w:lang w:val="en-US" w:eastAsia="zh-CN" w:bidi="hi-IN"/>
        </w:rPr>
        <w:t>, we should begin with such an abstract foundation as a “compass” if we are to attempt to offer answers to our problem. Something, even if it is abstract, is better than nothing. The meanings can always be pinned down more closely</w:t>
      </w:r>
      <w:r w:rsidR="00D554E3" w:rsidRPr="008C41FD">
        <w:rPr>
          <w:rFonts w:ascii="Times New Roman" w:eastAsia="NSimSun" w:hAnsi="Times New Roman" w:cs="Times New Roman"/>
          <w:color w:val="auto"/>
          <w:kern w:val="3"/>
          <w:szCs w:val="24"/>
          <w:lang w:val="en-US" w:eastAsia="zh-CN" w:bidi="hi-IN"/>
        </w:rPr>
        <w:t>.</w:t>
      </w:r>
    </w:p>
    <w:p w14:paraId="7D20A8CC" w14:textId="6A0D54D0" w:rsidR="00D554E3" w:rsidRPr="008C41FD" w:rsidRDefault="00E84049" w:rsidP="00DD1888">
      <w:pPr>
        <w:suppressAutoHyphens/>
        <w:autoSpaceDN w:val="0"/>
        <w:spacing w:before="0" w:after="240"/>
        <w:textAlignment w:val="baseline"/>
        <w:rPr>
          <w:rFonts w:ascii="Times New Roman" w:eastAsia="NSimSun" w:hAnsi="Times New Roman" w:cs="Times New Roman"/>
          <w:color w:val="auto"/>
          <w:kern w:val="3"/>
          <w:szCs w:val="24"/>
          <w:lang w:val="en-US" w:eastAsia="zh-CN" w:bidi="hi-IN"/>
        </w:rPr>
      </w:pPr>
      <w:r>
        <w:rPr>
          <w:rFonts w:ascii="Times New Roman" w:eastAsia="NSimSun" w:hAnsi="Times New Roman" w:cs="Times New Roman"/>
          <w:color w:val="auto"/>
          <w:kern w:val="3"/>
          <w:szCs w:val="24"/>
          <w:lang w:val="en-US" w:eastAsia="zh-CN" w:bidi="hi-IN"/>
        </w:rPr>
        <w:t>The subsequent chapters of this thesis will attempt to show that the division between objective and subjective theories about the punishability of the (im)possible attempt takes too one-sided a view of the phenomenon of criminal law in general. Crime is</w:t>
      </w:r>
      <w:r w:rsidR="00D4407D">
        <w:rPr>
          <w:rFonts w:ascii="Times New Roman" w:eastAsia="NSimSun" w:hAnsi="Times New Roman" w:cs="Times New Roman"/>
          <w:color w:val="auto"/>
          <w:kern w:val="3"/>
          <w:szCs w:val="24"/>
          <w:lang w:val="en-US" w:eastAsia="zh-CN" w:bidi="hi-IN"/>
        </w:rPr>
        <w:t xml:space="preserve"> a meaningful expressive act. This means that crime can ultimately be understood as </w:t>
      </w:r>
      <w:r w:rsidR="00053886">
        <w:rPr>
          <w:rFonts w:ascii="Times New Roman" w:eastAsia="NSimSun" w:hAnsi="Times New Roman" w:cs="Times New Roman"/>
          <w:color w:val="auto"/>
          <w:kern w:val="3"/>
          <w:szCs w:val="24"/>
          <w:lang w:val="en-US" w:eastAsia="zh-CN" w:bidi="hi-IN"/>
        </w:rPr>
        <w:t>an</w:t>
      </w:r>
      <w:r w:rsidR="00D4407D">
        <w:rPr>
          <w:rFonts w:ascii="Times New Roman" w:eastAsia="NSimSun" w:hAnsi="Times New Roman" w:cs="Times New Roman"/>
          <w:color w:val="auto"/>
          <w:kern w:val="3"/>
          <w:szCs w:val="24"/>
          <w:lang w:val="en-US" w:eastAsia="zh-CN" w:bidi="hi-IN"/>
        </w:rPr>
        <w:t xml:space="preserve"> </w:t>
      </w:r>
      <w:r w:rsidR="008115BC">
        <w:rPr>
          <w:rFonts w:ascii="Times New Roman" w:eastAsia="NSimSun" w:hAnsi="Times New Roman" w:cs="Times New Roman"/>
          <w:color w:val="auto"/>
          <w:kern w:val="3"/>
          <w:szCs w:val="24"/>
          <w:lang w:val="en-US" w:eastAsia="zh-CN" w:bidi="hi-IN"/>
        </w:rPr>
        <w:t xml:space="preserve">expression of the </w:t>
      </w:r>
      <w:r w:rsidR="00D4407D">
        <w:rPr>
          <w:rFonts w:ascii="Times New Roman" w:eastAsia="NSimSun" w:hAnsi="Times New Roman" w:cs="Times New Roman"/>
          <w:color w:val="auto"/>
          <w:kern w:val="3"/>
          <w:szCs w:val="24"/>
          <w:lang w:val="en-US" w:eastAsia="zh-CN" w:bidi="hi-IN"/>
        </w:rPr>
        <w:t xml:space="preserve">perpetrator’s rejection </w:t>
      </w:r>
      <w:r w:rsidR="008115BC">
        <w:rPr>
          <w:rFonts w:ascii="Times New Roman" w:eastAsia="NSimSun" w:hAnsi="Times New Roman" w:cs="Times New Roman"/>
          <w:color w:val="auto"/>
          <w:kern w:val="3"/>
          <w:szCs w:val="24"/>
          <w:lang w:val="en-US" w:eastAsia="zh-CN" w:bidi="hi-IN"/>
        </w:rPr>
        <w:t>of</w:t>
      </w:r>
      <w:r w:rsidR="00D4407D">
        <w:rPr>
          <w:rFonts w:ascii="Times New Roman" w:eastAsia="NSimSun" w:hAnsi="Times New Roman" w:cs="Times New Roman"/>
          <w:color w:val="auto"/>
          <w:kern w:val="3"/>
          <w:szCs w:val="24"/>
          <w:lang w:val="en-US" w:eastAsia="zh-CN" w:bidi="hi-IN"/>
        </w:rPr>
        <w:t xml:space="preserve"> </w:t>
      </w:r>
      <w:r w:rsidR="00613CEA">
        <w:rPr>
          <w:rFonts w:ascii="Times New Roman" w:eastAsia="NSimSun" w:hAnsi="Times New Roman" w:cs="Times New Roman"/>
          <w:color w:val="auto"/>
          <w:kern w:val="3"/>
          <w:szCs w:val="24"/>
          <w:lang w:val="en-US" w:eastAsia="zh-CN" w:bidi="hi-IN"/>
        </w:rPr>
        <w:t>legal</w:t>
      </w:r>
      <w:r w:rsidR="00D4407D">
        <w:rPr>
          <w:rFonts w:ascii="Times New Roman" w:eastAsia="NSimSun" w:hAnsi="Times New Roman" w:cs="Times New Roman"/>
          <w:color w:val="auto"/>
          <w:kern w:val="3"/>
          <w:szCs w:val="24"/>
          <w:lang w:val="en-US" w:eastAsia="zh-CN" w:bidi="hi-IN"/>
        </w:rPr>
        <w:t xml:space="preserve"> obligations. Through his </w:t>
      </w:r>
      <w:r w:rsidR="00E45277">
        <w:rPr>
          <w:rFonts w:ascii="Times New Roman" w:eastAsia="NSimSun" w:hAnsi="Times New Roman" w:cs="Times New Roman"/>
          <w:color w:val="auto"/>
          <w:kern w:val="3"/>
          <w:szCs w:val="24"/>
          <w:lang w:val="en-US" w:eastAsia="zh-CN" w:bidi="hi-IN"/>
        </w:rPr>
        <w:t>behavior</w:t>
      </w:r>
      <w:r w:rsidR="00D4407D">
        <w:rPr>
          <w:rFonts w:ascii="Times New Roman" w:eastAsia="NSimSun" w:hAnsi="Times New Roman" w:cs="Times New Roman"/>
          <w:color w:val="auto"/>
          <w:kern w:val="3"/>
          <w:szCs w:val="24"/>
          <w:lang w:val="en-US" w:eastAsia="zh-CN" w:bidi="hi-IN"/>
        </w:rPr>
        <w:t xml:space="preserve">, the perpetrator disregards the legal grounds for action that uphold the freedoms of society. For this reason, he violates his role as a citizen. In this kind of interpretive view of criminal illegality, the impossible attempt </w:t>
      </w:r>
      <w:r w:rsidR="00F2411A">
        <w:rPr>
          <w:rFonts w:ascii="Times New Roman" w:eastAsia="NSimSun" w:hAnsi="Times New Roman" w:cs="Times New Roman"/>
          <w:color w:val="auto"/>
          <w:kern w:val="3"/>
          <w:szCs w:val="24"/>
          <w:lang w:val="en-US" w:eastAsia="zh-CN" w:bidi="hi-IN"/>
        </w:rPr>
        <w:t>real</w:t>
      </w:r>
      <w:r w:rsidR="00D4407D">
        <w:rPr>
          <w:rFonts w:ascii="Times New Roman" w:eastAsia="NSimSun" w:hAnsi="Times New Roman" w:cs="Times New Roman"/>
          <w:color w:val="auto"/>
          <w:kern w:val="3"/>
          <w:szCs w:val="24"/>
          <w:lang w:val="en-US" w:eastAsia="zh-CN" w:bidi="hi-IN"/>
        </w:rPr>
        <w:t xml:space="preserve">ly comes across as a </w:t>
      </w:r>
      <w:r w:rsidR="00D4407D">
        <w:rPr>
          <w:rFonts w:ascii="Times New Roman" w:eastAsia="NSimSun" w:hAnsi="Times New Roman" w:cs="Times New Roman"/>
          <w:color w:val="auto"/>
          <w:kern w:val="3"/>
          <w:szCs w:val="24"/>
          <w:lang w:val="en-US" w:eastAsia="zh-CN" w:bidi="hi-IN"/>
        </w:rPr>
        <w:lastRenderedPageBreak/>
        <w:t xml:space="preserve">malapropism. Although the perpetrator </w:t>
      </w:r>
      <w:r w:rsidR="00E45277">
        <w:rPr>
          <w:rFonts w:ascii="Times New Roman" w:eastAsia="NSimSun" w:hAnsi="Times New Roman" w:cs="Times New Roman"/>
          <w:color w:val="auto"/>
          <w:kern w:val="3"/>
          <w:szCs w:val="24"/>
          <w:lang w:val="en-US" w:eastAsia="zh-CN" w:bidi="hi-IN"/>
        </w:rPr>
        <w:t xml:space="preserve">is incapable of </w:t>
      </w:r>
      <w:r w:rsidR="00053886">
        <w:rPr>
          <w:rFonts w:ascii="Times New Roman" w:eastAsia="NSimSun" w:hAnsi="Times New Roman" w:cs="Times New Roman"/>
          <w:color w:val="auto"/>
          <w:kern w:val="3"/>
          <w:szCs w:val="24"/>
          <w:lang w:val="en-US" w:eastAsia="zh-CN" w:bidi="hi-IN"/>
        </w:rPr>
        <w:t>us</w:t>
      </w:r>
      <w:r w:rsidR="00E45277">
        <w:rPr>
          <w:rFonts w:ascii="Times New Roman" w:eastAsia="NSimSun" w:hAnsi="Times New Roman" w:cs="Times New Roman"/>
          <w:color w:val="auto"/>
          <w:kern w:val="3"/>
          <w:szCs w:val="24"/>
          <w:lang w:val="en-US" w:eastAsia="zh-CN" w:bidi="hi-IN"/>
        </w:rPr>
        <w:t xml:space="preserve">ing </w:t>
      </w:r>
      <w:r w:rsidR="002B0E39">
        <w:rPr>
          <w:rFonts w:ascii="Times New Roman" w:eastAsia="NSimSun" w:hAnsi="Times New Roman" w:cs="Times New Roman"/>
          <w:color w:val="auto"/>
          <w:kern w:val="3"/>
          <w:szCs w:val="24"/>
          <w:lang w:val="en-US" w:eastAsia="zh-CN" w:bidi="hi-IN"/>
        </w:rPr>
        <w:t>symbolic action</w:t>
      </w:r>
      <w:r w:rsidR="00A14FD5">
        <w:rPr>
          <w:rFonts w:ascii="Times New Roman" w:eastAsia="NSimSun" w:hAnsi="Times New Roman" w:cs="Times New Roman"/>
          <w:color w:val="auto"/>
          <w:kern w:val="3"/>
          <w:szCs w:val="24"/>
          <w:lang w:val="en-US" w:eastAsia="zh-CN" w:bidi="hi-IN"/>
        </w:rPr>
        <w:t>s</w:t>
      </w:r>
      <w:r w:rsidR="00E45277">
        <w:rPr>
          <w:rFonts w:ascii="Times New Roman" w:eastAsia="NSimSun" w:hAnsi="Times New Roman" w:cs="Times New Roman"/>
          <w:color w:val="auto"/>
          <w:kern w:val="3"/>
          <w:szCs w:val="24"/>
          <w:lang w:val="en-US" w:eastAsia="zh-CN" w:bidi="hi-IN"/>
        </w:rPr>
        <w:t xml:space="preserve"> correctly</w:t>
      </w:r>
      <w:r w:rsidR="00D4407D">
        <w:rPr>
          <w:rFonts w:ascii="Times New Roman" w:eastAsia="NSimSun" w:hAnsi="Times New Roman" w:cs="Times New Roman"/>
          <w:color w:val="auto"/>
          <w:kern w:val="3"/>
          <w:szCs w:val="24"/>
          <w:lang w:val="en-US" w:eastAsia="zh-CN" w:bidi="hi-IN"/>
        </w:rPr>
        <w:t xml:space="preserve">, the communication between the perpetrator and his interpreter is successful. His </w:t>
      </w:r>
      <w:r w:rsidR="00E45277">
        <w:rPr>
          <w:rFonts w:ascii="Times New Roman" w:eastAsia="NSimSun" w:hAnsi="Times New Roman" w:cs="Times New Roman"/>
          <w:color w:val="auto"/>
          <w:kern w:val="3"/>
          <w:szCs w:val="24"/>
          <w:lang w:val="en-US" w:eastAsia="zh-CN" w:bidi="hi-IN"/>
        </w:rPr>
        <w:t xml:space="preserve">expression of </w:t>
      </w:r>
      <w:r w:rsidR="00D4407D">
        <w:rPr>
          <w:rFonts w:ascii="Times New Roman" w:eastAsia="NSimSun" w:hAnsi="Times New Roman" w:cs="Times New Roman"/>
          <w:color w:val="auto"/>
          <w:kern w:val="3"/>
          <w:szCs w:val="24"/>
          <w:lang w:val="en-US" w:eastAsia="zh-CN" w:bidi="hi-IN"/>
        </w:rPr>
        <w:t>rejection is clear with the help of the context, and he is also punished for this reason</w:t>
      </w:r>
      <w:r w:rsidR="00D554E3" w:rsidRPr="008C41FD">
        <w:rPr>
          <w:rFonts w:ascii="Times New Roman" w:eastAsia="NSimSun" w:hAnsi="Times New Roman" w:cs="Times New Roman"/>
          <w:color w:val="auto"/>
          <w:kern w:val="3"/>
          <w:szCs w:val="24"/>
          <w:lang w:val="en-US" w:eastAsia="zh-CN" w:bidi="hi-IN"/>
        </w:rPr>
        <w:t>.</w:t>
      </w:r>
    </w:p>
    <w:p w14:paraId="68F898F6" w14:textId="24057BDD" w:rsidR="00D554E3" w:rsidRPr="008C41FD" w:rsidRDefault="00D4407D" w:rsidP="00DD1888">
      <w:pPr>
        <w:suppressAutoHyphens/>
        <w:autoSpaceDN w:val="0"/>
        <w:spacing w:before="0" w:after="240"/>
        <w:textAlignment w:val="baseline"/>
        <w:rPr>
          <w:rFonts w:ascii="Times New Roman" w:eastAsia="NSimSun" w:hAnsi="Times New Roman" w:cs="Times New Roman"/>
          <w:color w:val="auto"/>
          <w:kern w:val="3"/>
          <w:szCs w:val="24"/>
          <w:lang w:val="en-US" w:eastAsia="zh-CN" w:bidi="hi-IN"/>
        </w:rPr>
      </w:pPr>
      <w:r>
        <w:rPr>
          <w:rFonts w:ascii="Times New Roman" w:eastAsia="NSimSun" w:hAnsi="Times New Roman" w:cs="Times New Roman"/>
          <w:color w:val="auto"/>
          <w:kern w:val="3"/>
          <w:szCs w:val="24"/>
          <w:lang w:val="en-US" w:eastAsia="zh-CN" w:bidi="hi-IN"/>
        </w:rPr>
        <w:t>Before</w:t>
      </w:r>
      <w:r w:rsidR="00F43197">
        <w:rPr>
          <w:rFonts w:ascii="Times New Roman" w:eastAsia="NSimSun" w:hAnsi="Times New Roman" w:cs="Times New Roman"/>
          <w:color w:val="auto"/>
          <w:kern w:val="3"/>
          <w:szCs w:val="24"/>
          <w:lang w:val="en-US" w:eastAsia="zh-CN" w:bidi="hi-IN"/>
        </w:rPr>
        <w:t xml:space="preserve"> we </w:t>
      </w:r>
      <w:r w:rsidR="001F11E6">
        <w:rPr>
          <w:rFonts w:ascii="Times New Roman" w:eastAsia="NSimSun" w:hAnsi="Times New Roman" w:cs="Times New Roman"/>
          <w:color w:val="auto"/>
          <w:kern w:val="3"/>
          <w:szCs w:val="24"/>
          <w:lang w:val="en-US" w:eastAsia="zh-CN" w:bidi="hi-IN"/>
        </w:rPr>
        <w:t>engage</w:t>
      </w:r>
      <w:r w:rsidR="00F43197">
        <w:rPr>
          <w:rFonts w:ascii="Times New Roman" w:eastAsia="NSimSun" w:hAnsi="Times New Roman" w:cs="Times New Roman"/>
          <w:color w:val="auto"/>
          <w:kern w:val="3"/>
          <w:szCs w:val="24"/>
          <w:lang w:val="en-US" w:eastAsia="zh-CN" w:bidi="hi-IN"/>
        </w:rPr>
        <w:t xml:space="preserve"> in a deeper exploration of the </w:t>
      </w:r>
      <w:r w:rsidR="00E45277">
        <w:rPr>
          <w:rFonts w:ascii="Times New Roman" w:eastAsia="NSimSun" w:hAnsi="Times New Roman" w:cs="Times New Roman"/>
          <w:color w:val="auto"/>
          <w:kern w:val="3"/>
          <w:szCs w:val="24"/>
          <w:lang w:val="en-US" w:eastAsia="zh-CN" w:bidi="hi-IN"/>
        </w:rPr>
        <w:t>grounds</w:t>
      </w:r>
      <w:r w:rsidR="00F43197">
        <w:rPr>
          <w:rFonts w:ascii="Times New Roman" w:eastAsia="NSimSun" w:hAnsi="Times New Roman" w:cs="Times New Roman"/>
          <w:color w:val="auto"/>
          <w:kern w:val="3"/>
          <w:szCs w:val="24"/>
          <w:lang w:val="en-US" w:eastAsia="zh-CN" w:bidi="hi-IN"/>
        </w:rPr>
        <w:t xml:space="preserve"> for punishing the (im)possible attempt, therefore, the following question arises: why should we look for </w:t>
      </w:r>
      <w:r w:rsidR="00E45277">
        <w:rPr>
          <w:rFonts w:ascii="Times New Roman" w:eastAsia="NSimSun" w:hAnsi="Times New Roman" w:cs="Times New Roman"/>
          <w:color w:val="auto"/>
          <w:kern w:val="3"/>
          <w:szCs w:val="24"/>
          <w:lang w:val="en-US" w:eastAsia="zh-CN" w:bidi="hi-IN"/>
        </w:rPr>
        <w:t>grounds</w:t>
      </w:r>
      <w:r w:rsidR="00F43197">
        <w:rPr>
          <w:rFonts w:ascii="Times New Roman" w:eastAsia="NSimSun" w:hAnsi="Times New Roman" w:cs="Times New Roman"/>
          <w:color w:val="auto"/>
          <w:kern w:val="3"/>
          <w:szCs w:val="24"/>
          <w:lang w:val="en-US" w:eastAsia="zh-CN" w:bidi="hi-IN"/>
        </w:rPr>
        <w:t>, and what is the function of such an endeavor in the last analysis? Is the text of the law not clear enough?</w:t>
      </w:r>
    </w:p>
    <w:p w14:paraId="3E6F8567" w14:textId="77777777" w:rsidR="00D554E3" w:rsidRPr="008C41FD" w:rsidRDefault="00D554E3" w:rsidP="008D0BA0">
      <w:pPr>
        <w:suppressAutoHyphens/>
        <w:autoSpaceDN w:val="0"/>
        <w:spacing w:before="0" w:after="0"/>
        <w:ind w:firstLine="0"/>
        <w:jc w:val="left"/>
        <w:textAlignment w:val="baseline"/>
        <w:rPr>
          <w:rFonts w:ascii="Times New Roman" w:eastAsia="NSimSun" w:hAnsi="Times New Roman" w:cs="Times New Roman"/>
          <w:color w:val="auto"/>
          <w:kern w:val="3"/>
          <w:szCs w:val="24"/>
          <w:lang w:val="en-US" w:eastAsia="zh-CN" w:bidi="hi-IN"/>
        </w:rPr>
      </w:pPr>
    </w:p>
    <w:p w14:paraId="75FBDA2E" w14:textId="04BA394C" w:rsidR="00D554E3" w:rsidRPr="008C41FD" w:rsidRDefault="00E45277" w:rsidP="008D0BA0">
      <w:pPr>
        <w:keepNext/>
        <w:suppressAutoHyphens/>
        <w:autoSpaceDN w:val="0"/>
        <w:spacing w:before="0" w:after="0"/>
        <w:ind w:firstLine="0"/>
        <w:jc w:val="center"/>
        <w:textAlignment w:val="baseline"/>
        <w:outlineLvl w:val="0"/>
        <w:rPr>
          <w:rFonts w:ascii="Times New Roman" w:eastAsia="NSimSun" w:hAnsi="Times New Roman" w:cs="Times New Roman"/>
          <w:b/>
          <w:bCs/>
          <w:color w:val="auto"/>
          <w:kern w:val="3"/>
          <w:sz w:val="28"/>
          <w:szCs w:val="28"/>
          <w:lang w:val="en-US" w:eastAsia="zh-CN" w:bidi="hi-IN"/>
        </w:rPr>
      </w:pPr>
      <w:bookmarkStart w:id="1" w:name="__RefHeading___Toc23748_3005549290"/>
      <w:r>
        <w:rPr>
          <w:rFonts w:ascii="Times New Roman" w:eastAsia="NSimSun" w:hAnsi="Times New Roman" w:cs="Times New Roman"/>
          <w:b/>
          <w:bCs/>
          <w:color w:val="auto"/>
          <w:kern w:val="3"/>
          <w:sz w:val="28"/>
          <w:szCs w:val="28"/>
          <w:lang w:val="en-US" w:eastAsia="zh-CN" w:bidi="hi-IN"/>
        </w:rPr>
        <w:t>II</w:t>
      </w:r>
      <w:r w:rsidR="00D81175">
        <w:rPr>
          <w:rFonts w:ascii="Times New Roman" w:eastAsia="NSimSun" w:hAnsi="Times New Roman" w:cs="Times New Roman"/>
          <w:b/>
          <w:bCs/>
          <w:color w:val="auto"/>
          <w:kern w:val="3"/>
          <w:sz w:val="28"/>
          <w:szCs w:val="28"/>
          <w:lang w:val="en-US" w:eastAsia="zh-CN" w:bidi="hi-IN"/>
        </w:rPr>
        <w:t xml:space="preserve">. </w:t>
      </w:r>
      <w:r w:rsidR="00D554E3" w:rsidRPr="008C41FD">
        <w:rPr>
          <w:rFonts w:ascii="Times New Roman" w:eastAsia="NSimSun" w:hAnsi="Times New Roman" w:cs="Times New Roman"/>
          <w:b/>
          <w:bCs/>
          <w:color w:val="auto"/>
          <w:kern w:val="3"/>
          <w:sz w:val="28"/>
          <w:szCs w:val="28"/>
          <w:lang w:val="en-US" w:eastAsia="zh-CN" w:bidi="hi-IN"/>
        </w:rPr>
        <w:t>W</w:t>
      </w:r>
      <w:r w:rsidR="00D81175">
        <w:rPr>
          <w:rFonts w:ascii="Times New Roman" w:eastAsia="NSimSun" w:hAnsi="Times New Roman" w:cs="Times New Roman"/>
          <w:b/>
          <w:bCs/>
          <w:color w:val="auto"/>
          <w:kern w:val="3"/>
          <w:sz w:val="28"/>
          <w:szCs w:val="28"/>
          <w:lang w:val="en-US" w:eastAsia="zh-CN" w:bidi="hi-IN"/>
        </w:rPr>
        <w:t>hy</w:t>
      </w:r>
      <w:r w:rsidR="001D07C4">
        <w:rPr>
          <w:rFonts w:ascii="Times New Roman" w:eastAsia="NSimSun" w:hAnsi="Times New Roman" w:cs="Times New Roman"/>
          <w:b/>
          <w:bCs/>
          <w:color w:val="auto"/>
          <w:kern w:val="3"/>
          <w:sz w:val="28"/>
          <w:szCs w:val="28"/>
          <w:lang w:val="en-US" w:eastAsia="zh-CN" w:bidi="hi-IN"/>
        </w:rPr>
        <w:t xml:space="preserve"> </w:t>
      </w:r>
      <w:r>
        <w:rPr>
          <w:rFonts w:ascii="Times New Roman" w:eastAsia="NSimSun" w:hAnsi="Times New Roman" w:cs="Times New Roman"/>
          <w:b/>
          <w:bCs/>
          <w:color w:val="auto"/>
          <w:kern w:val="3"/>
          <w:sz w:val="28"/>
          <w:szCs w:val="28"/>
          <w:lang w:val="en-US" w:eastAsia="zh-CN" w:bidi="hi-IN"/>
        </w:rPr>
        <w:t>do we need</w:t>
      </w:r>
      <w:r w:rsidR="00613CEA">
        <w:rPr>
          <w:rFonts w:ascii="Times New Roman" w:eastAsia="NSimSun" w:hAnsi="Times New Roman" w:cs="Times New Roman"/>
          <w:b/>
          <w:bCs/>
          <w:color w:val="auto"/>
          <w:kern w:val="3"/>
          <w:sz w:val="28"/>
          <w:szCs w:val="28"/>
          <w:lang w:val="en-US" w:eastAsia="zh-CN" w:bidi="hi-IN"/>
        </w:rPr>
        <w:t xml:space="preserve"> grounds for punishing</w:t>
      </w:r>
      <w:r w:rsidR="001D07C4">
        <w:rPr>
          <w:rFonts w:ascii="Times New Roman" w:eastAsia="NSimSun" w:hAnsi="Times New Roman" w:cs="Times New Roman"/>
          <w:b/>
          <w:bCs/>
          <w:color w:val="auto"/>
          <w:kern w:val="3"/>
          <w:sz w:val="28"/>
          <w:szCs w:val="28"/>
          <w:lang w:val="en-US" w:eastAsia="zh-CN" w:bidi="hi-IN"/>
        </w:rPr>
        <w:t xml:space="preserve"> the impossible attempt</w:t>
      </w:r>
      <w:r w:rsidR="00D554E3" w:rsidRPr="008C41FD">
        <w:rPr>
          <w:rFonts w:ascii="Times New Roman" w:eastAsia="NSimSun" w:hAnsi="Times New Roman" w:cs="Times New Roman"/>
          <w:b/>
          <w:bCs/>
          <w:color w:val="auto"/>
          <w:kern w:val="3"/>
          <w:sz w:val="28"/>
          <w:szCs w:val="28"/>
          <w:lang w:val="en-US" w:eastAsia="zh-CN" w:bidi="hi-IN"/>
        </w:rPr>
        <w:t>?</w:t>
      </w:r>
      <w:bookmarkEnd w:id="1"/>
    </w:p>
    <w:p w14:paraId="59EE1D81" w14:textId="77777777" w:rsidR="00D554E3" w:rsidRPr="008C41FD" w:rsidRDefault="00D554E3" w:rsidP="008D0BA0">
      <w:pPr>
        <w:suppressAutoHyphens/>
        <w:autoSpaceDN w:val="0"/>
        <w:spacing w:before="0" w:after="0"/>
        <w:ind w:firstLine="0"/>
        <w:jc w:val="left"/>
        <w:textAlignment w:val="baseline"/>
        <w:rPr>
          <w:rFonts w:ascii="Times New Roman" w:eastAsia="NSimSun" w:hAnsi="Times New Roman" w:cs="Times New Roman"/>
          <w:color w:val="auto"/>
          <w:kern w:val="3"/>
          <w:szCs w:val="24"/>
          <w:lang w:val="en-US" w:eastAsia="zh-CN" w:bidi="hi-IN"/>
        </w:rPr>
      </w:pPr>
    </w:p>
    <w:p w14:paraId="1EEED560" w14:textId="483F07AF" w:rsidR="00D554E3" w:rsidRPr="008C41FD" w:rsidRDefault="001D07C4" w:rsidP="00F30FCB">
      <w:pPr>
        <w:suppressAutoHyphens/>
        <w:autoSpaceDN w:val="0"/>
        <w:spacing w:before="0" w:after="240"/>
        <w:textAlignment w:val="baseline"/>
        <w:rPr>
          <w:rFonts w:ascii="Times New Roman" w:eastAsia="NSimSun" w:hAnsi="Times New Roman" w:cs="Times New Roman"/>
          <w:color w:val="auto"/>
          <w:kern w:val="3"/>
          <w:szCs w:val="24"/>
          <w:lang w:val="en-US" w:eastAsia="zh-CN" w:bidi="hi-IN"/>
        </w:rPr>
      </w:pPr>
      <w:r>
        <w:rPr>
          <w:rFonts w:ascii="Times New Roman" w:eastAsia="NSimSun" w:hAnsi="Times New Roman" w:cs="Times New Roman"/>
          <w:color w:val="auto"/>
          <w:kern w:val="3"/>
          <w:szCs w:val="24"/>
          <w:lang w:val="en-US" w:eastAsia="zh-CN" w:bidi="hi-IN"/>
        </w:rPr>
        <w:t xml:space="preserve">Why is the question about the </w:t>
      </w:r>
      <w:r w:rsidR="00613CEA">
        <w:rPr>
          <w:rFonts w:ascii="Times New Roman" w:eastAsia="NSimSun" w:hAnsi="Times New Roman" w:cs="Times New Roman"/>
          <w:color w:val="auto"/>
          <w:kern w:val="3"/>
          <w:szCs w:val="24"/>
          <w:lang w:val="en-US" w:eastAsia="zh-CN" w:bidi="hi-IN"/>
        </w:rPr>
        <w:t>grounds for punishing</w:t>
      </w:r>
      <w:r>
        <w:rPr>
          <w:rFonts w:ascii="Times New Roman" w:eastAsia="NSimSun" w:hAnsi="Times New Roman" w:cs="Times New Roman"/>
          <w:color w:val="auto"/>
          <w:kern w:val="3"/>
          <w:szCs w:val="24"/>
          <w:lang w:val="en-US" w:eastAsia="zh-CN" w:bidi="hi-IN"/>
        </w:rPr>
        <w:t xml:space="preserve"> the (im)possible attempt interesting in the first place? Is an answer to that question really at all useful? A “naive” legal positivist would claim that the search for </w:t>
      </w:r>
      <w:r w:rsidR="00613CEA">
        <w:rPr>
          <w:rFonts w:ascii="Times New Roman" w:eastAsia="NSimSun" w:hAnsi="Times New Roman" w:cs="Times New Roman"/>
          <w:color w:val="auto"/>
          <w:kern w:val="3"/>
          <w:szCs w:val="24"/>
          <w:lang w:val="en-US" w:eastAsia="zh-CN" w:bidi="hi-IN"/>
        </w:rPr>
        <w:t>grounds</w:t>
      </w:r>
      <w:r>
        <w:rPr>
          <w:rFonts w:ascii="Times New Roman" w:eastAsia="NSimSun" w:hAnsi="Times New Roman" w:cs="Times New Roman"/>
          <w:color w:val="auto"/>
          <w:kern w:val="3"/>
          <w:szCs w:val="24"/>
          <w:lang w:val="en-US" w:eastAsia="zh-CN" w:bidi="hi-IN"/>
        </w:rPr>
        <w:t xml:space="preserve">, and especially for </w:t>
      </w:r>
      <w:r w:rsidR="00613CEA">
        <w:rPr>
          <w:rFonts w:ascii="Times New Roman" w:eastAsia="NSimSun" w:hAnsi="Times New Roman" w:cs="Times New Roman"/>
          <w:color w:val="auto"/>
          <w:kern w:val="3"/>
          <w:szCs w:val="24"/>
          <w:lang w:val="en-US" w:eastAsia="zh-CN" w:bidi="hi-IN"/>
        </w:rPr>
        <w:t>grounds</w:t>
      </w:r>
      <w:r>
        <w:rPr>
          <w:rFonts w:ascii="Times New Roman" w:eastAsia="NSimSun" w:hAnsi="Times New Roman" w:cs="Times New Roman"/>
          <w:color w:val="auto"/>
          <w:kern w:val="3"/>
          <w:szCs w:val="24"/>
          <w:lang w:val="en-US" w:eastAsia="zh-CN" w:bidi="hi-IN"/>
        </w:rPr>
        <w:t xml:space="preserve"> for the (im)possible attempt, </w:t>
      </w:r>
      <w:r w:rsidR="00053886">
        <w:rPr>
          <w:rFonts w:ascii="Times New Roman" w:eastAsia="NSimSun" w:hAnsi="Times New Roman" w:cs="Times New Roman"/>
          <w:color w:val="auto"/>
          <w:kern w:val="3"/>
          <w:szCs w:val="24"/>
          <w:lang w:val="en-US" w:eastAsia="zh-CN" w:bidi="hi-IN"/>
        </w:rPr>
        <w:t>i</w:t>
      </w:r>
      <w:r>
        <w:rPr>
          <w:rFonts w:ascii="Times New Roman" w:eastAsia="NSimSun" w:hAnsi="Times New Roman" w:cs="Times New Roman"/>
          <w:color w:val="auto"/>
          <w:kern w:val="3"/>
          <w:szCs w:val="24"/>
          <w:lang w:val="en-US" w:eastAsia="zh-CN" w:bidi="hi-IN"/>
        </w:rPr>
        <w:t xml:space="preserve">s superfluous. Everything is explained by the text, and we need nothing more. The limits and the meaning of the rules are effortlessly supplied by the text, and the </w:t>
      </w:r>
      <w:r w:rsidR="00613CEA">
        <w:rPr>
          <w:rFonts w:ascii="Times New Roman" w:eastAsia="NSimSun" w:hAnsi="Times New Roman" w:cs="Times New Roman"/>
          <w:color w:val="auto"/>
          <w:kern w:val="3"/>
          <w:szCs w:val="24"/>
          <w:lang w:val="en-US" w:eastAsia="zh-CN" w:bidi="hi-IN"/>
        </w:rPr>
        <w:t>grounds</w:t>
      </w:r>
      <w:r>
        <w:rPr>
          <w:rFonts w:ascii="Times New Roman" w:eastAsia="NSimSun" w:hAnsi="Times New Roman" w:cs="Times New Roman"/>
          <w:color w:val="auto"/>
          <w:kern w:val="3"/>
          <w:szCs w:val="24"/>
          <w:lang w:val="en-US" w:eastAsia="zh-CN" w:bidi="hi-IN"/>
        </w:rPr>
        <w:t xml:space="preserve"> provide us at best with a policy basis for the given provision (even if doubts are raised about this as well). An example of such a legal positivist view of the impossible attempt is found in Herzberg. Herzberg claims that </w:t>
      </w:r>
      <w:r w:rsidR="00053886">
        <w:rPr>
          <w:rFonts w:ascii="Times New Roman" w:eastAsia="NSimSun" w:hAnsi="Times New Roman" w:cs="Times New Roman"/>
          <w:color w:val="auto"/>
          <w:kern w:val="3"/>
          <w:szCs w:val="24"/>
          <w:lang w:val="en-US" w:eastAsia="zh-CN" w:bidi="hi-IN"/>
        </w:rPr>
        <w:t>explaining the law’s justification</w:t>
      </w:r>
      <w:r>
        <w:rPr>
          <w:rFonts w:ascii="Times New Roman" w:eastAsia="NSimSun" w:hAnsi="Times New Roman" w:cs="Times New Roman"/>
          <w:color w:val="auto"/>
          <w:kern w:val="3"/>
          <w:szCs w:val="24"/>
          <w:lang w:val="en-US" w:eastAsia="zh-CN" w:bidi="hi-IN"/>
        </w:rPr>
        <w:t xml:space="preserve"> can give us neither help in </w:t>
      </w:r>
      <w:r w:rsidR="00E45277">
        <w:rPr>
          <w:rFonts w:ascii="Times New Roman" w:eastAsia="NSimSun" w:hAnsi="Times New Roman" w:cs="Times New Roman"/>
          <w:color w:val="auto"/>
          <w:kern w:val="3"/>
          <w:szCs w:val="24"/>
          <w:lang w:val="en-US" w:eastAsia="zh-CN" w:bidi="hi-IN"/>
        </w:rPr>
        <w:t>constru</w:t>
      </w:r>
      <w:r>
        <w:rPr>
          <w:rFonts w:ascii="Times New Roman" w:eastAsia="NSimSun" w:hAnsi="Times New Roman" w:cs="Times New Roman"/>
          <w:color w:val="auto"/>
          <w:kern w:val="3"/>
          <w:szCs w:val="24"/>
          <w:lang w:val="en-US" w:eastAsia="zh-CN" w:bidi="hi-IN"/>
        </w:rPr>
        <w:t xml:space="preserve">ing the text nor a basis for legal policy. According to him, no philosophical opinion can change the </w:t>
      </w:r>
      <w:r w:rsidR="00613CEA">
        <w:rPr>
          <w:rFonts w:ascii="Times New Roman" w:eastAsia="NSimSun" w:hAnsi="Times New Roman" w:cs="Times New Roman"/>
          <w:color w:val="auto"/>
          <w:kern w:val="3"/>
          <w:szCs w:val="24"/>
          <w:lang w:val="en-US" w:eastAsia="zh-CN" w:bidi="hi-IN"/>
        </w:rPr>
        <w:t>boundaries</w:t>
      </w:r>
      <w:r>
        <w:rPr>
          <w:rFonts w:ascii="Times New Roman" w:eastAsia="NSimSun" w:hAnsi="Times New Roman" w:cs="Times New Roman"/>
          <w:color w:val="auto"/>
          <w:kern w:val="3"/>
          <w:szCs w:val="24"/>
          <w:lang w:val="en-US" w:eastAsia="zh-CN" w:bidi="hi-IN"/>
        </w:rPr>
        <w:t xml:space="preserve"> of the law</w:t>
      </w:r>
      <w:r w:rsidR="00576B65" w:rsidRPr="008C41FD">
        <w:rPr>
          <w:rStyle w:val="FootnoteReference"/>
          <w:rFonts w:ascii="Times New Roman" w:eastAsia="NSimSun" w:hAnsi="Times New Roman" w:cs="Times New Roman"/>
          <w:color w:val="auto"/>
          <w:kern w:val="3"/>
          <w:szCs w:val="24"/>
          <w:lang w:val="en-US" w:eastAsia="zh-CN" w:bidi="hi-IN"/>
        </w:rPr>
        <w:footnoteReference w:id="19"/>
      </w:r>
      <w:r>
        <w:rPr>
          <w:rFonts w:ascii="Times New Roman" w:eastAsia="NSimSun" w:hAnsi="Times New Roman" w:cs="Times New Roman"/>
          <w:color w:val="auto"/>
          <w:kern w:val="3"/>
          <w:szCs w:val="24"/>
          <w:lang w:val="en-US" w:eastAsia="zh-CN" w:bidi="hi-IN"/>
        </w:rPr>
        <w:t>—even though this is also obviously a philosophical statement</w:t>
      </w:r>
      <w:r w:rsidR="00D554E3" w:rsidRPr="008C41FD">
        <w:rPr>
          <w:rFonts w:ascii="Times New Roman" w:eastAsia="NSimSun" w:hAnsi="Times New Roman" w:cs="Times New Roman"/>
          <w:color w:val="auto"/>
          <w:kern w:val="3"/>
          <w:szCs w:val="24"/>
          <w:lang w:val="en-US" w:eastAsia="zh-CN" w:bidi="hi-IN"/>
        </w:rPr>
        <w:t>.</w:t>
      </w:r>
    </w:p>
    <w:p w14:paraId="4B7C92D9" w14:textId="1C7B9312" w:rsidR="00D554E3" w:rsidRPr="008C41FD" w:rsidRDefault="000F4117" w:rsidP="00F30FCB">
      <w:pPr>
        <w:suppressAutoHyphens/>
        <w:autoSpaceDN w:val="0"/>
        <w:spacing w:before="0" w:after="240"/>
        <w:textAlignment w:val="baseline"/>
        <w:rPr>
          <w:rFonts w:ascii="Times New Roman" w:eastAsia="NSimSun" w:hAnsi="Times New Roman" w:cs="Times New Roman"/>
          <w:color w:val="auto"/>
          <w:kern w:val="3"/>
          <w:szCs w:val="24"/>
          <w:lang w:val="en-US" w:eastAsia="zh-CN" w:bidi="hi-IN"/>
        </w:rPr>
      </w:pPr>
      <w:r>
        <w:rPr>
          <w:rFonts w:ascii="Times New Roman" w:eastAsia="NSimSun" w:hAnsi="Times New Roman" w:cs="Times New Roman"/>
          <w:color w:val="auto"/>
          <w:kern w:val="3"/>
          <w:szCs w:val="24"/>
          <w:lang w:val="en-US" w:eastAsia="zh-CN" w:bidi="hi-IN"/>
        </w:rPr>
        <w:t>In order to examine the matter</w:t>
      </w:r>
      <w:r w:rsidR="001D07C4">
        <w:rPr>
          <w:rFonts w:ascii="Times New Roman" w:eastAsia="NSimSun" w:hAnsi="Times New Roman" w:cs="Times New Roman"/>
          <w:color w:val="auto"/>
          <w:kern w:val="3"/>
          <w:szCs w:val="24"/>
          <w:lang w:val="en-US" w:eastAsia="zh-CN" w:bidi="hi-IN"/>
        </w:rPr>
        <w:t xml:space="preserve"> a bit more precisely, Herzberg’s view has to be placed in context and its formulation improved. The important question is the following: </w:t>
      </w:r>
      <w:r w:rsidR="007423BB">
        <w:rPr>
          <w:rFonts w:ascii="Times New Roman" w:eastAsia="NSimSun" w:hAnsi="Times New Roman" w:cs="Times New Roman"/>
          <w:color w:val="auto"/>
          <w:kern w:val="3"/>
          <w:szCs w:val="24"/>
          <w:lang w:val="en-US" w:eastAsia="zh-CN" w:bidi="hi-IN"/>
        </w:rPr>
        <w:t>how is the meaning contained in a legal provision discovered, or put another way, who determines the content of criminal law</w:t>
      </w:r>
      <w:r w:rsidR="00D554E3" w:rsidRPr="008C41FD">
        <w:rPr>
          <w:rFonts w:ascii="Times New Roman" w:eastAsia="NSimSun" w:hAnsi="Times New Roman" w:cs="Times New Roman"/>
          <w:color w:val="auto"/>
          <w:kern w:val="3"/>
          <w:szCs w:val="24"/>
          <w:lang w:val="en-US" w:eastAsia="zh-CN" w:bidi="hi-IN"/>
        </w:rPr>
        <w:t>?</w:t>
      </w:r>
      <w:r w:rsidR="00576B65" w:rsidRPr="008C41FD">
        <w:rPr>
          <w:rStyle w:val="FootnoteReference"/>
          <w:rFonts w:ascii="Times New Roman" w:eastAsia="NSimSun" w:hAnsi="Times New Roman" w:cs="Times New Roman"/>
          <w:color w:val="auto"/>
          <w:kern w:val="3"/>
          <w:szCs w:val="24"/>
          <w:lang w:val="en-US" w:eastAsia="zh-CN" w:bidi="hi-IN"/>
        </w:rPr>
        <w:footnoteReference w:id="20"/>
      </w:r>
      <w:r w:rsidR="00576B65" w:rsidRPr="008C41FD">
        <w:rPr>
          <w:rFonts w:ascii="Times New Roman" w:eastAsia="NSimSun" w:hAnsi="Times New Roman" w:cs="Times New Roman"/>
          <w:color w:val="auto"/>
          <w:kern w:val="3"/>
          <w:szCs w:val="24"/>
          <w:lang w:val="en-US" w:eastAsia="zh-CN" w:bidi="hi-IN"/>
        </w:rPr>
        <w:t xml:space="preserve"> </w:t>
      </w:r>
      <w:r w:rsidR="007423BB">
        <w:rPr>
          <w:rFonts w:ascii="Times New Roman" w:eastAsia="NSimSun" w:hAnsi="Times New Roman" w:cs="Times New Roman"/>
          <w:color w:val="auto"/>
          <w:kern w:val="3"/>
          <w:szCs w:val="24"/>
          <w:lang w:val="en-US" w:eastAsia="zh-CN" w:bidi="hi-IN"/>
        </w:rPr>
        <w:t>If we are to be able to answer such a question, we must first make a brief excursion into the theoretical discussion about the nature of linguistic meanings. Although this is a very large philosophical debate and one that is still ongoing, there is one central conclusion that is helpful for our purposes. Meanings are only formed within social praxis. Words have no metaphysical substance and consequently have no firm borders in themselves</w:t>
      </w:r>
      <w:r w:rsidR="00D554E3" w:rsidRPr="008C41FD">
        <w:rPr>
          <w:rFonts w:ascii="Times New Roman" w:eastAsia="NSimSun" w:hAnsi="Times New Roman" w:cs="Times New Roman"/>
          <w:color w:val="auto"/>
          <w:kern w:val="3"/>
          <w:szCs w:val="24"/>
          <w:lang w:val="en-US" w:eastAsia="zh-CN" w:bidi="hi-IN"/>
        </w:rPr>
        <w:t>.</w:t>
      </w:r>
    </w:p>
    <w:p w14:paraId="051A79E9" w14:textId="0C10E2F4" w:rsidR="00D554E3" w:rsidRPr="008C41FD" w:rsidRDefault="007423BB" w:rsidP="00F30FCB">
      <w:pPr>
        <w:suppressAutoHyphens/>
        <w:autoSpaceDN w:val="0"/>
        <w:spacing w:before="0" w:after="240"/>
        <w:textAlignment w:val="baseline"/>
        <w:rPr>
          <w:rFonts w:ascii="Times New Roman" w:eastAsia="NSimSun" w:hAnsi="Times New Roman" w:cs="Times New Roman"/>
          <w:color w:val="auto"/>
          <w:kern w:val="3"/>
          <w:szCs w:val="24"/>
          <w:lang w:val="en-US" w:eastAsia="zh-CN" w:bidi="hi-IN"/>
        </w:rPr>
      </w:pPr>
      <w:r>
        <w:rPr>
          <w:rFonts w:ascii="Times New Roman" w:eastAsia="NSimSun" w:hAnsi="Times New Roman" w:cs="Times New Roman"/>
          <w:color w:val="auto"/>
          <w:kern w:val="3"/>
          <w:szCs w:val="24"/>
          <w:lang w:val="en-US" w:eastAsia="zh-CN" w:bidi="hi-IN"/>
        </w:rPr>
        <w:t xml:space="preserve">The textual argument does not convince us, unfortunately. Words do not set their own limits. Language is a matter of use, a kind of “game.” The community of participants who </w:t>
      </w:r>
      <w:r w:rsidR="000F4117">
        <w:rPr>
          <w:rFonts w:ascii="Times New Roman" w:eastAsia="NSimSun" w:hAnsi="Times New Roman" w:cs="Times New Roman"/>
          <w:color w:val="auto"/>
          <w:kern w:val="3"/>
          <w:szCs w:val="24"/>
          <w:lang w:val="en-US" w:eastAsia="zh-CN" w:bidi="hi-IN"/>
        </w:rPr>
        <w:t>employ</w:t>
      </w:r>
      <w:r>
        <w:rPr>
          <w:rFonts w:ascii="Times New Roman" w:eastAsia="NSimSun" w:hAnsi="Times New Roman" w:cs="Times New Roman"/>
          <w:color w:val="auto"/>
          <w:kern w:val="3"/>
          <w:szCs w:val="24"/>
          <w:lang w:val="en-US" w:eastAsia="zh-CN" w:bidi="hi-IN"/>
        </w:rPr>
        <w:t xml:space="preserve"> a language decides about its use</w:t>
      </w:r>
      <w:r w:rsidR="00D554E3" w:rsidRPr="008C41FD">
        <w:rPr>
          <w:rFonts w:ascii="Times New Roman" w:eastAsia="NSimSun" w:hAnsi="Times New Roman" w:cs="Times New Roman"/>
          <w:color w:val="auto"/>
          <w:kern w:val="3"/>
          <w:szCs w:val="24"/>
          <w:lang w:val="en-US" w:eastAsia="zh-CN" w:bidi="hi-IN"/>
        </w:rPr>
        <w:t>.</w:t>
      </w:r>
      <w:r w:rsidR="00DC73B4" w:rsidRPr="008C41FD">
        <w:rPr>
          <w:rStyle w:val="FootnoteReference"/>
          <w:rFonts w:ascii="Times New Roman" w:eastAsia="NSimSun" w:hAnsi="Times New Roman" w:cs="Times New Roman"/>
          <w:color w:val="auto"/>
          <w:kern w:val="3"/>
          <w:szCs w:val="24"/>
          <w:lang w:val="en-US" w:eastAsia="zh-CN" w:bidi="hi-IN"/>
        </w:rPr>
        <w:footnoteReference w:id="21"/>
      </w:r>
      <w:r w:rsidR="00D554E3" w:rsidRPr="008C41FD">
        <w:rPr>
          <w:rFonts w:ascii="Times New Roman" w:eastAsia="NSimSun" w:hAnsi="Times New Roman" w:cs="Times New Roman"/>
          <w:color w:val="auto"/>
          <w:kern w:val="3"/>
          <w:szCs w:val="24"/>
          <w:lang w:val="en-US" w:eastAsia="zh-CN" w:bidi="hi-IN"/>
        </w:rPr>
        <w:t xml:space="preserve"> </w:t>
      </w:r>
      <w:r>
        <w:rPr>
          <w:rFonts w:ascii="Times New Roman" w:eastAsia="NSimSun" w:hAnsi="Times New Roman" w:cs="Times New Roman"/>
          <w:color w:val="auto"/>
          <w:kern w:val="3"/>
          <w:szCs w:val="24"/>
          <w:lang w:val="en-US" w:eastAsia="zh-CN" w:bidi="hi-IN"/>
        </w:rPr>
        <w:t xml:space="preserve">Meanings are not </w:t>
      </w:r>
      <w:r w:rsidR="00661163">
        <w:rPr>
          <w:rFonts w:ascii="Times New Roman" w:eastAsia="NSimSun" w:hAnsi="Times New Roman" w:cs="Times New Roman"/>
          <w:color w:val="auto"/>
          <w:kern w:val="3"/>
          <w:szCs w:val="24"/>
          <w:lang w:val="en-US" w:eastAsia="zh-CN" w:bidi="hi-IN"/>
        </w:rPr>
        <w:t>some</w:t>
      </w:r>
      <w:r>
        <w:rPr>
          <w:rFonts w:ascii="Times New Roman" w:eastAsia="NSimSun" w:hAnsi="Times New Roman" w:cs="Times New Roman"/>
          <w:color w:val="auto"/>
          <w:kern w:val="3"/>
          <w:szCs w:val="24"/>
          <w:lang w:val="en-US" w:eastAsia="zh-CN" w:bidi="hi-IN"/>
        </w:rPr>
        <w:t>thing given but rather the result of a collective praxis</w:t>
      </w:r>
      <w:r w:rsidR="008115BC">
        <w:rPr>
          <w:rFonts w:ascii="Times New Roman" w:eastAsia="NSimSun" w:hAnsi="Times New Roman" w:cs="Times New Roman"/>
          <w:color w:val="auto"/>
          <w:kern w:val="3"/>
          <w:szCs w:val="24"/>
          <w:lang w:val="en-US" w:eastAsia="zh-CN" w:bidi="hi-IN"/>
        </w:rPr>
        <w:t xml:space="preserve"> of action</w:t>
      </w:r>
      <w:r w:rsidR="00D554E3" w:rsidRPr="008C41FD">
        <w:rPr>
          <w:rFonts w:ascii="Times New Roman" w:eastAsia="NSimSun" w:hAnsi="Times New Roman" w:cs="Times New Roman"/>
          <w:color w:val="auto"/>
          <w:kern w:val="3"/>
          <w:szCs w:val="24"/>
          <w:lang w:val="en-US" w:eastAsia="zh-CN" w:bidi="hi-IN"/>
        </w:rPr>
        <w:t>.</w:t>
      </w:r>
      <w:r w:rsidR="00DC73B4" w:rsidRPr="008C41FD">
        <w:rPr>
          <w:rStyle w:val="FootnoteReference"/>
          <w:rFonts w:ascii="Times New Roman" w:eastAsia="NSimSun" w:hAnsi="Times New Roman" w:cs="Times New Roman"/>
          <w:color w:val="auto"/>
          <w:kern w:val="3"/>
          <w:szCs w:val="24"/>
          <w:lang w:val="en-US" w:eastAsia="zh-CN" w:bidi="hi-IN"/>
        </w:rPr>
        <w:footnoteReference w:id="22"/>
      </w:r>
      <w:r w:rsidR="00D554E3" w:rsidRPr="008C41FD">
        <w:rPr>
          <w:rFonts w:ascii="Times New Roman" w:eastAsia="NSimSun" w:hAnsi="Times New Roman" w:cs="Times New Roman"/>
          <w:color w:val="auto"/>
          <w:kern w:val="3"/>
          <w:szCs w:val="24"/>
          <w:lang w:val="en-US" w:eastAsia="zh-CN" w:bidi="hi-IN"/>
        </w:rPr>
        <w:t xml:space="preserve"> </w:t>
      </w:r>
      <w:r>
        <w:rPr>
          <w:rFonts w:ascii="Times New Roman" w:eastAsia="NSimSun" w:hAnsi="Times New Roman" w:cs="Times New Roman"/>
          <w:color w:val="auto"/>
          <w:kern w:val="3"/>
          <w:szCs w:val="24"/>
          <w:lang w:val="en-US" w:eastAsia="zh-CN" w:bidi="hi-IN"/>
        </w:rPr>
        <w:t xml:space="preserve">In other words, meanings are dependent on the structure of society. Society’s important role in </w:t>
      </w:r>
      <w:r w:rsidR="00A15B52">
        <w:rPr>
          <w:rFonts w:ascii="Times New Roman" w:eastAsia="NSimSun" w:hAnsi="Times New Roman" w:cs="Times New Roman"/>
          <w:color w:val="auto"/>
          <w:kern w:val="3"/>
          <w:szCs w:val="24"/>
          <w:lang w:val="en-US" w:eastAsia="zh-CN" w:bidi="hi-IN"/>
        </w:rPr>
        <w:t>defining</w:t>
      </w:r>
      <w:r>
        <w:rPr>
          <w:rFonts w:ascii="Times New Roman" w:eastAsia="NSimSun" w:hAnsi="Times New Roman" w:cs="Times New Roman"/>
          <w:color w:val="auto"/>
          <w:kern w:val="3"/>
          <w:szCs w:val="24"/>
          <w:lang w:val="en-US" w:eastAsia="zh-CN" w:bidi="hi-IN"/>
        </w:rPr>
        <w:t xml:space="preserve"> language was already shown by Wittgenstein.</w:t>
      </w:r>
      <w:r w:rsidR="00D554E3" w:rsidRPr="008C41FD">
        <w:rPr>
          <w:rFonts w:ascii="Times New Roman" w:eastAsia="NSimSun" w:hAnsi="Times New Roman" w:cs="Times New Roman"/>
          <w:color w:val="auto"/>
          <w:kern w:val="3"/>
          <w:szCs w:val="24"/>
          <w:lang w:val="en-US" w:eastAsia="zh-CN" w:bidi="hi-IN"/>
        </w:rPr>
        <w:t xml:space="preserve"> </w:t>
      </w:r>
      <w:r w:rsidR="006D0997">
        <w:rPr>
          <w:rFonts w:ascii="Times New Roman" w:eastAsia="NSimSun" w:hAnsi="Times New Roman" w:cs="Times New Roman"/>
          <w:color w:val="auto"/>
          <w:kern w:val="3"/>
          <w:szCs w:val="24"/>
          <w:lang w:val="en-US" w:eastAsia="zh-CN" w:bidi="hi-IN"/>
        </w:rPr>
        <w:t>“Here the teaching of language is not explanation, but training.”</w:t>
      </w:r>
      <w:r w:rsidR="00DC73B4" w:rsidRPr="008C41FD">
        <w:rPr>
          <w:rStyle w:val="FootnoteReference"/>
          <w:rFonts w:ascii="Times New Roman" w:eastAsia="NSimSun" w:hAnsi="Times New Roman" w:cs="Times New Roman"/>
          <w:color w:val="auto"/>
          <w:kern w:val="3"/>
          <w:szCs w:val="24"/>
          <w:lang w:val="en-US" w:eastAsia="zh-CN" w:bidi="hi-IN"/>
        </w:rPr>
        <w:footnoteReference w:id="23"/>
      </w:r>
      <w:r w:rsidR="00D554E3" w:rsidRPr="008C41FD">
        <w:rPr>
          <w:rFonts w:ascii="Times New Roman" w:eastAsia="NSimSun" w:hAnsi="Times New Roman" w:cs="Times New Roman"/>
          <w:color w:val="auto"/>
          <w:kern w:val="3"/>
          <w:szCs w:val="24"/>
          <w:lang w:val="en-US" w:eastAsia="zh-CN" w:bidi="hi-IN"/>
        </w:rPr>
        <w:t xml:space="preserve"> </w:t>
      </w:r>
      <w:r w:rsidR="006D0997">
        <w:rPr>
          <w:rFonts w:ascii="Times New Roman" w:eastAsia="NSimSun" w:hAnsi="Times New Roman" w:cs="Times New Roman"/>
          <w:color w:val="auto"/>
          <w:kern w:val="3"/>
          <w:szCs w:val="24"/>
          <w:lang w:val="en-US" w:eastAsia="zh-CN" w:bidi="hi-IN"/>
        </w:rPr>
        <w:t xml:space="preserve">The meaning of words can only be grasped through societal instruction. Without this instruction, the functionality of words in societal praxis </w:t>
      </w:r>
      <w:r w:rsidR="006D0997">
        <w:rPr>
          <w:rFonts w:ascii="Times New Roman" w:eastAsia="NSimSun" w:hAnsi="Times New Roman" w:cs="Times New Roman"/>
          <w:color w:val="auto"/>
          <w:kern w:val="3"/>
          <w:szCs w:val="24"/>
          <w:lang w:val="en-US" w:eastAsia="zh-CN" w:bidi="hi-IN"/>
        </w:rPr>
        <w:lastRenderedPageBreak/>
        <w:t>would remain unclear</w:t>
      </w:r>
      <w:r w:rsidR="00D554E3" w:rsidRPr="008C41FD">
        <w:rPr>
          <w:rFonts w:ascii="Times New Roman" w:eastAsia="NSimSun" w:hAnsi="Times New Roman" w:cs="Times New Roman"/>
          <w:color w:val="auto"/>
          <w:kern w:val="3"/>
          <w:szCs w:val="24"/>
          <w:lang w:val="en-US" w:eastAsia="zh-CN" w:bidi="hi-IN"/>
        </w:rPr>
        <w:t>.</w:t>
      </w:r>
      <w:r w:rsidR="00DC73B4" w:rsidRPr="008C41FD">
        <w:rPr>
          <w:rStyle w:val="FootnoteReference"/>
          <w:rFonts w:ascii="Times New Roman" w:eastAsia="NSimSun" w:hAnsi="Times New Roman" w:cs="Times New Roman"/>
          <w:color w:val="auto"/>
          <w:kern w:val="3"/>
          <w:szCs w:val="24"/>
          <w:lang w:val="en-US" w:eastAsia="zh-CN" w:bidi="hi-IN"/>
        </w:rPr>
        <w:footnoteReference w:id="24"/>
      </w:r>
      <w:r w:rsidR="00D554E3" w:rsidRPr="008C41FD">
        <w:rPr>
          <w:rFonts w:ascii="Times New Roman" w:eastAsia="NSimSun" w:hAnsi="Times New Roman" w:cs="Times New Roman"/>
          <w:color w:val="auto"/>
          <w:kern w:val="3"/>
          <w:szCs w:val="24"/>
          <w:lang w:val="en-US" w:eastAsia="zh-CN" w:bidi="hi-IN"/>
        </w:rPr>
        <w:t xml:space="preserve"> </w:t>
      </w:r>
      <w:r w:rsidR="006D0997">
        <w:rPr>
          <w:rFonts w:ascii="Times New Roman" w:eastAsia="NSimSun" w:hAnsi="Times New Roman" w:cs="Times New Roman"/>
          <w:color w:val="auto"/>
          <w:kern w:val="3"/>
          <w:szCs w:val="24"/>
          <w:lang w:val="en-US" w:eastAsia="zh-CN" w:bidi="hi-IN"/>
        </w:rPr>
        <w:t>Moreover, “‘obeying a rule’ is a practice. . . . Hence it is not possible to obey a rule ‘privately’: otherwise thinking one was obeying a rule would be the same thing as obeying it.”</w:t>
      </w:r>
      <w:r w:rsidR="00DC73B4" w:rsidRPr="008C41FD">
        <w:rPr>
          <w:rStyle w:val="FootnoteReference"/>
          <w:rFonts w:ascii="Times New Roman" w:eastAsia="NSimSun" w:hAnsi="Times New Roman" w:cs="Times New Roman"/>
          <w:color w:val="auto"/>
          <w:kern w:val="3"/>
          <w:szCs w:val="24"/>
          <w:lang w:val="en-US" w:eastAsia="zh-CN" w:bidi="hi-IN"/>
        </w:rPr>
        <w:footnoteReference w:id="25"/>
      </w:r>
      <w:r w:rsidR="00D554E3" w:rsidRPr="008C41FD">
        <w:rPr>
          <w:rFonts w:ascii="Times New Roman" w:eastAsia="NSimSun" w:hAnsi="Times New Roman" w:cs="Times New Roman"/>
          <w:color w:val="auto"/>
          <w:kern w:val="3"/>
          <w:szCs w:val="24"/>
          <w:lang w:val="en-US" w:eastAsia="zh-CN" w:bidi="hi-IN"/>
        </w:rPr>
        <w:t xml:space="preserve"> </w:t>
      </w:r>
      <w:r w:rsidR="006D0997">
        <w:rPr>
          <w:rFonts w:ascii="Times New Roman" w:eastAsia="NSimSun" w:hAnsi="Times New Roman" w:cs="Times New Roman"/>
          <w:color w:val="auto"/>
          <w:kern w:val="3"/>
          <w:szCs w:val="24"/>
          <w:lang w:val="en-US" w:eastAsia="zh-CN" w:bidi="hi-IN"/>
        </w:rPr>
        <w:t>Following this line of thought, we can understand that</w:t>
      </w:r>
      <w:r w:rsidR="00AD0B84">
        <w:rPr>
          <w:rFonts w:ascii="Times New Roman" w:eastAsia="NSimSun" w:hAnsi="Times New Roman" w:cs="Times New Roman"/>
          <w:color w:val="auto"/>
          <w:kern w:val="3"/>
          <w:szCs w:val="24"/>
          <w:lang w:val="en-US" w:eastAsia="zh-CN" w:bidi="hi-IN"/>
        </w:rPr>
        <w:t xml:space="preserve"> no “private language” or “metaphysical language” can exist. Society and meanings are always linked, and words themselves have social weight. The same is also true of meanings in criminal law</w:t>
      </w:r>
      <w:r w:rsidR="00D554E3" w:rsidRPr="008C41FD">
        <w:rPr>
          <w:rFonts w:ascii="Times New Roman" w:eastAsia="NSimSun" w:hAnsi="Times New Roman" w:cs="Times New Roman"/>
          <w:color w:val="auto"/>
          <w:kern w:val="3"/>
          <w:szCs w:val="24"/>
          <w:lang w:val="en-US" w:eastAsia="zh-CN" w:bidi="hi-IN"/>
        </w:rPr>
        <w:t>.</w:t>
      </w:r>
    </w:p>
    <w:p w14:paraId="63C38269" w14:textId="4BC5D568" w:rsidR="00D554E3" w:rsidRPr="008C41FD" w:rsidRDefault="0002235C" w:rsidP="00F30FCB">
      <w:pPr>
        <w:suppressAutoHyphens/>
        <w:autoSpaceDN w:val="0"/>
        <w:spacing w:before="0" w:after="240"/>
        <w:textAlignment w:val="baseline"/>
        <w:rPr>
          <w:rFonts w:ascii="Times New Roman" w:eastAsia="NSimSun" w:hAnsi="Times New Roman" w:cs="Times New Roman"/>
          <w:color w:val="auto"/>
          <w:kern w:val="3"/>
          <w:szCs w:val="24"/>
          <w:lang w:val="en-US" w:eastAsia="zh-CN" w:bidi="hi-IN"/>
        </w:rPr>
      </w:pPr>
      <w:r>
        <w:rPr>
          <w:rFonts w:ascii="Times New Roman" w:eastAsia="NSimSun" w:hAnsi="Times New Roman" w:cs="Times New Roman"/>
          <w:color w:val="auto"/>
          <w:kern w:val="3"/>
          <w:szCs w:val="24"/>
          <w:lang w:val="en-US" w:eastAsia="zh-CN" w:bidi="hi-IN"/>
        </w:rPr>
        <w:t>Let us now apply this debate from the philosophy of language to criminal law. Who determines the content of the criminal code? The simple answer, “the legislator,” is unfortunately inaccurate. The countless books written about the general portion of criminal law contradict such a simplified view. On the other hand, the position that looks to judicial decisions is also inaccurate, since judicial decisions have no monopoly on interpretation. Theoretical debates can always continue</w:t>
      </w:r>
      <w:r w:rsidR="00D554E3" w:rsidRPr="008C41FD">
        <w:rPr>
          <w:rFonts w:ascii="Times New Roman" w:eastAsia="NSimSun" w:hAnsi="Times New Roman" w:cs="Times New Roman"/>
          <w:color w:val="auto"/>
          <w:kern w:val="3"/>
          <w:szCs w:val="24"/>
          <w:lang w:val="en-US" w:eastAsia="zh-CN" w:bidi="hi-IN"/>
        </w:rPr>
        <w:t>.</w:t>
      </w:r>
      <w:r w:rsidR="00DC73B4" w:rsidRPr="008C41FD">
        <w:rPr>
          <w:rStyle w:val="FootnoteReference"/>
          <w:rFonts w:ascii="Times New Roman" w:eastAsia="NSimSun" w:hAnsi="Times New Roman" w:cs="Times New Roman"/>
          <w:color w:val="auto"/>
          <w:kern w:val="3"/>
          <w:szCs w:val="24"/>
          <w:lang w:val="en-US" w:eastAsia="zh-CN" w:bidi="hi-IN"/>
        </w:rPr>
        <w:footnoteReference w:id="26"/>
      </w:r>
      <w:r w:rsidR="00D554E3" w:rsidRPr="008C41FD">
        <w:rPr>
          <w:rFonts w:ascii="Times New Roman" w:eastAsia="NSimSun" w:hAnsi="Times New Roman" w:cs="Times New Roman"/>
          <w:color w:val="auto"/>
          <w:kern w:val="3"/>
          <w:szCs w:val="24"/>
          <w:lang w:val="en-US" w:eastAsia="zh-CN" w:bidi="hi-IN"/>
        </w:rPr>
        <w:t xml:space="preserve"> </w:t>
      </w:r>
      <w:r>
        <w:rPr>
          <w:rFonts w:ascii="Times New Roman" w:eastAsia="NSimSun" w:hAnsi="Times New Roman" w:cs="Times New Roman"/>
          <w:color w:val="auto"/>
          <w:kern w:val="3"/>
          <w:szCs w:val="24"/>
          <w:lang w:val="en-US" w:eastAsia="zh-CN" w:bidi="hi-IN"/>
        </w:rPr>
        <w:t>As in the case of language, the meanings of criminal law are not an “ordering of norms divorced from actual existence” and determined by a “sovereign” individual but are always dynamic and never static</w:t>
      </w:r>
      <w:r w:rsidR="008F2A5E">
        <w:rPr>
          <w:rFonts w:ascii="Times New Roman" w:eastAsia="NSimSun" w:hAnsi="Times New Roman" w:cs="Times New Roman"/>
          <w:color w:val="auto"/>
          <w:kern w:val="3"/>
          <w:szCs w:val="24"/>
          <w:lang w:val="en-US" w:eastAsia="zh-CN" w:bidi="hi-IN"/>
        </w:rPr>
        <w:t>, the result of legal and social praxis</w:t>
      </w:r>
      <w:r w:rsidR="00D554E3" w:rsidRPr="008C41FD">
        <w:rPr>
          <w:rFonts w:ascii="Times New Roman" w:eastAsia="NSimSun" w:hAnsi="Times New Roman" w:cs="Times New Roman"/>
          <w:color w:val="auto"/>
          <w:kern w:val="3"/>
          <w:szCs w:val="24"/>
          <w:lang w:val="en-US" w:eastAsia="zh-CN" w:bidi="hi-IN"/>
        </w:rPr>
        <w:t>.</w:t>
      </w:r>
      <w:r w:rsidR="00DC73B4" w:rsidRPr="008C41FD">
        <w:rPr>
          <w:rStyle w:val="FootnoteReference"/>
          <w:rFonts w:ascii="Times New Roman" w:eastAsia="NSimSun" w:hAnsi="Times New Roman" w:cs="Times New Roman"/>
          <w:color w:val="auto"/>
          <w:kern w:val="3"/>
          <w:szCs w:val="24"/>
          <w:lang w:val="en-US" w:eastAsia="zh-CN" w:bidi="hi-IN"/>
        </w:rPr>
        <w:footnoteReference w:id="27"/>
      </w:r>
      <w:r w:rsidR="00D554E3" w:rsidRPr="008C41FD">
        <w:rPr>
          <w:rFonts w:ascii="Times New Roman" w:eastAsia="NSimSun" w:hAnsi="Times New Roman" w:cs="Times New Roman"/>
          <w:color w:val="auto"/>
          <w:kern w:val="3"/>
          <w:szCs w:val="24"/>
          <w:lang w:val="en-US" w:eastAsia="zh-CN" w:bidi="hi-IN"/>
        </w:rPr>
        <w:t xml:space="preserve"> </w:t>
      </w:r>
      <w:r w:rsidR="008F2A5E">
        <w:rPr>
          <w:rFonts w:ascii="Times New Roman" w:eastAsia="NSimSun" w:hAnsi="Times New Roman" w:cs="Times New Roman"/>
          <w:color w:val="auto"/>
          <w:kern w:val="3"/>
          <w:szCs w:val="24"/>
          <w:lang w:val="en-US" w:eastAsia="zh-CN" w:bidi="hi-IN"/>
        </w:rPr>
        <w:t>We behave as though the law had an ontological substance that has to be discovered, but this is not the case. There is no “objective meaning,” because meanings are “dependent on conflicting attempts at definition in the public linguistic battle.”</w:t>
      </w:r>
      <w:r w:rsidR="00DC73B4" w:rsidRPr="008C41FD">
        <w:rPr>
          <w:rStyle w:val="FootnoteReference"/>
          <w:rFonts w:ascii="Times New Roman" w:eastAsia="NSimSun" w:hAnsi="Times New Roman" w:cs="Times New Roman"/>
          <w:color w:val="auto"/>
          <w:kern w:val="3"/>
          <w:szCs w:val="24"/>
          <w:lang w:val="en-US" w:eastAsia="zh-CN" w:bidi="hi-IN"/>
        </w:rPr>
        <w:footnoteReference w:id="28"/>
      </w:r>
      <w:r w:rsidR="00D554E3" w:rsidRPr="008C41FD">
        <w:rPr>
          <w:rFonts w:ascii="Times New Roman" w:eastAsia="NSimSun" w:hAnsi="Times New Roman" w:cs="Times New Roman"/>
          <w:color w:val="auto"/>
          <w:kern w:val="3"/>
          <w:szCs w:val="24"/>
          <w:lang w:val="en-US" w:eastAsia="zh-CN" w:bidi="hi-IN"/>
        </w:rPr>
        <w:t xml:space="preserve"> </w:t>
      </w:r>
      <w:r w:rsidR="008F2A5E">
        <w:rPr>
          <w:rFonts w:ascii="Times New Roman" w:eastAsia="NSimSun" w:hAnsi="Times New Roman" w:cs="Times New Roman"/>
          <w:color w:val="auto"/>
          <w:kern w:val="3"/>
          <w:szCs w:val="24"/>
          <w:lang w:val="en-US" w:eastAsia="zh-CN" w:bidi="hi-IN"/>
        </w:rPr>
        <w:t xml:space="preserve">“References are not </w:t>
      </w:r>
      <w:r w:rsidR="00A15B52">
        <w:rPr>
          <w:rFonts w:ascii="Times New Roman" w:eastAsia="NSimSun" w:hAnsi="Times New Roman" w:cs="Times New Roman"/>
          <w:color w:val="auto"/>
          <w:kern w:val="3"/>
          <w:szCs w:val="24"/>
          <w:lang w:val="en-US" w:eastAsia="zh-CN" w:bidi="hi-IN"/>
        </w:rPr>
        <w:t xml:space="preserve">put </w:t>
      </w:r>
      <w:r w:rsidR="008F2A5E">
        <w:rPr>
          <w:rFonts w:ascii="Times New Roman" w:eastAsia="NSimSun" w:hAnsi="Times New Roman" w:cs="Times New Roman"/>
          <w:color w:val="auto"/>
          <w:kern w:val="3"/>
          <w:szCs w:val="24"/>
          <w:lang w:val="en-US" w:eastAsia="zh-CN" w:bidi="hi-IN"/>
        </w:rPr>
        <w:t>in place in advance and cannot establish norms for language as such. Norms are established by speakers; references are made by legal practitioners.”</w:t>
      </w:r>
      <w:r w:rsidR="00DC73B4" w:rsidRPr="008C41FD">
        <w:rPr>
          <w:rStyle w:val="FootnoteReference"/>
          <w:rFonts w:ascii="Times New Roman" w:eastAsia="NSimSun" w:hAnsi="Times New Roman" w:cs="Times New Roman"/>
          <w:color w:val="auto"/>
          <w:kern w:val="3"/>
          <w:szCs w:val="24"/>
          <w:lang w:val="en-US" w:eastAsia="zh-CN" w:bidi="hi-IN"/>
        </w:rPr>
        <w:footnoteReference w:id="29"/>
      </w:r>
      <w:r w:rsidR="008F2A5E">
        <w:rPr>
          <w:rFonts w:ascii="Times New Roman" w:eastAsia="NSimSun" w:hAnsi="Times New Roman" w:cs="Times New Roman"/>
          <w:color w:val="auto"/>
          <w:kern w:val="3"/>
          <w:szCs w:val="24"/>
          <w:lang w:val="en-US" w:eastAsia="zh-CN" w:bidi="hi-IN"/>
        </w:rPr>
        <w:t xml:space="preserve"> The various attempts at definition are not authoritatively imposed</w:t>
      </w:r>
      <w:r w:rsidR="00D554E3" w:rsidRPr="008C41FD">
        <w:rPr>
          <w:rFonts w:ascii="Times New Roman" w:eastAsia="NSimSun" w:hAnsi="Times New Roman" w:cs="Times New Roman"/>
          <w:color w:val="auto"/>
          <w:kern w:val="3"/>
          <w:szCs w:val="24"/>
          <w:lang w:val="en-US" w:eastAsia="zh-CN" w:bidi="hi-IN"/>
        </w:rPr>
        <w:t>.</w:t>
      </w:r>
      <w:r w:rsidR="00DC73B4" w:rsidRPr="008C41FD">
        <w:rPr>
          <w:rStyle w:val="FootnoteReference"/>
          <w:rFonts w:ascii="Times New Roman" w:eastAsia="NSimSun" w:hAnsi="Times New Roman" w:cs="Times New Roman"/>
          <w:color w:val="auto"/>
          <w:kern w:val="3"/>
          <w:szCs w:val="24"/>
          <w:lang w:val="en-US" w:eastAsia="zh-CN" w:bidi="hi-IN"/>
        </w:rPr>
        <w:footnoteReference w:id="30"/>
      </w:r>
    </w:p>
    <w:p w14:paraId="5E6EDAC6" w14:textId="7F98D5A3" w:rsidR="00D554E3" w:rsidRPr="008C41FD" w:rsidRDefault="008F2A5E" w:rsidP="00F30FCB">
      <w:pPr>
        <w:suppressAutoHyphens/>
        <w:autoSpaceDN w:val="0"/>
        <w:spacing w:before="0" w:after="240"/>
        <w:textAlignment w:val="baseline"/>
        <w:rPr>
          <w:rFonts w:ascii="Times New Roman" w:eastAsia="NSimSun" w:hAnsi="Times New Roman" w:cs="Times New Roman"/>
          <w:color w:val="auto"/>
          <w:kern w:val="3"/>
          <w:szCs w:val="24"/>
          <w:lang w:val="en-US" w:eastAsia="zh-CN" w:bidi="hi-IN"/>
        </w:rPr>
      </w:pPr>
      <w:r>
        <w:rPr>
          <w:rFonts w:ascii="Times New Roman" w:eastAsia="NSimSun" w:hAnsi="Times New Roman" w:cs="Times New Roman"/>
          <w:color w:val="auto"/>
          <w:kern w:val="3"/>
          <w:szCs w:val="24"/>
          <w:lang w:val="en-US" w:eastAsia="zh-CN" w:bidi="hi-IN"/>
        </w:rPr>
        <w:t xml:space="preserve">For this reason, criminal law has no specific “author.” Rather, criminal law is an aggregate, a complex entity that changes with every scholarly opinion or every judicial decision. Many </w:t>
      </w:r>
      <w:r w:rsidR="0081391B">
        <w:rPr>
          <w:rFonts w:ascii="Times New Roman" w:eastAsia="NSimSun" w:hAnsi="Times New Roman" w:cs="Times New Roman"/>
          <w:color w:val="auto"/>
          <w:kern w:val="3"/>
          <w:szCs w:val="24"/>
          <w:lang w:val="en-US" w:eastAsia="zh-CN" w:bidi="hi-IN"/>
        </w:rPr>
        <w:t>opinions and decisions</w:t>
      </w:r>
      <w:r>
        <w:rPr>
          <w:rFonts w:ascii="Times New Roman" w:eastAsia="NSimSun" w:hAnsi="Times New Roman" w:cs="Times New Roman"/>
          <w:color w:val="auto"/>
          <w:kern w:val="3"/>
          <w:szCs w:val="24"/>
          <w:lang w:val="en-US" w:eastAsia="zh-CN" w:bidi="hi-IN"/>
        </w:rPr>
        <w:t xml:space="preserve"> have only minimal significance, and others influence the entire structure of criminal law</w:t>
      </w:r>
      <w:r w:rsidR="00D554E3" w:rsidRPr="008C41FD">
        <w:rPr>
          <w:rFonts w:ascii="Times New Roman" w:eastAsia="NSimSun" w:hAnsi="Times New Roman" w:cs="Times New Roman"/>
          <w:color w:val="auto"/>
          <w:kern w:val="3"/>
          <w:szCs w:val="24"/>
          <w:lang w:val="en-US" w:eastAsia="zh-CN" w:bidi="hi-IN"/>
        </w:rPr>
        <w:t>.</w:t>
      </w:r>
      <w:r w:rsidR="00207360" w:rsidRPr="008C41FD">
        <w:rPr>
          <w:rStyle w:val="FootnoteReference"/>
          <w:rFonts w:ascii="Times New Roman" w:eastAsia="NSimSun" w:hAnsi="Times New Roman" w:cs="Times New Roman"/>
          <w:color w:val="auto"/>
          <w:kern w:val="3"/>
          <w:szCs w:val="24"/>
          <w:lang w:val="en-US" w:eastAsia="zh-CN" w:bidi="hi-IN"/>
        </w:rPr>
        <w:footnoteReference w:id="31"/>
      </w:r>
      <w:r w:rsidR="00D554E3" w:rsidRPr="008C41FD">
        <w:rPr>
          <w:rFonts w:ascii="Times New Roman" w:eastAsia="NSimSun" w:hAnsi="Times New Roman" w:cs="Times New Roman"/>
          <w:color w:val="auto"/>
          <w:kern w:val="3"/>
          <w:szCs w:val="24"/>
          <w:lang w:val="en-US" w:eastAsia="zh-CN" w:bidi="hi-IN"/>
        </w:rPr>
        <w:t xml:space="preserve"> </w:t>
      </w:r>
      <w:r>
        <w:rPr>
          <w:rFonts w:ascii="Times New Roman" w:eastAsia="NSimSun" w:hAnsi="Times New Roman" w:cs="Times New Roman"/>
          <w:color w:val="auto"/>
          <w:kern w:val="3"/>
          <w:szCs w:val="24"/>
          <w:lang w:val="en-US" w:eastAsia="zh-CN" w:bidi="hi-IN"/>
        </w:rPr>
        <w:t xml:space="preserve">In this sense, the meanings of criminal law are bound up with the </w:t>
      </w:r>
      <w:r w:rsidR="001309C6">
        <w:rPr>
          <w:rFonts w:ascii="Times New Roman" w:eastAsia="NSimSun" w:hAnsi="Times New Roman" w:cs="Times New Roman"/>
          <w:color w:val="auto"/>
          <w:kern w:val="3"/>
          <w:szCs w:val="24"/>
          <w:lang w:val="en-US" w:eastAsia="zh-CN" w:bidi="hi-IN"/>
        </w:rPr>
        <w:t xml:space="preserve">society of experts in criminal law. The experts themselves determine the meanings through a collective praxis that takes place in space and time. The meanings of criminal law </w:t>
      </w:r>
      <w:r w:rsidR="00A15B52">
        <w:rPr>
          <w:rFonts w:ascii="Times New Roman" w:eastAsia="NSimSun" w:hAnsi="Times New Roman" w:cs="Times New Roman"/>
          <w:color w:val="auto"/>
          <w:kern w:val="3"/>
          <w:szCs w:val="24"/>
          <w:lang w:val="en-US" w:eastAsia="zh-CN" w:bidi="hi-IN"/>
        </w:rPr>
        <w:t>ultimate</w:t>
      </w:r>
      <w:r w:rsidR="001309C6">
        <w:rPr>
          <w:rFonts w:ascii="Times New Roman" w:eastAsia="NSimSun" w:hAnsi="Times New Roman" w:cs="Times New Roman"/>
          <w:color w:val="auto"/>
          <w:kern w:val="3"/>
          <w:szCs w:val="24"/>
          <w:lang w:val="en-US" w:eastAsia="zh-CN" w:bidi="hi-IN"/>
        </w:rPr>
        <w:t>ly have no metaphysical existence outside this community; rather, they arise in the first place out of the so-called “interpretive struggle.”</w:t>
      </w:r>
    </w:p>
    <w:p w14:paraId="5DCBB598" w14:textId="1CF63568" w:rsidR="00D554E3" w:rsidRPr="008C41FD" w:rsidRDefault="001309C6" w:rsidP="00F30FCB">
      <w:pPr>
        <w:suppressAutoHyphens/>
        <w:autoSpaceDN w:val="0"/>
        <w:spacing w:before="0" w:after="240"/>
        <w:textAlignment w:val="baseline"/>
        <w:rPr>
          <w:rFonts w:ascii="Times New Roman" w:eastAsia="NSimSun" w:hAnsi="Times New Roman" w:cs="Times New Roman"/>
          <w:color w:val="auto"/>
          <w:kern w:val="3"/>
          <w:szCs w:val="24"/>
          <w:lang w:val="en-US" w:eastAsia="zh-CN" w:bidi="hi-IN"/>
        </w:rPr>
      </w:pPr>
      <w:r>
        <w:rPr>
          <w:rFonts w:ascii="Times New Roman" w:eastAsia="NSimSun" w:hAnsi="Times New Roman" w:cs="Times New Roman"/>
          <w:color w:val="auto"/>
          <w:kern w:val="3"/>
          <w:szCs w:val="24"/>
          <w:lang w:val="en-US" w:eastAsia="zh-CN" w:bidi="hi-IN"/>
        </w:rPr>
        <w:t xml:space="preserve">The societal character of language is nevertheless not unproblematic for scholarship on criminal law. On this view, language is neither a standard independent of the speaker nor a pure artificial product of his intentions. It is </w:t>
      </w:r>
      <w:r w:rsidR="00F2411A">
        <w:rPr>
          <w:rFonts w:ascii="Times New Roman" w:eastAsia="NSimSun" w:hAnsi="Times New Roman" w:cs="Times New Roman"/>
          <w:color w:val="auto"/>
          <w:kern w:val="3"/>
          <w:szCs w:val="24"/>
          <w:lang w:val="en-US" w:eastAsia="zh-CN" w:bidi="hi-IN"/>
        </w:rPr>
        <w:t>simp</w:t>
      </w:r>
      <w:r w:rsidR="00A15B52">
        <w:rPr>
          <w:rFonts w:ascii="Times New Roman" w:eastAsia="NSimSun" w:hAnsi="Times New Roman" w:cs="Times New Roman"/>
          <w:color w:val="auto"/>
          <w:kern w:val="3"/>
          <w:szCs w:val="24"/>
          <w:lang w:val="en-US" w:eastAsia="zh-CN" w:bidi="hi-IN"/>
        </w:rPr>
        <w:t xml:space="preserve">ly </w:t>
      </w:r>
      <w:r>
        <w:rPr>
          <w:rFonts w:ascii="Times New Roman" w:eastAsia="NSimSun" w:hAnsi="Times New Roman" w:cs="Times New Roman"/>
          <w:color w:val="auto"/>
          <w:kern w:val="3"/>
          <w:szCs w:val="24"/>
          <w:lang w:val="en-US" w:eastAsia="zh-CN" w:bidi="hi-IN"/>
        </w:rPr>
        <w:t xml:space="preserve">impossible to distinguish between repetition and new </w:t>
      </w:r>
      <w:r>
        <w:rPr>
          <w:rFonts w:ascii="Times New Roman" w:eastAsia="NSimSun" w:hAnsi="Times New Roman" w:cs="Times New Roman"/>
          <w:color w:val="auto"/>
          <w:kern w:val="3"/>
          <w:szCs w:val="24"/>
          <w:lang w:val="en-US" w:eastAsia="zh-CN" w:bidi="hi-IN"/>
        </w:rPr>
        <w:lastRenderedPageBreak/>
        <w:t>creation. “Both”</w:t>
      </w:r>
      <w:r w:rsidR="0081391B">
        <w:rPr>
          <w:rFonts w:ascii="Times New Roman" w:eastAsia="NSimSun" w:hAnsi="Times New Roman" w:cs="Times New Roman"/>
          <w:color w:val="auto"/>
          <w:kern w:val="3"/>
          <w:szCs w:val="24"/>
          <w:lang w:val="en-US" w:eastAsia="zh-CN" w:bidi="hi-IN"/>
        </w:rPr>
        <w:t xml:space="preserve"> happen</w:t>
      </w:r>
      <w:r>
        <w:rPr>
          <w:rFonts w:ascii="Times New Roman" w:eastAsia="NSimSun" w:hAnsi="Times New Roman" w:cs="Times New Roman"/>
          <w:color w:val="auto"/>
          <w:kern w:val="3"/>
          <w:szCs w:val="24"/>
          <w:lang w:val="en-US" w:eastAsia="zh-CN" w:bidi="hi-IN"/>
        </w:rPr>
        <w:t xml:space="preserve"> at the same time</w:t>
      </w:r>
      <w:r w:rsidR="00D554E3" w:rsidRPr="008C41FD">
        <w:rPr>
          <w:rFonts w:ascii="Times New Roman" w:eastAsia="NSimSun" w:hAnsi="Times New Roman" w:cs="Times New Roman"/>
          <w:color w:val="auto"/>
          <w:kern w:val="3"/>
          <w:szCs w:val="24"/>
          <w:lang w:val="en-US" w:eastAsia="zh-CN" w:bidi="hi-IN"/>
        </w:rPr>
        <w:t>.</w:t>
      </w:r>
      <w:r w:rsidR="00207360" w:rsidRPr="008C41FD">
        <w:rPr>
          <w:rStyle w:val="FootnoteReference"/>
          <w:rFonts w:ascii="Times New Roman" w:eastAsia="NSimSun" w:hAnsi="Times New Roman" w:cs="Times New Roman"/>
          <w:color w:val="auto"/>
          <w:kern w:val="3"/>
          <w:szCs w:val="24"/>
          <w:lang w:val="en-US" w:eastAsia="zh-CN" w:bidi="hi-IN"/>
        </w:rPr>
        <w:footnoteReference w:id="32"/>
      </w:r>
      <w:r w:rsidR="00D554E3" w:rsidRPr="008C41FD">
        <w:rPr>
          <w:rFonts w:ascii="Times New Roman" w:eastAsia="NSimSun" w:hAnsi="Times New Roman" w:cs="Times New Roman"/>
          <w:color w:val="auto"/>
          <w:kern w:val="3"/>
          <w:szCs w:val="24"/>
          <w:lang w:val="en-US" w:eastAsia="zh-CN" w:bidi="hi-IN"/>
        </w:rPr>
        <w:t xml:space="preserve"> </w:t>
      </w:r>
      <w:r w:rsidR="00C8203B">
        <w:rPr>
          <w:rFonts w:ascii="Times New Roman" w:eastAsia="NSimSun" w:hAnsi="Times New Roman" w:cs="Times New Roman"/>
          <w:color w:val="auto"/>
          <w:kern w:val="3"/>
          <w:szCs w:val="24"/>
          <w:lang w:val="en-US" w:eastAsia="zh-CN" w:bidi="hi-IN"/>
        </w:rPr>
        <w:t xml:space="preserve">This kind of creative character of language </w:t>
      </w:r>
      <w:r w:rsidR="000F4117">
        <w:rPr>
          <w:rFonts w:ascii="Times New Roman" w:eastAsia="NSimSun" w:hAnsi="Times New Roman" w:cs="Times New Roman"/>
          <w:color w:val="auto"/>
          <w:kern w:val="3"/>
          <w:szCs w:val="24"/>
          <w:lang w:val="en-US" w:eastAsia="zh-CN" w:bidi="hi-IN"/>
        </w:rPr>
        <w:t>is</w:t>
      </w:r>
      <w:r w:rsidR="00C8203B">
        <w:rPr>
          <w:rFonts w:ascii="Times New Roman" w:eastAsia="NSimSun" w:hAnsi="Times New Roman" w:cs="Times New Roman"/>
          <w:color w:val="auto"/>
          <w:kern w:val="3"/>
          <w:szCs w:val="24"/>
          <w:lang w:val="en-US" w:eastAsia="zh-CN" w:bidi="hi-IN"/>
        </w:rPr>
        <w:t xml:space="preserve"> problematic for a “confirmation” of the </w:t>
      </w:r>
      <w:r w:rsidR="00A15B52">
        <w:rPr>
          <w:rFonts w:ascii="Times New Roman" w:eastAsia="NSimSun" w:hAnsi="Times New Roman" w:cs="Times New Roman"/>
          <w:color w:val="auto"/>
          <w:kern w:val="3"/>
          <w:szCs w:val="24"/>
          <w:lang w:val="en-US" w:eastAsia="zh-CN" w:bidi="hi-IN"/>
        </w:rPr>
        <w:t>law</w:t>
      </w:r>
      <w:r w:rsidR="00C8203B">
        <w:rPr>
          <w:rFonts w:ascii="Times New Roman" w:eastAsia="NSimSun" w:hAnsi="Times New Roman" w:cs="Times New Roman"/>
          <w:color w:val="auto"/>
          <w:kern w:val="3"/>
          <w:szCs w:val="24"/>
          <w:lang w:val="en-US" w:eastAsia="zh-CN" w:bidi="hi-IN"/>
        </w:rPr>
        <w:t xml:space="preserve"> in a strict sense of “confirmation</w:t>
      </w:r>
      <w:r w:rsidR="00D554E3" w:rsidRPr="008C41FD">
        <w:rPr>
          <w:rFonts w:ascii="Times New Roman" w:eastAsia="NSimSun" w:hAnsi="Times New Roman" w:cs="Times New Roman"/>
          <w:color w:val="auto"/>
          <w:kern w:val="3"/>
          <w:szCs w:val="24"/>
          <w:lang w:val="en-US" w:eastAsia="zh-CN" w:bidi="hi-IN"/>
        </w:rPr>
        <w:t>.</w:t>
      </w:r>
      <w:r w:rsidR="00C8203B">
        <w:rPr>
          <w:rFonts w:ascii="Times New Roman" w:eastAsia="NSimSun" w:hAnsi="Times New Roman" w:cs="Times New Roman"/>
          <w:color w:val="auto"/>
          <w:kern w:val="3"/>
          <w:szCs w:val="24"/>
          <w:lang w:val="en-US" w:eastAsia="zh-CN" w:bidi="hi-IN"/>
        </w:rPr>
        <w:t>”</w:t>
      </w:r>
      <w:r w:rsidR="00496A8B" w:rsidRPr="008C41FD">
        <w:rPr>
          <w:rStyle w:val="FootnoteReference"/>
          <w:rFonts w:ascii="Times New Roman" w:eastAsia="NSimSun" w:hAnsi="Times New Roman" w:cs="Times New Roman"/>
          <w:color w:val="auto"/>
          <w:kern w:val="3"/>
          <w:szCs w:val="24"/>
          <w:lang w:val="en-US" w:eastAsia="zh-CN" w:bidi="hi-IN"/>
        </w:rPr>
        <w:footnoteReference w:id="33"/>
      </w:r>
      <w:r w:rsidR="00D554E3" w:rsidRPr="008C41FD">
        <w:rPr>
          <w:rFonts w:ascii="Times New Roman" w:eastAsia="NSimSun" w:hAnsi="Times New Roman" w:cs="Times New Roman"/>
          <w:color w:val="auto"/>
          <w:kern w:val="3"/>
          <w:szCs w:val="24"/>
          <w:lang w:val="en-US" w:eastAsia="zh-CN" w:bidi="hi-IN"/>
        </w:rPr>
        <w:t xml:space="preserve"> </w:t>
      </w:r>
      <w:r w:rsidR="00C8203B">
        <w:rPr>
          <w:rFonts w:ascii="Times New Roman" w:eastAsia="NSimSun" w:hAnsi="Times New Roman" w:cs="Times New Roman"/>
          <w:color w:val="auto"/>
          <w:kern w:val="3"/>
          <w:szCs w:val="24"/>
          <w:lang w:val="en-US" w:eastAsia="zh-CN" w:bidi="hi-IN"/>
        </w:rPr>
        <w:t xml:space="preserve">If meanings always remain dynamic, how does the judge apply the </w:t>
      </w:r>
      <w:r w:rsidR="00A15B52">
        <w:rPr>
          <w:rFonts w:ascii="Times New Roman" w:eastAsia="NSimSun" w:hAnsi="Times New Roman" w:cs="Times New Roman"/>
          <w:color w:val="auto"/>
          <w:kern w:val="3"/>
          <w:szCs w:val="24"/>
          <w:lang w:val="en-US" w:eastAsia="zh-CN" w:bidi="hi-IN"/>
        </w:rPr>
        <w:t>law</w:t>
      </w:r>
      <w:r w:rsidR="00C8203B">
        <w:rPr>
          <w:rFonts w:ascii="Times New Roman" w:eastAsia="NSimSun" w:hAnsi="Times New Roman" w:cs="Times New Roman"/>
          <w:color w:val="auto"/>
          <w:kern w:val="3"/>
          <w:szCs w:val="24"/>
          <w:lang w:val="en-US" w:eastAsia="zh-CN" w:bidi="hi-IN"/>
        </w:rPr>
        <w:t xml:space="preserve"> to </w:t>
      </w:r>
      <w:r w:rsidR="0081391B">
        <w:rPr>
          <w:rFonts w:ascii="Times New Roman" w:eastAsia="NSimSun" w:hAnsi="Times New Roman" w:cs="Times New Roman"/>
          <w:color w:val="auto"/>
          <w:kern w:val="3"/>
          <w:szCs w:val="24"/>
          <w:lang w:val="en-US" w:eastAsia="zh-CN" w:bidi="hi-IN"/>
        </w:rPr>
        <w:t>a</w:t>
      </w:r>
      <w:r w:rsidR="00C8203B">
        <w:rPr>
          <w:rFonts w:ascii="Times New Roman" w:eastAsia="NSimSun" w:hAnsi="Times New Roman" w:cs="Times New Roman"/>
          <w:color w:val="auto"/>
          <w:kern w:val="3"/>
          <w:szCs w:val="24"/>
          <w:lang w:val="en-US" w:eastAsia="zh-CN" w:bidi="hi-IN"/>
        </w:rPr>
        <w:t xml:space="preserve"> </w:t>
      </w:r>
      <w:r w:rsidR="000F4117">
        <w:rPr>
          <w:rFonts w:ascii="Times New Roman" w:eastAsia="NSimSun" w:hAnsi="Times New Roman" w:cs="Times New Roman"/>
          <w:color w:val="auto"/>
          <w:kern w:val="3"/>
          <w:szCs w:val="24"/>
          <w:lang w:val="en-US" w:eastAsia="zh-CN" w:bidi="hi-IN"/>
        </w:rPr>
        <w:t>particular</w:t>
      </w:r>
      <w:r w:rsidR="00C8203B">
        <w:rPr>
          <w:rFonts w:ascii="Times New Roman" w:eastAsia="NSimSun" w:hAnsi="Times New Roman" w:cs="Times New Roman"/>
          <w:color w:val="auto"/>
          <w:kern w:val="3"/>
          <w:szCs w:val="24"/>
          <w:lang w:val="en-US" w:eastAsia="zh-CN" w:bidi="hi-IN"/>
        </w:rPr>
        <w:t xml:space="preserve"> case?</w:t>
      </w:r>
    </w:p>
    <w:p w14:paraId="6B0275FD" w14:textId="27A2F762" w:rsidR="00D554E3" w:rsidRPr="008C41FD" w:rsidRDefault="00A15B52" w:rsidP="00F30FCB">
      <w:pPr>
        <w:suppressAutoHyphens/>
        <w:autoSpaceDN w:val="0"/>
        <w:spacing w:before="0" w:after="240"/>
        <w:textAlignment w:val="baseline"/>
        <w:rPr>
          <w:rFonts w:ascii="Times New Roman" w:eastAsia="NSimSun" w:hAnsi="Times New Roman" w:cs="Times New Roman"/>
          <w:color w:val="auto"/>
          <w:kern w:val="3"/>
          <w:szCs w:val="24"/>
          <w:lang w:val="en-US" w:eastAsia="zh-CN" w:bidi="hi-IN"/>
        </w:rPr>
      </w:pPr>
      <w:r>
        <w:rPr>
          <w:rFonts w:ascii="Times New Roman" w:eastAsia="NSimSun" w:hAnsi="Times New Roman" w:cs="Times New Roman"/>
          <w:color w:val="auto"/>
          <w:kern w:val="3"/>
          <w:szCs w:val="24"/>
          <w:lang w:val="en-US" w:eastAsia="zh-CN" w:bidi="hi-IN"/>
        </w:rPr>
        <w:t>A perspective centered on</w:t>
      </w:r>
      <w:r w:rsidR="00C8203B">
        <w:rPr>
          <w:rFonts w:ascii="Times New Roman" w:eastAsia="NSimSun" w:hAnsi="Times New Roman" w:cs="Times New Roman"/>
          <w:color w:val="auto"/>
          <w:kern w:val="3"/>
          <w:szCs w:val="24"/>
          <w:lang w:val="en-US" w:eastAsia="zh-CN" w:bidi="hi-IN"/>
        </w:rPr>
        <w:t xml:space="preserve"> confirmation of the </w:t>
      </w:r>
      <w:r>
        <w:rPr>
          <w:rFonts w:ascii="Times New Roman" w:eastAsia="NSimSun" w:hAnsi="Times New Roman" w:cs="Times New Roman"/>
          <w:color w:val="auto"/>
          <w:kern w:val="3"/>
          <w:szCs w:val="24"/>
          <w:lang w:val="en-US" w:eastAsia="zh-CN" w:bidi="hi-IN"/>
        </w:rPr>
        <w:t>law</w:t>
      </w:r>
      <w:r w:rsidR="00C8203B">
        <w:rPr>
          <w:rFonts w:ascii="Times New Roman" w:eastAsia="NSimSun" w:hAnsi="Times New Roman" w:cs="Times New Roman"/>
          <w:color w:val="auto"/>
          <w:kern w:val="3"/>
          <w:szCs w:val="24"/>
          <w:lang w:val="en-US" w:eastAsia="zh-CN" w:bidi="hi-IN"/>
        </w:rPr>
        <w:t xml:space="preserve"> in a strict sense fails to grasp the creative character of legal interpretation, also expressed in changes in case law</w:t>
      </w:r>
      <w:r w:rsidR="00D554E3" w:rsidRPr="008C41FD">
        <w:rPr>
          <w:rFonts w:ascii="Times New Roman" w:eastAsia="NSimSun" w:hAnsi="Times New Roman" w:cs="Times New Roman"/>
          <w:color w:val="auto"/>
          <w:kern w:val="3"/>
          <w:szCs w:val="24"/>
          <w:lang w:val="en-US" w:eastAsia="zh-CN" w:bidi="hi-IN"/>
        </w:rPr>
        <w:t>.</w:t>
      </w:r>
      <w:r w:rsidR="00496A8B" w:rsidRPr="008C41FD">
        <w:rPr>
          <w:rStyle w:val="FootnoteReference"/>
          <w:rFonts w:ascii="Times New Roman" w:eastAsia="NSimSun" w:hAnsi="Times New Roman" w:cs="Times New Roman"/>
          <w:color w:val="auto"/>
          <w:kern w:val="3"/>
          <w:szCs w:val="24"/>
          <w:lang w:val="en-US" w:eastAsia="zh-CN" w:bidi="hi-IN"/>
        </w:rPr>
        <w:footnoteReference w:id="34"/>
      </w:r>
      <w:r w:rsidR="00D554E3" w:rsidRPr="008C41FD">
        <w:rPr>
          <w:rFonts w:ascii="Times New Roman" w:eastAsia="NSimSun" w:hAnsi="Times New Roman" w:cs="Times New Roman"/>
          <w:color w:val="auto"/>
          <w:kern w:val="3"/>
          <w:szCs w:val="24"/>
          <w:lang w:val="en-US" w:eastAsia="zh-CN" w:bidi="hi-IN"/>
        </w:rPr>
        <w:t xml:space="preserve"> </w:t>
      </w:r>
      <w:r w:rsidR="00C8203B">
        <w:rPr>
          <w:rFonts w:ascii="Times New Roman" w:eastAsia="NSimSun" w:hAnsi="Times New Roman" w:cs="Times New Roman"/>
          <w:color w:val="auto"/>
          <w:kern w:val="3"/>
          <w:szCs w:val="24"/>
          <w:lang w:val="en-US" w:eastAsia="zh-CN" w:bidi="hi-IN"/>
        </w:rPr>
        <w:t>This is an immanent characteristic of every legal order.</w:t>
      </w:r>
      <w:r w:rsidR="00D554E3" w:rsidRPr="008C41FD">
        <w:rPr>
          <w:rFonts w:ascii="Times New Roman" w:eastAsia="NSimSun" w:hAnsi="Times New Roman" w:cs="Times New Roman"/>
          <w:color w:val="auto"/>
          <w:kern w:val="3"/>
          <w:szCs w:val="24"/>
          <w:lang w:val="en-US" w:eastAsia="zh-CN" w:bidi="hi-IN"/>
        </w:rPr>
        <w:t xml:space="preserve"> </w:t>
      </w:r>
      <w:r w:rsidR="00C8203B">
        <w:rPr>
          <w:rFonts w:ascii="Times New Roman" w:eastAsia="NSimSun" w:hAnsi="Times New Roman" w:cs="Times New Roman"/>
          <w:color w:val="auto"/>
          <w:kern w:val="3"/>
          <w:szCs w:val="24"/>
          <w:lang w:val="en-US" w:eastAsia="zh-CN" w:bidi="hi-IN"/>
        </w:rPr>
        <w:t xml:space="preserve">No </w:t>
      </w:r>
      <w:r w:rsidR="0081391B">
        <w:rPr>
          <w:rFonts w:ascii="Times New Roman" w:eastAsia="NSimSun" w:hAnsi="Times New Roman" w:cs="Times New Roman"/>
          <w:color w:val="auto"/>
          <w:kern w:val="3"/>
          <w:szCs w:val="24"/>
          <w:lang w:val="en-US" w:eastAsia="zh-CN" w:bidi="hi-IN"/>
        </w:rPr>
        <w:t xml:space="preserve">legal </w:t>
      </w:r>
      <w:r w:rsidR="00C8203B">
        <w:rPr>
          <w:rFonts w:ascii="Times New Roman" w:eastAsia="NSimSun" w:hAnsi="Times New Roman" w:cs="Times New Roman"/>
          <w:color w:val="auto"/>
          <w:kern w:val="3"/>
          <w:szCs w:val="24"/>
          <w:lang w:val="en-US" w:eastAsia="zh-CN" w:bidi="hi-IN"/>
        </w:rPr>
        <w:t>order can</w:t>
      </w:r>
      <w:r w:rsidR="006A5FFB">
        <w:rPr>
          <w:rFonts w:ascii="Times New Roman" w:eastAsia="NSimSun" w:hAnsi="Times New Roman" w:cs="Times New Roman"/>
          <w:color w:val="auto"/>
          <w:kern w:val="3"/>
          <w:szCs w:val="24"/>
          <w:lang w:val="en-US" w:eastAsia="zh-CN" w:bidi="hi-IN"/>
        </w:rPr>
        <w:t xml:space="preserve"> avoid this mutabilit</w:t>
      </w:r>
      <w:r w:rsidR="00911334">
        <w:rPr>
          <w:rFonts w:ascii="Times New Roman" w:eastAsia="NSimSun" w:hAnsi="Times New Roman" w:cs="Times New Roman"/>
          <w:color w:val="auto"/>
          <w:kern w:val="3"/>
          <w:szCs w:val="24"/>
          <w:lang w:val="en-US" w:eastAsia="zh-CN" w:bidi="hi-IN"/>
        </w:rPr>
        <w:t xml:space="preserve">y, even if </w:t>
      </w:r>
      <w:r w:rsidR="00C8203B">
        <w:rPr>
          <w:rFonts w:ascii="Times New Roman" w:eastAsia="NSimSun" w:hAnsi="Times New Roman" w:cs="Times New Roman"/>
          <w:color w:val="auto"/>
          <w:kern w:val="3"/>
          <w:szCs w:val="24"/>
          <w:lang w:val="en-US" w:eastAsia="zh-CN" w:bidi="hi-IN"/>
        </w:rPr>
        <w:t>it</w:t>
      </w:r>
      <w:r w:rsidR="00911334">
        <w:rPr>
          <w:rFonts w:ascii="Times New Roman" w:eastAsia="NSimSun" w:hAnsi="Times New Roman" w:cs="Times New Roman"/>
          <w:color w:val="auto"/>
          <w:kern w:val="3"/>
          <w:szCs w:val="24"/>
          <w:lang w:val="en-US" w:eastAsia="zh-CN" w:bidi="hi-IN"/>
        </w:rPr>
        <w:t xml:space="preserve"> can contain it “within certain boundaries” through techniques and especially through shared socialization.</w:t>
      </w:r>
      <w:r w:rsidR="00496A8B" w:rsidRPr="008C41FD">
        <w:rPr>
          <w:rStyle w:val="FootnoteReference"/>
          <w:rFonts w:ascii="Times New Roman" w:eastAsia="NSimSun" w:hAnsi="Times New Roman" w:cs="Times New Roman"/>
          <w:color w:val="auto"/>
          <w:kern w:val="3"/>
          <w:szCs w:val="24"/>
          <w:lang w:val="en-US" w:eastAsia="zh-CN" w:bidi="hi-IN"/>
        </w:rPr>
        <w:footnoteReference w:id="35"/>
      </w:r>
      <w:r w:rsidR="00D554E3" w:rsidRPr="008C41FD">
        <w:rPr>
          <w:rFonts w:ascii="Times New Roman" w:eastAsia="NSimSun" w:hAnsi="Times New Roman" w:cs="Times New Roman"/>
          <w:color w:val="auto"/>
          <w:kern w:val="3"/>
          <w:szCs w:val="24"/>
          <w:lang w:val="en-US" w:eastAsia="zh-CN" w:bidi="hi-IN"/>
        </w:rPr>
        <w:t xml:space="preserve"> </w:t>
      </w:r>
      <w:r w:rsidR="00C8203B">
        <w:rPr>
          <w:rFonts w:ascii="Times New Roman" w:eastAsia="NSimSun" w:hAnsi="Times New Roman" w:cs="Times New Roman"/>
          <w:color w:val="auto"/>
          <w:kern w:val="3"/>
          <w:szCs w:val="24"/>
          <w:lang w:val="en-US" w:eastAsia="zh-CN" w:bidi="hi-IN"/>
        </w:rPr>
        <w:t xml:space="preserve">For this reason, the lack of fixed interpretation is normally only a peripheral problem in legal scholarship. In most cases, we would say, general agreement exists. Dispute between jurists is </w:t>
      </w:r>
      <w:r>
        <w:rPr>
          <w:rFonts w:ascii="Times New Roman" w:eastAsia="NSimSun" w:hAnsi="Times New Roman" w:cs="Times New Roman"/>
          <w:color w:val="auto"/>
          <w:kern w:val="3"/>
          <w:szCs w:val="24"/>
          <w:lang w:val="en-US" w:eastAsia="zh-CN" w:bidi="hi-IN"/>
        </w:rPr>
        <w:t>the</w:t>
      </w:r>
      <w:r w:rsidR="00C8203B">
        <w:rPr>
          <w:rFonts w:ascii="Times New Roman" w:eastAsia="NSimSun" w:hAnsi="Times New Roman" w:cs="Times New Roman"/>
          <w:color w:val="auto"/>
          <w:kern w:val="3"/>
          <w:szCs w:val="24"/>
          <w:lang w:val="en-US" w:eastAsia="zh-CN" w:bidi="hi-IN"/>
        </w:rPr>
        <w:t xml:space="preserve"> exception in practice. This is not by chance. Life itself sets a kind of limit on interpretation, namely a shared legal socialization. Since we are brought up in the same society and have the same legal education, the majority of our references are fixed</w:t>
      </w:r>
      <w:r w:rsidR="00D554E3" w:rsidRPr="008C41FD">
        <w:rPr>
          <w:rFonts w:ascii="Times New Roman" w:eastAsia="NSimSun" w:hAnsi="Times New Roman" w:cs="Times New Roman"/>
          <w:color w:val="auto"/>
          <w:kern w:val="3"/>
          <w:szCs w:val="24"/>
          <w:lang w:val="en-US" w:eastAsia="zh-CN" w:bidi="hi-IN"/>
        </w:rPr>
        <w:t>.</w:t>
      </w:r>
    </w:p>
    <w:p w14:paraId="587548B8" w14:textId="74C97104" w:rsidR="00D554E3" w:rsidRPr="008C41FD" w:rsidRDefault="00C8203B" w:rsidP="00F30FCB">
      <w:pPr>
        <w:suppressAutoHyphens/>
        <w:autoSpaceDN w:val="0"/>
        <w:spacing w:before="0" w:after="240"/>
        <w:textAlignment w:val="baseline"/>
        <w:rPr>
          <w:rFonts w:ascii="Times New Roman" w:eastAsia="NSimSun" w:hAnsi="Times New Roman" w:cs="Times New Roman"/>
          <w:color w:val="auto"/>
          <w:kern w:val="3"/>
          <w:szCs w:val="24"/>
          <w:lang w:val="en-US" w:eastAsia="zh-CN" w:bidi="hi-IN"/>
        </w:rPr>
      </w:pPr>
      <w:r>
        <w:rPr>
          <w:rFonts w:ascii="Times New Roman" w:eastAsia="NSimSun" w:hAnsi="Times New Roman" w:cs="Times New Roman"/>
          <w:color w:val="auto"/>
          <w:kern w:val="3"/>
          <w:szCs w:val="24"/>
          <w:lang w:val="en-US" w:eastAsia="zh-CN" w:bidi="hi-IN"/>
        </w:rPr>
        <w:t>So how does the judge decide, despite the dynamic meanings of criminal law? The solution of this “Gordian knot” is provided by the grounds</w:t>
      </w:r>
      <w:r w:rsidR="00081443">
        <w:rPr>
          <w:rFonts w:ascii="Times New Roman" w:eastAsia="NSimSun" w:hAnsi="Times New Roman" w:cs="Times New Roman"/>
          <w:color w:val="auto"/>
          <w:kern w:val="3"/>
          <w:szCs w:val="24"/>
          <w:lang w:val="en-US" w:eastAsia="zh-CN" w:bidi="hi-IN"/>
        </w:rPr>
        <w:t xml:space="preserve"> for decision</w:t>
      </w:r>
      <w:r>
        <w:rPr>
          <w:rFonts w:ascii="Times New Roman" w:eastAsia="NSimSun" w:hAnsi="Times New Roman" w:cs="Times New Roman"/>
          <w:color w:val="auto"/>
          <w:kern w:val="3"/>
          <w:szCs w:val="24"/>
          <w:lang w:val="en-US" w:eastAsia="zh-CN" w:bidi="hi-IN"/>
        </w:rPr>
        <w:t xml:space="preserve">, which are </w:t>
      </w:r>
      <w:r w:rsidR="00A15B52">
        <w:rPr>
          <w:rFonts w:ascii="Times New Roman" w:eastAsia="NSimSun" w:hAnsi="Times New Roman" w:cs="Times New Roman"/>
          <w:color w:val="auto"/>
          <w:kern w:val="3"/>
          <w:szCs w:val="24"/>
          <w:lang w:val="en-US" w:eastAsia="zh-CN" w:bidi="hi-IN"/>
        </w:rPr>
        <w:t>very important</w:t>
      </w:r>
      <w:r>
        <w:rPr>
          <w:rFonts w:ascii="Times New Roman" w:eastAsia="NSimSun" w:hAnsi="Times New Roman" w:cs="Times New Roman"/>
          <w:color w:val="auto"/>
          <w:kern w:val="3"/>
          <w:szCs w:val="24"/>
          <w:lang w:val="en-US" w:eastAsia="zh-CN" w:bidi="hi-IN"/>
        </w:rPr>
        <w:t xml:space="preserve"> for legal scholarship. It could be metaphorically claimed that legal scholarship depends not on a “goal” but on a “process.” That is</w:t>
      </w:r>
      <w:r w:rsidR="00081443">
        <w:rPr>
          <w:rFonts w:ascii="Times New Roman" w:eastAsia="NSimSun" w:hAnsi="Times New Roman" w:cs="Times New Roman"/>
          <w:color w:val="auto"/>
          <w:kern w:val="3"/>
          <w:szCs w:val="24"/>
          <w:lang w:val="en-US" w:eastAsia="zh-CN" w:bidi="hi-IN"/>
        </w:rPr>
        <w:t xml:space="preserve">, the correctness of a decision depends on </w:t>
      </w:r>
      <w:r w:rsidR="0081391B">
        <w:rPr>
          <w:rFonts w:ascii="Times New Roman" w:eastAsia="NSimSun" w:hAnsi="Times New Roman" w:cs="Times New Roman"/>
          <w:color w:val="auto"/>
          <w:kern w:val="3"/>
          <w:szCs w:val="24"/>
          <w:lang w:val="en-US" w:eastAsia="zh-CN" w:bidi="hi-IN"/>
        </w:rPr>
        <w:t>its justification</w:t>
      </w:r>
      <w:r w:rsidR="00081443">
        <w:rPr>
          <w:rFonts w:ascii="Times New Roman" w:eastAsia="NSimSun" w:hAnsi="Times New Roman" w:cs="Times New Roman"/>
          <w:color w:val="auto"/>
          <w:kern w:val="3"/>
          <w:szCs w:val="24"/>
          <w:lang w:val="en-US" w:eastAsia="zh-CN" w:bidi="hi-IN"/>
        </w:rPr>
        <w:t xml:space="preserve">. The </w:t>
      </w:r>
      <w:r w:rsidR="00613CEA">
        <w:rPr>
          <w:rFonts w:ascii="Times New Roman" w:eastAsia="NSimSun" w:hAnsi="Times New Roman" w:cs="Times New Roman"/>
          <w:color w:val="auto"/>
          <w:kern w:val="3"/>
          <w:szCs w:val="24"/>
          <w:lang w:val="en-US" w:eastAsia="zh-CN" w:bidi="hi-IN"/>
        </w:rPr>
        <w:t>law</w:t>
      </w:r>
      <w:r w:rsidR="00081443">
        <w:rPr>
          <w:rFonts w:ascii="Times New Roman" w:eastAsia="NSimSun" w:hAnsi="Times New Roman" w:cs="Times New Roman"/>
          <w:color w:val="auto"/>
          <w:kern w:val="3"/>
          <w:szCs w:val="24"/>
          <w:lang w:val="en-US" w:eastAsia="zh-CN" w:bidi="hi-IN"/>
        </w:rPr>
        <w:t xml:space="preserve">’s meaning and its </w:t>
      </w:r>
      <w:r w:rsidR="00613CEA">
        <w:rPr>
          <w:rFonts w:ascii="Times New Roman" w:eastAsia="NSimSun" w:hAnsi="Times New Roman" w:cs="Times New Roman"/>
          <w:color w:val="auto"/>
          <w:kern w:val="3"/>
          <w:szCs w:val="24"/>
          <w:lang w:val="en-US" w:eastAsia="zh-CN" w:bidi="hi-IN"/>
        </w:rPr>
        <w:t>grounds</w:t>
      </w:r>
      <w:r w:rsidR="00081443">
        <w:rPr>
          <w:rFonts w:ascii="Times New Roman" w:eastAsia="NSimSun" w:hAnsi="Times New Roman" w:cs="Times New Roman"/>
          <w:color w:val="auto"/>
          <w:kern w:val="3"/>
          <w:szCs w:val="24"/>
          <w:lang w:val="en-US" w:eastAsia="zh-CN" w:bidi="hi-IN"/>
        </w:rPr>
        <w:t xml:space="preserve"> become one. “What is confirmed in the act of imposing a </w:t>
      </w:r>
      <w:r w:rsidR="00613CEA">
        <w:rPr>
          <w:rFonts w:ascii="Times New Roman" w:eastAsia="NSimSun" w:hAnsi="Times New Roman" w:cs="Times New Roman"/>
          <w:color w:val="auto"/>
          <w:kern w:val="3"/>
          <w:szCs w:val="24"/>
          <w:lang w:val="en-US" w:eastAsia="zh-CN" w:bidi="hi-IN"/>
        </w:rPr>
        <w:t>punishment</w:t>
      </w:r>
      <w:r w:rsidR="00081443">
        <w:rPr>
          <w:rFonts w:ascii="Times New Roman" w:eastAsia="NSimSun" w:hAnsi="Times New Roman" w:cs="Times New Roman"/>
          <w:color w:val="auto"/>
          <w:kern w:val="3"/>
          <w:szCs w:val="24"/>
          <w:lang w:val="en-US" w:eastAsia="zh-CN" w:bidi="hi-IN"/>
        </w:rPr>
        <w:t xml:space="preserve"> is not only, or rather </w:t>
      </w:r>
      <w:r w:rsidR="00F2411A">
        <w:rPr>
          <w:rFonts w:ascii="Times New Roman" w:eastAsia="NSimSun" w:hAnsi="Times New Roman" w:cs="Times New Roman"/>
          <w:color w:val="auto"/>
          <w:kern w:val="3"/>
          <w:szCs w:val="24"/>
          <w:lang w:val="en-US" w:eastAsia="zh-CN" w:bidi="hi-IN"/>
        </w:rPr>
        <w:t xml:space="preserve">in the first instance </w:t>
      </w:r>
      <w:r w:rsidR="00081443">
        <w:rPr>
          <w:rFonts w:ascii="Times New Roman" w:eastAsia="NSimSun" w:hAnsi="Times New Roman" w:cs="Times New Roman"/>
          <w:color w:val="auto"/>
          <w:kern w:val="3"/>
          <w:szCs w:val="24"/>
          <w:lang w:val="en-US" w:eastAsia="zh-CN" w:bidi="hi-IN"/>
        </w:rPr>
        <w:t xml:space="preserve">not </w:t>
      </w:r>
      <w:r w:rsidR="000F4117">
        <w:rPr>
          <w:rFonts w:ascii="Times New Roman" w:eastAsia="NSimSun" w:hAnsi="Times New Roman" w:cs="Times New Roman"/>
          <w:color w:val="auto"/>
          <w:kern w:val="3"/>
          <w:szCs w:val="24"/>
          <w:lang w:val="en-US" w:eastAsia="zh-CN" w:bidi="hi-IN"/>
        </w:rPr>
        <w:t>at all</w:t>
      </w:r>
      <w:r w:rsidR="00081443">
        <w:rPr>
          <w:rFonts w:ascii="Times New Roman" w:eastAsia="NSimSun" w:hAnsi="Times New Roman" w:cs="Times New Roman"/>
          <w:color w:val="auto"/>
          <w:kern w:val="3"/>
          <w:szCs w:val="24"/>
          <w:lang w:val="en-US" w:eastAsia="zh-CN" w:bidi="hi-IN"/>
        </w:rPr>
        <w:t>, the particular provision of criminal law being applied as such, but rather the trust that the extrapolation of that provision into a concrete decisional norm takes place in accordance with the established standards and methods.”</w:t>
      </w:r>
      <w:r w:rsidR="00496A8B" w:rsidRPr="008C41FD">
        <w:rPr>
          <w:rStyle w:val="FootnoteReference"/>
          <w:rFonts w:ascii="Times New Roman" w:eastAsia="NSimSun" w:hAnsi="Times New Roman" w:cs="Times New Roman"/>
          <w:color w:val="auto"/>
          <w:kern w:val="3"/>
          <w:szCs w:val="24"/>
          <w:lang w:val="en-US" w:eastAsia="zh-CN" w:bidi="hi-IN"/>
        </w:rPr>
        <w:footnoteReference w:id="36"/>
      </w:r>
      <w:r w:rsidR="00D554E3" w:rsidRPr="008C41FD">
        <w:rPr>
          <w:rFonts w:ascii="Times New Roman" w:eastAsia="NSimSun" w:hAnsi="Times New Roman" w:cs="Times New Roman"/>
          <w:color w:val="auto"/>
          <w:kern w:val="3"/>
          <w:szCs w:val="24"/>
          <w:lang w:val="en-US" w:eastAsia="zh-CN" w:bidi="hi-IN"/>
        </w:rPr>
        <w:t xml:space="preserve"> </w:t>
      </w:r>
      <w:r w:rsidR="00081443">
        <w:rPr>
          <w:rFonts w:ascii="Times New Roman" w:eastAsia="NSimSun" w:hAnsi="Times New Roman" w:cs="Times New Roman"/>
          <w:color w:val="auto"/>
          <w:kern w:val="3"/>
          <w:szCs w:val="24"/>
          <w:lang w:val="en-US" w:eastAsia="zh-CN" w:bidi="hi-IN"/>
        </w:rPr>
        <w:t xml:space="preserve">We are no longer interested in the discovery of an objective meaning but rather in its </w:t>
      </w:r>
      <w:r w:rsidR="00F2411A">
        <w:rPr>
          <w:rFonts w:ascii="Times New Roman" w:eastAsia="NSimSun" w:hAnsi="Times New Roman" w:cs="Times New Roman"/>
          <w:color w:val="auto"/>
          <w:kern w:val="3"/>
          <w:szCs w:val="24"/>
          <w:lang w:val="en-US" w:eastAsia="zh-CN" w:bidi="hi-IN"/>
        </w:rPr>
        <w:t>justification</w:t>
      </w:r>
      <w:r w:rsidR="00D554E3" w:rsidRPr="008C41FD">
        <w:rPr>
          <w:rFonts w:ascii="Times New Roman" w:eastAsia="NSimSun" w:hAnsi="Times New Roman" w:cs="Times New Roman"/>
          <w:color w:val="auto"/>
          <w:kern w:val="3"/>
          <w:szCs w:val="24"/>
          <w:lang w:val="en-US" w:eastAsia="zh-CN" w:bidi="hi-IN"/>
        </w:rPr>
        <w:t>.</w:t>
      </w:r>
      <w:r w:rsidR="00496A8B" w:rsidRPr="008C41FD">
        <w:rPr>
          <w:rStyle w:val="FootnoteReference"/>
          <w:rFonts w:ascii="Times New Roman" w:eastAsia="NSimSun" w:hAnsi="Times New Roman" w:cs="Times New Roman"/>
          <w:color w:val="auto"/>
          <w:kern w:val="3"/>
          <w:szCs w:val="24"/>
          <w:lang w:val="en-US" w:eastAsia="zh-CN" w:bidi="hi-IN"/>
        </w:rPr>
        <w:footnoteReference w:id="37"/>
      </w:r>
      <w:r w:rsidR="00D554E3" w:rsidRPr="008C41FD">
        <w:rPr>
          <w:rFonts w:ascii="Times New Roman" w:eastAsia="NSimSun" w:hAnsi="Times New Roman" w:cs="Times New Roman"/>
          <w:color w:val="auto"/>
          <w:kern w:val="3"/>
          <w:szCs w:val="24"/>
          <w:lang w:val="en-US" w:eastAsia="zh-CN" w:bidi="hi-IN"/>
        </w:rPr>
        <w:t xml:space="preserve"> </w:t>
      </w:r>
      <w:r w:rsidR="00081443">
        <w:rPr>
          <w:rFonts w:ascii="Times New Roman" w:eastAsia="NSimSun" w:hAnsi="Times New Roman" w:cs="Times New Roman"/>
          <w:color w:val="auto"/>
          <w:kern w:val="3"/>
          <w:szCs w:val="24"/>
          <w:lang w:val="en-US" w:eastAsia="zh-CN" w:bidi="hi-IN"/>
        </w:rPr>
        <w:t xml:space="preserve">For this reason, </w:t>
      </w:r>
      <w:r w:rsidR="00F2411A">
        <w:rPr>
          <w:rFonts w:ascii="Times New Roman" w:eastAsia="NSimSun" w:hAnsi="Times New Roman" w:cs="Times New Roman"/>
          <w:color w:val="auto"/>
          <w:kern w:val="3"/>
          <w:szCs w:val="24"/>
          <w:lang w:val="en-US" w:eastAsia="zh-CN" w:bidi="hi-IN"/>
        </w:rPr>
        <w:t>ground</w:t>
      </w:r>
      <w:r w:rsidR="006B3B1C">
        <w:rPr>
          <w:rFonts w:ascii="Times New Roman" w:eastAsia="NSimSun" w:hAnsi="Times New Roman" w:cs="Times New Roman"/>
          <w:color w:val="auto"/>
          <w:kern w:val="3"/>
          <w:szCs w:val="24"/>
          <w:lang w:val="en-US" w:eastAsia="zh-CN" w:bidi="hi-IN"/>
        </w:rPr>
        <w:t>s</w:t>
      </w:r>
      <w:r w:rsidR="00081443">
        <w:rPr>
          <w:rFonts w:ascii="Times New Roman" w:eastAsia="NSimSun" w:hAnsi="Times New Roman" w:cs="Times New Roman"/>
          <w:color w:val="auto"/>
          <w:kern w:val="3"/>
          <w:szCs w:val="24"/>
          <w:lang w:val="en-US" w:eastAsia="zh-CN" w:bidi="hi-IN"/>
        </w:rPr>
        <w:t xml:space="preserve"> play a much more important role in legal scholarship than in other disciplines. In legal scholarship, there are strictly speaking no right or wrong statements, only more or less convincing ones</w:t>
      </w:r>
      <w:r w:rsidR="00D554E3" w:rsidRPr="008C41FD">
        <w:rPr>
          <w:rFonts w:ascii="Times New Roman" w:eastAsia="NSimSun" w:hAnsi="Times New Roman" w:cs="Times New Roman"/>
          <w:color w:val="auto"/>
          <w:kern w:val="3"/>
          <w:szCs w:val="24"/>
          <w:lang w:val="en-US" w:eastAsia="zh-CN" w:bidi="hi-IN"/>
        </w:rPr>
        <w:t>.</w:t>
      </w:r>
      <w:r w:rsidR="00496A8B" w:rsidRPr="008C41FD">
        <w:rPr>
          <w:rStyle w:val="FootnoteReference"/>
          <w:rFonts w:ascii="Times New Roman" w:eastAsia="NSimSun" w:hAnsi="Times New Roman" w:cs="Times New Roman"/>
          <w:color w:val="auto"/>
          <w:kern w:val="3"/>
          <w:szCs w:val="24"/>
          <w:lang w:val="en-US" w:eastAsia="zh-CN" w:bidi="hi-IN"/>
        </w:rPr>
        <w:footnoteReference w:id="38"/>
      </w:r>
      <w:r w:rsidR="00D554E3" w:rsidRPr="008C41FD">
        <w:rPr>
          <w:rFonts w:ascii="Times New Roman" w:eastAsia="NSimSun" w:hAnsi="Times New Roman" w:cs="Times New Roman"/>
          <w:color w:val="auto"/>
          <w:kern w:val="3"/>
          <w:szCs w:val="24"/>
          <w:lang w:val="en-US" w:eastAsia="zh-CN" w:bidi="hi-IN"/>
        </w:rPr>
        <w:t xml:space="preserve"> </w:t>
      </w:r>
      <w:r w:rsidR="00081443">
        <w:rPr>
          <w:rFonts w:ascii="Times New Roman" w:eastAsia="NSimSun" w:hAnsi="Times New Roman" w:cs="Times New Roman"/>
          <w:color w:val="auto"/>
          <w:kern w:val="3"/>
          <w:szCs w:val="24"/>
          <w:lang w:val="en-US" w:eastAsia="zh-CN" w:bidi="hi-IN"/>
        </w:rPr>
        <w:t xml:space="preserve">The quality of a legal view depends on the quality of its </w:t>
      </w:r>
      <w:r w:rsidR="0081391B">
        <w:rPr>
          <w:rFonts w:ascii="Times New Roman" w:eastAsia="NSimSun" w:hAnsi="Times New Roman" w:cs="Times New Roman"/>
          <w:color w:val="auto"/>
          <w:kern w:val="3"/>
          <w:szCs w:val="24"/>
          <w:lang w:val="en-US" w:eastAsia="zh-CN" w:bidi="hi-IN"/>
        </w:rPr>
        <w:t>justification</w:t>
      </w:r>
      <w:r w:rsidR="00D554E3" w:rsidRPr="008C41FD">
        <w:rPr>
          <w:rFonts w:ascii="Times New Roman" w:eastAsia="NSimSun" w:hAnsi="Times New Roman" w:cs="Times New Roman"/>
          <w:color w:val="auto"/>
          <w:kern w:val="3"/>
          <w:szCs w:val="24"/>
          <w:lang w:val="en-US" w:eastAsia="zh-CN" w:bidi="hi-IN"/>
        </w:rPr>
        <w:t>.</w:t>
      </w:r>
      <w:r w:rsidR="00496A8B" w:rsidRPr="008C41FD">
        <w:rPr>
          <w:rStyle w:val="FootnoteReference"/>
          <w:rFonts w:ascii="Times New Roman" w:eastAsia="NSimSun" w:hAnsi="Times New Roman" w:cs="Times New Roman"/>
          <w:color w:val="auto"/>
          <w:kern w:val="3"/>
          <w:szCs w:val="24"/>
          <w:lang w:val="en-US" w:eastAsia="zh-CN" w:bidi="hi-IN"/>
        </w:rPr>
        <w:footnoteReference w:id="39"/>
      </w:r>
      <w:r w:rsidR="00D554E3" w:rsidRPr="008C41FD">
        <w:rPr>
          <w:rFonts w:ascii="Times New Roman" w:eastAsia="NSimSun" w:hAnsi="Times New Roman" w:cs="Times New Roman"/>
          <w:color w:val="auto"/>
          <w:kern w:val="3"/>
          <w:szCs w:val="24"/>
          <w:lang w:val="en-US" w:eastAsia="zh-CN" w:bidi="hi-IN"/>
        </w:rPr>
        <w:t xml:space="preserve"> </w:t>
      </w:r>
      <w:r w:rsidR="00081443">
        <w:rPr>
          <w:rFonts w:ascii="Times New Roman" w:eastAsia="NSimSun" w:hAnsi="Times New Roman" w:cs="Times New Roman"/>
          <w:color w:val="auto"/>
          <w:kern w:val="3"/>
          <w:szCs w:val="24"/>
          <w:lang w:val="en-US" w:eastAsia="zh-CN" w:bidi="hi-IN"/>
        </w:rPr>
        <w:t>As a consequence, statements must be well grounded in order to be part of legal scholarship</w:t>
      </w:r>
      <w:r w:rsidR="00D554E3" w:rsidRPr="008C41FD">
        <w:rPr>
          <w:rFonts w:ascii="Times New Roman" w:eastAsia="NSimSun" w:hAnsi="Times New Roman" w:cs="Times New Roman"/>
          <w:color w:val="auto"/>
          <w:kern w:val="3"/>
          <w:szCs w:val="24"/>
          <w:lang w:val="en-US" w:eastAsia="zh-CN" w:bidi="hi-IN"/>
        </w:rPr>
        <w:t>.</w:t>
      </w:r>
      <w:r w:rsidR="00496A8B" w:rsidRPr="008C41FD">
        <w:rPr>
          <w:rStyle w:val="FootnoteReference"/>
          <w:rFonts w:ascii="Times New Roman" w:eastAsia="NSimSun" w:hAnsi="Times New Roman" w:cs="Times New Roman"/>
          <w:color w:val="auto"/>
          <w:kern w:val="3"/>
          <w:szCs w:val="24"/>
          <w:lang w:val="en-US" w:eastAsia="zh-CN" w:bidi="hi-IN"/>
        </w:rPr>
        <w:footnoteReference w:id="40"/>
      </w:r>
      <w:r w:rsidR="00D554E3" w:rsidRPr="008C41FD">
        <w:rPr>
          <w:rFonts w:ascii="Times New Roman" w:eastAsia="NSimSun" w:hAnsi="Times New Roman" w:cs="Times New Roman"/>
          <w:color w:val="auto"/>
          <w:kern w:val="3"/>
          <w:szCs w:val="24"/>
          <w:lang w:val="en-US" w:eastAsia="zh-CN" w:bidi="hi-IN"/>
        </w:rPr>
        <w:t xml:space="preserve"> </w:t>
      </w:r>
      <w:r w:rsidR="00081443">
        <w:rPr>
          <w:rFonts w:ascii="Times New Roman" w:eastAsia="NSimSun" w:hAnsi="Times New Roman" w:cs="Times New Roman"/>
          <w:color w:val="auto"/>
          <w:kern w:val="3"/>
          <w:szCs w:val="24"/>
          <w:lang w:val="en-US" w:eastAsia="zh-CN" w:bidi="hi-IN"/>
        </w:rPr>
        <w:t>Only then are they</w:t>
      </w:r>
      <w:r w:rsidR="00B8770A">
        <w:rPr>
          <w:rFonts w:ascii="Times New Roman" w:eastAsia="NSimSun" w:hAnsi="Times New Roman" w:cs="Times New Roman"/>
          <w:color w:val="auto"/>
          <w:kern w:val="3"/>
          <w:szCs w:val="24"/>
          <w:lang w:val="en-US" w:eastAsia="zh-CN" w:bidi="hi-IN"/>
        </w:rPr>
        <w:t xml:space="preserve"> </w:t>
      </w:r>
      <w:r w:rsidR="00B8770A">
        <w:rPr>
          <w:rFonts w:ascii="Times New Roman" w:eastAsia="NSimSun" w:hAnsi="Times New Roman" w:cs="Times New Roman"/>
          <w:color w:val="auto"/>
          <w:kern w:val="3"/>
          <w:szCs w:val="24"/>
          <w:lang w:val="en-US" w:eastAsia="zh-CN" w:bidi="hi-IN"/>
        </w:rPr>
        <w:lastRenderedPageBreak/>
        <w:t>linked to the “system” and therefore seen as “scholarly.”</w:t>
      </w:r>
      <w:r w:rsidR="00D554E3" w:rsidRPr="008C41FD">
        <w:rPr>
          <w:rFonts w:ascii="Times New Roman" w:eastAsia="NSimSun" w:hAnsi="Times New Roman" w:cs="Times New Roman"/>
          <w:color w:val="auto"/>
          <w:kern w:val="3"/>
          <w:szCs w:val="24"/>
          <w:lang w:val="en-US" w:eastAsia="zh-CN" w:bidi="hi-IN"/>
        </w:rPr>
        <w:t xml:space="preserve"> </w:t>
      </w:r>
      <w:r w:rsidR="00AD0B84">
        <w:rPr>
          <w:rFonts w:ascii="Times New Roman" w:eastAsia="NSimSun" w:hAnsi="Times New Roman" w:cs="Times New Roman"/>
          <w:color w:val="auto"/>
          <w:kern w:val="3"/>
          <w:szCs w:val="24"/>
          <w:lang w:val="en-US" w:eastAsia="zh-CN" w:bidi="hi-IN"/>
        </w:rPr>
        <w:t>“Grounds make the certitude objective,”</w:t>
      </w:r>
      <w:r w:rsidR="00F81DF9" w:rsidRPr="008C41FD">
        <w:rPr>
          <w:rStyle w:val="FootnoteReference"/>
          <w:rFonts w:ascii="Times New Roman" w:eastAsia="NSimSun" w:hAnsi="Times New Roman" w:cs="Times New Roman"/>
          <w:color w:val="auto"/>
          <w:kern w:val="3"/>
          <w:szCs w:val="24"/>
          <w:lang w:val="en-US" w:eastAsia="zh-CN" w:bidi="hi-IN"/>
        </w:rPr>
        <w:footnoteReference w:id="41"/>
      </w:r>
      <w:r w:rsidR="00AD0B84">
        <w:rPr>
          <w:rFonts w:ascii="Times New Roman" w:eastAsia="NSimSun" w:hAnsi="Times New Roman" w:cs="Times New Roman"/>
          <w:color w:val="auto"/>
          <w:kern w:val="3"/>
          <w:szCs w:val="24"/>
          <w:lang w:val="en-US" w:eastAsia="zh-CN" w:bidi="hi-IN"/>
        </w:rPr>
        <w:t xml:space="preserve"> but “what is a telling ground for something is not anything </w:t>
      </w:r>
      <w:r w:rsidR="00AD0B84">
        <w:rPr>
          <w:rFonts w:ascii="Times New Roman" w:eastAsia="NSimSun" w:hAnsi="Times New Roman" w:cs="Times New Roman"/>
          <w:i/>
          <w:iCs/>
          <w:color w:val="auto"/>
          <w:kern w:val="3"/>
          <w:szCs w:val="24"/>
          <w:lang w:val="en-US" w:eastAsia="zh-CN" w:bidi="hi-IN"/>
        </w:rPr>
        <w:t>I</w:t>
      </w:r>
      <w:r w:rsidR="00AD0B84">
        <w:rPr>
          <w:rFonts w:ascii="Times New Roman" w:eastAsia="NSimSun" w:hAnsi="Times New Roman" w:cs="Times New Roman"/>
          <w:color w:val="auto"/>
          <w:kern w:val="3"/>
          <w:szCs w:val="24"/>
          <w:lang w:val="en-US" w:eastAsia="zh-CN" w:bidi="hi-IN"/>
        </w:rPr>
        <w:t xml:space="preserve"> decide”</w:t>
      </w:r>
      <w:r w:rsidR="00F2411A">
        <w:rPr>
          <w:rFonts w:ascii="Times New Roman" w:eastAsia="NSimSun" w:hAnsi="Times New Roman" w:cs="Times New Roman"/>
          <w:color w:val="auto"/>
          <w:kern w:val="3"/>
          <w:szCs w:val="24"/>
          <w:lang w:val="en-US" w:eastAsia="zh-CN" w:bidi="hi-IN"/>
        </w:rPr>
        <w:t>;</w:t>
      </w:r>
      <w:r w:rsidR="00F81DF9" w:rsidRPr="008C41FD">
        <w:rPr>
          <w:rStyle w:val="FootnoteReference"/>
          <w:rFonts w:ascii="Times New Roman" w:eastAsia="NSimSun" w:hAnsi="Times New Roman" w:cs="Times New Roman"/>
          <w:color w:val="auto"/>
          <w:kern w:val="3"/>
          <w:szCs w:val="24"/>
          <w:lang w:val="en-US" w:eastAsia="zh-CN" w:bidi="hi-IN"/>
        </w:rPr>
        <w:footnoteReference w:id="42"/>
      </w:r>
      <w:r w:rsidR="00B8770A">
        <w:rPr>
          <w:rFonts w:ascii="Times New Roman" w:eastAsia="NSimSun" w:hAnsi="Times New Roman" w:cs="Times New Roman"/>
          <w:color w:val="auto"/>
          <w:kern w:val="3"/>
          <w:szCs w:val="24"/>
          <w:lang w:val="en-US" w:eastAsia="zh-CN" w:bidi="hi-IN"/>
        </w:rPr>
        <w:t xml:space="preserve"> </w:t>
      </w:r>
      <w:r w:rsidR="00F2411A">
        <w:rPr>
          <w:rFonts w:ascii="Times New Roman" w:eastAsia="NSimSun" w:hAnsi="Times New Roman" w:cs="Times New Roman"/>
          <w:color w:val="auto"/>
          <w:kern w:val="3"/>
          <w:szCs w:val="24"/>
          <w:lang w:val="en-US" w:eastAsia="zh-CN" w:bidi="hi-IN"/>
        </w:rPr>
        <w:t>rather, it is decided by</w:t>
      </w:r>
      <w:r w:rsidR="00B8770A">
        <w:rPr>
          <w:rFonts w:ascii="Times New Roman" w:eastAsia="NSimSun" w:hAnsi="Times New Roman" w:cs="Times New Roman"/>
          <w:color w:val="auto"/>
          <w:kern w:val="3"/>
          <w:szCs w:val="24"/>
          <w:lang w:val="en-US" w:eastAsia="zh-CN" w:bidi="hi-IN"/>
        </w:rPr>
        <w:t xml:space="preserve"> the recognition of the communicative community.</w:t>
      </w:r>
      <w:r w:rsidR="00F81DF9" w:rsidRPr="008C41FD">
        <w:rPr>
          <w:rStyle w:val="FootnoteReference"/>
          <w:rFonts w:ascii="Times New Roman" w:eastAsia="NSimSun" w:hAnsi="Times New Roman" w:cs="Times New Roman"/>
          <w:color w:val="auto"/>
          <w:kern w:val="3"/>
          <w:szCs w:val="24"/>
          <w:lang w:val="en-US" w:eastAsia="zh-CN" w:bidi="hi-IN"/>
        </w:rPr>
        <w:footnoteReference w:id="43"/>
      </w:r>
      <w:r w:rsidR="00D554E3" w:rsidRPr="008C41FD">
        <w:rPr>
          <w:rFonts w:ascii="Times New Roman" w:eastAsia="NSimSun" w:hAnsi="Times New Roman" w:cs="Times New Roman"/>
          <w:color w:val="auto"/>
          <w:kern w:val="3"/>
          <w:szCs w:val="24"/>
          <w:lang w:val="en-US" w:eastAsia="zh-CN" w:bidi="hi-IN"/>
        </w:rPr>
        <w:t xml:space="preserve"> </w:t>
      </w:r>
      <w:r w:rsidR="00B8770A">
        <w:rPr>
          <w:rFonts w:ascii="Times New Roman" w:eastAsia="NSimSun" w:hAnsi="Times New Roman" w:cs="Times New Roman"/>
          <w:color w:val="auto"/>
          <w:kern w:val="3"/>
          <w:szCs w:val="24"/>
          <w:lang w:val="en-US" w:eastAsia="zh-CN" w:bidi="hi-IN"/>
        </w:rPr>
        <w:t>Social knowledge is based on recognition</w:t>
      </w:r>
      <w:r w:rsidR="00D554E3" w:rsidRPr="008C41FD">
        <w:rPr>
          <w:rFonts w:ascii="Times New Roman" w:eastAsia="NSimSun" w:hAnsi="Times New Roman" w:cs="Times New Roman"/>
          <w:color w:val="auto"/>
          <w:kern w:val="3"/>
          <w:szCs w:val="24"/>
          <w:lang w:val="en-US" w:eastAsia="zh-CN" w:bidi="hi-IN"/>
        </w:rPr>
        <w:t>.</w:t>
      </w:r>
      <w:r w:rsidR="00F81DF9" w:rsidRPr="008C41FD">
        <w:rPr>
          <w:rStyle w:val="FootnoteReference"/>
          <w:rFonts w:ascii="Times New Roman" w:eastAsia="NSimSun" w:hAnsi="Times New Roman" w:cs="Times New Roman"/>
          <w:color w:val="auto"/>
          <w:kern w:val="3"/>
          <w:szCs w:val="24"/>
          <w:lang w:val="en-US" w:eastAsia="zh-CN" w:bidi="hi-IN"/>
        </w:rPr>
        <w:footnoteReference w:id="44"/>
      </w:r>
      <w:r w:rsidR="00D554E3" w:rsidRPr="008C41FD">
        <w:rPr>
          <w:rFonts w:ascii="Times New Roman" w:eastAsia="NSimSun" w:hAnsi="Times New Roman" w:cs="Times New Roman"/>
          <w:color w:val="auto"/>
          <w:kern w:val="3"/>
          <w:szCs w:val="24"/>
          <w:lang w:val="en-US" w:eastAsia="zh-CN" w:bidi="hi-IN"/>
        </w:rPr>
        <w:t xml:space="preserve"> </w:t>
      </w:r>
      <w:r w:rsidR="00B8770A">
        <w:rPr>
          <w:rFonts w:ascii="Times New Roman" w:eastAsia="NSimSun" w:hAnsi="Times New Roman" w:cs="Times New Roman"/>
          <w:color w:val="auto"/>
          <w:kern w:val="3"/>
          <w:szCs w:val="24"/>
          <w:lang w:val="en-US" w:eastAsia="zh-CN" w:bidi="hi-IN"/>
        </w:rPr>
        <w:t>A good opinion is a “well-connected” opinion, one that is connected to grounds recognized by the legal community</w:t>
      </w:r>
      <w:r w:rsidR="00D554E3" w:rsidRPr="008C41FD">
        <w:rPr>
          <w:rFonts w:ascii="Times New Roman" w:eastAsia="NSimSun" w:hAnsi="Times New Roman" w:cs="Times New Roman"/>
          <w:color w:val="auto"/>
          <w:kern w:val="3"/>
          <w:szCs w:val="24"/>
          <w:lang w:val="en-US" w:eastAsia="zh-CN" w:bidi="hi-IN"/>
        </w:rPr>
        <w:t>.</w:t>
      </w:r>
    </w:p>
    <w:p w14:paraId="2673A492" w14:textId="25A9776D" w:rsidR="00D554E3" w:rsidRPr="008C41FD" w:rsidRDefault="00B8770A" w:rsidP="00F30FCB">
      <w:pPr>
        <w:suppressAutoHyphens/>
        <w:autoSpaceDN w:val="0"/>
        <w:spacing w:before="0" w:after="240"/>
        <w:textAlignment w:val="baseline"/>
        <w:rPr>
          <w:rFonts w:ascii="Times New Roman" w:eastAsia="NSimSun" w:hAnsi="Times New Roman" w:cs="Times New Roman"/>
          <w:color w:val="auto"/>
          <w:kern w:val="3"/>
          <w:szCs w:val="24"/>
          <w:lang w:val="en-US" w:eastAsia="zh-CN" w:bidi="hi-IN"/>
        </w:rPr>
      </w:pPr>
      <w:r>
        <w:rPr>
          <w:rFonts w:ascii="Times New Roman" w:eastAsia="NSimSun" w:hAnsi="Times New Roman" w:cs="Times New Roman"/>
          <w:color w:val="auto"/>
          <w:kern w:val="3"/>
          <w:szCs w:val="24"/>
          <w:lang w:val="en-US" w:eastAsia="zh-CN" w:bidi="hi-IN"/>
        </w:rPr>
        <w:t xml:space="preserve">But what does all this mean for our discussion about the </w:t>
      </w:r>
      <w:r w:rsidR="006B3B1C">
        <w:rPr>
          <w:rFonts w:ascii="Times New Roman" w:eastAsia="NSimSun" w:hAnsi="Times New Roman" w:cs="Times New Roman"/>
          <w:color w:val="auto"/>
          <w:kern w:val="3"/>
          <w:szCs w:val="24"/>
          <w:lang w:val="en-US" w:eastAsia="zh-CN" w:bidi="hi-IN"/>
        </w:rPr>
        <w:t>grounds</w:t>
      </w:r>
      <w:r>
        <w:rPr>
          <w:rFonts w:ascii="Times New Roman" w:eastAsia="NSimSun" w:hAnsi="Times New Roman" w:cs="Times New Roman"/>
          <w:color w:val="auto"/>
          <w:kern w:val="3"/>
          <w:szCs w:val="24"/>
          <w:lang w:val="en-US" w:eastAsia="zh-CN" w:bidi="hi-IN"/>
        </w:rPr>
        <w:t xml:space="preserve"> for punishing an impossible attempt? The text, to which Herzberg appeals, is the starting point for interpretation, but a discussion of criminal law can never be permitted to end there. The legislative text is the “tip of the iceberg” and serves only as the entry point for the </w:t>
      </w:r>
      <w:r w:rsidR="00F2411A">
        <w:rPr>
          <w:rFonts w:ascii="Times New Roman" w:eastAsia="NSimSun" w:hAnsi="Times New Roman" w:cs="Times New Roman"/>
          <w:color w:val="auto"/>
          <w:kern w:val="3"/>
          <w:szCs w:val="24"/>
          <w:lang w:val="en-US" w:eastAsia="zh-CN" w:bidi="hi-IN"/>
        </w:rPr>
        <w:t xml:space="preserve">law’s </w:t>
      </w:r>
      <w:r>
        <w:rPr>
          <w:rFonts w:ascii="Times New Roman" w:eastAsia="NSimSun" w:hAnsi="Times New Roman" w:cs="Times New Roman"/>
          <w:color w:val="auto"/>
          <w:kern w:val="3"/>
          <w:szCs w:val="24"/>
          <w:lang w:val="en-US" w:eastAsia="zh-CN" w:bidi="hi-IN"/>
        </w:rPr>
        <w:t xml:space="preserve">interpretation. The </w:t>
      </w:r>
      <w:r w:rsidR="00F2411A">
        <w:rPr>
          <w:rFonts w:ascii="Times New Roman" w:eastAsia="NSimSun" w:hAnsi="Times New Roman" w:cs="Times New Roman"/>
          <w:color w:val="auto"/>
          <w:kern w:val="3"/>
          <w:szCs w:val="24"/>
          <w:lang w:val="en-US" w:eastAsia="zh-CN" w:bidi="hi-IN"/>
        </w:rPr>
        <w:t>law</w:t>
      </w:r>
      <w:r>
        <w:rPr>
          <w:rFonts w:ascii="Times New Roman" w:eastAsia="NSimSun" w:hAnsi="Times New Roman" w:cs="Times New Roman"/>
          <w:color w:val="auto"/>
          <w:kern w:val="3"/>
          <w:szCs w:val="24"/>
          <w:lang w:val="en-US" w:eastAsia="zh-CN" w:bidi="hi-IN"/>
        </w:rPr>
        <w:t xml:space="preserve"> simply cannot be understood without interpretation, which is a necessary condition for understanding </w:t>
      </w:r>
      <w:r w:rsidR="00F2411A">
        <w:rPr>
          <w:rFonts w:ascii="Times New Roman" w:eastAsia="NSimSun" w:hAnsi="Times New Roman" w:cs="Times New Roman"/>
          <w:color w:val="auto"/>
          <w:kern w:val="3"/>
          <w:szCs w:val="24"/>
          <w:lang w:val="en-US" w:eastAsia="zh-CN" w:bidi="hi-IN"/>
        </w:rPr>
        <w:t>it</w:t>
      </w:r>
      <w:r>
        <w:rPr>
          <w:rFonts w:ascii="Times New Roman" w:eastAsia="NSimSun" w:hAnsi="Times New Roman" w:cs="Times New Roman"/>
          <w:color w:val="auto"/>
          <w:kern w:val="3"/>
          <w:szCs w:val="24"/>
          <w:lang w:val="en-US" w:eastAsia="zh-CN" w:bidi="hi-IN"/>
        </w:rPr>
        <w:t xml:space="preserve">. Any other alternative leads to arguments </w:t>
      </w:r>
      <w:r>
        <w:rPr>
          <w:rFonts w:ascii="Times New Roman" w:eastAsia="NSimSun" w:hAnsi="Times New Roman" w:cs="Times New Roman"/>
          <w:i/>
          <w:iCs/>
          <w:color w:val="auto"/>
          <w:kern w:val="3"/>
          <w:szCs w:val="24"/>
          <w:lang w:val="en-US" w:eastAsia="zh-CN" w:bidi="hi-IN"/>
        </w:rPr>
        <w:t>ad absurdum</w:t>
      </w:r>
      <w:r>
        <w:rPr>
          <w:rFonts w:ascii="Times New Roman" w:eastAsia="NSimSun" w:hAnsi="Times New Roman" w:cs="Times New Roman"/>
          <w:color w:val="auto"/>
          <w:kern w:val="3"/>
          <w:szCs w:val="24"/>
          <w:lang w:val="en-US" w:eastAsia="zh-CN" w:bidi="hi-IN"/>
        </w:rPr>
        <w:t xml:space="preserve">. The following example illustrates this idea more clearly. In a park there is a sign that says, “No picking flowers.” A child picks a flower and proudly says to her mother, “Mother, it’s just one flower!” </w:t>
      </w:r>
      <w:r w:rsidR="00F2411A">
        <w:rPr>
          <w:rFonts w:ascii="Times New Roman" w:eastAsia="NSimSun" w:hAnsi="Times New Roman" w:cs="Times New Roman"/>
          <w:color w:val="auto"/>
          <w:kern w:val="3"/>
          <w:szCs w:val="24"/>
          <w:lang w:val="en-US" w:eastAsia="zh-CN" w:bidi="hi-IN"/>
        </w:rPr>
        <w:t>Law</w:t>
      </w:r>
      <w:r>
        <w:rPr>
          <w:rFonts w:ascii="Times New Roman" w:eastAsia="NSimSun" w:hAnsi="Times New Roman" w:cs="Times New Roman"/>
          <w:color w:val="auto"/>
          <w:kern w:val="3"/>
          <w:szCs w:val="24"/>
          <w:lang w:val="en-US" w:eastAsia="zh-CN" w:bidi="hi-IN"/>
        </w:rPr>
        <w:t xml:space="preserve">s </w:t>
      </w:r>
      <w:r w:rsidR="0081391B">
        <w:rPr>
          <w:rFonts w:ascii="Times New Roman" w:eastAsia="NSimSun" w:hAnsi="Times New Roman" w:cs="Times New Roman"/>
          <w:color w:val="auto"/>
          <w:kern w:val="3"/>
          <w:szCs w:val="24"/>
          <w:lang w:val="en-US" w:eastAsia="zh-CN" w:bidi="hi-IN"/>
        </w:rPr>
        <w:t>must not</w:t>
      </w:r>
      <w:r>
        <w:rPr>
          <w:rFonts w:ascii="Times New Roman" w:eastAsia="NSimSun" w:hAnsi="Times New Roman" w:cs="Times New Roman"/>
          <w:color w:val="auto"/>
          <w:kern w:val="3"/>
          <w:szCs w:val="24"/>
          <w:lang w:val="en-US" w:eastAsia="zh-CN" w:bidi="hi-IN"/>
        </w:rPr>
        <w:t xml:space="preserve"> be understood through this kind of simplification. A </w:t>
      </w:r>
      <w:r w:rsidR="00F2411A">
        <w:rPr>
          <w:rFonts w:ascii="Times New Roman" w:eastAsia="NSimSun" w:hAnsi="Times New Roman" w:cs="Times New Roman"/>
          <w:color w:val="auto"/>
          <w:kern w:val="3"/>
          <w:szCs w:val="24"/>
          <w:lang w:val="en-US" w:eastAsia="zh-CN" w:bidi="hi-IN"/>
        </w:rPr>
        <w:t>law</w:t>
      </w:r>
      <w:r>
        <w:rPr>
          <w:rFonts w:ascii="Times New Roman" w:eastAsia="NSimSun" w:hAnsi="Times New Roman" w:cs="Times New Roman"/>
          <w:color w:val="auto"/>
          <w:kern w:val="3"/>
          <w:szCs w:val="24"/>
          <w:lang w:val="en-US" w:eastAsia="zh-CN" w:bidi="hi-IN"/>
        </w:rPr>
        <w:t xml:space="preserve"> is always interpreted, even if the interpreter is unaware of it. For example, we remark that statements expressing a norm generally do not have a normative form, but we nevertheless interpret them as if they did</w:t>
      </w:r>
      <w:r w:rsidR="00D554E3" w:rsidRPr="008C41FD">
        <w:rPr>
          <w:rFonts w:ascii="Times New Roman" w:eastAsia="NSimSun" w:hAnsi="Times New Roman" w:cs="Times New Roman"/>
          <w:color w:val="auto"/>
          <w:kern w:val="3"/>
          <w:szCs w:val="24"/>
          <w:lang w:val="en-US" w:eastAsia="zh-CN" w:bidi="hi-IN"/>
        </w:rPr>
        <w:t>.</w:t>
      </w:r>
      <w:r w:rsidR="00F81DF9" w:rsidRPr="008C41FD">
        <w:rPr>
          <w:rStyle w:val="FootnoteReference"/>
          <w:rFonts w:ascii="Times New Roman" w:eastAsia="NSimSun" w:hAnsi="Times New Roman" w:cs="Times New Roman"/>
          <w:color w:val="auto"/>
          <w:kern w:val="3"/>
          <w:szCs w:val="24"/>
          <w:lang w:val="en-US" w:eastAsia="zh-CN" w:bidi="hi-IN"/>
        </w:rPr>
        <w:footnoteReference w:id="45"/>
      </w:r>
      <w:r w:rsidR="00D554E3" w:rsidRPr="008C41FD">
        <w:rPr>
          <w:rFonts w:ascii="Times New Roman" w:eastAsia="NSimSun" w:hAnsi="Times New Roman" w:cs="Times New Roman"/>
          <w:color w:val="auto"/>
          <w:kern w:val="3"/>
          <w:szCs w:val="24"/>
          <w:lang w:val="en-US" w:eastAsia="zh-CN" w:bidi="hi-IN"/>
        </w:rPr>
        <w:t xml:space="preserve"> </w:t>
      </w:r>
      <w:r w:rsidR="008D0BA0">
        <w:rPr>
          <w:rFonts w:ascii="Times New Roman" w:eastAsia="NSimSun" w:hAnsi="Times New Roman" w:cs="Times New Roman"/>
          <w:color w:val="auto"/>
          <w:kern w:val="3"/>
          <w:szCs w:val="24"/>
          <w:lang w:val="en-US" w:eastAsia="zh-CN" w:bidi="hi-IN"/>
        </w:rPr>
        <w:t>Experts in</w:t>
      </w:r>
      <w:r>
        <w:rPr>
          <w:rFonts w:ascii="Times New Roman" w:eastAsia="NSimSun" w:hAnsi="Times New Roman" w:cs="Times New Roman"/>
          <w:color w:val="auto"/>
          <w:kern w:val="3"/>
          <w:szCs w:val="24"/>
          <w:lang w:val="en-US" w:eastAsia="zh-CN" w:bidi="hi-IN"/>
        </w:rPr>
        <w:t xml:space="preserve"> criminal law are always searching for the meanings of that law, and these meanings arise through specific inter</w:t>
      </w:r>
      <w:r w:rsidR="00A61652">
        <w:rPr>
          <w:rFonts w:ascii="Times New Roman" w:eastAsia="NSimSun" w:hAnsi="Times New Roman" w:cs="Times New Roman"/>
          <w:color w:val="auto"/>
          <w:kern w:val="3"/>
          <w:szCs w:val="24"/>
          <w:lang w:val="en-US" w:eastAsia="zh-CN" w:bidi="hi-IN"/>
        </w:rPr>
        <w:t>pretive schemes</w:t>
      </w:r>
      <w:r w:rsidR="00D554E3" w:rsidRPr="008C41FD">
        <w:rPr>
          <w:rFonts w:ascii="Times New Roman" w:eastAsia="NSimSun" w:hAnsi="Times New Roman" w:cs="Times New Roman"/>
          <w:color w:val="auto"/>
          <w:kern w:val="3"/>
          <w:szCs w:val="24"/>
          <w:lang w:val="en-US" w:eastAsia="zh-CN" w:bidi="hi-IN"/>
        </w:rPr>
        <w:t>.</w:t>
      </w:r>
      <w:r w:rsidR="00F81DF9" w:rsidRPr="008C41FD">
        <w:rPr>
          <w:rStyle w:val="FootnoteReference"/>
          <w:rFonts w:ascii="Times New Roman" w:eastAsia="NSimSun" w:hAnsi="Times New Roman" w:cs="Times New Roman"/>
          <w:color w:val="auto"/>
          <w:kern w:val="3"/>
          <w:szCs w:val="24"/>
          <w:lang w:val="en-US" w:eastAsia="zh-CN" w:bidi="hi-IN"/>
        </w:rPr>
        <w:footnoteReference w:id="46"/>
      </w:r>
      <w:r w:rsidR="00D554E3" w:rsidRPr="008C41FD">
        <w:rPr>
          <w:rFonts w:ascii="Times New Roman" w:eastAsia="NSimSun" w:hAnsi="Times New Roman" w:cs="Times New Roman"/>
          <w:color w:val="auto"/>
          <w:kern w:val="3"/>
          <w:szCs w:val="24"/>
          <w:lang w:val="en-US" w:eastAsia="zh-CN" w:bidi="hi-IN"/>
        </w:rPr>
        <w:t xml:space="preserve"> </w:t>
      </w:r>
      <w:r w:rsidR="00A61652">
        <w:rPr>
          <w:rFonts w:ascii="Times New Roman" w:eastAsia="NSimSun" w:hAnsi="Times New Roman" w:cs="Times New Roman"/>
          <w:color w:val="auto"/>
          <w:kern w:val="3"/>
          <w:szCs w:val="24"/>
          <w:lang w:val="en-US" w:eastAsia="zh-CN" w:bidi="hi-IN"/>
        </w:rPr>
        <w:t>For this reason, the meanings of criminal law are not something objectively given but the result of an interpretive struggle pursued through attempts at justification in a social space concerned with criminal law</w:t>
      </w:r>
      <w:r w:rsidR="00D554E3" w:rsidRPr="008C41FD">
        <w:rPr>
          <w:rFonts w:ascii="Times New Roman" w:eastAsia="NSimSun" w:hAnsi="Times New Roman" w:cs="Times New Roman"/>
          <w:color w:val="auto"/>
          <w:kern w:val="3"/>
          <w:szCs w:val="24"/>
          <w:lang w:val="en-US" w:eastAsia="zh-CN" w:bidi="hi-IN"/>
        </w:rPr>
        <w:t>.</w:t>
      </w:r>
    </w:p>
    <w:p w14:paraId="3D7D33D4" w14:textId="6F267B61" w:rsidR="00D554E3" w:rsidRPr="008C41FD" w:rsidRDefault="00A61652" w:rsidP="00F30FCB">
      <w:pPr>
        <w:suppressAutoHyphens/>
        <w:autoSpaceDN w:val="0"/>
        <w:spacing w:before="0" w:after="240"/>
        <w:textAlignment w:val="baseline"/>
        <w:rPr>
          <w:rFonts w:ascii="Times New Roman" w:eastAsia="NSimSun" w:hAnsi="Times New Roman" w:cs="Times New Roman"/>
          <w:color w:val="auto"/>
          <w:kern w:val="3"/>
          <w:szCs w:val="24"/>
          <w:lang w:val="en-US" w:eastAsia="zh-CN" w:bidi="hi-IN"/>
        </w:rPr>
      </w:pPr>
      <w:r>
        <w:rPr>
          <w:rFonts w:ascii="Times New Roman" w:eastAsia="NSimSun" w:hAnsi="Times New Roman" w:cs="Times New Roman"/>
          <w:color w:val="auto"/>
          <w:kern w:val="3"/>
          <w:szCs w:val="24"/>
          <w:lang w:val="en-US" w:eastAsia="zh-CN" w:bidi="hi-IN"/>
        </w:rPr>
        <w:t xml:space="preserve">It follows that we </w:t>
      </w:r>
      <w:r w:rsidR="008D0BA0">
        <w:rPr>
          <w:rFonts w:ascii="Times New Roman" w:eastAsia="NSimSun" w:hAnsi="Times New Roman" w:cs="Times New Roman"/>
          <w:color w:val="auto"/>
          <w:kern w:val="3"/>
          <w:szCs w:val="24"/>
          <w:lang w:val="en-US" w:eastAsia="zh-CN" w:bidi="hi-IN"/>
        </w:rPr>
        <w:t>a</w:t>
      </w:r>
      <w:r>
        <w:rPr>
          <w:rFonts w:ascii="Times New Roman" w:eastAsia="NSimSun" w:hAnsi="Times New Roman" w:cs="Times New Roman"/>
          <w:color w:val="auto"/>
          <w:kern w:val="3"/>
          <w:szCs w:val="24"/>
          <w:lang w:val="en-US" w:eastAsia="zh-CN" w:bidi="hi-IN"/>
        </w:rPr>
        <w:t>re correct in our intuitive answer that</w:t>
      </w:r>
      <w:r w:rsidR="008D0BA0">
        <w:rPr>
          <w:rFonts w:ascii="Times New Roman" w:eastAsia="NSimSun" w:hAnsi="Times New Roman" w:cs="Times New Roman"/>
          <w:color w:val="auto"/>
          <w:kern w:val="3"/>
          <w:szCs w:val="24"/>
          <w:lang w:val="en-US" w:eastAsia="zh-CN" w:bidi="hi-IN"/>
        </w:rPr>
        <w:t xml:space="preserve"> finding</w:t>
      </w:r>
      <w:r>
        <w:rPr>
          <w:rFonts w:ascii="Times New Roman" w:eastAsia="NSimSun" w:hAnsi="Times New Roman" w:cs="Times New Roman"/>
          <w:color w:val="auto"/>
          <w:kern w:val="3"/>
          <w:szCs w:val="24"/>
          <w:lang w:val="en-US" w:eastAsia="zh-CN" w:bidi="hi-IN"/>
        </w:rPr>
        <w:t xml:space="preserve"> the </w:t>
      </w:r>
      <w:r w:rsidR="006B3B1C">
        <w:rPr>
          <w:rFonts w:ascii="Times New Roman" w:eastAsia="NSimSun" w:hAnsi="Times New Roman" w:cs="Times New Roman"/>
          <w:color w:val="auto"/>
          <w:kern w:val="3"/>
          <w:szCs w:val="24"/>
          <w:lang w:val="en-US" w:eastAsia="zh-CN" w:bidi="hi-IN"/>
        </w:rPr>
        <w:t>grounds</w:t>
      </w:r>
      <w:r>
        <w:rPr>
          <w:rFonts w:ascii="Times New Roman" w:eastAsia="NSimSun" w:hAnsi="Times New Roman" w:cs="Times New Roman"/>
          <w:color w:val="auto"/>
          <w:kern w:val="3"/>
          <w:szCs w:val="24"/>
          <w:lang w:val="en-US" w:eastAsia="zh-CN" w:bidi="hi-IN"/>
        </w:rPr>
        <w:t xml:space="preserve"> for punishing an impossible attempt may be helpful on two levels. On the one hand, th</w:t>
      </w:r>
      <w:r w:rsidR="006B3B1C">
        <w:rPr>
          <w:rFonts w:ascii="Times New Roman" w:eastAsia="NSimSun" w:hAnsi="Times New Roman" w:cs="Times New Roman"/>
          <w:color w:val="auto"/>
          <w:kern w:val="3"/>
          <w:szCs w:val="24"/>
          <w:lang w:val="en-US" w:eastAsia="zh-CN" w:bidi="hi-IN"/>
        </w:rPr>
        <w:t>ese grounds</w:t>
      </w:r>
      <w:r>
        <w:rPr>
          <w:rFonts w:ascii="Times New Roman" w:eastAsia="NSimSun" w:hAnsi="Times New Roman" w:cs="Times New Roman"/>
          <w:color w:val="auto"/>
          <w:kern w:val="3"/>
          <w:szCs w:val="24"/>
          <w:lang w:val="en-US" w:eastAsia="zh-CN" w:bidi="hi-IN"/>
        </w:rPr>
        <w:t xml:space="preserve"> provide us with a policy justification for punishment in specific cases. The sentenced individual has a </w:t>
      </w:r>
      <w:r w:rsidR="006B3B1C">
        <w:rPr>
          <w:rFonts w:ascii="Times New Roman" w:eastAsia="NSimSun" w:hAnsi="Times New Roman" w:cs="Times New Roman"/>
          <w:color w:val="auto"/>
          <w:kern w:val="3"/>
          <w:szCs w:val="24"/>
          <w:lang w:val="en-US" w:eastAsia="zh-CN" w:bidi="hi-IN"/>
        </w:rPr>
        <w:t>right</w:t>
      </w:r>
      <w:r>
        <w:rPr>
          <w:rFonts w:ascii="Times New Roman" w:eastAsia="NSimSun" w:hAnsi="Times New Roman" w:cs="Times New Roman"/>
          <w:color w:val="auto"/>
          <w:kern w:val="3"/>
          <w:szCs w:val="24"/>
          <w:lang w:val="en-US" w:eastAsia="zh-CN" w:bidi="hi-IN"/>
        </w:rPr>
        <w:t xml:space="preserve"> to know why he is being punished. On the other hand, </w:t>
      </w:r>
      <w:r w:rsidR="008D0BA0">
        <w:rPr>
          <w:rFonts w:ascii="Times New Roman" w:eastAsia="NSimSun" w:hAnsi="Times New Roman" w:cs="Times New Roman"/>
          <w:color w:val="auto"/>
          <w:kern w:val="3"/>
          <w:szCs w:val="24"/>
          <w:lang w:val="en-US" w:eastAsia="zh-CN" w:bidi="hi-IN"/>
        </w:rPr>
        <w:t>our results</w:t>
      </w:r>
      <w:r>
        <w:rPr>
          <w:rFonts w:ascii="Times New Roman" w:eastAsia="NSimSun" w:hAnsi="Times New Roman" w:cs="Times New Roman"/>
          <w:color w:val="auto"/>
          <w:kern w:val="3"/>
          <w:szCs w:val="24"/>
          <w:lang w:val="en-US" w:eastAsia="zh-CN" w:bidi="hi-IN"/>
        </w:rPr>
        <w:t xml:space="preserve"> help us </w:t>
      </w:r>
      <w:r w:rsidR="006B3B1C">
        <w:rPr>
          <w:rFonts w:ascii="Times New Roman" w:eastAsia="NSimSun" w:hAnsi="Times New Roman" w:cs="Times New Roman"/>
          <w:color w:val="auto"/>
          <w:kern w:val="3"/>
          <w:szCs w:val="24"/>
          <w:lang w:val="en-US" w:eastAsia="zh-CN" w:bidi="hi-IN"/>
        </w:rPr>
        <w:t>to</w:t>
      </w:r>
      <w:r>
        <w:rPr>
          <w:rFonts w:ascii="Times New Roman" w:eastAsia="NSimSun" w:hAnsi="Times New Roman" w:cs="Times New Roman"/>
          <w:color w:val="auto"/>
          <w:kern w:val="3"/>
          <w:szCs w:val="24"/>
          <w:lang w:val="en-US" w:eastAsia="zh-CN" w:bidi="hi-IN"/>
        </w:rPr>
        <w:t xml:space="preserve"> </w:t>
      </w:r>
      <w:r w:rsidR="008D0BA0">
        <w:rPr>
          <w:rFonts w:ascii="Times New Roman" w:eastAsia="NSimSun" w:hAnsi="Times New Roman" w:cs="Times New Roman"/>
          <w:color w:val="auto"/>
          <w:kern w:val="3"/>
          <w:szCs w:val="24"/>
          <w:lang w:val="en-US" w:eastAsia="zh-CN" w:bidi="hi-IN"/>
        </w:rPr>
        <w:t xml:space="preserve">construe </w:t>
      </w:r>
      <w:r>
        <w:rPr>
          <w:rFonts w:ascii="Times New Roman" w:eastAsia="NSimSun" w:hAnsi="Times New Roman" w:cs="Times New Roman"/>
          <w:color w:val="auto"/>
          <w:kern w:val="3"/>
          <w:szCs w:val="24"/>
          <w:lang w:val="en-US" w:eastAsia="zh-CN" w:bidi="hi-IN"/>
        </w:rPr>
        <w:t xml:space="preserve">the law. Besides legitimation, then, </w:t>
      </w:r>
      <w:r w:rsidR="008D0BA0">
        <w:rPr>
          <w:rFonts w:ascii="Times New Roman" w:eastAsia="NSimSun" w:hAnsi="Times New Roman" w:cs="Times New Roman"/>
          <w:color w:val="auto"/>
          <w:kern w:val="3"/>
          <w:szCs w:val="24"/>
          <w:lang w:val="en-US" w:eastAsia="zh-CN" w:bidi="hi-IN"/>
        </w:rPr>
        <w:t>the grounds for punishment give</w:t>
      </w:r>
      <w:r>
        <w:rPr>
          <w:rFonts w:ascii="Times New Roman" w:eastAsia="NSimSun" w:hAnsi="Times New Roman" w:cs="Times New Roman"/>
          <w:color w:val="auto"/>
          <w:kern w:val="3"/>
          <w:szCs w:val="24"/>
          <w:lang w:val="en-US" w:eastAsia="zh-CN" w:bidi="hi-IN"/>
        </w:rPr>
        <w:t xml:space="preserve"> us an expository </w:t>
      </w:r>
      <w:r w:rsidR="00613CEA">
        <w:rPr>
          <w:rFonts w:ascii="Times New Roman" w:eastAsia="NSimSun" w:hAnsi="Times New Roman" w:cs="Times New Roman"/>
          <w:color w:val="auto"/>
          <w:kern w:val="3"/>
          <w:szCs w:val="24"/>
          <w:lang w:val="en-US" w:eastAsia="zh-CN" w:bidi="hi-IN"/>
        </w:rPr>
        <w:t>tool</w:t>
      </w:r>
      <w:r>
        <w:rPr>
          <w:rFonts w:ascii="Times New Roman" w:eastAsia="NSimSun" w:hAnsi="Times New Roman" w:cs="Times New Roman"/>
          <w:color w:val="auto"/>
          <w:kern w:val="3"/>
          <w:szCs w:val="24"/>
          <w:lang w:val="en-US" w:eastAsia="zh-CN" w:bidi="hi-IN"/>
        </w:rPr>
        <w:t xml:space="preserve"> for cases of impossible attempt. </w:t>
      </w:r>
      <w:r w:rsidR="008D0BA0">
        <w:rPr>
          <w:rFonts w:ascii="Times New Roman" w:eastAsia="NSimSun" w:hAnsi="Times New Roman" w:cs="Times New Roman"/>
          <w:color w:val="auto"/>
          <w:kern w:val="3"/>
          <w:szCs w:val="24"/>
          <w:lang w:val="en-US" w:eastAsia="zh-CN" w:bidi="hi-IN"/>
        </w:rPr>
        <w:t>They</w:t>
      </w:r>
      <w:r>
        <w:rPr>
          <w:rFonts w:ascii="Times New Roman" w:eastAsia="NSimSun" w:hAnsi="Times New Roman" w:cs="Times New Roman"/>
          <w:color w:val="auto"/>
          <w:kern w:val="3"/>
          <w:szCs w:val="24"/>
          <w:lang w:val="en-US" w:eastAsia="zh-CN" w:bidi="hi-IN"/>
        </w:rPr>
        <w:t xml:space="preserve"> allow us to determine the scope of the law’s application</w:t>
      </w:r>
      <w:r w:rsidR="00D554E3" w:rsidRPr="008C41FD">
        <w:rPr>
          <w:rFonts w:ascii="Times New Roman" w:eastAsia="NSimSun" w:hAnsi="Times New Roman" w:cs="Times New Roman"/>
          <w:color w:val="auto"/>
          <w:kern w:val="3"/>
          <w:szCs w:val="24"/>
          <w:lang w:val="en-US" w:eastAsia="zh-CN" w:bidi="hi-IN"/>
        </w:rPr>
        <w:t>.</w:t>
      </w:r>
      <w:r w:rsidR="00F81DF9" w:rsidRPr="008C41FD">
        <w:rPr>
          <w:rStyle w:val="FootnoteReference"/>
          <w:rFonts w:ascii="Times New Roman" w:eastAsia="NSimSun" w:hAnsi="Times New Roman" w:cs="Times New Roman"/>
          <w:color w:val="auto"/>
          <w:kern w:val="3"/>
          <w:szCs w:val="24"/>
          <w:lang w:val="en-US" w:eastAsia="zh-CN" w:bidi="hi-IN"/>
        </w:rPr>
        <w:footnoteReference w:id="47"/>
      </w:r>
      <w:r w:rsidR="00D554E3" w:rsidRPr="008C41FD">
        <w:rPr>
          <w:rFonts w:ascii="Times New Roman" w:eastAsia="NSimSun" w:hAnsi="Times New Roman" w:cs="Times New Roman"/>
          <w:color w:val="auto"/>
          <w:kern w:val="3"/>
          <w:szCs w:val="24"/>
          <w:lang w:val="en-US" w:eastAsia="zh-CN" w:bidi="hi-IN"/>
        </w:rPr>
        <w:t xml:space="preserve"> </w:t>
      </w:r>
      <w:r>
        <w:rPr>
          <w:rFonts w:ascii="Times New Roman" w:eastAsia="NSimSun" w:hAnsi="Times New Roman" w:cs="Times New Roman"/>
          <w:color w:val="auto"/>
          <w:kern w:val="3"/>
          <w:szCs w:val="24"/>
          <w:lang w:val="en-US" w:eastAsia="zh-CN" w:bidi="hi-IN"/>
        </w:rPr>
        <w:t>For these reasons, it is our duty as legal scholars to answer the question of why an impossible attempt should be punished, and this is a role that has to be taken seriously</w:t>
      </w:r>
      <w:r w:rsidR="00D554E3" w:rsidRPr="008C41FD">
        <w:rPr>
          <w:rFonts w:ascii="Times New Roman" w:eastAsia="NSimSun" w:hAnsi="Times New Roman" w:cs="Times New Roman"/>
          <w:color w:val="auto"/>
          <w:kern w:val="3"/>
          <w:szCs w:val="24"/>
          <w:lang w:val="en-US" w:eastAsia="zh-CN" w:bidi="hi-IN"/>
        </w:rPr>
        <w:t>.</w:t>
      </w:r>
    </w:p>
    <w:p w14:paraId="073A2E1A" w14:textId="494A09BC" w:rsidR="00D554E3" w:rsidRDefault="00A61652" w:rsidP="00F30FCB">
      <w:pPr>
        <w:suppressAutoHyphens/>
        <w:autoSpaceDN w:val="0"/>
        <w:spacing w:before="0" w:after="240"/>
        <w:textAlignment w:val="baseline"/>
        <w:rPr>
          <w:rFonts w:ascii="Times New Roman" w:eastAsia="NSimSun" w:hAnsi="Times New Roman" w:cs="Times New Roman"/>
          <w:color w:val="auto"/>
          <w:kern w:val="3"/>
          <w:szCs w:val="24"/>
          <w:lang w:val="en-US" w:eastAsia="zh-CN" w:bidi="hi-IN"/>
        </w:rPr>
      </w:pPr>
      <w:r>
        <w:rPr>
          <w:rFonts w:ascii="Times New Roman" w:eastAsia="NSimSun" w:hAnsi="Times New Roman" w:cs="Times New Roman"/>
          <w:color w:val="auto"/>
          <w:kern w:val="3"/>
          <w:szCs w:val="24"/>
          <w:lang w:val="en-US" w:eastAsia="zh-CN" w:bidi="hi-IN"/>
        </w:rPr>
        <w:t>According to our way of thinking, it is understandable that the legislative text remains only one argument in the debate and does not put an end to the discussion. It is only an argument, one that can be superseded by another, better argument. Herzberg’s opinion is an obsolete expression of legal</w:t>
      </w:r>
      <w:r w:rsidR="004E7EE0">
        <w:rPr>
          <w:rFonts w:ascii="Times New Roman" w:eastAsia="NSimSun" w:hAnsi="Times New Roman" w:cs="Times New Roman"/>
          <w:color w:val="auto"/>
          <w:kern w:val="3"/>
          <w:szCs w:val="24"/>
          <w:lang w:val="en-US" w:eastAsia="zh-CN" w:bidi="hi-IN"/>
        </w:rPr>
        <w:t xml:space="preserve"> positivism and is in any case incapable of explaining why a legal provision cannot be </w:t>
      </w:r>
      <w:r w:rsidR="008D0BA0">
        <w:rPr>
          <w:rFonts w:ascii="Times New Roman" w:eastAsia="NSimSun" w:hAnsi="Times New Roman" w:cs="Times New Roman"/>
          <w:color w:val="auto"/>
          <w:kern w:val="3"/>
          <w:szCs w:val="24"/>
          <w:lang w:val="en-US" w:eastAsia="zh-CN" w:bidi="hi-IN"/>
        </w:rPr>
        <w:lastRenderedPageBreak/>
        <w:t>constru</w:t>
      </w:r>
      <w:r w:rsidR="004E7EE0">
        <w:rPr>
          <w:rFonts w:ascii="Times New Roman" w:eastAsia="NSimSun" w:hAnsi="Times New Roman" w:cs="Times New Roman"/>
          <w:color w:val="auto"/>
          <w:kern w:val="3"/>
          <w:szCs w:val="24"/>
          <w:lang w:val="en-US" w:eastAsia="zh-CN" w:bidi="hi-IN"/>
        </w:rPr>
        <w:t xml:space="preserve">ed without violating the principle </w:t>
      </w:r>
      <w:r w:rsidR="00D554E3" w:rsidRPr="004E7EE0">
        <w:rPr>
          <w:rFonts w:ascii="Times New Roman" w:eastAsia="NSimSun" w:hAnsi="Times New Roman" w:cs="Times New Roman"/>
          <w:i/>
          <w:iCs/>
          <w:color w:val="auto"/>
          <w:kern w:val="3"/>
          <w:szCs w:val="24"/>
          <w:lang w:val="en-US" w:eastAsia="zh-CN" w:bidi="hi-IN"/>
        </w:rPr>
        <w:t>nullum crimen sine lege</w:t>
      </w:r>
      <w:r w:rsidR="00D554E3" w:rsidRPr="008C41FD">
        <w:rPr>
          <w:rFonts w:ascii="Times New Roman" w:eastAsia="NSimSun" w:hAnsi="Times New Roman" w:cs="Times New Roman"/>
          <w:color w:val="auto"/>
          <w:kern w:val="3"/>
          <w:szCs w:val="24"/>
          <w:lang w:val="en-US" w:eastAsia="zh-CN" w:bidi="hi-IN"/>
        </w:rPr>
        <w:t>.</w:t>
      </w:r>
      <w:r w:rsidR="00F81DF9" w:rsidRPr="008C41FD">
        <w:rPr>
          <w:rStyle w:val="FootnoteReference"/>
          <w:rFonts w:ascii="Times New Roman" w:eastAsia="NSimSun" w:hAnsi="Times New Roman" w:cs="Times New Roman"/>
          <w:color w:val="auto"/>
          <w:kern w:val="3"/>
          <w:szCs w:val="24"/>
          <w:lang w:val="en-US" w:eastAsia="zh-CN" w:bidi="hi-IN"/>
        </w:rPr>
        <w:footnoteReference w:id="48"/>
      </w:r>
      <w:r w:rsidR="00D554E3" w:rsidRPr="008C41FD">
        <w:rPr>
          <w:rFonts w:ascii="Times New Roman" w:eastAsia="NSimSun" w:hAnsi="Times New Roman" w:cs="Times New Roman"/>
          <w:color w:val="auto"/>
          <w:kern w:val="3"/>
          <w:szCs w:val="24"/>
          <w:lang w:val="en-US" w:eastAsia="zh-CN" w:bidi="hi-IN"/>
        </w:rPr>
        <w:t xml:space="preserve"> </w:t>
      </w:r>
      <w:r w:rsidR="004E7EE0">
        <w:rPr>
          <w:rFonts w:ascii="Times New Roman" w:eastAsia="NSimSun" w:hAnsi="Times New Roman" w:cs="Times New Roman"/>
          <w:color w:val="auto"/>
          <w:kern w:val="3"/>
          <w:szCs w:val="24"/>
          <w:lang w:val="en-US" w:eastAsia="zh-CN" w:bidi="hi-IN"/>
        </w:rPr>
        <w:t xml:space="preserve">For this reason, it is right that </w:t>
      </w:r>
      <w:r w:rsidR="008D0BA0">
        <w:rPr>
          <w:rFonts w:ascii="Times New Roman" w:eastAsia="NSimSun" w:hAnsi="Times New Roman" w:cs="Times New Roman"/>
          <w:color w:val="auto"/>
          <w:kern w:val="3"/>
          <w:szCs w:val="24"/>
          <w:lang w:val="en-US" w:eastAsia="zh-CN" w:bidi="hi-IN"/>
        </w:rPr>
        <w:t>the grounds for punishment provide</w:t>
      </w:r>
      <w:r w:rsidR="004E7EE0">
        <w:rPr>
          <w:rFonts w:ascii="Times New Roman" w:eastAsia="NSimSun" w:hAnsi="Times New Roman" w:cs="Times New Roman"/>
          <w:color w:val="auto"/>
          <w:kern w:val="3"/>
          <w:szCs w:val="24"/>
          <w:lang w:val="en-US" w:eastAsia="zh-CN" w:bidi="hi-IN"/>
        </w:rPr>
        <w:t xml:space="preserve"> both legitimation and an expository tool for the punishability of the (im)possible attempt. Now that the </w:t>
      </w:r>
      <w:r w:rsidR="006B3B1C">
        <w:rPr>
          <w:rFonts w:ascii="Times New Roman" w:eastAsia="NSimSun" w:hAnsi="Times New Roman" w:cs="Times New Roman"/>
          <w:color w:val="auto"/>
          <w:kern w:val="3"/>
          <w:szCs w:val="24"/>
          <w:lang w:val="en-US" w:eastAsia="zh-CN" w:bidi="hi-IN"/>
        </w:rPr>
        <w:t xml:space="preserve">weight due to such </w:t>
      </w:r>
      <w:r w:rsidR="008D0BA0">
        <w:rPr>
          <w:rFonts w:ascii="Times New Roman" w:eastAsia="NSimSun" w:hAnsi="Times New Roman" w:cs="Times New Roman"/>
          <w:color w:val="auto"/>
          <w:kern w:val="3"/>
          <w:szCs w:val="24"/>
          <w:lang w:val="en-US" w:eastAsia="zh-CN" w:bidi="hi-IN"/>
        </w:rPr>
        <w:t>ground</w:t>
      </w:r>
      <w:r w:rsidR="006B3B1C">
        <w:rPr>
          <w:rFonts w:ascii="Times New Roman" w:eastAsia="NSimSun" w:hAnsi="Times New Roman" w:cs="Times New Roman"/>
          <w:color w:val="auto"/>
          <w:kern w:val="3"/>
          <w:szCs w:val="24"/>
          <w:lang w:val="en-US" w:eastAsia="zh-CN" w:bidi="hi-IN"/>
        </w:rPr>
        <w:t>s</w:t>
      </w:r>
      <w:r w:rsidR="004E7EE0">
        <w:rPr>
          <w:rFonts w:ascii="Times New Roman" w:eastAsia="NSimSun" w:hAnsi="Times New Roman" w:cs="Times New Roman"/>
          <w:color w:val="auto"/>
          <w:kern w:val="3"/>
          <w:szCs w:val="24"/>
          <w:lang w:val="en-US" w:eastAsia="zh-CN" w:bidi="hi-IN"/>
        </w:rPr>
        <w:t xml:space="preserve"> has been clarified, the rational next step </w:t>
      </w:r>
      <w:r w:rsidR="008D0BA0">
        <w:rPr>
          <w:rFonts w:ascii="Times New Roman" w:eastAsia="NSimSun" w:hAnsi="Times New Roman" w:cs="Times New Roman"/>
          <w:color w:val="auto"/>
          <w:kern w:val="3"/>
          <w:szCs w:val="24"/>
          <w:lang w:val="en-US" w:eastAsia="zh-CN" w:bidi="hi-IN"/>
        </w:rPr>
        <w:t>for</w:t>
      </w:r>
      <w:r w:rsidR="004E7EE0">
        <w:rPr>
          <w:rFonts w:ascii="Times New Roman" w:eastAsia="NSimSun" w:hAnsi="Times New Roman" w:cs="Times New Roman"/>
          <w:color w:val="auto"/>
          <w:kern w:val="3"/>
          <w:szCs w:val="24"/>
          <w:lang w:val="en-US" w:eastAsia="zh-CN" w:bidi="hi-IN"/>
        </w:rPr>
        <w:t xml:space="preserve"> our </w:t>
      </w:r>
      <w:r w:rsidR="008D0BA0">
        <w:rPr>
          <w:rFonts w:ascii="Times New Roman" w:eastAsia="NSimSun" w:hAnsi="Times New Roman" w:cs="Times New Roman"/>
          <w:color w:val="auto"/>
          <w:kern w:val="3"/>
          <w:szCs w:val="24"/>
          <w:lang w:val="en-US" w:eastAsia="zh-CN" w:bidi="hi-IN"/>
        </w:rPr>
        <w:t>thesis</w:t>
      </w:r>
      <w:r w:rsidR="004E7EE0">
        <w:rPr>
          <w:rFonts w:ascii="Times New Roman" w:eastAsia="NSimSun" w:hAnsi="Times New Roman" w:cs="Times New Roman"/>
          <w:color w:val="auto"/>
          <w:kern w:val="3"/>
          <w:szCs w:val="24"/>
          <w:lang w:val="en-US" w:eastAsia="zh-CN" w:bidi="hi-IN"/>
        </w:rPr>
        <w:t xml:space="preserve"> is </w:t>
      </w:r>
      <w:r w:rsidR="008D0BA0">
        <w:rPr>
          <w:rFonts w:ascii="Times New Roman" w:eastAsia="NSimSun" w:hAnsi="Times New Roman" w:cs="Times New Roman"/>
          <w:color w:val="auto"/>
          <w:kern w:val="3"/>
          <w:szCs w:val="24"/>
          <w:lang w:val="en-US" w:eastAsia="zh-CN" w:bidi="hi-IN"/>
        </w:rPr>
        <w:t xml:space="preserve">to address </w:t>
      </w:r>
      <w:r w:rsidR="004E7EE0">
        <w:rPr>
          <w:rFonts w:ascii="Times New Roman" w:eastAsia="NSimSun" w:hAnsi="Times New Roman" w:cs="Times New Roman"/>
          <w:color w:val="auto"/>
          <w:kern w:val="3"/>
          <w:szCs w:val="24"/>
          <w:lang w:val="en-US" w:eastAsia="zh-CN" w:bidi="hi-IN"/>
        </w:rPr>
        <w:t xml:space="preserve">the question of what the relationship between the possible and </w:t>
      </w:r>
      <w:r w:rsidR="00BB3BF5">
        <w:rPr>
          <w:rFonts w:ascii="Times New Roman" w:eastAsia="NSimSun" w:hAnsi="Times New Roman" w:cs="Times New Roman"/>
          <w:color w:val="auto"/>
          <w:kern w:val="3"/>
          <w:szCs w:val="24"/>
          <w:lang w:val="en-US" w:eastAsia="zh-CN" w:bidi="hi-IN"/>
        </w:rPr>
        <w:t xml:space="preserve">the </w:t>
      </w:r>
      <w:r w:rsidR="004E7EE0">
        <w:rPr>
          <w:rFonts w:ascii="Times New Roman" w:eastAsia="NSimSun" w:hAnsi="Times New Roman" w:cs="Times New Roman"/>
          <w:color w:val="auto"/>
          <w:kern w:val="3"/>
          <w:szCs w:val="24"/>
          <w:lang w:val="en-US" w:eastAsia="zh-CN" w:bidi="hi-IN"/>
        </w:rPr>
        <w:t>impossible attempt should be. Our point of departure for answering this question can be none other than the legal code</w:t>
      </w:r>
      <w:r w:rsidR="00D554E3" w:rsidRPr="008C41FD">
        <w:rPr>
          <w:rFonts w:ascii="Times New Roman" w:eastAsia="NSimSun" w:hAnsi="Times New Roman" w:cs="Times New Roman"/>
          <w:color w:val="auto"/>
          <w:kern w:val="3"/>
          <w:szCs w:val="24"/>
          <w:lang w:val="en-US" w:eastAsia="zh-CN" w:bidi="hi-IN"/>
        </w:rPr>
        <w:t>.</w:t>
      </w:r>
    </w:p>
    <w:p w14:paraId="082581FE" w14:textId="77777777" w:rsidR="006B2C6F" w:rsidRPr="008C41FD" w:rsidRDefault="006B2C6F" w:rsidP="005870B6">
      <w:pPr>
        <w:suppressAutoHyphens/>
        <w:autoSpaceDN w:val="0"/>
        <w:spacing w:before="0" w:after="0"/>
        <w:ind w:firstLine="0"/>
        <w:jc w:val="left"/>
        <w:textAlignment w:val="baseline"/>
        <w:rPr>
          <w:rFonts w:ascii="Times New Roman" w:eastAsia="NSimSun" w:hAnsi="Times New Roman" w:cs="Times New Roman"/>
          <w:color w:val="auto"/>
          <w:kern w:val="3"/>
          <w:szCs w:val="24"/>
          <w:lang w:val="en-US" w:eastAsia="zh-CN" w:bidi="hi-IN"/>
        </w:rPr>
      </w:pPr>
    </w:p>
    <w:p w14:paraId="08CD41B4" w14:textId="612C81D1" w:rsidR="00D554E3" w:rsidRPr="008C41FD" w:rsidRDefault="006B2C6F" w:rsidP="005870B6">
      <w:pPr>
        <w:keepNext/>
        <w:suppressAutoHyphens/>
        <w:autoSpaceDN w:val="0"/>
        <w:spacing w:before="0" w:after="0"/>
        <w:ind w:firstLine="0"/>
        <w:jc w:val="center"/>
        <w:textAlignment w:val="baseline"/>
        <w:outlineLvl w:val="0"/>
        <w:rPr>
          <w:rFonts w:ascii="Times New Roman" w:eastAsia="NSimSun" w:hAnsi="Times New Roman" w:cs="Times New Roman"/>
          <w:b/>
          <w:bCs/>
          <w:color w:val="auto"/>
          <w:kern w:val="3"/>
          <w:sz w:val="28"/>
          <w:szCs w:val="28"/>
          <w:lang w:val="en-US" w:eastAsia="zh-CN" w:bidi="hi-IN"/>
        </w:rPr>
      </w:pPr>
      <w:bookmarkStart w:id="2" w:name="__RefHeading___Toc80447_3005549290"/>
      <w:r>
        <w:rPr>
          <w:rFonts w:ascii="Times New Roman" w:eastAsia="NSimSun" w:hAnsi="Times New Roman" w:cs="Times New Roman"/>
          <w:b/>
          <w:bCs/>
          <w:color w:val="auto"/>
          <w:kern w:val="3"/>
          <w:sz w:val="28"/>
          <w:szCs w:val="28"/>
          <w:lang w:val="en-US" w:eastAsia="zh-CN" w:bidi="hi-IN"/>
        </w:rPr>
        <w:t>A</w:t>
      </w:r>
      <w:r w:rsidR="00F30FCB">
        <w:rPr>
          <w:rFonts w:ascii="Times New Roman" w:eastAsia="NSimSun" w:hAnsi="Times New Roman" w:cs="Times New Roman"/>
          <w:b/>
          <w:bCs/>
          <w:color w:val="auto"/>
          <w:kern w:val="3"/>
          <w:sz w:val="28"/>
          <w:szCs w:val="28"/>
          <w:lang w:val="en-US" w:eastAsia="zh-CN" w:bidi="hi-IN"/>
        </w:rPr>
        <w:t>)</w:t>
      </w:r>
      <w:r>
        <w:rPr>
          <w:rFonts w:ascii="Times New Roman" w:eastAsia="NSimSun" w:hAnsi="Times New Roman" w:cs="Times New Roman"/>
          <w:b/>
          <w:bCs/>
          <w:color w:val="auto"/>
          <w:kern w:val="3"/>
          <w:sz w:val="28"/>
          <w:szCs w:val="28"/>
          <w:lang w:val="en-US" w:eastAsia="zh-CN" w:bidi="hi-IN"/>
        </w:rPr>
        <w:t xml:space="preserve"> </w:t>
      </w:r>
      <w:bookmarkEnd w:id="2"/>
      <w:r>
        <w:rPr>
          <w:rFonts w:ascii="Times New Roman" w:eastAsia="NSimSun" w:hAnsi="Times New Roman" w:cs="Times New Roman"/>
          <w:b/>
          <w:bCs/>
          <w:color w:val="auto"/>
          <w:kern w:val="3"/>
          <w:sz w:val="28"/>
          <w:szCs w:val="28"/>
          <w:lang w:val="en-US" w:eastAsia="zh-CN" w:bidi="hi-IN"/>
        </w:rPr>
        <w:t>Results</w:t>
      </w:r>
    </w:p>
    <w:p w14:paraId="309B5E63" w14:textId="77777777" w:rsidR="00D554E3" w:rsidRPr="008C41FD" w:rsidRDefault="00D554E3" w:rsidP="005870B6">
      <w:pPr>
        <w:suppressAutoHyphens/>
        <w:autoSpaceDN w:val="0"/>
        <w:spacing w:before="0" w:after="0"/>
        <w:ind w:firstLine="0"/>
        <w:jc w:val="left"/>
        <w:textAlignment w:val="baseline"/>
        <w:rPr>
          <w:rFonts w:ascii="Times New Roman" w:eastAsia="NSimSun" w:hAnsi="Times New Roman" w:cs="Times New Roman"/>
          <w:b/>
          <w:bCs/>
          <w:color w:val="auto"/>
          <w:kern w:val="3"/>
          <w:sz w:val="28"/>
          <w:szCs w:val="28"/>
          <w:lang w:val="en-US" w:eastAsia="zh-CN" w:bidi="hi-IN"/>
        </w:rPr>
      </w:pPr>
    </w:p>
    <w:p w14:paraId="5380B7AF" w14:textId="45F7093D" w:rsidR="00D554E3" w:rsidRPr="008C41FD" w:rsidRDefault="006B2C6F" w:rsidP="00F30FCB">
      <w:pPr>
        <w:suppressAutoHyphens/>
        <w:autoSpaceDN w:val="0"/>
        <w:spacing w:before="0" w:after="240"/>
        <w:textAlignment w:val="baseline"/>
        <w:rPr>
          <w:rFonts w:ascii="Times New Roman" w:eastAsia="NSimSun" w:hAnsi="Times New Roman" w:cs="Times New Roman"/>
          <w:color w:val="auto"/>
          <w:kern w:val="3"/>
          <w:szCs w:val="24"/>
          <w:lang w:val="en-US" w:eastAsia="zh-CN" w:bidi="hi-IN"/>
        </w:rPr>
      </w:pPr>
      <w:r>
        <w:rPr>
          <w:rFonts w:ascii="Times New Roman" w:eastAsia="NSimSun" w:hAnsi="Times New Roman" w:cs="Times New Roman"/>
          <w:color w:val="auto"/>
          <w:kern w:val="3"/>
          <w:szCs w:val="24"/>
          <w:lang w:val="en-US" w:eastAsia="zh-CN" w:bidi="hi-IN"/>
        </w:rPr>
        <w:t xml:space="preserve">Why is the impossible attempt punished? This is the question at the center of this thesis. Our tool for finding an answer was a comparison of the German and Greek legal orders and the theories developed in connection with them, which are nearly identical. To summarize, it can be stated that the </w:t>
      </w:r>
      <w:r w:rsidR="00613CEA">
        <w:rPr>
          <w:rFonts w:ascii="Times New Roman" w:eastAsia="NSimSun" w:hAnsi="Times New Roman" w:cs="Times New Roman"/>
          <w:color w:val="auto"/>
          <w:kern w:val="3"/>
          <w:szCs w:val="24"/>
          <w:lang w:val="en-US" w:eastAsia="zh-CN" w:bidi="hi-IN"/>
        </w:rPr>
        <w:t>grounds</w:t>
      </w:r>
      <w:r>
        <w:rPr>
          <w:rFonts w:ascii="Times New Roman" w:eastAsia="NSimSun" w:hAnsi="Times New Roman" w:cs="Times New Roman"/>
          <w:color w:val="auto"/>
          <w:kern w:val="3"/>
          <w:szCs w:val="24"/>
          <w:lang w:val="en-US" w:eastAsia="zh-CN" w:bidi="hi-IN"/>
        </w:rPr>
        <w:t xml:space="preserve"> for punishing an impossible attempt can be investigated only in connection with the </w:t>
      </w:r>
      <w:r w:rsidR="00613CEA">
        <w:rPr>
          <w:rFonts w:ascii="Times New Roman" w:eastAsia="NSimSun" w:hAnsi="Times New Roman" w:cs="Times New Roman"/>
          <w:color w:val="auto"/>
          <w:kern w:val="3"/>
          <w:szCs w:val="24"/>
          <w:lang w:val="en-US" w:eastAsia="zh-CN" w:bidi="hi-IN"/>
        </w:rPr>
        <w:t>grounds</w:t>
      </w:r>
      <w:r>
        <w:rPr>
          <w:rFonts w:ascii="Times New Roman" w:eastAsia="NSimSun" w:hAnsi="Times New Roman" w:cs="Times New Roman"/>
          <w:color w:val="auto"/>
          <w:kern w:val="3"/>
          <w:szCs w:val="24"/>
          <w:lang w:val="en-US" w:eastAsia="zh-CN" w:bidi="hi-IN"/>
        </w:rPr>
        <w:t xml:space="preserve"> for punishing a possible attempt and—by extension—with the nature of criminal illegality. Only from such a dogmatic perspective is it possible to </w:t>
      </w:r>
      <w:r w:rsidR="005D2399">
        <w:rPr>
          <w:rFonts w:ascii="Times New Roman" w:eastAsia="NSimSun" w:hAnsi="Times New Roman" w:cs="Times New Roman"/>
          <w:color w:val="auto"/>
          <w:kern w:val="3"/>
          <w:szCs w:val="24"/>
          <w:lang w:val="en-US" w:eastAsia="zh-CN" w:bidi="hi-IN"/>
        </w:rPr>
        <w:t xml:space="preserve">really </w:t>
      </w:r>
      <w:r>
        <w:rPr>
          <w:rFonts w:ascii="Times New Roman" w:eastAsia="NSimSun" w:hAnsi="Times New Roman" w:cs="Times New Roman"/>
          <w:color w:val="auto"/>
          <w:kern w:val="3"/>
          <w:szCs w:val="24"/>
          <w:lang w:val="en-US" w:eastAsia="zh-CN" w:bidi="hi-IN"/>
        </w:rPr>
        <w:t>understand</w:t>
      </w:r>
      <w:r w:rsidR="005D2399">
        <w:rPr>
          <w:rFonts w:ascii="Times New Roman" w:eastAsia="NSimSun" w:hAnsi="Times New Roman" w:cs="Times New Roman"/>
          <w:color w:val="auto"/>
          <w:kern w:val="3"/>
          <w:szCs w:val="24"/>
          <w:lang w:val="en-US" w:eastAsia="zh-CN" w:bidi="hi-IN"/>
        </w:rPr>
        <w:t xml:space="preserve"> what “to attempt” means in the context of criminal law</w:t>
      </w:r>
      <w:r w:rsidR="00D554E3" w:rsidRPr="008C41FD">
        <w:rPr>
          <w:rFonts w:ascii="Times New Roman" w:eastAsia="NSimSun" w:hAnsi="Times New Roman" w:cs="Times New Roman"/>
          <w:color w:val="auto"/>
          <w:kern w:val="3"/>
          <w:szCs w:val="24"/>
          <w:lang w:val="en-US" w:eastAsia="zh-CN" w:bidi="hi-IN"/>
        </w:rPr>
        <w:t>.</w:t>
      </w:r>
    </w:p>
    <w:p w14:paraId="0C138580" w14:textId="6F01A4C8" w:rsidR="00D554E3" w:rsidRPr="008C41FD" w:rsidRDefault="005D2399" w:rsidP="00F30FCB">
      <w:pPr>
        <w:suppressAutoHyphens/>
        <w:autoSpaceDN w:val="0"/>
        <w:spacing w:before="0" w:after="240"/>
        <w:textAlignment w:val="baseline"/>
        <w:rPr>
          <w:rFonts w:ascii="Times New Roman" w:eastAsia="NSimSun" w:hAnsi="Times New Roman" w:cs="Times New Roman"/>
          <w:color w:val="auto"/>
          <w:kern w:val="3"/>
          <w:szCs w:val="24"/>
          <w:lang w:val="en-US" w:eastAsia="zh-CN" w:bidi="hi-IN"/>
        </w:rPr>
      </w:pPr>
      <w:r>
        <w:rPr>
          <w:rFonts w:ascii="Times New Roman" w:eastAsia="NSimSun" w:hAnsi="Times New Roman" w:cs="Times New Roman"/>
          <w:color w:val="auto"/>
          <w:kern w:val="3"/>
          <w:szCs w:val="24"/>
          <w:lang w:val="en-US" w:eastAsia="zh-CN" w:bidi="hi-IN"/>
        </w:rPr>
        <w:t xml:space="preserve">Both </w:t>
      </w:r>
      <w:r w:rsidR="005870B6">
        <w:rPr>
          <w:rFonts w:ascii="Times New Roman" w:eastAsia="NSimSun" w:hAnsi="Times New Roman" w:cs="Times New Roman"/>
          <w:color w:val="auto"/>
          <w:kern w:val="3"/>
          <w:szCs w:val="24"/>
          <w:lang w:val="en-US" w:eastAsia="zh-CN" w:bidi="hi-IN"/>
        </w:rPr>
        <w:t xml:space="preserve">the </w:t>
      </w:r>
      <w:r>
        <w:rPr>
          <w:rFonts w:ascii="Times New Roman" w:eastAsia="NSimSun" w:hAnsi="Times New Roman" w:cs="Times New Roman"/>
          <w:color w:val="auto"/>
          <w:kern w:val="3"/>
          <w:szCs w:val="24"/>
          <w:lang w:val="en-US" w:eastAsia="zh-CN" w:bidi="hi-IN"/>
        </w:rPr>
        <w:t xml:space="preserve">objective and </w:t>
      </w:r>
      <w:r w:rsidR="00BB3BF5">
        <w:rPr>
          <w:rFonts w:ascii="Times New Roman" w:eastAsia="NSimSun" w:hAnsi="Times New Roman" w:cs="Times New Roman"/>
          <w:color w:val="auto"/>
          <w:kern w:val="3"/>
          <w:szCs w:val="24"/>
          <w:lang w:val="en-US" w:eastAsia="zh-CN" w:bidi="hi-IN"/>
        </w:rPr>
        <w:t xml:space="preserve">the </w:t>
      </w:r>
      <w:r>
        <w:rPr>
          <w:rFonts w:ascii="Times New Roman" w:eastAsia="NSimSun" w:hAnsi="Times New Roman" w:cs="Times New Roman"/>
          <w:color w:val="auto"/>
          <w:kern w:val="3"/>
          <w:szCs w:val="24"/>
          <w:lang w:val="en-US" w:eastAsia="zh-CN" w:bidi="hi-IN"/>
        </w:rPr>
        <w:t>subjective theor</w:t>
      </w:r>
      <w:r w:rsidR="00BB3BF5">
        <w:rPr>
          <w:rFonts w:ascii="Times New Roman" w:eastAsia="NSimSun" w:hAnsi="Times New Roman" w:cs="Times New Roman"/>
          <w:color w:val="auto"/>
          <w:kern w:val="3"/>
          <w:szCs w:val="24"/>
          <w:lang w:val="en-US" w:eastAsia="zh-CN" w:bidi="hi-IN"/>
        </w:rPr>
        <w:t>y</w:t>
      </w:r>
      <w:r>
        <w:rPr>
          <w:rFonts w:ascii="Times New Roman" w:eastAsia="NSimSun" w:hAnsi="Times New Roman" w:cs="Times New Roman"/>
          <w:color w:val="auto"/>
          <w:kern w:val="3"/>
          <w:szCs w:val="24"/>
          <w:lang w:val="en-US" w:eastAsia="zh-CN" w:bidi="hi-IN"/>
        </w:rPr>
        <w:t xml:space="preserve"> take a one-sided view of the problem </w:t>
      </w:r>
      <w:r w:rsidR="0081391B">
        <w:rPr>
          <w:rFonts w:ascii="Times New Roman" w:eastAsia="NSimSun" w:hAnsi="Times New Roman" w:cs="Times New Roman"/>
          <w:color w:val="auto"/>
          <w:kern w:val="3"/>
          <w:szCs w:val="24"/>
          <w:lang w:val="en-US" w:eastAsia="zh-CN" w:bidi="hi-IN"/>
        </w:rPr>
        <w:t xml:space="preserve">of the attempt </w:t>
      </w:r>
      <w:r>
        <w:rPr>
          <w:rFonts w:ascii="Times New Roman" w:eastAsia="NSimSun" w:hAnsi="Times New Roman" w:cs="Times New Roman"/>
          <w:color w:val="auto"/>
          <w:kern w:val="3"/>
          <w:szCs w:val="24"/>
          <w:lang w:val="en-US" w:eastAsia="zh-CN" w:bidi="hi-IN"/>
        </w:rPr>
        <w:t xml:space="preserve">and overlook the unity of criminal law as a phenomenon. On the one hand, the </w:t>
      </w:r>
      <w:r w:rsidR="00613CEA">
        <w:rPr>
          <w:rFonts w:ascii="Times New Roman" w:eastAsia="NSimSun" w:hAnsi="Times New Roman" w:cs="Times New Roman"/>
          <w:color w:val="auto"/>
          <w:kern w:val="3"/>
          <w:szCs w:val="24"/>
          <w:lang w:val="en-US" w:eastAsia="zh-CN" w:bidi="hi-IN"/>
        </w:rPr>
        <w:t>grounds</w:t>
      </w:r>
      <w:r>
        <w:rPr>
          <w:rFonts w:ascii="Times New Roman" w:eastAsia="NSimSun" w:hAnsi="Times New Roman" w:cs="Times New Roman"/>
          <w:color w:val="auto"/>
          <w:kern w:val="3"/>
          <w:szCs w:val="24"/>
          <w:lang w:val="en-US" w:eastAsia="zh-CN" w:bidi="hi-IN"/>
        </w:rPr>
        <w:t xml:space="preserve"> for punishing an (im)possible attempt cannot be the individual’s manifested will inimical to the law, as the supporters of the subjective theory maintain. This view is similar to a theory of the perpetrator’s dangerousness</w:t>
      </w:r>
      <w:r w:rsidR="005870B6">
        <w:rPr>
          <w:rFonts w:ascii="Times New Roman" w:eastAsia="NSimSun" w:hAnsi="Times New Roman" w:cs="Times New Roman"/>
          <w:color w:val="auto"/>
          <w:kern w:val="3"/>
          <w:szCs w:val="24"/>
          <w:lang w:val="en-US" w:eastAsia="zh-CN" w:bidi="hi-IN"/>
        </w:rPr>
        <w:t>,</w:t>
      </w:r>
      <w:r>
        <w:rPr>
          <w:rFonts w:ascii="Times New Roman" w:eastAsia="NSimSun" w:hAnsi="Times New Roman" w:cs="Times New Roman"/>
          <w:color w:val="auto"/>
          <w:kern w:val="3"/>
          <w:szCs w:val="24"/>
          <w:lang w:val="en-US" w:eastAsia="zh-CN" w:bidi="hi-IN"/>
        </w:rPr>
        <w:t xml:space="preserve"> because under the influence of the doctrine of legally protected interests, it sees the perpetrator as a possible danger to those interests. Moreover, a position of this kind cannot justify taking the act as a fundamental principle. </w:t>
      </w:r>
      <w:r w:rsidR="005870B6">
        <w:rPr>
          <w:rFonts w:ascii="Times New Roman" w:eastAsia="NSimSun" w:hAnsi="Times New Roman" w:cs="Times New Roman"/>
          <w:color w:val="auto"/>
          <w:kern w:val="3"/>
          <w:szCs w:val="24"/>
          <w:lang w:val="en-US" w:eastAsia="zh-CN" w:bidi="hi-IN"/>
        </w:rPr>
        <w:t>From this perspective</w:t>
      </w:r>
      <w:r>
        <w:rPr>
          <w:rFonts w:ascii="Times New Roman" w:eastAsia="NSimSun" w:hAnsi="Times New Roman" w:cs="Times New Roman"/>
          <w:color w:val="auto"/>
          <w:kern w:val="3"/>
          <w:szCs w:val="24"/>
          <w:lang w:val="en-US" w:eastAsia="zh-CN" w:bidi="hi-IN"/>
        </w:rPr>
        <w:t xml:space="preserve">, it would in principle be correct for an attempt not to require any objective element. In order to guarantee </w:t>
      </w:r>
      <w:r w:rsidR="005870B6">
        <w:rPr>
          <w:rFonts w:ascii="Times New Roman" w:eastAsia="NSimSun" w:hAnsi="Times New Roman" w:cs="Times New Roman"/>
          <w:color w:val="auto"/>
          <w:kern w:val="3"/>
          <w:szCs w:val="24"/>
          <w:lang w:val="en-US" w:eastAsia="zh-CN" w:bidi="hi-IN"/>
        </w:rPr>
        <w:t>the</w:t>
      </w:r>
      <w:r>
        <w:rPr>
          <w:rFonts w:ascii="Times New Roman" w:eastAsia="NSimSun" w:hAnsi="Times New Roman" w:cs="Times New Roman"/>
          <w:color w:val="auto"/>
          <w:kern w:val="3"/>
          <w:szCs w:val="24"/>
          <w:lang w:val="en-US" w:eastAsia="zh-CN" w:bidi="hi-IN"/>
        </w:rPr>
        <w:t xml:space="preserve"> effective </w:t>
      </w:r>
      <w:r w:rsidR="005870B6">
        <w:rPr>
          <w:rFonts w:ascii="Times New Roman" w:eastAsia="NSimSun" w:hAnsi="Times New Roman" w:cs="Times New Roman"/>
          <w:color w:val="auto"/>
          <w:kern w:val="3"/>
          <w:szCs w:val="24"/>
          <w:lang w:val="en-US" w:eastAsia="zh-CN" w:bidi="hi-IN"/>
        </w:rPr>
        <w:t>safeguarding</w:t>
      </w:r>
      <w:r>
        <w:rPr>
          <w:rFonts w:ascii="Times New Roman" w:eastAsia="NSimSun" w:hAnsi="Times New Roman" w:cs="Times New Roman"/>
          <w:color w:val="auto"/>
          <w:kern w:val="3"/>
          <w:szCs w:val="24"/>
          <w:lang w:val="en-US" w:eastAsia="zh-CN" w:bidi="hi-IN"/>
        </w:rPr>
        <w:t xml:space="preserve"> of legally protected interests against a will inimical to them, it would be better to </w:t>
      </w:r>
      <w:r w:rsidR="00BF7552">
        <w:rPr>
          <w:rFonts w:ascii="Times New Roman" w:eastAsia="NSimSun" w:hAnsi="Times New Roman" w:cs="Times New Roman"/>
          <w:color w:val="auto"/>
          <w:kern w:val="3"/>
          <w:szCs w:val="24"/>
          <w:lang w:val="en-US" w:eastAsia="zh-CN" w:bidi="hi-IN"/>
        </w:rPr>
        <w:t>take preventive measures as soon as possible</w:t>
      </w:r>
      <w:r w:rsidR="00D554E3" w:rsidRPr="008C41FD">
        <w:rPr>
          <w:rFonts w:ascii="Times New Roman" w:eastAsia="NSimSun" w:hAnsi="Times New Roman" w:cs="Times New Roman"/>
          <w:color w:val="auto"/>
          <w:kern w:val="3"/>
          <w:szCs w:val="24"/>
          <w:lang w:val="en-US" w:eastAsia="zh-CN" w:bidi="hi-IN"/>
        </w:rPr>
        <w:t>.</w:t>
      </w:r>
    </w:p>
    <w:p w14:paraId="63F53991" w14:textId="236826AE" w:rsidR="00D554E3" w:rsidRPr="008C41FD" w:rsidRDefault="00B31BAF" w:rsidP="00F30FCB">
      <w:pPr>
        <w:suppressAutoHyphens/>
        <w:autoSpaceDN w:val="0"/>
        <w:spacing w:before="0" w:after="240"/>
        <w:textAlignment w:val="baseline"/>
        <w:rPr>
          <w:rFonts w:ascii="Times New Roman" w:eastAsia="NSimSun" w:hAnsi="Times New Roman" w:cs="Times New Roman"/>
          <w:color w:val="auto"/>
          <w:kern w:val="3"/>
          <w:szCs w:val="24"/>
          <w:lang w:val="en-US" w:eastAsia="zh-CN" w:bidi="hi-IN"/>
        </w:rPr>
      </w:pPr>
      <w:r>
        <w:rPr>
          <w:rFonts w:ascii="Times New Roman" w:eastAsia="NSimSun" w:hAnsi="Times New Roman" w:cs="Times New Roman"/>
          <w:color w:val="auto"/>
          <w:kern w:val="3"/>
          <w:szCs w:val="24"/>
          <w:lang w:val="en-US" w:eastAsia="zh-CN" w:bidi="hi-IN"/>
        </w:rPr>
        <w:t xml:space="preserve">On the other hand, the objective theory seeks to find an “objective” standard with which to limit the subjective theory’s reach. For this purpose, it uses the suspect concept of danger. Experts in criminal law have fought over the concept of danger and its criteria for years without resolution. There is a good reason for this dispute. As has been shown, this concept by its nature cannot avoid the problems of perspective and description without arbitrariness. Danger is a practical concept. It is only an unspecific pattern that has the function of guiding human </w:t>
      </w:r>
      <w:r w:rsidR="008115BC">
        <w:rPr>
          <w:rFonts w:ascii="Times New Roman" w:eastAsia="NSimSun" w:hAnsi="Times New Roman" w:cs="Times New Roman"/>
          <w:color w:val="auto"/>
          <w:kern w:val="3"/>
          <w:szCs w:val="24"/>
          <w:lang w:val="en-US" w:eastAsia="zh-CN" w:bidi="hi-IN"/>
        </w:rPr>
        <w:t>action</w:t>
      </w:r>
      <w:r>
        <w:rPr>
          <w:rFonts w:ascii="Times New Roman" w:eastAsia="NSimSun" w:hAnsi="Times New Roman" w:cs="Times New Roman"/>
          <w:color w:val="auto"/>
          <w:kern w:val="3"/>
          <w:szCs w:val="24"/>
          <w:lang w:val="en-US" w:eastAsia="zh-CN" w:bidi="hi-IN"/>
        </w:rPr>
        <w:t xml:space="preserve"> with respect to future decisions. For this reason, it is not a suitable tool for precise characterizations of past states of affairs. No one can use this term to draw </w:t>
      </w:r>
      <w:r w:rsidR="005870B6">
        <w:rPr>
          <w:rFonts w:ascii="Times New Roman" w:eastAsia="NSimSun" w:hAnsi="Times New Roman" w:cs="Times New Roman"/>
          <w:color w:val="auto"/>
          <w:kern w:val="3"/>
          <w:szCs w:val="24"/>
          <w:lang w:val="en-US" w:eastAsia="zh-CN" w:bidi="hi-IN"/>
        </w:rPr>
        <w:t>definite</w:t>
      </w:r>
      <w:r>
        <w:rPr>
          <w:rFonts w:ascii="Times New Roman" w:eastAsia="NSimSun" w:hAnsi="Times New Roman" w:cs="Times New Roman"/>
          <w:color w:val="auto"/>
          <w:kern w:val="3"/>
          <w:szCs w:val="24"/>
          <w:lang w:val="en-US" w:eastAsia="zh-CN" w:bidi="hi-IN"/>
        </w:rPr>
        <w:t xml:space="preserve"> boundaries. Scholarship on criminal law cannot and must not concern itself with such ontological problems</w:t>
      </w:r>
      <w:r w:rsidR="00D554E3" w:rsidRPr="008C41FD">
        <w:rPr>
          <w:rFonts w:ascii="Times New Roman" w:eastAsia="NSimSun" w:hAnsi="Times New Roman" w:cs="Times New Roman"/>
          <w:color w:val="auto"/>
          <w:kern w:val="3"/>
          <w:szCs w:val="24"/>
          <w:lang w:val="en-US" w:eastAsia="zh-CN" w:bidi="hi-IN"/>
        </w:rPr>
        <w:t>.</w:t>
      </w:r>
    </w:p>
    <w:p w14:paraId="51AE671C" w14:textId="15D6A167" w:rsidR="00D554E3" w:rsidRPr="008C41FD" w:rsidRDefault="00B31BAF" w:rsidP="00F30FCB">
      <w:pPr>
        <w:suppressAutoHyphens/>
        <w:autoSpaceDN w:val="0"/>
        <w:spacing w:before="0" w:after="240"/>
        <w:textAlignment w:val="baseline"/>
        <w:rPr>
          <w:rFonts w:ascii="Times New Roman" w:eastAsia="NSimSun" w:hAnsi="Times New Roman" w:cs="Times New Roman"/>
          <w:color w:val="auto"/>
          <w:kern w:val="3"/>
          <w:szCs w:val="24"/>
          <w:lang w:val="en-US" w:eastAsia="zh-CN" w:bidi="hi-IN"/>
        </w:rPr>
      </w:pPr>
      <w:r>
        <w:rPr>
          <w:rFonts w:ascii="Times New Roman" w:eastAsia="NSimSun" w:hAnsi="Times New Roman" w:cs="Times New Roman"/>
          <w:color w:val="auto"/>
          <w:kern w:val="3"/>
          <w:szCs w:val="24"/>
          <w:lang w:val="en-US" w:eastAsia="zh-CN" w:bidi="hi-IN"/>
        </w:rPr>
        <w:t xml:space="preserve">The impression theory </w:t>
      </w:r>
      <w:r w:rsidR="00BB3BF5">
        <w:rPr>
          <w:rFonts w:ascii="Times New Roman" w:eastAsia="NSimSun" w:hAnsi="Times New Roman" w:cs="Times New Roman"/>
          <w:color w:val="auto"/>
          <w:kern w:val="3"/>
          <w:szCs w:val="24"/>
          <w:lang w:val="en-US" w:eastAsia="zh-CN" w:bidi="hi-IN"/>
        </w:rPr>
        <w:t>i</w:t>
      </w:r>
      <w:r>
        <w:rPr>
          <w:rFonts w:ascii="Times New Roman" w:eastAsia="NSimSun" w:hAnsi="Times New Roman" w:cs="Times New Roman"/>
          <w:color w:val="auto"/>
          <w:kern w:val="3"/>
          <w:szCs w:val="24"/>
          <w:lang w:val="en-US" w:eastAsia="zh-CN" w:bidi="hi-IN"/>
        </w:rPr>
        <w:t>s likewise not a convincing solution. When exactly does something make an impression? There is no unanimous answer to such a question. It poses a problem for this theory that preparations for a crime might also make an impression. This theory would relativize the concept of crime in accordance with the impression made on society, which is impermissible</w:t>
      </w:r>
      <w:r w:rsidR="00D554E3" w:rsidRPr="008C41FD">
        <w:rPr>
          <w:rFonts w:ascii="Times New Roman" w:eastAsia="NSimSun" w:hAnsi="Times New Roman" w:cs="Times New Roman"/>
          <w:color w:val="auto"/>
          <w:kern w:val="3"/>
          <w:szCs w:val="24"/>
          <w:lang w:val="en-US" w:eastAsia="zh-CN" w:bidi="hi-IN"/>
        </w:rPr>
        <w:t>.</w:t>
      </w:r>
    </w:p>
    <w:p w14:paraId="2AB68B8B" w14:textId="2D1B8704" w:rsidR="00D554E3" w:rsidRPr="008C41FD" w:rsidRDefault="00B31BAF" w:rsidP="00F30FCB">
      <w:pPr>
        <w:suppressAutoHyphens/>
        <w:autoSpaceDN w:val="0"/>
        <w:spacing w:before="0" w:after="240"/>
        <w:textAlignment w:val="baseline"/>
        <w:rPr>
          <w:rFonts w:ascii="Times New Roman" w:eastAsia="NSimSun" w:hAnsi="Times New Roman" w:cs="Times New Roman"/>
          <w:color w:val="auto"/>
          <w:kern w:val="3"/>
          <w:szCs w:val="24"/>
          <w:lang w:val="en-US" w:eastAsia="zh-CN" w:bidi="hi-IN"/>
        </w:rPr>
      </w:pPr>
      <w:r>
        <w:rPr>
          <w:rFonts w:ascii="Times New Roman" w:eastAsia="NSimSun" w:hAnsi="Times New Roman" w:cs="Times New Roman"/>
          <w:color w:val="auto"/>
          <w:kern w:val="3"/>
          <w:szCs w:val="24"/>
          <w:lang w:val="en-US" w:eastAsia="zh-CN" w:bidi="hi-IN"/>
        </w:rPr>
        <w:lastRenderedPageBreak/>
        <w:t xml:space="preserve">In order to discover the </w:t>
      </w:r>
      <w:r w:rsidR="006B3B1C">
        <w:rPr>
          <w:rFonts w:ascii="Times New Roman" w:eastAsia="NSimSun" w:hAnsi="Times New Roman" w:cs="Times New Roman"/>
          <w:color w:val="auto"/>
          <w:kern w:val="3"/>
          <w:szCs w:val="24"/>
          <w:lang w:val="en-US" w:eastAsia="zh-CN" w:bidi="hi-IN"/>
        </w:rPr>
        <w:t>grounds</w:t>
      </w:r>
      <w:r>
        <w:rPr>
          <w:rFonts w:ascii="Times New Roman" w:eastAsia="NSimSun" w:hAnsi="Times New Roman" w:cs="Times New Roman"/>
          <w:color w:val="auto"/>
          <w:kern w:val="3"/>
          <w:szCs w:val="24"/>
          <w:lang w:val="en-US" w:eastAsia="zh-CN" w:bidi="hi-IN"/>
        </w:rPr>
        <w:t xml:space="preserve"> for punishing an (im)possible attempt, it is necessary to follow another path</w:t>
      </w:r>
      <w:r w:rsidR="003E3811">
        <w:rPr>
          <w:rFonts w:ascii="Times New Roman" w:eastAsia="NSimSun" w:hAnsi="Times New Roman" w:cs="Times New Roman"/>
          <w:color w:val="auto"/>
          <w:kern w:val="3"/>
          <w:szCs w:val="24"/>
          <w:lang w:val="en-US" w:eastAsia="zh-CN" w:bidi="hi-IN"/>
        </w:rPr>
        <w:t xml:space="preserve">. Crime can be understood only as a meaningful act. Crime is </w:t>
      </w:r>
      <w:r w:rsidR="0081391B">
        <w:rPr>
          <w:rFonts w:ascii="Times New Roman" w:eastAsia="NSimSun" w:hAnsi="Times New Roman" w:cs="Times New Roman"/>
          <w:color w:val="auto"/>
          <w:kern w:val="3"/>
          <w:szCs w:val="24"/>
          <w:lang w:val="en-US" w:eastAsia="zh-CN" w:bidi="hi-IN"/>
        </w:rPr>
        <w:t>an</w:t>
      </w:r>
      <w:r w:rsidR="00613CEA">
        <w:rPr>
          <w:rFonts w:ascii="Times New Roman" w:eastAsia="NSimSun" w:hAnsi="Times New Roman" w:cs="Times New Roman"/>
          <w:color w:val="auto"/>
          <w:kern w:val="3"/>
          <w:szCs w:val="24"/>
          <w:lang w:val="en-US" w:eastAsia="zh-CN" w:bidi="hi-IN"/>
        </w:rPr>
        <w:t xml:space="preserve"> expression </w:t>
      </w:r>
      <w:r w:rsidR="003E3811">
        <w:rPr>
          <w:rFonts w:ascii="Times New Roman" w:eastAsia="NSimSun" w:hAnsi="Times New Roman" w:cs="Times New Roman"/>
          <w:color w:val="auto"/>
          <w:kern w:val="3"/>
          <w:szCs w:val="24"/>
          <w:lang w:val="en-US" w:eastAsia="zh-CN" w:bidi="hi-IN"/>
        </w:rPr>
        <w:t xml:space="preserve">of </w:t>
      </w:r>
      <w:r w:rsidR="00613CEA">
        <w:rPr>
          <w:rFonts w:ascii="Times New Roman" w:eastAsia="NSimSun" w:hAnsi="Times New Roman" w:cs="Times New Roman"/>
          <w:color w:val="auto"/>
          <w:kern w:val="3"/>
          <w:szCs w:val="24"/>
          <w:lang w:val="en-US" w:eastAsia="zh-CN" w:bidi="hi-IN"/>
        </w:rPr>
        <w:t xml:space="preserve">a </w:t>
      </w:r>
      <w:r w:rsidR="003E3811">
        <w:rPr>
          <w:rFonts w:ascii="Times New Roman" w:eastAsia="NSimSun" w:hAnsi="Times New Roman" w:cs="Times New Roman"/>
          <w:color w:val="auto"/>
          <w:kern w:val="3"/>
          <w:szCs w:val="24"/>
          <w:lang w:val="en-US" w:eastAsia="zh-CN" w:bidi="hi-IN"/>
        </w:rPr>
        <w:t xml:space="preserve">rejection </w:t>
      </w:r>
      <w:r w:rsidR="00613CEA">
        <w:rPr>
          <w:rFonts w:ascii="Times New Roman" w:eastAsia="NSimSun" w:hAnsi="Times New Roman" w:cs="Times New Roman"/>
          <w:color w:val="auto"/>
          <w:kern w:val="3"/>
          <w:szCs w:val="24"/>
          <w:lang w:val="en-US" w:eastAsia="zh-CN" w:bidi="hi-IN"/>
        </w:rPr>
        <w:t>of</w:t>
      </w:r>
      <w:r w:rsidR="003E3811">
        <w:rPr>
          <w:rFonts w:ascii="Times New Roman" w:eastAsia="NSimSun" w:hAnsi="Times New Roman" w:cs="Times New Roman"/>
          <w:color w:val="auto"/>
          <w:kern w:val="3"/>
          <w:szCs w:val="24"/>
          <w:lang w:val="en-US" w:eastAsia="zh-CN" w:bidi="hi-IN"/>
        </w:rPr>
        <w:t xml:space="preserve"> the demands of the legal order. The perpetrator shows through his </w:t>
      </w:r>
      <w:r w:rsidR="008115BC">
        <w:rPr>
          <w:rFonts w:ascii="Times New Roman" w:eastAsia="NSimSun" w:hAnsi="Times New Roman" w:cs="Times New Roman"/>
          <w:color w:val="auto"/>
          <w:kern w:val="3"/>
          <w:szCs w:val="24"/>
          <w:lang w:val="en-US" w:eastAsia="zh-CN" w:bidi="hi-IN"/>
        </w:rPr>
        <w:t>action</w:t>
      </w:r>
      <w:r w:rsidR="0045452F">
        <w:rPr>
          <w:rFonts w:ascii="Times New Roman" w:eastAsia="NSimSun" w:hAnsi="Times New Roman" w:cs="Times New Roman"/>
          <w:color w:val="auto"/>
          <w:kern w:val="3"/>
          <w:szCs w:val="24"/>
          <w:lang w:val="en-US" w:eastAsia="zh-CN" w:bidi="hi-IN"/>
        </w:rPr>
        <w:t>s</w:t>
      </w:r>
      <w:r w:rsidR="003E3811">
        <w:rPr>
          <w:rFonts w:ascii="Times New Roman" w:eastAsia="NSimSun" w:hAnsi="Times New Roman" w:cs="Times New Roman"/>
          <w:color w:val="auto"/>
          <w:kern w:val="3"/>
          <w:szCs w:val="24"/>
          <w:lang w:val="en-US" w:eastAsia="zh-CN" w:bidi="hi-IN"/>
        </w:rPr>
        <w:t xml:space="preserve"> his readiness not to comply with </w:t>
      </w:r>
      <w:r w:rsidR="00613CEA">
        <w:rPr>
          <w:rFonts w:ascii="Times New Roman" w:eastAsia="NSimSun" w:hAnsi="Times New Roman" w:cs="Times New Roman"/>
          <w:color w:val="auto"/>
          <w:kern w:val="3"/>
          <w:szCs w:val="24"/>
          <w:lang w:val="en-US" w:eastAsia="zh-CN" w:bidi="hi-IN"/>
        </w:rPr>
        <w:t xml:space="preserve">legal </w:t>
      </w:r>
      <w:r w:rsidR="003E3811">
        <w:rPr>
          <w:rFonts w:ascii="Times New Roman" w:eastAsia="NSimSun" w:hAnsi="Times New Roman" w:cs="Times New Roman"/>
          <w:color w:val="auto"/>
          <w:kern w:val="3"/>
          <w:szCs w:val="24"/>
          <w:lang w:val="en-US" w:eastAsia="zh-CN" w:bidi="hi-IN"/>
        </w:rPr>
        <w:t xml:space="preserve">obligations. From </w:t>
      </w:r>
      <w:r w:rsidR="0045452F">
        <w:rPr>
          <w:rFonts w:ascii="Times New Roman" w:eastAsia="NSimSun" w:hAnsi="Times New Roman" w:cs="Times New Roman"/>
          <w:color w:val="auto"/>
          <w:kern w:val="3"/>
          <w:szCs w:val="24"/>
          <w:lang w:val="en-US" w:eastAsia="zh-CN" w:bidi="hi-IN"/>
        </w:rPr>
        <w:t>this</w:t>
      </w:r>
      <w:r w:rsidR="003E3811">
        <w:rPr>
          <w:rFonts w:ascii="Times New Roman" w:eastAsia="NSimSun" w:hAnsi="Times New Roman" w:cs="Times New Roman"/>
          <w:color w:val="auto"/>
          <w:kern w:val="3"/>
          <w:szCs w:val="24"/>
          <w:lang w:val="en-US" w:eastAsia="zh-CN" w:bidi="hi-IN"/>
        </w:rPr>
        <w:t xml:space="preserve"> perspective, crime can be understood only in connection with the </w:t>
      </w:r>
      <w:r w:rsidR="0045452F">
        <w:rPr>
          <w:rFonts w:ascii="Times New Roman" w:eastAsia="NSimSun" w:hAnsi="Times New Roman" w:cs="Times New Roman"/>
          <w:color w:val="auto"/>
          <w:kern w:val="3"/>
          <w:szCs w:val="24"/>
          <w:lang w:val="en-US" w:eastAsia="zh-CN" w:bidi="hi-IN"/>
        </w:rPr>
        <w:t>law</w:t>
      </w:r>
      <w:r w:rsidR="003E3811">
        <w:rPr>
          <w:rFonts w:ascii="Times New Roman" w:eastAsia="NSimSun" w:hAnsi="Times New Roman" w:cs="Times New Roman"/>
          <w:color w:val="auto"/>
          <w:kern w:val="3"/>
          <w:szCs w:val="24"/>
          <w:lang w:val="en-US" w:eastAsia="zh-CN" w:bidi="hi-IN"/>
        </w:rPr>
        <w:t xml:space="preserve">. Namely, it is a communication between the perpetrator and the law concerning the normative structure of society. The perpetrator shows through his </w:t>
      </w:r>
      <w:r w:rsidR="008115BC">
        <w:rPr>
          <w:rFonts w:ascii="Times New Roman" w:eastAsia="NSimSun" w:hAnsi="Times New Roman" w:cs="Times New Roman"/>
          <w:color w:val="auto"/>
          <w:kern w:val="3"/>
          <w:szCs w:val="24"/>
          <w:lang w:val="en-US" w:eastAsia="zh-CN" w:bidi="hi-IN"/>
        </w:rPr>
        <w:t>action</w:t>
      </w:r>
      <w:r w:rsidR="0045452F">
        <w:rPr>
          <w:rFonts w:ascii="Times New Roman" w:eastAsia="NSimSun" w:hAnsi="Times New Roman" w:cs="Times New Roman"/>
          <w:color w:val="auto"/>
          <w:kern w:val="3"/>
          <w:szCs w:val="24"/>
          <w:lang w:val="en-US" w:eastAsia="zh-CN" w:bidi="hi-IN"/>
        </w:rPr>
        <w:t>s</w:t>
      </w:r>
      <w:r w:rsidR="003E3811">
        <w:rPr>
          <w:rFonts w:ascii="Times New Roman" w:eastAsia="NSimSun" w:hAnsi="Times New Roman" w:cs="Times New Roman"/>
          <w:color w:val="auto"/>
          <w:kern w:val="3"/>
          <w:szCs w:val="24"/>
          <w:lang w:val="en-US" w:eastAsia="zh-CN" w:bidi="hi-IN"/>
        </w:rPr>
        <w:t xml:space="preserve"> that he does not </w:t>
      </w:r>
      <w:r w:rsidR="0045452F">
        <w:rPr>
          <w:rFonts w:ascii="Times New Roman" w:eastAsia="NSimSun" w:hAnsi="Times New Roman" w:cs="Times New Roman"/>
          <w:color w:val="auto"/>
          <w:kern w:val="3"/>
          <w:szCs w:val="24"/>
          <w:lang w:val="en-US" w:eastAsia="zh-CN" w:bidi="hi-IN"/>
        </w:rPr>
        <w:t>contribute to the freedom</w:t>
      </w:r>
      <w:r w:rsidR="00613CEA">
        <w:rPr>
          <w:rFonts w:ascii="Times New Roman" w:eastAsia="NSimSun" w:hAnsi="Times New Roman" w:cs="Times New Roman"/>
          <w:color w:val="auto"/>
          <w:kern w:val="3"/>
          <w:szCs w:val="24"/>
          <w:lang w:val="en-US" w:eastAsia="zh-CN" w:bidi="hi-IN"/>
        </w:rPr>
        <w:t xml:space="preserve"> of society</w:t>
      </w:r>
      <w:r w:rsidR="003E3811">
        <w:rPr>
          <w:rFonts w:ascii="Times New Roman" w:eastAsia="NSimSun" w:hAnsi="Times New Roman" w:cs="Times New Roman"/>
          <w:color w:val="auto"/>
          <w:kern w:val="3"/>
          <w:szCs w:val="24"/>
          <w:lang w:val="en-US" w:eastAsia="zh-CN" w:bidi="hi-IN"/>
        </w:rPr>
        <w:t xml:space="preserve">. In this way, he violates his role as a citizen. The symbol that the perpetrator uses in this normative communication, then, is his </w:t>
      </w:r>
      <w:r w:rsidR="008115BC">
        <w:rPr>
          <w:rFonts w:ascii="Times New Roman" w:eastAsia="NSimSun" w:hAnsi="Times New Roman" w:cs="Times New Roman"/>
          <w:color w:val="auto"/>
          <w:kern w:val="3"/>
          <w:szCs w:val="24"/>
          <w:lang w:val="en-US" w:eastAsia="zh-CN" w:bidi="hi-IN"/>
        </w:rPr>
        <w:t>action</w:t>
      </w:r>
      <w:r w:rsidR="00D554E3" w:rsidRPr="008C41FD">
        <w:rPr>
          <w:rFonts w:ascii="Times New Roman" w:eastAsia="NSimSun" w:hAnsi="Times New Roman" w:cs="Times New Roman"/>
          <w:color w:val="auto"/>
          <w:kern w:val="3"/>
          <w:szCs w:val="24"/>
          <w:lang w:val="en-US" w:eastAsia="zh-CN" w:bidi="hi-IN"/>
        </w:rPr>
        <w:t>.</w:t>
      </w:r>
    </w:p>
    <w:p w14:paraId="38141C54" w14:textId="53F8AF9B" w:rsidR="00D554E3" w:rsidRPr="008C41FD" w:rsidRDefault="003E3811" w:rsidP="00F30FCB">
      <w:pPr>
        <w:suppressAutoHyphens/>
        <w:autoSpaceDN w:val="0"/>
        <w:spacing w:before="0" w:after="240"/>
        <w:textAlignment w:val="baseline"/>
        <w:rPr>
          <w:rFonts w:ascii="Times New Roman" w:eastAsia="NSimSun" w:hAnsi="Times New Roman" w:cs="Times New Roman"/>
          <w:color w:val="auto"/>
          <w:kern w:val="3"/>
          <w:szCs w:val="24"/>
          <w:lang w:val="en-US" w:eastAsia="zh-CN" w:bidi="hi-IN"/>
        </w:rPr>
      </w:pPr>
      <w:r>
        <w:rPr>
          <w:rFonts w:ascii="Times New Roman" w:eastAsia="NSimSun" w:hAnsi="Times New Roman" w:cs="Times New Roman"/>
          <w:color w:val="auto"/>
          <w:kern w:val="3"/>
          <w:szCs w:val="24"/>
          <w:lang w:val="en-US" w:eastAsia="zh-CN" w:bidi="hi-IN"/>
        </w:rPr>
        <w:t xml:space="preserve">If crime is understood as communication, </w:t>
      </w:r>
      <w:r w:rsidR="00610330">
        <w:rPr>
          <w:rFonts w:ascii="Times New Roman" w:eastAsia="NSimSun" w:hAnsi="Times New Roman" w:cs="Times New Roman"/>
          <w:color w:val="auto"/>
          <w:kern w:val="3"/>
          <w:szCs w:val="24"/>
          <w:lang w:val="en-US" w:eastAsia="zh-CN" w:bidi="hi-IN"/>
        </w:rPr>
        <w:t xml:space="preserve">then, </w:t>
      </w:r>
      <w:r>
        <w:rPr>
          <w:rFonts w:ascii="Times New Roman" w:eastAsia="NSimSun" w:hAnsi="Times New Roman" w:cs="Times New Roman"/>
          <w:color w:val="auto"/>
          <w:kern w:val="3"/>
          <w:szCs w:val="24"/>
          <w:lang w:val="en-US" w:eastAsia="zh-CN" w:bidi="hi-IN"/>
        </w:rPr>
        <w:t xml:space="preserve">the impossible attempt plays the role of a malapropism. In such cases, the perpetrator makes incorrect use of </w:t>
      </w:r>
      <w:r w:rsidR="00A14FD5">
        <w:rPr>
          <w:rFonts w:ascii="Times New Roman" w:eastAsia="NSimSun" w:hAnsi="Times New Roman" w:cs="Times New Roman"/>
          <w:color w:val="auto"/>
          <w:kern w:val="3"/>
          <w:szCs w:val="24"/>
          <w:lang w:val="en-US" w:eastAsia="zh-CN" w:bidi="hi-IN"/>
        </w:rPr>
        <w:t>symbolic actions</w:t>
      </w:r>
      <w:r>
        <w:rPr>
          <w:rFonts w:ascii="Times New Roman" w:eastAsia="NSimSun" w:hAnsi="Times New Roman" w:cs="Times New Roman"/>
          <w:color w:val="auto"/>
          <w:kern w:val="3"/>
          <w:szCs w:val="24"/>
          <w:lang w:val="en-US" w:eastAsia="zh-CN" w:bidi="hi-IN"/>
        </w:rPr>
        <w:t xml:space="preserve">. Perhaps due to his inability, or simply because of bad luck, the perpetrator’s </w:t>
      </w:r>
      <w:r w:rsidR="008115BC">
        <w:rPr>
          <w:rFonts w:ascii="Times New Roman" w:eastAsia="NSimSun" w:hAnsi="Times New Roman" w:cs="Times New Roman"/>
          <w:color w:val="auto"/>
          <w:kern w:val="3"/>
          <w:szCs w:val="24"/>
          <w:lang w:val="en-US" w:eastAsia="zh-CN" w:bidi="hi-IN"/>
        </w:rPr>
        <w:t>action</w:t>
      </w:r>
      <w:r w:rsidR="00CA48AC">
        <w:rPr>
          <w:rFonts w:ascii="Times New Roman" w:eastAsia="NSimSun" w:hAnsi="Times New Roman" w:cs="Times New Roman"/>
          <w:color w:val="auto"/>
          <w:kern w:val="3"/>
          <w:szCs w:val="24"/>
          <w:lang w:val="en-US" w:eastAsia="zh-CN" w:bidi="hi-IN"/>
        </w:rPr>
        <w:t>s</w:t>
      </w:r>
      <w:r>
        <w:rPr>
          <w:rFonts w:ascii="Times New Roman" w:eastAsia="NSimSun" w:hAnsi="Times New Roman" w:cs="Times New Roman"/>
          <w:color w:val="auto"/>
          <w:kern w:val="3"/>
          <w:szCs w:val="24"/>
          <w:lang w:val="en-US" w:eastAsia="zh-CN" w:bidi="hi-IN"/>
        </w:rPr>
        <w:t xml:space="preserve"> ha</w:t>
      </w:r>
      <w:r w:rsidR="00CA48AC">
        <w:rPr>
          <w:rFonts w:ascii="Times New Roman" w:eastAsia="NSimSun" w:hAnsi="Times New Roman" w:cs="Times New Roman"/>
          <w:color w:val="auto"/>
          <w:kern w:val="3"/>
          <w:szCs w:val="24"/>
          <w:lang w:val="en-US" w:eastAsia="zh-CN" w:bidi="hi-IN"/>
        </w:rPr>
        <w:t>ve</w:t>
      </w:r>
      <w:r>
        <w:rPr>
          <w:rFonts w:ascii="Times New Roman" w:eastAsia="NSimSun" w:hAnsi="Times New Roman" w:cs="Times New Roman"/>
          <w:color w:val="auto"/>
          <w:kern w:val="3"/>
          <w:szCs w:val="24"/>
          <w:lang w:val="en-US" w:eastAsia="zh-CN" w:bidi="hi-IN"/>
        </w:rPr>
        <w:t xml:space="preserve"> an effect similar to that of a misused word. Nevertheless, the meaning of his </w:t>
      </w:r>
      <w:r w:rsidR="008115BC">
        <w:rPr>
          <w:rFonts w:ascii="Times New Roman" w:eastAsia="NSimSun" w:hAnsi="Times New Roman" w:cs="Times New Roman"/>
          <w:color w:val="auto"/>
          <w:kern w:val="3"/>
          <w:szCs w:val="24"/>
          <w:lang w:val="en-US" w:eastAsia="zh-CN" w:bidi="hi-IN"/>
        </w:rPr>
        <w:t>action</w:t>
      </w:r>
      <w:r w:rsidR="00CA48AC">
        <w:rPr>
          <w:rFonts w:ascii="Times New Roman" w:eastAsia="NSimSun" w:hAnsi="Times New Roman" w:cs="Times New Roman"/>
          <w:color w:val="auto"/>
          <w:kern w:val="3"/>
          <w:szCs w:val="24"/>
          <w:lang w:val="en-US" w:eastAsia="zh-CN" w:bidi="hi-IN"/>
        </w:rPr>
        <w:t>s</w:t>
      </w:r>
      <w:r>
        <w:rPr>
          <w:rFonts w:ascii="Times New Roman" w:eastAsia="NSimSun" w:hAnsi="Times New Roman" w:cs="Times New Roman"/>
          <w:color w:val="auto"/>
          <w:kern w:val="3"/>
          <w:szCs w:val="24"/>
          <w:lang w:val="en-US" w:eastAsia="zh-CN" w:bidi="hi-IN"/>
        </w:rPr>
        <w:t xml:space="preserve"> as </w:t>
      </w:r>
      <w:r w:rsidR="00613CEA">
        <w:rPr>
          <w:rFonts w:ascii="Times New Roman" w:eastAsia="NSimSun" w:hAnsi="Times New Roman" w:cs="Times New Roman"/>
          <w:color w:val="auto"/>
          <w:kern w:val="3"/>
          <w:szCs w:val="24"/>
          <w:lang w:val="en-US" w:eastAsia="zh-CN" w:bidi="hi-IN"/>
        </w:rPr>
        <w:t>the expression</w:t>
      </w:r>
      <w:r>
        <w:rPr>
          <w:rFonts w:ascii="Times New Roman" w:eastAsia="NSimSun" w:hAnsi="Times New Roman" w:cs="Times New Roman"/>
          <w:color w:val="auto"/>
          <w:kern w:val="3"/>
          <w:szCs w:val="24"/>
          <w:lang w:val="en-US" w:eastAsia="zh-CN" w:bidi="hi-IN"/>
        </w:rPr>
        <w:t xml:space="preserve"> of </w:t>
      </w:r>
      <w:r w:rsidR="00613CEA">
        <w:rPr>
          <w:rFonts w:ascii="Times New Roman" w:eastAsia="NSimSun" w:hAnsi="Times New Roman" w:cs="Times New Roman"/>
          <w:color w:val="auto"/>
          <w:kern w:val="3"/>
          <w:szCs w:val="24"/>
          <w:lang w:val="en-US" w:eastAsia="zh-CN" w:bidi="hi-IN"/>
        </w:rPr>
        <w:t xml:space="preserve">a </w:t>
      </w:r>
      <w:r>
        <w:rPr>
          <w:rFonts w:ascii="Times New Roman" w:eastAsia="NSimSun" w:hAnsi="Times New Roman" w:cs="Times New Roman"/>
          <w:color w:val="auto"/>
          <w:kern w:val="3"/>
          <w:szCs w:val="24"/>
          <w:lang w:val="en-US" w:eastAsia="zh-CN" w:bidi="hi-IN"/>
        </w:rPr>
        <w:t xml:space="preserve">rejection </w:t>
      </w:r>
      <w:r w:rsidR="00613CEA">
        <w:rPr>
          <w:rFonts w:ascii="Times New Roman" w:eastAsia="NSimSun" w:hAnsi="Times New Roman" w:cs="Times New Roman"/>
          <w:color w:val="auto"/>
          <w:kern w:val="3"/>
          <w:szCs w:val="24"/>
          <w:lang w:val="en-US" w:eastAsia="zh-CN" w:bidi="hi-IN"/>
        </w:rPr>
        <w:t>of</w:t>
      </w:r>
      <w:r>
        <w:rPr>
          <w:rFonts w:ascii="Times New Roman" w:eastAsia="NSimSun" w:hAnsi="Times New Roman" w:cs="Times New Roman"/>
          <w:color w:val="auto"/>
          <w:kern w:val="3"/>
          <w:szCs w:val="24"/>
          <w:lang w:val="en-US" w:eastAsia="zh-CN" w:bidi="hi-IN"/>
        </w:rPr>
        <w:t xml:space="preserve"> </w:t>
      </w:r>
      <w:r w:rsidR="00613CEA">
        <w:rPr>
          <w:rFonts w:ascii="Times New Roman" w:eastAsia="NSimSun" w:hAnsi="Times New Roman" w:cs="Times New Roman"/>
          <w:color w:val="auto"/>
          <w:kern w:val="3"/>
          <w:szCs w:val="24"/>
          <w:lang w:val="en-US" w:eastAsia="zh-CN" w:bidi="hi-IN"/>
        </w:rPr>
        <w:t>legal obligations</w:t>
      </w:r>
      <w:r>
        <w:rPr>
          <w:rFonts w:ascii="Times New Roman" w:eastAsia="NSimSun" w:hAnsi="Times New Roman" w:cs="Times New Roman"/>
          <w:color w:val="auto"/>
          <w:kern w:val="3"/>
          <w:szCs w:val="24"/>
          <w:lang w:val="en-US" w:eastAsia="zh-CN" w:bidi="hi-IN"/>
        </w:rPr>
        <w:t xml:space="preserve"> is understandable from the particular context. Context is always a necessary condition for interpreting </w:t>
      </w:r>
      <w:r w:rsidR="008115BC">
        <w:rPr>
          <w:rFonts w:ascii="Times New Roman" w:eastAsia="NSimSun" w:hAnsi="Times New Roman" w:cs="Times New Roman"/>
          <w:color w:val="auto"/>
          <w:kern w:val="3"/>
          <w:szCs w:val="24"/>
          <w:lang w:val="en-US" w:eastAsia="zh-CN" w:bidi="hi-IN"/>
        </w:rPr>
        <w:t>actions</w:t>
      </w:r>
      <w:r>
        <w:rPr>
          <w:rFonts w:ascii="Times New Roman" w:eastAsia="NSimSun" w:hAnsi="Times New Roman" w:cs="Times New Roman"/>
          <w:color w:val="auto"/>
          <w:kern w:val="3"/>
          <w:szCs w:val="24"/>
          <w:lang w:val="en-US" w:eastAsia="zh-CN" w:bidi="hi-IN"/>
        </w:rPr>
        <w:t xml:space="preserve">. Since the meaning of </w:t>
      </w:r>
      <w:r w:rsidR="0081391B">
        <w:rPr>
          <w:rFonts w:ascii="Times New Roman" w:eastAsia="NSimSun" w:hAnsi="Times New Roman" w:cs="Times New Roman"/>
          <w:color w:val="auto"/>
          <w:kern w:val="3"/>
          <w:szCs w:val="24"/>
          <w:lang w:val="en-US" w:eastAsia="zh-CN" w:bidi="hi-IN"/>
        </w:rPr>
        <w:t xml:space="preserve">an </w:t>
      </w:r>
      <w:r w:rsidR="008115BC">
        <w:rPr>
          <w:rFonts w:ascii="Times New Roman" w:eastAsia="NSimSun" w:hAnsi="Times New Roman" w:cs="Times New Roman"/>
          <w:color w:val="auto"/>
          <w:kern w:val="3"/>
          <w:szCs w:val="24"/>
          <w:lang w:val="en-US" w:eastAsia="zh-CN" w:bidi="hi-IN"/>
        </w:rPr>
        <w:t>action</w:t>
      </w:r>
      <w:r>
        <w:rPr>
          <w:rFonts w:ascii="Times New Roman" w:eastAsia="NSimSun" w:hAnsi="Times New Roman" w:cs="Times New Roman"/>
          <w:color w:val="auto"/>
          <w:kern w:val="3"/>
          <w:szCs w:val="24"/>
          <w:lang w:val="en-US" w:eastAsia="zh-CN" w:bidi="hi-IN"/>
        </w:rPr>
        <w:t xml:space="preserve"> has to be discovered here, the concrete circumstances of a case, like the context of a text, are of great importance. We cannot say in advance whether an </w:t>
      </w:r>
      <w:r w:rsidR="008115BC">
        <w:rPr>
          <w:rFonts w:ascii="Times New Roman" w:eastAsia="NSimSun" w:hAnsi="Times New Roman" w:cs="Times New Roman"/>
          <w:color w:val="auto"/>
          <w:kern w:val="3"/>
          <w:szCs w:val="24"/>
          <w:lang w:val="en-US" w:eastAsia="zh-CN" w:bidi="hi-IN"/>
        </w:rPr>
        <w:t>action</w:t>
      </w:r>
      <w:r>
        <w:rPr>
          <w:rFonts w:ascii="Times New Roman" w:eastAsia="NSimSun" w:hAnsi="Times New Roman" w:cs="Times New Roman"/>
          <w:color w:val="auto"/>
          <w:kern w:val="3"/>
          <w:szCs w:val="24"/>
          <w:lang w:val="en-US" w:eastAsia="zh-CN" w:bidi="hi-IN"/>
        </w:rPr>
        <w:t xml:space="preserve"> </w:t>
      </w:r>
      <w:r w:rsidR="00613CEA">
        <w:rPr>
          <w:rFonts w:ascii="Times New Roman" w:eastAsia="NSimSun" w:hAnsi="Times New Roman" w:cs="Times New Roman"/>
          <w:color w:val="auto"/>
          <w:kern w:val="3"/>
          <w:szCs w:val="24"/>
          <w:lang w:val="en-US" w:eastAsia="zh-CN" w:bidi="hi-IN"/>
        </w:rPr>
        <w:t xml:space="preserve">expresses </w:t>
      </w:r>
      <w:r>
        <w:rPr>
          <w:rFonts w:ascii="Times New Roman" w:eastAsia="NSimSun" w:hAnsi="Times New Roman" w:cs="Times New Roman"/>
          <w:color w:val="auto"/>
          <w:kern w:val="3"/>
          <w:szCs w:val="24"/>
          <w:lang w:val="en-US" w:eastAsia="zh-CN" w:bidi="hi-IN"/>
        </w:rPr>
        <w:t>rejection</w:t>
      </w:r>
      <w:r w:rsidR="004801AE">
        <w:rPr>
          <w:rFonts w:ascii="Times New Roman" w:eastAsia="NSimSun" w:hAnsi="Times New Roman" w:cs="Times New Roman"/>
          <w:color w:val="auto"/>
          <w:kern w:val="3"/>
          <w:szCs w:val="24"/>
          <w:lang w:val="en-US" w:eastAsia="zh-CN" w:bidi="hi-IN"/>
        </w:rPr>
        <w:t xml:space="preserve">, because in that case the </w:t>
      </w:r>
      <w:r w:rsidR="00CA48AC">
        <w:rPr>
          <w:rFonts w:ascii="Times New Roman" w:eastAsia="NSimSun" w:hAnsi="Times New Roman" w:cs="Times New Roman"/>
          <w:color w:val="auto"/>
          <w:kern w:val="3"/>
          <w:szCs w:val="24"/>
          <w:lang w:val="en-US" w:eastAsia="zh-CN" w:bidi="hi-IN"/>
        </w:rPr>
        <w:t>action relations</w:t>
      </w:r>
      <w:r w:rsidR="004801AE">
        <w:rPr>
          <w:rFonts w:ascii="Times New Roman" w:eastAsia="NSimSun" w:hAnsi="Times New Roman" w:cs="Times New Roman"/>
          <w:color w:val="auto"/>
          <w:kern w:val="3"/>
          <w:szCs w:val="24"/>
          <w:lang w:val="en-US" w:eastAsia="zh-CN" w:bidi="hi-IN"/>
        </w:rPr>
        <w:t xml:space="preserve"> cannot be determined. A judgment of this kind can be undertaken by the court through a well-reasoned justification with the help of the empirical basis of the particular case, taking the </w:t>
      </w:r>
      <w:r w:rsidR="00CA48AC">
        <w:rPr>
          <w:rFonts w:ascii="Times New Roman" w:eastAsia="NSimSun" w:hAnsi="Times New Roman" w:cs="Times New Roman"/>
          <w:color w:val="auto"/>
          <w:kern w:val="3"/>
          <w:szCs w:val="24"/>
          <w:lang w:val="en-US" w:eastAsia="zh-CN" w:bidi="hi-IN"/>
        </w:rPr>
        <w:t>action relations</w:t>
      </w:r>
      <w:r w:rsidR="004801AE">
        <w:rPr>
          <w:rFonts w:ascii="Times New Roman" w:eastAsia="NSimSun" w:hAnsi="Times New Roman" w:cs="Times New Roman"/>
          <w:color w:val="auto"/>
          <w:kern w:val="3"/>
          <w:szCs w:val="24"/>
          <w:lang w:val="en-US" w:eastAsia="zh-CN" w:bidi="hi-IN"/>
        </w:rPr>
        <w:t xml:space="preserve"> into account</w:t>
      </w:r>
      <w:r w:rsidR="00D554E3" w:rsidRPr="008C41FD">
        <w:rPr>
          <w:rFonts w:ascii="Times New Roman" w:eastAsia="NSimSun" w:hAnsi="Times New Roman" w:cs="Times New Roman"/>
          <w:color w:val="auto"/>
          <w:kern w:val="3"/>
          <w:szCs w:val="24"/>
          <w:lang w:val="en-US" w:eastAsia="zh-CN" w:bidi="hi-IN"/>
        </w:rPr>
        <w:t>.</w:t>
      </w:r>
    </w:p>
    <w:p w14:paraId="768F8B45" w14:textId="5DF6E1C8" w:rsidR="00D554E3" w:rsidRPr="008C41FD" w:rsidRDefault="004801AE" w:rsidP="00F30FCB">
      <w:pPr>
        <w:suppressAutoHyphens/>
        <w:autoSpaceDN w:val="0"/>
        <w:spacing w:before="0" w:after="240"/>
        <w:textAlignment w:val="baseline"/>
        <w:rPr>
          <w:rFonts w:ascii="Times New Roman" w:eastAsia="NSimSun" w:hAnsi="Times New Roman" w:cs="Times New Roman"/>
          <w:color w:val="auto"/>
          <w:kern w:val="3"/>
          <w:szCs w:val="24"/>
          <w:lang w:val="en-US" w:eastAsia="zh-CN" w:bidi="hi-IN"/>
        </w:rPr>
      </w:pPr>
      <w:r>
        <w:rPr>
          <w:rFonts w:ascii="Times New Roman" w:eastAsia="NSimSun" w:hAnsi="Times New Roman" w:cs="Times New Roman"/>
          <w:color w:val="auto"/>
          <w:kern w:val="3"/>
          <w:szCs w:val="24"/>
          <w:lang w:val="en-US" w:eastAsia="zh-CN" w:bidi="hi-IN"/>
        </w:rPr>
        <w:t xml:space="preserve">If the impossible attempt is interpreted as </w:t>
      </w:r>
      <w:r w:rsidR="00613CEA">
        <w:rPr>
          <w:rFonts w:ascii="Times New Roman" w:eastAsia="NSimSun" w:hAnsi="Times New Roman" w:cs="Times New Roman"/>
          <w:color w:val="auto"/>
          <w:kern w:val="3"/>
          <w:szCs w:val="24"/>
          <w:lang w:val="en-US" w:eastAsia="zh-CN" w:bidi="hi-IN"/>
        </w:rPr>
        <w:t>expressi</w:t>
      </w:r>
      <w:r w:rsidR="00CA48AC">
        <w:rPr>
          <w:rFonts w:ascii="Times New Roman" w:eastAsia="NSimSun" w:hAnsi="Times New Roman" w:cs="Times New Roman"/>
          <w:color w:val="auto"/>
          <w:kern w:val="3"/>
          <w:szCs w:val="24"/>
          <w:lang w:val="en-US" w:eastAsia="zh-CN" w:bidi="hi-IN"/>
        </w:rPr>
        <w:t>ng</w:t>
      </w:r>
      <w:r w:rsidR="00613CEA">
        <w:rPr>
          <w:rFonts w:ascii="Times New Roman" w:eastAsia="NSimSun" w:hAnsi="Times New Roman" w:cs="Times New Roman"/>
          <w:color w:val="auto"/>
          <w:kern w:val="3"/>
          <w:szCs w:val="24"/>
          <w:lang w:val="en-US" w:eastAsia="zh-CN" w:bidi="hi-IN"/>
        </w:rPr>
        <w:t xml:space="preserve"> </w:t>
      </w:r>
      <w:r w:rsidR="00BB3BF5">
        <w:rPr>
          <w:rFonts w:ascii="Times New Roman" w:eastAsia="NSimSun" w:hAnsi="Times New Roman" w:cs="Times New Roman"/>
          <w:color w:val="auto"/>
          <w:kern w:val="3"/>
          <w:szCs w:val="24"/>
          <w:lang w:val="en-US" w:eastAsia="zh-CN" w:bidi="hi-IN"/>
        </w:rPr>
        <w:t xml:space="preserve">a </w:t>
      </w:r>
      <w:r>
        <w:rPr>
          <w:rFonts w:ascii="Times New Roman" w:eastAsia="NSimSun" w:hAnsi="Times New Roman" w:cs="Times New Roman"/>
          <w:color w:val="auto"/>
          <w:kern w:val="3"/>
          <w:szCs w:val="24"/>
          <w:lang w:val="en-US" w:eastAsia="zh-CN" w:bidi="hi-IN"/>
        </w:rPr>
        <w:t xml:space="preserve">rejection </w:t>
      </w:r>
      <w:r w:rsidR="00613CEA">
        <w:rPr>
          <w:rFonts w:ascii="Times New Roman" w:eastAsia="NSimSun" w:hAnsi="Times New Roman" w:cs="Times New Roman"/>
          <w:color w:val="auto"/>
          <w:kern w:val="3"/>
          <w:szCs w:val="24"/>
          <w:lang w:val="en-US" w:eastAsia="zh-CN" w:bidi="hi-IN"/>
        </w:rPr>
        <w:t>of legal obligations</w:t>
      </w:r>
      <w:r>
        <w:rPr>
          <w:rFonts w:ascii="Times New Roman" w:eastAsia="NSimSun" w:hAnsi="Times New Roman" w:cs="Times New Roman"/>
          <w:color w:val="auto"/>
          <w:kern w:val="3"/>
          <w:szCs w:val="24"/>
          <w:lang w:val="en-US" w:eastAsia="zh-CN" w:bidi="hi-IN"/>
        </w:rPr>
        <w:t>, as we suppose here, then the punishment of an impossible attempt is not a violation of the principles of objective illegality, as the Greek legislator claims. The impossible attempt is a legitimate form of crime, one that can be understood through interpretation and that is free of ontological concepts such as danger</w:t>
      </w:r>
      <w:r w:rsidR="00D554E3" w:rsidRPr="008C41FD">
        <w:rPr>
          <w:rFonts w:ascii="Times New Roman" w:eastAsia="NSimSun" w:hAnsi="Times New Roman" w:cs="Times New Roman"/>
          <w:color w:val="auto"/>
          <w:kern w:val="3"/>
          <w:szCs w:val="24"/>
          <w:lang w:val="en-US" w:eastAsia="zh-CN" w:bidi="hi-IN"/>
        </w:rPr>
        <w:t>.</w:t>
      </w:r>
    </w:p>
    <w:p w14:paraId="7BDEBE37" w14:textId="6CC5E20E" w:rsidR="00D554E3" w:rsidRPr="008C41FD" w:rsidRDefault="004801AE" w:rsidP="00F30FCB">
      <w:pPr>
        <w:suppressAutoHyphens/>
        <w:autoSpaceDN w:val="0"/>
        <w:spacing w:before="0" w:after="240"/>
        <w:textAlignment w:val="baseline"/>
        <w:rPr>
          <w:rFonts w:ascii="Times New Roman" w:eastAsia="NSimSun" w:hAnsi="Times New Roman" w:cs="Times New Roman"/>
          <w:color w:val="auto"/>
          <w:kern w:val="3"/>
          <w:szCs w:val="24"/>
          <w:lang w:val="en-US" w:eastAsia="zh-CN" w:bidi="hi-IN"/>
        </w:rPr>
      </w:pPr>
      <w:r>
        <w:rPr>
          <w:rFonts w:ascii="Times New Roman" w:eastAsia="NSimSun" w:hAnsi="Times New Roman" w:cs="Times New Roman"/>
          <w:color w:val="auto"/>
          <w:kern w:val="3"/>
          <w:szCs w:val="24"/>
          <w:lang w:val="en-US" w:eastAsia="zh-CN" w:bidi="hi-IN"/>
        </w:rPr>
        <w:t>For this reason, despite the abolition of</w:t>
      </w:r>
      <w:r w:rsidRPr="008C41FD">
        <w:rPr>
          <w:rFonts w:ascii="Times New Roman" w:eastAsia="NSimSun" w:hAnsi="Times New Roman" w:cs="Times New Roman"/>
          <w:color w:val="auto"/>
          <w:kern w:val="3"/>
          <w:szCs w:val="24"/>
          <w:lang w:val="en-US" w:eastAsia="zh-CN" w:bidi="hi-IN"/>
        </w:rPr>
        <w:t xml:space="preserve"> § 43 ΠΚ (1950)</w:t>
      </w:r>
      <w:r>
        <w:rPr>
          <w:rFonts w:ascii="Times New Roman" w:eastAsia="NSimSun" w:hAnsi="Times New Roman" w:cs="Times New Roman"/>
          <w:color w:val="auto"/>
          <w:kern w:val="3"/>
          <w:szCs w:val="24"/>
          <w:lang w:val="en-US" w:eastAsia="zh-CN" w:bidi="hi-IN"/>
        </w:rPr>
        <w:t xml:space="preserve">, where cases of impossible attempt were previously regulated, the impossible attempt is still subsumed under the normal attempt in </w:t>
      </w:r>
      <w:r w:rsidR="00D554E3" w:rsidRPr="008C41FD">
        <w:rPr>
          <w:rFonts w:ascii="Times New Roman" w:eastAsia="NSimSun" w:hAnsi="Times New Roman" w:cs="Times New Roman"/>
          <w:color w:val="auto"/>
          <w:kern w:val="3"/>
          <w:szCs w:val="24"/>
          <w:lang w:val="en-US" w:eastAsia="zh-CN" w:bidi="hi-IN"/>
        </w:rPr>
        <w:t>§ 42 ΠΚ</w:t>
      </w:r>
      <w:r>
        <w:rPr>
          <w:rFonts w:ascii="Times New Roman" w:eastAsia="NSimSun" w:hAnsi="Times New Roman" w:cs="Times New Roman"/>
          <w:color w:val="auto"/>
          <w:kern w:val="3"/>
          <w:szCs w:val="24"/>
          <w:lang w:val="en-US" w:eastAsia="zh-CN" w:bidi="hi-IN"/>
        </w:rPr>
        <w:t>. It would perhaps be more helpful for the purposes of the Greek legislator, which intends a milder treatment of such cases, to permit the restoration of the old</w:t>
      </w:r>
      <w:r w:rsidR="00D554E3" w:rsidRPr="008C41FD">
        <w:rPr>
          <w:rFonts w:ascii="Times New Roman" w:eastAsia="NSimSun" w:hAnsi="Times New Roman" w:cs="Times New Roman"/>
          <w:color w:val="auto"/>
          <w:kern w:val="3"/>
          <w:szCs w:val="24"/>
          <w:lang w:val="en-US" w:eastAsia="zh-CN" w:bidi="hi-IN"/>
        </w:rPr>
        <w:t xml:space="preserve"> § 43 ΠΚ (1950)</w:t>
      </w:r>
      <w:r>
        <w:rPr>
          <w:rFonts w:ascii="Times New Roman" w:eastAsia="NSimSun" w:hAnsi="Times New Roman" w:cs="Times New Roman"/>
          <w:color w:val="auto"/>
          <w:kern w:val="3"/>
          <w:szCs w:val="24"/>
          <w:lang w:val="en-US" w:eastAsia="zh-CN" w:bidi="hi-IN"/>
        </w:rPr>
        <w:t xml:space="preserve"> to its prior state, in which an impossible attempt due to gross lack of understanding was left unpunished</w:t>
      </w:r>
      <w:r w:rsidR="00D554E3" w:rsidRPr="008C41FD">
        <w:rPr>
          <w:rFonts w:ascii="Times New Roman" w:eastAsia="NSimSun" w:hAnsi="Times New Roman" w:cs="Times New Roman"/>
          <w:color w:val="auto"/>
          <w:kern w:val="3"/>
          <w:szCs w:val="24"/>
          <w:lang w:val="en-US" w:eastAsia="zh-CN" w:bidi="hi-IN"/>
        </w:rPr>
        <w:t>.</w:t>
      </w:r>
    </w:p>
    <w:p w14:paraId="463C26AD" w14:textId="734EAD37" w:rsidR="00127F42" w:rsidRPr="00F30FCB" w:rsidRDefault="004801AE" w:rsidP="00F30FCB">
      <w:pPr>
        <w:suppressAutoHyphens/>
        <w:autoSpaceDN w:val="0"/>
        <w:spacing w:before="0" w:after="240"/>
        <w:textAlignment w:val="baseline"/>
        <w:rPr>
          <w:rFonts w:ascii="Times New Roman" w:eastAsia="NSimSun" w:hAnsi="Times New Roman" w:cs="Times New Roman"/>
          <w:color w:val="auto"/>
          <w:kern w:val="3"/>
          <w:szCs w:val="24"/>
          <w:lang w:val="en-US" w:eastAsia="zh-CN" w:bidi="hi-IN"/>
        </w:rPr>
      </w:pPr>
      <w:r>
        <w:rPr>
          <w:rFonts w:ascii="Times New Roman" w:eastAsia="NSimSun" w:hAnsi="Times New Roman" w:cs="Times New Roman"/>
          <w:color w:val="auto"/>
          <w:kern w:val="3"/>
          <w:szCs w:val="24"/>
          <w:lang w:val="en-US" w:eastAsia="zh-CN" w:bidi="hi-IN"/>
        </w:rPr>
        <w:t xml:space="preserve">In my view, it would be interesting to formulate a more precise theory of the interpretation of </w:t>
      </w:r>
      <w:r w:rsidR="008115BC">
        <w:rPr>
          <w:rFonts w:ascii="Times New Roman" w:eastAsia="NSimSun" w:hAnsi="Times New Roman" w:cs="Times New Roman"/>
          <w:color w:val="auto"/>
          <w:kern w:val="3"/>
          <w:szCs w:val="24"/>
          <w:lang w:val="en-US" w:eastAsia="zh-CN" w:bidi="hi-IN"/>
        </w:rPr>
        <w:t>actions</w:t>
      </w:r>
      <w:r>
        <w:rPr>
          <w:rFonts w:ascii="Times New Roman" w:eastAsia="NSimSun" w:hAnsi="Times New Roman" w:cs="Times New Roman"/>
          <w:color w:val="auto"/>
          <w:kern w:val="3"/>
          <w:szCs w:val="24"/>
          <w:lang w:val="en-US" w:eastAsia="zh-CN" w:bidi="hi-IN"/>
        </w:rPr>
        <w:t>. In this way, judges would have firmer criteria with which to more easily decide when a</w:t>
      </w:r>
      <w:r w:rsidR="0081391B">
        <w:rPr>
          <w:rFonts w:ascii="Times New Roman" w:eastAsia="NSimSun" w:hAnsi="Times New Roman" w:cs="Times New Roman"/>
          <w:color w:val="auto"/>
          <w:kern w:val="3"/>
          <w:szCs w:val="24"/>
          <w:lang w:val="en-US" w:eastAsia="zh-CN" w:bidi="hi-IN"/>
        </w:rPr>
        <w:t>n</w:t>
      </w:r>
      <w:r>
        <w:rPr>
          <w:rFonts w:ascii="Times New Roman" w:eastAsia="NSimSun" w:hAnsi="Times New Roman" w:cs="Times New Roman"/>
          <w:color w:val="auto"/>
          <w:kern w:val="3"/>
          <w:szCs w:val="24"/>
          <w:lang w:val="en-US" w:eastAsia="zh-CN" w:bidi="hi-IN"/>
        </w:rPr>
        <w:t xml:space="preserve"> </w:t>
      </w:r>
      <w:r w:rsidR="008115BC">
        <w:rPr>
          <w:rFonts w:ascii="Times New Roman" w:eastAsia="NSimSun" w:hAnsi="Times New Roman" w:cs="Times New Roman"/>
          <w:color w:val="auto"/>
          <w:kern w:val="3"/>
          <w:szCs w:val="24"/>
          <w:lang w:val="en-US" w:eastAsia="zh-CN" w:bidi="hi-IN"/>
        </w:rPr>
        <w:t>action</w:t>
      </w:r>
      <w:r>
        <w:rPr>
          <w:rFonts w:ascii="Times New Roman" w:eastAsia="NSimSun" w:hAnsi="Times New Roman" w:cs="Times New Roman"/>
          <w:color w:val="auto"/>
          <w:kern w:val="3"/>
          <w:szCs w:val="24"/>
          <w:lang w:val="en-US" w:eastAsia="zh-CN" w:bidi="hi-IN"/>
        </w:rPr>
        <w:t xml:space="preserve"> could be characterized as </w:t>
      </w:r>
      <w:r w:rsidR="00613CEA">
        <w:rPr>
          <w:rFonts w:ascii="Times New Roman" w:eastAsia="NSimSun" w:hAnsi="Times New Roman" w:cs="Times New Roman"/>
          <w:color w:val="auto"/>
          <w:kern w:val="3"/>
          <w:szCs w:val="24"/>
          <w:lang w:val="en-US" w:eastAsia="zh-CN" w:bidi="hi-IN"/>
        </w:rPr>
        <w:t xml:space="preserve">expressing </w:t>
      </w:r>
      <w:r>
        <w:rPr>
          <w:rFonts w:ascii="Times New Roman" w:eastAsia="NSimSun" w:hAnsi="Times New Roman" w:cs="Times New Roman"/>
          <w:color w:val="auto"/>
          <w:kern w:val="3"/>
          <w:szCs w:val="24"/>
          <w:lang w:val="en-US" w:eastAsia="zh-CN" w:bidi="hi-IN"/>
        </w:rPr>
        <w:t xml:space="preserve">rejection. </w:t>
      </w:r>
      <w:r w:rsidR="00027C73">
        <w:rPr>
          <w:rFonts w:ascii="Times New Roman" w:eastAsia="NSimSun" w:hAnsi="Times New Roman" w:cs="Times New Roman"/>
          <w:color w:val="auto"/>
          <w:kern w:val="3"/>
          <w:szCs w:val="24"/>
          <w:lang w:val="en-US" w:eastAsia="zh-CN" w:bidi="hi-IN"/>
        </w:rPr>
        <w:t xml:space="preserve">Naturally, so large an aspiration cannot be fulfilled in this thesis. Nevertheless, it must be emphasized that even if such a theory existed, it would only take the form of recommended guidelines for judges. The hypothetical context of a given </w:t>
      </w:r>
      <w:r w:rsidR="008115BC">
        <w:rPr>
          <w:rFonts w:ascii="Times New Roman" w:eastAsia="NSimSun" w:hAnsi="Times New Roman" w:cs="Times New Roman"/>
          <w:color w:val="auto"/>
          <w:kern w:val="3"/>
          <w:szCs w:val="24"/>
          <w:lang w:val="en-US" w:eastAsia="zh-CN" w:bidi="hi-IN"/>
        </w:rPr>
        <w:t>action</w:t>
      </w:r>
      <w:r w:rsidR="00027C73">
        <w:rPr>
          <w:rFonts w:ascii="Times New Roman" w:eastAsia="NSimSun" w:hAnsi="Times New Roman" w:cs="Times New Roman"/>
          <w:color w:val="auto"/>
          <w:kern w:val="3"/>
          <w:szCs w:val="24"/>
          <w:lang w:val="en-US" w:eastAsia="zh-CN" w:bidi="hi-IN"/>
        </w:rPr>
        <w:t xml:space="preserve"> is infinite, and it is doubtful that a theory could cover all possible </w:t>
      </w:r>
      <w:r w:rsidR="00FB4609">
        <w:rPr>
          <w:rFonts w:ascii="Times New Roman" w:eastAsia="NSimSun" w:hAnsi="Times New Roman" w:cs="Times New Roman"/>
          <w:color w:val="auto"/>
          <w:kern w:val="3"/>
          <w:szCs w:val="24"/>
          <w:lang w:val="en-US" w:eastAsia="zh-CN" w:bidi="hi-IN"/>
        </w:rPr>
        <w:t>action relations</w:t>
      </w:r>
      <w:r w:rsidR="00027C73">
        <w:rPr>
          <w:rFonts w:ascii="Times New Roman" w:eastAsia="NSimSun" w:hAnsi="Times New Roman" w:cs="Times New Roman"/>
          <w:color w:val="auto"/>
          <w:kern w:val="3"/>
          <w:szCs w:val="24"/>
          <w:lang w:val="en-US" w:eastAsia="zh-CN" w:bidi="hi-IN"/>
        </w:rPr>
        <w:t xml:space="preserve"> that could give meaning to a</w:t>
      </w:r>
      <w:r w:rsidR="008115BC">
        <w:rPr>
          <w:rFonts w:ascii="Times New Roman" w:eastAsia="NSimSun" w:hAnsi="Times New Roman" w:cs="Times New Roman"/>
          <w:color w:val="auto"/>
          <w:kern w:val="3"/>
          <w:szCs w:val="24"/>
          <w:lang w:val="en-US" w:eastAsia="zh-CN" w:bidi="hi-IN"/>
        </w:rPr>
        <w:t>n action</w:t>
      </w:r>
      <w:r w:rsidR="00027C73">
        <w:rPr>
          <w:rFonts w:ascii="Times New Roman" w:eastAsia="NSimSun" w:hAnsi="Times New Roman" w:cs="Times New Roman"/>
          <w:color w:val="auto"/>
          <w:kern w:val="3"/>
          <w:szCs w:val="24"/>
          <w:lang w:val="en-US" w:eastAsia="zh-CN" w:bidi="hi-IN"/>
        </w:rPr>
        <w:t>. Moreover, the meaning of a</w:t>
      </w:r>
      <w:r w:rsidR="008115BC">
        <w:rPr>
          <w:rFonts w:ascii="Times New Roman" w:eastAsia="NSimSun" w:hAnsi="Times New Roman" w:cs="Times New Roman"/>
          <w:color w:val="auto"/>
          <w:kern w:val="3"/>
          <w:szCs w:val="24"/>
          <w:lang w:val="en-US" w:eastAsia="zh-CN" w:bidi="hi-IN"/>
        </w:rPr>
        <w:t>n action</w:t>
      </w:r>
      <w:r w:rsidR="00027C73">
        <w:rPr>
          <w:rFonts w:ascii="Times New Roman" w:eastAsia="NSimSun" w:hAnsi="Times New Roman" w:cs="Times New Roman"/>
          <w:color w:val="auto"/>
          <w:kern w:val="3"/>
          <w:szCs w:val="24"/>
          <w:lang w:val="en-US" w:eastAsia="zh-CN" w:bidi="hi-IN"/>
        </w:rPr>
        <w:t xml:space="preserve"> always depends on the symbols of a society and is therefore dynamic </w:t>
      </w:r>
      <w:r w:rsidR="00FB4609">
        <w:rPr>
          <w:rFonts w:ascii="Times New Roman" w:eastAsia="NSimSun" w:hAnsi="Times New Roman" w:cs="Times New Roman"/>
          <w:color w:val="auto"/>
          <w:kern w:val="3"/>
          <w:szCs w:val="24"/>
          <w:lang w:val="en-US" w:eastAsia="zh-CN" w:bidi="hi-IN"/>
        </w:rPr>
        <w:t>by</w:t>
      </w:r>
      <w:r w:rsidR="00027C73">
        <w:rPr>
          <w:rFonts w:ascii="Times New Roman" w:eastAsia="NSimSun" w:hAnsi="Times New Roman" w:cs="Times New Roman"/>
          <w:color w:val="auto"/>
          <w:kern w:val="3"/>
          <w:szCs w:val="24"/>
          <w:lang w:val="en-US" w:eastAsia="zh-CN" w:bidi="hi-IN"/>
        </w:rPr>
        <w:t xml:space="preserve"> nature</w:t>
      </w:r>
      <w:r w:rsidR="00D554E3" w:rsidRPr="008C41FD">
        <w:rPr>
          <w:rFonts w:ascii="Times New Roman" w:eastAsia="NSimSun" w:hAnsi="Times New Roman" w:cs="Times New Roman"/>
          <w:color w:val="auto"/>
          <w:kern w:val="3"/>
          <w:szCs w:val="24"/>
          <w:lang w:val="en-US" w:eastAsia="zh-CN" w:bidi="hi-IN"/>
        </w:rPr>
        <w:t>.</w:t>
      </w:r>
    </w:p>
    <w:sectPr w:rsidR="00127F42" w:rsidRPr="00F30FCB" w:rsidSect="008C41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905E0" w14:textId="77777777" w:rsidR="00C04C2F" w:rsidRDefault="00C04C2F" w:rsidP="00D554E3">
      <w:pPr>
        <w:spacing w:before="0" w:after="0"/>
      </w:pPr>
      <w:r>
        <w:separator/>
      </w:r>
    </w:p>
  </w:endnote>
  <w:endnote w:type="continuationSeparator" w:id="0">
    <w:p w14:paraId="4D3FB659" w14:textId="77777777" w:rsidR="00C04C2F" w:rsidRDefault="00C04C2F" w:rsidP="00D554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erif">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NSimSun">
    <w:panose1 w:val="020B0604020202020204"/>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7A291" w14:textId="77777777" w:rsidR="00C04C2F" w:rsidRDefault="00C04C2F" w:rsidP="00D554E3">
      <w:pPr>
        <w:spacing w:before="0" w:after="0"/>
      </w:pPr>
      <w:r>
        <w:separator/>
      </w:r>
    </w:p>
  </w:footnote>
  <w:footnote w:type="continuationSeparator" w:id="0">
    <w:p w14:paraId="71978E96" w14:textId="77777777" w:rsidR="00C04C2F" w:rsidRDefault="00C04C2F" w:rsidP="00D554E3">
      <w:pPr>
        <w:spacing w:before="0" w:after="0"/>
      </w:pPr>
      <w:r>
        <w:continuationSeparator/>
      </w:r>
    </w:p>
  </w:footnote>
  <w:footnote w:id="1">
    <w:p w14:paraId="011058FF" w14:textId="745ECD81" w:rsidR="003A5F8E" w:rsidRPr="00053886" w:rsidRDefault="003A5F8E"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002507C7" w:rsidRPr="00053886">
        <w:rPr>
          <w:rFonts w:ascii="Times New Roman" w:hAnsi="Times New Roman" w:cs="Times New Roman"/>
          <w:szCs w:val="24"/>
          <w:lang w:val="en-US"/>
        </w:rPr>
        <w:t xml:space="preserve">Santiago Mir Puig, </w:t>
      </w:r>
      <w:r w:rsidR="002507C7" w:rsidRPr="00053886">
        <w:rPr>
          <w:rFonts w:ascii="Times New Roman" w:hAnsi="Times New Roman" w:cs="Times New Roman"/>
          <w:szCs w:val="24"/>
        </w:rPr>
        <w:t>“Untauglicher Versuch und statistische Gefährlichkeit im neuen spanischen Strafgesetzbuch”</w:t>
      </w:r>
      <w:r w:rsidR="002507C7" w:rsidRPr="00053886">
        <w:rPr>
          <w:rFonts w:ascii="Times New Roman" w:hAnsi="Times New Roman" w:cs="Times New Roman"/>
          <w:szCs w:val="24"/>
          <w:lang w:val="en-US"/>
        </w:rPr>
        <w:t xml:space="preserve"> in Bernd Schünemann et al, eds, </w:t>
      </w:r>
      <w:r w:rsidR="002507C7" w:rsidRPr="00053886">
        <w:rPr>
          <w:rFonts w:ascii="Times New Roman" w:hAnsi="Times New Roman" w:cs="Times New Roman"/>
          <w:i/>
          <w:iCs/>
          <w:szCs w:val="24"/>
        </w:rPr>
        <w:t>Festschrift für Claus Roxin</w:t>
      </w:r>
      <w:r w:rsidR="002507C7" w:rsidRPr="00053886">
        <w:rPr>
          <w:rFonts w:ascii="Times New Roman" w:hAnsi="Times New Roman" w:cs="Times New Roman"/>
          <w:szCs w:val="24"/>
          <w:lang w:val="en-US"/>
        </w:rPr>
        <w:t xml:space="preserve"> (Berlin: De Gruyter, 2001) at 729.</w:t>
      </w:r>
    </w:p>
  </w:footnote>
  <w:footnote w:id="2">
    <w:p w14:paraId="39B7D219" w14:textId="46702128" w:rsidR="00534B24" w:rsidRPr="00053886" w:rsidRDefault="00534B24"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lang w:val="el-GR"/>
        </w:rPr>
        <w:t>Αιτιολογική Έκθεση Σχεδίου Νόμου Ποινικού Κώδικα 2019, Άρθρο 43.</w:t>
      </w:r>
    </w:p>
  </w:footnote>
  <w:footnote w:id="3">
    <w:p w14:paraId="07E5BE8A" w14:textId="55EFD5FC" w:rsidR="002507C7" w:rsidRPr="00053886" w:rsidRDefault="002507C7"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szCs w:val="24"/>
          <w:lang w:val="el-GR"/>
        </w:rPr>
        <w:t xml:space="preserve">Αλέξανδρος Κωστάρας, </w:t>
      </w:r>
      <w:r w:rsidRPr="00053886">
        <w:rPr>
          <w:rFonts w:ascii="Times New Roman" w:hAnsi="Times New Roman" w:cs="Times New Roman"/>
          <w:i/>
          <w:iCs/>
          <w:szCs w:val="24"/>
          <w:lang w:val="el-GR"/>
        </w:rPr>
        <w:t>Η Απρόσφορη Απόπειρα: Δογματική Θεμελίωση και Ερμηνευτική Πραγμάτευση</w:t>
      </w:r>
      <w:r w:rsidRPr="00053886">
        <w:rPr>
          <w:rFonts w:ascii="Times New Roman" w:hAnsi="Times New Roman" w:cs="Times New Roman"/>
          <w:szCs w:val="24"/>
          <w:lang w:val="en-US"/>
        </w:rPr>
        <w:t xml:space="preserve"> (Athens: </w:t>
      </w:r>
      <w:r w:rsidRPr="00053886">
        <w:rPr>
          <w:rFonts w:ascii="Times New Roman" w:hAnsi="Times New Roman" w:cs="Times New Roman"/>
          <w:szCs w:val="24"/>
          <w:lang w:val="el-GR"/>
        </w:rPr>
        <w:t>Αντ. Ν Σάκκουλα,</w:t>
      </w:r>
      <w:r w:rsidRPr="00053886">
        <w:rPr>
          <w:rFonts w:ascii="Times New Roman" w:hAnsi="Times New Roman" w:cs="Times New Roman"/>
          <w:szCs w:val="24"/>
          <w:lang w:val="en-US"/>
        </w:rPr>
        <w:t xml:space="preserve"> 1997) at 84.</w:t>
      </w:r>
    </w:p>
  </w:footnote>
  <w:footnote w:id="4">
    <w:p w14:paraId="4F609D75" w14:textId="41CD9249" w:rsidR="002507C7" w:rsidRPr="00053886" w:rsidRDefault="002507C7"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00B86F04" w:rsidRPr="00053886">
        <w:rPr>
          <w:rFonts w:ascii="Times New Roman" w:hAnsi="Times New Roman" w:cs="Times New Roman"/>
          <w:szCs w:val="24"/>
          <w:lang w:val="en-US"/>
        </w:rPr>
        <w:t xml:space="preserve">Heike Jung, </w:t>
      </w:r>
      <w:r w:rsidR="00B86F04" w:rsidRPr="00053886">
        <w:rPr>
          <w:rFonts w:ascii="Times New Roman" w:hAnsi="Times New Roman" w:cs="Times New Roman"/>
          <w:szCs w:val="24"/>
        </w:rPr>
        <w:t>“Zur Strafbarkeit des untauglichen Versuchs – ein Zwischenruf aus rechtsvergleichender Sicht”</w:t>
      </w:r>
      <w:r w:rsidR="00B86F04" w:rsidRPr="00053886">
        <w:rPr>
          <w:rFonts w:ascii="Times New Roman" w:hAnsi="Times New Roman" w:cs="Times New Roman"/>
          <w:szCs w:val="24"/>
          <w:lang w:val="en-US"/>
        </w:rPr>
        <w:t xml:space="preserve"> (2006) 117:4 ZStW 163–177 at 164.</w:t>
      </w:r>
    </w:p>
  </w:footnote>
  <w:footnote w:id="5">
    <w:p w14:paraId="669E4DAE" w14:textId="7E00FF37" w:rsidR="002507C7" w:rsidRPr="00053886" w:rsidRDefault="002507C7"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szCs w:val="24"/>
          <w:lang w:val="en-US"/>
        </w:rPr>
        <w:t xml:space="preserve">Günter Spendel, </w:t>
      </w:r>
      <w:r w:rsidRPr="00053886">
        <w:rPr>
          <w:rFonts w:ascii="Times New Roman" w:hAnsi="Times New Roman" w:cs="Times New Roman"/>
          <w:szCs w:val="24"/>
        </w:rPr>
        <w:t>“Zur Neubegründung der objektiven Versuchstheorie”</w:t>
      </w:r>
      <w:r w:rsidRPr="00053886">
        <w:rPr>
          <w:rFonts w:ascii="Times New Roman" w:hAnsi="Times New Roman" w:cs="Times New Roman"/>
          <w:szCs w:val="24"/>
          <w:lang w:val="en-US"/>
        </w:rPr>
        <w:t xml:space="preserve"> in Günter Spendel, ed, </w:t>
      </w:r>
      <w:r w:rsidRPr="00053886">
        <w:rPr>
          <w:rFonts w:ascii="Times New Roman" w:hAnsi="Times New Roman" w:cs="Times New Roman"/>
          <w:i/>
          <w:iCs/>
          <w:szCs w:val="24"/>
        </w:rPr>
        <w:t>Studien zur Strafrechtswissenschaft: Festschrift für Ulrich Stock</w:t>
      </w:r>
      <w:r w:rsidRPr="00053886">
        <w:rPr>
          <w:rFonts w:ascii="Times New Roman" w:hAnsi="Times New Roman" w:cs="Times New Roman"/>
          <w:szCs w:val="24"/>
          <w:lang w:val="en-US"/>
        </w:rPr>
        <w:t xml:space="preserve"> (Würzburg: Holzner, 1966) at 90</w:t>
      </w:r>
      <w:r w:rsidR="00053886" w:rsidRPr="00053886">
        <w:rPr>
          <w:rFonts w:ascii="Times New Roman" w:hAnsi="Times New Roman" w:cs="Times New Roman"/>
          <w:szCs w:val="24"/>
          <w:lang w:val="en-US"/>
        </w:rPr>
        <w:t>.</w:t>
      </w:r>
      <w:r w:rsidRPr="00053886">
        <w:rPr>
          <w:rFonts w:ascii="Times New Roman" w:hAnsi="Times New Roman" w:cs="Times New Roman"/>
          <w:szCs w:val="24"/>
          <w:lang w:val="en-US"/>
        </w:rPr>
        <w:t xml:space="preserve"> </w:t>
      </w:r>
      <w:r w:rsidR="00534B24" w:rsidRPr="00053886">
        <w:rPr>
          <w:rFonts w:ascii="Times New Roman" w:hAnsi="Times New Roman" w:cs="Times New Roman"/>
          <w:lang w:val="el-GR"/>
        </w:rPr>
        <w:t>Ανδρουλάκης</w:t>
      </w:r>
      <w:r w:rsidR="00534B24" w:rsidRPr="00053886">
        <w:rPr>
          <w:rFonts w:ascii="Times New Roman" w:hAnsi="Times New Roman" w:cs="Times New Roman"/>
          <w:lang w:val="en-US"/>
        </w:rPr>
        <w:t xml:space="preserve"> </w:t>
      </w:r>
      <w:r w:rsidR="007D6B58" w:rsidRPr="00053886">
        <w:rPr>
          <w:rFonts w:ascii="Times New Roman" w:hAnsi="Times New Roman" w:cs="Times New Roman"/>
          <w:lang w:val="en-US"/>
        </w:rPr>
        <w:t xml:space="preserve">has a different view, asserting that the </w:t>
      </w:r>
      <w:r w:rsidR="00613CEA" w:rsidRPr="00053886">
        <w:rPr>
          <w:rFonts w:ascii="Times New Roman" w:hAnsi="Times New Roman" w:cs="Times New Roman"/>
          <w:lang w:val="en-US"/>
        </w:rPr>
        <w:t>grounds for punishing</w:t>
      </w:r>
      <w:r w:rsidR="007D6B58" w:rsidRPr="00053886">
        <w:rPr>
          <w:rFonts w:ascii="Times New Roman" w:hAnsi="Times New Roman" w:cs="Times New Roman"/>
          <w:lang w:val="en-US"/>
        </w:rPr>
        <w:t xml:space="preserve"> an attempt </w:t>
      </w:r>
      <w:r w:rsidR="00613CEA" w:rsidRPr="00053886">
        <w:rPr>
          <w:rFonts w:ascii="Times New Roman" w:hAnsi="Times New Roman" w:cs="Times New Roman"/>
          <w:lang w:val="en-US"/>
        </w:rPr>
        <w:t>are</w:t>
      </w:r>
      <w:r w:rsidR="007D6B58" w:rsidRPr="00053886">
        <w:rPr>
          <w:rFonts w:ascii="Times New Roman" w:hAnsi="Times New Roman" w:cs="Times New Roman"/>
          <w:lang w:val="en-US"/>
        </w:rPr>
        <w:t xml:space="preserve"> different from the </w:t>
      </w:r>
      <w:r w:rsidR="00613CEA" w:rsidRPr="00053886">
        <w:rPr>
          <w:rFonts w:ascii="Times New Roman" w:hAnsi="Times New Roman" w:cs="Times New Roman"/>
          <w:lang w:val="en-US"/>
        </w:rPr>
        <w:t>grounds for punishing</w:t>
      </w:r>
      <w:r w:rsidR="007D6B58" w:rsidRPr="00053886">
        <w:rPr>
          <w:rFonts w:ascii="Times New Roman" w:hAnsi="Times New Roman" w:cs="Times New Roman"/>
          <w:lang w:val="en-US"/>
        </w:rPr>
        <w:t xml:space="preserve"> a completed offense</w:t>
      </w:r>
      <w:r w:rsidR="00053886" w:rsidRPr="00053886">
        <w:rPr>
          <w:rFonts w:ascii="Times New Roman" w:hAnsi="Times New Roman" w:cs="Times New Roman"/>
          <w:lang w:val="en-US"/>
        </w:rPr>
        <w:t>;</w:t>
      </w:r>
      <w:r w:rsidR="00534B24" w:rsidRPr="00053886">
        <w:rPr>
          <w:rFonts w:ascii="Times New Roman" w:hAnsi="Times New Roman" w:cs="Times New Roman"/>
          <w:lang w:val="en-US"/>
        </w:rPr>
        <w:t xml:space="preserve"> </w:t>
      </w:r>
      <w:r w:rsidRPr="00053886">
        <w:rPr>
          <w:rFonts w:ascii="Times New Roman" w:hAnsi="Times New Roman" w:cs="Times New Roman"/>
          <w:szCs w:val="24"/>
          <w:lang w:val="el-GR"/>
        </w:rPr>
        <w:t>Νικόλαος Ανδρουλάκης, “Ο Λόγος της Τιμωρήσεως της Απόπειρας και η „Αρχή Εκτελέσεως” ως Ουσιώδες Συστατικόν Αυτής” (1972) 1972:1 Ποινικά Χρονικά</w:t>
      </w:r>
      <w:r w:rsidRPr="00053886">
        <w:rPr>
          <w:rFonts w:ascii="Times New Roman" w:hAnsi="Times New Roman" w:cs="Times New Roman"/>
          <w:szCs w:val="24"/>
          <w:lang w:val="en-US"/>
        </w:rPr>
        <w:t xml:space="preserve"> 1–25 at 2.</w:t>
      </w:r>
    </w:p>
  </w:footnote>
  <w:footnote w:id="6">
    <w:p w14:paraId="683296DD" w14:textId="0B5E72FB" w:rsidR="002507C7" w:rsidRPr="00053886" w:rsidRDefault="002507C7"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00534B24" w:rsidRPr="00053886">
        <w:rPr>
          <w:rFonts w:ascii="Times New Roman" w:hAnsi="Times New Roman" w:cs="Times New Roman"/>
          <w:szCs w:val="24"/>
          <w:lang w:val="en-US"/>
        </w:rPr>
        <w:t>Thomas Weigend, “Why Lady Eldon Should Be Acquitted: The Social Harm in Attempting the Impossible” (1978) 27:2 DePaul L Rev 231–273 at 234.</w:t>
      </w:r>
    </w:p>
  </w:footnote>
  <w:footnote w:id="7">
    <w:p w14:paraId="009124E1" w14:textId="1279373A" w:rsidR="00534B24" w:rsidRPr="00053886" w:rsidRDefault="00534B24"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007D6B58" w:rsidRPr="00053886">
        <w:rPr>
          <w:rFonts w:ascii="Times New Roman" w:hAnsi="Times New Roman" w:cs="Times New Roman"/>
          <w:lang w:val="en-US"/>
        </w:rPr>
        <w:t>This thesis treats the punishability of the impossible attempt only as a general concept and does not touch on specific problems, such as, for example, the punishability of the impossible subject</w:t>
      </w:r>
      <w:r w:rsidRPr="00053886">
        <w:rPr>
          <w:rFonts w:ascii="Times New Roman" w:hAnsi="Times New Roman" w:cs="Times New Roman"/>
          <w:lang w:val="en-US"/>
        </w:rPr>
        <w:t>.</w:t>
      </w:r>
    </w:p>
  </w:footnote>
  <w:footnote w:id="8">
    <w:p w14:paraId="6E5E7E15" w14:textId="76F1E0B7" w:rsidR="002507C7" w:rsidRPr="00053886" w:rsidRDefault="002507C7"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szCs w:val="24"/>
          <w:lang w:val="en-US"/>
        </w:rPr>
        <w:t xml:space="preserve">George P Fletcher, </w:t>
      </w:r>
      <w:r w:rsidRPr="00053886">
        <w:rPr>
          <w:rFonts w:ascii="Times New Roman" w:hAnsi="Times New Roman" w:cs="Times New Roman"/>
          <w:i/>
          <w:iCs/>
          <w:szCs w:val="24"/>
          <w:lang w:val="en-US"/>
        </w:rPr>
        <w:t>Rethinking Criminal Law</w:t>
      </w:r>
      <w:r w:rsidRPr="00053886">
        <w:rPr>
          <w:rFonts w:ascii="Times New Roman" w:hAnsi="Times New Roman" w:cs="Times New Roman"/>
          <w:szCs w:val="24"/>
          <w:lang w:val="en-US"/>
        </w:rPr>
        <w:t>, reprinted ed (New York: Oxford University Press, 2000) at 172–173.</w:t>
      </w:r>
    </w:p>
  </w:footnote>
  <w:footnote w:id="9">
    <w:p w14:paraId="1E0610B8" w14:textId="45512F09" w:rsidR="002507C7" w:rsidRPr="00053886" w:rsidRDefault="002507C7"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i/>
          <w:iCs/>
          <w:szCs w:val="24"/>
          <w:lang w:val="en-US"/>
        </w:rPr>
        <w:t>Ibid</w:t>
      </w:r>
      <w:r w:rsidRPr="00053886">
        <w:rPr>
          <w:rFonts w:ascii="Times New Roman" w:hAnsi="Times New Roman" w:cs="Times New Roman"/>
          <w:szCs w:val="24"/>
          <w:lang w:val="en-US"/>
        </w:rPr>
        <w:t xml:space="preserve"> at 173–174.</w:t>
      </w:r>
    </w:p>
  </w:footnote>
  <w:footnote w:id="10">
    <w:p w14:paraId="786D2E1A" w14:textId="3E1E8BDA" w:rsidR="002507C7" w:rsidRPr="00053886" w:rsidRDefault="002507C7"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00B86F04" w:rsidRPr="00053886">
        <w:rPr>
          <w:rFonts w:ascii="Times New Roman" w:hAnsi="Times New Roman" w:cs="Times New Roman"/>
          <w:szCs w:val="24"/>
          <w:lang w:val="en-US"/>
        </w:rPr>
        <w:t xml:space="preserve">Jung, </w:t>
      </w:r>
      <w:r w:rsidR="00B86F04" w:rsidRPr="00053886">
        <w:rPr>
          <w:rFonts w:ascii="Times New Roman" w:hAnsi="Times New Roman" w:cs="Times New Roman"/>
          <w:i/>
          <w:iCs/>
          <w:szCs w:val="24"/>
          <w:lang w:val="en-US"/>
        </w:rPr>
        <w:t>supra</w:t>
      </w:r>
      <w:r w:rsidR="00B86F04" w:rsidRPr="00053886">
        <w:rPr>
          <w:rFonts w:ascii="Times New Roman" w:hAnsi="Times New Roman" w:cs="Times New Roman"/>
          <w:szCs w:val="24"/>
          <w:lang w:val="en-US"/>
        </w:rPr>
        <w:t xml:space="preserve"> note 4 at 172; </w:t>
      </w:r>
      <w:r w:rsidR="007D6B58" w:rsidRPr="00053886">
        <w:rPr>
          <w:rFonts w:ascii="Times New Roman" w:hAnsi="Times New Roman" w:cs="Times New Roman"/>
          <w:lang w:val="en-US"/>
        </w:rPr>
        <w:t>also</w:t>
      </w:r>
      <w:r w:rsidR="00B86F04" w:rsidRPr="00053886">
        <w:rPr>
          <w:rFonts w:ascii="Times New Roman" w:hAnsi="Times New Roman" w:cs="Times New Roman"/>
          <w:i/>
          <w:iCs/>
          <w:lang w:val="en-US"/>
        </w:rPr>
        <w:t xml:space="preserve"> </w:t>
      </w:r>
      <w:r w:rsidR="00B86F04" w:rsidRPr="00053886">
        <w:rPr>
          <w:rFonts w:ascii="Times New Roman" w:hAnsi="Times New Roman" w:cs="Times New Roman"/>
          <w:szCs w:val="24"/>
          <w:lang w:val="el-GR"/>
        </w:rPr>
        <w:t>Ηλίας Γάφος, “Η Απρόσφορος Απόπειρα και ο Νέος Κώδιξ” (1953) 1953:1 Ποινικά Χρονικά</w:t>
      </w:r>
      <w:r w:rsidR="00B86F04" w:rsidRPr="00053886">
        <w:rPr>
          <w:rFonts w:ascii="Times New Roman" w:hAnsi="Times New Roman" w:cs="Times New Roman"/>
          <w:szCs w:val="24"/>
          <w:lang w:val="en-US"/>
        </w:rPr>
        <w:t xml:space="preserve"> 1–20 at 1.</w:t>
      </w:r>
    </w:p>
  </w:footnote>
  <w:footnote w:id="11">
    <w:p w14:paraId="645047F7" w14:textId="6B11BB0A" w:rsidR="00B86F04" w:rsidRPr="00053886" w:rsidRDefault="00B86F04"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szCs w:val="24"/>
          <w:lang w:val="en-US"/>
        </w:rPr>
        <w:t xml:space="preserve">Michael Pawlik, </w:t>
      </w:r>
      <w:r w:rsidRPr="00053886">
        <w:rPr>
          <w:rFonts w:ascii="Times New Roman" w:hAnsi="Times New Roman" w:cs="Times New Roman"/>
          <w:i/>
          <w:iCs/>
          <w:szCs w:val="24"/>
        </w:rPr>
        <w:t>Das Unrecht des Bürgers</w:t>
      </w:r>
      <w:r w:rsidRPr="00053886">
        <w:rPr>
          <w:rFonts w:ascii="Times New Roman" w:hAnsi="Times New Roman" w:cs="Times New Roman"/>
          <w:szCs w:val="24"/>
          <w:lang w:val="en-US"/>
        </w:rPr>
        <w:t xml:space="preserve"> (Tübingen: Mohr Siebeck, 2012) at 64.</w:t>
      </w:r>
    </w:p>
  </w:footnote>
  <w:footnote w:id="12">
    <w:p w14:paraId="7A72B9C1" w14:textId="17A079EC" w:rsidR="00B86F04" w:rsidRPr="00053886" w:rsidRDefault="00B86F04"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szCs w:val="24"/>
          <w:lang w:val="en-US"/>
        </w:rPr>
        <w:t xml:space="preserve">Günther Jakobs, </w:t>
      </w:r>
      <w:r w:rsidRPr="00053886">
        <w:rPr>
          <w:rFonts w:ascii="Times New Roman" w:hAnsi="Times New Roman" w:cs="Times New Roman"/>
          <w:szCs w:val="24"/>
        </w:rPr>
        <w:t>“Kriminalisierung im Vorfeld einer Rechtsgutsverletzung”</w:t>
      </w:r>
      <w:r w:rsidRPr="00053886">
        <w:rPr>
          <w:rFonts w:ascii="Times New Roman" w:hAnsi="Times New Roman" w:cs="Times New Roman"/>
          <w:szCs w:val="24"/>
          <w:lang w:val="en-US"/>
        </w:rPr>
        <w:t xml:space="preserve"> (1985) 97:4 ZStW 751–785 at 752–753.</w:t>
      </w:r>
    </w:p>
  </w:footnote>
  <w:footnote w:id="13">
    <w:p w14:paraId="1A87AD57" w14:textId="361BF55C" w:rsidR="00534B24" w:rsidRPr="00053886" w:rsidRDefault="00534B24"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00576B65" w:rsidRPr="00053886">
        <w:rPr>
          <w:rFonts w:ascii="Times New Roman" w:hAnsi="Times New Roman" w:cs="Times New Roman"/>
          <w:szCs w:val="24"/>
          <w:lang w:val="en-US"/>
        </w:rPr>
        <w:t xml:space="preserve">Matthias Wachter, </w:t>
      </w:r>
      <w:r w:rsidR="00576B65" w:rsidRPr="00053886">
        <w:rPr>
          <w:rFonts w:ascii="Times New Roman" w:hAnsi="Times New Roman" w:cs="Times New Roman"/>
          <w:i/>
          <w:iCs/>
          <w:szCs w:val="24"/>
        </w:rPr>
        <w:t>Das Unrecht der versuchten Tat</w:t>
      </w:r>
      <w:r w:rsidR="00576B65" w:rsidRPr="00053886">
        <w:rPr>
          <w:rFonts w:ascii="Times New Roman" w:hAnsi="Times New Roman" w:cs="Times New Roman"/>
          <w:szCs w:val="24"/>
        </w:rPr>
        <w:t xml:space="preserve">, Freiburger </w:t>
      </w:r>
      <w:r w:rsidR="00864D06" w:rsidRPr="00053886">
        <w:rPr>
          <w:rFonts w:ascii="Times New Roman" w:hAnsi="Times New Roman" w:cs="Times New Roman"/>
          <w:szCs w:val="24"/>
        </w:rPr>
        <w:t>r</w:t>
      </w:r>
      <w:r w:rsidR="00576B65" w:rsidRPr="00053886">
        <w:rPr>
          <w:rFonts w:ascii="Times New Roman" w:hAnsi="Times New Roman" w:cs="Times New Roman"/>
          <w:szCs w:val="24"/>
        </w:rPr>
        <w:t>echtswissenschaftliche Abhandlungen</w:t>
      </w:r>
      <w:r w:rsidR="00576B65" w:rsidRPr="00053886">
        <w:rPr>
          <w:rFonts w:ascii="Times New Roman" w:hAnsi="Times New Roman" w:cs="Times New Roman"/>
          <w:szCs w:val="24"/>
          <w:lang w:val="en-US"/>
        </w:rPr>
        <w:t xml:space="preserve"> (Tübingen: Mohr Siebeck, 2015) at 19; Fritz Stöger, </w:t>
      </w:r>
      <w:r w:rsidR="00576B65" w:rsidRPr="00053886">
        <w:rPr>
          <w:rFonts w:ascii="Times New Roman" w:hAnsi="Times New Roman" w:cs="Times New Roman"/>
          <w:i/>
          <w:iCs/>
          <w:szCs w:val="24"/>
        </w:rPr>
        <w:t>Versuch des untauglichen Täters</w:t>
      </w:r>
      <w:r w:rsidR="007D6B58" w:rsidRPr="00053886">
        <w:rPr>
          <w:rFonts w:ascii="Times New Roman" w:hAnsi="Times New Roman" w:cs="Times New Roman"/>
          <w:i/>
          <w:iCs/>
          <w:szCs w:val="24"/>
        </w:rPr>
        <w:t>:</w:t>
      </w:r>
      <w:r w:rsidR="00576B65" w:rsidRPr="00053886">
        <w:rPr>
          <w:rFonts w:ascii="Times New Roman" w:hAnsi="Times New Roman" w:cs="Times New Roman"/>
          <w:i/>
          <w:iCs/>
          <w:szCs w:val="24"/>
        </w:rPr>
        <w:t xml:space="preserve"> Zugleich ein Beitrag zur strafrechtlichen Lehre vom Unrecht</w:t>
      </w:r>
      <w:r w:rsidR="00576B65" w:rsidRPr="00053886">
        <w:rPr>
          <w:rFonts w:ascii="Times New Roman" w:hAnsi="Times New Roman" w:cs="Times New Roman"/>
          <w:szCs w:val="24"/>
          <w:lang w:val="en-US"/>
        </w:rPr>
        <w:t xml:space="preserve"> (Berlin: De Gruyter, 1961) at 55.</w:t>
      </w:r>
    </w:p>
  </w:footnote>
  <w:footnote w:id="14">
    <w:p w14:paraId="4D3D9E1C" w14:textId="47380075" w:rsidR="00576B65" w:rsidRPr="00053886" w:rsidRDefault="00576B65"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szCs w:val="24"/>
          <w:lang w:val="en-US"/>
        </w:rPr>
        <w:t xml:space="preserve">Pawlik, </w:t>
      </w:r>
      <w:r w:rsidRPr="00053886">
        <w:rPr>
          <w:rFonts w:ascii="Times New Roman" w:hAnsi="Times New Roman" w:cs="Times New Roman"/>
          <w:i/>
          <w:iCs/>
          <w:szCs w:val="24"/>
          <w:lang w:val="en-US"/>
        </w:rPr>
        <w:t>supra</w:t>
      </w:r>
      <w:r w:rsidRPr="00053886">
        <w:rPr>
          <w:rFonts w:ascii="Times New Roman" w:hAnsi="Times New Roman" w:cs="Times New Roman"/>
          <w:szCs w:val="24"/>
          <w:lang w:val="en-US"/>
        </w:rPr>
        <w:t xml:space="preserve"> note 11 at 82.</w:t>
      </w:r>
    </w:p>
  </w:footnote>
  <w:footnote w:id="15">
    <w:p w14:paraId="14704341" w14:textId="4A94840B" w:rsidR="00576B65" w:rsidRPr="00053886" w:rsidRDefault="00576B65"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007D6B58" w:rsidRPr="00053886">
        <w:rPr>
          <w:rFonts w:ascii="Times New Roman" w:hAnsi="Times New Roman" w:cs="Times New Roman"/>
          <w:lang w:val="en-US"/>
        </w:rPr>
        <w:t>As in, for example,</w:t>
      </w:r>
      <w:r w:rsidRPr="00053886">
        <w:rPr>
          <w:rFonts w:ascii="Times New Roman" w:hAnsi="Times New Roman" w:cs="Times New Roman"/>
          <w:lang w:val="en-US"/>
        </w:rPr>
        <w:t xml:space="preserve"> </w:t>
      </w:r>
      <w:r w:rsidRPr="00053886">
        <w:rPr>
          <w:rFonts w:ascii="Times New Roman" w:hAnsi="Times New Roman" w:cs="Times New Roman"/>
          <w:szCs w:val="24"/>
          <w:lang w:val="en-US"/>
        </w:rPr>
        <w:t xml:space="preserve">Claus Roxin, </w:t>
      </w:r>
      <w:r w:rsidRPr="00053886">
        <w:rPr>
          <w:rFonts w:ascii="Times New Roman" w:hAnsi="Times New Roman" w:cs="Times New Roman"/>
          <w:i/>
          <w:iCs/>
          <w:szCs w:val="24"/>
        </w:rPr>
        <w:t>Strafrecht</w:t>
      </w:r>
      <w:r w:rsidR="007D6B58" w:rsidRPr="00053886">
        <w:rPr>
          <w:rFonts w:ascii="Times New Roman" w:hAnsi="Times New Roman" w:cs="Times New Roman"/>
          <w:i/>
          <w:iCs/>
          <w:szCs w:val="24"/>
        </w:rPr>
        <w:t>:</w:t>
      </w:r>
      <w:r w:rsidRPr="00053886">
        <w:rPr>
          <w:rFonts w:ascii="Times New Roman" w:hAnsi="Times New Roman" w:cs="Times New Roman"/>
          <w:i/>
          <w:iCs/>
          <w:szCs w:val="24"/>
        </w:rPr>
        <w:t xml:space="preserve"> Allgemeiner Teil I: Grundlagen</w:t>
      </w:r>
      <w:r w:rsidR="007D6B58" w:rsidRPr="00053886">
        <w:rPr>
          <w:rFonts w:ascii="Times New Roman" w:hAnsi="Times New Roman" w:cs="Times New Roman"/>
          <w:i/>
          <w:iCs/>
          <w:szCs w:val="24"/>
        </w:rPr>
        <w:t>:</w:t>
      </w:r>
      <w:r w:rsidRPr="00053886">
        <w:rPr>
          <w:rFonts w:ascii="Times New Roman" w:hAnsi="Times New Roman" w:cs="Times New Roman"/>
          <w:i/>
          <w:iCs/>
          <w:szCs w:val="24"/>
        </w:rPr>
        <w:t xml:space="preserve"> Der Aufbau der Verbrechenslehre</w:t>
      </w:r>
      <w:r w:rsidRPr="00053886">
        <w:rPr>
          <w:rFonts w:ascii="Times New Roman" w:hAnsi="Times New Roman" w:cs="Times New Roman"/>
          <w:szCs w:val="24"/>
        </w:rPr>
        <w:t>,</w:t>
      </w:r>
      <w:r w:rsidRPr="00053886">
        <w:rPr>
          <w:rFonts w:ascii="Times New Roman" w:hAnsi="Times New Roman" w:cs="Times New Roman"/>
          <w:szCs w:val="24"/>
          <w:lang w:val="en-US"/>
        </w:rPr>
        <w:t xml:space="preserve"> 4th ed (M</w:t>
      </w:r>
      <w:r w:rsidR="007D6B58" w:rsidRPr="00053886">
        <w:rPr>
          <w:rFonts w:ascii="Times New Roman" w:hAnsi="Times New Roman" w:cs="Times New Roman"/>
          <w:szCs w:val="24"/>
          <w:lang w:val="en-US"/>
        </w:rPr>
        <w:t>unich</w:t>
      </w:r>
      <w:r w:rsidRPr="00053886">
        <w:rPr>
          <w:rFonts w:ascii="Times New Roman" w:hAnsi="Times New Roman" w:cs="Times New Roman"/>
          <w:szCs w:val="24"/>
          <w:lang w:val="en-US"/>
        </w:rPr>
        <w:t xml:space="preserve">: </w:t>
      </w:r>
      <w:r w:rsidR="007D6B58" w:rsidRPr="00053886">
        <w:rPr>
          <w:rFonts w:ascii="Times New Roman" w:hAnsi="Times New Roman" w:cs="Times New Roman"/>
          <w:szCs w:val="24"/>
          <w:lang w:val="en-US"/>
        </w:rPr>
        <w:t xml:space="preserve">C. H. </w:t>
      </w:r>
      <w:r w:rsidRPr="00053886">
        <w:rPr>
          <w:rFonts w:ascii="Times New Roman" w:hAnsi="Times New Roman" w:cs="Times New Roman"/>
          <w:szCs w:val="24"/>
          <w:lang w:val="en-US"/>
        </w:rPr>
        <w:t>Beck</w:t>
      </w:r>
      <w:r w:rsidR="007D6B58" w:rsidRPr="00053886">
        <w:rPr>
          <w:rFonts w:ascii="Times New Roman" w:hAnsi="Times New Roman" w:cs="Times New Roman"/>
          <w:szCs w:val="24"/>
          <w:lang w:val="en-US"/>
        </w:rPr>
        <w:t>,</w:t>
      </w:r>
      <w:r w:rsidRPr="00053886">
        <w:rPr>
          <w:rFonts w:ascii="Times New Roman" w:hAnsi="Times New Roman" w:cs="Times New Roman"/>
          <w:szCs w:val="24"/>
          <w:lang w:val="en-US"/>
        </w:rPr>
        <w:t xml:space="preserve"> 2005) at 59–62.</w:t>
      </w:r>
    </w:p>
  </w:footnote>
  <w:footnote w:id="16">
    <w:p w14:paraId="563CCB9C" w14:textId="482DAA7A" w:rsidR="00576B65" w:rsidRPr="00053886" w:rsidRDefault="00576B65"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szCs w:val="24"/>
          <w:lang w:val="en-US"/>
        </w:rPr>
        <w:t xml:space="preserve">Pawlik, </w:t>
      </w:r>
      <w:r w:rsidRPr="00053886">
        <w:rPr>
          <w:rFonts w:ascii="Times New Roman" w:hAnsi="Times New Roman" w:cs="Times New Roman"/>
          <w:i/>
          <w:iCs/>
          <w:szCs w:val="24"/>
          <w:lang w:val="en-US"/>
        </w:rPr>
        <w:t>supra</w:t>
      </w:r>
      <w:r w:rsidRPr="00053886">
        <w:rPr>
          <w:rFonts w:ascii="Times New Roman" w:hAnsi="Times New Roman" w:cs="Times New Roman"/>
          <w:szCs w:val="24"/>
          <w:lang w:val="en-US"/>
        </w:rPr>
        <w:t xml:space="preserve"> note 11 at 86.</w:t>
      </w:r>
    </w:p>
  </w:footnote>
  <w:footnote w:id="17">
    <w:p w14:paraId="4DFACE07" w14:textId="6AB7C063" w:rsidR="00576B65" w:rsidRPr="00053886" w:rsidRDefault="00576B65"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szCs w:val="24"/>
          <w:lang w:val="en-US"/>
        </w:rPr>
        <w:t xml:space="preserve">Weigend, </w:t>
      </w:r>
      <w:r w:rsidRPr="00053886">
        <w:rPr>
          <w:rFonts w:ascii="Times New Roman" w:hAnsi="Times New Roman" w:cs="Times New Roman"/>
          <w:i/>
          <w:iCs/>
          <w:szCs w:val="24"/>
          <w:lang w:val="en-US"/>
        </w:rPr>
        <w:t>supra</w:t>
      </w:r>
      <w:r w:rsidRPr="00053886">
        <w:rPr>
          <w:rFonts w:ascii="Times New Roman" w:hAnsi="Times New Roman" w:cs="Times New Roman"/>
          <w:szCs w:val="24"/>
          <w:lang w:val="en-US"/>
        </w:rPr>
        <w:t xml:space="preserve"> note 6 at 261–262.</w:t>
      </w:r>
    </w:p>
  </w:footnote>
  <w:footnote w:id="18">
    <w:p w14:paraId="480B9442" w14:textId="2AF37430" w:rsidR="00576B65" w:rsidRPr="00053886" w:rsidRDefault="00576B65"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szCs w:val="24"/>
          <w:lang w:val="el-GR"/>
        </w:rPr>
        <w:t>Κωστάρας,</w:t>
      </w:r>
      <w:r w:rsidRPr="00053886">
        <w:rPr>
          <w:rFonts w:ascii="Times New Roman" w:hAnsi="Times New Roman" w:cs="Times New Roman"/>
          <w:szCs w:val="24"/>
          <w:lang w:val="en-US"/>
        </w:rPr>
        <w:t xml:space="preserve"> </w:t>
      </w:r>
      <w:r w:rsidRPr="00053886">
        <w:rPr>
          <w:rFonts w:ascii="Times New Roman" w:hAnsi="Times New Roman" w:cs="Times New Roman"/>
          <w:i/>
          <w:iCs/>
          <w:szCs w:val="24"/>
          <w:lang w:val="en-US"/>
        </w:rPr>
        <w:t>supra</w:t>
      </w:r>
      <w:r w:rsidRPr="00053886">
        <w:rPr>
          <w:rFonts w:ascii="Times New Roman" w:hAnsi="Times New Roman" w:cs="Times New Roman"/>
          <w:szCs w:val="24"/>
          <w:lang w:val="en-US"/>
        </w:rPr>
        <w:t xml:space="preserve"> note 3 at 90.</w:t>
      </w:r>
    </w:p>
  </w:footnote>
  <w:footnote w:id="19">
    <w:p w14:paraId="27F34B44" w14:textId="0B4E80F6" w:rsidR="00576B65" w:rsidRPr="00053886" w:rsidRDefault="00576B65"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szCs w:val="24"/>
          <w:lang w:val="en-US"/>
        </w:rPr>
        <w:t xml:space="preserve">Rolf Dietrich Herzberg, </w:t>
      </w:r>
      <w:r w:rsidRPr="00053886">
        <w:rPr>
          <w:rFonts w:ascii="Times New Roman" w:hAnsi="Times New Roman" w:cs="Times New Roman"/>
          <w:szCs w:val="24"/>
        </w:rPr>
        <w:t>“§ 22 StGB”</w:t>
      </w:r>
      <w:r w:rsidRPr="00053886">
        <w:rPr>
          <w:rFonts w:ascii="Times New Roman" w:hAnsi="Times New Roman" w:cs="Times New Roman"/>
          <w:szCs w:val="24"/>
          <w:lang w:val="en-US"/>
        </w:rPr>
        <w:t xml:space="preserve"> in Wolfgang Joecks &amp; Klaus Miebach, eds, </w:t>
      </w:r>
      <w:r w:rsidRPr="00053886">
        <w:rPr>
          <w:rFonts w:ascii="Times New Roman" w:hAnsi="Times New Roman" w:cs="Times New Roman"/>
          <w:i/>
          <w:iCs/>
          <w:szCs w:val="24"/>
        </w:rPr>
        <w:t>Münchener Kommentar zum Strafgesetzbuch</w:t>
      </w:r>
      <w:r w:rsidR="00E13AF8" w:rsidRPr="00053886">
        <w:rPr>
          <w:rFonts w:ascii="Times New Roman" w:hAnsi="Times New Roman" w:cs="Times New Roman"/>
          <w:i/>
          <w:iCs/>
          <w:szCs w:val="24"/>
        </w:rPr>
        <w:t>:</w:t>
      </w:r>
      <w:r w:rsidRPr="00053886">
        <w:rPr>
          <w:rFonts w:ascii="Times New Roman" w:hAnsi="Times New Roman" w:cs="Times New Roman"/>
          <w:i/>
          <w:iCs/>
          <w:szCs w:val="24"/>
        </w:rPr>
        <w:t xml:space="preserve"> Band 1</w:t>
      </w:r>
      <w:r w:rsidRPr="00053886">
        <w:rPr>
          <w:rFonts w:ascii="Times New Roman" w:hAnsi="Times New Roman" w:cs="Times New Roman"/>
          <w:szCs w:val="24"/>
        </w:rPr>
        <w:t>,</w:t>
      </w:r>
      <w:r w:rsidRPr="00053886">
        <w:rPr>
          <w:rFonts w:ascii="Times New Roman" w:hAnsi="Times New Roman" w:cs="Times New Roman"/>
          <w:szCs w:val="24"/>
          <w:lang w:val="en-US"/>
        </w:rPr>
        <w:t xml:space="preserve"> 2d ed (M</w:t>
      </w:r>
      <w:r w:rsidR="00E13AF8" w:rsidRPr="00053886">
        <w:rPr>
          <w:rFonts w:ascii="Times New Roman" w:hAnsi="Times New Roman" w:cs="Times New Roman"/>
          <w:szCs w:val="24"/>
          <w:lang w:val="en-US"/>
        </w:rPr>
        <w:t>unich</w:t>
      </w:r>
      <w:r w:rsidRPr="00053886">
        <w:rPr>
          <w:rFonts w:ascii="Times New Roman" w:hAnsi="Times New Roman" w:cs="Times New Roman"/>
          <w:szCs w:val="24"/>
          <w:lang w:val="en-US"/>
        </w:rPr>
        <w:t>: Beck, 2012) at 835.</w:t>
      </w:r>
    </w:p>
  </w:footnote>
  <w:footnote w:id="20">
    <w:p w14:paraId="4F0894B8" w14:textId="50C9B9ED" w:rsidR="00576B65" w:rsidRPr="00053886" w:rsidRDefault="00576B65"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00DC73B4" w:rsidRPr="00053886">
        <w:rPr>
          <w:rFonts w:ascii="Times New Roman" w:hAnsi="Times New Roman" w:cs="Times New Roman"/>
          <w:szCs w:val="24"/>
          <w:lang w:val="en-US"/>
        </w:rPr>
        <w:t xml:space="preserve">Michael Pawlik, </w:t>
      </w:r>
      <w:r w:rsidR="00DC73B4" w:rsidRPr="00053886">
        <w:rPr>
          <w:rFonts w:ascii="Times New Roman" w:hAnsi="Times New Roman" w:cs="Times New Roman"/>
          <w:i/>
          <w:iCs/>
          <w:szCs w:val="24"/>
        </w:rPr>
        <w:t>Normbestätigung und Identitätsbalance</w:t>
      </w:r>
      <w:r w:rsidR="00DC73B4" w:rsidRPr="00053886">
        <w:rPr>
          <w:rFonts w:ascii="Times New Roman" w:hAnsi="Times New Roman" w:cs="Times New Roman"/>
          <w:szCs w:val="24"/>
          <w:lang w:val="en-US"/>
        </w:rPr>
        <w:t xml:space="preserve"> (Baden-Baden: Nomos, 2017) at 63.</w:t>
      </w:r>
    </w:p>
  </w:footnote>
  <w:footnote w:id="21">
    <w:p w14:paraId="6AC3388F" w14:textId="7ADDC2BA" w:rsidR="00DC73B4" w:rsidRPr="00053886" w:rsidRDefault="00DC73B4"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szCs w:val="24"/>
          <w:lang w:val="en-US"/>
        </w:rPr>
        <w:t xml:space="preserve">Friedrich Müller, </w:t>
      </w:r>
      <w:r w:rsidRPr="00053886">
        <w:rPr>
          <w:rFonts w:ascii="Times New Roman" w:hAnsi="Times New Roman" w:cs="Times New Roman"/>
          <w:i/>
          <w:iCs/>
          <w:szCs w:val="24"/>
        </w:rPr>
        <w:t xml:space="preserve">Syntagma: Verfasstes Recht, </w:t>
      </w:r>
      <w:r w:rsidR="000F4117" w:rsidRPr="00053886">
        <w:rPr>
          <w:rFonts w:ascii="Times New Roman" w:hAnsi="Times New Roman" w:cs="Times New Roman"/>
          <w:i/>
          <w:iCs/>
          <w:szCs w:val="24"/>
        </w:rPr>
        <w:t>v</w:t>
      </w:r>
      <w:r w:rsidRPr="00053886">
        <w:rPr>
          <w:rFonts w:ascii="Times New Roman" w:hAnsi="Times New Roman" w:cs="Times New Roman"/>
          <w:i/>
          <w:iCs/>
          <w:szCs w:val="24"/>
        </w:rPr>
        <w:t xml:space="preserve">erfasste Gesellschaft, </w:t>
      </w:r>
      <w:r w:rsidR="000F4117" w:rsidRPr="00053886">
        <w:rPr>
          <w:rFonts w:ascii="Times New Roman" w:hAnsi="Times New Roman" w:cs="Times New Roman"/>
          <w:i/>
          <w:iCs/>
          <w:szCs w:val="24"/>
        </w:rPr>
        <w:t>v</w:t>
      </w:r>
      <w:r w:rsidRPr="00053886">
        <w:rPr>
          <w:rFonts w:ascii="Times New Roman" w:hAnsi="Times New Roman" w:cs="Times New Roman"/>
          <w:i/>
          <w:iCs/>
          <w:szCs w:val="24"/>
        </w:rPr>
        <w:t xml:space="preserve">erfasste Sprache </w:t>
      </w:r>
      <w:r w:rsidR="00E13AF8" w:rsidRPr="00053886">
        <w:rPr>
          <w:rFonts w:ascii="Times New Roman" w:hAnsi="Times New Roman" w:cs="Times New Roman"/>
          <w:i/>
          <w:iCs/>
          <w:szCs w:val="24"/>
        </w:rPr>
        <w:t>i</w:t>
      </w:r>
      <w:r w:rsidRPr="00053886">
        <w:rPr>
          <w:rFonts w:ascii="Times New Roman" w:hAnsi="Times New Roman" w:cs="Times New Roman"/>
          <w:i/>
          <w:iCs/>
          <w:szCs w:val="24"/>
        </w:rPr>
        <w:t xml:space="preserve">m Horizont </w:t>
      </w:r>
      <w:r w:rsidR="00E13AF8" w:rsidRPr="00053886">
        <w:rPr>
          <w:rFonts w:ascii="Times New Roman" w:hAnsi="Times New Roman" w:cs="Times New Roman"/>
          <w:i/>
          <w:iCs/>
          <w:szCs w:val="24"/>
        </w:rPr>
        <w:t>v</w:t>
      </w:r>
      <w:r w:rsidRPr="00053886">
        <w:rPr>
          <w:rFonts w:ascii="Times New Roman" w:hAnsi="Times New Roman" w:cs="Times New Roman"/>
          <w:i/>
          <w:iCs/>
          <w:szCs w:val="24"/>
        </w:rPr>
        <w:t>on Zeit</w:t>
      </w:r>
      <w:r w:rsidRPr="00053886">
        <w:rPr>
          <w:rFonts w:ascii="Times New Roman" w:hAnsi="Times New Roman" w:cs="Times New Roman"/>
          <w:szCs w:val="24"/>
          <w:lang w:val="en-US"/>
        </w:rPr>
        <w:t xml:space="preserve"> (Berlin: Duncker &amp; Humblot, 2012) at 54.</w:t>
      </w:r>
    </w:p>
  </w:footnote>
  <w:footnote w:id="22">
    <w:p w14:paraId="272005E1" w14:textId="7C116D37" w:rsidR="00DC73B4" w:rsidRPr="00053886" w:rsidRDefault="00DC73B4"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szCs w:val="24"/>
          <w:lang w:val="en-US"/>
        </w:rPr>
        <w:t xml:space="preserve">Pawlik, </w:t>
      </w:r>
      <w:r w:rsidRPr="00053886">
        <w:rPr>
          <w:rFonts w:ascii="Times New Roman" w:hAnsi="Times New Roman" w:cs="Times New Roman"/>
          <w:i/>
          <w:iCs/>
          <w:szCs w:val="24"/>
          <w:lang w:val="en-US"/>
        </w:rPr>
        <w:t>supra</w:t>
      </w:r>
      <w:r w:rsidRPr="00053886">
        <w:rPr>
          <w:rFonts w:ascii="Times New Roman" w:hAnsi="Times New Roman" w:cs="Times New Roman"/>
          <w:szCs w:val="24"/>
          <w:lang w:val="en-US"/>
        </w:rPr>
        <w:t xml:space="preserve"> note 20 at 60.</w:t>
      </w:r>
    </w:p>
  </w:footnote>
  <w:footnote w:id="23">
    <w:p w14:paraId="2151F4C3" w14:textId="27230595" w:rsidR="00DC73B4" w:rsidRPr="00053886" w:rsidRDefault="00DC73B4"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szCs w:val="24"/>
          <w:lang w:val="en-US"/>
        </w:rPr>
        <w:t xml:space="preserve">Ludwig Wittgenstein, </w:t>
      </w:r>
      <w:r w:rsidRPr="00053886">
        <w:rPr>
          <w:rFonts w:ascii="Times New Roman" w:hAnsi="Times New Roman" w:cs="Times New Roman"/>
          <w:i/>
          <w:iCs/>
          <w:szCs w:val="24"/>
          <w:lang w:val="en-US"/>
        </w:rPr>
        <w:t>Philosophi</w:t>
      </w:r>
      <w:r w:rsidR="006D0997" w:rsidRPr="00053886">
        <w:rPr>
          <w:rFonts w:ascii="Times New Roman" w:hAnsi="Times New Roman" w:cs="Times New Roman"/>
          <w:i/>
          <w:iCs/>
          <w:szCs w:val="24"/>
          <w:lang w:val="en-US"/>
        </w:rPr>
        <w:t>cal Investigations</w:t>
      </w:r>
      <w:r w:rsidRPr="00053886">
        <w:rPr>
          <w:rFonts w:ascii="Times New Roman" w:hAnsi="Times New Roman" w:cs="Times New Roman"/>
          <w:szCs w:val="24"/>
          <w:lang w:val="en-US"/>
        </w:rPr>
        <w:t xml:space="preserve">, </w:t>
      </w:r>
      <w:r w:rsidR="006D0997" w:rsidRPr="00053886">
        <w:rPr>
          <w:rFonts w:ascii="Times New Roman" w:hAnsi="Times New Roman" w:cs="Times New Roman"/>
          <w:szCs w:val="24"/>
          <w:lang w:val="en-US"/>
        </w:rPr>
        <w:t>reissued 2d</w:t>
      </w:r>
      <w:r w:rsidRPr="00053886">
        <w:rPr>
          <w:rFonts w:ascii="Times New Roman" w:hAnsi="Times New Roman" w:cs="Times New Roman"/>
          <w:szCs w:val="24"/>
          <w:lang w:val="en-US"/>
        </w:rPr>
        <w:t xml:space="preserve"> ed</w:t>
      </w:r>
      <w:r w:rsidR="006D0997" w:rsidRPr="00053886">
        <w:rPr>
          <w:rFonts w:ascii="Times New Roman" w:hAnsi="Times New Roman" w:cs="Times New Roman"/>
          <w:szCs w:val="24"/>
          <w:lang w:val="en-US"/>
        </w:rPr>
        <w:t>, trans by G. E. M. Anscombe</w:t>
      </w:r>
      <w:r w:rsidRPr="00053886">
        <w:rPr>
          <w:rFonts w:ascii="Times New Roman" w:hAnsi="Times New Roman" w:cs="Times New Roman"/>
          <w:szCs w:val="24"/>
          <w:lang w:val="en-US"/>
        </w:rPr>
        <w:t xml:space="preserve"> (</w:t>
      </w:r>
      <w:r w:rsidR="006D0997" w:rsidRPr="00053886">
        <w:rPr>
          <w:rFonts w:ascii="Times New Roman" w:hAnsi="Times New Roman" w:cs="Times New Roman"/>
          <w:szCs w:val="24"/>
          <w:lang w:val="en-US"/>
        </w:rPr>
        <w:t>Oxford</w:t>
      </w:r>
      <w:r w:rsidRPr="00053886">
        <w:rPr>
          <w:rFonts w:ascii="Times New Roman" w:hAnsi="Times New Roman" w:cs="Times New Roman"/>
          <w:szCs w:val="24"/>
          <w:lang w:val="en-US"/>
        </w:rPr>
        <w:t>:</w:t>
      </w:r>
      <w:r w:rsidR="006D0997" w:rsidRPr="00053886">
        <w:rPr>
          <w:rFonts w:ascii="Times New Roman" w:hAnsi="Times New Roman" w:cs="Times New Roman"/>
          <w:szCs w:val="24"/>
          <w:lang w:val="en-US"/>
        </w:rPr>
        <w:t xml:space="preserve"> Blackwell</w:t>
      </w:r>
      <w:r w:rsidRPr="00053886">
        <w:rPr>
          <w:rFonts w:ascii="Times New Roman" w:hAnsi="Times New Roman" w:cs="Times New Roman"/>
          <w:szCs w:val="24"/>
          <w:lang w:val="en-US"/>
        </w:rPr>
        <w:t xml:space="preserve">, </w:t>
      </w:r>
      <w:r w:rsidR="006D0997" w:rsidRPr="00053886">
        <w:rPr>
          <w:rFonts w:ascii="Times New Roman" w:hAnsi="Times New Roman" w:cs="Times New Roman"/>
          <w:szCs w:val="24"/>
          <w:lang w:val="en-US"/>
        </w:rPr>
        <w:t>1997</w:t>
      </w:r>
      <w:r w:rsidRPr="00053886">
        <w:rPr>
          <w:rFonts w:ascii="Times New Roman" w:hAnsi="Times New Roman" w:cs="Times New Roman"/>
          <w:szCs w:val="24"/>
          <w:lang w:val="en-US"/>
        </w:rPr>
        <w:t>) at para 5.</w:t>
      </w:r>
    </w:p>
  </w:footnote>
  <w:footnote w:id="24">
    <w:p w14:paraId="78E40CEE" w14:textId="63F9577D" w:rsidR="00DC73B4" w:rsidRPr="00053886" w:rsidRDefault="00DC73B4"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i/>
          <w:iCs/>
          <w:szCs w:val="24"/>
          <w:lang w:val="en-US"/>
        </w:rPr>
        <w:t>Ibid</w:t>
      </w:r>
      <w:r w:rsidRPr="00053886">
        <w:rPr>
          <w:rFonts w:ascii="Times New Roman" w:hAnsi="Times New Roman" w:cs="Times New Roman"/>
          <w:szCs w:val="24"/>
          <w:lang w:val="en-US"/>
        </w:rPr>
        <w:t xml:space="preserve"> at para 6.</w:t>
      </w:r>
    </w:p>
  </w:footnote>
  <w:footnote w:id="25">
    <w:p w14:paraId="0A260546" w14:textId="4FC78727" w:rsidR="00DC73B4" w:rsidRPr="00053886" w:rsidRDefault="00DC73B4"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i/>
          <w:iCs/>
          <w:szCs w:val="24"/>
          <w:lang w:val="en-US"/>
        </w:rPr>
        <w:t>Ibid</w:t>
      </w:r>
      <w:r w:rsidRPr="00053886">
        <w:rPr>
          <w:rFonts w:ascii="Times New Roman" w:hAnsi="Times New Roman" w:cs="Times New Roman"/>
          <w:szCs w:val="24"/>
          <w:lang w:val="en-US"/>
        </w:rPr>
        <w:t xml:space="preserve"> at para 202.</w:t>
      </w:r>
    </w:p>
  </w:footnote>
  <w:footnote w:id="26">
    <w:p w14:paraId="602D0A5B" w14:textId="748F7C16" w:rsidR="00DC73B4" w:rsidRPr="00053886" w:rsidRDefault="00DC73B4"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szCs w:val="24"/>
          <w:lang w:val="en-US"/>
        </w:rPr>
        <w:t xml:space="preserve">Pawlik, </w:t>
      </w:r>
      <w:r w:rsidRPr="00053886">
        <w:rPr>
          <w:rFonts w:ascii="Times New Roman" w:hAnsi="Times New Roman" w:cs="Times New Roman"/>
          <w:i/>
          <w:iCs/>
          <w:szCs w:val="24"/>
          <w:lang w:val="en-US"/>
        </w:rPr>
        <w:t>supra</w:t>
      </w:r>
      <w:r w:rsidRPr="00053886">
        <w:rPr>
          <w:rFonts w:ascii="Times New Roman" w:hAnsi="Times New Roman" w:cs="Times New Roman"/>
          <w:szCs w:val="24"/>
          <w:lang w:val="en-US"/>
        </w:rPr>
        <w:t xml:space="preserve"> note 20 at 63.</w:t>
      </w:r>
    </w:p>
  </w:footnote>
  <w:footnote w:id="27">
    <w:p w14:paraId="443BF103" w14:textId="36063F47" w:rsidR="00DC73B4" w:rsidRPr="00053886" w:rsidRDefault="00DC73B4"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i/>
          <w:iCs/>
          <w:szCs w:val="24"/>
          <w:lang w:val="en-US"/>
        </w:rPr>
        <w:t>Ibid</w:t>
      </w:r>
      <w:r w:rsidRPr="00053886">
        <w:rPr>
          <w:rFonts w:ascii="Times New Roman" w:hAnsi="Times New Roman" w:cs="Times New Roman"/>
          <w:szCs w:val="24"/>
          <w:lang w:val="en-US"/>
        </w:rPr>
        <w:t xml:space="preserve"> at 64.</w:t>
      </w:r>
    </w:p>
  </w:footnote>
  <w:footnote w:id="28">
    <w:p w14:paraId="3E381785" w14:textId="08BFF743" w:rsidR="00DC73B4" w:rsidRPr="00053886" w:rsidRDefault="00DC73B4"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szCs w:val="24"/>
          <w:lang w:val="en-US"/>
        </w:rPr>
        <w:t xml:space="preserve">Ralph Christensen, </w:t>
      </w:r>
      <w:r w:rsidRPr="0081391B">
        <w:rPr>
          <w:rFonts w:ascii="Times New Roman" w:hAnsi="Times New Roman" w:cs="Times New Roman"/>
          <w:i/>
          <w:iCs/>
          <w:szCs w:val="24"/>
        </w:rPr>
        <w:t>Was heißt Gesetzesbindung? Eine rechtslinguistische Untersuchung</w:t>
      </w:r>
      <w:r w:rsidRPr="00053886">
        <w:rPr>
          <w:rFonts w:ascii="Times New Roman" w:hAnsi="Times New Roman" w:cs="Times New Roman"/>
          <w:szCs w:val="24"/>
          <w:lang w:val="en-US"/>
        </w:rPr>
        <w:t xml:space="preserve"> (Berlin: Duncker &amp; Humblot, 1989) at 278.</w:t>
      </w:r>
      <w:r w:rsidR="008F2A5E" w:rsidRPr="00053886">
        <w:rPr>
          <w:rFonts w:ascii="Times New Roman" w:hAnsi="Times New Roman" w:cs="Times New Roman"/>
          <w:lang w:val="en-US"/>
        </w:rPr>
        <w:t xml:space="preserve"> See also </w:t>
      </w:r>
      <w:r w:rsidR="008F2A5E" w:rsidRPr="00053886">
        <w:rPr>
          <w:rFonts w:ascii="Times New Roman" w:hAnsi="Times New Roman" w:cs="Times New Roman"/>
          <w:szCs w:val="24"/>
          <w:lang w:val="en-US"/>
        </w:rPr>
        <w:t xml:space="preserve">Pawlik, </w:t>
      </w:r>
      <w:r w:rsidR="008F2A5E" w:rsidRPr="00053886">
        <w:rPr>
          <w:rFonts w:ascii="Times New Roman" w:hAnsi="Times New Roman" w:cs="Times New Roman"/>
          <w:i/>
          <w:iCs/>
          <w:szCs w:val="24"/>
          <w:lang w:val="en-US"/>
        </w:rPr>
        <w:t>supra</w:t>
      </w:r>
      <w:r w:rsidR="008F2A5E" w:rsidRPr="00053886">
        <w:rPr>
          <w:rFonts w:ascii="Times New Roman" w:hAnsi="Times New Roman" w:cs="Times New Roman"/>
          <w:szCs w:val="24"/>
          <w:lang w:val="en-US"/>
        </w:rPr>
        <w:t xml:space="preserve"> note 20 at 64.</w:t>
      </w:r>
    </w:p>
  </w:footnote>
  <w:footnote w:id="29">
    <w:p w14:paraId="0C72CA4C" w14:textId="506A206F" w:rsidR="00DC73B4" w:rsidRPr="00053886" w:rsidRDefault="00DC73B4"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szCs w:val="24"/>
          <w:lang w:val="en-US"/>
        </w:rPr>
        <w:t xml:space="preserve">Müller, </w:t>
      </w:r>
      <w:r w:rsidRPr="00053886">
        <w:rPr>
          <w:rFonts w:ascii="Times New Roman" w:hAnsi="Times New Roman" w:cs="Times New Roman"/>
          <w:i/>
          <w:iCs/>
          <w:szCs w:val="24"/>
          <w:lang w:val="en-US"/>
        </w:rPr>
        <w:t>supra</w:t>
      </w:r>
      <w:r w:rsidRPr="00053886">
        <w:rPr>
          <w:rFonts w:ascii="Times New Roman" w:hAnsi="Times New Roman" w:cs="Times New Roman"/>
          <w:szCs w:val="24"/>
          <w:lang w:val="en-US"/>
        </w:rPr>
        <w:t xml:space="preserve"> note 21 at 348.</w:t>
      </w:r>
    </w:p>
  </w:footnote>
  <w:footnote w:id="30">
    <w:p w14:paraId="2F2719F7" w14:textId="7A07FCFF" w:rsidR="00DC73B4" w:rsidRPr="00053886" w:rsidRDefault="00DC73B4"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i/>
          <w:iCs/>
          <w:szCs w:val="24"/>
          <w:lang w:val="en-US"/>
        </w:rPr>
        <w:t>Ibid</w:t>
      </w:r>
      <w:r w:rsidRPr="00053886">
        <w:rPr>
          <w:rFonts w:ascii="Times New Roman" w:hAnsi="Times New Roman" w:cs="Times New Roman"/>
          <w:szCs w:val="24"/>
          <w:lang w:val="en-US"/>
        </w:rPr>
        <w:t xml:space="preserve"> at 364.</w:t>
      </w:r>
    </w:p>
  </w:footnote>
  <w:footnote w:id="31">
    <w:p w14:paraId="72624F37" w14:textId="5B03395D" w:rsidR="00207360" w:rsidRPr="00053886" w:rsidRDefault="00207360"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00E13AF8" w:rsidRPr="00053886">
        <w:rPr>
          <w:rFonts w:ascii="Times New Roman" w:hAnsi="Times New Roman" w:cs="Times New Roman"/>
          <w:lang w:val="en-US"/>
        </w:rPr>
        <w:t>See</w:t>
      </w:r>
      <w:r w:rsidRPr="00053886">
        <w:rPr>
          <w:rFonts w:ascii="Times New Roman" w:hAnsi="Times New Roman" w:cs="Times New Roman"/>
          <w:i/>
          <w:iCs/>
          <w:lang w:val="en-US"/>
        </w:rPr>
        <w:t xml:space="preserve"> </w:t>
      </w:r>
      <w:r w:rsidRPr="00053886">
        <w:rPr>
          <w:rFonts w:ascii="Times New Roman" w:hAnsi="Times New Roman" w:cs="Times New Roman"/>
          <w:szCs w:val="24"/>
          <w:lang w:val="en-US"/>
        </w:rPr>
        <w:t xml:space="preserve">Pawlik, </w:t>
      </w:r>
      <w:r w:rsidRPr="00053886">
        <w:rPr>
          <w:rFonts w:ascii="Times New Roman" w:hAnsi="Times New Roman" w:cs="Times New Roman"/>
          <w:i/>
          <w:iCs/>
          <w:szCs w:val="24"/>
          <w:lang w:val="en-US"/>
        </w:rPr>
        <w:t>supra</w:t>
      </w:r>
      <w:r w:rsidRPr="00053886">
        <w:rPr>
          <w:rFonts w:ascii="Times New Roman" w:hAnsi="Times New Roman" w:cs="Times New Roman"/>
          <w:szCs w:val="24"/>
          <w:lang w:val="en-US"/>
        </w:rPr>
        <w:t xml:space="preserve"> note 20 at 65–66</w:t>
      </w:r>
      <w:r w:rsidR="00CB64B2" w:rsidRPr="00053886">
        <w:rPr>
          <w:rFonts w:ascii="Times New Roman" w:hAnsi="Times New Roman" w:cs="Times New Roman"/>
          <w:szCs w:val="24"/>
          <w:lang w:val="en-US"/>
        </w:rPr>
        <w:t xml:space="preserve">. Luhmann similarly characterizes law as </w:t>
      </w:r>
      <w:r w:rsidR="008B7C4B" w:rsidRPr="00053886">
        <w:rPr>
          <w:rFonts w:ascii="Times New Roman" w:hAnsi="Times New Roman" w:cs="Times New Roman"/>
          <w:szCs w:val="24"/>
          <w:lang w:val="en-US"/>
        </w:rPr>
        <w:t>“</w:t>
      </w:r>
      <w:r w:rsidR="00CB64B2" w:rsidRPr="00053886">
        <w:rPr>
          <w:rFonts w:ascii="Times New Roman" w:hAnsi="Times New Roman" w:cs="Times New Roman"/>
          <w:szCs w:val="24"/>
          <w:lang w:val="en-US"/>
        </w:rPr>
        <w:t>a historical machine that turns into a different machine with each of its operations.</w:t>
      </w:r>
      <w:r w:rsidR="008B7C4B" w:rsidRPr="00053886">
        <w:rPr>
          <w:rFonts w:ascii="Times New Roman" w:hAnsi="Times New Roman" w:cs="Times New Roman"/>
          <w:szCs w:val="24"/>
          <w:lang w:val="en-US"/>
        </w:rPr>
        <w:t>”</w:t>
      </w:r>
      <w:r w:rsidR="00CB64B2" w:rsidRPr="00053886">
        <w:rPr>
          <w:rFonts w:ascii="Times New Roman" w:hAnsi="Times New Roman" w:cs="Times New Roman"/>
          <w:szCs w:val="24"/>
          <w:lang w:val="en-US"/>
        </w:rPr>
        <w:t xml:space="preserve"> According to him, law has no stable referent. Niklas Luhmann, </w:t>
      </w:r>
      <w:r w:rsidR="00CB64B2" w:rsidRPr="00053886">
        <w:rPr>
          <w:rFonts w:ascii="Times New Roman" w:hAnsi="Times New Roman" w:cs="Times New Roman"/>
          <w:i/>
          <w:iCs/>
          <w:szCs w:val="24"/>
          <w:lang w:val="en-US"/>
        </w:rPr>
        <w:t>Law as a Social System</w:t>
      </w:r>
      <w:r w:rsidR="00CB64B2" w:rsidRPr="00053886">
        <w:rPr>
          <w:rFonts w:ascii="Times New Roman" w:hAnsi="Times New Roman" w:cs="Times New Roman"/>
          <w:szCs w:val="24"/>
          <w:lang w:val="en-US"/>
        </w:rPr>
        <w:t>, trans by Klaus A. Ziegert, ed by Fatima Kastner et al (Oxford: Oxford University Press, 2004) at 129.</w:t>
      </w:r>
    </w:p>
  </w:footnote>
  <w:footnote w:id="32">
    <w:p w14:paraId="138781B9" w14:textId="20D1B060" w:rsidR="00207360" w:rsidRPr="00053886" w:rsidRDefault="00207360"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szCs w:val="24"/>
          <w:lang w:val="en-US"/>
        </w:rPr>
        <w:t xml:space="preserve">Robert B Brandom, </w:t>
      </w:r>
      <w:r w:rsidR="00F77438" w:rsidRPr="00053886">
        <w:rPr>
          <w:rFonts w:ascii="Times New Roman" w:hAnsi="Times New Roman" w:cs="Times New Roman"/>
          <w:i/>
          <w:iCs/>
          <w:szCs w:val="24"/>
          <w:lang w:val="en-US"/>
        </w:rPr>
        <w:t>Rea</w:t>
      </w:r>
      <w:r w:rsidRPr="00053886">
        <w:rPr>
          <w:rFonts w:ascii="Times New Roman" w:hAnsi="Times New Roman" w:cs="Times New Roman"/>
          <w:i/>
          <w:iCs/>
          <w:szCs w:val="24"/>
          <w:lang w:val="en-US"/>
        </w:rPr>
        <w:t>s</w:t>
      </w:r>
      <w:r w:rsidR="00F77438" w:rsidRPr="00053886">
        <w:rPr>
          <w:rFonts w:ascii="Times New Roman" w:hAnsi="Times New Roman" w:cs="Times New Roman"/>
          <w:i/>
          <w:iCs/>
          <w:szCs w:val="24"/>
          <w:lang w:val="en-US"/>
        </w:rPr>
        <w:t>on in Philosophy: Animating Ideas</w:t>
      </w:r>
      <w:r w:rsidRPr="00053886">
        <w:rPr>
          <w:rFonts w:ascii="Times New Roman" w:hAnsi="Times New Roman" w:cs="Times New Roman"/>
          <w:szCs w:val="24"/>
          <w:lang w:val="en-US"/>
        </w:rPr>
        <w:t xml:space="preserve"> (</w:t>
      </w:r>
      <w:r w:rsidR="00273413" w:rsidRPr="00053886">
        <w:rPr>
          <w:rFonts w:ascii="Times New Roman" w:hAnsi="Times New Roman" w:cs="Times New Roman"/>
          <w:szCs w:val="24"/>
          <w:lang w:val="en-US"/>
        </w:rPr>
        <w:t>Cambridge</w:t>
      </w:r>
      <w:r w:rsidRPr="00053886">
        <w:rPr>
          <w:rFonts w:ascii="Times New Roman" w:hAnsi="Times New Roman" w:cs="Times New Roman"/>
          <w:szCs w:val="24"/>
          <w:lang w:val="en-US"/>
        </w:rPr>
        <w:t xml:space="preserve">: </w:t>
      </w:r>
      <w:r w:rsidR="00273413" w:rsidRPr="00053886">
        <w:rPr>
          <w:rFonts w:ascii="Times New Roman" w:hAnsi="Times New Roman" w:cs="Times New Roman"/>
          <w:szCs w:val="24"/>
          <w:lang w:val="en-US"/>
        </w:rPr>
        <w:t>Belknap Press of Harvard University Press</w:t>
      </w:r>
      <w:r w:rsidRPr="00053886">
        <w:rPr>
          <w:rFonts w:ascii="Times New Roman" w:hAnsi="Times New Roman" w:cs="Times New Roman"/>
          <w:szCs w:val="24"/>
          <w:lang w:val="en-US"/>
        </w:rPr>
        <w:t>, 20</w:t>
      </w:r>
      <w:r w:rsidR="00273413" w:rsidRPr="00053886">
        <w:rPr>
          <w:rFonts w:ascii="Times New Roman" w:hAnsi="Times New Roman" w:cs="Times New Roman"/>
          <w:szCs w:val="24"/>
          <w:lang w:val="en-US"/>
        </w:rPr>
        <w:t>09</w:t>
      </w:r>
      <w:r w:rsidRPr="00053886">
        <w:rPr>
          <w:rFonts w:ascii="Times New Roman" w:hAnsi="Times New Roman" w:cs="Times New Roman"/>
          <w:szCs w:val="24"/>
          <w:lang w:val="en-US"/>
        </w:rPr>
        <w:t xml:space="preserve">) at </w:t>
      </w:r>
      <w:r w:rsidR="00FB61F9" w:rsidRPr="00053886">
        <w:rPr>
          <w:rFonts w:ascii="Times New Roman" w:hAnsi="Times New Roman" w:cs="Times New Roman"/>
          <w:szCs w:val="24"/>
          <w:lang w:val="en-US"/>
        </w:rPr>
        <w:t>93</w:t>
      </w:r>
      <w:r w:rsidRPr="00053886">
        <w:rPr>
          <w:rFonts w:ascii="Times New Roman" w:hAnsi="Times New Roman" w:cs="Times New Roman"/>
          <w:szCs w:val="24"/>
          <w:lang w:val="en-US"/>
        </w:rPr>
        <w:t xml:space="preserve">; Christoph Möllers, </w:t>
      </w:r>
      <w:r w:rsidR="00627F6C" w:rsidRPr="00053886">
        <w:rPr>
          <w:rFonts w:ascii="Times New Roman" w:hAnsi="Times New Roman" w:cs="Times New Roman"/>
          <w:i/>
          <w:iCs/>
          <w:szCs w:val="24"/>
          <w:lang w:val="en-US"/>
        </w:rPr>
        <w:t>The Possibility of Norms: Social Practice beyond Morals and Causes</w:t>
      </w:r>
      <w:r w:rsidR="00627F6C" w:rsidRPr="00053886">
        <w:rPr>
          <w:rFonts w:ascii="Times New Roman" w:hAnsi="Times New Roman" w:cs="Times New Roman"/>
          <w:szCs w:val="24"/>
          <w:lang w:val="en-US"/>
        </w:rPr>
        <w:t>, trans by Alex Holznienkemper</w:t>
      </w:r>
      <w:r w:rsidRPr="00053886">
        <w:rPr>
          <w:rFonts w:ascii="Times New Roman" w:hAnsi="Times New Roman" w:cs="Times New Roman"/>
          <w:szCs w:val="24"/>
          <w:lang w:val="en-US"/>
        </w:rPr>
        <w:t xml:space="preserve"> (</w:t>
      </w:r>
      <w:r w:rsidR="00627F6C" w:rsidRPr="00053886">
        <w:rPr>
          <w:rFonts w:ascii="Times New Roman" w:hAnsi="Times New Roman" w:cs="Times New Roman"/>
          <w:szCs w:val="24"/>
          <w:lang w:val="en-US"/>
        </w:rPr>
        <w:t>Oxford</w:t>
      </w:r>
      <w:r w:rsidRPr="00053886">
        <w:rPr>
          <w:rFonts w:ascii="Times New Roman" w:hAnsi="Times New Roman" w:cs="Times New Roman"/>
          <w:szCs w:val="24"/>
          <w:lang w:val="en-US"/>
        </w:rPr>
        <w:t xml:space="preserve">: </w:t>
      </w:r>
      <w:r w:rsidR="00627F6C" w:rsidRPr="00053886">
        <w:rPr>
          <w:rFonts w:ascii="Times New Roman" w:hAnsi="Times New Roman" w:cs="Times New Roman"/>
          <w:szCs w:val="24"/>
          <w:lang w:val="en-US"/>
        </w:rPr>
        <w:t>Oxford University Press</w:t>
      </w:r>
      <w:r w:rsidRPr="00053886">
        <w:rPr>
          <w:rFonts w:ascii="Times New Roman" w:hAnsi="Times New Roman" w:cs="Times New Roman"/>
          <w:szCs w:val="24"/>
          <w:lang w:val="en-US"/>
        </w:rPr>
        <w:t>, 20</w:t>
      </w:r>
      <w:r w:rsidR="00627F6C" w:rsidRPr="00053886">
        <w:rPr>
          <w:rFonts w:ascii="Times New Roman" w:hAnsi="Times New Roman" w:cs="Times New Roman"/>
          <w:szCs w:val="24"/>
          <w:lang w:val="en-US"/>
        </w:rPr>
        <w:t>20</w:t>
      </w:r>
      <w:r w:rsidRPr="00053886">
        <w:rPr>
          <w:rFonts w:ascii="Times New Roman" w:hAnsi="Times New Roman" w:cs="Times New Roman"/>
          <w:szCs w:val="24"/>
          <w:lang w:val="en-US"/>
        </w:rPr>
        <w:t>) at 1</w:t>
      </w:r>
      <w:r w:rsidR="00627F6C" w:rsidRPr="00053886">
        <w:rPr>
          <w:rFonts w:ascii="Times New Roman" w:hAnsi="Times New Roman" w:cs="Times New Roman"/>
          <w:szCs w:val="24"/>
          <w:lang w:val="en-US"/>
        </w:rPr>
        <w:t>1</w:t>
      </w:r>
      <w:r w:rsidRPr="00053886">
        <w:rPr>
          <w:rFonts w:ascii="Times New Roman" w:hAnsi="Times New Roman" w:cs="Times New Roman"/>
          <w:szCs w:val="24"/>
          <w:lang w:val="en-US"/>
        </w:rPr>
        <w:t xml:space="preserve">0; Müller, </w:t>
      </w:r>
      <w:r w:rsidRPr="00053886">
        <w:rPr>
          <w:rFonts w:ascii="Times New Roman" w:hAnsi="Times New Roman" w:cs="Times New Roman"/>
          <w:i/>
          <w:iCs/>
          <w:szCs w:val="24"/>
          <w:lang w:val="en-US"/>
        </w:rPr>
        <w:t>supra</w:t>
      </w:r>
      <w:r w:rsidRPr="00053886">
        <w:rPr>
          <w:rFonts w:ascii="Times New Roman" w:hAnsi="Times New Roman" w:cs="Times New Roman"/>
          <w:szCs w:val="24"/>
          <w:lang w:val="en-US"/>
        </w:rPr>
        <w:t xml:space="preserve"> note 21 at 145; Pawlik, </w:t>
      </w:r>
      <w:r w:rsidRPr="00053886">
        <w:rPr>
          <w:rFonts w:ascii="Times New Roman" w:hAnsi="Times New Roman" w:cs="Times New Roman"/>
          <w:i/>
          <w:iCs/>
          <w:szCs w:val="24"/>
          <w:lang w:val="en-US"/>
        </w:rPr>
        <w:t>supra</w:t>
      </w:r>
      <w:r w:rsidRPr="00053886">
        <w:rPr>
          <w:rFonts w:ascii="Times New Roman" w:hAnsi="Times New Roman" w:cs="Times New Roman"/>
          <w:szCs w:val="24"/>
          <w:lang w:val="en-US"/>
        </w:rPr>
        <w:t xml:space="preserve"> note 20 at 61.</w:t>
      </w:r>
    </w:p>
  </w:footnote>
  <w:footnote w:id="33">
    <w:p w14:paraId="3E058505" w14:textId="7B601D78" w:rsidR="00496A8B" w:rsidRPr="00053886" w:rsidRDefault="00496A8B"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007D7ABC" w:rsidRPr="00053886">
        <w:rPr>
          <w:rFonts w:ascii="Times New Roman" w:hAnsi="Times New Roman" w:cs="Times New Roman"/>
          <w:lang w:val="en-US"/>
        </w:rPr>
        <w:t>According to Luhmann, norms have the function of stabilizing expectations in a society</w:t>
      </w:r>
      <w:r w:rsidRPr="00053886">
        <w:rPr>
          <w:rFonts w:ascii="Times New Roman" w:hAnsi="Times New Roman" w:cs="Times New Roman"/>
          <w:lang w:val="en-US"/>
        </w:rPr>
        <w:t>.</w:t>
      </w:r>
      <w:r w:rsidRPr="00053886">
        <w:rPr>
          <w:rFonts w:ascii="Times New Roman" w:hAnsi="Times New Roman" w:cs="Times New Roman"/>
          <w:i/>
          <w:iCs/>
          <w:lang w:val="en-US"/>
        </w:rPr>
        <w:t xml:space="preserve"> </w:t>
      </w:r>
      <w:r w:rsidRPr="00053886">
        <w:rPr>
          <w:rFonts w:ascii="Times New Roman" w:hAnsi="Times New Roman" w:cs="Times New Roman"/>
          <w:szCs w:val="24"/>
          <w:lang w:val="en-US"/>
        </w:rPr>
        <w:t>Niklas Luhmann,</w:t>
      </w:r>
      <w:r w:rsidR="007D7ABC" w:rsidRPr="00053886">
        <w:rPr>
          <w:rFonts w:ascii="Times New Roman" w:hAnsi="Times New Roman" w:cs="Times New Roman"/>
          <w:szCs w:val="24"/>
          <w:lang w:val="en-US"/>
        </w:rPr>
        <w:t xml:space="preserve"> </w:t>
      </w:r>
      <w:r w:rsidR="007D7ABC" w:rsidRPr="00053886">
        <w:rPr>
          <w:rFonts w:ascii="Times New Roman" w:hAnsi="Times New Roman" w:cs="Times New Roman"/>
          <w:i/>
          <w:iCs/>
          <w:szCs w:val="24"/>
          <w:lang w:val="en-US"/>
        </w:rPr>
        <w:t>A Sociological Theory of Law</w:t>
      </w:r>
      <w:r w:rsidR="007D7ABC" w:rsidRPr="00053886">
        <w:rPr>
          <w:rFonts w:ascii="Times New Roman" w:hAnsi="Times New Roman" w:cs="Times New Roman"/>
          <w:szCs w:val="24"/>
          <w:lang w:val="en-US"/>
        </w:rPr>
        <w:t>, 2d ed, trans by Elizabeth King-Utz &amp; Martin Albrow, ed by Martin Albrow</w:t>
      </w:r>
      <w:r w:rsidRPr="00053886">
        <w:rPr>
          <w:rFonts w:ascii="Times New Roman" w:hAnsi="Times New Roman" w:cs="Times New Roman"/>
          <w:szCs w:val="24"/>
          <w:lang w:val="en-US"/>
        </w:rPr>
        <w:t xml:space="preserve"> </w:t>
      </w:r>
      <w:r w:rsidR="007D7ABC" w:rsidRPr="00053886">
        <w:rPr>
          <w:rFonts w:ascii="Times New Roman" w:hAnsi="Times New Roman" w:cs="Times New Roman"/>
          <w:szCs w:val="24"/>
          <w:lang w:val="en-US"/>
        </w:rPr>
        <w:t>(Abingdon, UK: Routledge, 2014) at</w:t>
      </w:r>
      <w:r w:rsidR="00911334" w:rsidRPr="00053886">
        <w:rPr>
          <w:rFonts w:ascii="Times New Roman" w:hAnsi="Times New Roman" w:cs="Times New Roman"/>
          <w:szCs w:val="24"/>
          <w:lang w:val="en-US"/>
        </w:rPr>
        <w:t xml:space="preserve"> </w:t>
      </w:r>
      <w:r w:rsidR="006A5FFB" w:rsidRPr="00053886">
        <w:rPr>
          <w:rFonts w:ascii="Times New Roman" w:hAnsi="Times New Roman" w:cs="Times New Roman"/>
          <w:szCs w:val="24"/>
          <w:lang w:val="en-US"/>
        </w:rPr>
        <w:t>31</w:t>
      </w:r>
      <w:r w:rsidRPr="00053886">
        <w:rPr>
          <w:rFonts w:ascii="Times New Roman" w:hAnsi="Times New Roman" w:cs="Times New Roman"/>
          <w:szCs w:val="24"/>
          <w:lang w:val="en-US"/>
        </w:rPr>
        <w:t xml:space="preserve"> ff.</w:t>
      </w:r>
    </w:p>
  </w:footnote>
  <w:footnote w:id="34">
    <w:p w14:paraId="0E5416C8" w14:textId="72142133" w:rsidR="00496A8B" w:rsidRPr="00053886" w:rsidRDefault="00496A8B"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szCs w:val="24"/>
          <w:lang w:val="en-US"/>
        </w:rPr>
        <w:t xml:space="preserve">Pawlik, </w:t>
      </w:r>
      <w:r w:rsidRPr="00053886">
        <w:rPr>
          <w:rFonts w:ascii="Times New Roman" w:hAnsi="Times New Roman" w:cs="Times New Roman"/>
          <w:i/>
          <w:iCs/>
          <w:szCs w:val="24"/>
          <w:lang w:val="en-US"/>
        </w:rPr>
        <w:t>supra</w:t>
      </w:r>
      <w:r w:rsidRPr="00053886">
        <w:rPr>
          <w:rFonts w:ascii="Times New Roman" w:hAnsi="Times New Roman" w:cs="Times New Roman"/>
          <w:szCs w:val="24"/>
          <w:lang w:val="en-US"/>
        </w:rPr>
        <w:t xml:space="preserve"> note 20 at 59.</w:t>
      </w:r>
    </w:p>
  </w:footnote>
  <w:footnote w:id="35">
    <w:p w14:paraId="63560595" w14:textId="2FE1AB0B" w:rsidR="00496A8B" w:rsidRPr="00053886" w:rsidRDefault="00496A8B"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szCs w:val="24"/>
          <w:lang w:val="en-US"/>
        </w:rPr>
        <w:t xml:space="preserve">Möllers, </w:t>
      </w:r>
      <w:r w:rsidRPr="00053886">
        <w:rPr>
          <w:rFonts w:ascii="Times New Roman" w:hAnsi="Times New Roman" w:cs="Times New Roman"/>
          <w:i/>
          <w:iCs/>
          <w:szCs w:val="24"/>
          <w:lang w:val="en-US"/>
        </w:rPr>
        <w:t>supra</w:t>
      </w:r>
      <w:r w:rsidRPr="00053886">
        <w:rPr>
          <w:rFonts w:ascii="Times New Roman" w:hAnsi="Times New Roman" w:cs="Times New Roman"/>
          <w:szCs w:val="24"/>
          <w:lang w:val="en-US"/>
        </w:rPr>
        <w:t xml:space="preserve"> note 3</w:t>
      </w:r>
      <w:r w:rsidR="006A5FFB" w:rsidRPr="00053886">
        <w:rPr>
          <w:rFonts w:ascii="Times New Roman" w:hAnsi="Times New Roman" w:cs="Times New Roman"/>
          <w:szCs w:val="24"/>
          <w:lang w:val="en-US"/>
        </w:rPr>
        <w:t>2</w:t>
      </w:r>
      <w:r w:rsidRPr="00053886">
        <w:rPr>
          <w:rFonts w:ascii="Times New Roman" w:hAnsi="Times New Roman" w:cs="Times New Roman"/>
          <w:szCs w:val="24"/>
          <w:lang w:val="en-US"/>
        </w:rPr>
        <w:t xml:space="preserve"> at </w:t>
      </w:r>
      <w:r w:rsidR="00911334" w:rsidRPr="00053886">
        <w:rPr>
          <w:rFonts w:ascii="Times New Roman" w:hAnsi="Times New Roman" w:cs="Times New Roman"/>
          <w:szCs w:val="24"/>
          <w:lang w:val="en-US"/>
        </w:rPr>
        <w:t>122</w:t>
      </w:r>
      <w:r w:rsidRPr="00053886">
        <w:rPr>
          <w:rFonts w:ascii="Times New Roman" w:hAnsi="Times New Roman" w:cs="Times New Roman"/>
          <w:szCs w:val="24"/>
          <w:lang w:val="en-US"/>
        </w:rPr>
        <w:t>.</w:t>
      </w:r>
    </w:p>
  </w:footnote>
  <w:footnote w:id="36">
    <w:p w14:paraId="441A5CFC" w14:textId="735A658D" w:rsidR="00496A8B" w:rsidRPr="00053886" w:rsidRDefault="00496A8B"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szCs w:val="24"/>
          <w:lang w:val="en-US"/>
        </w:rPr>
        <w:t xml:space="preserve">Pawlik, </w:t>
      </w:r>
      <w:r w:rsidRPr="00053886">
        <w:rPr>
          <w:rFonts w:ascii="Times New Roman" w:hAnsi="Times New Roman" w:cs="Times New Roman"/>
          <w:i/>
          <w:iCs/>
          <w:szCs w:val="24"/>
          <w:lang w:val="en-US"/>
        </w:rPr>
        <w:t>supra</w:t>
      </w:r>
      <w:r w:rsidRPr="00053886">
        <w:rPr>
          <w:rFonts w:ascii="Times New Roman" w:hAnsi="Times New Roman" w:cs="Times New Roman"/>
          <w:szCs w:val="24"/>
          <w:lang w:val="en-US"/>
        </w:rPr>
        <w:t xml:space="preserve"> note 20 at 62.</w:t>
      </w:r>
    </w:p>
  </w:footnote>
  <w:footnote w:id="37">
    <w:p w14:paraId="055A6CE5" w14:textId="6456C49E" w:rsidR="00496A8B" w:rsidRPr="00053886" w:rsidRDefault="00496A8B"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szCs w:val="24"/>
          <w:lang w:val="en-US"/>
        </w:rPr>
        <w:t xml:space="preserve">Ralph Christensen &amp; Friedrich Müller, </w:t>
      </w:r>
      <w:r w:rsidRPr="0081391B">
        <w:rPr>
          <w:rFonts w:ascii="Times New Roman" w:hAnsi="Times New Roman" w:cs="Times New Roman"/>
          <w:i/>
          <w:iCs/>
          <w:szCs w:val="24"/>
        </w:rPr>
        <w:t>Juristische Methodik</w:t>
      </w:r>
      <w:r w:rsidR="00911334" w:rsidRPr="0081391B">
        <w:rPr>
          <w:rFonts w:ascii="Times New Roman" w:hAnsi="Times New Roman" w:cs="Times New Roman"/>
          <w:i/>
          <w:iCs/>
          <w:szCs w:val="24"/>
        </w:rPr>
        <w:t>:</w:t>
      </w:r>
      <w:r w:rsidRPr="0081391B">
        <w:rPr>
          <w:rFonts w:ascii="Times New Roman" w:hAnsi="Times New Roman" w:cs="Times New Roman"/>
          <w:i/>
          <w:iCs/>
          <w:szCs w:val="24"/>
        </w:rPr>
        <w:t xml:space="preserve"> Band I: Grundlegung </w:t>
      </w:r>
      <w:r w:rsidR="00911334" w:rsidRPr="0081391B">
        <w:rPr>
          <w:rFonts w:ascii="Times New Roman" w:hAnsi="Times New Roman" w:cs="Times New Roman"/>
          <w:i/>
          <w:iCs/>
          <w:szCs w:val="24"/>
        </w:rPr>
        <w:t>f</w:t>
      </w:r>
      <w:r w:rsidRPr="0081391B">
        <w:rPr>
          <w:rFonts w:ascii="Times New Roman" w:hAnsi="Times New Roman" w:cs="Times New Roman"/>
          <w:i/>
          <w:iCs/>
          <w:szCs w:val="24"/>
        </w:rPr>
        <w:t xml:space="preserve">ür </w:t>
      </w:r>
      <w:r w:rsidR="00911334" w:rsidRPr="0081391B">
        <w:rPr>
          <w:rFonts w:ascii="Times New Roman" w:hAnsi="Times New Roman" w:cs="Times New Roman"/>
          <w:i/>
          <w:iCs/>
          <w:szCs w:val="24"/>
        </w:rPr>
        <w:t>d</w:t>
      </w:r>
      <w:r w:rsidRPr="0081391B">
        <w:rPr>
          <w:rFonts w:ascii="Times New Roman" w:hAnsi="Times New Roman" w:cs="Times New Roman"/>
          <w:i/>
          <w:iCs/>
          <w:szCs w:val="24"/>
        </w:rPr>
        <w:t xml:space="preserve">ie Arbeitsmethoden </w:t>
      </w:r>
      <w:r w:rsidR="00911334" w:rsidRPr="0081391B">
        <w:rPr>
          <w:rFonts w:ascii="Times New Roman" w:hAnsi="Times New Roman" w:cs="Times New Roman"/>
          <w:i/>
          <w:iCs/>
          <w:szCs w:val="24"/>
        </w:rPr>
        <w:t>d</w:t>
      </w:r>
      <w:r w:rsidRPr="0081391B">
        <w:rPr>
          <w:rFonts w:ascii="Times New Roman" w:hAnsi="Times New Roman" w:cs="Times New Roman"/>
          <w:i/>
          <w:iCs/>
          <w:szCs w:val="24"/>
        </w:rPr>
        <w:t>er Rechtspraxis</w:t>
      </w:r>
      <w:r w:rsidRPr="0081391B">
        <w:rPr>
          <w:rFonts w:ascii="Times New Roman" w:hAnsi="Times New Roman" w:cs="Times New Roman"/>
          <w:szCs w:val="24"/>
        </w:rPr>
        <w:t>,</w:t>
      </w:r>
      <w:r w:rsidRPr="00053886">
        <w:rPr>
          <w:rFonts w:ascii="Times New Roman" w:hAnsi="Times New Roman" w:cs="Times New Roman"/>
          <w:szCs w:val="24"/>
          <w:lang w:val="en-US"/>
        </w:rPr>
        <w:t xml:space="preserve"> 11th ed (Berlin: Duncker &amp; Humblot, 2013) at 172.</w:t>
      </w:r>
    </w:p>
  </w:footnote>
  <w:footnote w:id="38">
    <w:p w14:paraId="5B9593AD" w14:textId="7BDC8620" w:rsidR="00496A8B" w:rsidRPr="00053886" w:rsidRDefault="00496A8B"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szCs w:val="24"/>
          <w:lang w:val="en-US"/>
        </w:rPr>
        <w:t xml:space="preserve">Müller, </w:t>
      </w:r>
      <w:r w:rsidRPr="00053886">
        <w:rPr>
          <w:rFonts w:ascii="Times New Roman" w:hAnsi="Times New Roman" w:cs="Times New Roman"/>
          <w:i/>
          <w:iCs/>
          <w:szCs w:val="24"/>
          <w:lang w:val="en-US"/>
        </w:rPr>
        <w:t>supra</w:t>
      </w:r>
      <w:r w:rsidRPr="00053886">
        <w:rPr>
          <w:rFonts w:ascii="Times New Roman" w:hAnsi="Times New Roman" w:cs="Times New Roman"/>
          <w:szCs w:val="24"/>
          <w:lang w:val="en-US"/>
        </w:rPr>
        <w:t xml:space="preserve"> note 21 at 52.</w:t>
      </w:r>
    </w:p>
  </w:footnote>
  <w:footnote w:id="39">
    <w:p w14:paraId="168352EE" w14:textId="43B4E3E2" w:rsidR="00496A8B" w:rsidRPr="00053886" w:rsidRDefault="00496A8B"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szCs w:val="24"/>
          <w:lang w:val="en-US"/>
        </w:rPr>
        <w:t xml:space="preserve">Ulfrid Neumann, </w:t>
      </w:r>
      <w:r w:rsidRPr="0081391B">
        <w:rPr>
          <w:rFonts w:ascii="Times New Roman" w:hAnsi="Times New Roman" w:cs="Times New Roman"/>
          <w:szCs w:val="24"/>
        </w:rPr>
        <w:t>“Theorie der juristischen Argumentation”</w:t>
      </w:r>
      <w:r w:rsidRPr="00053886">
        <w:rPr>
          <w:rFonts w:ascii="Times New Roman" w:hAnsi="Times New Roman" w:cs="Times New Roman"/>
          <w:szCs w:val="24"/>
          <w:lang w:val="en-US"/>
        </w:rPr>
        <w:t xml:space="preserve"> in Winfried Hassemer, Ulfrid Neumann &amp; Frank Saliger, eds, </w:t>
      </w:r>
      <w:r w:rsidRPr="0081391B">
        <w:rPr>
          <w:rFonts w:ascii="Times New Roman" w:hAnsi="Times New Roman" w:cs="Times New Roman"/>
          <w:i/>
          <w:iCs/>
          <w:szCs w:val="24"/>
        </w:rPr>
        <w:t>Einführung in die Rechtsphilosophie und Rechtstheorie der Gegenwart</w:t>
      </w:r>
      <w:r w:rsidRPr="0081391B">
        <w:rPr>
          <w:rFonts w:ascii="Times New Roman" w:hAnsi="Times New Roman" w:cs="Times New Roman"/>
          <w:szCs w:val="24"/>
        </w:rPr>
        <w:t>,</w:t>
      </w:r>
      <w:r w:rsidRPr="00053886">
        <w:rPr>
          <w:rFonts w:ascii="Times New Roman" w:hAnsi="Times New Roman" w:cs="Times New Roman"/>
          <w:szCs w:val="24"/>
          <w:lang w:val="en-US"/>
        </w:rPr>
        <w:t xml:space="preserve"> 9th ed (Heidelberg: Müller, 2016) at 310–311.</w:t>
      </w:r>
    </w:p>
  </w:footnote>
  <w:footnote w:id="40">
    <w:p w14:paraId="4576CBCC" w14:textId="3D00C04D" w:rsidR="00496A8B" w:rsidRPr="00053886" w:rsidRDefault="00496A8B"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szCs w:val="24"/>
          <w:lang w:val="en-US"/>
        </w:rPr>
        <w:t xml:space="preserve">Pawlik, </w:t>
      </w:r>
      <w:r w:rsidRPr="00053886">
        <w:rPr>
          <w:rFonts w:ascii="Times New Roman" w:hAnsi="Times New Roman" w:cs="Times New Roman"/>
          <w:i/>
          <w:iCs/>
          <w:szCs w:val="24"/>
          <w:lang w:val="en-US"/>
        </w:rPr>
        <w:t>supra</w:t>
      </w:r>
      <w:r w:rsidRPr="00053886">
        <w:rPr>
          <w:rFonts w:ascii="Times New Roman" w:hAnsi="Times New Roman" w:cs="Times New Roman"/>
          <w:szCs w:val="24"/>
          <w:lang w:val="en-US"/>
        </w:rPr>
        <w:t xml:space="preserve"> note 20 at 67.</w:t>
      </w:r>
    </w:p>
  </w:footnote>
  <w:footnote w:id="41">
    <w:p w14:paraId="10FCA1FC" w14:textId="34979439" w:rsidR="00F81DF9" w:rsidRPr="00053886" w:rsidRDefault="00F81DF9"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szCs w:val="24"/>
          <w:lang w:val="en-US"/>
        </w:rPr>
        <w:t xml:space="preserve">Ludwig Wittgenstein, </w:t>
      </w:r>
      <w:r w:rsidRPr="00053886">
        <w:rPr>
          <w:rFonts w:ascii="Times New Roman" w:hAnsi="Times New Roman" w:cs="Times New Roman"/>
          <w:i/>
          <w:iCs/>
          <w:szCs w:val="24"/>
          <w:lang w:val="en-US"/>
        </w:rPr>
        <w:t>On Certainty</w:t>
      </w:r>
      <w:r w:rsidRPr="00053886">
        <w:rPr>
          <w:rFonts w:ascii="Times New Roman" w:hAnsi="Times New Roman" w:cs="Times New Roman"/>
          <w:szCs w:val="24"/>
          <w:lang w:val="en-US"/>
        </w:rPr>
        <w:t xml:space="preserve">, </w:t>
      </w:r>
      <w:r w:rsidR="00AD0B84" w:rsidRPr="00053886">
        <w:rPr>
          <w:rFonts w:ascii="Times New Roman" w:hAnsi="Times New Roman" w:cs="Times New Roman"/>
          <w:szCs w:val="24"/>
          <w:lang w:val="en-US"/>
        </w:rPr>
        <w:t xml:space="preserve">paperback ed, ed by </w:t>
      </w:r>
      <w:r w:rsidRPr="00053886">
        <w:rPr>
          <w:rFonts w:ascii="Times New Roman" w:hAnsi="Times New Roman" w:cs="Times New Roman"/>
          <w:szCs w:val="24"/>
          <w:lang w:val="en-US"/>
        </w:rPr>
        <w:t>G. E. M. Anscombe &amp; G. H. von Wright</w:t>
      </w:r>
      <w:r w:rsidR="00AD0B84" w:rsidRPr="00053886">
        <w:rPr>
          <w:rFonts w:ascii="Times New Roman" w:hAnsi="Times New Roman" w:cs="Times New Roman"/>
          <w:szCs w:val="24"/>
          <w:lang w:val="en-US"/>
        </w:rPr>
        <w:t>, trans by Denis Paul &amp; G. E. M. Anscombe</w:t>
      </w:r>
      <w:r w:rsidRPr="00053886">
        <w:rPr>
          <w:rFonts w:ascii="Times New Roman" w:hAnsi="Times New Roman" w:cs="Times New Roman"/>
          <w:szCs w:val="24"/>
          <w:lang w:val="en-US"/>
        </w:rPr>
        <w:t xml:space="preserve"> (Oxford: Blackwell, 19</w:t>
      </w:r>
      <w:r w:rsidR="00AD0B84" w:rsidRPr="00053886">
        <w:rPr>
          <w:rFonts w:ascii="Times New Roman" w:hAnsi="Times New Roman" w:cs="Times New Roman"/>
          <w:szCs w:val="24"/>
          <w:lang w:val="en-US"/>
        </w:rPr>
        <w:t>75</w:t>
      </w:r>
      <w:r w:rsidRPr="00053886">
        <w:rPr>
          <w:rFonts w:ascii="Times New Roman" w:hAnsi="Times New Roman" w:cs="Times New Roman"/>
          <w:szCs w:val="24"/>
          <w:lang w:val="en-US"/>
        </w:rPr>
        <w:t>) at para 270.</w:t>
      </w:r>
    </w:p>
  </w:footnote>
  <w:footnote w:id="42">
    <w:p w14:paraId="41D52DF3" w14:textId="78B7F1B0" w:rsidR="00F81DF9" w:rsidRPr="00053886" w:rsidRDefault="00F81DF9"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i/>
          <w:iCs/>
          <w:szCs w:val="24"/>
          <w:lang w:val="en-US"/>
        </w:rPr>
        <w:t>Ibid</w:t>
      </w:r>
      <w:r w:rsidRPr="00053886">
        <w:rPr>
          <w:rFonts w:ascii="Times New Roman" w:hAnsi="Times New Roman" w:cs="Times New Roman"/>
          <w:szCs w:val="24"/>
          <w:lang w:val="en-US"/>
        </w:rPr>
        <w:t xml:space="preserve"> at para 271</w:t>
      </w:r>
      <w:r w:rsidR="00AD0B84" w:rsidRPr="00053886">
        <w:rPr>
          <w:rFonts w:ascii="Times New Roman" w:hAnsi="Times New Roman" w:cs="Times New Roman"/>
          <w:szCs w:val="24"/>
          <w:lang w:val="en-US"/>
        </w:rPr>
        <w:t>; emphasis in the original</w:t>
      </w:r>
      <w:r w:rsidRPr="00053886">
        <w:rPr>
          <w:rFonts w:ascii="Times New Roman" w:hAnsi="Times New Roman" w:cs="Times New Roman"/>
          <w:szCs w:val="24"/>
          <w:lang w:val="en-US"/>
        </w:rPr>
        <w:t>.</w:t>
      </w:r>
    </w:p>
  </w:footnote>
  <w:footnote w:id="43">
    <w:p w14:paraId="0F4125CE" w14:textId="01ECFD6C" w:rsidR="00F81DF9" w:rsidRPr="00053886" w:rsidRDefault="00F81DF9"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szCs w:val="24"/>
          <w:lang w:val="en-US"/>
        </w:rPr>
        <w:t xml:space="preserve">Pawlik, </w:t>
      </w:r>
      <w:r w:rsidRPr="00053886">
        <w:rPr>
          <w:rFonts w:ascii="Times New Roman" w:hAnsi="Times New Roman" w:cs="Times New Roman"/>
          <w:i/>
          <w:iCs/>
          <w:szCs w:val="24"/>
          <w:lang w:val="en-US"/>
        </w:rPr>
        <w:t>supra</w:t>
      </w:r>
      <w:r w:rsidRPr="00053886">
        <w:rPr>
          <w:rFonts w:ascii="Times New Roman" w:hAnsi="Times New Roman" w:cs="Times New Roman"/>
          <w:szCs w:val="24"/>
          <w:lang w:val="en-US"/>
        </w:rPr>
        <w:t xml:space="preserve"> note 20 at 67.</w:t>
      </w:r>
    </w:p>
  </w:footnote>
  <w:footnote w:id="44">
    <w:p w14:paraId="198DBE63" w14:textId="6F179CE3" w:rsidR="00F81DF9" w:rsidRPr="00053886" w:rsidRDefault="00F81DF9"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szCs w:val="24"/>
          <w:lang w:val="en-US"/>
        </w:rPr>
        <w:t xml:space="preserve">Müller, </w:t>
      </w:r>
      <w:r w:rsidRPr="00053886">
        <w:rPr>
          <w:rFonts w:ascii="Times New Roman" w:hAnsi="Times New Roman" w:cs="Times New Roman"/>
          <w:i/>
          <w:iCs/>
          <w:szCs w:val="24"/>
          <w:lang w:val="en-US"/>
        </w:rPr>
        <w:t>supra</w:t>
      </w:r>
      <w:r w:rsidRPr="00053886">
        <w:rPr>
          <w:rFonts w:ascii="Times New Roman" w:hAnsi="Times New Roman" w:cs="Times New Roman"/>
          <w:szCs w:val="24"/>
          <w:lang w:val="en-US"/>
        </w:rPr>
        <w:t xml:space="preserve"> note 21 at 131.</w:t>
      </w:r>
    </w:p>
  </w:footnote>
  <w:footnote w:id="45">
    <w:p w14:paraId="05922DEB" w14:textId="7777F679" w:rsidR="00F81DF9" w:rsidRPr="00053886" w:rsidRDefault="00F81DF9"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szCs w:val="24"/>
          <w:lang w:val="en-US"/>
        </w:rPr>
        <w:t xml:space="preserve">Christensen &amp; Müller, </w:t>
      </w:r>
      <w:r w:rsidRPr="00053886">
        <w:rPr>
          <w:rFonts w:ascii="Times New Roman" w:hAnsi="Times New Roman" w:cs="Times New Roman"/>
          <w:i/>
          <w:iCs/>
          <w:szCs w:val="24"/>
          <w:lang w:val="en-US"/>
        </w:rPr>
        <w:t>supra</w:t>
      </w:r>
      <w:r w:rsidRPr="00053886">
        <w:rPr>
          <w:rFonts w:ascii="Times New Roman" w:hAnsi="Times New Roman" w:cs="Times New Roman"/>
          <w:szCs w:val="24"/>
          <w:lang w:val="en-US"/>
        </w:rPr>
        <w:t xml:space="preserve"> note 3</w:t>
      </w:r>
      <w:r w:rsidR="00911334" w:rsidRPr="00053886">
        <w:rPr>
          <w:rFonts w:ascii="Times New Roman" w:hAnsi="Times New Roman" w:cs="Times New Roman"/>
          <w:szCs w:val="24"/>
          <w:lang w:val="en-US"/>
        </w:rPr>
        <w:t>7</w:t>
      </w:r>
      <w:r w:rsidRPr="00053886">
        <w:rPr>
          <w:rFonts w:ascii="Times New Roman" w:hAnsi="Times New Roman" w:cs="Times New Roman"/>
          <w:szCs w:val="24"/>
          <w:lang w:val="en-US"/>
        </w:rPr>
        <w:t xml:space="preserve"> at 185.</w:t>
      </w:r>
    </w:p>
  </w:footnote>
  <w:footnote w:id="46">
    <w:p w14:paraId="65F7CCAF" w14:textId="3921E544" w:rsidR="00F81DF9" w:rsidRPr="00053886" w:rsidRDefault="00F81DF9"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szCs w:val="24"/>
          <w:lang w:val="en-US"/>
        </w:rPr>
        <w:t xml:space="preserve">Pawlik, </w:t>
      </w:r>
      <w:r w:rsidRPr="00053886">
        <w:rPr>
          <w:rFonts w:ascii="Times New Roman" w:hAnsi="Times New Roman" w:cs="Times New Roman"/>
          <w:i/>
          <w:iCs/>
          <w:szCs w:val="24"/>
          <w:lang w:val="en-US"/>
        </w:rPr>
        <w:t>supra</w:t>
      </w:r>
      <w:r w:rsidRPr="00053886">
        <w:rPr>
          <w:rFonts w:ascii="Times New Roman" w:hAnsi="Times New Roman" w:cs="Times New Roman"/>
          <w:szCs w:val="24"/>
          <w:lang w:val="en-US"/>
        </w:rPr>
        <w:t xml:space="preserve"> note 20 at 63.</w:t>
      </w:r>
    </w:p>
  </w:footnote>
  <w:footnote w:id="47">
    <w:p w14:paraId="1E4C71B5" w14:textId="27F4AA9C" w:rsidR="00F81DF9" w:rsidRPr="00053886" w:rsidRDefault="00F81DF9"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szCs w:val="24"/>
          <w:lang w:val="en-US"/>
        </w:rPr>
        <w:t xml:space="preserve">Claus Roxin, </w:t>
      </w:r>
      <w:r w:rsidRPr="0081391B">
        <w:rPr>
          <w:rFonts w:ascii="Times New Roman" w:hAnsi="Times New Roman" w:cs="Times New Roman"/>
          <w:i/>
          <w:iCs/>
          <w:szCs w:val="24"/>
        </w:rPr>
        <w:t>Strafrecht</w:t>
      </w:r>
      <w:r w:rsidR="00911334" w:rsidRPr="0081391B">
        <w:rPr>
          <w:rFonts w:ascii="Times New Roman" w:hAnsi="Times New Roman" w:cs="Times New Roman"/>
          <w:i/>
          <w:iCs/>
          <w:szCs w:val="24"/>
        </w:rPr>
        <w:t>:</w:t>
      </w:r>
      <w:r w:rsidRPr="0081391B">
        <w:rPr>
          <w:rFonts w:ascii="Times New Roman" w:hAnsi="Times New Roman" w:cs="Times New Roman"/>
          <w:i/>
          <w:iCs/>
          <w:szCs w:val="24"/>
        </w:rPr>
        <w:t xml:space="preserve"> Allgemeiner Teil II: Besondere Erscheinungsformen der Straftat</w:t>
      </w:r>
      <w:r w:rsidRPr="00053886">
        <w:rPr>
          <w:rFonts w:ascii="Times New Roman" w:hAnsi="Times New Roman" w:cs="Times New Roman"/>
          <w:szCs w:val="24"/>
          <w:lang w:val="en-US"/>
        </w:rPr>
        <w:t xml:space="preserve"> (M</w:t>
      </w:r>
      <w:r w:rsidR="00911334" w:rsidRPr="00053886">
        <w:rPr>
          <w:rFonts w:ascii="Times New Roman" w:hAnsi="Times New Roman" w:cs="Times New Roman"/>
          <w:szCs w:val="24"/>
          <w:lang w:val="en-US"/>
        </w:rPr>
        <w:t>unich</w:t>
      </w:r>
      <w:r w:rsidRPr="00053886">
        <w:rPr>
          <w:rFonts w:ascii="Times New Roman" w:hAnsi="Times New Roman" w:cs="Times New Roman"/>
          <w:szCs w:val="24"/>
          <w:lang w:val="en-US"/>
        </w:rPr>
        <w:t xml:space="preserve">: </w:t>
      </w:r>
      <w:r w:rsidR="00911334" w:rsidRPr="00053886">
        <w:rPr>
          <w:rFonts w:ascii="Times New Roman" w:hAnsi="Times New Roman" w:cs="Times New Roman"/>
          <w:szCs w:val="24"/>
          <w:lang w:val="en-US"/>
        </w:rPr>
        <w:t xml:space="preserve">C. H. </w:t>
      </w:r>
      <w:r w:rsidRPr="00053886">
        <w:rPr>
          <w:rFonts w:ascii="Times New Roman" w:hAnsi="Times New Roman" w:cs="Times New Roman"/>
          <w:szCs w:val="24"/>
          <w:lang w:val="en-US"/>
        </w:rPr>
        <w:t>Beck, 2003) at 335.</w:t>
      </w:r>
    </w:p>
  </w:footnote>
  <w:footnote w:id="48">
    <w:p w14:paraId="2368AD47" w14:textId="4258572C" w:rsidR="00F81DF9" w:rsidRPr="00053886" w:rsidRDefault="00F81DF9" w:rsidP="00F77438">
      <w:pPr>
        <w:pStyle w:val="FootnoteText"/>
        <w:suppressAutoHyphens/>
        <w:jc w:val="left"/>
        <w:rPr>
          <w:rFonts w:ascii="Times New Roman" w:hAnsi="Times New Roman" w:cs="Times New Roman"/>
          <w:lang w:val="en-US"/>
        </w:rPr>
      </w:pPr>
      <w:r w:rsidRPr="00053886">
        <w:rPr>
          <w:rStyle w:val="FootnoteReference"/>
          <w:rFonts w:ascii="Times New Roman" w:hAnsi="Times New Roman" w:cs="Times New Roman"/>
          <w:lang w:val="en-US"/>
        </w:rPr>
        <w:footnoteRef/>
      </w:r>
      <w:r w:rsidRPr="00053886">
        <w:rPr>
          <w:rFonts w:ascii="Times New Roman" w:hAnsi="Times New Roman" w:cs="Times New Roman"/>
          <w:lang w:val="en-US"/>
        </w:rPr>
        <w:t xml:space="preserve"> </w:t>
      </w:r>
      <w:r w:rsidRPr="00053886">
        <w:rPr>
          <w:rFonts w:ascii="Times New Roman" w:hAnsi="Times New Roman" w:cs="Times New Roman"/>
          <w:szCs w:val="24"/>
          <w:lang w:val="en-US"/>
        </w:rPr>
        <w:t xml:space="preserve">Hans Joachim Hirsch, </w:t>
      </w:r>
      <w:r w:rsidRPr="0081391B">
        <w:rPr>
          <w:rFonts w:ascii="Times New Roman" w:hAnsi="Times New Roman" w:cs="Times New Roman"/>
          <w:szCs w:val="24"/>
        </w:rPr>
        <w:t xml:space="preserve">“Zur Behandlung des ungefährlichen </w:t>
      </w:r>
      <w:r w:rsidR="00911334" w:rsidRPr="0081391B">
        <w:rPr>
          <w:rFonts w:ascii="Times New Roman" w:hAnsi="Times New Roman" w:cs="Times New Roman"/>
          <w:szCs w:val="24"/>
        </w:rPr>
        <w:t>‘</w:t>
      </w:r>
      <w:r w:rsidRPr="0081391B">
        <w:rPr>
          <w:rFonts w:ascii="Times New Roman" w:hAnsi="Times New Roman" w:cs="Times New Roman"/>
          <w:szCs w:val="24"/>
        </w:rPr>
        <w:t>Versuchs</w:t>
      </w:r>
      <w:r w:rsidR="00911334" w:rsidRPr="0081391B">
        <w:rPr>
          <w:rFonts w:ascii="Times New Roman" w:hAnsi="Times New Roman" w:cs="Times New Roman"/>
          <w:szCs w:val="24"/>
        </w:rPr>
        <w:t>’</w:t>
      </w:r>
      <w:r w:rsidRPr="0081391B">
        <w:rPr>
          <w:rFonts w:ascii="Times New Roman" w:hAnsi="Times New Roman" w:cs="Times New Roman"/>
          <w:szCs w:val="24"/>
        </w:rPr>
        <w:t xml:space="preserve"> de lege lata und de lege ferenda”</w:t>
      </w:r>
      <w:r w:rsidRPr="00053886">
        <w:rPr>
          <w:rFonts w:ascii="Times New Roman" w:hAnsi="Times New Roman" w:cs="Times New Roman"/>
          <w:szCs w:val="24"/>
          <w:lang w:val="en-US"/>
        </w:rPr>
        <w:t xml:space="preserve"> in Otto Triffterer, ed, </w:t>
      </w:r>
      <w:r w:rsidRPr="0081391B">
        <w:rPr>
          <w:rFonts w:ascii="Times New Roman" w:hAnsi="Times New Roman" w:cs="Times New Roman"/>
          <w:i/>
          <w:iCs/>
          <w:szCs w:val="24"/>
        </w:rPr>
        <w:t>Gedächtnisschrift für Theo Vogler</w:t>
      </w:r>
      <w:r w:rsidRPr="00053886">
        <w:rPr>
          <w:rFonts w:ascii="Times New Roman" w:hAnsi="Times New Roman" w:cs="Times New Roman"/>
          <w:szCs w:val="24"/>
          <w:lang w:val="en-US"/>
        </w:rPr>
        <w:t xml:space="preserve"> (Heidelberg: Müller, 2004) at 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750C9A2"/>
    <w:lvl w:ilvl="0">
      <w:start w:val="1"/>
      <w:numFmt w:val="decimal"/>
      <w:lvlText w:val="%1."/>
      <w:lvlJc w:val="left"/>
      <w:pPr>
        <w:ind w:left="720" w:hanging="360"/>
      </w:pPr>
      <w:rPr>
        <w:rFonts w:hint="default"/>
      </w:rPr>
    </w:lvl>
  </w:abstractNum>
  <w:abstractNum w:abstractNumId="1" w15:restartNumberingAfterBreak="0">
    <w:nsid w:val="04A72F81"/>
    <w:multiLevelType w:val="multilevel"/>
    <w:tmpl w:val="5FA0DA8A"/>
    <w:styleLink w:val="Numberingivx1"/>
    <w:lvl w:ilvl="0">
      <w:start w:val="1"/>
      <w:numFmt w:val="lowerRoman"/>
      <w:lvlText w:val="%1."/>
      <w:lvlJc w:val="right"/>
      <w:pPr>
        <w:ind w:left="754" w:hanging="174"/>
      </w:pPr>
      <w:rPr>
        <w:b/>
        <w:bCs/>
        <w:sz w:val="24"/>
        <w:szCs w:val="24"/>
      </w:rPr>
    </w:lvl>
    <w:lvl w:ilvl="1">
      <w:start w:val="1"/>
      <w:numFmt w:val="lowerRoman"/>
      <w:lvlText w:val="%2."/>
      <w:lvlJc w:val="right"/>
      <w:pPr>
        <w:ind w:left="1151" w:hanging="567"/>
      </w:pPr>
      <w:rPr>
        <w:b/>
        <w:bCs/>
        <w:sz w:val="24"/>
        <w:szCs w:val="24"/>
      </w:rPr>
    </w:lvl>
    <w:lvl w:ilvl="2">
      <w:start w:val="3"/>
      <w:numFmt w:val="lowerLetter"/>
      <w:lvlText w:val="%3)"/>
      <w:lvlJc w:val="right"/>
      <w:pPr>
        <w:ind w:left="1548" w:hanging="397"/>
      </w:pPr>
      <w:rPr>
        <w:b/>
        <w:bCs/>
        <w:sz w:val="24"/>
        <w:szCs w:val="24"/>
      </w:rPr>
    </w:lvl>
    <w:lvl w:ilvl="3">
      <w:numFmt w:val="bullet"/>
      <w:lvlText w:val="•"/>
      <w:lvlJc w:val="right"/>
      <w:pPr>
        <w:ind w:left="1134" w:hanging="224"/>
      </w:pPr>
      <w:rPr>
        <w:b/>
        <w:bCs/>
        <w:sz w:val="24"/>
        <w:szCs w:val="24"/>
      </w:rPr>
    </w:lvl>
    <w:lvl w:ilvl="4">
      <w:numFmt w:val="bullet"/>
      <w:lvlText w:val="•"/>
      <w:lvlJc w:val="right"/>
      <w:pPr>
        <w:ind w:left="1358" w:hanging="224"/>
      </w:pPr>
      <w:rPr>
        <w:b/>
        <w:bCs/>
        <w:sz w:val="24"/>
        <w:szCs w:val="24"/>
      </w:rPr>
    </w:lvl>
    <w:lvl w:ilvl="5">
      <w:numFmt w:val="bullet"/>
      <w:lvlText w:val="•"/>
      <w:lvlJc w:val="right"/>
      <w:pPr>
        <w:ind w:left="1582" w:hanging="224"/>
      </w:pPr>
      <w:rPr>
        <w:b/>
        <w:bCs/>
        <w:sz w:val="24"/>
        <w:szCs w:val="24"/>
      </w:rPr>
    </w:lvl>
    <w:lvl w:ilvl="6">
      <w:numFmt w:val="bullet"/>
      <w:lvlText w:val="•"/>
      <w:lvlJc w:val="right"/>
      <w:pPr>
        <w:ind w:left="1806" w:hanging="224"/>
      </w:pPr>
      <w:rPr>
        <w:b/>
        <w:bCs/>
        <w:sz w:val="24"/>
        <w:szCs w:val="24"/>
      </w:rPr>
    </w:lvl>
    <w:lvl w:ilvl="7">
      <w:numFmt w:val="bullet"/>
      <w:lvlText w:val="•"/>
      <w:lvlJc w:val="right"/>
      <w:pPr>
        <w:ind w:left="2030" w:hanging="224"/>
      </w:pPr>
      <w:rPr>
        <w:b/>
        <w:bCs/>
        <w:sz w:val="24"/>
        <w:szCs w:val="24"/>
      </w:rPr>
    </w:lvl>
    <w:lvl w:ilvl="8">
      <w:numFmt w:val="bullet"/>
      <w:lvlText w:val="•"/>
      <w:lvlJc w:val="right"/>
      <w:pPr>
        <w:ind w:left="2254" w:hanging="224"/>
      </w:pPr>
      <w:rPr>
        <w:b/>
        <w:bCs/>
        <w:sz w:val="24"/>
        <w:szCs w:val="24"/>
      </w:rPr>
    </w:lvl>
  </w:abstractNum>
  <w:abstractNum w:abstractNumId="2" w15:restartNumberingAfterBreak="0">
    <w:nsid w:val="0BB965B8"/>
    <w:multiLevelType w:val="hybridMultilevel"/>
    <w:tmpl w:val="E84083FC"/>
    <w:lvl w:ilvl="0" w:tplc="C3C6058C">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6E5D8D"/>
    <w:multiLevelType w:val="hybridMultilevel"/>
    <w:tmpl w:val="4A08A37E"/>
    <w:lvl w:ilvl="0" w:tplc="3698B494">
      <w:start w:val="1"/>
      <w:numFmt w:val="upperLetter"/>
      <w:pStyle w:val="Heading2"/>
      <w:lvlText w:val="%1."/>
      <w:lvlJc w:val="left"/>
      <w:pPr>
        <w:ind w:left="720" w:hanging="360"/>
      </w:pPr>
      <w:rPr>
        <w:rFonts w:hint="default"/>
      </w:rPr>
    </w:lvl>
    <w:lvl w:ilvl="1" w:tplc="04070019" w:tentative="1">
      <w:start w:val="1"/>
      <w:numFmt w:val="lowerLetter"/>
      <w:lvlText w:val="%2."/>
      <w:lvlJc w:val="left"/>
      <w:pPr>
        <w:ind w:left="3600" w:hanging="360"/>
      </w:pPr>
    </w:lvl>
    <w:lvl w:ilvl="2" w:tplc="0407001B" w:tentative="1">
      <w:start w:val="1"/>
      <w:numFmt w:val="lowerRoman"/>
      <w:lvlText w:val="%3."/>
      <w:lvlJc w:val="right"/>
      <w:pPr>
        <w:ind w:left="4320" w:hanging="180"/>
      </w:pPr>
    </w:lvl>
    <w:lvl w:ilvl="3" w:tplc="0407000F" w:tentative="1">
      <w:start w:val="1"/>
      <w:numFmt w:val="decimal"/>
      <w:lvlText w:val="%4."/>
      <w:lvlJc w:val="left"/>
      <w:pPr>
        <w:ind w:left="5040" w:hanging="360"/>
      </w:pPr>
    </w:lvl>
    <w:lvl w:ilvl="4" w:tplc="04070019" w:tentative="1">
      <w:start w:val="1"/>
      <w:numFmt w:val="lowerLetter"/>
      <w:lvlText w:val="%5."/>
      <w:lvlJc w:val="left"/>
      <w:pPr>
        <w:ind w:left="5760" w:hanging="360"/>
      </w:pPr>
    </w:lvl>
    <w:lvl w:ilvl="5" w:tplc="0407001B" w:tentative="1">
      <w:start w:val="1"/>
      <w:numFmt w:val="lowerRoman"/>
      <w:lvlText w:val="%6."/>
      <w:lvlJc w:val="right"/>
      <w:pPr>
        <w:ind w:left="6480" w:hanging="180"/>
      </w:pPr>
    </w:lvl>
    <w:lvl w:ilvl="6" w:tplc="0407000F" w:tentative="1">
      <w:start w:val="1"/>
      <w:numFmt w:val="decimal"/>
      <w:lvlText w:val="%7."/>
      <w:lvlJc w:val="left"/>
      <w:pPr>
        <w:ind w:left="7200" w:hanging="360"/>
      </w:pPr>
    </w:lvl>
    <w:lvl w:ilvl="7" w:tplc="04070019" w:tentative="1">
      <w:start w:val="1"/>
      <w:numFmt w:val="lowerLetter"/>
      <w:lvlText w:val="%8."/>
      <w:lvlJc w:val="left"/>
      <w:pPr>
        <w:ind w:left="7920" w:hanging="360"/>
      </w:pPr>
    </w:lvl>
    <w:lvl w:ilvl="8" w:tplc="0407001B" w:tentative="1">
      <w:start w:val="1"/>
      <w:numFmt w:val="lowerRoman"/>
      <w:lvlText w:val="%9."/>
      <w:lvlJc w:val="right"/>
      <w:pPr>
        <w:ind w:left="8640" w:hanging="180"/>
      </w:pPr>
    </w:lvl>
  </w:abstractNum>
  <w:abstractNum w:abstractNumId="4" w15:restartNumberingAfterBreak="0">
    <w:nsid w:val="13252435"/>
    <w:multiLevelType w:val="multilevel"/>
    <w:tmpl w:val="02C23960"/>
    <w:lvl w:ilvl="0">
      <w:start w:val="1"/>
      <w:numFmt w:val="lowerLetter"/>
      <w:lvlText w:val="%1)"/>
      <w:lvlJc w:val="left"/>
      <w:pPr>
        <w:ind w:left="72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581152"/>
    <w:multiLevelType w:val="multilevel"/>
    <w:tmpl w:val="7AE05E0C"/>
    <w:lvl w:ilvl="0">
      <w:start w:val="1"/>
      <w:numFmt w:val="lowerRoman"/>
      <w:lvlText w:val="%1."/>
      <w:lvlJc w:val="right"/>
      <w:pPr>
        <w:ind w:left="108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9DC0FB6"/>
    <w:multiLevelType w:val="multilevel"/>
    <w:tmpl w:val="0BCE5E1E"/>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C3C11C5"/>
    <w:multiLevelType w:val="hybridMultilevel"/>
    <w:tmpl w:val="02525B02"/>
    <w:lvl w:ilvl="0" w:tplc="F740D69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3034E2D"/>
    <w:multiLevelType w:val="hybridMultilevel"/>
    <w:tmpl w:val="95D48CF4"/>
    <w:lvl w:ilvl="0" w:tplc="977CF676">
      <w:start w:val="1"/>
      <w:numFmt w:val="lowerRoman"/>
      <w:lvlText w:val="%1."/>
      <w:lvlJc w:val="right"/>
      <w:pPr>
        <w:ind w:left="3240" w:hanging="360"/>
      </w:pPr>
    </w:lvl>
    <w:lvl w:ilvl="1" w:tplc="04070019" w:tentative="1">
      <w:start w:val="1"/>
      <w:numFmt w:val="lowerLetter"/>
      <w:lvlText w:val="%2."/>
      <w:lvlJc w:val="left"/>
      <w:pPr>
        <w:ind w:left="3960" w:hanging="360"/>
      </w:pPr>
    </w:lvl>
    <w:lvl w:ilvl="2" w:tplc="0407001B" w:tentative="1">
      <w:start w:val="1"/>
      <w:numFmt w:val="lowerRoman"/>
      <w:lvlText w:val="%3."/>
      <w:lvlJc w:val="right"/>
      <w:pPr>
        <w:ind w:left="4680" w:hanging="180"/>
      </w:pPr>
    </w:lvl>
    <w:lvl w:ilvl="3" w:tplc="0407000F" w:tentative="1">
      <w:start w:val="1"/>
      <w:numFmt w:val="decimal"/>
      <w:lvlText w:val="%4."/>
      <w:lvlJc w:val="left"/>
      <w:pPr>
        <w:ind w:left="5400" w:hanging="360"/>
      </w:pPr>
    </w:lvl>
    <w:lvl w:ilvl="4" w:tplc="04070019" w:tentative="1">
      <w:start w:val="1"/>
      <w:numFmt w:val="lowerLetter"/>
      <w:lvlText w:val="%5."/>
      <w:lvlJc w:val="left"/>
      <w:pPr>
        <w:ind w:left="6120" w:hanging="360"/>
      </w:pPr>
    </w:lvl>
    <w:lvl w:ilvl="5" w:tplc="0407001B" w:tentative="1">
      <w:start w:val="1"/>
      <w:numFmt w:val="lowerRoman"/>
      <w:lvlText w:val="%6."/>
      <w:lvlJc w:val="right"/>
      <w:pPr>
        <w:ind w:left="6840" w:hanging="180"/>
      </w:pPr>
    </w:lvl>
    <w:lvl w:ilvl="6" w:tplc="0407000F" w:tentative="1">
      <w:start w:val="1"/>
      <w:numFmt w:val="decimal"/>
      <w:lvlText w:val="%7."/>
      <w:lvlJc w:val="left"/>
      <w:pPr>
        <w:ind w:left="7560" w:hanging="360"/>
      </w:pPr>
    </w:lvl>
    <w:lvl w:ilvl="7" w:tplc="04070019" w:tentative="1">
      <w:start w:val="1"/>
      <w:numFmt w:val="lowerLetter"/>
      <w:lvlText w:val="%8."/>
      <w:lvlJc w:val="left"/>
      <w:pPr>
        <w:ind w:left="8280" w:hanging="360"/>
      </w:pPr>
    </w:lvl>
    <w:lvl w:ilvl="8" w:tplc="0407001B" w:tentative="1">
      <w:start w:val="1"/>
      <w:numFmt w:val="lowerRoman"/>
      <w:lvlText w:val="%9."/>
      <w:lvlJc w:val="right"/>
      <w:pPr>
        <w:ind w:left="9000" w:hanging="180"/>
      </w:pPr>
    </w:lvl>
  </w:abstractNum>
  <w:abstractNum w:abstractNumId="9" w15:restartNumberingAfterBreak="0">
    <w:nsid w:val="53D67AFD"/>
    <w:multiLevelType w:val="hybridMultilevel"/>
    <w:tmpl w:val="16565108"/>
    <w:lvl w:ilvl="0" w:tplc="7B4A5EC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5D009E2"/>
    <w:multiLevelType w:val="multilevel"/>
    <w:tmpl w:val="C734CBEC"/>
    <w:lvl w:ilvl="0">
      <w:start w:val="1"/>
      <w:numFmt w:val="decimal"/>
      <w:lvlText w:val="%1."/>
      <w:lvlJc w:val="left"/>
      <w:pPr>
        <w:ind w:left="720" w:hanging="360"/>
      </w:pPr>
      <w:rPr>
        <w:b/>
        <w:bCs/>
        <w:sz w:val="24"/>
        <w:szCs w:val="24"/>
      </w:rPr>
    </w:lvl>
    <w:lvl w:ilvl="1">
      <w:start w:val="5"/>
      <w:numFmt w:val="upperLetter"/>
      <w:lvlText w:val="%2)"/>
      <w:lvlJc w:val="left"/>
      <w:pPr>
        <w:ind w:left="1080" w:hanging="360"/>
      </w:pPr>
      <w:rPr>
        <w:b/>
        <w:bCs/>
        <w:sz w:val="24"/>
        <w:szCs w:val="24"/>
      </w:rPr>
    </w:lvl>
    <w:lvl w:ilvl="2">
      <w:start w:val="1"/>
      <w:numFmt w:val="decimal"/>
      <w:lvlText w:val="%3."/>
      <w:lvlJc w:val="left"/>
      <w:pPr>
        <w:ind w:left="1440" w:hanging="360"/>
      </w:pPr>
      <w:rPr>
        <w:b/>
        <w:bCs/>
        <w:sz w:val="24"/>
        <w:szCs w:val="24"/>
      </w:rPr>
    </w:lvl>
    <w:lvl w:ilvl="3">
      <w:start w:val="1"/>
      <w:numFmt w:val="decimal"/>
      <w:lvlText w:val="%4."/>
      <w:lvlJc w:val="left"/>
      <w:pPr>
        <w:ind w:left="1800" w:hanging="360"/>
      </w:pPr>
      <w:rPr>
        <w:b/>
        <w:bCs/>
        <w:sz w:val="24"/>
        <w:szCs w:val="24"/>
      </w:rPr>
    </w:lvl>
    <w:lvl w:ilvl="4">
      <w:start w:val="1"/>
      <w:numFmt w:val="decimal"/>
      <w:lvlText w:val="%5."/>
      <w:lvlJc w:val="left"/>
      <w:pPr>
        <w:ind w:left="2160" w:hanging="360"/>
      </w:pPr>
      <w:rPr>
        <w:b/>
        <w:bCs/>
        <w:sz w:val="24"/>
        <w:szCs w:val="24"/>
      </w:rPr>
    </w:lvl>
    <w:lvl w:ilvl="5">
      <w:start w:val="1"/>
      <w:numFmt w:val="decimal"/>
      <w:lvlText w:val="%6."/>
      <w:lvlJc w:val="left"/>
      <w:pPr>
        <w:ind w:left="2520" w:hanging="360"/>
      </w:pPr>
      <w:rPr>
        <w:b/>
        <w:bCs/>
        <w:sz w:val="24"/>
        <w:szCs w:val="24"/>
      </w:rPr>
    </w:lvl>
    <w:lvl w:ilvl="6">
      <w:start w:val="1"/>
      <w:numFmt w:val="decimal"/>
      <w:lvlText w:val="%7."/>
      <w:lvlJc w:val="left"/>
      <w:pPr>
        <w:ind w:left="2880" w:hanging="360"/>
      </w:pPr>
      <w:rPr>
        <w:b/>
        <w:bCs/>
        <w:sz w:val="24"/>
        <w:szCs w:val="24"/>
      </w:rPr>
    </w:lvl>
    <w:lvl w:ilvl="7">
      <w:start w:val="1"/>
      <w:numFmt w:val="decimal"/>
      <w:lvlText w:val="%8."/>
      <w:lvlJc w:val="left"/>
      <w:pPr>
        <w:ind w:left="3240" w:hanging="360"/>
      </w:pPr>
      <w:rPr>
        <w:b/>
        <w:bCs/>
        <w:sz w:val="24"/>
        <w:szCs w:val="24"/>
      </w:rPr>
    </w:lvl>
    <w:lvl w:ilvl="8">
      <w:start w:val="1"/>
      <w:numFmt w:val="decimal"/>
      <w:lvlText w:val="%9."/>
      <w:lvlJc w:val="left"/>
      <w:pPr>
        <w:ind w:left="3600" w:hanging="360"/>
      </w:pPr>
      <w:rPr>
        <w:b/>
        <w:bCs/>
        <w:sz w:val="24"/>
        <w:szCs w:val="24"/>
      </w:rPr>
    </w:lvl>
  </w:abstractNum>
  <w:abstractNum w:abstractNumId="11" w15:restartNumberingAfterBreak="0">
    <w:nsid w:val="764F156B"/>
    <w:multiLevelType w:val="multilevel"/>
    <w:tmpl w:val="A47EFA36"/>
    <w:lvl w:ilvl="0">
      <w:start w:val="1"/>
      <w:numFmt w:val="upperRoman"/>
      <w:pStyle w:val="Heading1"/>
      <w:lvlText w:val="%1."/>
      <w:lvlJc w:val="right"/>
      <w:pPr>
        <w:ind w:left="360" w:hanging="360"/>
      </w:pPr>
      <w:rPr>
        <w:rFonts w:hint="default"/>
        <w:b w:val="0"/>
        <w:i w:val="0"/>
        <w:sz w:val="24"/>
      </w:rPr>
    </w:lvl>
    <w:lvl w:ilvl="1">
      <w:start w:val="1"/>
      <w:numFmt w:val="lowerLetter"/>
      <w:lvlText w:val="%1.%2"/>
      <w:lvlJc w:val="left"/>
      <w:pPr>
        <w:ind w:left="0" w:firstLine="0"/>
      </w:pPr>
      <w:rPr>
        <w:rFonts w:hint="default"/>
      </w:rPr>
    </w:lvl>
    <w:lvl w:ilvl="2">
      <w:start w:val="1"/>
      <w:numFmt w:val="lowerRoman"/>
      <w:lvlText w:val="%1.%2.%3"/>
      <w:lvlJc w:val="left"/>
      <w:pPr>
        <w:ind w:left="0" w:firstLine="0"/>
      </w:pPr>
      <w:rPr>
        <w:rFonts w:hint="default"/>
      </w:rPr>
    </w:lvl>
    <w:lvl w:ilvl="3">
      <w:start w:val="1"/>
      <mc:AlternateContent>
        <mc:Choice Requires="w14">
          <w:numFmt w:val="custom" w:format="α, β, γ, ..."/>
        </mc:Choice>
        <mc:Fallback>
          <w:numFmt w:val="decimal"/>
        </mc:Fallback>
      </mc:AlternateContent>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7D2133DE"/>
    <w:multiLevelType w:val="hybridMultilevel"/>
    <w:tmpl w:val="E3E2053A"/>
    <w:lvl w:ilvl="0" w:tplc="D42E881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1"/>
  </w:num>
  <w:num w:numId="3">
    <w:abstractNumId w:val="11"/>
  </w:num>
  <w:num w:numId="4">
    <w:abstractNumId w:val="6"/>
  </w:num>
  <w:num w:numId="5">
    <w:abstractNumId w:val="3"/>
  </w:num>
  <w:num w:numId="6">
    <w:abstractNumId w:val="2"/>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
  </w:num>
  <w:num w:numId="11">
    <w:abstractNumId w:val="8"/>
  </w:num>
  <w:num w:numId="12">
    <w:abstractNumId w:val="11"/>
  </w:num>
  <w:num w:numId="13">
    <w:abstractNumId w:val="4"/>
  </w:num>
  <w:num w:numId="14">
    <w:abstractNumId w:val="8"/>
  </w:num>
  <w:num w:numId="15">
    <w:abstractNumId w:val="8"/>
  </w:num>
  <w:num w:numId="16">
    <w:abstractNumId w:val="5"/>
  </w:num>
  <w:num w:numId="17">
    <w:abstractNumId w:val="4"/>
  </w:num>
  <w:num w:numId="18">
    <w:abstractNumId w:val="5"/>
  </w:num>
  <w:num w:numId="19">
    <w:abstractNumId w:val="11"/>
  </w:num>
  <w:num w:numId="20">
    <w:abstractNumId w:val="12"/>
  </w:num>
  <w:num w:numId="21">
    <w:abstractNumId w:val="7"/>
  </w:num>
  <w:num w:numId="22">
    <w:abstractNumId w:val="12"/>
  </w:num>
  <w:num w:numId="23">
    <w:abstractNumId w:val="11"/>
  </w:num>
  <w:num w:numId="24">
    <w:abstractNumId w:val="9"/>
  </w:num>
  <w:num w:numId="25">
    <w:abstractNumId w:val="11"/>
  </w:num>
  <w:num w:numId="26">
    <w:abstractNumId w:val="9"/>
  </w:num>
  <w:num w:numId="27">
    <w:abstractNumId w:val="6"/>
  </w:num>
  <w:num w:numId="28">
    <w:abstractNumId w:val="11"/>
  </w:num>
  <w:num w:numId="29">
    <w:abstractNumId w:val="9"/>
  </w:num>
  <w:num w:numId="30">
    <w:abstractNumId w:val="6"/>
  </w:num>
  <w:num w:numId="31">
    <w:abstractNumId w:val="3"/>
  </w:num>
  <w:num w:numId="32">
    <w:abstractNumId w:val="0"/>
  </w:num>
  <w:num w:numId="33">
    <w:abstractNumId w:val="11"/>
  </w:num>
  <w:num w:numId="34">
    <w:abstractNumId w:val="1"/>
  </w:num>
  <w:num w:numId="35">
    <w:abstractNumId w:val="1"/>
    <w:lvlOverride w:ilvl="0">
      <w:startOverride w:val="1"/>
    </w:lvlOverride>
  </w:num>
  <w:num w:numId="36">
    <w:abstractNumId w:val="10"/>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1FC"/>
    <w:rsid w:val="0002235C"/>
    <w:rsid w:val="000265E5"/>
    <w:rsid w:val="00027C73"/>
    <w:rsid w:val="00053886"/>
    <w:rsid w:val="00081443"/>
    <w:rsid w:val="000B2F3A"/>
    <w:rsid w:val="000B5F32"/>
    <w:rsid w:val="000F4117"/>
    <w:rsid w:val="001202E5"/>
    <w:rsid w:val="00127F42"/>
    <w:rsid w:val="001309C6"/>
    <w:rsid w:val="00183929"/>
    <w:rsid w:val="001D07C4"/>
    <w:rsid w:val="001F11E6"/>
    <w:rsid w:val="00207360"/>
    <w:rsid w:val="002507C7"/>
    <w:rsid w:val="00261171"/>
    <w:rsid w:val="00273413"/>
    <w:rsid w:val="002911B1"/>
    <w:rsid w:val="002B0E39"/>
    <w:rsid w:val="003434C1"/>
    <w:rsid w:val="00393E1F"/>
    <w:rsid w:val="003A5F8E"/>
    <w:rsid w:val="003E3811"/>
    <w:rsid w:val="004344A7"/>
    <w:rsid w:val="0045452F"/>
    <w:rsid w:val="00464BB2"/>
    <w:rsid w:val="004801AE"/>
    <w:rsid w:val="00496A8B"/>
    <w:rsid w:val="004A2D0E"/>
    <w:rsid w:val="004E55DC"/>
    <w:rsid w:val="004E7EE0"/>
    <w:rsid w:val="004F2A18"/>
    <w:rsid w:val="00534B24"/>
    <w:rsid w:val="00576B65"/>
    <w:rsid w:val="00582460"/>
    <w:rsid w:val="005870B6"/>
    <w:rsid w:val="005A6607"/>
    <w:rsid w:val="005B08DB"/>
    <w:rsid w:val="005D2399"/>
    <w:rsid w:val="005D759B"/>
    <w:rsid w:val="00610330"/>
    <w:rsid w:val="00611ECE"/>
    <w:rsid w:val="00613CEA"/>
    <w:rsid w:val="00627F6C"/>
    <w:rsid w:val="00661163"/>
    <w:rsid w:val="0066408F"/>
    <w:rsid w:val="006A5FFB"/>
    <w:rsid w:val="006B2C6F"/>
    <w:rsid w:val="006B3B1C"/>
    <w:rsid w:val="006D0997"/>
    <w:rsid w:val="0073644C"/>
    <w:rsid w:val="007423BB"/>
    <w:rsid w:val="007A7C81"/>
    <w:rsid w:val="007B23E2"/>
    <w:rsid w:val="007D6B58"/>
    <w:rsid w:val="007D7ABC"/>
    <w:rsid w:val="007E5712"/>
    <w:rsid w:val="007F3FEE"/>
    <w:rsid w:val="008115BC"/>
    <w:rsid w:val="0081391B"/>
    <w:rsid w:val="00817B6F"/>
    <w:rsid w:val="00864D06"/>
    <w:rsid w:val="008B7C4B"/>
    <w:rsid w:val="008C41FD"/>
    <w:rsid w:val="008D0BA0"/>
    <w:rsid w:val="008F2A5E"/>
    <w:rsid w:val="00911334"/>
    <w:rsid w:val="009374CD"/>
    <w:rsid w:val="00947C7B"/>
    <w:rsid w:val="009A2F6A"/>
    <w:rsid w:val="009F4EEE"/>
    <w:rsid w:val="00A13AF8"/>
    <w:rsid w:val="00A14FD5"/>
    <w:rsid w:val="00A15B52"/>
    <w:rsid w:val="00A421FC"/>
    <w:rsid w:val="00A61652"/>
    <w:rsid w:val="00AD0B84"/>
    <w:rsid w:val="00AF2320"/>
    <w:rsid w:val="00AF238B"/>
    <w:rsid w:val="00B31BAF"/>
    <w:rsid w:val="00B804AF"/>
    <w:rsid w:val="00B86F04"/>
    <w:rsid w:val="00B8770A"/>
    <w:rsid w:val="00B92C31"/>
    <w:rsid w:val="00BB3BF5"/>
    <w:rsid w:val="00BC2A00"/>
    <w:rsid w:val="00BE5A98"/>
    <w:rsid w:val="00BF7552"/>
    <w:rsid w:val="00C04C2F"/>
    <w:rsid w:val="00C404CB"/>
    <w:rsid w:val="00C8203B"/>
    <w:rsid w:val="00C96785"/>
    <w:rsid w:val="00CA48AC"/>
    <w:rsid w:val="00CB64B2"/>
    <w:rsid w:val="00CC7C6B"/>
    <w:rsid w:val="00D305BD"/>
    <w:rsid w:val="00D37C77"/>
    <w:rsid w:val="00D4407D"/>
    <w:rsid w:val="00D53293"/>
    <w:rsid w:val="00D554E3"/>
    <w:rsid w:val="00D62824"/>
    <w:rsid w:val="00D81175"/>
    <w:rsid w:val="00DC73B4"/>
    <w:rsid w:val="00DD1888"/>
    <w:rsid w:val="00E13AF8"/>
    <w:rsid w:val="00E45277"/>
    <w:rsid w:val="00E505D5"/>
    <w:rsid w:val="00E84049"/>
    <w:rsid w:val="00EB0E17"/>
    <w:rsid w:val="00EB5566"/>
    <w:rsid w:val="00F2411A"/>
    <w:rsid w:val="00F30FCB"/>
    <w:rsid w:val="00F43197"/>
    <w:rsid w:val="00F46BEF"/>
    <w:rsid w:val="00F77438"/>
    <w:rsid w:val="00F81DF9"/>
    <w:rsid w:val="00FB4609"/>
    <w:rsid w:val="00FB61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B25F"/>
  <w15:chartTrackingRefBased/>
  <w15:docId w15:val="{6A8B6E6E-05C0-431C-A684-AA95ACA8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Mangal"/>
        <w:b/>
        <w:sz w:val="24"/>
        <w:szCs w:val="24"/>
        <w:lang w:val="de-DE" w:eastAsia="en-US" w:bidi="ar-SA"/>
      </w:rPr>
    </w:rPrDefault>
    <w:pPrDefault>
      <w:pPr>
        <w:spacing w:before="80" w:after="80"/>
        <w:ind w:firstLine="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712"/>
    <w:rPr>
      <w:rFonts w:ascii="Arial" w:hAnsi="Arial" w:cstheme="majorBidi"/>
      <w:b w:val="0"/>
      <w:color w:val="000000" w:themeColor="text1"/>
      <w:szCs w:val="26"/>
    </w:rPr>
  </w:style>
  <w:style w:type="paragraph" w:styleId="Heading1">
    <w:name w:val="heading 1"/>
    <w:basedOn w:val="Normal"/>
    <w:next w:val="Normal"/>
    <w:link w:val="Heading1Char"/>
    <w:uiPriority w:val="9"/>
    <w:qFormat/>
    <w:rsid w:val="00817B6F"/>
    <w:pPr>
      <w:keepNext/>
      <w:keepLines/>
      <w:numPr>
        <w:numId w:val="3"/>
      </w:numPr>
      <w:outlineLvl w:val="0"/>
    </w:pPr>
    <w:rPr>
      <w:rFonts w:eastAsiaTheme="majorEastAsia"/>
      <w:b/>
      <w:sz w:val="28"/>
      <w:szCs w:val="32"/>
    </w:rPr>
  </w:style>
  <w:style w:type="paragraph" w:styleId="Heading2">
    <w:name w:val="heading 2"/>
    <w:basedOn w:val="Normal"/>
    <w:next w:val="Normal"/>
    <w:link w:val="Heading2Char"/>
    <w:uiPriority w:val="9"/>
    <w:qFormat/>
    <w:rsid w:val="00817B6F"/>
    <w:pPr>
      <w:keepNext/>
      <w:keepLines/>
      <w:numPr>
        <w:numId w:val="5"/>
      </w:numPr>
      <w:spacing w:before="40"/>
      <w:outlineLvl w:val="1"/>
    </w:pPr>
    <w:rPr>
      <w:rFonts w:eastAsiaTheme="majorEastAsia"/>
      <w:b/>
    </w:rPr>
  </w:style>
  <w:style w:type="paragraph" w:styleId="Heading3">
    <w:name w:val="heading 3"/>
    <w:basedOn w:val="Normal"/>
    <w:next w:val="Normal"/>
    <w:link w:val="Heading3Char"/>
    <w:uiPriority w:val="9"/>
    <w:qFormat/>
    <w:rsid w:val="00817B6F"/>
    <w:pPr>
      <w:keepNext/>
      <w:keepLines/>
      <w:numPr>
        <w:numId w:val="27"/>
      </w:numPr>
      <w:tabs>
        <w:tab w:val="clear" w:pos="720"/>
      </w:tabs>
      <w:spacing w:before="40"/>
      <w:ind w:hanging="360"/>
      <w:outlineLvl w:val="2"/>
    </w:pPr>
    <w:rPr>
      <w:rFonts w:eastAsiaTheme="majorEastAs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B6F"/>
    <w:rPr>
      <w:rFonts w:eastAsiaTheme="majorEastAsia"/>
      <w:sz w:val="28"/>
      <w:szCs w:val="32"/>
    </w:rPr>
  </w:style>
  <w:style w:type="character" w:customStyle="1" w:styleId="Heading2Char">
    <w:name w:val="Heading 2 Char"/>
    <w:basedOn w:val="DefaultParagraphFont"/>
    <w:link w:val="Heading2"/>
    <w:uiPriority w:val="9"/>
    <w:rsid w:val="00817B6F"/>
    <w:rPr>
      <w:rFonts w:eastAsiaTheme="majorEastAsia"/>
    </w:rPr>
  </w:style>
  <w:style w:type="character" w:customStyle="1" w:styleId="Heading3Char">
    <w:name w:val="Heading 3 Char"/>
    <w:basedOn w:val="DefaultParagraphFont"/>
    <w:link w:val="Heading3"/>
    <w:uiPriority w:val="9"/>
    <w:rsid w:val="00817B6F"/>
    <w:rPr>
      <w:rFonts w:eastAsiaTheme="majorEastAsia"/>
    </w:rPr>
  </w:style>
  <w:style w:type="paragraph" w:styleId="Title">
    <w:name w:val="Title"/>
    <w:basedOn w:val="Normal"/>
    <w:next w:val="Normal"/>
    <w:link w:val="TitleChar"/>
    <w:uiPriority w:val="10"/>
    <w:qFormat/>
    <w:rsid w:val="00C96785"/>
    <w:pPr>
      <w:suppressAutoHyphens/>
      <w:autoSpaceDN w:val="0"/>
      <w:spacing w:line="360" w:lineRule="auto"/>
      <w:ind w:firstLine="0"/>
      <w:contextualSpacing/>
      <w:jc w:val="center"/>
      <w:textAlignment w:val="baseline"/>
    </w:pPr>
    <w:rPr>
      <w:rFonts w:eastAsiaTheme="majorEastAsia"/>
      <w:b/>
      <w:spacing w:val="-10"/>
      <w:kern w:val="28"/>
      <w:sz w:val="36"/>
      <w:szCs w:val="50"/>
      <w:lang w:val="en-US" w:eastAsia="zh-CN" w:bidi="hi-IN"/>
    </w:rPr>
  </w:style>
  <w:style w:type="character" w:customStyle="1" w:styleId="TitleChar">
    <w:name w:val="Title Char"/>
    <w:basedOn w:val="DefaultParagraphFont"/>
    <w:link w:val="Title"/>
    <w:uiPriority w:val="10"/>
    <w:rsid w:val="00C96785"/>
    <w:rPr>
      <w:rFonts w:eastAsiaTheme="majorEastAsia"/>
      <w:spacing w:val="-10"/>
      <w:kern w:val="28"/>
      <w:sz w:val="36"/>
      <w:szCs w:val="50"/>
      <w:lang w:val="en-US" w:eastAsia="zh-CN" w:bidi="hi-IN"/>
    </w:rPr>
  </w:style>
  <w:style w:type="character" w:customStyle="1" w:styleId="FootnoteCharacters">
    <w:name w:val="Footnote Characters"/>
    <w:qFormat/>
    <w:rsid w:val="00C96785"/>
  </w:style>
  <w:style w:type="paragraph" w:styleId="FootnoteText">
    <w:name w:val="footnote text"/>
    <w:basedOn w:val="Normal"/>
    <w:link w:val="FootnoteTextChar"/>
    <w:uiPriority w:val="99"/>
    <w:semiHidden/>
    <w:unhideWhenUsed/>
    <w:rsid w:val="00C96785"/>
    <w:rPr>
      <w:sz w:val="20"/>
      <w:szCs w:val="20"/>
    </w:rPr>
  </w:style>
  <w:style w:type="character" w:customStyle="1" w:styleId="FootnoteTextChar">
    <w:name w:val="Footnote Text Char"/>
    <w:basedOn w:val="DefaultParagraphFont"/>
    <w:link w:val="FootnoteText"/>
    <w:uiPriority w:val="99"/>
    <w:semiHidden/>
    <w:rsid w:val="00C96785"/>
    <w:rPr>
      <w:b w:val="0"/>
      <w:kern w:val="2"/>
      <w:sz w:val="20"/>
      <w:szCs w:val="20"/>
    </w:rPr>
  </w:style>
  <w:style w:type="paragraph" w:styleId="CommentText">
    <w:name w:val="annotation text"/>
    <w:basedOn w:val="Normal"/>
    <w:link w:val="CommentTextChar"/>
    <w:uiPriority w:val="99"/>
    <w:semiHidden/>
    <w:unhideWhenUsed/>
    <w:rsid w:val="00C96785"/>
    <w:pPr>
      <w:ind w:firstLine="432"/>
    </w:pPr>
    <w:rPr>
      <w:rFonts w:ascii="Liberation Serif" w:eastAsia="SimSun" w:hAnsi="Liberation Serif"/>
      <w:sz w:val="20"/>
      <w:szCs w:val="18"/>
      <w:lang w:val="en-US" w:eastAsia="zh-CN" w:bidi="hi-IN"/>
    </w:rPr>
  </w:style>
  <w:style w:type="character" w:customStyle="1" w:styleId="CommentTextChar">
    <w:name w:val="Comment Text Char"/>
    <w:basedOn w:val="DefaultParagraphFont"/>
    <w:link w:val="CommentText"/>
    <w:uiPriority w:val="99"/>
    <w:semiHidden/>
    <w:rsid w:val="00C96785"/>
    <w:rPr>
      <w:rFonts w:ascii="Liberation Serif" w:eastAsia="SimSun" w:hAnsi="Liberation Serif"/>
      <w:b w:val="0"/>
      <w:kern w:val="2"/>
      <w:sz w:val="20"/>
      <w:szCs w:val="18"/>
      <w:lang w:val="en-US" w:eastAsia="zh-CN" w:bidi="hi-IN"/>
    </w:rPr>
  </w:style>
  <w:style w:type="paragraph" w:styleId="Header">
    <w:name w:val="header"/>
    <w:basedOn w:val="Normal"/>
    <w:link w:val="HeaderChar"/>
    <w:uiPriority w:val="99"/>
    <w:unhideWhenUsed/>
    <w:rsid w:val="00C96785"/>
    <w:pPr>
      <w:tabs>
        <w:tab w:val="center" w:pos="4513"/>
        <w:tab w:val="right" w:pos="9026"/>
      </w:tabs>
    </w:pPr>
  </w:style>
  <w:style w:type="character" w:customStyle="1" w:styleId="HeaderChar">
    <w:name w:val="Header Char"/>
    <w:basedOn w:val="DefaultParagraphFont"/>
    <w:link w:val="Header"/>
    <w:uiPriority w:val="99"/>
    <w:rsid w:val="00C96785"/>
    <w:rPr>
      <w:b w:val="0"/>
      <w:kern w:val="2"/>
    </w:rPr>
  </w:style>
  <w:style w:type="paragraph" w:styleId="Footer">
    <w:name w:val="footer"/>
    <w:basedOn w:val="Normal"/>
    <w:link w:val="FooterChar"/>
    <w:uiPriority w:val="99"/>
    <w:unhideWhenUsed/>
    <w:rsid w:val="00C96785"/>
    <w:pPr>
      <w:tabs>
        <w:tab w:val="center" w:pos="4513"/>
        <w:tab w:val="right" w:pos="9026"/>
      </w:tabs>
    </w:pPr>
  </w:style>
  <w:style w:type="character" w:customStyle="1" w:styleId="FooterChar">
    <w:name w:val="Footer Char"/>
    <w:basedOn w:val="DefaultParagraphFont"/>
    <w:link w:val="Footer"/>
    <w:uiPriority w:val="99"/>
    <w:rsid w:val="00C96785"/>
    <w:rPr>
      <w:b w:val="0"/>
      <w:kern w:val="2"/>
    </w:rPr>
  </w:style>
  <w:style w:type="character" w:styleId="CommentReference">
    <w:name w:val="annotation reference"/>
    <w:basedOn w:val="DefaultParagraphFont"/>
    <w:uiPriority w:val="99"/>
    <w:semiHidden/>
    <w:unhideWhenUsed/>
    <w:rsid w:val="00C96785"/>
    <w:rPr>
      <w:sz w:val="16"/>
      <w:szCs w:val="16"/>
    </w:rPr>
  </w:style>
  <w:style w:type="paragraph" w:styleId="CommentSubject">
    <w:name w:val="annotation subject"/>
    <w:basedOn w:val="CommentText"/>
    <w:next w:val="CommentText"/>
    <w:link w:val="CommentSubjectChar"/>
    <w:uiPriority w:val="99"/>
    <w:semiHidden/>
    <w:unhideWhenUsed/>
    <w:rsid w:val="00C96785"/>
    <w:pPr>
      <w:spacing w:after="0"/>
      <w:ind w:firstLine="288"/>
    </w:pPr>
    <w:rPr>
      <w:b/>
      <w:bCs/>
      <w:szCs w:val="20"/>
    </w:rPr>
  </w:style>
  <w:style w:type="character" w:customStyle="1" w:styleId="CommentSubjectChar">
    <w:name w:val="Comment Subject Char"/>
    <w:basedOn w:val="CommentTextChar"/>
    <w:link w:val="CommentSubject"/>
    <w:uiPriority w:val="99"/>
    <w:semiHidden/>
    <w:rsid w:val="00C96785"/>
    <w:rPr>
      <w:rFonts w:ascii="Liberation Serif" w:eastAsia="SimSun" w:hAnsi="Liberation Serif"/>
      <w:b/>
      <w:bCs/>
      <w:kern w:val="2"/>
      <w:sz w:val="20"/>
      <w:szCs w:val="20"/>
      <w:lang w:val="en-US" w:eastAsia="zh-CN" w:bidi="hi-IN"/>
    </w:rPr>
  </w:style>
  <w:style w:type="paragraph" w:styleId="NoSpacing">
    <w:name w:val="No Spacing"/>
    <w:uiPriority w:val="1"/>
    <w:qFormat/>
    <w:rsid w:val="00C96785"/>
    <w:rPr>
      <w:b w:val="0"/>
      <w:kern w:val="2"/>
    </w:rPr>
  </w:style>
  <w:style w:type="paragraph" w:customStyle="1" w:styleId="Footnote">
    <w:name w:val="Footnote"/>
    <w:basedOn w:val="Normal"/>
    <w:rsid w:val="00D554E3"/>
    <w:pPr>
      <w:suppressLineNumbers/>
      <w:suppressAutoHyphens/>
      <w:autoSpaceDN w:val="0"/>
      <w:spacing w:before="0" w:after="0"/>
      <w:ind w:left="339" w:hanging="339"/>
      <w:jc w:val="left"/>
      <w:textAlignment w:val="baseline"/>
    </w:pPr>
    <w:rPr>
      <w:rFonts w:ascii="Liberation Serif" w:eastAsia="NSimSun" w:hAnsi="Liberation Serif" w:cs="Arial"/>
      <w:color w:val="auto"/>
      <w:kern w:val="3"/>
      <w:sz w:val="20"/>
      <w:szCs w:val="20"/>
      <w:lang w:eastAsia="zh-CN" w:bidi="hi-IN"/>
    </w:rPr>
  </w:style>
  <w:style w:type="numbering" w:customStyle="1" w:styleId="Numberingivx1">
    <w:name w:val="Numbering ivx_1"/>
    <w:basedOn w:val="NoList"/>
    <w:rsid w:val="00D554E3"/>
    <w:pPr>
      <w:numPr>
        <w:numId w:val="34"/>
      </w:numPr>
    </w:pPr>
  </w:style>
  <w:style w:type="character" w:styleId="FootnoteReference">
    <w:name w:val="footnote reference"/>
    <w:basedOn w:val="DefaultParagraphFont"/>
    <w:uiPriority w:val="99"/>
    <w:semiHidden/>
    <w:unhideWhenUsed/>
    <w:rsid w:val="00D554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BCC4A-0C5C-4EBE-B15F-E06D6BC52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3944</Words>
  <Characters>22485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Jennifer Ottman</cp:lastModifiedBy>
  <cp:revision>2</cp:revision>
  <dcterms:created xsi:type="dcterms:W3CDTF">2021-09-01T22:28:00Z</dcterms:created>
  <dcterms:modified xsi:type="dcterms:W3CDTF">2021-09-01T22:28:00Z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id="GSSfm4wN"/&gt;&lt;style id="http://www.zotero.org/styles/mcgill-en" hasBibliography="1" bibliographyStyleHasBeenSet="0"/&gt;&lt;prefs&gt;&lt;pref name="noteType" value="1"/&gt;&lt;pref name="fieldType" value="Field"/&gt;</vt:lpwstr>
  </property>
  <property fmtid="{D5CDD505-2E9C-101B-9397-08002B2CF9AE}" pid="3" name="ZOTERO_PREF_2">
    <vt:lpwstr>&lt;/prefs&gt;&lt;/data&gt;</vt:lpwstr>
  </property>
</Properties>
</file>