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8780D1" w14:textId="77777777" w:rsidR="007F083E" w:rsidRPr="00487E33" w:rsidRDefault="007F083E" w:rsidP="007F083E">
      <w:pPr>
        <w:pStyle w:val="Bodytext10"/>
        <w:tabs>
          <w:tab w:val="left" w:pos="696"/>
        </w:tabs>
        <w:spacing w:after="480"/>
        <w:rPr>
          <w:rFonts w:asciiTheme="majorBidi" w:hAnsiTheme="majorBidi" w:cstheme="majorBidi"/>
          <w:noProof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3442"/>
        <w:gridCol w:w="6520"/>
      </w:tblGrid>
      <w:tr w:rsidR="007F083E" w:rsidRPr="00965DE4" w14:paraId="454DE9AF" w14:textId="77777777" w:rsidTr="00487E33">
        <w:trPr>
          <w:trHeight w:hRule="exact" w:val="773"/>
          <w:jc w:val="center"/>
        </w:trPr>
        <w:tc>
          <w:tcPr>
            <w:tcW w:w="1701" w:type="dxa"/>
            <w:shd w:val="clear" w:color="auto" w:fill="005870"/>
            <w:vAlign w:val="center"/>
          </w:tcPr>
          <w:p w14:paraId="0265D607" w14:textId="77777777" w:rsidR="007F083E" w:rsidRPr="00487E33" w:rsidRDefault="007F083E" w:rsidP="00487E33">
            <w:pPr>
              <w:pStyle w:val="Other1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jc w:val="center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Style w:val="Other1"/>
                <w:rFonts w:asciiTheme="majorBidi" w:hAnsiTheme="majorBidi" w:cstheme="majorBidi"/>
                <w:noProof/>
                <w:color w:val="FFFFFF"/>
                <w:lang w:val="es-ES_tradnl"/>
              </w:rPr>
              <w:t>TEMA</w:t>
            </w:r>
          </w:p>
        </w:tc>
        <w:tc>
          <w:tcPr>
            <w:tcW w:w="3442" w:type="dxa"/>
            <w:shd w:val="clear" w:color="auto" w:fill="005870"/>
            <w:vAlign w:val="center"/>
          </w:tcPr>
          <w:p w14:paraId="17D08703" w14:textId="77777777" w:rsidR="007F083E" w:rsidRPr="00487E33" w:rsidRDefault="007F083E" w:rsidP="00487E33">
            <w:pPr>
              <w:pStyle w:val="Other1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jc w:val="center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Style w:val="Other1"/>
                <w:rFonts w:asciiTheme="majorBidi" w:hAnsiTheme="majorBidi" w:cstheme="majorBidi"/>
                <w:noProof/>
                <w:color w:val="FFFFFF"/>
                <w:lang w:val="es-ES_tradnl"/>
              </w:rPr>
              <w:t>DESCRIPCIÓN GENERAL</w:t>
            </w:r>
          </w:p>
        </w:tc>
        <w:tc>
          <w:tcPr>
            <w:tcW w:w="6520" w:type="dxa"/>
            <w:shd w:val="clear" w:color="auto" w:fill="005870"/>
            <w:vAlign w:val="center"/>
          </w:tcPr>
          <w:p w14:paraId="35D847F9" w14:textId="77777777" w:rsidR="007F083E" w:rsidRPr="00487E33" w:rsidRDefault="007F083E" w:rsidP="00487E33">
            <w:pPr>
              <w:pStyle w:val="Other1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jc w:val="center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Style w:val="Other1"/>
                <w:rFonts w:asciiTheme="majorBidi" w:hAnsiTheme="majorBidi" w:cstheme="majorBidi"/>
                <w:noProof/>
                <w:color w:val="FFFFFF"/>
                <w:lang w:val="es-ES_tradnl"/>
              </w:rPr>
              <w:t>FUENTES</w:t>
            </w:r>
          </w:p>
        </w:tc>
      </w:tr>
      <w:tr w:rsidR="007F083E" w:rsidRPr="007F083E" w14:paraId="79962756" w14:textId="77777777" w:rsidTr="00487E33">
        <w:trPr>
          <w:trHeight w:hRule="exact" w:val="2268"/>
          <w:jc w:val="center"/>
        </w:trPr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0AAA53" w14:textId="77777777" w:rsidR="007F083E" w:rsidRPr="00487E33" w:rsidRDefault="007F083E" w:rsidP="00487E33">
            <w:pPr>
              <w:pStyle w:val="Other10"/>
              <w:ind w:left="57" w:right="57"/>
              <w:jc w:val="center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Style w:val="Other1"/>
                <w:rFonts w:asciiTheme="majorBidi" w:hAnsiTheme="majorBidi" w:cstheme="majorBidi"/>
                <w:noProof/>
                <w:lang w:val="es-ES_tradnl"/>
              </w:rPr>
              <w:t>Partisanos</w:t>
            </w:r>
          </w:p>
        </w:tc>
        <w:tc>
          <w:tcPr>
            <w:tcW w:w="3442" w:type="dxa"/>
            <w:tcBorders>
              <w:left w:val="single" w:sz="4" w:space="0" w:color="auto"/>
            </w:tcBorders>
            <w:shd w:val="clear" w:color="auto" w:fill="auto"/>
          </w:tcPr>
          <w:p w14:paraId="0935247F" w14:textId="77777777" w:rsidR="007F083E" w:rsidRPr="00487E33" w:rsidRDefault="007F083E" w:rsidP="00487E33">
            <w:pPr>
              <w:pStyle w:val="Other10"/>
              <w:spacing w:before="120"/>
              <w:ind w:left="57" w:right="57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Style w:val="Other1"/>
                <w:rFonts w:asciiTheme="majorBidi" w:hAnsiTheme="majorBidi" w:cstheme="majorBidi"/>
                <w:noProof/>
                <w:lang w:val="es-ES_tradnl"/>
              </w:rPr>
              <w:t>Algunos judíos se unieron a organizaciones armadas secretas para luchar contra los nazis. Los partisanos se organizaron en los bosques o formaron grupos clandestinos en las ciudades y participaron en actos de sabotaje y destrucción. Algunos eran luchadores, pero otros eran exploradores, cocineros y cuidadores de jóvenes y enfermos.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C5D6A8" w14:textId="77777777" w:rsidR="007F083E" w:rsidRPr="00487E33" w:rsidRDefault="007F083E" w:rsidP="00487E33">
            <w:pPr>
              <w:pStyle w:val="Other10"/>
              <w:numPr>
                <w:ilvl w:val="0"/>
                <w:numId w:val="1"/>
              </w:numPr>
              <w:tabs>
                <w:tab w:val="left" w:pos="355"/>
                <w:tab w:val="left" w:pos="360"/>
              </w:tabs>
              <w:spacing w:before="120" w:after="120" w:line="221" w:lineRule="auto"/>
              <w:ind w:left="341" w:right="57" w:hanging="284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Fonts w:asciiTheme="majorBidi" w:hAnsiTheme="majorBidi" w:cstheme="majorBidi"/>
                <w:noProof/>
                <w:lang w:val="es-ES_tradnl"/>
              </w:rPr>
              <w:t>Artículo: Partisanos</w:t>
            </w:r>
          </w:p>
          <w:p w14:paraId="7EC8BF8C" w14:textId="77777777" w:rsidR="007F083E" w:rsidRPr="00487E33" w:rsidRDefault="007F083E" w:rsidP="00487E33">
            <w:pPr>
              <w:pStyle w:val="Other10"/>
              <w:numPr>
                <w:ilvl w:val="0"/>
                <w:numId w:val="1"/>
              </w:numPr>
              <w:tabs>
                <w:tab w:val="left" w:pos="355"/>
                <w:tab w:val="left" w:pos="360"/>
              </w:tabs>
              <w:spacing w:after="120" w:line="221" w:lineRule="auto"/>
              <w:ind w:left="341" w:right="57" w:hanging="284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Fonts w:asciiTheme="majorBidi" w:hAnsiTheme="majorBidi" w:cstheme="majorBidi"/>
                <w:noProof/>
                <w:lang w:val="es-ES_tradnl"/>
              </w:rPr>
              <w:t>Artículo: Partisanos judíos</w:t>
            </w:r>
          </w:p>
          <w:p w14:paraId="766959DD" w14:textId="77777777" w:rsidR="007F083E" w:rsidRPr="00487E33" w:rsidRDefault="007F083E" w:rsidP="00487E33">
            <w:pPr>
              <w:pStyle w:val="Other10"/>
              <w:numPr>
                <w:ilvl w:val="0"/>
                <w:numId w:val="1"/>
              </w:numPr>
              <w:tabs>
                <w:tab w:val="left" w:pos="355"/>
                <w:tab w:val="left" w:pos="360"/>
              </w:tabs>
              <w:spacing w:after="120" w:line="221" w:lineRule="auto"/>
              <w:ind w:left="341" w:right="57" w:hanging="284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Fonts w:asciiTheme="majorBidi" w:hAnsiTheme="majorBidi" w:cstheme="majorBidi"/>
                <w:noProof/>
                <w:lang w:val="es-ES_tradnl"/>
              </w:rPr>
              <w:t>Testimonios: Sulia Rubin, Mira Shelub</w:t>
            </w:r>
          </w:p>
          <w:p w14:paraId="42A964CD" w14:textId="77777777" w:rsidR="007F083E" w:rsidRPr="00487E33" w:rsidRDefault="007F083E" w:rsidP="00487E33">
            <w:pPr>
              <w:pStyle w:val="Other10"/>
              <w:numPr>
                <w:ilvl w:val="0"/>
                <w:numId w:val="1"/>
              </w:numPr>
              <w:tabs>
                <w:tab w:val="left" w:pos="355"/>
                <w:tab w:val="left" w:pos="360"/>
              </w:tabs>
              <w:spacing w:after="120" w:line="221" w:lineRule="auto"/>
              <w:ind w:left="341" w:right="57" w:hanging="284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Fonts w:asciiTheme="majorBidi" w:hAnsiTheme="majorBidi" w:cstheme="majorBidi"/>
                <w:noProof/>
                <w:lang w:val="es-ES_tradnl"/>
              </w:rPr>
              <w:t>Diario: Vida de los partisanos judíos y las familias judías</w:t>
            </w:r>
          </w:p>
          <w:p w14:paraId="778CED80" w14:textId="77777777" w:rsidR="007F083E" w:rsidRPr="00487E33" w:rsidRDefault="007F083E" w:rsidP="00487E33">
            <w:pPr>
              <w:pStyle w:val="Other10"/>
              <w:numPr>
                <w:ilvl w:val="0"/>
                <w:numId w:val="1"/>
              </w:numPr>
              <w:tabs>
                <w:tab w:val="left" w:pos="355"/>
                <w:tab w:val="left" w:pos="360"/>
              </w:tabs>
              <w:spacing w:after="120" w:line="221" w:lineRule="auto"/>
              <w:ind w:left="341" w:right="57" w:hanging="284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Fonts w:asciiTheme="majorBidi" w:hAnsiTheme="majorBidi" w:cstheme="majorBidi"/>
                <w:noProof/>
                <w:lang w:val="es-ES_tradnl"/>
              </w:rPr>
              <w:t>Campamentos en el bosque</w:t>
            </w:r>
          </w:p>
          <w:p w14:paraId="74805051" w14:textId="77777777" w:rsidR="007F083E" w:rsidRPr="00487E33" w:rsidRDefault="007F083E" w:rsidP="00487E33">
            <w:pPr>
              <w:pStyle w:val="Other10"/>
              <w:numPr>
                <w:ilvl w:val="0"/>
                <w:numId w:val="1"/>
              </w:numPr>
              <w:tabs>
                <w:tab w:val="left" w:pos="355"/>
                <w:tab w:val="left" w:pos="360"/>
              </w:tabs>
              <w:spacing w:after="120" w:line="221" w:lineRule="auto"/>
              <w:ind w:left="341" w:right="57" w:hanging="284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Fonts w:asciiTheme="majorBidi" w:hAnsiTheme="majorBidi" w:cstheme="majorBidi"/>
                <w:noProof/>
                <w:lang w:val="es-ES_tradnl"/>
              </w:rPr>
              <w:t>Vídeo: Introducción a los partisanos judíos.</w:t>
            </w:r>
          </w:p>
        </w:tc>
      </w:tr>
      <w:tr w:rsidR="007F083E" w:rsidRPr="007F083E" w14:paraId="6267BE2C" w14:textId="77777777" w:rsidTr="00487E33">
        <w:trPr>
          <w:trHeight w:hRule="exact" w:val="2268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700E73" w14:textId="77777777" w:rsidR="007F083E" w:rsidRPr="00487E33" w:rsidRDefault="007F083E" w:rsidP="00487E33">
            <w:pPr>
              <w:pStyle w:val="Other10"/>
              <w:ind w:left="57" w:right="57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Style w:val="Other1"/>
                <w:rFonts w:asciiTheme="majorBidi" w:hAnsiTheme="majorBidi" w:cstheme="majorBidi"/>
                <w:noProof/>
                <w:lang w:val="es-ES_tradnl"/>
              </w:rPr>
              <w:t>Levantamiento en Auschwitz-Birkenau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E6FD29" w14:textId="77777777" w:rsidR="007F083E" w:rsidRPr="00487E33" w:rsidRDefault="007F083E" w:rsidP="00487E33">
            <w:pPr>
              <w:pStyle w:val="Other10"/>
              <w:spacing w:before="120"/>
              <w:ind w:left="57" w:right="57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Style w:val="Other1"/>
                <w:rFonts w:asciiTheme="majorBidi" w:hAnsiTheme="majorBidi" w:cstheme="majorBidi"/>
                <w:noProof/>
                <w:lang w:val="es-ES_tradnl"/>
              </w:rPr>
              <w:t xml:space="preserve">Los </w:t>
            </w:r>
            <w:r w:rsidRPr="00487E33">
              <w:rPr>
                <w:rStyle w:val="Other1"/>
                <w:rFonts w:asciiTheme="majorBidi" w:hAnsiTheme="majorBidi" w:cstheme="majorBidi"/>
                <w:i/>
                <w:iCs/>
                <w:noProof/>
                <w:lang w:val="es-ES_tradnl"/>
              </w:rPr>
              <w:t>Sonderkommandos</w:t>
            </w:r>
            <w:r w:rsidRPr="00487E33">
              <w:rPr>
                <w:rStyle w:val="Other1"/>
                <w:rFonts w:asciiTheme="majorBidi" w:hAnsiTheme="majorBidi" w:cstheme="majorBidi"/>
                <w:noProof/>
                <w:lang w:val="es-ES_tradnl"/>
              </w:rPr>
              <w:t xml:space="preserve"> eran unidades de trabajo formadas por prisioneros de campos de exterminio que eran obligados a deshacerse de las víctimas de las cámaras de gas. En octubre de 1944, el </w:t>
            </w:r>
            <w:r w:rsidRPr="00487E33">
              <w:rPr>
                <w:rStyle w:val="Other1"/>
                <w:rFonts w:asciiTheme="majorBidi" w:hAnsiTheme="majorBidi" w:cstheme="majorBidi"/>
                <w:i/>
                <w:iCs/>
                <w:noProof/>
                <w:lang w:val="es-ES_tradnl"/>
              </w:rPr>
              <w:t>Sonderkommando</w:t>
            </w:r>
            <w:r w:rsidRPr="00487E33">
              <w:rPr>
                <w:rStyle w:val="Other1"/>
                <w:rFonts w:asciiTheme="majorBidi" w:hAnsiTheme="majorBidi" w:cstheme="majorBidi"/>
                <w:noProof/>
                <w:lang w:val="es-ES_tradnl"/>
              </w:rPr>
              <w:t xml:space="preserve"> de Auschwitz-Birkenau planeó una rebelión contrabandeando pólvora para destruir las cámaras de gas y los crematorios.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8AEE40" w14:textId="77777777" w:rsidR="007F083E" w:rsidRPr="00487E33" w:rsidRDefault="007F083E" w:rsidP="00487E33">
            <w:pPr>
              <w:pStyle w:val="Other10"/>
              <w:numPr>
                <w:ilvl w:val="0"/>
                <w:numId w:val="1"/>
              </w:numPr>
              <w:tabs>
                <w:tab w:val="left" w:pos="355"/>
                <w:tab w:val="left" w:pos="360"/>
              </w:tabs>
              <w:spacing w:before="120" w:after="120" w:line="221" w:lineRule="auto"/>
              <w:ind w:left="341" w:right="57" w:hanging="284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Fonts w:asciiTheme="majorBidi" w:hAnsiTheme="majorBidi" w:cstheme="majorBidi"/>
                <w:lang w:val="es-ES"/>
              </w:rPr>
              <w:t>Artículo</w:t>
            </w:r>
            <w:r w:rsidRPr="00487E33">
              <w:rPr>
                <w:rFonts w:asciiTheme="majorBidi" w:hAnsiTheme="majorBidi" w:cstheme="majorBidi"/>
                <w:noProof/>
                <w:lang w:val="es-ES_tradnl"/>
              </w:rPr>
              <w:t>: La revuelta en Auschwitz-Birkenau</w:t>
            </w:r>
          </w:p>
          <w:p w14:paraId="61E2FDB7" w14:textId="77777777" w:rsidR="007F083E" w:rsidRPr="00487E33" w:rsidRDefault="007F083E" w:rsidP="00487E33">
            <w:pPr>
              <w:pStyle w:val="Other10"/>
              <w:numPr>
                <w:ilvl w:val="0"/>
                <w:numId w:val="1"/>
              </w:numPr>
              <w:tabs>
                <w:tab w:val="left" w:pos="355"/>
                <w:tab w:val="left" w:pos="360"/>
              </w:tabs>
              <w:spacing w:after="120" w:line="221" w:lineRule="auto"/>
              <w:ind w:left="341" w:right="57" w:hanging="284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Fonts w:asciiTheme="majorBidi" w:hAnsiTheme="majorBidi" w:cstheme="majorBidi"/>
                <w:noProof/>
                <w:lang w:val="es-ES_tradnl"/>
              </w:rPr>
              <w:t>Artículo: Roza Robota</w:t>
            </w:r>
          </w:p>
          <w:p w14:paraId="5C2C480B" w14:textId="77777777" w:rsidR="007F083E" w:rsidRPr="00487E33" w:rsidRDefault="007F083E" w:rsidP="00487E33">
            <w:pPr>
              <w:pStyle w:val="Other10"/>
              <w:numPr>
                <w:ilvl w:val="0"/>
                <w:numId w:val="1"/>
              </w:numPr>
              <w:tabs>
                <w:tab w:val="left" w:pos="355"/>
                <w:tab w:val="left" w:pos="360"/>
              </w:tabs>
              <w:spacing w:after="120" w:line="221" w:lineRule="auto"/>
              <w:ind w:left="341" w:right="57" w:hanging="284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Fonts w:asciiTheme="majorBidi" w:hAnsiTheme="majorBidi" w:cstheme="majorBidi"/>
                <w:noProof/>
                <w:lang w:val="es-ES_tradnl"/>
              </w:rPr>
              <w:t>Testimonios: Anna Heilman (y biografía), Dario Gabbai, Lusia Haberfeld</w:t>
            </w:r>
          </w:p>
          <w:p w14:paraId="29D4C3C9" w14:textId="77777777" w:rsidR="007F083E" w:rsidRPr="00487E33" w:rsidRDefault="007F083E" w:rsidP="00487E33">
            <w:pPr>
              <w:pStyle w:val="Other10"/>
              <w:numPr>
                <w:ilvl w:val="0"/>
                <w:numId w:val="1"/>
              </w:numPr>
              <w:tabs>
                <w:tab w:val="left" w:pos="355"/>
                <w:tab w:val="left" w:pos="360"/>
              </w:tabs>
              <w:spacing w:after="120" w:line="221" w:lineRule="auto"/>
              <w:ind w:left="341" w:right="57" w:hanging="284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Fonts w:asciiTheme="majorBidi" w:hAnsiTheme="majorBidi" w:cstheme="majorBidi"/>
                <w:noProof/>
                <w:lang w:val="es-ES_tradnl"/>
              </w:rPr>
              <w:t>Artículo: Zalman Gradowski, del folleto de testimonios personales</w:t>
            </w:r>
          </w:p>
        </w:tc>
      </w:tr>
      <w:tr w:rsidR="007F083E" w:rsidRPr="007F083E" w14:paraId="25B0AA24" w14:textId="77777777" w:rsidTr="00487E33">
        <w:trPr>
          <w:trHeight w:hRule="exact" w:val="2835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F79B1D" w14:textId="77777777" w:rsidR="007F083E" w:rsidRPr="00487E33" w:rsidRDefault="007F083E" w:rsidP="00487E33">
            <w:pPr>
              <w:pStyle w:val="Other10"/>
              <w:spacing w:before="700"/>
              <w:ind w:left="57" w:right="57"/>
              <w:jc w:val="center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Style w:val="Other1"/>
                <w:rFonts w:asciiTheme="majorBidi" w:hAnsiTheme="majorBidi" w:cstheme="majorBidi"/>
                <w:noProof/>
                <w:lang w:val="es-ES_tradnl"/>
              </w:rPr>
              <w:t>Expresión cultural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068E69" w14:textId="77777777" w:rsidR="007F083E" w:rsidRPr="00487E33" w:rsidRDefault="007F083E" w:rsidP="00487E33">
            <w:pPr>
              <w:pStyle w:val="Other10"/>
              <w:spacing w:before="120"/>
              <w:ind w:left="57" w:right="57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Style w:val="Other1"/>
                <w:rFonts w:asciiTheme="majorBidi" w:hAnsiTheme="majorBidi" w:cstheme="majorBidi"/>
                <w:noProof/>
                <w:lang w:val="es-ES_tradnl"/>
              </w:rPr>
              <w:t>Junto con el hambre, el hacinamiento y las penurias constantes, en muchos guetos existía una rica vida espiritual y cultural. Los judíos a menudo arriesgaban sus vidas por valores más elevados, como educar a sus hijos, mantener tradiciones y sostener actividades culturales centenarias.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23B0B" w14:textId="77777777" w:rsidR="007F083E" w:rsidRPr="00487E33" w:rsidRDefault="007F083E" w:rsidP="007F083E">
            <w:pPr>
              <w:pStyle w:val="Other10"/>
              <w:numPr>
                <w:ilvl w:val="0"/>
                <w:numId w:val="2"/>
              </w:numPr>
              <w:tabs>
                <w:tab w:val="left" w:pos="355"/>
                <w:tab w:val="left" w:pos="360"/>
              </w:tabs>
              <w:spacing w:before="120" w:after="120"/>
              <w:ind w:left="341" w:right="57" w:hanging="284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Fonts w:asciiTheme="majorBidi" w:hAnsiTheme="majorBidi" w:cstheme="majorBidi"/>
                <w:noProof/>
                <w:lang w:val="es-ES_tradnl"/>
              </w:rPr>
              <w:t>Artículo: Teatro y música en el gueto de Vilna</w:t>
            </w:r>
          </w:p>
          <w:p w14:paraId="28EFFA3A" w14:textId="77777777" w:rsidR="007F083E" w:rsidRPr="00487E33" w:rsidRDefault="007F083E" w:rsidP="007F083E">
            <w:pPr>
              <w:pStyle w:val="Other10"/>
              <w:numPr>
                <w:ilvl w:val="0"/>
                <w:numId w:val="2"/>
              </w:numPr>
              <w:tabs>
                <w:tab w:val="left" w:pos="355"/>
                <w:tab w:val="left" w:pos="360"/>
              </w:tabs>
              <w:spacing w:after="120"/>
              <w:ind w:left="341" w:right="57" w:hanging="284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Fonts w:asciiTheme="majorBidi" w:hAnsiTheme="majorBidi" w:cstheme="majorBidi"/>
                <w:noProof/>
                <w:lang w:val="es-ES_tradnl"/>
              </w:rPr>
              <w:t>Testimonios: Charlene Schiff describe una escuela clandestina para niños en el gueto de Horochow; Vida cultural en el gueto de Vilna</w:t>
            </w:r>
          </w:p>
          <w:p w14:paraId="195F45D6" w14:textId="77777777" w:rsidR="007F083E" w:rsidRPr="00487E33" w:rsidRDefault="007F083E" w:rsidP="007F083E">
            <w:pPr>
              <w:pStyle w:val="Other10"/>
              <w:numPr>
                <w:ilvl w:val="0"/>
                <w:numId w:val="2"/>
              </w:numPr>
              <w:tabs>
                <w:tab w:val="left" w:pos="355"/>
                <w:tab w:val="left" w:pos="360"/>
              </w:tabs>
              <w:spacing w:after="120"/>
              <w:ind w:left="341" w:right="57" w:hanging="284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Fonts w:asciiTheme="majorBidi" w:hAnsiTheme="majorBidi" w:cstheme="majorBidi"/>
                <w:noProof/>
                <w:lang w:val="es-ES_tradnl"/>
              </w:rPr>
              <w:t>Diario: El diario de Yitzchak Rudashevski</w:t>
            </w:r>
          </w:p>
          <w:p w14:paraId="7706D025" w14:textId="77777777" w:rsidR="007F083E" w:rsidRPr="00487E33" w:rsidRDefault="007F083E" w:rsidP="007F083E">
            <w:pPr>
              <w:pStyle w:val="Other10"/>
              <w:numPr>
                <w:ilvl w:val="0"/>
                <w:numId w:val="2"/>
              </w:numPr>
              <w:tabs>
                <w:tab w:val="left" w:pos="355"/>
                <w:tab w:val="left" w:pos="360"/>
              </w:tabs>
              <w:spacing w:after="120"/>
              <w:ind w:left="341" w:right="57" w:hanging="284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Fonts w:asciiTheme="majorBidi" w:hAnsiTheme="majorBidi" w:cstheme="majorBidi"/>
                <w:noProof/>
                <w:lang w:val="es-ES_tradnl"/>
              </w:rPr>
              <w:t>Música: Música del Holocausto (durante la guerra)</w:t>
            </w:r>
          </w:p>
          <w:p w14:paraId="5B6C1E7D" w14:textId="77777777" w:rsidR="007F083E" w:rsidRPr="00487E33" w:rsidRDefault="007F083E" w:rsidP="007F083E">
            <w:pPr>
              <w:pStyle w:val="Other10"/>
              <w:numPr>
                <w:ilvl w:val="0"/>
                <w:numId w:val="2"/>
              </w:numPr>
              <w:tabs>
                <w:tab w:val="left" w:pos="355"/>
                <w:tab w:val="left" w:pos="360"/>
              </w:tabs>
              <w:spacing w:after="120"/>
              <w:ind w:left="341" w:right="57" w:hanging="284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Fonts w:asciiTheme="majorBidi" w:hAnsiTheme="majorBidi" w:cstheme="majorBidi"/>
                <w:noProof/>
                <w:lang w:val="es-ES_tradnl"/>
              </w:rPr>
              <w:t>• Fotos: Vivir con honor y morir con honor</w:t>
            </w:r>
          </w:p>
          <w:p w14:paraId="5DDA95C6" w14:textId="77777777" w:rsidR="007F083E" w:rsidRPr="00487E33" w:rsidRDefault="007F083E" w:rsidP="007F083E">
            <w:pPr>
              <w:pStyle w:val="Other10"/>
              <w:numPr>
                <w:ilvl w:val="0"/>
                <w:numId w:val="2"/>
              </w:numPr>
              <w:tabs>
                <w:tab w:val="left" w:pos="355"/>
                <w:tab w:val="left" w:pos="360"/>
              </w:tabs>
              <w:spacing w:after="120"/>
              <w:ind w:left="341" w:right="57" w:hanging="284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Fonts w:asciiTheme="majorBidi" w:hAnsiTheme="majorBidi" w:cstheme="majorBidi"/>
                <w:noProof/>
                <w:lang w:val="es-ES_tradnl"/>
              </w:rPr>
              <w:t>• Arte: Arte en el Holocausto</w:t>
            </w:r>
          </w:p>
        </w:tc>
      </w:tr>
    </w:tbl>
    <w:p w14:paraId="057BFF6C" w14:textId="77777777" w:rsidR="007F083E" w:rsidRPr="00487E33" w:rsidRDefault="007F083E" w:rsidP="007F083E">
      <w:pPr>
        <w:spacing w:line="1" w:lineRule="exact"/>
        <w:ind w:left="57" w:right="57"/>
        <w:rPr>
          <w:rFonts w:asciiTheme="majorBidi" w:hAnsiTheme="majorBidi" w:cstheme="majorBidi"/>
          <w:noProof/>
          <w:sz w:val="2"/>
          <w:szCs w:val="2"/>
          <w:lang w:val="es-ES_tradnl"/>
        </w:rPr>
      </w:pPr>
      <w:r w:rsidRPr="00487E33">
        <w:rPr>
          <w:rFonts w:asciiTheme="majorBidi" w:hAnsiTheme="majorBidi" w:cstheme="majorBidi"/>
          <w:noProof/>
          <w:lang w:val="es-ES_tradnl"/>
        </w:rPr>
        <w:br w:type="page"/>
      </w:r>
    </w:p>
    <w:p w14:paraId="01028BA2" w14:textId="77777777" w:rsidR="007F083E" w:rsidRPr="00487E33" w:rsidRDefault="007F083E" w:rsidP="007F083E">
      <w:pPr>
        <w:pStyle w:val="Heading110"/>
        <w:keepNext/>
        <w:keepLines/>
        <w:ind w:left="57" w:right="57"/>
        <w:jc w:val="left"/>
        <w:rPr>
          <w:rFonts w:asciiTheme="majorBidi" w:hAnsiTheme="majorBidi" w:cstheme="majorBidi"/>
          <w:noProof/>
          <w:lang w:val="es-ES_tradnl"/>
        </w:rPr>
      </w:pPr>
      <w:r w:rsidRPr="00487E33">
        <w:rPr>
          <w:rStyle w:val="Bodytext1"/>
          <w:rFonts w:asciiTheme="majorBidi" w:hAnsiTheme="majorBidi" w:cstheme="majorBidi"/>
          <w:noProof/>
          <w:lang w:val="es-ES_tradnl"/>
        </w:rPr>
        <w:lastRenderedPageBreak/>
        <w:t>.</w:t>
      </w:r>
    </w:p>
    <w:tbl>
      <w:tblPr>
        <w:tblOverlap w:val="never"/>
        <w:tblW w:w="1167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3458"/>
        <w:gridCol w:w="6520"/>
      </w:tblGrid>
      <w:tr w:rsidR="007F083E" w:rsidRPr="00965DE4" w14:paraId="2649F4A6" w14:textId="77777777" w:rsidTr="00487E33">
        <w:trPr>
          <w:trHeight w:hRule="exact" w:val="744"/>
          <w:jc w:val="center"/>
        </w:trPr>
        <w:tc>
          <w:tcPr>
            <w:tcW w:w="1701" w:type="dxa"/>
            <w:shd w:val="clear" w:color="auto" w:fill="005870"/>
            <w:vAlign w:val="center"/>
          </w:tcPr>
          <w:p w14:paraId="59B37E92" w14:textId="77777777" w:rsidR="007F083E" w:rsidRPr="00487E33" w:rsidRDefault="007F083E" w:rsidP="00487E33">
            <w:pPr>
              <w:pStyle w:val="Other1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ind w:left="57" w:right="57"/>
              <w:jc w:val="center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Style w:val="Other1"/>
                <w:rFonts w:asciiTheme="majorBidi" w:hAnsiTheme="majorBidi" w:cstheme="majorBidi"/>
                <w:noProof/>
                <w:color w:val="FFFFFF"/>
                <w:lang w:val="es-ES_tradnl"/>
              </w:rPr>
              <w:t>TEMA</w:t>
            </w:r>
          </w:p>
        </w:tc>
        <w:tc>
          <w:tcPr>
            <w:tcW w:w="3458" w:type="dxa"/>
            <w:shd w:val="clear" w:color="auto" w:fill="005870"/>
            <w:vAlign w:val="center"/>
          </w:tcPr>
          <w:p w14:paraId="560B9423" w14:textId="77777777" w:rsidR="007F083E" w:rsidRPr="00487E33" w:rsidRDefault="007F083E" w:rsidP="00487E33">
            <w:pPr>
              <w:pStyle w:val="Other1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ind w:left="57" w:right="57"/>
              <w:jc w:val="center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Style w:val="Other1"/>
                <w:rFonts w:asciiTheme="majorBidi" w:hAnsiTheme="majorBidi" w:cstheme="majorBidi"/>
                <w:noProof/>
                <w:color w:val="FFFFFF"/>
                <w:lang w:val="es-ES_tradnl"/>
              </w:rPr>
              <w:t>DESCRIPCIÓN GENERAL</w:t>
            </w:r>
          </w:p>
        </w:tc>
        <w:tc>
          <w:tcPr>
            <w:tcW w:w="6520" w:type="dxa"/>
            <w:shd w:val="clear" w:color="auto" w:fill="005870"/>
            <w:vAlign w:val="center"/>
          </w:tcPr>
          <w:p w14:paraId="153ED3A4" w14:textId="77777777" w:rsidR="007F083E" w:rsidRPr="00487E33" w:rsidRDefault="007F083E" w:rsidP="00487E33">
            <w:pPr>
              <w:pStyle w:val="Other1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ind w:left="57" w:right="57"/>
              <w:jc w:val="center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Style w:val="Other1"/>
                <w:rFonts w:asciiTheme="majorBidi" w:hAnsiTheme="majorBidi" w:cstheme="majorBidi"/>
                <w:noProof/>
                <w:color w:val="FFFFFF"/>
                <w:lang w:val="es-ES_tradnl"/>
              </w:rPr>
              <w:t>FUENTES</w:t>
            </w:r>
          </w:p>
        </w:tc>
      </w:tr>
      <w:tr w:rsidR="007F083E" w:rsidRPr="007F083E" w14:paraId="558F6D11" w14:textId="77777777" w:rsidTr="00487E33">
        <w:trPr>
          <w:trHeight w:hRule="exact" w:val="2551"/>
          <w:jc w:val="center"/>
        </w:trPr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3B5560" w14:textId="77777777" w:rsidR="007F083E" w:rsidRPr="00487E33" w:rsidRDefault="007F083E" w:rsidP="00487E33">
            <w:pPr>
              <w:pStyle w:val="Other10"/>
              <w:ind w:left="57" w:right="57"/>
              <w:jc w:val="center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Style w:val="Other1"/>
                <w:rFonts w:asciiTheme="majorBidi" w:hAnsiTheme="majorBidi" w:cstheme="majorBidi"/>
                <w:noProof/>
                <w:lang w:val="es-ES_tradnl"/>
              </w:rPr>
              <w:t>Petr Ginz: resistencia a través del arte y la escritura</w:t>
            </w:r>
          </w:p>
        </w:tc>
        <w:tc>
          <w:tcPr>
            <w:tcW w:w="345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47323F" w14:textId="77777777" w:rsidR="007F083E" w:rsidRPr="00487E33" w:rsidRDefault="007F083E" w:rsidP="00487E33">
            <w:pPr>
              <w:pStyle w:val="Other10"/>
              <w:ind w:left="57" w:right="57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Style w:val="Other1"/>
                <w:rFonts w:asciiTheme="majorBidi" w:hAnsiTheme="majorBidi" w:cstheme="majorBidi"/>
                <w:noProof/>
                <w:lang w:val="es-ES_tradnl"/>
              </w:rPr>
              <w:t xml:space="preserve">A los 14 años, Petr Ginz (1928-1944) se convirtió en editor jefe de una revista, </w:t>
            </w:r>
            <w:r w:rsidRPr="00487E33">
              <w:rPr>
                <w:rStyle w:val="Other1"/>
                <w:rFonts w:asciiTheme="majorBidi" w:hAnsiTheme="majorBidi" w:cstheme="majorBidi"/>
                <w:i/>
                <w:iCs/>
                <w:noProof/>
                <w:lang w:val="es-ES_tradnl"/>
              </w:rPr>
              <w:t>Vedem</w:t>
            </w:r>
            <w:r w:rsidRPr="00487E33">
              <w:rPr>
                <w:rStyle w:val="Other1"/>
                <w:rFonts w:asciiTheme="majorBidi" w:hAnsiTheme="majorBidi" w:cstheme="majorBidi"/>
                <w:noProof/>
                <w:lang w:val="es-ES_tradnl"/>
              </w:rPr>
              <w:t xml:space="preserve"> (“A la cabeza”), producida en secreto en Terezin, el gueto y campo donde estuvo encarcelado. Petr ayudó a crear cientos de páginas de ensayos, poemas y dibujos que documentan su vida en Terezin y sus pensamientos y sentimientos internos.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5F63CA" w14:textId="77777777" w:rsidR="007F083E" w:rsidRPr="00487E33" w:rsidRDefault="007F083E" w:rsidP="007F083E">
            <w:pPr>
              <w:pStyle w:val="Other10"/>
              <w:numPr>
                <w:ilvl w:val="0"/>
                <w:numId w:val="2"/>
              </w:numPr>
              <w:tabs>
                <w:tab w:val="left" w:pos="355"/>
                <w:tab w:val="left" w:pos="365"/>
              </w:tabs>
              <w:spacing w:before="120" w:after="120"/>
              <w:ind w:left="341" w:right="57" w:hanging="284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Fonts w:asciiTheme="majorBidi" w:hAnsiTheme="majorBidi" w:cstheme="majorBidi"/>
                <w:lang w:val="es-ES"/>
              </w:rPr>
              <w:t>Artículo</w:t>
            </w:r>
            <w:r w:rsidRPr="00487E33">
              <w:rPr>
                <w:rFonts w:asciiTheme="majorBidi" w:hAnsiTheme="majorBidi" w:cstheme="majorBidi"/>
                <w:noProof/>
                <w:lang w:val="es-ES_tradnl"/>
              </w:rPr>
              <w:t>: Los adolescentes de Terezin se defendieron</w:t>
            </w:r>
          </w:p>
          <w:p w14:paraId="01843279" w14:textId="77777777" w:rsidR="007F083E" w:rsidRPr="00487E33" w:rsidRDefault="007F083E" w:rsidP="007F083E">
            <w:pPr>
              <w:pStyle w:val="Other10"/>
              <w:numPr>
                <w:ilvl w:val="0"/>
                <w:numId w:val="2"/>
              </w:numPr>
              <w:tabs>
                <w:tab w:val="left" w:pos="355"/>
                <w:tab w:val="left" w:pos="365"/>
              </w:tabs>
              <w:spacing w:before="120" w:after="120"/>
              <w:ind w:left="341" w:right="57" w:hanging="284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Fonts w:asciiTheme="majorBidi" w:hAnsiTheme="majorBidi" w:cstheme="majorBidi"/>
                <w:noProof/>
                <w:lang w:val="es-ES_tradnl"/>
              </w:rPr>
              <w:t>Revista subterránea</w:t>
            </w:r>
          </w:p>
          <w:p w14:paraId="4791099F" w14:textId="77777777" w:rsidR="007F083E" w:rsidRPr="00487E33" w:rsidRDefault="007F083E" w:rsidP="007F083E">
            <w:pPr>
              <w:pStyle w:val="Other10"/>
              <w:numPr>
                <w:ilvl w:val="0"/>
                <w:numId w:val="2"/>
              </w:numPr>
              <w:tabs>
                <w:tab w:val="left" w:pos="355"/>
                <w:tab w:val="left" w:pos="365"/>
              </w:tabs>
              <w:spacing w:before="120" w:after="120"/>
              <w:ind w:left="341" w:right="57" w:hanging="284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Fonts w:asciiTheme="majorBidi" w:hAnsiTheme="majorBidi" w:cstheme="majorBidi"/>
                <w:noProof/>
                <w:lang w:val="es-ES_tradnl"/>
              </w:rPr>
              <w:t>Diario: “El diario de mi hermano”</w:t>
            </w:r>
          </w:p>
          <w:p w14:paraId="222B0569" w14:textId="77777777" w:rsidR="007F083E" w:rsidRPr="00487E33" w:rsidRDefault="007F083E" w:rsidP="007F083E">
            <w:pPr>
              <w:pStyle w:val="Other10"/>
              <w:numPr>
                <w:ilvl w:val="0"/>
                <w:numId w:val="2"/>
              </w:numPr>
              <w:tabs>
                <w:tab w:val="left" w:pos="355"/>
                <w:tab w:val="left" w:pos="365"/>
              </w:tabs>
              <w:spacing w:before="120" w:after="120"/>
              <w:ind w:left="341" w:right="57" w:hanging="284"/>
              <w:rPr>
                <w:rFonts w:asciiTheme="majorBidi" w:hAnsiTheme="majorBidi" w:cstheme="majorBidi"/>
                <w:noProof/>
                <w:lang w:val="de-DE"/>
              </w:rPr>
            </w:pPr>
            <w:r w:rsidRPr="00487E33">
              <w:rPr>
                <w:rFonts w:asciiTheme="majorBidi" w:hAnsiTheme="majorBidi" w:cstheme="majorBidi"/>
                <w:noProof/>
                <w:lang w:val="de-DE"/>
              </w:rPr>
              <w:t>Vídeo: “Vedem” de Petr Ginz</w:t>
            </w:r>
          </w:p>
          <w:p w14:paraId="677B5A9E" w14:textId="77777777" w:rsidR="007F083E" w:rsidRPr="00487E33" w:rsidRDefault="007F083E" w:rsidP="007F083E">
            <w:pPr>
              <w:pStyle w:val="Other10"/>
              <w:numPr>
                <w:ilvl w:val="0"/>
                <w:numId w:val="2"/>
              </w:numPr>
              <w:tabs>
                <w:tab w:val="left" w:pos="355"/>
                <w:tab w:val="left" w:pos="365"/>
              </w:tabs>
              <w:spacing w:before="120" w:after="120"/>
              <w:ind w:left="341" w:right="57" w:hanging="284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Fonts w:asciiTheme="majorBidi" w:hAnsiTheme="majorBidi" w:cstheme="majorBidi"/>
                <w:noProof/>
                <w:lang w:val="es-ES_tradnl"/>
              </w:rPr>
              <w:t xml:space="preserve">Vídeo: Petr Ginz y los chicos de </w:t>
            </w:r>
            <w:r w:rsidRPr="00487E33">
              <w:rPr>
                <w:rFonts w:asciiTheme="majorBidi" w:hAnsiTheme="majorBidi" w:cstheme="majorBidi"/>
                <w:i/>
                <w:iCs/>
                <w:noProof/>
                <w:lang w:val="es-ES_tradnl"/>
              </w:rPr>
              <w:t>Vedem</w:t>
            </w:r>
          </w:p>
          <w:p w14:paraId="02505890" w14:textId="77777777" w:rsidR="007F083E" w:rsidRPr="00487E33" w:rsidRDefault="007F083E" w:rsidP="007F083E">
            <w:pPr>
              <w:pStyle w:val="Other10"/>
              <w:numPr>
                <w:ilvl w:val="0"/>
                <w:numId w:val="2"/>
              </w:numPr>
              <w:tabs>
                <w:tab w:val="left" w:pos="355"/>
                <w:tab w:val="left" w:pos="365"/>
              </w:tabs>
              <w:spacing w:before="120" w:after="120"/>
              <w:ind w:left="341" w:right="57" w:hanging="284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Fonts w:asciiTheme="majorBidi" w:hAnsiTheme="majorBidi" w:cstheme="majorBidi"/>
                <w:noProof/>
                <w:lang w:val="es-ES_tradnl"/>
              </w:rPr>
              <w:t xml:space="preserve"> Vídeo: El último vuelo de Petr Ginz (tráiler)</w:t>
            </w:r>
          </w:p>
          <w:p w14:paraId="5F6234C6" w14:textId="77777777" w:rsidR="007F083E" w:rsidRPr="00487E33" w:rsidRDefault="007F083E" w:rsidP="007F083E">
            <w:pPr>
              <w:pStyle w:val="Other10"/>
              <w:numPr>
                <w:ilvl w:val="0"/>
                <w:numId w:val="2"/>
              </w:numPr>
              <w:tabs>
                <w:tab w:val="left" w:pos="365"/>
              </w:tabs>
              <w:spacing w:before="120" w:after="120"/>
              <w:ind w:left="341" w:right="57" w:hanging="284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Fonts w:asciiTheme="majorBidi" w:hAnsiTheme="majorBidi" w:cstheme="majorBidi"/>
                <w:noProof/>
                <w:lang w:val="es-ES_tradnl"/>
              </w:rPr>
              <w:t>Guía de estudio: El último vuelo de Petr Ginz</w:t>
            </w:r>
          </w:p>
        </w:tc>
      </w:tr>
      <w:tr w:rsidR="007F083E" w:rsidRPr="007F083E" w14:paraId="395A8A97" w14:textId="77777777" w:rsidTr="00487E33">
        <w:trPr>
          <w:trHeight w:hRule="exact" w:val="2494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580D8C" w14:textId="77777777" w:rsidR="007F083E" w:rsidRPr="00487E33" w:rsidRDefault="007F083E" w:rsidP="00487E33">
            <w:pPr>
              <w:pStyle w:val="Other10"/>
              <w:spacing w:before="700"/>
              <w:ind w:left="57" w:right="57"/>
              <w:jc w:val="center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Style w:val="Other1"/>
                <w:rFonts w:asciiTheme="majorBidi" w:hAnsiTheme="majorBidi" w:cstheme="majorBidi"/>
                <w:noProof/>
                <w:lang w:val="es-ES_tradnl"/>
              </w:rPr>
              <w:t>Mujeres que resistieron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0CB50A" w14:textId="77777777" w:rsidR="007F083E" w:rsidRPr="00487E33" w:rsidRDefault="007F083E" w:rsidP="00487E33">
            <w:pPr>
              <w:pStyle w:val="Other10"/>
              <w:spacing w:before="120"/>
              <w:ind w:left="57" w:right="57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Style w:val="Other1"/>
                <w:rFonts w:asciiTheme="majorBidi" w:hAnsiTheme="majorBidi" w:cstheme="majorBidi"/>
                <w:noProof/>
                <w:lang w:val="es-ES_tradnl"/>
              </w:rPr>
              <w:t>A menudo se pasa por alto la participación de las mujeres en los esfuerzos de resistencia; sin embargo, desempeñaron papeles activos y críticos como mensajeras y contrabandistas, combatientes partisanas armadas, miembros de grupos de resistencia en guetos y campos de concentración y líderes de operaciones de rescate y ayuda.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89F9CE" w14:textId="77777777" w:rsidR="007F083E" w:rsidRPr="00487E33" w:rsidRDefault="007F083E" w:rsidP="007F083E">
            <w:pPr>
              <w:pStyle w:val="Other10"/>
              <w:numPr>
                <w:ilvl w:val="0"/>
                <w:numId w:val="2"/>
              </w:numPr>
              <w:tabs>
                <w:tab w:val="left" w:pos="355"/>
                <w:tab w:val="left" w:pos="360"/>
              </w:tabs>
              <w:spacing w:before="120" w:after="120"/>
              <w:ind w:left="341" w:right="57" w:hanging="284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Fonts w:asciiTheme="majorBidi" w:hAnsiTheme="majorBidi" w:cstheme="majorBidi"/>
                <w:noProof/>
                <w:lang w:val="es-ES_tradnl"/>
              </w:rPr>
              <w:t>Artículo: Las mensajeras durante el Holocausto</w:t>
            </w:r>
          </w:p>
          <w:p w14:paraId="59411E04" w14:textId="77777777" w:rsidR="007F083E" w:rsidRPr="00487E33" w:rsidRDefault="007F083E" w:rsidP="007F083E">
            <w:pPr>
              <w:pStyle w:val="Other10"/>
              <w:numPr>
                <w:ilvl w:val="0"/>
                <w:numId w:val="2"/>
              </w:numPr>
              <w:tabs>
                <w:tab w:val="left" w:pos="355"/>
                <w:tab w:val="left" w:pos="360"/>
              </w:tabs>
              <w:spacing w:after="120"/>
              <w:ind w:left="341" w:right="57" w:hanging="284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Fonts w:asciiTheme="majorBidi" w:hAnsiTheme="majorBidi" w:cstheme="majorBidi"/>
                <w:noProof/>
                <w:lang w:val="es-ES_tradnl"/>
              </w:rPr>
              <w:t>Artículo: Mujeres de valor: Irena Sendler</w:t>
            </w:r>
          </w:p>
          <w:p w14:paraId="3229528D" w14:textId="77777777" w:rsidR="007F083E" w:rsidRPr="00487E33" w:rsidRDefault="007F083E" w:rsidP="007F083E">
            <w:pPr>
              <w:pStyle w:val="Other10"/>
              <w:numPr>
                <w:ilvl w:val="0"/>
                <w:numId w:val="2"/>
              </w:numPr>
              <w:tabs>
                <w:tab w:val="left" w:pos="355"/>
                <w:tab w:val="left" w:pos="360"/>
              </w:tabs>
              <w:spacing w:before="120" w:after="120"/>
              <w:ind w:left="341" w:right="57" w:hanging="284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Fonts w:asciiTheme="majorBidi" w:hAnsiTheme="majorBidi" w:cstheme="majorBidi"/>
                <w:noProof/>
                <w:lang w:val="es-ES_tradnl"/>
              </w:rPr>
              <w:t>Testimonio: Anna Heilman, Lusia Haberfeld, Vera Laska</w:t>
            </w:r>
          </w:p>
          <w:p w14:paraId="7650AF8E" w14:textId="77777777" w:rsidR="007F083E" w:rsidRPr="00487E33" w:rsidRDefault="007F083E" w:rsidP="007F083E">
            <w:pPr>
              <w:pStyle w:val="Other10"/>
              <w:numPr>
                <w:ilvl w:val="0"/>
                <w:numId w:val="2"/>
              </w:numPr>
              <w:tabs>
                <w:tab w:val="left" w:pos="355"/>
                <w:tab w:val="left" w:pos="360"/>
              </w:tabs>
              <w:spacing w:before="120" w:after="120"/>
              <w:ind w:left="341" w:right="57" w:hanging="284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Fonts w:asciiTheme="majorBidi" w:hAnsiTheme="majorBidi" w:cstheme="majorBidi"/>
                <w:noProof/>
                <w:lang w:val="es-ES_tradnl"/>
              </w:rPr>
              <w:t>Podcast: Optar por la acción: la resistencia de las mujeres judías en el Holocausto</w:t>
            </w:r>
          </w:p>
          <w:p w14:paraId="106BCD9B" w14:textId="77777777" w:rsidR="007F083E" w:rsidRPr="00487E33" w:rsidRDefault="007F083E" w:rsidP="007F083E">
            <w:pPr>
              <w:pStyle w:val="Other10"/>
              <w:numPr>
                <w:ilvl w:val="0"/>
                <w:numId w:val="2"/>
              </w:numPr>
              <w:tabs>
                <w:tab w:val="left" w:pos="355"/>
                <w:tab w:val="left" w:pos="360"/>
              </w:tabs>
              <w:spacing w:before="120" w:after="120"/>
              <w:ind w:left="341" w:right="57" w:hanging="284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Fonts w:asciiTheme="majorBidi" w:hAnsiTheme="majorBidi" w:cstheme="majorBidi"/>
                <w:noProof/>
                <w:lang w:val="es-ES_tradnl"/>
              </w:rPr>
              <w:t>Vídeo: Héroes del levantamiento del gueto de Varsovia: Zivia Lubetkin</w:t>
            </w:r>
          </w:p>
          <w:p w14:paraId="12BB5FE5" w14:textId="77777777" w:rsidR="007F083E" w:rsidRPr="00487E33" w:rsidRDefault="007F083E" w:rsidP="007F083E">
            <w:pPr>
              <w:pStyle w:val="Other10"/>
              <w:numPr>
                <w:ilvl w:val="0"/>
                <w:numId w:val="2"/>
              </w:numPr>
              <w:tabs>
                <w:tab w:val="left" w:pos="355"/>
                <w:tab w:val="left" w:pos="360"/>
              </w:tabs>
              <w:spacing w:before="120" w:after="120"/>
              <w:ind w:left="341" w:right="57" w:hanging="284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Fonts w:asciiTheme="majorBidi" w:hAnsiTheme="majorBidi" w:cstheme="majorBidi"/>
                <w:noProof/>
                <w:lang w:val="es-ES_tradnl"/>
              </w:rPr>
              <w:t>Vídeos: Rachel Auerbach y el comedor social en el gueto de Varsovia</w:t>
            </w:r>
          </w:p>
        </w:tc>
      </w:tr>
      <w:tr w:rsidR="007F083E" w:rsidRPr="007F083E" w14:paraId="14E6D04A" w14:textId="77777777" w:rsidTr="00487E33">
        <w:trPr>
          <w:trHeight w:hRule="exact" w:val="3231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8397BF" w14:textId="77777777" w:rsidR="007F083E" w:rsidRPr="00487E33" w:rsidRDefault="007F083E" w:rsidP="00487E33">
            <w:pPr>
              <w:pStyle w:val="Other10"/>
              <w:spacing w:before="640"/>
              <w:ind w:left="57" w:right="57"/>
              <w:jc w:val="center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Style w:val="Other1"/>
                <w:rFonts w:asciiTheme="majorBidi" w:hAnsiTheme="majorBidi" w:cstheme="majorBidi"/>
                <w:noProof/>
                <w:lang w:val="es-ES_tradnl"/>
              </w:rPr>
              <w:t>Escape del centro de exterminio de Sobibor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6172E0" w14:textId="77777777" w:rsidR="007F083E" w:rsidRPr="00487E33" w:rsidRDefault="007F083E" w:rsidP="00487E33">
            <w:pPr>
              <w:pStyle w:val="Other10"/>
              <w:spacing w:before="120"/>
              <w:ind w:left="57" w:right="57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Style w:val="Other1"/>
                <w:rFonts w:asciiTheme="majorBidi" w:hAnsiTheme="majorBidi" w:cstheme="majorBidi"/>
                <w:noProof/>
                <w:lang w:val="es-ES_tradnl"/>
              </w:rPr>
              <w:t>El 14 de octubre de 1943, los prisioneros judíos del campo de exterminio de Sobibor llevaron a cabo un levantamiento organizado, atrayendo a 11 oficiales de las SS a lugares apartados y matándolos. Luego, casi 300 prisioneros rompieron las cercas de alambre de púas y escaparon, aunque la mayoría fueron asesinados posteriormente por guardias, unidades de policía o en los campos minados circundantes.</w:t>
            </w:r>
          </w:p>
          <w:p w14:paraId="0580B1DA" w14:textId="77777777" w:rsidR="007F083E" w:rsidRPr="00487E33" w:rsidRDefault="007F083E" w:rsidP="00487E33">
            <w:pPr>
              <w:pStyle w:val="Other10"/>
              <w:ind w:left="57" w:right="57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Style w:val="Other1"/>
                <w:rFonts w:asciiTheme="majorBidi" w:hAnsiTheme="majorBidi" w:cstheme="majorBidi"/>
                <w:noProof/>
                <w:lang w:val="es-ES_tradnl"/>
              </w:rPr>
              <w:t>Alrededor de 50 de los fugitivos sobrevivieron a la guerra.</w:t>
            </w:r>
          </w:p>
          <w:p w14:paraId="3533ADB2" w14:textId="77777777" w:rsidR="007F083E" w:rsidRPr="00487E33" w:rsidRDefault="007F083E" w:rsidP="00487E33">
            <w:pPr>
              <w:pStyle w:val="Other10"/>
              <w:ind w:left="57" w:right="57"/>
              <w:rPr>
                <w:rFonts w:asciiTheme="majorBidi" w:hAnsiTheme="majorBidi" w:cstheme="majorBidi"/>
                <w:noProof/>
                <w:lang w:val="es-ES_tradnl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B53AB" w14:textId="77777777" w:rsidR="007F083E" w:rsidRPr="00487E33" w:rsidRDefault="007F083E" w:rsidP="007F083E">
            <w:pPr>
              <w:pStyle w:val="Other10"/>
              <w:numPr>
                <w:ilvl w:val="0"/>
                <w:numId w:val="3"/>
              </w:numPr>
              <w:tabs>
                <w:tab w:val="left" w:pos="360"/>
              </w:tabs>
              <w:spacing w:before="120" w:line="221" w:lineRule="auto"/>
              <w:ind w:left="341" w:right="57" w:hanging="284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Fonts w:asciiTheme="majorBidi" w:hAnsiTheme="majorBidi" w:cstheme="majorBidi"/>
                <w:noProof/>
                <w:lang w:val="es-ES_tradnl"/>
              </w:rPr>
              <w:t>Artículo: Las secuelas de la revuelta de Sobibor</w:t>
            </w:r>
          </w:p>
          <w:p w14:paraId="53E57DF8" w14:textId="77777777" w:rsidR="007F083E" w:rsidRPr="00487E33" w:rsidRDefault="007F083E" w:rsidP="007F083E">
            <w:pPr>
              <w:pStyle w:val="Other10"/>
              <w:numPr>
                <w:ilvl w:val="0"/>
                <w:numId w:val="3"/>
              </w:numPr>
              <w:tabs>
                <w:tab w:val="left" w:pos="360"/>
              </w:tabs>
              <w:spacing w:before="120" w:line="221" w:lineRule="auto"/>
              <w:ind w:left="341" w:right="57" w:hanging="284"/>
              <w:rPr>
                <w:rFonts w:asciiTheme="majorBidi" w:hAnsiTheme="majorBidi" w:cstheme="majorBidi"/>
                <w:noProof/>
              </w:rPr>
            </w:pPr>
            <w:r w:rsidRPr="00487E33">
              <w:rPr>
                <w:rFonts w:asciiTheme="majorBidi" w:hAnsiTheme="majorBidi" w:cstheme="majorBidi"/>
                <w:noProof/>
              </w:rPr>
              <w:t>Testimonio: Chaim Engel (clip 23), Thomas Blatt (clip 24), Philip Bialowitz (clip 25), Selma Engel</w:t>
            </w:r>
          </w:p>
          <w:p w14:paraId="261E6B70" w14:textId="77777777" w:rsidR="007F083E" w:rsidRPr="00487E33" w:rsidRDefault="007F083E" w:rsidP="007F083E">
            <w:pPr>
              <w:pStyle w:val="Other10"/>
              <w:numPr>
                <w:ilvl w:val="0"/>
                <w:numId w:val="3"/>
              </w:numPr>
              <w:tabs>
                <w:tab w:val="left" w:pos="360"/>
              </w:tabs>
              <w:spacing w:before="120" w:line="221" w:lineRule="auto"/>
              <w:ind w:left="341" w:right="57" w:hanging="284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Fonts w:asciiTheme="majorBidi" w:hAnsiTheme="majorBidi" w:cstheme="majorBidi"/>
                <w:noProof/>
                <w:lang w:val="es-ES_tradnl"/>
              </w:rPr>
              <w:t>Foto: Sobrevivientes del campo de exterminio de Sobibor que participaron en la revuelta</w:t>
            </w:r>
          </w:p>
          <w:p w14:paraId="780C6114" w14:textId="77777777" w:rsidR="007F083E" w:rsidRPr="00487E33" w:rsidRDefault="007F083E" w:rsidP="007F083E">
            <w:pPr>
              <w:pStyle w:val="Other10"/>
              <w:numPr>
                <w:ilvl w:val="0"/>
                <w:numId w:val="3"/>
              </w:numPr>
              <w:tabs>
                <w:tab w:val="left" w:pos="360"/>
              </w:tabs>
              <w:spacing w:before="120" w:line="221" w:lineRule="auto"/>
              <w:ind w:left="341" w:right="57" w:hanging="284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Fonts w:asciiTheme="majorBidi" w:hAnsiTheme="majorBidi" w:cstheme="majorBidi"/>
                <w:noProof/>
                <w:lang w:val="es-ES_tradnl"/>
              </w:rPr>
              <w:t>Vídeo: “Tengo que escribirlo todo”: los diarios de Selma y Jaim Engel</w:t>
            </w:r>
          </w:p>
          <w:p w14:paraId="0DF541B7" w14:textId="77777777" w:rsidR="007F083E" w:rsidRPr="00487E33" w:rsidRDefault="007F083E" w:rsidP="007F083E">
            <w:pPr>
              <w:pStyle w:val="Other10"/>
              <w:numPr>
                <w:ilvl w:val="0"/>
                <w:numId w:val="3"/>
              </w:numPr>
              <w:tabs>
                <w:tab w:val="left" w:pos="360"/>
              </w:tabs>
              <w:spacing w:before="120" w:line="221" w:lineRule="auto"/>
              <w:ind w:left="341" w:right="57" w:hanging="284"/>
              <w:rPr>
                <w:rFonts w:asciiTheme="majorBidi" w:hAnsiTheme="majorBidi" w:cstheme="majorBidi"/>
                <w:noProof/>
                <w:lang w:val="es-ES_tradnl"/>
              </w:rPr>
            </w:pPr>
            <w:r w:rsidRPr="00487E33">
              <w:rPr>
                <w:rFonts w:asciiTheme="majorBidi" w:hAnsiTheme="majorBidi" w:cstheme="majorBidi"/>
                <w:noProof/>
                <w:lang w:val="es-ES_tradnl"/>
              </w:rPr>
              <w:t>Vídeo: El levantamiento de Sobibor</w:t>
            </w:r>
          </w:p>
        </w:tc>
      </w:tr>
    </w:tbl>
    <w:p w14:paraId="75D1734F" w14:textId="77777777" w:rsidR="007F083E" w:rsidRPr="00487E33" w:rsidRDefault="007F083E" w:rsidP="007F083E">
      <w:pPr>
        <w:rPr>
          <w:rFonts w:asciiTheme="majorBidi" w:hAnsiTheme="majorBidi" w:cstheme="majorBidi"/>
          <w:noProof/>
          <w:lang w:val="es-ES_tradnl"/>
        </w:rPr>
      </w:pPr>
    </w:p>
    <w:p w14:paraId="528A2539" w14:textId="77777777" w:rsidR="00867B07" w:rsidRPr="007F083E" w:rsidRDefault="00867B07" w:rsidP="007F083E">
      <w:pPr>
        <w:rPr>
          <w:lang w:val="es-ES_tradnl"/>
        </w:rPr>
      </w:pPr>
    </w:p>
    <w:sectPr w:rsidR="00867B07" w:rsidRPr="007F083E" w:rsidSect="007F083E">
      <w:headerReference w:type="default" r:id="rId5"/>
      <w:footerReference w:type="default" r:id="rId6"/>
      <w:pgSz w:w="15840" w:h="12240" w:orient="landscape"/>
      <w:pgMar w:top="1075" w:right="782" w:bottom="1075" w:left="2798" w:header="0" w:footer="3" w:gutter="0"/>
      <w:pgNumType w:start="1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F7B24" w14:textId="77777777" w:rsidR="00000000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BBF835A" wp14:editId="5D1EF699">
              <wp:simplePos x="0" y="0"/>
              <wp:positionH relativeFrom="page">
                <wp:posOffset>685800</wp:posOffset>
              </wp:positionH>
              <wp:positionV relativeFrom="page">
                <wp:posOffset>9396730</wp:posOffset>
              </wp:positionV>
              <wp:extent cx="6376670" cy="9779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7667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F418206" w14:textId="77777777" w:rsidR="00000000" w:rsidRPr="00C4531A" w:rsidRDefault="00000000">
                          <w:pPr>
                            <w:pStyle w:val="Headerorfooter20"/>
                            <w:tabs>
                              <w:tab w:val="right" w:pos="10042"/>
                            </w:tabs>
                            <w:rPr>
                              <w:sz w:val="16"/>
                              <w:szCs w:val="16"/>
                              <w:lang w:val="es-ES"/>
                            </w:rPr>
                          </w:pPr>
                          <w:r w:rsidRPr="00C4531A">
                            <w:rPr>
                              <w:rStyle w:val="Headerorfooter2"/>
                              <w:rFonts w:ascii="Tahoma" w:eastAsia="Tahoma" w:hAnsi="Tahoma" w:cs="Tahoma"/>
                              <w:sz w:val="16"/>
                              <w:szCs w:val="16"/>
                              <w:lang w:val="es-ES"/>
                            </w:rPr>
                            <w:t>RESISTENCIA JUDÍA</w:t>
                          </w:r>
                          <w:r w:rsidRPr="00C4531A">
                            <w:rPr>
                              <w:rStyle w:val="Headerorfooter2"/>
                              <w:rFonts w:ascii="Tahoma" w:eastAsia="Tahoma" w:hAnsi="Tahoma" w:cs="Tahoma"/>
                              <w:sz w:val="16"/>
                              <w:szCs w:val="16"/>
                              <w:lang w:val="es-ES"/>
                            </w:rPr>
                            <w:tab/>
                            <w:t xml:space="preserve">© Asociación Ecos y Reflexiones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fldChar w:fldCharType="begin"/>
                          </w:r>
                          <w:r w:rsidRPr="00C4531A">
                            <w:rPr>
                              <w:lang w:val="es-ES"/>
                            </w:rPr>
                            <w:instrText xml:space="preserve"> PAGE \* MERGEFORMAT </w:instrTex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fldChar w:fldCharType="separate"/>
                          </w:r>
                          <w:r w:rsidRPr="00C4531A">
                            <w:rPr>
                              <w:rStyle w:val="Headerorfooter2"/>
                              <w:rFonts w:ascii="Tahoma" w:eastAsia="Tahoma" w:hAnsi="Tahoma" w:cs="Tahoma"/>
                              <w:sz w:val="16"/>
                              <w:szCs w:val="16"/>
                              <w:lang w:val="es-ES"/>
                            </w:rPr>
                            <w:t>2</w:t>
                          </w:r>
                          <w:r>
                            <w:rPr>
                              <w:rStyle w:val="Headerorfooter2"/>
                              <w:rFonts w:ascii="Tahoma" w:eastAsia="Tahoma" w:hAnsi="Tahoma" w:cs="Tahom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F835A" id="_x0000_t202" coordsize="21600,21600" o:spt="202" path="m,l,21600r21600,l21600,xe">
              <v:stroke joinstyle="miter"/>
              <v:path gradientshapeok="t" o:connecttype="rect"/>
            </v:shapetype>
            <v:shape id="Shape 3" o:spid="_x0000_s1026" type="#_x0000_t202" style="position:absolute;margin-left:54pt;margin-top:739.9pt;width:502.1pt;height:7.7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" filled="f" stroked="f">
              <v:textbox style="mso-fit-shape-to-text:t" inset="0,0,0,0">
                <w:txbxContent>
                  <w:p w14:paraId="7F418206" w14:textId="77777777" w:rsidR="00000000" w:rsidRPr="00C4531A" w:rsidRDefault="00000000">
                    <w:pPr>
                      <w:pStyle w:val="Headerorfooter20"/>
                      <w:tabs>
                        <w:tab w:val="right" w:pos="10042"/>
                      </w:tabs>
                      <w:rPr>
                        <w:sz w:val="16"/>
                        <w:szCs w:val="16"/>
                        <w:lang w:val="es-ES"/>
                      </w:rPr>
                    </w:pPr>
                    <w:r w:rsidRPr="00C4531A">
                      <w:rPr>
                        <w:rStyle w:val="Headerorfooter2"/>
                        <w:rFonts w:ascii="Tahoma" w:eastAsia="Tahoma" w:hAnsi="Tahoma" w:cs="Tahoma"/>
                        <w:sz w:val="16"/>
                        <w:szCs w:val="16"/>
                        <w:lang w:val="es-ES"/>
                      </w:rPr>
                      <w:t>RESISTENCIA JUDÍA</w:t>
                    </w:r>
                    <w:r w:rsidRPr="00C4531A">
                      <w:rPr>
                        <w:rStyle w:val="Headerorfooter2"/>
                        <w:rFonts w:ascii="Tahoma" w:eastAsia="Tahoma" w:hAnsi="Tahoma" w:cs="Tahoma"/>
                        <w:sz w:val="16"/>
                        <w:szCs w:val="16"/>
                        <w:lang w:val="es-ES"/>
                      </w:rPr>
                      <w:tab/>
                      <w:t xml:space="preserve">© Asociación Ecos y Reflexiones 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fldChar w:fldCharType="begin"/>
                    </w:r>
                    <w:r w:rsidRPr="00C4531A">
                      <w:rPr>
                        <w:lang w:val="es-ES"/>
                      </w:rPr>
                      <w:instrText xml:space="preserve"> PAGE \* MERGEFORMAT </w:instrTex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fldChar w:fldCharType="separate"/>
                    </w:r>
                    <w:r w:rsidRPr="00C4531A">
                      <w:rPr>
                        <w:rStyle w:val="Headerorfooter2"/>
                        <w:rFonts w:ascii="Tahoma" w:eastAsia="Tahoma" w:hAnsi="Tahoma" w:cs="Tahoma"/>
                        <w:sz w:val="16"/>
                        <w:szCs w:val="16"/>
                        <w:lang w:val="es-ES"/>
                      </w:rPr>
                      <w:t>2</w:t>
                    </w:r>
                    <w:r>
                      <w:rPr>
                        <w:rStyle w:val="Headerorfooter2"/>
                        <w:rFonts w:ascii="Tahoma" w:eastAsia="Tahoma" w:hAnsi="Tahoma" w:cs="Tahoma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712DD" w14:textId="77777777" w:rsidR="00000000" w:rsidRDefault="00000000" w:rsidP="00DB74A1">
    <w:pPr>
      <w:jc w:val="both"/>
      <w:rPr>
        <w:rStyle w:val="Heading11"/>
        <w:noProof/>
        <w:lang w:val="es-ES_tradnl"/>
      </w:rPr>
    </w:pPr>
    <w:bookmarkStart w:id="0" w:name="bookmark0"/>
  </w:p>
  <w:p w14:paraId="329B8772" w14:textId="77777777" w:rsidR="00000000" w:rsidRPr="00DB74A1" w:rsidRDefault="00000000" w:rsidP="00487E33">
    <w:pPr>
      <w:jc w:val="both"/>
      <w:rPr>
        <w:noProof/>
        <w:sz w:val="36"/>
        <w:szCs w:val="36"/>
        <w:lang w:val="es-ES_tradnl"/>
      </w:rPr>
    </w:pPr>
    <w:r w:rsidRPr="00DB74A1">
      <w:rPr>
        <w:rStyle w:val="Heading11"/>
        <w:noProof/>
        <w:sz w:val="36"/>
        <w:szCs w:val="36"/>
        <w:lang w:val="es-ES_tradnl"/>
      </w:rPr>
      <w:t>TÓPICOS Y FUENTES</w:t>
    </w:r>
    <w:r w:rsidRPr="00DB74A1">
      <w:rPr>
        <w:rStyle w:val="Heading11"/>
        <w:noProof/>
        <w:sz w:val="36"/>
        <w:szCs w:val="36"/>
        <w:lang w:val="es-ES_tradnl"/>
      </w:rPr>
      <w:tab/>
    </w:r>
    <w:r w:rsidRPr="00DB74A1">
      <w:rPr>
        <w:rStyle w:val="Heading11"/>
        <w:noProof/>
        <w:sz w:val="36"/>
        <w:szCs w:val="36"/>
        <w:lang w:val="es-ES_tradnl"/>
      </w:rPr>
      <w:tab/>
    </w:r>
    <w:r>
      <w:rPr>
        <w:rStyle w:val="Heading11"/>
        <w:noProof/>
        <w:sz w:val="36"/>
        <w:szCs w:val="36"/>
        <w:lang w:val="es-ES_tradnl"/>
      </w:rPr>
      <w:tab/>
    </w:r>
    <w:r>
      <w:rPr>
        <w:rStyle w:val="Heading11"/>
        <w:noProof/>
        <w:sz w:val="36"/>
        <w:szCs w:val="36"/>
        <w:lang w:val="es-ES_tradnl"/>
      </w:rPr>
      <w:tab/>
    </w:r>
    <w:r>
      <w:rPr>
        <w:rStyle w:val="Heading11"/>
        <w:noProof/>
        <w:sz w:val="36"/>
        <w:szCs w:val="36"/>
        <w:lang w:val="es-ES_tradnl"/>
      </w:rPr>
      <w:tab/>
    </w:r>
    <w:r>
      <w:rPr>
        <w:rStyle w:val="Heading11"/>
        <w:noProof/>
        <w:sz w:val="36"/>
        <w:szCs w:val="36"/>
        <w:lang w:val="es-ES_tradnl"/>
      </w:rPr>
      <w:tab/>
    </w:r>
    <w:r>
      <w:rPr>
        <w:rStyle w:val="Heading11"/>
        <w:noProof/>
        <w:sz w:val="36"/>
        <w:szCs w:val="36"/>
        <w:lang w:val="es-ES_tradnl"/>
      </w:rPr>
      <w:tab/>
    </w:r>
    <w:r>
      <w:rPr>
        <w:rStyle w:val="Heading11"/>
        <w:noProof/>
        <w:sz w:val="36"/>
        <w:szCs w:val="36"/>
        <w:lang w:val="es-ES_tradnl"/>
      </w:rPr>
      <w:tab/>
    </w:r>
    <w:r>
      <w:rPr>
        <w:rStyle w:val="Heading11"/>
        <w:noProof/>
        <w:sz w:val="36"/>
        <w:szCs w:val="36"/>
        <w:lang w:val="es-ES_tradnl"/>
      </w:rPr>
      <w:tab/>
    </w:r>
    <w:r>
      <w:rPr>
        <w:rStyle w:val="Heading11"/>
        <w:noProof/>
        <w:sz w:val="36"/>
        <w:szCs w:val="36"/>
        <w:lang w:val="es-ES_tradnl"/>
      </w:rPr>
      <w:tab/>
    </w:r>
    <w:r>
      <w:rPr>
        <w:rStyle w:val="Heading11"/>
        <w:noProof/>
        <w:sz w:val="36"/>
        <w:szCs w:val="36"/>
        <w:lang w:val="es-ES_tradnl"/>
      </w:rPr>
      <w:tab/>
    </w:r>
    <w:r>
      <w:rPr>
        <w:rStyle w:val="Heading11"/>
        <w:noProof/>
        <w:sz w:val="36"/>
        <w:szCs w:val="36"/>
        <w:lang w:val="es-ES_tradnl"/>
      </w:rPr>
      <w:tab/>
    </w:r>
    <w:r>
      <w:rPr>
        <w:rStyle w:val="Heading11"/>
        <w:noProof/>
        <w:sz w:val="36"/>
        <w:szCs w:val="36"/>
        <w:lang w:val="es-ES_tradnl"/>
      </w:rPr>
      <w:tab/>
    </w:r>
    <w:r w:rsidRPr="00DB74A1">
      <w:rPr>
        <w:rStyle w:val="Heading11"/>
        <w:noProof/>
        <w:sz w:val="36"/>
        <w:szCs w:val="36"/>
        <w:lang w:val="es-ES_tradnl"/>
      </w:rPr>
      <w:t>ECOS Y REFL</w:t>
    </w:r>
    <w:r>
      <w:rPr>
        <w:rStyle w:val="Heading11"/>
        <w:noProof/>
        <w:sz w:val="36"/>
        <w:szCs w:val="36"/>
        <w:lang w:val="es-ES_tradnl"/>
      </w:rPr>
      <w:t>EXION</w:t>
    </w:r>
    <w:r w:rsidRPr="00DB74A1">
      <w:rPr>
        <w:rStyle w:val="Heading11"/>
        <w:noProof/>
        <w:sz w:val="36"/>
        <w:szCs w:val="36"/>
        <w:lang w:val="es-ES_tradnl"/>
      </w:rPr>
      <w:t>E</w:t>
    </w:r>
    <w:r>
      <w:rPr>
        <w:rStyle w:val="Heading11"/>
        <w:noProof/>
        <w:sz w:val="36"/>
        <w:szCs w:val="36"/>
        <w:lang w:val="es-ES_tradnl"/>
      </w:rPr>
      <w:t>S</w:t>
    </w:r>
    <w:bookmarkEnd w:id="0"/>
  </w:p>
  <w:p w14:paraId="13A7EE1E" w14:textId="77777777" w:rsidR="00000000" w:rsidRDefault="00000000" w:rsidP="00487E33">
    <w:pPr>
      <w:pStyle w:val="a3"/>
      <w:tabs>
        <w:tab w:val="clear" w:pos="4513"/>
        <w:tab w:val="clear" w:pos="9026"/>
      </w:tabs>
      <w:ind w:left="3600" w:hanging="3600"/>
      <w:jc w:val="both"/>
      <w:rPr>
        <w:lang w:val="es-ES"/>
      </w:rPr>
    </w:pPr>
    <w:r w:rsidRPr="00DB74A1">
      <w:rPr>
        <w:rStyle w:val="Heading11"/>
        <w:noProof/>
        <w:sz w:val="36"/>
        <w:szCs w:val="36"/>
        <w:lang w:val="es-ES_tradnl"/>
      </w:rPr>
      <w:t>DE INVESTIGACIÓN</w:t>
    </w:r>
    <w:r>
      <w:rPr>
        <w:rStyle w:val="Bodytext1"/>
        <w:noProof/>
        <w:lang w:val="es-ES_tradnl"/>
      </w:rPr>
      <w:tab/>
    </w:r>
    <w:r>
      <w:rPr>
        <w:rStyle w:val="Bodytext1"/>
        <w:noProof/>
        <w:lang w:val="es-ES_tradnl"/>
      </w:rPr>
      <w:tab/>
    </w:r>
    <w:r>
      <w:rPr>
        <w:rStyle w:val="Bodytext1"/>
        <w:noProof/>
        <w:lang w:val="es-ES_tradnl"/>
      </w:rPr>
      <w:tab/>
    </w:r>
    <w:r>
      <w:rPr>
        <w:rStyle w:val="Bodytext1"/>
        <w:noProof/>
        <w:lang w:val="es-ES_tradnl"/>
      </w:rPr>
      <w:tab/>
    </w:r>
    <w:r>
      <w:rPr>
        <w:rStyle w:val="Bodytext1"/>
        <w:noProof/>
        <w:lang w:val="es-ES_tradnl"/>
      </w:rPr>
      <w:tab/>
    </w:r>
    <w:r>
      <w:rPr>
        <w:rStyle w:val="Bodytext1"/>
        <w:noProof/>
        <w:lang w:val="es-ES_tradnl"/>
      </w:rPr>
      <w:tab/>
    </w:r>
    <w:r>
      <w:rPr>
        <w:rStyle w:val="Bodytext1"/>
        <w:noProof/>
        <w:lang w:val="es-ES_tradnl"/>
      </w:rPr>
      <w:tab/>
    </w:r>
    <w:r>
      <w:rPr>
        <w:rStyle w:val="Bodytext1"/>
        <w:noProof/>
        <w:lang w:val="es-ES_tradnl"/>
      </w:rPr>
      <w:tab/>
    </w:r>
    <w:r>
      <w:rPr>
        <w:rStyle w:val="Bodytext1"/>
        <w:noProof/>
        <w:lang w:val="es-ES_tradnl"/>
      </w:rPr>
      <w:tab/>
    </w:r>
    <w:r>
      <w:rPr>
        <w:rStyle w:val="Bodytext1"/>
        <w:noProof/>
        <w:lang w:val="es-ES_tradnl"/>
      </w:rPr>
      <w:tab/>
    </w:r>
    <w:r>
      <w:rPr>
        <w:rStyle w:val="Bodytext1"/>
        <w:noProof/>
        <w:lang w:val="es-ES_tradnl"/>
      </w:rPr>
      <w:tab/>
    </w:r>
    <w:r>
      <w:rPr>
        <w:rStyle w:val="Bodytext1"/>
        <w:noProof/>
        <w:lang w:val="es-ES_tradnl"/>
      </w:rPr>
      <w:tab/>
    </w:r>
    <w:r>
      <w:rPr>
        <w:rStyle w:val="Bodytext1"/>
        <w:noProof/>
        <w:lang w:val="es-ES_tradnl"/>
      </w:rPr>
      <w:tab/>
    </w:r>
    <w:r>
      <w:rPr>
        <w:rStyle w:val="Bodytext1"/>
        <w:noProof/>
        <w:lang w:val="es-ES_tradnl"/>
      </w:rPr>
      <w:tab/>
    </w:r>
    <w:r w:rsidRPr="00F619B5">
      <w:rPr>
        <w:rStyle w:val="Bodytext1"/>
        <w:noProof/>
        <w:lang w:val="es-ES_tradnl"/>
      </w:rPr>
      <w:t>ENSEÑANDO EL HOLOCAUSTO. INSPIRANDO EL AULA.</w:t>
    </w:r>
  </w:p>
  <w:p w14:paraId="2C66B63D" w14:textId="77777777" w:rsidR="00000000" w:rsidRPr="00DB74A1" w:rsidRDefault="00000000" w:rsidP="00487E33">
    <w:pPr>
      <w:pStyle w:val="a3"/>
      <w:ind w:left="3600" w:hanging="3600"/>
      <w:jc w:val="both"/>
      <w:rPr>
        <w:lang w:val="es-ES"/>
      </w:rPr>
    </w:pPr>
  </w:p>
  <w:p w14:paraId="7B6A049E" w14:textId="77777777" w:rsidR="00000000" w:rsidRPr="00DB74A1" w:rsidRDefault="00000000" w:rsidP="00DB74A1">
    <w:pPr>
      <w:spacing w:line="1" w:lineRule="exact"/>
      <w:jc w:val="both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27DD2"/>
    <w:multiLevelType w:val="multilevel"/>
    <w:tmpl w:val="00000000"/>
    <w:lvl w:ilvl="0">
      <w:start w:val="1"/>
      <w:numFmt w:val="bullet"/>
      <w:lvlText w:val="•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 w15:restartNumberingAfterBreak="0">
    <w:nsid w:val="1CBBF592"/>
    <w:multiLevelType w:val="multilevel"/>
    <w:tmpl w:val="B5E6BE74"/>
    <w:lvl w:ilvl="0">
      <w:start w:val="1"/>
      <w:numFmt w:val="bullet"/>
      <w:lvlText w:val="•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s-ES_tradnl" w:eastAsia="en-US" w:bidi="en-US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 w15:restartNumberingAfterBreak="0">
    <w:nsid w:val="47CBCC9D"/>
    <w:multiLevelType w:val="multilevel"/>
    <w:tmpl w:val="00000000"/>
    <w:lvl w:ilvl="0">
      <w:start w:val="1"/>
      <w:numFmt w:val="bullet"/>
      <w:lvlText w:val="•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 w16cid:durableId="1378356550">
    <w:abstractNumId w:val="1"/>
  </w:num>
  <w:num w:numId="2" w16cid:durableId="1820421503">
    <w:abstractNumId w:val="2"/>
  </w:num>
  <w:num w:numId="3" w16cid:durableId="50734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83E"/>
    <w:rsid w:val="00045C2D"/>
    <w:rsid w:val="001C0B34"/>
    <w:rsid w:val="004120AE"/>
    <w:rsid w:val="004221DC"/>
    <w:rsid w:val="00515007"/>
    <w:rsid w:val="00612DAF"/>
    <w:rsid w:val="007F083E"/>
    <w:rsid w:val="00867B07"/>
    <w:rsid w:val="008E1256"/>
    <w:rsid w:val="00D64FDE"/>
    <w:rsid w:val="00DC7C76"/>
    <w:rsid w:val="00E8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DD98F"/>
  <w15:chartTrackingRefBased/>
  <w15:docId w15:val="{54A68071-628C-4F29-A289-ABF73A6D9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bidi/>
        <w:spacing w:line="360" w:lineRule="auto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F083E"/>
    <w:pPr>
      <w:widowControl w:val="0"/>
      <w:bidi w:val="0"/>
      <w:spacing w:line="240" w:lineRule="auto"/>
      <w:jc w:val="left"/>
    </w:pPr>
    <w:rPr>
      <w:rFonts w:ascii="Times New Roman" w:eastAsia="Times New Roman" w:hAnsi="Times New Roman" w:cs="Times New Roman"/>
      <w:color w:val="000000"/>
      <w:kern w:val="0"/>
      <w:sz w:val="24"/>
      <w:szCs w:val="24"/>
      <w:lang w:bidi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1">
    <w:name w:val="Heading #1|1_"/>
    <w:basedOn w:val="a0"/>
    <w:link w:val="Heading110"/>
    <w:rsid w:val="007F083E"/>
    <w:rPr>
      <w:color w:val="007399"/>
      <w:sz w:val="28"/>
      <w:szCs w:val="28"/>
    </w:rPr>
  </w:style>
  <w:style w:type="character" w:customStyle="1" w:styleId="Headerorfooter2">
    <w:name w:val="Header or footer|2_"/>
    <w:basedOn w:val="a0"/>
    <w:link w:val="Headerorfooter20"/>
    <w:rsid w:val="007F083E"/>
    <w:rPr>
      <w:sz w:val="20"/>
      <w:szCs w:val="20"/>
    </w:rPr>
  </w:style>
  <w:style w:type="character" w:customStyle="1" w:styleId="Bodytext1">
    <w:name w:val="Body text|1_"/>
    <w:basedOn w:val="a0"/>
    <w:link w:val="Bodytext10"/>
    <w:rsid w:val="007F083E"/>
    <w:rPr>
      <w:rFonts w:ascii="Arial" w:eastAsia="Arial" w:hAnsi="Arial" w:cs="Arial"/>
      <w:color w:val="7FD2DA"/>
      <w:sz w:val="11"/>
      <w:szCs w:val="11"/>
    </w:rPr>
  </w:style>
  <w:style w:type="character" w:customStyle="1" w:styleId="Other1">
    <w:name w:val="Other|1_"/>
    <w:basedOn w:val="a0"/>
    <w:link w:val="Other10"/>
    <w:rsid w:val="007F083E"/>
    <w:rPr>
      <w:rFonts w:ascii="Tahoma" w:eastAsia="Tahoma" w:hAnsi="Tahoma" w:cs="Tahoma"/>
      <w:sz w:val="18"/>
      <w:szCs w:val="18"/>
    </w:rPr>
  </w:style>
  <w:style w:type="paragraph" w:customStyle="1" w:styleId="Heading110">
    <w:name w:val="Heading #1|1"/>
    <w:basedOn w:val="a"/>
    <w:link w:val="Heading11"/>
    <w:rsid w:val="007F083E"/>
    <w:pPr>
      <w:spacing w:after="40"/>
      <w:jc w:val="right"/>
      <w:outlineLvl w:val="0"/>
    </w:pPr>
    <w:rPr>
      <w:rFonts w:asciiTheme="minorHAnsi" w:eastAsiaTheme="minorHAnsi" w:hAnsiTheme="minorHAnsi" w:cstheme="minorBidi"/>
      <w:color w:val="007399"/>
      <w:kern w:val="2"/>
      <w:sz w:val="28"/>
      <w:szCs w:val="28"/>
      <w:lang w:bidi="he-IL"/>
      <w14:ligatures w14:val="standardContextual"/>
    </w:rPr>
  </w:style>
  <w:style w:type="paragraph" w:customStyle="1" w:styleId="Headerorfooter20">
    <w:name w:val="Header or footer|2"/>
    <w:basedOn w:val="a"/>
    <w:link w:val="Headerorfooter2"/>
    <w:rsid w:val="007F083E"/>
    <w:rPr>
      <w:rFonts w:asciiTheme="minorHAnsi" w:eastAsiaTheme="minorHAnsi" w:hAnsiTheme="minorHAnsi" w:cstheme="minorBidi"/>
      <w:color w:val="auto"/>
      <w:kern w:val="2"/>
      <w:sz w:val="20"/>
      <w:szCs w:val="20"/>
      <w:lang w:bidi="he-IL"/>
      <w14:ligatures w14:val="standardContextual"/>
    </w:rPr>
  </w:style>
  <w:style w:type="paragraph" w:customStyle="1" w:styleId="Bodytext10">
    <w:name w:val="Body text|1"/>
    <w:basedOn w:val="a"/>
    <w:link w:val="Bodytext1"/>
    <w:rsid w:val="007F083E"/>
    <w:pPr>
      <w:spacing w:after="600"/>
      <w:jc w:val="right"/>
    </w:pPr>
    <w:rPr>
      <w:rFonts w:ascii="Arial" w:eastAsia="Arial" w:hAnsi="Arial" w:cs="Arial"/>
      <w:color w:val="7FD2DA"/>
      <w:kern w:val="2"/>
      <w:sz w:val="11"/>
      <w:szCs w:val="11"/>
      <w:lang w:bidi="he-IL"/>
      <w14:ligatures w14:val="standardContextual"/>
    </w:rPr>
  </w:style>
  <w:style w:type="paragraph" w:customStyle="1" w:styleId="Other10">
    <w:name w:val="Other|1"/>
    <w:basedOn w:val="a"/>
    <w:link w:val="Other1"/>
    <w:rsid w:val="007F083E"/>
    <w:rPr>
      <w:rFonts w:ascii="Tahoma" w:eastAsia="Tahoma" w:hAnsi="Tahoma" w:cs="Tahoma"/>
      <w:color w:val="auto"/>
      <w:kern w:val="2"/>
      <w:sz w:val="18"/>
      <w:szCs w:val="18"/>
      <w:lang w:bidi="he-IL"/>
      <w14:ligatures w14:val="standardContextual"/>
    </w:rPr>
  </w:style>
  <w:style w:type="paragraph" w:styleId="a3">
    <w:name w:val="header"/>
    <w:basedOn w:val="a"/>
    <w:link w:val="a4"/>
    <w:uiPriority w:val="99"/>
    <w:unhideWhenUsed/>
    <w:rsid w:val="007F083E"/>
    <w:pPr>
      <w:tabs>
        <w:tab w:val="center" w:pos="4513"/>
        <w:tab w:val="right" w:pos="9026"/>
      </w:tabs>
    </w:pPr>
  </w:style>
  <w:style w:type="character" w:customStyle="1" w:styleId="a4">
    <w:name w:val="כותרת עליונה תו"/>
    <w:basedOn w:val="a0"/>
    <w:link w:val="a3"/>
    <w:uiPriority w:val="99"/>
    <w:rsid w:val="007F083E"/>
    <w:rPr>
      <w:rFonts w:ascii="Times New Roman" w:eastAsia="Times New Roman" w:hAnsi="Times New Roman" w:cs="Times New Roman"/>
      <w:color w:val="000000"/>
      <w:kern w:val="0"/>
      <w:sz w:val="24"/>
      <w:szCs w:val="24"/>
      <w:lang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677</Words>
  <Characters>3388</Characters>
  <Application>Microsoft Office Word</Application>
  <DocSecurity>0</DocSecurity>
  <Lines>28</Lines>
  <Paragraphs>8</Paragraphs>
  <ScaleCrop>false</ScaleCrop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irenes@netvision.net.il</dc:creator>
  <cp:keywords/>
  <dc:description/>
  <cp:lastModifiedBy>irenes@netvision.net.il</cp:lastModifiedBy>
  <cp:revision>1</cp:revision>
  <dcterms:created xsi:type="dcterms:W3CDTF">2024-06-04T10:17:00Z</dcterms:created>
  <dcterms:modified xsi:type="dcterms:W3CDTF">2024-06-04T10:17:00Z</dcterms:modified>
</cp:coreProperties>
</file>