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b w:val="1"/>
          <w:color w:val="222222"/>
          <w:sz w:val="28"/>
          <w:szCs w:val="28"/>
          <w:u w:val="single"/>
        </w:rPr>
      </w:pPr>
      <w:r w:rsidDel="00000000" w:rsidR="00000000" w:rsidRPr="00000000">
        <w:rPr>
          <w:rFonts w:ascii="Arial" w:cs="Arial" w:eastAsia="Arial" w:hAnsi="Arial"/>
          <w:b w:val="1"/>
          <w:color w:val="222222"/>
          <w:sz w:val="28"/>
          <w:szCs w:val="28"/>
          <w:u w:val="single"/>
          <w:rtl w:val="0"/>
        </w:rPr>
        <w:t xml:space="preserve">Journal Selection Report</w:t>
      </w:r>
    </w:p>
    <w:p w:rsidR="00000000" w:rsidDel="00000000" w:rsidP="00000000" w:rsidRDefault="00000000" w:rsidRPr="00000000" w14:paraId="00000002">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3">
      <w:pPr>
        <w:shd w:fill="ffffff" w:val="clear"/>
        <w:spacing w:after="240" w:before="240" w:lineRule="auto"/>
        <w:rPr>
          <w:rFonts w:ascii="Arial" w:cs="Arial" w:eastAsia="Arial" w:hAnsi="Arial"/>
          <w:color w:val="222222"/>
          <w:sz w:val="24"/>
          <w:szCs w:val="24"/>
        </w:rPr>
      </w:pPr>
      <w:hyperlink r:id="rId7">
        <w:r w:rsidDel="00000000" w:rsidR="00000000" w:rsidRPr="00000000">
          <w:rPr>
            <w:rFonts w:ascii="Arial" w:cs="Arial" w:eastAsia="Arial" w:hAnsi="Arial"/>
            <w:i w:val="1"/>
            <w:color w:val="1155cc"/>
            <w:sz w:val="24"/>
            <w:szCs w:val="24"/>
            <w:u w:val="single"/>
            <w:rtl w:val="0"/>
          </w:rPr>
          <w:t xml:space="preserve">The Journal of Educational Research</w:t>
        </w:r>
      </w:hyperlink>
      <w:hyperlink r:id="rId8">
        <w:r w:rsidDel="00000000" w:rsidR="00000000" w:rsidRPr="00000000">
          <w:rPr>
            <w:rFonts w:ascii="Arial" w:cs="Arial" w:eastAsia="Arial" w:hAnsi="Arial"/>
            <w:color w:val="1155cc"/>
            <w:sz w:val="24"/>
            <w:szCs w:val="24"/>
            <w:u w:val="single"/>
            <w:rtl w:val="0"/>
          </w:rPr>
          <w:t xml:space="preserve"> </w:t>
        </w:r>
      </w:hyperlink>
      <w:r w:rsidDel="00000000" w:rsidR="00000000" w:rsidRPr="00000000">
        <w:rPr>
          <w:rFonts w:ascii="Arial" w:cs="Arial" w:eastAsia="Arial" w:hAnsi="Arial"/>
          <w:color w:val="222222"/>
          <w:sz w:val="24"/>
          <w:szCs w:val="24"/>
          <w:rtl w:val="0"/>
        </w:rPr>
        <w:t xml:space="preserve">is a well-known and respected periodical that reaches an international audience of educators and others concerned with cutting-edge theories and proposals. The JER publishes manuscripts that describe or synthesize research of direct relevance to educational practice in elementary and secondary schools, pre-K–12. Special consideration is given to articles that focus on variables that can be manipulated in educational settings. Although the  JER does not publish validation studies, the Editors welcome many varieties of research--experiments, evaluations, ethnographies, narrative research, replications, and so forth. Submission instructions can be found</w:t>
      </w:r>
      <w:hyperlink r:id="rId9">
        <w:r w:rsidDel="00000000" w:rsidR="00000000" w:rsidRPr="00000000">
          <w:rPr>
            <w:rFonts w:ascii="Arial" w:cs="Arial" w:eastAsia="Arial" w:hAnsi="Arial"/>
            <w:color w:val="222222"/>
            <w:sz w:val="24"/>
            <w:szCs w:val="24"/>
            <w:rtl w:val="0"/>
          </w:rPr>
          <w:t xml:space="preserve"> </w:t>
        </w:r>
      </w:hyperlink>
      <w:hyperlink r:id="rId10">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color w:val="222222"/>
          <w:sz w:val="24"/>
          <w:szCs w:val="24"/>
          <w:rtl w:val="0"/>
        </w:rPr>
        <w:t xml:space="preserve">. All articles undergo anonymous double-blind review. The impact factor of this journal is 1.951.</w:t>
      </w:r>
    </w:p>
    <w:p w:rsidR="00000000" w:rsidDel="00000000" w:rsidP="00000000" w:rsidRDefault="00000000" w:rsidRPr="00000000" w14:paraId="00000004">
      <w:pPr>
        <w:shd w:fill="ffffff" w:val="clear"/>
        <w:spacing w:after="240" w:befor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5">
      <w:pPr>
        <w:shd w:fill="ffffff" w:val="clear"/>
        <w:spacing w:after="240" w:before="240" w:lineRule="auto"/>
        <w:rPr>
          <w:rFonts w:ascii="Arial" w:cs="Arial" w:eastAsia="Arial" w:hAnsi="Arial"/>
          <w:color w:val="222222"/>
          <w:sz w:val="24"/>
          <w:szCs w:val="24"/>
        </w:rPr>
      </w:pPr>
      <w:hyperlink r:id="rId11">
        <w:r w:rsidDel="00000000" w:rsidR="00000000" w:rsidRPr="00000000">
          <w:rPr>
            <w:rFonts w:ascii="Arial" w:cs="Arial" w:eastAsia="Arial" w:hAnsi="Arial"/>
            <w:i w:val="1"/>
            <w:color w:val="1155cc"/>
            <w:sz w:val="24"/>
            <w:szCs w:val="24"/>
            <w:highlight w:val="white"/>
            <w:u w:val="single"/>
            <w:rtl w:val="0"/>
          </w:rPr>
          <w:t xml:space="preserve">The International Journal of Educational Research and Development</w:t>
        </w:r>
      </w:hyperlink>
      <w:r w:rsidDel="00000000" w:rsidR="00000000" w:rsidRPr="00000000">
        <w:rPr>
          <w:rFonts w:ascii="Arial" w:cs="Arial" w:eastAsia="Arial" w:hAnsi="Arial"/>
          <w:i w:val="1"/>
          <w:color w:val="111111"/>
          <w:sz w:val="24"/>
          <w:szCs w:val="24"/>
          <w:highlight w:val="white"/>
          <w:rtl w:val="0"/>
        </w:rPr>
        <w:t xml:space="preserve"> </w:t>
      </w:r>
      <w:r w:rsidDel="00000000" w:rsidR="00000000" w:rsidRPr="00000000">
        <w:rPr>
          <w:rFonts w:ascii="Arial" w:cs="Arial" w:eastAsia="Arial" w:hAnsi="Arial"/>
          <w:color w:val="111111"/>
          <w:sz w:val="24"/>
          <w:szCs w:val="24"/>
          <w:highlight w:val="white"/>
          <w:rtl w:val="0"/>
        </w:rPr>
        <w:t xml:space="preserve">(IJERD) (ISSN 2327-316X) is a peer-reviewed, multi-disciplinary, open access journal that provides rapid publication (on a monthly basis) of original research articles as well as review articles in all areas of the subject. These include comparative education, compulsory education, curriculum, educational philosophies, educational psychology, homework, humanistic education, learning community, life skills, lifelong education, pedagogy, study skills, etc. Submission instructions can be found</w:t>
      </w:r>
      <w:hyperlink r:id="rId12">
        <w:r w:rsidDel="00000000" w:rsidR="00000000" w:rsidRPr="00000000">
          <w:rPr>
            <w:rFonts w:ascii="Arial" w:cs="Arial" w:eastAsia="Arial" w:hAnsi="Arial"/>
            <w:color w:val="111111"/>
            <w:sz w:val="24"/>
            <w:szCs w:val="24"/>
            <w:highlight w:val="white"/>
            <w:rtl w:val="0"/>
          </w:rPr>
          <w:t xml:space="preserve"> </w:t>
        </w:r>
      </w:hyperlink>
      <w:hyperlink r:id="rId13">
        <w:r w:rsidDel="00000000" w:rsidR="00000000" w:rsidRPr="00000000">
          <w:rPr>
            <w:rFonts w:ascii="Arial" w:cs="Arial" w:eastAsia="Arial" w:hAnsi="Arial"/>
            <w:color w:val="1155cc"/>
            <w:sz w:val="24"/>
            <w:szCs w:val="24"/>
            <w:highlight w:val="white"/>
            <w:u w:val="single"/>
            <w:rtl w:val="0"/>
          </w:rPr>
          <w:t xml:space="preserve">here</w:t>
        </w:r>
      </w:hyperlink>
      <w:r w:rsidDel="00000000" w:rsidR="00000000" w:rsidRPr="00000000">
        <w:rPr>
          <w:rFonts w:ascii="Arial" w:cs="Arial" w:eastAsia="Arial" w:hAnsi="Arial"/>
          <w:color w:val="111111"/>
          <w:sz w:val="24"/>
          <w:szCs w:val="24"/>
          <w:highlight w:val="white"/>
          <w:rtl w:val="0"/>
        </w:rPr>
        <w:t xml:space="preserve">. Its impact factor is </w:t>
      </w:r>
      <w:r w:rsidDel="00000000" w:rsidR="00000000" w:rsidRPr="00000000">
        <w:rPr>
          <w:rFonts w:ascii="Arial" w:cs="Arial" w:eastAsia="Arial" w:hAnsi="Arial"/>
          <w:color w:val="222222"/>
          <w:sz w:val="24"/>
          <w:szCs w:val="24"/>
          <w:rtl w:val="0"/>
        </w:rPr>
        <w:t xml:space="preserve">1.740.</w:t>
      </w:r>
    </w:p>
    <w:p w:rsidR="00000000" w:rsidDel="00000000" w:rsidP="00000000" w:rsidRDefault="00000000" w:rsidRPr="00000000" w14:paraId="00000006">
      <w:pPr>
        <w:shd w:fill="ffffff" w:val="clear"/>
        <w:spacing w:after="240" w:befor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7">
      <w:pPr>
        <w:shd w:fill="ffffff" w:val="clear"/>
        <w:spacing w:after="240" w:before="240" w:lineRule="auto"/>
        <w:rPr>
          <w:rFonts w:ascii="Arial" w:cs="Arial" w:eastAsia="Arial" w:hAnsi="Arial"/>
          <w:color w:val="222222"/>
          <w:sz w:val="24"/>
          <w:szCs w:val="24"/>
          <w:highlight w:val="white"/>
        </w:rPr>
      </w:pPr>
      <w:hyperlink r:id="rId14">
        <w:r w:rsidDel="00000000" w:rsidR="00000000" w:rsidRPr="00000000">
          <w:rPr>
            <w:rFonts w:ascii="Arial" w:cs="Arial" w:eastAsia="Arial" w:hAnsi="Arial"/>
            <w:i w:val="1"/>
            <w:color w:val="1155cc"/>
            <w:sz w:val="24"/>
            <w:szCs w:val="24"/>
            <w:u w:val="single"/>
            <w:rtl w:val="0"/>
          </w:rPr>
          <w:t xml:space="preserve">Education Sciences</w:t>
        </w:r>
      </w:hyperlink>
      <w:hyperlink r:id="rId15">
        <w:r w:rsidDel="00000000" w:rsidR="00000000" w:rsidRPr="00000000">
          <w:rPr>
            <w:rFonts w:ascii="Arial" w:cs="Arial" w:eastAsia="Arial" w:hAnsi="Arial"/>
            <w:color w:val="1155cc"/>
            <w:sz w:val="24"/>
            <w:szCs w:val="24"/>
            <w:highlight w:val="white"/>
            <w:u w:val="single"/>
            <w:rtl w:val="0"/>
          </w:rPr>
          <w:t xml:space="preserve"> </w:t>
        </w:r>
      </w:hyperlink>
      <w:r w:rsidDel="00000000" w:rsidR="00000000" w:rsidRPr="00000000">
        <w:rPr>
          <w:rFonts w:ascii="Arial" w:cs="Arial" w:eastAsia="Arial" w:hAnsi="Arial"/>
          <w:color w:val="222222"/>
          <w:sz w:val="24"/>
          <w:szCs w:val="24"/>
          <w:highlight w:val="white"/>
          <w:rtl w:val="0"/>
        </w:rPr>
        <w:t xml:space="preserve">(ISSN 2227-7102) is a scholarly international open access journal. It publishes quantitative, qualitative and mixed method extended full-length research papers. Submissions that synthesize information from disparate backgrounds, place research findings within a broad context, extend our methodological and theoretical understanding, and have the likelihood of informing education policy and practice, are preferred. </w:t>
      </w:r>
      <w:r w:rsidDel="00000000" w:rsidR="00000000" w:rsidRPr="00000000">
        <w:rPr>
          <w:rFonts w:ascii="Arial" w:cs="Arial" w:eastAsia="Arial" w:hAnsi="Arial"/>
          <w:i w:val="1"/>
          <w:color w:val="222222"/>
          <w:sz w:val="24"/>
          <w:szCs w:val="24"/>
          <w:highlight w:val="white"/>
          <w:rtl w:val="0"/>
        </w:rPr>
        <w:t xml:space="preserve">Education Sciences</w:t>
      </w:r>
      <w:r w:rsidDel="00000000" w:rsidR="00000000" w:rsidRPr="00000000">
        <w:rPr>
          <w:rFonts w:ascii="Arial" w:cs="Arial" w:eastAsia="Arial" w:hAnsi="Arial"/>
          <w:color w:val="222222"/>
          <w:sz w:val="24"/>
          <w:szCs w:val="24"/>
          <w:highlight w:val="white"/>
          <w:rtl w:val="0"/>
        </w:rPr>
        <w:t xml:space="preserve">’ aim is to encourage researchers to publish their research in as much detail as possible. Full reports of findings and methodical details should be provided. Computed data or files, if available and unable to be published in a normal way, can be deposited as supplementary material. </w:t>
      </w:r>
      <w:r w:rsidDel="00000000" w:rsidR="00000000" w:rsidRPr="00000000">
        <w:rPr>
          <w:rFonts w:ascii="Arial" w:cs="Arial" w:eastAsia="Arial" w:hAnsi="Arial"/>
          <w:i w:val="1"/>
          <w:color w:val="222222"/>
          <w:sz w:val="24"/>
          <w:szCs w:val="24"/>
          <w:rtl w:val="0"/>
        </w:rPr>
        <w:t xml:space="preserve">Education Sciences</w:t>
      </w:r>
      <w:r w:rsidDel="00000000" w:rsidR="00000000" w:rsidRPr="00000000">
        <w:rPr>
          <w:rFonts w:ascii="Arial" w:cs="Arial" w:eastAsia="Arial" w:hAnsi="Arial"/>
          <w:color w:val="222222"/>
          <w:sz w:val="24"/>
          <w:szCs w:val="24"/>
          <w:rtl w:val="0"/>
        </w:rPr>
        <w:t xml:space="preserve"> publishes across all relevant fields of research, including but not restricted to: educational administration and educational management, educational philosophy and theory of education, learning and teaching, pedagogies, sociology of education. </w:t>
      </w:r>
      <w:r w:rsidDel="00000000" w:rsidR="00000000" w:rsidRPr="00000000">
        <w:rPr>
          <w:rFonts w:ascii="Arial" w:cs="Arial" w:eastAsia="Arial" w:hAnsi="Arial"/>
          <w:color w:val="111111"/>
          <w:sz w:val="24"/>
          <w:szCs w:val="24"/>
          <w:highlight w:val="white"/>
          <w:rtl w:val="0"/>
        </w:rPr>
        <w:t xml:space="preserve">Submission instructions can be found</w:t>
      </w:r>
      <w:hyperlink r:id="rId16">
        <w:r w:rsidDel="00000000" w:rsidR="00000000" w:rsidRPr="00000000">
          <w:rPr>
            <w:rFonts w:ascii="Arial" w:cs="Arial" w:eastAsia="Arial" w:hAnsi="Arial"/>
            <w:color w:val="111111"/>
            <w:sz w:val="24"/>
            <w:szCs w:val="24"/>
            <w:highlight w:val="white"/>
            <w:rtl w:val="0"/>
          </w:rPr>
          <w:t xml:space="preserve"> </w:t>
        </w:r>
      </w:hyperlink>
      <w:hyperlink r:id="rId17">
        <w:r w:rsidDel="00000000" w:rsidR="00000000" w:rsidRPr="00000000">
          <w:rPr>
            <w:rFonts w:ascii="Arial" w:cs="Arial" w:eastAsia="Arial" w:hAnsi="Arial"/>
            <w:color w:val="1155cc"/>
            <w:sz w:val="24"/>
            <w:szCs w:val="24"/>
            <w:highlight w:val="white"/>
            <w:u w:val="single"/>
            <w:rtl w:val="0"/>
          </w:rPr>
          <w:t xml:space="preserve">here</w:t>
        </w:r>
      </w:hyperlink>
      <w:r w:rsidDel="00000000" w:rsidR="00000000" w:rsidRPr="00000000">
        <w:rPr>
          <w:rFonts w:ascii="Arial" w:cs="Arial" w:eastAsia="Arial" w:hAnsi="Arial"/>
          <w:color w:val="111111"/>
          <w:sz w:val="24"/>
          <w:szCs w:val="24"/>
          <w:highlight w:val="white"/>
          <w:rtl w:val="0"/>
        </w:rPr>
        <w:t xml:space="preserve">. </w:t>
      </w:r>
      <w:r w:rsidDel="00000000" w:rsidR="00000000" w:rsidRPr="00000000">
        <w:rPr>
          <w:rFonts w:ascii="Arial" w:cs="Arial" w:eastAsia="Arial" w:hAnsi="Arial"/>
          <w:color w:val="222222"/>
          <w:sz w:val="24"/>
          <w:szCs w:val="24"/>
          <w:highlight w:val="white"/>
          <w:rtl w:val="0"/>
        </w:rPr>
        <w:t xml:space="preserve">The impact factor of this journal is unavailable.</w:t>
      </w:r>
    </w:p>
    <w:p w:rsidR="00000000" w:rsidDel="00000000" w:rsidP="00000000" w:rsidRDefault="00000000" w:rsidRPr="00000000" w14:paraId="00000008">
      <w:pPr>
        <w:shd w:fill="ffffff" w:val="clear"/>
        <w:spacing w:after="240" w:befor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9">
      <w:pPr>
        <w:shd w:fill="ffffff" w:val="clear"/>
        <w:spacing w:after="240" w:before="240" w:lineRule="auto"/>
        <w:rPr>
          <w:rFonts w:ascii="Arial" w:cs="Arial" w:eastAsia="Arial" w:hAnsi="Arial"/>
          <w:color w:val="222222"/>
          <w:sz w:val="24"/>
          <w:szCs w:val="24"/>
        </w:rPr>
      </w:pPr>
      <w:hyperlink r:id="rId18">
        <w:r w:rsidDel="00000000" w:rsidR="00000000" w:rsidRPr="00000000">
          <w:rPr>
            <w:rFonts w:ascii="Arial" w:cs="Arial" w:eastAsia="Arial" w:hAnsi="Arial"/>
            <w:i w:val="1"/>
            <w:color w:val="1155cc"/>
            <w:sz w:val="24"/>
            <w:szCs w:val="24"/>
            <w:u w:val="single"/>
            <w:rtl w:val="0"/>
          </w:rPr>
          <w:t xml:space="preserve">Educational Research</w:t>
        </w:r>
      </w:hyperlink>
      <w:hyperlink r:id="rId19">
        <w:r w:rsidDel="00000000" w:rsidR="00000000" w:rsidRPr="00000000">
          <w:rPr>
            <w:rFonts w:ascii="Arial" w:cs="Arial" w:eastAsia="Arial" w:hAnsi="Arial"/>
            <w:color w:val="1155cc"/>
            <w:sz w:val="24"/>
            <w:szCs w:val="24"/>
            <w:u w:val="single"/>
            <w:rtl w:val="0"/>
          </w:rPr>
          <w:t xml:space="preserve"> </w:t>
        </w:r>
      </w:hyperlink>
      <w:r w:rsidDel="00000000" w:rsidR="00000000" w:rsidRPr="00000000">
        <w:rPr>
          <w:rFonts w:ascii="Arial" w:cs="Arial" w:eastAsia="Arial" w:hAnsi="Arial"/>
          <w:color w:val="222222"/>
          <w:sz w:val="24"/>
          <w:szCs w:val="24"/>
          <w:rtl w:val="0"/>
        </w:rPr>
        <w:t xml:space="preserve">is an international peer-reviewed research journal and is the journal of the National Foundation for Educational Research (NFER). </w:t>
      </w:r>
      <w:r w:rsidDel="00000000" w:rsidR="00000000" w:rsidRPr="00000000">
        <w:rPr>
          <w:rFonts w:ascii="Arial" w:cs="Arial" w:eastAsia="Arial" w:hAnsi="Arial"/>
          <w:i w:val="1"/>
          <w:color w:val="222222"/>
          <w:sz w:val="24"/>
          <w:szCs w:val="24"/>
          <w:rtl w:val="0"/>
        </w:rPr>
        <w:t xml:space="preserve">Educational Research</w:t>
      </w:r>
      <w:r w:rsidDel="00000000" w:rsidR="00000000" w:rsidRPr="00000000">
        <w:rPr>
          <w:rFonts w:ascii="Arial" w:cs="Arial" w:eastAsia="Arial" w:hAnsi="Arial"/>
          <w:color w:val="222222"/>
          <w:sz w:val="24"/>
          <w:szCs w:val="24"/>
          <w:rtl w:val="0"/>
        </w:rPr>
        <w:t xml:space="preserve"> publishes research of interest to academics, researchers and those concerned with mediating research findings to policy makers and practitioners in a way that is accessible for the educational reader who may not share an author’s particular specialism or context. The journal has a deliberately broad scope and publishes quantitative and qualitative research studies, reviews of research, discussion pieces, short reports and book reviews concerned with critical inquiry in and of education. </w:t>
      </w:r>
      <w:r w:rsidDel="00000000" w:rsidR="00000000" w:rsidRPr="00000000">
        <w:rPr>
          <w:rFonts w:ascii="Arial" w:cs="Arial" w:eastAsia="Arial" w:hAnsi="Arial"/>
          <w:color w:val="111111"/>
          <w:sz w:val="24"/>
          <w:szCs w:val="24"/>
          <w:highlight w:val="white"/>
          <w:rtl w:val="0"/>
        </w:rPr>
        <w:t xml:space="preserve">Submission instructions can be found</w:t>
      </w:r>
      <w:hyperlink r:id="rId20">
        <w:r w:rsidDel="00000000" w:rsidR="00000000" w:rsidRPr="00000000">
          <w:rPr>
            <w:rFonts w:ascii="Arial" w:cs="Arial" w:eastAsia="Arial" w:hAnsi="Arial"/>
            <w:color w:val="111111"/>
            <w:sz w:val="24"/>
            <w:szCs w:val="24"/>
            <w:highlight w:val="white"/>
            <w:rtl w:val="0"/>
          </w:rPr>
          <w:t xml:space="preserve"> </w:t>
        </w:r>
      </w:hyperlink>
      <w:hyperlink r:id="rId21">
        <w:r w:rsidDel="00000000" w:rsidR="00000000" w:rsidRPr="00000000">
          <w:rPr>
            <w:rFonts w:ascii="Arial" w:cs="Arial" w:eastAsia="Arial" w:hAnsi="Arial"/>
            <w:color w:val="1155cc"/>
            <w:sz w:val="24"/>
            <w:szCs w:val="24"/>
            <w:highlight w:val="white"/>
            <w:u w:val="single"/>
            <w:rtl w:val="0"/>
          </w:rPr>
          <w:t xml:space="preserve">here</w:t>
        </w:r>
      </w:hyperlink>
      <w:r w:rsidDel="00000000" w:rsidR="00000000" w:rsidRPr="00000000">
        <w:rPr>
          <w:rFonts w:ascii="Arial" w:cs="Arial" w:eastAsia="Arial" w:hAnsi="Arial"/>
          <w:color w:val="111111"/>
          <w:sz w:val="24"/>
          <w:szCs w:val="24"/>
          <w:highlight w:val="white"/>
          <w:rtl w:val="0"/>
        </w:rPr>
        <w:t xml:space="preserve">. </w:t>
      </w:r>
      <w:r w:rsidDel="00000000" w:rsidR="00000000" w:rsidRPr="00000000">
        <w:rPr>
          <w:rFonts w:ascii="Arial" w:cs="Arial" w:eastAsia="Arial" w:hAnsi="Arial"/>
          <w:color w:val="222222"/>
          <w:sz w:val="24"/>
          <w:szCs w:val="24"/>
          <w:rtl w:val="0"/>
        </w:rPr>
        <w:t xml:space="preserve">The impact factor of Educational Research is 3.000.</w:t>
      </w:r>
    </w:p>
    <w:p w:rsidR="00000000" w:rsidDel="00000000" w:rsidP="00000000" w:rsidRDefault="00000000" w:rsidRPr="00000000" w14:paraId="0000000A">
      <w:pPr>
        <w:shd w:fill="ffffff" w:val="clear"/>
        <w:spacing w:after="240" w:befor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rFonts w:ascii="Arial" w:cs="Arial" w:eastAsia="Arial" w:hAnsi="Arial"/>
          <w:b w:val="1"/>
          <w:color w:val="222222"/>
          <w:sz w:val="28"/>
          <w:szCs w:val="28"/>
          <w:u w:val="single"/>
        </w:rPr>
      </w:pPr>
      <w:hyperlink r:id="rId22">
        <w:r w:rsidDel="00000000" w:rsidR="00000000" w:rsidRPr="00000000">
          <w:rPr>
            <w:rFonts w:ascii="Arial" w:cs="Arial" w:eastAsia="Arial" w:hAnsi="Arial"/>
            <w:i w:val="1"/>
            <w:color w:val="1155cc"/>
            <w:sz w:val="24"/>
            <w:szCs w:val="24"/>
            <w:highlight w:val="white"/>
            <w:u w:val="single"/>
            <w:rtl w:val="0"/>
          </w:rPr>
          <w:t xml:space="preserve">The American Educational Research Journal</w:t>
        </w:r>
      </w:hyperlink>
      <w:hyperlink r:id="rId23">
        <w:r w:rsidDel="00000000" w:rsidR="00000000" w:rsidRPr="00000000">
          <w:rPr>
            <w:rFonts w:ascii="Arial" w:cs="Arial" w:eastAsia="Arial" w:hAnsi="Arial"/>
            <w:color w:val="1155cc"/>
            <w:sz w:val="24"/>
            <w:szCs w:val="24"/>
            <w:highlight w:val="white"/>
            <w:u w:val="single"/>
            <w:rtl w:val="0"/>
          </w:rPr>
          <w:t xml:space="preserve"> </w:t>
        </w:r>
      </w:hyperlink>
      <w:r w:rsidDel="00000000" w:rsidR="00000000" w:rsidRPr="00000000">
        <w:rPr>
          <w:rFonts w:ascii="Arial" w:cs="Arial" w:eastAsia="Arial" w:hAnsi="Arial"/>
          <w:color w:val="222222"/>
          <w:sz w:val="24"/>
          <w:szCs w:val="24"/>
          <w:highlight w:val="white"/>
          <w:rtl w:val="0"/>
        </w:rPr>
        <w:t xml:space="preserve">(</w:t>
      </w:r>
      <w:r w:rsidDel="00000000" w:rsidR="00000000" w:rsidRPr="00000000">
        <w:rPr>
          <w:rFonts w:ascii="Arial" w:cs="Arial" w:eastAsia="Arial" w:hAnsi="Arial"/>
          <w:i w:val="1"/>
          <w:color w:val="222222"/>
          <w:sz w:val="24"/>
          <w:szCs w:val="24"/>
          <w:highlight w:val="white"/>
          <w:rtl w:val="0"/>
        </w:rPr>
        <w:t xml:space="preserve">AERJ</w:t>
      </w:r>
      <w:r w:rsidDel="00000000" w:rsidR="00000000" w:rsidRPr="00000000">
        <w:rPr>
          <w:rFonts w:ascii="Arial" w:cs="Arial" w:eastAsia="Arial" w:hAnsi="Arial"/>
          <w:color w:val="222222"/>
          <w:sz w:val="24"/>
          <w:szCs w:val="24"/>
          <w:highlight w:val="white"/>
          <w:rtl w:val="0"/>
        </w:rPr>
        <w:t xml:space="preserve">) is the flagship journal of the American Educational Research Association, featuring articles that advance the empirical, theoretical, and methodological understanding of education and learning. It publishes original peer-reviewed analyses that span the field of education research across all subfields and disciplines and all levels of analysis. It also encourages submissions across all levels of education throughout the lifespan and all forms of learning. </w:t>
      </w:r>
      <w:r w:rsidDel="00000000" w:rsidR="00000000" w:rsidRPr="00000000">
        <w:rPr>
          <w:rFonts w:ascii="Arial" w:cs="Arial" w:eastAsia="Arial" w:hAnsi="Arial"/>
          <w:color w:val="111111"/>
          <w:sz w:val="24"/>
          <w:szCs w:val="24"/>
          <w:highlight w:val="white"/>
          <w:rtl w:val="0"/>
        </w:rPr>
        <w:t xml:space="preserve">Submission instructions can be found</w:t>
      </w:r>
      <w:hyperlink r:id="rId24">
        <w:r w:rsidDel="00000000" w:rsidR="00000000" w:rsidRPr="00000000">
          <w:rPr>
            <w:rFonts w:ascii="Arial" w:cs="Arial" w:eastAsia="Arial" w:hAnsi="Arial"/>
            <w:color w:val="111111"/>
            <w:sz w:val="24"/>
            <w:szCs w:val="24"/>
            <w:highlight w:val="white"/>
            <w:rtl w:val="0"/>
          </w:rPr>
          <w:t xml:space="preserve"> </w:t>
        </w:r>
      </w:hyperlink>
      <w:hyperlink r:id="rId25">
        <w:r w:rsidDel="00000000" w:rsidR="00000000" w:rsidRPr="00000000">
          <w:rPr>
            <w:rFonts w:ascii="Arial" w:cs="Arial" w:eastAsia="Arial" w:hAnsi="Arial"/>
            <w:color w:val="1155cc"/>
            <w:sz w:val="24"/>
            <w:szCs w:val="24"/>
            <w:highlight w:val="white"/>
            <w:u w:val="single"/>
            <w:rtl w:val="0"/>
          </w:rPr>
          <w:t xml:space="preserve">here</w:t>
        </w:r>
      </w:hyperlink>
      <w:r w:rsidDel="00000000" w:rsidR="00000000" w:rsidRPr="00000000">
        <w:rPr>
          <w:rFonts w:ascii="Arial" w:cs="Arial" w:eastAsia="Arial" w:hAnsi="Arial"/>
          <w:color w:val="111111"/>
          <w:sz w:val="24"/>
          <w:szCs w:val="24"/>
          <w:highlight w:val="white"/>
          <w:rtl w:val="0"/>
        </w:rPr>
        <w:t xml:space="preserve">. </w:t>
      </w:r>
      <w:r w:rsidDel="00000000" w:rsidR="00000000" w:rsidRPr="00000000">
        <w:rPr>
          <w:rFonts w:ascii="Arial" w:cs="Arial" w:eastAsia="Arial" w:hAnsi="Arial"/>
          <w:color w:val="222222"/>
          <w:sz w:val="24"/>
          <w:szCs w:val="24"/>
          <w:highlight w:val="white"/>
          <w:rtl w:val="0"/>
        </w:rPr>
        <w:t xml:space="preserve">AERJ has an impact factor of 6.896.</w:t>
      </w: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3600" w:top="27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754620" cy="2313940"/>
          <wp:effectExtent b="0" l="0" r="0" t="0"/>
          <wp:wrapNone/>
          <wp:docPr id="29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54620" cy="2313940"/>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257925" cy="771525"/>
              <wp:effectExtent b="0" l="0" r="0" t="0"/>
              <wp:wrapNone/>
              <wp:docPr id="292" name=""/>
              <a:graphic>
                <a:graphicData uri="http://schemas.microsoft.com/office/word/2010/wordprocessingGroup">
                  <wpg:wgp>
                    <wpg:cNvGrpSpPr/>
                    <wpg:grpSpPr>
                      <a:xfrm>
                        <a:off x="2217038" y="3394238"/>
                        <a:ext cx="6257925" cy="771525"/>
                        <a:chOff x="2217038" y="3394238"/>
                        <a:chExt cx="6257925" cy="771525"/>
                      </a:xfrm>
                    </wpg:grpSpPr>
                    <wpg:grpSp>
                      <wpg:cNvGrpSpPr/>
                      <wpg:grpSpPr>
                        <a:xfrm>
                          <a:off x="2217038" y="3394238"/>
                          <a:ext cx="6257925" cy="771525"/>
                          <a:chOff x="0" y="0"/>
                          <a:chExt cx="6257925" cy="771525"/>
                        </a:xfrm>
                      </wpg:grpSpPr>
                      <wps:wsp>
                        <wps:cNvSpPr/>
                        <wps:cNvPr id="4" name="Shape 4"/>
                        <wps:spPr>
                          <a:xfrm>
                            <a:off x="0" y="0"/>
                            <a:ext cx="6257925" cy="77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33750" y="0"/>
                            <a:ext cx="2924175" cy="7715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Quicksand" w:cs="Quicksand" w:eastAsia="Quicksand" w:hAnsi="Quicksand"/>
                                  <w:b w:val="1"/>
                                  <w:i w:val="0"/>
                                  <w:smallCaps w:val="0"/>
                                  <w:strike w:val="0"/>
                                  <w:color w:val="ffc000"/>
                                  <w:sz w:val="22"/>
                                  <w:vertAlign w:val="baseline"/>
                                </w:rPr>
                                <w:t xml:space="preserve">International Tel:</w:t>
                              </w:r>
                              <w:r w:rsidDel="00000000" w:rsidR="00000000" w:rsidRPr="00000000">
                                <w:rPr>
                                  <w:rFonts w:ascii="Quicksand" w:cs="Quicksand" w:eastAsia="Quicksand" w:hAnsi="Quicksand"/>
                                  <w:b w:val="0"/>
                                  <w:i w:val="0"/>
                                  <w:smallCaps w:val="0"/>
                                  <w:strike w:val="0"/>
                                  <w:color w:val="ffc000"/>
                                  <w:sz w:val="22"/>
                                  <w:vertAlign w:val="baseline"/>
                                </w:rPr>
                                <w:t xml:space="preserve"> +972 (0)52-241-4342</w:t>
                              </w:r>
                              <w:r w:rsidDel="00000000" w:rsidR="00000000" w:rsidRPr="00000000">
                                <w:rPr>
                                  <w:rFonts w:ascii="Quicksand" w:cs="Quicksand" w:eastAsia="Quicksand" w:hAnsi="Quicksand"/>
                                  <w:b w:val="0"/>
                                  <w:i w:val="0"/>
                                  <w:smallCaps w:val="0"/>
                                  <w:strike w:val="0"/>
                                  <w:color w:val="ffc000"/>
                                  <w:sz w:val="22"/>
                                  <w:vertAlign w:val="baseline"/>
                                </w:rPr>
                                <w:br w:type="textWrapping"/>
                              </w:r>
                              <w:r w:rsidDel="00000000" w:rsidR="00000000" w:rsidRPr="00000000">
                                <w:rPr>
                                  <w:rFonts w:ascii="Quicksand" w:cs="Quicksand" w:eastAsia="Quicksand" w:hAnsi="Quicksand"/>
                                  <w:b w:val="1"/>
                                  <w:i w:val="0"/>
                                  <w:smallCaps w:val="0"/>
                                  <w:strike w:val="0"/>
                                  <w:color w:val="ffc000"/>
                                  <w:sz w:val="22"/>
                                  <w:vertAlign w:val="baseline"/>
                                </w:rPr>
                                <w:t xml:space="preserve">USA Tel:</w:t>
                              </w:r>
                              <w:r w:rsidDel="00000000" w:rsidR="00000000" w:rsidRPr="00000000">
                                <w:rPr>
                                  <w:rFonts w:ascii="Quicksand" w:cs="Quicksand" w:eastAsia="Quicksand" w:hAnsi="Quicksand"/>
                                  <w:b w:val="0"/>
                                  <w:i w:val="0"/>
                                  <w:smallCaps w:val="0"/>
                                  <w:strike w:val="0"/>
                                  <w:color w:val="ffc000"/>
                                  <w:sz w:val="22"/>
                                  <w:vertAlign w:val="baseline"/>
                                </w:rPr>
                                <w:t xml:space="preserve"> 1-667-309-1572</w:t>
                              </w:r>
                              <w:r w:rsidDel="00000000" w:rsidR="00000000" w:rsidRPr="00000000">
                                <w:rPr>
                                  <w:rFonts w:ascii="Quicksand" w:cs="Quicksand" w:eastAsia="Quicksand" w:hAnsi="Quicksand"/>
                                  <w:b w:val="0"/>
                                  <w:i w:val="0"/>
                                  <w:smallCaps w:val="0"/>
                                  <w:strike w:val="0"/>
                                  <w:color w:val="ffc000"/>
                                  <w:sz w:val="22"/>
                                  <w:vertAlign w:val="baseline"/>
                                </w:rPr>
                                <w:br w:type="textWrapping"/>
                              </w:r>
                              <w:r w:rsidDel="00000000" w:rsidR="00000000" w:rsidRPr="00000000">
                                <w:rPr>
                                  <w:rFonts w:ascii="Quicksand" w:cs="Quicksand" w:eastAsia="Quicksand" w:hAnsi="Quicksand"/>
                                  <w:b w:val="1"/>
                                  <w:i w:val="0"/>
                                  <w:smallCaps w:val="0"/>
                                  <w:strike w:val="0"/>
                                  <w:color w:val="ffc000"/>
                                  <w:sz w:val="22"/>
                                  <w:vertAlign w:val="baseline"/>
                                </w:rPr>
                                <w:t xml:space="preserve">Canada Tel:</w:t>
                              </w:r>
                              <w:r w:rsidDel="00000000" w:rsidR="00000000" w:rsidRPr="00000000">
                                <w:rPr>
                                  <w:rFonts w:ascii="Quicksand" w:cs="Quicksand" w:eastAsia="Quicksand" w:hAnsi="Quicksand"/>
                                  <w:b w:val="0"/>
                                  <w:i w:val="0"/>
                                  <w:smallCaps w:val="0"/>
                                  <w:strike w:val="0"/>
                                  <w:color w:val="ffc000"/>
                                  <w:sz w:val="22"/>
                                  <w:vertAlign w:val="baseline"/>
                                </w:rPr>
                                <w:t xml:space="preserve"> 1-647-495-9018</w:t>
                              </w:r>
                              <w:r w:rsidDel="00000000" w:rsidR="00000000" w:rsidRPr="00000000">
                                <w:rPr>
                                  <w:rFonts w:ascii="Quicksand" w:cs="Quicksand" w:eastAsia="Quicksand" w:hAnsi="Quicksand"/>
                                  <w:b w:val="0"/>
                                  <w:i w:val="0"/>
                                  <w:smallCaps w:val="0"/>
                                  <w:strike w:val="0"/>
                                  <w:color w:val="ffc000"/>
                                  <w:sz w:val="22"/>
                                  <w:vertAlign w:val="baseline"/>
                                </w:rPr>
                                <w:br w:type="textWrapping"/>
                              </w:r>
                              <w:r w:rsidDel="00000000" w:rsidR="00000000" w:rsidRPr="00000000">
                                <w:rPr>
                                  <w:rFonts w:ascii="Quicksand" w:cs="Quicksand" w:eastAsia="Quicksand" w:hAnsi="Quicksand"/>
                                  <w:b w:val="1"/>
                                  <w:i w:val="0"/>
                                  <w:smallCaps w:val="0"/>
                                  <w:strike w:val="0"/>
                                  <w:color w:val="ffc000"/>
                                  <w:sz w:val="22"/>
                                  <w:vertAlign w:val="baseline"/>
                                </w:rPr>
                                <w:t xml:space="preserve">UK Tel:</w:t>
                              </w:r>
                              <w:r w:rsidDel="00000000" w:rsidR="00000000" w:rsidRPr="00000000">
                                <w:rPr>
                                  <w:rFonts w:ascii="Quicksand" w:cs="Quicksand" w:eastAsia="Quicksand" w:hAnsi="Quicksand"/>
                                  <w:b w:val="0"/>
                                  <w:i w:val="0"/>
                                  <w:smallCaps w:val="0"/>
                                  <w:strike w:val="0"/>
                                  <w:color w:val="ffc000"/>
                                  <w:sz w:val="22"/>
                                  <w:vertAlign w:val="baseline"/>
                                </w:rPr>
                                <w:t xml:space="preserve"> 0203-769-0297</w:t>
                              </w:r>
                            </w:p>
                          </w:txbxContent>
                        </wps:txbx>
                        <wps:bodyPr anchorCtr="0" anchor="t" bIns="45700" lIns="91425" spcFirstLastPara="1" rIns="91425" wrap="square" tIns="45700">
                          <a:noAutofit/>
                        </wps:bodyPr>
                      </wps:wsp>
                      <wps:wsp>
                        <wps:cNvSpPr/>
                        <wps:cNvPr id="6" name="Shape 6"/>
                        <wps:spPr>
                          <a:xfrm>
                            <a:off x="1524000" y="238125"/>
                            <a:ext cx="1400175" cy="2857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Quicksand" w:cs="Quicksand" w:eastAsia="Quicksand" w:hAnsi="Quicksand"/>
                                  <w:b w:val="0"/>
                                  <w:i w:val="0"/>
                                  <w:smallCaps w:val="0"/>
                                  <w:strike w:val="0"/>
                                  <w:color w:val="b785bb"/>
                                  <w:sz w:val="22"/>
                                  <w:vertAlign w:val="baseline"/>
                                </w:rPr>
                                <w:t xml:space="preserve">Info@aclang.com</w:t>
                              </w:r>
                              <w:r w:rsidDel="00000000" w:rsidR="00000000" w:rsidRPr="00000000">
                                <w:rPr>
                                  <w:rFonts w:ascii="Quicksand" w:cs="Quicksand" w:eastAsia="Quicksand" w:hAnsi="Quicksand"/>
                                  <w:b w:val="0"/>
                                  <w:i w:val="0"/>
                                  <w:smallCaps w:val="0"/>
                                  <w:strike w:val="0"/>
                                  <w:color w:val="b785bb"/>
                                  <w:sz w:val="22"/>
                                  <w:vertAlign w:val="baseline"/>
                                </w:rPr>
                                <w:br w:type="textWrapping"/>
                              </w:r>
                            </w:p>
                          </w:txbxContent>
                        </wps:txbx>
                        <wps:bodyPr anchorCtr="0" anchor="t" bIns="45700" lIns="91425" spcFirstLastPara="1" rIns="91425" wrap="square" tIns="45700">
                          <a:noAutofit/>
                        </wps:bodyPr>
                      </wps:wsp>
                      <pic:pic>
                        <pic:nvPicPr>
                          <pic:cNvPr descr="C:\Users\eran\AppData\Local\Microsoft\Windows\INetCache\Content.Word\phoneicon.png" id="7" name="Shape 7"/>
                          <pic:cNvPicPr preferRelativeResize="0"/>
                        </pic:nvPicPr>
                        <pic:blipFill rotWithShape="1">
                          <a:blip r:embed="rId2">
                            <a:alphaModFix/>
                          </a:blip>
                          <a:srcRect b="0" l="0" r="0" t="0"/>
                          <a:stretch/>
                        </pic:blipFill>
                        <pic:spPr>
                          <a:xfrm>
                            <a:off x="3105150" y="295275"/>
                            <a:ext cx="176530" cy="180975"/>
                          </a:xfrm>
                          <a:prstGeom prst="rect">
                            <a:avLst/>
                          </a:prstGeom>
                          <a:noFill/>
                          <a:ln>
                            <a:noFill/>
                          </a:ln>
                        </pic:spPr>
                      </pic:pic>
                      <pic:pic>
                        <pic:nvPicPr>
                          <pic:cNvPr descr="C:\Users\eran\AppData\Local\Microsoft\Windows\INetCache\Content.Word\emailicon.png" id="8" name="Shape 8"/>
                          <pic:cNvPicPr preferRelativeResize="0"/>
                        </pic:nvPicPr>
                        <pic:blipFill rotWithShape="1">
                          <a:blip r:embed="rId3">
                            <a:alphaModFix/>
                          </a:blip>
                          <a:srcRect b="0" l="0" r="0" t="0"/>
                          <a:stretch/>
                        </pic:blipFill>
                        <pic:spPr>
                          <a:xfrm>
                            <a:off x="1304925" y="276225"/>
                            <a:ext cx="209550" cy="209550"/>
                          </a:xfrm>
                          <a:prstGeom prst="rect">
                            <a:avLst/>
                          </a:prstGeom>
                          <a:noFill/>
                          <a:ln>
                            <a:noFill/>
                          </a:ln>
                        </pic:spPr>
                      </pic:pic>
                      <pic:pic>
                        <pic:nvPicPr>
                          <pic:cNvPr descr="C:\Users\eran\AppData\Local\Microsoft\Windows\INetCache\Content.Word\webicon.png" id="9" name="Shape 9"/>
                          <pic:cNvPicPr preferRelativeResize="0"/>
                        </pic:nvPicPr>
                        <pic:blipFill rotWithShape="1">
                          <a:blip r:embed="rId4">
                            <a:alphaModFix/>
                          </a:blip>
                          <a:srcRect b="0" l="0" r="0" t="0"/>
                          <a:stretch/>
                        </pic:blipFill>
                        <pic:spPr>
                          <a:xfrm>
                            <a:off x="0" y="285750"/>
                            <a:ext cx="200025" cy="200025"/>
                          </a:xfrm>
                          <a:prstGeom prst="rect">
                            <a:avLst/>
                          </a:prstGeom>
                          <a:noFill/>
                          <a:ln>
                            <a:noFill/>
                          </a:ln>
                        </pic:spPr>
                      </pic:pic>
                      <wps:wsp>
                        <wps:cNvSpPr/>
                        <wps:cNvPr id="10" name="Shape 10"/>
                        <wps:spPr>
                          <a:xfrm>
                            <a:off x="190500" y="238125"/>
                            <a:ext cx="1000125" cy="2857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Quicksand" w:cs="Quicksand" w:eastAsia="Quicksand" w:hAnsi="Quicksand"/>
                                  <w:b w:val="0"/>
                                  <w:i w:val="0"/>
                                  <w:smallCaps w:val="0"/>
                                  <w:strike w:val="0"/>
                                  <w:color w:val="aeeb60"/>
                                  <w:sz w:val="22"/>
                                  <w:vertAlign w:val="baseline"/>
                                </w:rPr>
                                <w:t xml:space="preserve">aclang.com</w:t>
                              </w:r>
                              <w:r w:rsidDel="00000000" w:rsidR="00000000" w:rsidRPr="00000000">
                                <w:rPr>
                                  <w:rFonts w:ascii="Quicksand" w:cs="Quicksand" w:eastAsia="Quicksand" w:hAnsi="Quicksand"/>
                                  <w:b w:val="0"/>
                                  <w:i w:val="0"/>
                                  <w:smallCaps w:val="0"/>
                                  <w:strike w:val="0"/>
                                  <w:color w:val="aeeb60"/>
                                  <w:sz w:val="22"/>
                                  <w:vertAlign w:val="baseline"/>
                                </w:rPr>
                                <w:br w:type="textWrapping"/>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257925" cy="771525"/>
              <wp:effectExtent b="0" l="0" r="0" t="0"/>
              <wp:wrapNone/>
              <wp:docPr id="292"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6257925" cy="771525"/>
                      </a:xfrm>
                      <a:prstGeom prst="rect"/>
                      <a:ln/>
                    </pic:spPr>
                  </pic:pic>
                </a:graphicData>
              </a:graphic>
            </wp:anchor>
          </w:drawing>
        </mc:Fallback>
      </mc:AlternateConten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-161924</wp:posOffset>
          </wp:positionV>
          <wp:extent cx="7594600" cy="1472565"/>
          <wp:effectExtent b="0" l="0" r="0" t="0"/>
          <wp:wrapNone/>
          <wp:docPr id="295" name="image1.png"/>
          <a:graphic>
            <a:graphicData uri="http://schemas.openxmlformats.org/drawingml/2006/picture">
              <pic:pic>
                <pic:nvPicPr>
                  <pic:cNvPr id="0" name="image1.png"/>
                  <pic:cNvPicPr preferRelativeResize="0"/>
                </pic:nvPicPr>
                <pic:blipFill>
                  <a:blip r:embed="rId1"/>
                  <a:srcRect b="5806" l="752" r="-752" t="-5806"/>
                  <a:stretch>
                    <a:fillRect/>
                  </a:stretch>
                </pic:blipFill>
                <pic:spPr>
                  <a:xfrm>
                    <a:off x="0" y="0"/>
                    <a:ext cx="7594600" cy="1472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-85724</wp:posOffset>
          </wp:positionV>
          <wp:extent cx="1836420" cy="647700"/>
          <wp:effectExtent b="0" l="0" r="0" t="0"/>
          <wp:wrapTopAndBottom distB="0" distT="0"/>
          <wp:docPr descr="C:\Users\eran\AppData\Local\Microsoft\Windows\INetCache\Content.Word\LOGO.PNG" id="293" name="image2.png"/>
          <a:graphic>
            <a:graphicData uri="http://schemas.openxmlformats.org/drawingml/2006/picture">
              <pic:pic>
                <pic:nvPicPr>
                  <pic:cNvPr descr="C:\Users\eran\AppData\Local\Microsoft\Windows\INetCache\Content.Word\LOGO.PNG" id="0" name="image2.png"/>
                  <pic:cNvPicPr preferRelativeResize="0"/>
                </pic:nvPicPr>
                <pic:blipFill>
                  <a:blip r:embed="rId2"/>
                  <a:srcRect b="0" l="0" r="0" t="0"/>
                  <a:stretch>
                    <a:fillRect/>
                  </a:stretch>
                </pic:blipFill>
                <pic:spPr>
                  <a:xfrm>
                    <a:off x="0" y="0"/>
                    <a:ext cx="1836420" cy="6477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350520</wp:posOffset>
              </wp:positionV>
              <wp:extent cx="1933575" cy="310515"/>
              <wp:effectExtent b="0" l="0" r="0" t="0"/>
              <wp:wrapSquare wrapText="bothSides" distB="45720" distT="45720" distL="114300" distR="114300"/>
              <wp:docPr id="291" name=""/>
              <a:graphic>
                <a:graphicData uri="http://schemas.microsoft.com/office/word/2010/wordprocessingShape">
                  <wps:wsp>
                    <wps:cNvSpPr/>
                    <wps:cNvPr id="2" name="Shape 2"/>
                    <wps:spPr>
                      <a:xfrm>
                        <a:off x="4383975" y="3629505"/>
                        <a:ext cx="1924050" cy="300990"/>
                      </a:xfrm>
                      <a:prstGeom prst="rect">
                        <a:avLst/>
                      </a:prstGeom>
                      <a:noFill/>
                      <a:ln>
                        <a:noFill/>
                      </a:ln>
                    </wps:spPr>
                    <wps:txbx>
                      <w:txbxContent>
                        <w:p w:rsidR="00000000" w:rsidDel="00000000" w:rsidP="00000000" w:rsidRDefault="00000000" w:rsidRPr="00000000">
                          <w:pPr>
                            <w:spacing w:after="160" w:before="0" w:line="258.99999618530273"/>
                            <w:ind w:left="0" w:right="-225" w:firstLine="0"/>
                            <w:jc w:val="left"/>
                            <w:textDirection w:val="btLr"/>
                          </w:pPr>
                          <w:r w:rsidDel="00000000" w:rsidR="00000000" w:rsidRPr="00000000">
                            <w:rPr>
                              <w:rFonts w:ascii="Calibri" w:cs="Calibri" w:eastAsia="Calibri" w:hAnsi="Calibri"/>
                              <w:b w:val="0"/>
                              <w:i w:val="0"/>
                              <w:smallCaps w:val="0"/>
                              <w:strike w:val="0"/>
                              <w:color w:val="00b0f0"/>
                              <w:sz w:val="28"/>
                              <w:vertAlign w:val="baseline"/>
                            </w:rPr>
                            <w:t xml:space="preserve">6 July 2021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350520</wp:posOffset>
              </wp:positionV>
              <wp:extent cx="1933575" cy="310515"/>
              <wp:effectExtent b="0" l="0" r="0" t="0"/>
              <wp:wrapSquare wrapText="bothSides" distB="45720" distT="45720" distL="114300" distR="114300"/>
              <wp:docPr id="29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933575" cy="3105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25C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5C82"/>
  </w:style>
  <w:style w:type="paragraph" w:styleId="Footer">
    <w:name w:val="footer"/>
    <w:basedOn w:val="Normal"/>
    <w:link w:val="FooterChar"/>
    <w:uiPriority w:val="99"/>
    <w:unhideWhenUsed w:val="1"/>
    <w:rsid w:val="00B25C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5C82"/>
  </w:style>
  <w:style w:type="character" w:styleId="Strong">
    <w:name w:val="Strong"/>
    <w:basedOn w:val="DefaultParagraphFont"/>
    <w:uiPriority w:val="22"/>
    <w:qFormat w:val="1"/>
    <w:rsid w:val="00B25C82"/>
    <w:rPr>
      <w:b w:val="1"/>
      <w:bCs w:val="1"/>
    </w:rPr>
  </w:style>
  <w:style w:type="character" w:styleId="Hyperlink">
    <w:name w:val="Hyperlink"/>
    <w:basedOn w:val="DefaultParagraphFont"/>
    <w:uiPriority w:val="99"/>
    <w:unhideWhenUsed w:val="1"/>
    <w:rsid w:val="00AA00C1"/>
    <w:rPr>
      <w:color w:val="0563c1" w:themeColor="hyperlink"/>
      <w:u w:val="single"/>
    </w:rPr>
  </w:style>
  <w:style w:type="character" w:styleId="UnresolvedMention1" w:customStyle="1">
    <w:name w:val="Unresolved Mention1"/>
    <w:basedOn w:val="DefaultParagraphFont"/>
    <w:uiPriority w:val="99"/>
    <w:semiHidden w:val="1"/>
    <w:unhideWhenUsed w:val="1"/>
    <w:rsid w:val="00AA00C1"/>
    <w:rPr>
      <w:color w:val="808080"/>
      <w:shd w:color="auto" w:fill="e6e6e6" w:val="clear"/>
    </w:rPr>
  </w:style>
  <w:style w:type="paragraph" w:styleId="m3231407505513550143gmail-m-4358386120796453954gmail-m7275710881720198000gmail-m8745132612173681271gmail-msonormal" w:customStyle="1">
    <w:name w:val="m_3231407505513550143gmail-m_-4358386120796453954gmail-m_7275710881720198000gmail-m_8745132612173681271gmail-msonormal"/>
    <w:basedOn w:val="Normal"/>
    <w:rsid w:val="00094268"/>
    <w:pPr>
      <w:spacing w:after="100" w:afterAutospacing="1" w:before="100" w:beforeAutospacing="1" w:line="240" w:lineRule="auto"/>
    </w:pPr>
    <w:rPr>
      <w:rFonts w:ascii="Times New Roman" w:cs="Times New Roman" w:eastAsia="Times New Roman" w:hAnsi="Times New Roman"/>
      <w:sz w:val="24"/>
      <w:szCs w:val="24"/>
    </w:rPr>
  </w:style>
  <w:style w:type="character" w:styleId="m3231407505513550143gmail-m-4358386120796453954gmail-il" w:customStyle="1">
    <w:name w:val="m_3231407505513550143gmail-m_-4358386120796453954gmail-il"/>
    <w:basedOn w:val="DefaultParagraphFont"/>
    <w:rsid w:val="00094268"/>
  </w:style>
  <w:style w:type="paragraph" w:styleId="m3231407505513550143gmail-m-4358386120796453954gmail-m7275710881720198000gmail-m8745132612173681271gmail-msolistparagraph" w:customStyle="1">
    <w:name w:val="m_3231407505513550143gmail-m_-4358386120796453954gmail-m_7275710881720198000gmail-m_8745132612173681271gmail-msolistparagraph"/>
    <w:basedOn w:val="Normal"/>
    <w:rsid w:val="00094268"/>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AE730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7305"/>
    <w:rPr>
      <w:rFonts w:ascii="Segoe UI" w:cs="Segoe UI" w:hAnsi="Segoe UI"/>
      <w:sz w:val="18"/>
      <w:szCs w:val="18"/>
    </w:rPr>
  </w:style>
  <w:style w:type="character" w:styleId="UnresolvedMention">
    <w:name w:val="Unresolved Mention"/>
    <w:basedOn w:val="DefaultParagraphFont"/>
    <w:uiPriority w:val="99"/>
    <w:semiHidden w:val="1"/>
    <w:unhideWhenUsed w:val="1"/>
    <w:rsid w:val="002A2544"/>
    <w:rPr>
      <w:color w:val="605e5c"/>
      <w:shd w:color="auto" w:fill="e1dfdd" w:val="clear"/>
    </w:rPr>
  </w:style>
  <w:style w:type="character" w:styleId="Emphasis">
    <w:name w:val="Emphasis"/>
    <w:basedOn w:val="DefaultParagraphFont"/>
    <w:uiPriority w:val="20"/>
    <w:qFormat w:val="1"/>
    <w:rsid w:val="002A2544"/>
    <w:rPr>
      <w:i w:val="1"/>
      <w:iCs w:val="1"/>
    </w:rPr>
  </w:style>
  <w:style w:type="character" w:styleId="FollowedHyperlink">
    <w:name w:val="FollowedHyperlink"/>
    <w:basedOn w:val="DefaultParagraphFont"/>
    <w:uiPriority w:val="99"/>
    <w:semiHidden w:val="1"/>
    <w:unhideWhenUsed w:val="1"/>
    <w:rsid w:val="004F3B7F"/>
    <w:rPr>
      <w:color w:val="954f72" w:themeColor="followedHyperlink"/>
      <w:u w:val="single"/>
    </w:rPr>
  </w:style>
  <w:style w:type="paragraph" w:styleId="NormalWeb">
    <w:name w:val="Normal (Web)"/>
    <w:basedOn w:val="Normal"/>
    <w:uiPriority w:val="99"/>
    <w:unhideWhenUsed w:val="1"/>
    <w:rsid w:val="008E6A5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andf.co.uk/journals/authors/style/reference/tf_ChicagoAD.pdf" TargetMode="External"/><Relationship Id="rId22" Type="http://schemas.openxmlformats.org/officeDocument/2006/relationships/hyperlink" Target="https://journals.sagepub.com/description/AER" TargetMode="External"/><Relationship Id="rId21" Type="http://schemas.openxmlformats.org/officeDocument/2006/relationships/hyperlink" Target="https://www.tandf.co.uk/journals/authors/style/reference/tf_ChicagoAD.pdf" TargetMode="External"/><Relationship Id="rId24" Type="http://schemas.openxmlformats.org/officeDocument/2006/relationships/hyperlink" Target="https://journals.sagepub.com/author-instructions/AER" TargetMode="External"/><Relationship Id="rId23" Type="http://schemas.openxmlformats.org/officeDocument/2006/relationships/hyperlink" Target="https://journals.sagepub.com/description/A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ndf.co.uk/journals/authors/style/reference/tf_APA.pdf" TargetMode="External"/><Relationship Id="rId26" Type="http://schemas.openxmlformats.org/officeDocument/2006/relationships/header" Target="header1.xml"/><Relationship Id="rId25" Type="http://schemas.openxmlformats.org/officeDocument/2006/relationships/hyperlink" Target="https://journals.sagepub.com/author-instructions/AER"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s://www.tandfonline.com/toc/vjer20/current" TargetMode="External"/><Relationship Id="rId8" Type="http://schemas.openxmlformats.org/officeDocument/2006/relationships/hyperlink" Target="https://www.tandfonline.com/toc/vjer20/current"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academeresearchjournals.org/journal/ijerd/about" TargetMode="External"/><Relationship Id="rId10" Type="http://schemas.openxmlformats.org/officeDocument/2006/relationships/hyperlink" Target="https://www.tandf.co.uk/journals/authors/style/reference/tf_APA.pdf" TargetMode="External"/><Relationship Id="rId13" Type="http://schemas.openxmlformats.org/officeDocument/2006/relationships/hyperlink" Target="http://academeresearchjournals.org/journal/ijerd/instructions" TargetMode="External"/><Relationship Id="rId12" Type="http://schemas.openxmlformats.org/officeDocument/2006/relationships/hyperlink" Target="http://academeresearchjournals.org/journal/ijerd/instructions" TargetMode="External"/><Relationship Id="rId15" Type="http://schemas.openxmlformats.org/officeDocument/2006/relationships/hyperlink" Target="https://www.mdpi.com/journal/education" TargetMode="External"/><Relationship Id="rId14" Type="http://schemas.openxmlformats.org/officeDocument/2006/relationships/hyperlink" Target="https://www.mdpi.com/journal/education" TargetMode="External"/><Relationship Id="rId17" Type="http://schemas.openxmlformats.org/officeDocument/2006/relationships/hyperlink" Target="https://www.mdpi.com/journal/education/instructions#preparation" TargetMode="External"/><Relationship Id="rId16" Type="http://schemas.openxmlformats.org/officeDocument/2006/relationships/hyperlink" Target="https://www.mdpi.com/journal/education/instructions#preparation" TargetMode="External"/><Relationship Id="rId19" Type="http://schemas.openxmlformats.org/officeDocument/2006/relationships/hyperlink" Target="https://www.tandfonline.com/toc/rere20/current" TargetMode="External"/><Relationship Id="rId18" Type="http://schemas.openxmlformats.org/officeDocument/2006/relationships/hyperlink" Target="https://www.tandfonline.com/toc/rere20/curr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biyDkfFLMxEsOvT+Ns5SOOWZA==">AMUW2mUbkZgodws/XioCZYBNRRjT/EUBGZVXngAnC4InTUoyPLti99aT/ySCXJYRNwksI2IysVowByCmCsMkyiiquouZv5U930pvE8aEA3//q1S1WIQO1FI=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2021-07-06T10:24:00Z</dcterms:created>
  <dc:creator>Eran Baruch</dc:creator>
</cp:coreProperties>
</file>