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2B9B" w14:textId="7ED22C6E" w:rsidR="00E13073" w:rsidRPr="009B2B0E" w:rsidRDefault="006D400B">
      <w:pPr>
        <w:widowControl w:val="0"/>
        <w:pBdr>
          <w:top w:val="nil"/>
          <w:left w:val="nil"/>
          <w:bottom w:val="nil"/>
          <w:right w:val="nil"/>
          <w:between w:val="nil"/>
        </w:pBdr>
        <w:spacing w:line="240" w:lineRule="auto"/>
        <w:ind w:left="960"/>
        <w:rPr>
          <w:rFonts w:asciiTheme="majorBidi" w:eastAsia="Times New Roman" w:hAnsiTheme="majorBidi" w:cstheme="majorBidi"/>
          <w:color w:val="222222"/>
          <w:sz w:val="24"/>
          <w:szCs w:val="24"/>
          <w:lang w:val="en-US"/>
        </w:rPr>
      </w:pPr>
      <w:r w:rsidRPr="009B2B0E">
        <w:rPr>
          <w:rFonts w:asciiTheme="majorBidi" w:hAnsiTheme="majorBidi" w:cstheme="majorBidi"/>
          <w:noProof/>
          <w:color w:val="000000"/>
          <w:sz w:val="24"/>
          <w:szCs w:val="24"/>
          <w:lang w:val="en-US"/>
        </w:rPr>
        <w:drawing>
          <wp:inline distT="19050" distB="19050" distL="19050" distR="19050" wp14:anchorId="27E619A4" wp14:editId="41727993">
            <wp:extent cx="1836420" cy="6477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1836420" cy="647700"/>
                    </a:xfrm>
                    <a:prstGeom prst="rect">
                      <a:avLst/>
                    </a:prstGeom>
                    <a:ln/>
                  </pic:spPr>
                </pic:pic>
              </a:graphicData>
            </a:graphic>
          </wp:inline>
        </w:drawing>
      </w:r>
      <w:r w:rsidR="0083349F" w:rsidRPr="009B2B0E">
        <w:rPr>
          <w:rFonts w:asciiTheme="majorBidi" w:eastAsia="Times New Roman" w:hAnsiTheme="majorBidi" w:cstheme="majorBidi"/>
          <w:color w:val="222222"/>
          <w:sz w:val="24"/>
          <w:szCs w:val="24"/>
          <w:lang w:val="en-US"/>
        </w:rPr>
        <w:t xml:space="preserve">June 6, </w:t>
      </w:r>
      <w:r w:rsidRPr="009B2B0E">
        <w:rPr>
          <w:rFonts w:asciiTheme="majorBidi" w:eastAsia="Times New Roman" w:hAnsiTheme="majorBidi" w:cstheme="majorBidi"/>
          <w:color w:val="222222"/>
          <w:sz w:val="24"/>
          <w:szCs w:val="24"/>
          <w:lang w:val="en-US"/>
        </w:rPr>
        <w:t>2023</w:t>
      </w:r>
      <w:r w:rsidRPr="009B2B0E">
        <w:rPr>
          <w:rFonts w:asciiTheme="majorBidi" w:hAnsiTheme="majorBidi" w:cstheme="majorBidi"/>
          <w:noProof/>
          <w:sz w:val="24"/>
          <w:szCs w:val="24"/>
          <w:lang w:val="en-US"/>
        </w:rPr>
        <w:drawing>
          <wp:anchor distT="19050" distB="19050" distL="19050" distR="19050" simplePos="0" relativeHeight="251658240" behindDoc="0" locked="0" layoutInCell="1" hidden="0" allowOverlap="1" wp14:anchorId="5FAEE3CD" wp14:editId="536622C9">
            <wp:simplePos x="0" y="0"/>
            <wp:positionH relativeFrom="column">
              <wp:posOffset>-421004</wp:posOffset>
            </wp:positionH>
            <wp:positionV relativeFrom="paragraph">
              <wp:posOffset>28575</wp:posOffset>
            </wp:positionV>
            <wp:extent cx="7594600" cy="1472565"/>
            <wp:effectExtent l="0" t="0" r="0" b="0"/>
            <wp:wrapSquare wrapText="bothSides" distT="19050" distB="19050" distL="19050" distR="1905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7594600" cy="1472565"/>
                    </a:xfrm>
                    <a:prstGeom prst="rect">
                      <a:avLst/>
                    </a:prstGeom>
                    <a:ln/>
                  </pic:spPr>
                </pic:pic>
              </a:graphicData>
            </a:graphic>
          </wp:anchor>
        </w:drawing>
      </w:r>
    </w:p>
    <w:p w14:paraId="23DEAA15" w14:textId="77777777" w:rsidR="00E13073" w:rsidRPr="009B2B0E" w:rsidRDefault="00E13073">
      <w:pPr>
        <w:widowControl w:val="0"/>
        <w:pBdr>
          <w:top w:val="nil"/>
          <w:left w:val="nil"/>
          <w:bottom w:val="nil"/>
          <w:right w:val="nil"/>
          <w:between w:val="nil"/>
        </w:pBdr>
        <w:spacing w:line="240" w:lineRule="auto"/>
        <w:ind w:left="960"/>
        <w:rPr>
          <w:rFonts w:asciiTheme="majorBidi" w:eastAsia="Times New Roman" w:hAnsiTheme="majorBidi" w:cstheme="majorBidi"/>
          <w:color w:val="222222"/>
          <w:sz w:val="24"/>
          <w:szCs w:val="24"/>
          <w:lang w:val="en-US"/>
        </w:rPr>
      </w:pPr>
    </w:p>
    <w:p w14:paraId="302FBA20" w14:textId="09EC4493" w:rsidR="00E13073" w:rsidRPr="009B2B0E" w:rsidRDefault="0083349F" w:rsidP="009B2B0E">
      <w:pPr>
        <w:widowControl w:val="0"/>
        <w:pBdr>
          <w:top w:val="nil"/>
          <w:left w:val="nil"/>
          <w:bottom w:val="nil"/>
          <w:right w:val="nil"/>
          <w:between w:val="nil"/>
        </w:pBdr>
        <w:spacing w:before="987" w:line="240" w:lineRule="auto"/>
        <w:ind w:left="567" w:right="745"/>
        <w:rPr>
          <w:rFonts w:asciiTheme="majorBidi" w:eastAsia="Tahoma" w:hAnsiTheme="majorBidi" w:cstheme="majorBidi"/>
          <w:color w:val="222222"/>
          <w:sz w:val="24"/>
          <w:szCs w:val="24"/>
          <w:lang w:val="en-US"/>
        </w:rPr>
      </w:pPr>
      <w:r w:rsidRPr="009B2B0E">
        <w:rPr>
          <w:rFonts w:asciiTheme="majorBidi" w:eastAsia="Tahoma" w:hAnsiTheme="majorBidi" w:cstheme="majorBidi"/>
          <w:color w:val="222222"/>
          <w:sz w:val="24"/>
          <w:szCs w:val="24"/>
          <w:lang w:val="en-US"/>
        </w:rPr>
        <w:t>Below are details of the two journals that you have asked for information on related to the potential submission for publication of your article: “When Rational Decision-Making Fails: Examining the Psychological Limits of Criminal Punishment as a Successful Deterrent for White-Collar Offenders.”</w:t>
      </w:r>
    </w:p>
    <w:p w14:paraId="320436F1" w14:textId="77777777" w:rsidR="00E13073" w:rsidRPr="009B2B0E" w:rsidRDefault="006D400B">
      <w:pPr>
        <w:widowControl w:val="0"/>
        <w:pBdr>
          <w:top w:val="nil"/>
          <w:left w:val="nil"/>
          <w:bottom w:val="nil"/>
          <w:right w:val="nil"/>
          <w:between w:val="nil"/>
        </w:pBdr>
        <w:spacing w:before="987" w:line="240" w:lineRule="auto"/>
        <w:jc w:val="center"/>
        <w:rPr>
          <w:rFonts w:asciiTheme="majorBidi" w:eastAsia="Tahoma" w:hAnsiTheme="majorBidi" w:cstheme="majorBidi"/>
          <w:b/>
          <w:color w:val="222222"/>
          <w:sz w:val="24"/>
          <w:szCs w:val="24"/>
          <w:lang w:val="en-US"/>
        </w:rPr>
      </w:pPr>
      <w:r w:rsidRPr="009B2B0E">
        <w:rPr>
          <w:rFonts w:asciiTheme="majorBidi" w:eastAsia="Tahoma" w:hAnsiTheme="majorBidi" w:cstheme="majorBidi"/>
          <w:b/>
          <w:color w:val="222222"/>
          <w:sz w:val="24"/>
          <w:szCs w:val="24"/>
          <w:u w:val="single"/>
          <w:lang w:val="en-US"/>
        </w:rPr>
        <w:t>Journal Selection Report</w:t>
      </w:r>
      <w:r w:rsidRPr="009B2B0E">
        <w:rPr>
          <w:rFonts w:asciiTheme="majorBidi" w:eastAsia="Tahoma" w:hAnsiTheme="majorBidi" w:cstheme="majorBidi"/>
          <w:b/>
          <w:color w:val="222222"/>
          <w:sz w:val="24"/>
          <w:szCs w:val="24"/>
          <w:lang w:val="en-US"/>
        </w:rPr>
        <w:t xml:space="preserve"> </w:t>
      </w:r>
    </w:p>
    <w:p w14:paraId="66BC82CE" w14:textId="77777777" w:rsidR="00E13073" w:rsidRPr="009B2B0E" w:rsidRDefault="00E13073">
      <w:pPr>
        <w:bidi/>
        <w:spacing w:after="160" w:line="259" w:lineRule="auto"/>
        <w:rPr>
          <w:rFonts w:asciiTheme="majorBidi" w:eastAsia="Calibri" w:hAnsiTheme="majorBidi" w:cstheme="majorBidi"/>
          <w:sz w:val="24"/>
          <w:szCs w:val="24"/>
          <w:lang w:val="en-US"/>
        </w:rPr>
      </w:pPr>
    </w:p>
    <w:p w14:paraId="5B932327" w14:textId="36B8840F" w:rsidR="0083349F" w:rsidRDefault="0083349F" w:rsidP="00841AB6">
      <w:pPr>
        <w:spacing w:after="160" w:line="259" w:lineRule="auto"/>
        <w:ind w:left="426" w:right="603"/>
        <w:rPr>
          <w:rFonts w:asciiTheme="majorBidi" w:eastAsia="Calibri" w:hAnsiTheme="majorBidi" w:cstheme="majorBidi"/>
          <w:b/>
          <w:color w:val="1155CC"/>
          <w:sz w:val="24"/>
          <w:szCs w:val="24"/>
          <w:lang w:val="en-US"/>
        </w:rPr>
      </w:pPr>
      <w:r w:rsidRPr="009B2B0E">
        <w:rPr>
          <w:rFonts w:asciiTheme="majorBidi" w:eastAsia="Calibri" w:hAnsiTheme="majorBidi" w:cstheme="majorBidi"/>
          <w:b/>
          <w:color w:val="1155CC"/>
          <w:sz w:val="24"/>
          <w:szCs w:val="24"/>
          <w:lang w:val="en-US"/>
        </w:rPr>
        <w:t>International Journal of Offender Therapy and Comparative Criminology (IJO)</w:t>
      </w:r>
    </w:p>
    <w:p w14:paraId="5E5D2C0F" w14:textId="1D810F36" w:rsidR="00332673" w:rsidRPr="00332673" w:rsidRDefault="00332673" w:rsidP="00332673">
      <w:pPr>
        <w:spacing w:after="160" w:line="259" w:lineRule="auto"/>
        <w:ind w:left="426" w:right="603"/>
        <w:rPr>
          <w:rFonts w:asciiTheme="majorBidi" w:eastAsia="Calibri" w:hAnsiTheme="majorBidi" w:cstheme="majorBidi"/>
          <w:bCs/>
          <w:sz w:val="24"/>
          <w:szCs w:val="24"/>
          <w:lang w:val="en-US"/>
        </w:rPr>
      </w:pPr>
      <w:r w:rsidRPr="009B2B0E">
        <w:rPr>
          <w:rFonts w:asciiTheme="majorBidi" w:eastAsia="Calibri" w:hAnsiTheme="majorBidi" w:cstheme="majorBidi"/>
          <w:bCs/>
          <w:sz w:val="24"/>
          <w:szCs w:val="24"/>
          <w:lang w:val="en-US"/>
        </w:rPr>
        <w:t>Impact Factor: 1.645 / 5-Year Impact Factor: 1.914</w:t>
      </w:r>
    </w:p>
    <w:p w14:paraId="77E6E8ED" w14:textId="4C204454" w:rsidR="00EA2585" w:rsidRPr="009B2B0E" w:rsidRDefault="006D400B" w:rsidP="009B2B0E">
      <w:pPr>
        <w:spacing w:after="160" w:line="259" w:lineRule="auto"/>
        <w:ind w:left="426" w:right="603"/>
        <w:rPr>
          <w:rFonts w:asciiTheme="majorBidi" w:hAnsiTheme="majorBidi" w:cstheme="majorBidi"/>
          <w:color w:val="333333"/>
          <w:sz w:val="24"/>
          <w:szCs w:val="24"/>
          <w:lang w:val="en-US"/>
        </w:rPr>
      </w:pPr>
      <w:r w:rsidRPr="009B2B0E">
        <w:rPr>
          <w:rFonts w:asciiTheme="majorBidi" w:hAnsiTheme="majorBidi" w:cstheme="majorBidi"/>
          <w:i/>
          <w:color w:val="333333"/>
          <w:sz w:val="24"/>
          <w:szCs w:val="24"/>
          <w:lang w:val="en-US"/>
        </w:rPr>
        <w:t xml:space="preserve">The </w:t>
      </w:r>
      <w:r w:rsidR="0083349F" w:rsidRPr="009B2B0E">
        <w:rPr>
          <w:rFonts w:asciiTheme="majorBidi" w:hAnsiTheme="majorBidi" w:cstheme="majorBidi"/>
          <w:i/>
          <w:color w:val="333333"/>
          <w:sz w:val="24"/>
          <w:szCs w:val="24"/>
          <w:lang w:val="en-US"/>
        </w:rPr>
        <w:t xml:space="preserve">International Journal of Offender Therapy and Comparative Criminology </w:t>
      </w:r>
      <w:r w:rsidRPr="009B2B0E">
        <w:rPr>
          <w:rFonts w:asciiTheme="majorBidi" w:hAnsiTheme="majorBidi" w:cstheme="majorBidi"/>
          <w:color w:val="333333"/>
          <w:sz w:val="24"/>
          <w:szCs w:val="24"/>
          <w:lang w:val="en-US"/>
        </w:rPr>
        <w:t>(</w:t>
      </w:r>
      <w:r w:rsidR="00C532B6" w:rsidRPr="009B2B0E">
        <w:rPr>
          <w:rFonts w:asciiTheme="majorBidi" w:hAnsiTheme="majorBidi" w:cstheme="majorBidi"/>
          <w:color w:val="333333"/>
          <w:sz w:val="24"/>
          <w:szCs w:val="24"/>
          <w:lang w:val="en-US"/>
        </w:rPr>
        <w:t>IJO) is peer-reviewed and published monthly. It is a well-established journal that provides therapists, counselors, researchers, forensic psychologists and psychiatrists, criminologists and policy makers with challenging research on topics including violent crime, sexual offending, domestic violence, juvenile delinquency, criminal profiling, and risk assessment. There is an emphasis on the treatment of the offender</w:t>
      </w:r>
      <w:r w:rsidR="009B2B0E">
        <w:rPr>
          <w:rFonts w:asciiTheme="majorBidi" w:hAnsiTheme="majorBidi" w:cstheme="majorBidi"/>
          <w:color w:val="333333"/>
          <w:sz w:val="24"/>
          <w:szCs w:val="24"/>
          <w:lang w:val="en-US"/>
        </w:rPr>
        <w:t>—</w:t>
      </w:r>
      <w:r w:rsidR="00C532B6" w:rsidRPr="009B2B0E">
        <w:rPr>
          <w:rFonts w:asciiTheme="majorBidi" w:hAnsiTheme="majorBidi" w:cstheme="majorBidi"/>
          <w:color w:val="333333"/>
          <w:sz w:val="24"/>
          <w:szCs w:val="24"/>
          <w:lang w:val="en-US"/>
        </w:rPr>
        <w:t xml:space="preserve">both as it relates to theory and for clinical practice. </w:t>
      </w:r>
      <w:r w:rsidR="00EA2585" w:rsidRPr="009B2B0E">
        <w:rPr>
          <w:rFonts w:asciiTheme="majorBidi" w:hAnsiTheme="majorBidi" w:cstheme="majorBidi"/>
          <w:color w:val="333333"/>
          <w:sz w:val="24"/>
          <w:szCs w:val="24"/>
          <w:lang w:val="en-US"/>
        </w:rPr>
        <w:t xml:space="preserve">Studies on various criminological theories are offered, including research on the possible neurobiological factors that may be at the basis of criminal behavior. </w:t>
      </w:r>
    </w:p>
    <w:p w14:paraId="3C303D7A" w14:textId="7CA6C490" w:rsidR="00C532B6" w:rsidRPr="009B2B0E" w:rsidRDefault="00C532B6" w:rsidP="00841AB6">
      <w:pPr>
        <w:spacing w:after="160" w:line="259" w:lineRule="auto"/>
        <w:ind w:left="426" w:right="603"/>
        <w:rPr>
          <w:rFonts w:asciiTheme="majorBidi" w:hAnsiTheme="majorBidi" w:cstheme="majorBidi"/>
          <w:color w:val="333333"/>
          <w:sz w:val="24"/>
          <w:szCs w:val="24"/>
          <w:lang w:val="en-US"/>
        </w:rPr>
      </w:pPr>
      <w:r w:rsidRPr="009B2B0E">
        <w:rPr>
          <w:rFonts w:asciiTheme="majorBidi" w:hAnsiTheme="majorBidi" w:cstheme="majorBidi"/>
          <w:color w:val="333333"/>
          <w:sz w:val="24"/>
          <w:szCs w:val="24"/>
          <w:lang w:val="en-US"/>
        </w:rPr>
        <w:t>The journal promotes a unique approach to the research and practice of prisoner and offender treatment. It focuses on the central aspects of crime and delinquency, in particular the psychological (</w:t>
      </w:r>
      <w:r w:rsidR="009B2B0E">
        <w:rPr>
          <w:rFonts w:asciiTheme="majorBidi" w:hAnsiTheme="majorBidi" w:cstheme="majorBidi"/>
          <w:color w:val="333333"/>
          <w:sz w:val="24"/>
          <w:szCs w:val="24"/>
          <w:lang w:val="en-US"/>
        </w:rPr>
        <w:t xml:space="preserve">as </w:t>
      </w:r>
      <w:r w:rsidRPr="009B2B0E">
        <w:rPr>
          <w:rFonts w:asciiTheme="majorBidi" w:hAnsiTheme="majorBidi" w:cstheme="majorBidi"/>
          <w:color w:val="333333"/>
          <w:sz w:val="24"/>
          <w:szCs w:val="24"/>
          <w:lang w:val="en-US"/>
        </w:rPr>
        <w:t>some serious psychological disorders are common among offenders), genetic/biological, and environmental (the life history).</w:t>
      </w:r>
    </w:p>
    <w:p w14:paraId="3A23CF05" w14:textId="09CDFF40" w:rsidR="00C532B6" w:rsidRPr="009B2B0E" w:rsidRDefault="00C532B6" w:rsidP="00841AB6">
      <w:pPr>
        <w:spacing w:after="160" w:line="259" w:lineRule="auto"/>
        <w:ind w:left="426" w:right="603"/>
        <w:rPr>
          <w:rFonts w:asciiTheme="majorBidi" w:hAnsiTheme="majorBidi" w:cstheme="majorBidi"/>
          <w:color w:val="333333"/>
          <w:sz w:val="24"/>
          <w:szCs w:val="24"/>
          <w:lang w:val="en-US"/>
        </w:rPr>
      </w:pPr>
      <w:r w:rsidRPr="009B2B0E">
        <w:rPr>
          <w:rFonts w:asciiTheme="majorBidi" w:hAnsiTheme="majorBidi" w:cstheme="majorBidi"/>
          <w:color w:val="333333"/>
          <w:sz w:val="24"/>
          <w:szCs w:val="24"/>
          <w:lang w:val="en-US"/>
        </w:rPr>
        <w:t>The journal takes an “international perspective” and encourages learning from the experiences, policies, programs and perspectives of their colleagues from around the world.</w:t>
      </w:r>
    </w:p>
    <w:p w14:paraId="5B7A964B" w14:textId="454F8B06" w:rsidR="009B2B0E" w:rsidRDefault="009B2B0E" w:rsidP="00841AB6">
      <w:pPr>
        <w:spacing w:after="160" w:line="259" w:lineRule="auto"/>
        <w:ind w:left="426" w:right="603"/>
        <w:rPr>
          <w:rFonts w:asciiTheme="majorBidi" w:hAnsiTheme="majorBidi" w:cstheme="majorBidi"/>
          <w:color w:val="333333"/>
          <w:sz w:val="24"/>
          <w:szCs w:val="24"/>
          <w:lang w:val="en-US"/>
        </w:rPr>
      </w:pPr>
      <w:r w:rsidRPr="009B2B0E">
        <w:rPr>
          <w:rFonts w:asciiTheme="majorBidi" w:hAnsiTheme="majorBidi" w:cstheme="majorBidi"/>
          <w:color w:val="333333"/>
          <w:sz w:val="24"/>
          <w:szCs w:val="24"/>
          <w:lang w:val="en-US"/>
        </w:rPr>
        <w:t xml:space="preserve">Bearing in mind the reviewers’ comments it is worth noting that this journal appears to publish empirical studies rather than discursive think pieces, including the </w:t>
      </w:r>
      <w:r w:rsidR="00332673">
        <w:rPr>
          <w:rFonts w:asciiTheme="majorBidi" w:hAnsiTheme="majorBidi" w:cstheme="majorBidi"/>
          <w:color w:val="333333"/>
          <w:sz w:val="24"/>
          <w:szCs w:val="24"/>
          <w:lang w:val="en-US"/>
        </w:rPr>
        <w:t>two</w:t>
      </w:r>
      <w:r w:rsidRPr="009B2B0E">
        <w:rPr>
          <w:rFonts w:asciiTheme="majorBidi" w:hAnsiTheme="majorBidi" w:cstheme="majorBidi"/>
          <w:color w:val="333333"/>
          <w:sz w:val="24"/>
          <w:szCs w:val="24"/>
          <w:lang w:val="en-US"/>
        </w:rPr>
        <w:t xml:space="preserve"> paper</w:t>
      </w:r>
      <w:r w:rsidR="00332673">
        <w:rPr>
          <w:rFonts w:asciiTheme="majorBidi" w:hAnsiTheme="majorBidi" w:cstheme="majorBidi"/>
          <w:color w:val="333333"/>
          <w:sz w:val="24"/>
          <w:szCs w:val="24"/>
          <w:lang w:val="en-US"/>
        </w:rPr>
        <w:t>s listed below</w:t>
      </w:r>
      <w:r w:rsidRPr="009B2B0E">
        <w:rPr>
          <w:rFonts w:asciiTheme="majorBidi" w:hAnsiTheme="majorBidi" w:cstheme="majorBidi"/>
          <w:color w:val="333333"/>
          <w:sz w:val="24"/>
          <w:szCs w:val="24"/>
          <w:lang w:val="en-US"/>
        </w:rPr>
        <w:t xml:space="preserve"> (</w:t>
      </w:r>
      <w:r w:rsidR="00332673">
        <w:rPr>
          <w:rFonts w:asciiTheme="majorBidi" w:hAnsiTheme="majorBidi" w:cstheme="majorBidi"/>
          <w:color w:val="333333"/>
          <w:sz w:val="24"/>
          <w:szCs w:val="24"/>
          <w:lang w:val="en-US"/>
        </w:rPr>
        <w:t>one</w:t>
      </w:r>
      <w:r w:rsidRPr="009B2B0E">
        <w:rPr>
          <w:rFonts w:asciiTheme="majorBidi" w:hAnsiTheme="majorBidi" w:cstheme="majorBidi"/>
          <w:color w:val="333333"/>
          <w:sz w:val="24"/>
          <w:szCs w:val="24"/>
          <w:lang w:val="en-US"/>
        </w:rPr>
        <w:t xml:space="preserve"> is cited in</w:t>
      </w:r>
      <w:r w:rsidR="00F52E23">
        <w:rPr>
          <w:rFonts w:asciiTheme="majorBidi" w:hAnsiTheme="majorBidi" w:cstheme="majorBidi"/>
          <w:color w:val="333333"/>
          <w:sz w:val="24"/>
          <w:szCs w:val="24"/>
          <w:lang w:val="en-US"/>
        </w:rPr>
        <w:t xml:space="preserve"> detail in</w:t>
      </w:r>
      <w:r w:rsidRPr="009B2B0E">
        <w:rPr>
          <w:rFonts w:asciiTheme="majorBidi" w:hAnsiTheme="majorBidi" w:cstheme="majorBidi"/>
          <w:color w:val="333333"/>
          <w:sz w:val="24"/>
          <w:szCs w:val="24"/>
          <w:lang w:val="en-US"/>
        </w:rPr>
        <w:t xml:space="preserve"> your paper). Therefore</w:t>
      </w:r>
      <w:r w:rsidR="00CA6535">
        <w:rPr>
          <w:rFonts w:asciiTheme="majorBidi" w:hAnsiTheme="majorBidi" w:cstheme="majorBidi"/>
          <w:color w:val="333333"/>
          <w:sz w:val="24"/>
          <w:szCs w:val="24"/>
          <w:lang w:val="en-US"/>
        </w:rPr>
        <w:t>,</w:t>
      </w:r>
      <w:r w:rsidR="00332673">
        <w:rPr>
          <w:rFonts w:asciiTheme="majorBidi" w:hAnsiTheme="majorBidi" w:cstheme="majorBidi"/>
          <w:color w:val="333333"/>
          <w:sz w:val="24"/>
          <w:szCs w:val="24"/>
          <w:lang w:val="en-US"/>
        </w:rPr>
        <w:t xml:space="preserve"> per the reviewers’ comments, </w:t>
      </w:r>
      <w:r w:rsidRPr="009B2B0E">
        <w:rPr>
          <w:rFonts w:asciiTheme="majorBidi" w:hAnsiTheme="majorBidi" w:cstheme="majorBidi"/>
          <w:color w:val="333333"/>
          <w:sz w:val="24"/>
          <w:szCs w:val="24"/>
          <w:lang w:val="en-US"/>
        </w:rPr>
        <w:t>it might be worth rethinking your paper and reworking it as an empirical study before submission to this journal.</w:t>
      </w:r>
    </w:p>
    <w:p w14:paraId="0E591C6E" w14:textId="59B63B5B" w:rsidR="00332673" w:rsidRPr="009B2B0E" w:rsidRDefault="00332673" w:rsidP="00841AB6">
      <w:pPr>
        <w:spacing w:after="160" w:line="259" w:lineRule="auto"/>
        <w:ind w:left="426" w:right="603"/>
        <w:rPr>
          <w:rFonts w:asciiTheme="majorBidi" w:hAnsiTheme="majorBidi" w:cstheme="majorBidi"/>
          <w:color w:val="333333"/>
          <w:sz w:val="24"/>
          <w:szCs w:val="24"/>
          <w:lang w:val="en-US"/>
        </w:rPr>
      </w:pPr>
      <w:r>
        <w:rPr>
          <w:rFonts w:asciiTheme="majorBidi" w:hAnsiTheme="majorBidi" w:cstheme="majorBidi"/>
          <w:color w:val="333333"/>
          <w:sz w:val="24"/>
          <w:szCs w:val="24"/>
          <w:lang w:val="en-US"/>
        </w:rPr>
        <w:t>The journal has published papers relating to white-collar crime, albeit somewhat infrequently. The most recent was the work cited in your paper (</w:t>
      </w:r>
      <w:proofErr w:type="spellStart"/>
      <w:r>
        <w:rPr>
          <w:rFonts w:asciiTheme="majorBidi" w:hAnsiTheme="majorBidi" w:cstheme="majorBidi"/>
          <w:color w:val="333333"/>
          <w:sz w:val="24"/>
          <w:szCs w:val="24"/>
          <w:lang w:val="en-US"/>
        </w:rPr>
        <w:t>Einat</w:t>
      </w:r>
      <w:proofErr w:type="spellEnd"/>
      <w:r>
        <w:rPr>
          <w:rFonts w:asciiTheme="majorBidi" w:hAnsiTheme="majorBidi" w:cstheme="majorBidi"/>
          <w:color w:val="333333"/>
          <w:sz w:val="24"/>
          <w:szCs w:val="24"/>
          <w:lang w:val="en-US"/>
        </w:rPr>
        <w:t xml:space="preserve"> &amp; Ben Moshe, 2022). Another relevant paper (which is also worth you considering for citation and input into your own paper is Ray and Jones (2011) which discusses psychopathic traits </w:t>
      </w:r>
      <w:r>
        <w:rPr>
          <w:rFonts w:asciiTheme="majorBidi" w:hAnsiTheme="majorBidi" w:cstheme="majorBidi"/>
          <w:color w:val="333333"/>
          <w:sz w:val="24"/>
          <w:szCs w:val="24"/>
          <w:lang w:val="en-US"/>
        </w:rPr>
        <w:lastRenderedPageBreak/>
        <w:t>and how they relate to intentions to participate in white-collar crime (in this case, toxic dumping, which has been categorized as a white-collar crime). Again, this paper is an empirical study not a think piece.</w:t>
      </w:r>
    </w:p>
    <w:p w14:paraId="428EE1C9" w14:textId="6EAA96F3" w:rsidR="00E13073" w:rsidRDefault="00841AB6" w:rsidP="00841AB6">
      <w:pPr>
        <w:spacing w:before="280" w:after="280" w:line="240" w:lineRule="auto"/>
        <w:ind w:left="426" w:right="603"/>
        <w:rPr>
          <w:rFonts w:asciiTheme="majorBidi" w:hAnsiTheme="majorBidi" w:cstheme="majorBidi"/>
          <w:color w:val="333333"/>
          <w:sz w:val="24"/>
          <w:szCs w:val="24"/>
          <w:lang w:val="en-US"/>
        </w:rPr>
      </w:pPr>
      <w:proofErr w:type="spellStart"/>
      <w:r w:rsidRPr="009B2B0E">
        <w:rPr>
          <w:rFonts w:asciiTheme="majorBidi" w:hAnsiTheme="majorBidi" w:cstheme="majorBidi"/>
          <w:color w:val="333333"/>
          <w:sz w:val="24"/>
          <w:szCs w:val="24"/>
          <w:lang w:val="en-US"/>
        </w:rPr>
        <w:t>Einat</w:t>
      </w:r>
      <w:proofErr w:type="spellEnd"/>
      <w:r w:rsidRPr="009B2B0E">
        <w:rPr>
          <w:rFonts w:asciiTheme="majorBidi" w:hAnsiTheme="majorBidi" w:cstheme="majorBidi"/>
          <w:color w:val="333333"/>
          <w:sz w:val="24"/>
          <w:szCs w:val="24"/>
          <w:lang w:val="en-US"/>
        </w:rPr>
        <w:t xml:space="preserve">, T., &amp; Ben-Moshe, L. (2022). White Collars, Dark Histories: The Factors That Lead Women to Commit Corporate Crimes. International Journal of Offender Therapy and Comparative Criminology, 0(0). </w:t>
      </w:r>
      <w:hyperlink r:id="rId7" w:history="1">
        <w:r w:rsidR="00332673" w:rsidRPr="00BD5D06">
          <w:rPr>
            <w:rStyle w:val="Hyperlink"/>
            <w:rFonts w:asciiTheme="majorBidi" w:hAnsiTheme="majorBidi" w:cstheme="majorBidi"/>
            <w:sz w:val="24"/>
            <w:szCs w:val="24"/>
            <w:lang w:val="en-US"/>
          </w:rPr>
          <w:t>https://doi.org/10.1177/0306624X221124837</w:t>
        </w:r>
      </w:hyperlink>
    </w:p>
    <w:p w14:paraId="1467046D" w14:textId="4AEC55DE" w:rsidR="00332673" w:rsidRPr="009B2B0E" w:rsidRDefault="00332673" w:rsidP="00841AB6">
      <w:pPr>
        <w:spacing w:before="280" w:after="280" w:line="240" w:lineRule="auto"/>
        <w:ind w:left="426" w:right="603"/>
        <w:rPr>
          <w:rFonts w:asciiTheme="majorBidi" w:hAnsiTheme="majorBidi" w:cstheme="majorBidi"/>
          <w:color w:val="222222"/>
          <w:sz w:val="24"/>
          <w:szCs w:val="24"/>
          <w:lang w:val="en-US"/>
        </w:rPr>
      </w:pPr>
      <w:r w:rsidRPr="00332673">
        <w:rPr>
          <w:rFonts w:asciiTheme="majorBidi" w:hAnsiTheme="majorBidi" w:cstheme="majorBidi"/>
          <w:color w:val="222222"/>
          <w:sz w:val="24"/>
          <w:szCs w:val="24"/>
          <w:lang w:val="en-US"/>
        </w:rPr>
        <w:t>Ray, J. V., &amp; Jones, S. (2011). Self-Reported Psychopathic Traits and Their Relation to Intentions to Engage in Environmental Offending. International Journal of Offender Therapy and Comparative Criminology, 55(3), 370–391. https://doi.org/10.1177/0306624X10361582</w:t>
      </w:r>
    </w:p>
    <w:p w14:paraId="7E78B8B4" w14:textId="77777777" w:rsidR="00E13073" w:rsidRPr="009B2B0E" w:rsidRDefault="00E13073">
      <w:pPr>
        <w:widowControl w:val="0"/>
        <w:pBdr>
          <w:top w:val="nil"/>
          <w:left w:val="nil"/>
          <w:bottom w:val="nil"/>
          <w:right w:val="nil"/>
          <w:between w:val="nil"/>
        </w:pBdr>
        <w:spacing w:before="188" w:line="259" w:lineRule="auto"/>
        <w:rPr>
          <w:rFonts w:asciiTheme="majorBidi" w:hAnsiTheme="majorBidi" w:cstheme="majorBidi"/>
          <w:color w:val="333333"/>
          <w:sz w:val="24"/>
          <w:szCs w:val="24"/>
          <w:lang w:val="en-US"/>
        </w:rPr>
      </w:pPr>
    </w:p>
    <w:p w14:paraId="7852C5AD" w14:textId="77777777" w:rsidR="00E13073" w:rsidRPr="009B2B0E" w:rsidRDefault="006D400B">
      <w:pPr>
        <w:widowControl w:val="0"/>
        <w:pBdr>
          <w:top w:val="nil"/>
          <w:left w:val="nil"/>
          <w:bottom w:val="nil"/>
          <w:right w:val="nil"/>
          <w:between w:val="nil"/>
        </w:pBdr>
        <w:spacing w:before="303" w:line="199" w:lineRule="auto"/>
        <w:rPr>
          <w:rFonts w:asciiTheme="majorBidi" w:eastAsia="Calibri" w:hAnsiTheme="majorBidi" w:cstheme="majorBidi"/>
          <w:color w:val="FFC000"/>
          <w:sz w:val="24"/>
          <w:szCs w:val="24"/>
          <w:lang w:val="en-US"/>
        </w:rPr>
        <w:sectPr w:rsidR="00E13073" w:rsidRPr="009B2B0E" w:rsidSect="00332673">
          <w:pgSz w:w="12240" w:h="15840"/>
          <w:pgMar w:top="585" w:right="13" w:bottom="426" w:left="0" w:header="0" w:footer="720" w:gutter="0"/>
          <w:pgNumType w:start="1"/>
          <w:cols w:space="720"/>
        </w:sectPr>
      </w:pPr>
      <w:r w:rsidRPr="009B2B0E">
        <w:rPr>
          <w:rFonts w:asciiTheme="majorBidi" w:eastAsia="Tahoma" w:hAnsiTheme="majorBidi" w:cstheme="majorBidi"/>
          <w:noProof/>
          <w:color w:val="222222"/>
          <w:sz w:val="24"/>
          <w:szCs w:val="24"/>
          <w:lang w:val="en-US"/>
        </w:rPr>
        <w:drawing>
          <wp:inline distT="19050" distB="19050" distL="19050" distR="19050" wp14:anchorId="105167C4" wp14:editId="1E068F84">
            <wp:extent cx="7754620" cy="231394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7754620" cy="2313940"/>
                    </a:xfrm>
                    <a:prstGeom prst="rect">
                      <a:avLst/>
                    </a:prstGeom>
                    <a:ln/>
                  </pic:spPr>
                </pic:pic>
              </a:graphicData>
            </a:graphic>
          </wp:inline>
        </w:drawing>
      </w:r>
      <w:r w:rsidRPr="009B2B0E">
        <w:rPr>
          <w:rFonts w:asciiTheme="majorBidi" w:eastAsia="Calibri" w:hAnsiTheme="majorBidi" w:cstheme="majorBidi"/>
          <w:b/>
          <w:color w:val="FFC000"/>
          <w:sz w:val="24"/>
          <w:szCs w:val="24"/>
          <w:lang w:val="en-US"/>
        </w:rPr>
        <w:t xml:space="preserve">International Tel: </w:t>
      </w:r>
      <w:r w:rsidRPr="009B2B0E">
        <w:rPr>
          <w:rFonts w:asciiTheme="majorBidi" w:eastAsia="Calibri" w:hAnsiTheme="majorBidi" w:cstheme="majorBidi"/>
          <w:color w:val="FFC000"/>
          <w:sz w:val="24"/>
          <w:szCs w:val="24"/>
          <w:lang w:val="en-US"/>
        </w:rPr>
        <w:t xml:space="preserve">+972 (0)52-241-4342 </w:t>
      </w:r>
    </w:p>
    <w:p w14:paraId="1A767A75" w14:textId="77777777" w:rsidR="00E13073" w:rsidRPr="009B2B0E" w:rsidRDefault="006D400B">
      <w:pPr>
        <w:widowControl w:val="0"/>
        <w:pBdr>
          <w:top w:val="nil"/>
          <w:left w:val="nil"/>
          <w:bottom w:val="nil"/>
          <w:right w:val="nil"/>
          <w:between w:val="nil"/>
        </w:pBdr>
        <w:spacing w:line="240" w:lineRule="auto"/>
        <w:rPr>
          <w:rFonts w:asciiTheme="majorBidi" w:eastAsia="Calibri" w:hAnsiTheme="majorBidi" w:cstheme="majorBidi"/>
          <w:color w:val="B785BB"/>
          <w:sz w:val="24"/>
          <w:szCs w:val="24"/>
          <w:lang w:val="en-US"/>
        </w:rPr>
      </w:pPr>
      <w:r w:rsidRPr="009B2B0E">
        <w:rPr>
          <w:rFonts w:asciiTheme="majorBidi" w:eastAsia="Calibri" w:hAnsiTheme="majorBidi" w:cstheme="majorBidi"/>
          <w:noProof/>
          <w:color w:val="FFC000"/>
          <w:sz w:val="24"/>
          <w:szCs w:val="24"/>
          <w:lang w:val="en-US"/>
        </w:rPr>
        <w:drawing>
          <wp:inline distT="19050" distB="19050" distL="19050" distR="19050" wp14:anchorId="7CBC6F1A" wp14:editId="63FF2278">
            <wp:extent cx="200025" cy="200025"/>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00025" cy="200025"/>
                    </a:xfrm>
                    <a:prstGeom prst="rect">
                      <a:avLst/>
                    </a:prstGeom>
                    <a:ln/>
                  </pic:spPr>
                </pic:pic>
              </a:graphicData>
            </a:graphic>
          </wp:inline>
        </w:drawing>
      </w:r>
      <w:r w:rsidRPr="009B2B0E">
        <w:rPr>
          <w:rFonts w:asciiTheme="majorBidi" w:eastAsia="Calibri" w:hAnsiTheme="majorBidi" w:cstheme="majorBidi"/>
          <w:noProof/>
          <w:color w:val="FFC000"/>
          <w:sz w:val="24"/>
          <w:szCs w:val="24"/>
          <w:lang w:val="en-US"/>
        </w:rPr>
        <w:drawing>
          <wp:inline distT="19050" distB="19050" distL="19050" distR="19050" wp14:anchorId="4DDA3055" wp14:editId="467D0572">
            <wp:extent cx="992124" cy="185928"/>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992124" cy="185928"/>
                    </a:xfrm>
                    <a:prstGeom prst="rect">
                      <a:avLst/>
                    </a:prstGeom>
                    <a:ln/>
                  </pic:spPr>
                </pic:pic>
              </a:graphicData>
            </a:graphic>
          </wp:inline>
        </w:drawing>
      </w:r>
      <w:r w:rsidRPr="009B2B0E">
        <w:rPr>
          <w:rFonts w:asciiTheme="majorBidi" w:eastAsia="Calibri" w:hAnsiTheme="majorBidi" w:cstheme="majorBidi"/>
          <w:color w:val="AEEB60"/>
          <w:sz w:val="24"/>
          <w:szCs w:val="24"/>
          <w:lang w:val="en-US"/>
        </w:rPr>
        <w:t xml:space="preserve">aclang.com </w:t>
      </w:r>
      <w:r w:rsidRPr="009B2B0E">
        <w:rPr>
          <w:rFonts w:asciiTheme="majorBidi" w:eastAsia="Calibri" w:hAnsiTheme="majorBidi" w:cstheme="majorBidi"/>
          <w:noProof/>
          <w:color w:val="AEEB60"/>
          <w:sz w:val="24"/>
          <w:szCs w:val="24"/>
          <w:lang w:val="en-US"/>
        </w:rPr>
        <w:drawing>
          <wp:inline distT="19050" distB="19050" distL="19050" distR="19050" wp14:anchorId="4546B4B7" wp14:editId="448FA334">
            <wp:extent cx="209550" cy="209550"/>
            <wp:effectExtent l="0" t="0" r="0" b="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209550" cy="209550"/>
                    </a:xfrm>
                    <a:prstGeom prst="rect">
                      <a:avLst/>
                    </a:prstGeom>
                    <a:ln/>
                  </pic:spPr>
                </pic:pic>
              </a:graphicData>
            </a:graphic>
          </wp:inline>
        </w:drawing>
      </w:r>
      <w:r w:rsidRPr="009B2B0E">
        <w:rPr>
          <w:rFonts w:asciiTheme="majorBidi" w:eastAsia="Calibri" w:hAnsiTheme="majorBidi" w:cstheme="majorBidi"/>
          <w:noProof/>
          <w:color w:val="AEEB60"/>
          <w:sz w:val="24"/>
          <w:szCs w:val="24"/>
          <w:lang w:val="en-US"/>
        </w:rPr>
        <w:drawing>
          <wp:inline distT="19050" distB="19050" distL="19050" distR="19050" wp14:anchorId="5574C9BF" wp14:editId="7C6C85A4">
            <wp:extent cx="1391412" cy="185928"/>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91412" cy="185928"/>
                    </a:xfrm>
                    <a:prstGeom prst="rect">
                      <a:avLst/>
                    </a:prstGeom>
                    <a:ln/>
                  </pic:spPr>
                </pic:pic>
              </a:graphicData>
            </a:graphic>
          </wp:inline>
        </w:drawing>
      </w:r>
      <w:r w:rsidRPr="009B2B0E">
        <w:rPr>
          <w:rFonts w:asciiTheme="majorBidi" w:eastAsia="Calibri" w:hAnsiTheme="majorBidi" w:cstheme="majorBidi"/>
          <w:color w:val="B785BB"/>
          <w:sz w:val="24"/>
          <w:szCs w:val="24"/>
          <w:lang w:val="en-US"/>
        </w:rPr>
        <w:t xml:space="preserve">Info@aclang.com </w:t>
      </w:r>
    </w:p>
    <w:p w14:paraId="4E4490AD" w14:textId="77777777" w:rsidR="00E13073" w:rsidRPr="009B2B0E" w:rsidRDefault="006D400B">
      <w:pPr>
        <w:widowControl w:val="0"/>
        <w:pBdr>
          <w:top w:val="nil"/>
          <w:left w:val="nil"/>
          <w:bottom w:val="nil"/>
          <w:right w:val="nil"/>
          <w:between w:val="nil"/>
        </w:pBdr>
        <w:spacing w:line="261" w:lineRule="auto"/>
        <w:rPr>
          <w:rFonts w:asciiTheme="majorBidi" w:eastAsia="Calibri" w:hAnsiTheme="majorBidi" w:cstheme="majorBidi"/>
          <w:color w:val="FFC000"/>
          <w:sz w:val="24"/>
          <w:szCs w:val="24"/>
          <w:lang w:val="en-US"/>
        </w:rPr>
        <w:sectPr w:rsidR="00E13073" w:rsidRPr="009B2B0E">
          <w:type w:val="continuous"/>
          <w:pgSz w:w="12240" w:h="15840"/>
          <w:pgMar w:top="585" w:right="2765" w:bottom="16" w:left="1530" w:header="0" w:footer="720" w:gutter="0"/>
          <w:cols w:num="2" w:space="720" w:equalWidth="0">
            <w:col w:w="3980" w:space="0"/>
            <w:col w:w="3980" w:space="0"/>
          </w:cols>
        </w:sectPr>
      </w:pPr>
      <w:r w:rsidRPr="009B2B0E">
        <w:rPr>
          <w:rFonts w:asciiTheme="majorBidi" w:eastAsia="Calibri" w:hAnsiTheme="majorBidi" w:cstheme="majorBidi"/>
          <w:b/>
          <w:color w:val="FFC000"/>
          <w:sz w:val="24"/>
          <w:szCs w:val="24"/>
          <w:lang w:val="en-US"/>
        </w:rPr>
        <w:t xml:space="preserve">USA Tel: </w:t>
      </w:r>
      <w:r w:rsidRPr="009B2B0E">
        <w:rPr>
          <w:rFonts w:asciiTheme="majorBidi" w:eastAsia="Calibri" w:hAnsiTheme="majorBidi" w:cstheme="majorBidi"/>
          <w:color w:val="FFC000"/>
          <w:sz w:val="24"/>
          <w:szCs w:val="24"/>
          <w:lang w:val="en-US"/>
        </w:rPr>
        <w:t xml:space="preserve">1-667-309-1572 </w:t>
      </w:r>
      <w:r w:rsidRPr="009B2B0E">
        <w:rPr>
          <w:rFonts w:asciiTheme="majorBidi" w:eastAsia="Calibri" w:hAnsiTheme="majorBidi" w:cstheme="majorBidi"/>
          <w:b/>
          <w:color w:val="FFC000"/>
          <w:sz w:val="24"/>
          <w:szCs w:val="24"/>
          <w:lang w:val="en-US"/>
        </w:rPr>
        <w:t xml:space="preserve">Canada Tel: </w:t>
      </w:r>
      <w:r w:rsidRPr="009B2B0E">
        <w:rPr>
          <w:rFonts w:asciiTheme="majorBidi" w:eastAsia="Calibri" w:hAnsiTheme="majorBidi" w:cstheme="majorBidi"/>
          <w:color w:val="FFC000"/>
          <w:sz w:val="24"/>
          <w:szCs w:val="24"/>
          <w:lang w:val="en-US"/>
        </w:rPr>
        <w:t xml:space="preserve">1-647-495-9018 </w:t>
      </w:r>
      <w:r w:rsidRPr="009B2B0E">
        <w:rPr>
          <w:rFonts w:asciiTheme="majorBidi" w:eastAsia="Calibri" w:hAnsiTheme="majorBidi" w:cstheme="majorBidi"/>
          <w:b/>
          <w:color w:val="FFC000"/>
          <w:sz w:val="24"/>
          <w:szCs w:val="24"/>
          <w:lang w:val="en-US"/>
        </w:rPr>
        <w:t xml:space="preserve">UK Tel: </w:t>
      </w:r>
      <w:r w:rsidRPr="009B2B0E">
        <w:rPr>
          <w:rFonts w:asciiTheme="majorBidi" w:eastAsia="Calibri" w:hAnsiTheme="majorBidi" w:cstheme="majorBidi"/>
          <w:color w:val="FFC000"/>
          <w:sz w:val="24"/>
          <w:szCs w:val="24"/>
          <w:lang w:val="en-US"/>
        </w:rPr>
        <w:t xml:space="preserve">0203-769-0297 </w:t>
      </w:r>
      <w:r w:rsidRPr="009B2B0E">
        <w:rPr>
          <w:rFonts w:asciiTheme="majorBidi" w:hAnsiTheme="majorBidi" w:cstheme="majorBidi"/>
          <w:noProof/>
          <w:sz w:val="24"/>
          <w:szCs w:val="24"/>
          <w:lang w:val="en-US"/>
        </w:rPr>
        <w:drawing>
          <wp:anchor distT="19050" distB="19050" distL="19050" distR="19050" simplePos="0" relativeHeight="251659264" behindDoc="0" locked="0" layoutInCell="1" hidden="0" allowOverlap="1" wp14:anchorId="6A4FDBF0" wp14:editId="14B56DAB">
            <wp:simplePos x="0" y="0"/>
            <wp:positionH relativeFrom="column">
              <wp:posOffset>19050</wp:posOffset>
            </wp:positionH>
            <wp:positionV relativeFrom="paragraph">
              <wp:posOffset>86271</wp:posOffset>
            </wp:positionV>
            <wp:extent cx="176530" cy="180975"/>
            <wp:effectExtent l="0" t="0" r="0" b="0"/>
            <wp:wrapSquare wrapText="right" distT="19050" distB="19050" distL="19050" distR="1905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176530" cy="180975"/>
                    </a:xfrm>
                    <a:prstGeom prst="rect">
                      <a:avLst/>
                    </a:prstGeom>
                    <a:ln/>
                  </pic:spPr>
                </pic:pic>
              </a:graphicData>
            </a:graphic>
          </wp:anchor>
        </w:drawing>
      </w:r>
      <w:r w:rsidRPr="009B2B0E">
        <w:rPr>
          <w:rFonts w:asciiTheme="majorBidi" w:hAnsiTheme="majorBidi" w:cstheme="majorBidi"/>
          <w:noProof/>
          <w:sz w:val="24"/>
          <w:szCs w:val="24"/>
          <w:lang w:val="en-US"/>
        </w:rPr>
        <w:drawing>
          <wp:anchor distT="19050" distB="19050" distL="19050" distR="19050" simplePos="0" relativeHeight="251660288" behindDoc="0" locked="0" layoutInCell="1" hidden="0" allowOverlap="1" wp14:anchorId="0F3CE6AE" wp14:editId="2E6A6579">
            <wp:simplePos x="0" y="0"/>
            <wp:positionH relativeFrom="column">
              <wp:posOffset>-78758</wp:posOffset>
            </wp:positionH>
            <wp:positionV relativeFrom="paragraph">
              <wp:posOffset>-158952</wp:posOffset>
            </wp:positionV>
            <wp:extent cx="2915412" cy="672084"/>
            <wp:effectExtent l="0" t="0" r="0" b="0"/>
            <wp:wrapSquare wrapText="bothSides" distT="19050" distB="19050" distL="19050" distR="1905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915412" cy="672084"/>
                    </a:xfrm>
                    <a:prstGeom prst="rect">
                      <a:avLst/>
                    </a:prstGeom>
                    <a:ln/>
                  </pic:spPr>
                </pic:pic>
              </a:graphicData>
            </a:graphic>
          </wp:anchor>
        </w:drawing>
      </w:r>
    </w:p>
    <w:p w14:paraId="376F2333" w14:textId="135132B5" w:rsidR="00E13073" w:rsidRPr="009B2B0E" w:rsidRDefault="006D400B">
      <w:pPr>
        <w:widowControl w:val="0"/>
        <w:pBdr>
          <w:top w:val="nil"/>
          <w:left w:val="nil"/>
          <w:bottom w:val="nil"/>
          <w:right w:val="nil"/>
          <w:between w:val="nil"/>
        </w:pBdr>
        <w:spacing w:line="227" w:lineRule="auto"/>
        <w:ind w:left="1456" w:hanging="1189"/>
        <w:rPr>
          <w:rFonts w:asciiTheme="majorBidi" w:eastAsia="Times New Roman" w:hAnsiTheme="majorBidi" w:cstheme="majorBidi"/>
          <w:color w:val="00B0F0"/>
          <w:sz w:val="24"/>
          <w:szCs w:val="24"/>
          <w:lang w:val="en-US"/>
        </w:rPr>
      </w:pPr>
      <w:r w:rsidRPr="009B2B0E">
        <w:rPr>
          <w:rFonts w:asciiTheme="majorBidi" w:eastAsia="Calibri" w:hAnsiTheme="majorBidi" w:cstheme="majorBidi"/>
          <w:noProof/>
          <w:color w:val="FFC000"/>
          <w:sz w:val="24"/>
          <w:szCs w:val="24"/>
          <w:lang w:val="en-US"/>
        </w:rPr>
        <w:drawing>
          <wp:inline distT="19050" distB="19050" distL="19050" distR="19050" wp14:anchorId="42C398A4" wp14:editId="64C3A291">
            <wp:extent cx="7594600" cy="147256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7594600" cy="1472565"/>
                    </a:xfrm>
                    <a:prstGeom prst="rect">
                      <a:avLst/>
                    </a:prstGeom>
                    <a:ln/>
                  </pic:spPr>
                </pic:pic>
              </a:graphicData>
            </a:graphic>
          </wp:inline>
        </w:drawing>
      </w:r>
      <w:r w:rsidRPr="009B2B0E">
        <w:rPr>
          <w:rFonts w:asciiTheme="majorBidi" w:eastAsia="Calibri" w:hAnsiTheme="majorBidi" w:cstheme="majorBidi"/>
          <w:noProof/>
          <w:color w:val="FFC000"/>
          <w:sz w:val="24"/>
          <w:szCs w:val="24"/>
          <w:lang w:val="en-US"/>
        </w:rPr>
        <w:drawing>
          <wp:inline distT="19050" distB="19050" distL="19050" distR="19050" wp14:anchorId="40409075" wp14:editId="07F2B50B">
            <wp:extent cx="1836420" cy="64770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836420" cy="647700"/>
                    </a:xfrm>
                    <a:prstGeom prst="rect">
                      <a:avLst/>
                    </a:prstGeom>
                    <a:ln/>
                  </pic:spPr>
                </pic:pic>
              </a:graphicData>
            </a:graphic>
          </wp:inline>
        </w:drawing>
      </w:r>
      <w:r w:rsidR="00332673">
        <w:rPr>
          <w:rFonts w:asciiTheme="majorBidi" w:eastAsia="Times New Roman" w:hAnsiTheme="majorBidi" w:cstheme="majorBidi"/>
          <w:color w:val="00B0F0"/>
          <w:sz w:val="24"/>
          <w:szCs w:val="24"/>
          <w:lang w:val="en-US"/>
        </w:rPr>
        <w:t xml:space="preserve">June 6, </w:t>
      </w:r>
      <w:r w:rsidRPr="009B2B0E">
        <w:rPr>
          <w:rFonts w:asciiTheme="majorBidi" w:eastAsia="Times New Roman" w:hAnsiTheme="majorBidi" w:cstheme="majorBidi"/>
          <w:color w:val="00B0F0"/>
          <w:sz w:val="24"/>
          <w:szCs w:val="24"/>
          <w:lang w:val="en-US"/>
        </w:rPr>
        <w:t>2023</w:t>
      </w:r>
    </w:p>
    <w:p w14:paraId="3DA63A03" w14:textId="77777777" w:rsidR="00E13073" w:rsidRPr="009B2B0E" w:rsidRDefault="00E13073">
      <w:pPr>
        <w:widowControl w:val="0"/>
        <w:pBdr>
          <w:top w:val="nil"/>
          <w:left w:val="nil"/>
          <w:bottom w:val="nil"/>
          <w:right w:val="nil"/>
          <w:between w:val="nil"/>
        </w:pBdr>
        <w:spacing w:line="227" w:lineRule="auto"/>
        <w:ind w:left="1456" w:hanging="1189"/>
        <w:rPr>
          <w:rFonts w:asciiTheme="majorBidi" w:eastAsia="Tahoma" w:hAnsiTheme="majorBidi" w:cstheme="majorBidi"/>
          <w:color w:val="1155CC"/>
          <w:sz w:val="24"/>
          <w:szCs w:val="24"/>
          <w:u w:val="single"/>
          <w:lang w:val="en-US"/>
        </w:rPr>
      </w:pPr>
    </w:p>
    <w:p w14:paraId="66BBB90C" w14:textId="79FC36DC" w:rsidR="00E13073" w:rsidRDefault="00332673" w:rsidP="00332673">
      <w:pPr>
        <w:spacing w:before="280" w:after="280" w:line="240" w:lineRule="auto"/>
        <w:ind w:left="567" w:right="603"/>
        <w:rPr>
          <w:rFonts w:asciiTheme="majorBidi" w:hAnsiTheme="majorBidi" w:cstheme="majorBidi"/>
          <w:b/>
          <w:color w:val="1155CC"/>
          <w:sz w:val="24"/>
          <w:szCs w:val="24"/>
          <w:highlight w:val="white"/>
          <w:lang w:val="en-US"/>
        </w:rPr>
      </w:pPr>
      <w:r>
        <w:rPr>
          <w:rFonts w:asciiTheme="majorBidi" w:hAnsiTheme="majorBidi" w:cstheme="majorBidi"/>
          <w:b/>
          <w:color w:val="1155CC"/>
          <w:sz w:val="24"/>
          <w:szCs w:val="24"/>
          <w:highlight w:val="white"/>
          <w:lang w:val="en-US"/>
        </w:rPr>
        <w:t>SAGE Open</w:t>
      </w:r>
    </w:p>
    <w:p w14:paraId="7161723D" w14:textId="77777777" w:rsidR="00332673" w:rsidRPr="00332673" w:rsidRDefault="00332673" w:rsidP="00332673">
      <w:pPr>
        <w:spacing w:before="280" w:after="280" w:line="240" w:lineRule="auto"/>
        <w:ind w:left="567" w:right="603"/>
        <w:rPr>
          <w:rFonts w:asciiTheme="majorBidi" w:hAnsiTheme="majorBidi" w:cstheme="majorBidi"/>
          <w:bCs/>
          <w:sz w:val="24"/>
          <w:szCs w:val="24"/>
          <w:lang w:val="en-US"/>
        </w:rPr>
      </w:pPr>
      <w:r w:rsidRPr="00332673">
        <w:rPr>
          <w:rFonts w:asciiTheme="majorBidi" w:hAnsiTheme="majorBidi" w:cstheme="majorBidi"/>
          <w:bCs/>
          <w:sz w:val="24"/>
          <w:szCs w:val="24"/>
          <w:lang w:val="en-US"/>
        </w:rPr>
        <w:t>SAGE Open is an open access publication from SAGE. It publishes peer-reviewed, original research and review articles in an open access format. Articles may span the full spectrum of the social and behavioral sciences and the humanities.</w:t>
      </w:r>
    </w:p>
    <w:p w14:paraId="42688D3D" w14:textId="77777777" w:rsidR="00332673" w:rsidRPr="00332673" w:rsidRDefault="00332673" w:rsidP="00332673">
      <w:pPr>
        <w:spacing w:before="280" w:after="280" w:line="240" w:lineRule="auto"/>
        <w:ind w:left="567" w:right="603"/>
        <w:rPr>
          <w:rFonts w:asciiTheme="majorBidi" w:hAnsiTheme="majorBidi" w:cstheme="majorBidi"/>
          <w:bCs/>
          <w:sz w:val="24"/>
          <w:szCs w:val="24"/>
          <w:lang w:val="en-US"/>
        </w:rPr>
      </w:pPr>
    </w:p>
    <w:p w14:paraId="12597CB9" w14:textId="221F954D" w:rsidR="00332673" w:rsidRDefault="00332673" w:rsidP="00332673">
      <w:pPr>
        <w:spacing w:before="280" w:after="280" w:line="240" w:lineRule="auto"/>
        <w:ind w:left="567" w:right="603"/>
        <w:rPr>
          <w:rFonts w:asciiTheme="majorBidi" w:hAnsiTheme="majorBidi" w:cstheme="majorBidi"/>
          <w:bCs/>
          <w:sz w:val="24"/>
          <w:szCs w:val="24"/>
          <w:lang w:val="en-US"/>
        </w:rPr>
      </w:pPr>
      <w:r>
        <w:rPr>
          <w:rFonts w:asciiTheme="majorBidi" w:hAnsiTheme="majorBidi" w:cstheme="majorBidi"/>
          <w:bCs/>
          <w:sz w:val="24"/>
          <w:szCs w:val="24"/>
          <w:lang w:val="en-US"/>
        </w:rPr>
        <w:t>U</w:t>
      </w:r>
      <w:r w:rsidRPr="00332673">
        <w:rPr>
          <w:rFonts w:asciiTheme="majorBidi" w:hAnsiTheme="majorBidi" w:cstheme="majorBidi"/>
          <w:bCs/>
          <w:sz w:val="24"/>
          <w:szCs w:val="24"/>
          <w:lang w:val="en-US"/>
        </w:rPr>
        <w:t>nlike traditional journals, SAGE Open does not limit content due to page budgets or thematic significance. Rather, SAGE Open evaluates the scientific and research methods of each article for validity and accepts articles solely on the basis of the research. Likewise, by not restricting papers to a narrow discipline, SAGE Open facilitates the discovery of the connections between papers, whether within or between disciplines.</w:t>
      </w:r>
    </w:p>
    <w:p w14:paraId="5849BD21" w14:textId="11A56333" w:rsidR="00032E55" w:rsidRDefault="00332673" w:rsidP="00032E55">
      <w:pPr>
        <w:spacing w:before="280" w:after="280" w:line="240" w:lineRule="auto"/>
        <w:ind w:left="567" w:right="603"/>
        <w:rPr>
          <w:rFonts w:asciiTheme="majorBidi" w:hAnsiTheme="majorBidi" w:cstheme="majorBidi"/>
          <w:bCs/>
          <w:sz w:val="24"/>
          <w:szCs w:val="24"/>
          <w:lang w:val="en-US"/>
        </w:rPr>
      </w:pPr>
      <w:r>
        <w:rPr>
          <w:rFonts w:asciiTheme="majorBidi" w:hAnsiTheme="majorBidi" w:cstheme="majorBidi"/>
          <w:bCs/>
          <w:sz w:val="24"/>
          <w:szCs w:val="24"/>
          <w:lang w:val="en-US"/>
        </w:rPr>
        <w:t>The journal levies an</w:t>
      </w:r>
      <w:r w:rsidRPr="00332673">
        <w:rPr>
          <w:rFonts w:asciiTheme="majorBidi" w:hAnsiTheme="majorBidi" w:cstheme="majorBidi"/>
          <w:bCs/>
          <w:sz w:val="24"/>
          <w:szCs w:val="24"/>
          <w:lang w:val="en-US"/>
        </w:rPr>
        <w:t xml:space="preserve"> </w:t>
      </w:r>
      <w:r>
        <w:rPr>
          <w:rFonts w:asciiTheme="majorBidi" w:hAnsiTheme="majorBidi" w:cstheme="majorBidi"/>
          <w:bCs/>
          <w:sz w:val="24"/>
          <w:szCs w:val="24"/>
          <w:lang w:val="en-US"/>
        </w:rPr>
        <w:t>“</w:t>
      </w:r>
      <w:r w:rsidRPr="00332673">
        <w:rPr>
          <w:rFonts w:asciiTheme="majorBidi" w:hAnsiTheme="majorBidi" w:cstheme="majorBidi"/>
          <w:bCs/>
          <w:sz w:val="24"/>
          <w:szCs w:val="24"/>
          <w:lang w:val="en-US"/>
        </w:rPr>
        <w:t>article processing charge</w:t>
      </w:r>
      <w:r>
        <w:rPr>
          <w:rFonts w:asciiTheme="majorBidi" w:hAnsiTheme="majorBidi" w:cstheme="majorBidi"/>
          <w:bCs/>
          <w:sz w:val="24"/>
          <w:szCs w:val="24"/>
          <w:lang w:val="en-US"/>
        </w:rPr>
        <w:t>” of</w:t>
      </w:r>
      <w:r w:rsidRPr="00332673">
        <w:rPr>
          <w:rFonts w:asciiTheme="majorBidi" w:hAnsiTheme="majorBidi" w:cstheme="majorBidi"/>
          <w:bCs/>
          <w:sz w:val="24"/>
          <w:szCs w:val="24"/>
          <w:lang w:val="en-US"/>
        </w:rPr>
        <w:t xml:space="preserve"> 1500 USD</w:t>
      </w:r>
      <w:r w:rsidR="00032E55">
        <w:rPr>
          <w:rFonts w:asciiTheme="majorBidi" w:hAnsiTheme="majorBidi" w:cstheme="majorBidi"/>
          <w:bCs/>
          <w:sz w:val="24"/>
          <w:szCs w:val="24"/>
          <w:lang w:val="en-US"/>
        </w:rPr>
        <w:t>,</w:t>
      </w:r>
      <w:r w:rsidRPr="00332673">
        <w:rPr>
          <w:rFonts w:asciiTheme="majorBidi" w:hAnsiTheme="majorBidi" w:cstheme="majorBidi"/>
          <w:bCs/>
          <w:sz w:val="24"/>
          <w:szCs w:val="24"/>
          <w:lang w:val="en-US"/>
        </w:rPr>
        <w:t xml:space="preserve"> payable when a manuscript is accepted after peer review</w:t>
      </w:r>
      <w:r w:rsidR="00F52E23">
        <w:rPr>
          <w:rFonts w:asciiTheme="majorBidi" w:hAnsiTheme="majorBidi" w:cstheme="majorBidi"/>
          <w:bCs/>
          <w:sz w:val="24"/>
          <w:szCs w:val="24"/>
          <w:lang w:val="en-US"/>
        </w:rPr>
        <w:t xml:space="preserve"> (i.e., </w:t>
      </w:r>
      <w:r w:rsidRPr="00332673">
        <w:rPr>
          <w:rFonts w:asciiTheme="majorBidi" w:hAnsiTheme="majorBidi" w:cstheme="majorBidi"/>
          <w:bCs/>
          <w:sz w:val="24"/>
          <w:szCs w:val="24"/>
          <w:lang w:val="en-US"/>
        </w:rPr>
        <w:t>before it is published</w:t>
      </w:r>
      <w:r w:rsidR="00F52E23">
        <w:rPr>
          <w:rFonts w:asciiTheme="majorBidi" w:hAnsiTheme="majorBidi" w:cstheme="majorBidi"/>
          <w:bCs/>
          <w:sz w:val="24"/>
          <w:szCs w:val="24"/>
          <w:lang w:val="en-US"/>
        </w:rPr>
        <w:t>).</w:t>
      </w:r>
    </w:p>
    <w:p w14:paraId="17C751F3" w14:textId="32C8B47E" w:rsidR="00032E55" w:rsidRDefault="00032E55" w:rsidP="00032E55">
      <w:pPr>
        <w:spacing w:before="280" w:after="280" w:line="240" w:lineRule="auto"/>
        <w:ind w:left="567" w:right="603"/>
        <w:rPr>
          <w:rFonts w:asciiTheme="majorBidi" w:hAnsiTheme="majorBidi" w:cstheme="majorBidi"/>
          <w:bCs/>
          <w:sz w:val="24"/>
          <w:szCs w:val="24"/>
          <w:lang w:val="en-US"/>
        </w:rPr>
      </w:pPr>
      <w:r>
        <w:rPr>
          <w:rFonts w:asciiTheme="majorBidi" w:hAnsiTheme="majorBidi" w:cstheme="majorBidi"/>
          <w:bCs/>
          <w:sz w:val="24"/>
          <w:szCs w:val="24"/>
          <w:lang w:val="en-US"/>
        </w:rPr>
        <w:t xml:space="preserve">The journal is focused on publishing empirical research </w:t>
      </w:r>
      <w:r w:rsidR="00CF36B7">
        <w:rPr>
          <w:rFonts w:asciiTheme="majorBidi" w:hAnsiTheme="majorBidi" w:cstheme="majorBidi"/>
          <w:bCs/>
          <w:sz w:val="24"/>
          <w:szCs w:val="24"/>
          <w:lang w:val="en-US"/>
        </w:rPr>
        <w:t>(</w:t>
      </w:r>
      <w:r>
        <w:rPr>
          <w:rFonts w:asciiTheme="majorBidi" w:hAnsiTheme="majorBidi" w:cstheme="majorBidi"/>
          <w:bCs/>
          <w:sz w:val="24"/>
          <w:szCs w:val="24"/>
          <w:lang w:val="en-US"/>
        </w:rPr>
        <w:t>rather than think pieces</w:t>
      </w:r>
      <w:r w:rsidR="00CF36B7">
        <w:rPr>
          <w:rFonts w:asciiTheme="majorBidi" w:hAnsiTheme="majorBidi" w:cstheme="majorBidi"/>
          <w:bCs/>
          <w:sz w:val="24"/>
          <w:szCs w:val="24"/>
          <w:lang w:val="en-US"/>
        </w:rPr>
        <w:t>)</w:t>
      </w:r>
      <w:r>
        <w:rPr>
          <w:rFonts w:asciiTheme="majorBidi" w:hAnsiTheme="majorBidi" w:cstheme="majorBidi"/>
          <w:bCs/>
          <w:sz w:val="24"/>
          <w:szCs w:val="24"/>
          <w:lang w:val="en-US"/>
        </w:rPr>
        <w:t xml:space="preserve">. It has not published many papers on white-collar crime. The best match is </w:t>
      </w:r>
      <w:proofErr w:type="spellStart"/>
      <w:r>
        <w:rPr>
          <w:rFonts w:asciiTheme="majorBidi" w:hAnsiTheme="majorBidi" w:cstheme="majorBidi"/>
          <w:bCs/>
          <w:sz w:val="24"/>
          <w:szCs w:val="24"/>
          <w:lang w:val="en-US"/>
        </w:rPr>
        <w:t>Tommasetti</w:t>
      </w:r>
      <w:proofErr w:type="spellEnd"/>
      <w:r>
        <w:rPr>
          <w:rFonts w:asciiTheme="majorBidi" w:hAnsiTheme="majorBidi" w:cstheme="majorBidi"/>
          <w:bCs/>
          <w:sz w:val="24"/>
          <w:szCs w:val="24"/>
          <w:lang w:val="en-US"/>
        </w:rPr>
        <w:t xml:space="preserve"> et al. (2021), which relates to accounting fraud. This is an empirical study that examines tweets referring to accounting fraud. The journal has also published several papers discussing various aspects of psychopathy and “dark triad” personality traits, which again are empirical studies.</w:t>
      </w:r>
    </w:p>
    <w:p w14:paraId="2AAFA3D0" w14:textId="0A5A3ACF" w:rsidR="00032E55" w:rsidRDefault="00032E55" w:rsidP="00032E55">
      <w:pPr>
        <w:spacing w:before="280" w:after="280" w:line="240" w:lineRule="auto"/>
        <w:ind w:left="567" w:right="603"/>
        <w:rPr>
          <w:rFonts w:asciiTheme="majorBidi" w:hAnsiTheme="majorBidi" w:cstheme="majorBidi"/>
          <w:bCs/>
          <w:sz w:val="24"/>
          <w:szCs w:val="24"/>
          <w:lang w:val="en-US"/>
        </w:rPr>
      </w:pPr>
      <w:r w:rsidRPr="00032E55">
        <w:rPr>
          <w:rFonts w:asciiTheme="majorBidi" w:hAnsiTheme="majorBidi" w:cstheme="majorBidi"/>
          <w:bCs/>
          <w:sz w:val="24"/>
          <w:szCs w:val="24"/>
          <w:lang w:val="en-US"/>
        </w:rPr>
        <w:t>Impact Factor: 2.032 / 5-Year Impact Factor: 2.100</w:t>
      </w:r>
    </w:p>
    <w:p w14:paraId="099D68A4" w14:textId="2C6EF06C" w:rsidR="00032E55" w:rsidRDefault="00032E55" w:rsidP="00032E55">
      <w:pPr>
        <w:spacing w:before="280" w:after="280" w:line="240" w:lineRule="auto"/>
        <w:ind w:left="567" w:right="603"/>
        <w:rPr>
          <w:rFonts w:asciiTheme="majorBidi" w:hAnsiTheme="majorBidi" w:cstheme="majorBidi"/>
          <w:bCs/>
          <w:sz w:val="24"/>
          <w:szCs w:val="24"/>
          <w:lang w:val="en-US"/>
        </w:rPr>
      </w:pPr>
      <w:proofErr w:type="spellStart"/>
      <w:r w:rsidRPr="00032E55">
        <w:rPr>
          <w:rFonts w:asciiTheme="majorBidi" w:hAnsiTheme="majorBidi" w:cstheme="majorBidi"/>
          <w:bCs/>
          <w:sz w:val="24"/>
          <w:szCs w:val="24"/>
          <w:lang w:val="en-US"/>
        </w:rPr>
        <w:t>Tommasetti</w:t>
      </w:r>
      <w:proofErr w:type="spellEnd"/>
      <w:r w:rsidRPr="00032E55">
        <w:rPr>
          <w:rFonts w:asciiTheme="majorBidi" w:hAnsiTheme="majorBidi" w:cstheme="majorBidi"/>
          <w:bCs/>
          <w:sz w:val="24"/>
          <w:szCs w:val="24"/>
          <w:lang w:val="en-US"/>
        </w:rPr>
        <w:t xml:space="preserve">, R., de Oliveira </w:t>
      </w:r>
      <w:proofErr w:type="spellStart"/>
      <w:r w:rsidRPr="00032E55">
        <w:rPr>
          <w:rFonts w:asciiTheme="majorBidi" w:hAnsiTheme="majorBidi" w:cstheme="majorBidi"/>
          <w:bCs/>
          <w:sz w:val="24"/>
          <w:szCs w:val="24"/>
          <w:lang w:val="en-US"/>
        </w:rPr>
        <w:t>Leite</w:t>
      </w:r>
      <w:proofErr w:type="spellEnd"/>
      <w:r w:rsidRPr="00032E55">
        <w:rPr>
          <w:rFonts w:asciiTheme="majorBidi" w:hAnsiTheme="majorBidi" w:cstheme="majorBidi"/>
          <w:bCs/>
          <w:sz w:val="24"/>
          <w:szCs w:val="24"/>
          <w:lang w:val="en-US"/>
        </w:rPr>
        <w:t xml:space="preserve">, R., </w:t>
      </w:r>
      <w:proofErr w:type="spellStart"/>
      <w:r w:rsidRPr="00032E55">
        <w:rPr>
          <w:rFonts w:asciiTheme="majorBidi" w:hAnsiTheme="majorBidi" w:cstheme="majorBidi"/>
          <w:bCs/>
          <w:sz w:val="24"/>
          <w:szCs w:val="24"/>
          <w:lang w:val="en-US"/>
        </w:rPr>
        <w:t>Mothé</w:t>
      </w:r>
      <w:proofErr w:type="spellEnd"/>
      <w:r w:rsidRPr="00032E55">
        <w:rPr>
          <w:rFonts w:asciiTheme="majorBidi" w:hAnsiTheme="majorBidi" w:cstheme="majorBidi"/>
          <w:bCs/>
          <w:sz w:val="24"/>
          <w:szCs w:val="24"/>
          <w:lang w:val="en-US"/>
        </w:rPr>
        <w:t xml:space="preserve"> Maia, V., &amp; da Silva Macedo, M. A. (2021). Revisiting the Accounting Fraud Components: A Bottom-Up Approach Using the Twitter Platform. SAGE Open, 11(4). </w:t>
      </w:r>
      <w:hyperlink r:id="rId15" w:history="1">
        <w:r w:rsidRPr="00BD5D06">
          <w:rPr>
            <w:rStyle w:val="Hyperlink"/>
            <w:rFonts w:asciiTheme="majorBidi" w:hAnsiTheme="majorBidi" w:cstheme="majorBidi"/>
            <w:bCs/>
            <w:sz w:val="24"/>
            <w:szCs w:val="24"/>
            <w:lang w:val="en-US"/>
          </w:rPr>
          <w:t>https://doi.org/10.1177/21582440211058190</w:t>
        </w:r>
      </w:hyperlink>
    </w:p>
    <w:p w14:paraId="46C156E3" w14:textId="22AAED40" w:rsidR="009630A9" w:rsidRDefault="00032E55" w:rsidP="008D6E27">
      <w:pPr>
        <w:spacing w:before="280" w:after="280" w:line="240" w:lineRule="auto"/>
        <w:ind w:left="567" w:right="603"/>
        <w:rPr>
          <w:rFonts w:asciiTheme="majorBidi" w:hAnsiTheme="majorBidi" w:cstheme="majorBidi"/>
          <w:bCs/>
          <w:sz w:val="24"/>
          <w:szCs w:val="24"/>
          <w:lang w:val="en-US"/>
        </w:rPr>
      </w:pPr>
      <w:r w:rsidRPr="00032E55">
        <w:rPr>
          <w:rFonts w:asciiTheme="majorBidi" w:hAnsiTheme="majorBidi" w:cstheme="majorBidi"/>
          <w:bCs/>
          <w:sz w:val="24"/>
          <w:szCs w:val="24"/>
          <w:lang w:val="en-US"/>
        </w:rPr>
        <w:t xml:space="preserve">Garcia, D., </w:t>
      </w:r>
      <w:proofErr w:type="spellStart"/>
      <w:r w:rsidRPr="00032E55">
        <w:rPr>
          <w:rFonts w:asciiTheme="majorBidi" w:hAnsiTheme="majorBidi" w:cstheme="majorBidi"/>
          <w:bCs/>
          <w:sz w:val="24"/>
          <w:szCs w:val="24"/>
          <w:lang w:val="en-US"/>
        </w:rPr>
        <w:t>Adrianson</w:t>
      </w:r>
      <w:proofErr w:type="spellEnd"/>
      <w:r w:rsidRPr="00032E55">
        <w:rPr>
          <w:rFonts w:asciiTheme="majorBidi" w:hAnsiTheme="majorBidi" w:cstheme="majorBidi"/>
          <w:bCs/>
          <w:sz w:val="24"/>
          <w:szCs w:val="24"/>
          <w:lang w:val="en-US"/>
        </w:rPr>
        <w:t xml:space="preserve">, L., Archer, T., &amp; Rosenberg, P. (2015). The Dark Side of the Affective Profiles: Differences and Similarities in Psychopathy, Machiavellianism, and Narcissism. SAGE Open, 5(4). </w:t>
      </w:r>
      <w:hyperlink r:id="rId16" w:history="1">
        <w:r w:rsidR="009630A9" w:rsidRPr="002B0305">
          <w:rPr>
            <w:rStyle w:val="Hyperlink"/>
            <w:rFonts w:asciiTheme="majorBidi" w:hAnsiTheme="majorBidi" w:cstheme="majorBidi"/>
            <w:bCs/>
            <w:sz w:val="24"/>
            <w:szCs w:val="24"/>
            <w:lang w:val="en-US"/>
          </w:rPr>
          <w:t>https://doi.org/10.1177/2158244015615167</w:t>
        </w:r>
      </w:hyperlink>
    </w:p>
    <w:p w14:paraId="131441CC" w14:textId="125C8094" w:rsidR="008D6E27" w:rsidRPr="008D6E27" w:rsidRDefault="009630A9" w:rsidP="008D6E27">
      <w:pPr>
        <w:spacing w:before="280" w:after="280" w:line="240" w:lineRule="auto"/>
        <w:ind w:left="567" w:right="603"/>
        <w:rPr>
          <w:rFonts w:asciiTheme="majorBidi" w:hAnsiTheme="majorBidi" w:cstheme="majorBidi"/>
          <w:b/>
          <w:color w:val="1155CC"/>
          <w:sz w:val="24"/>
          <w:szCs w:val="24"/>
          <w:highlight w:val="white"/>
          <w:lang w:val="en-US"/>
        </w:rPr>
      </w:pPr>
      <w:r w:rsidRPr="008D6E27">
        <w:rPr>
          <w:rFonts w:asciiTheme="majorBidi" w:hAnsiTheme="majorBidi" w:cstheme="majorBidi"/>
          <w:b/>
          <w:color w:val="1155CC"/>
          <w:sz w:val="24"/>
          <w:szCs w:val="24"/>
          <w:highlight w:val="white"/>
          <w:lang w:val="en-US"/>
        </w:rPr>
        <w:t>Journal of White Collar and Corporate Crime</w:t>
      </w:r>
    </w:p>
    <w:p w14:paraId="26E25DF0" w14:textId="77777777" w:rsidR="008D6E27" w:rsidRPr="00C55C40" w:rsidRDefault="008D6E27" w:rsidP="008D6E27">
      <w:pPr>
        <w:spacing w:before="280" w:after="280" w:line="240" w:lineRule="auto"/>
        <w:ind w:left="567" w:right="603"/>
        <w:rPr>
          <w:rFonts w:ascii="Times New Roman" w:hAnsi="Times New Roman" w:cs="Times New Roman"/>
          <w:b/>
          <w:bCs/>
          <w:sz w:val="24"/>
          <w:szCs w:val="24"/>
          <w:lang w:val="en-US"/>
        </w:rPr>
      </w:pPr>
      <w:r w:rsidRPr="008D6E27">
        <w:rPr>
          <w:rFonts w:ascii="Times New Roman" w:hAnsi="Times New Roman" w:cs="Times New Roman"/>
          <w:sz w:val="24"/>
          <w:szCs w:val="24"/>
          <w:lang w:val="en-US"/>
        </w:rPr>
        <w:t xml:space="preserve">The Journal of White Collar and Corporate Crime is an international and a multidisciplinary, peer-reviewed academic journal featuring high quality contributions from a community of global scholars and researchers. </w:t>
      </w:r>
      <w:r>
        <w:rPr>
          <w:rFonts w:ascii="Times New Roman" w:hAnsi="Times New Roman" w:cs="Times New Roman"/>
          <w:sz w:val="24"/>
          <w:szCs w:val="24"/>
          <w:lang w:val="en-US"/>
        </w:rPr>
        <w:t xml:space="preserve"> It is p</w:t>
      </w:r>
      <w:r w:rsidRPr="008D6E27">
        <w:rPr>
          <w:rFonts w:ascii="Times New Roman" w:hAnsi="Times New Roman" w:cs="Times New Roman"/>
          <w:sz w:val="24"/>
          <w:szCs w:val="24"/>
          <w:lang w:val="en-US"/>
        </w:rPr>
        <w:t>ublished in Association with Division on White-Collar and Corporate Crime of the American Society of Criminology</w:t>
      </w:r>
      <w:r>
        <w:rPr>
          <w:rFonts w:ascii="Times New Roman" w:hAnsi="Times New Roman" w:cs="Times New Roman"/>
          <w:sz w:val="24"/>
          <w:szCs w:val="24"/>
          <w:lang w:val="en-US"/>
        </w:rPr>
        <w:t xml:space="preserve">, and seems to be SAGE’s only journal devoted to corporate crime. </w:t>
      </w:r>
      <w:r w:rsidRPr="00C55C40">
        <w:rPr>
          <w:rFonts w:ascii="Times New Roman" w:hAnsi="Times New Roman" w:cs="Times New Roman"/>
          <w:b/>
          <w:bCs/>
          <w:sz w:val="24"/>
          <w:szCs w:val="24"/>
          <w:lang w:val="en-US"/>
        </w:rPr>
        <w:t xml:space="preserve">The journal does not list an impact factor, possibly because it is relatively new. </w:t>
      </w:r>
    </w:p>
    <w:p w14:paraId="69B501FE" w14:textId="77777777" w:rsidR="00556F1C" w:rsidRDefault="008D6E27" w:rsidP="00556F1C">
      <w:pPr>
        <w:spacing w:before="280" w:after="280" w:line="240" w:lineRule="auto"/>
        <w:ind w:left="567" w:right="603"/>
        <w:rPr>
          <w:rFonts w:ascii="Times New Roman" w:hAnsi="Times New Roman" w:cs="Times New Roman"/>
          <w:sz w:val="24"/>
          <w:szCs w:val="24"/>
          <w:lang w:val="en-US"/>
        </w:rPr>
      </w:pPr>
      <w:r w:rsidRPr="008D6E27">
        <w:rPr>
          <w:rFonts w:ascii="Times New Roman" w:hAnsi="Times New Roman" w:cs="Times New Roman"/>
          <w:sz w:val="24"/>
          <w:szCs w:val="24"/>
          <w:lang w:val="en-US"/>
        </w:rPr>
        <w:t xml:space="preserve">The journal </w:t>
      </w:r>
      <w:r w:rsidR="00556F1C">
        <w:rPr>
          <w:rFonts w:ascii="Times New Roman" w:hAnsi="Times New Roman" w:cs="Times New Roman"/>
          <w:sz w:val="24"/>
          <w:szCs w:val="24"/>
          <w:lang w:val="en-US"/>
        </w:rPr>
        <w:t xml:space="preserve">seeks to </w:t>
      </w:r>
      <w:r w:rsidRPr="008D6E27">
        <w:rPr>
          <w:rFonts w:ascii="Times New Roman" w:hAnsi="Times New Roman" w:cs="Times New Roman"/>
          <w:sz w:val="24"/>
          <w:szCs w:val="24"/>
          <w:lang w:val="en-US"/>
        </w:rPr>
        <w:t xml:space="preserve">uncover </w:t>
      </w:r>
      <w:r w:rsidR="00556F1C">
        <w:rPr>
          <w:rFonts w:ascii="Times New Roman" w:hAnsi="Times New Roman" w:cs="Times New Roman"/>
          <w:sz w:val="24"/>
          <w:szCs w:val="24"/>
          <w:lang w:val="en-US"/>
        </w:rPr>
        <w:t>“</w:t>
      </w:r>
      <w:r w:rsidRPr="008D6E27">
        <w:rPr>
          <w:rFonts w:ascii="Times New Roman" w:hAnsi="Times New Roman" w:cs="Times New Roman"/>
          <w:sz w:val="24"/>
          <w:szCs w:val="24"/>
          <w:lang w:val="en-US"/>
        </w:rPr>
        <w:t>the interrelations of theoretical and empirical investigation of the crimes of powerfully organized people while advancing the knowledge of white collar and corporate crime as well as the practices of social intervention and policy change</w:t>
      </w:r>
      <w:r w:rsidR="00556F1C">
        <w:rPr>
          <w:rFonts w:ascii="Times New Roman" w:hAnsi="Times New Roman" w:cs="Times New Roman"/>
          <w:sz w:val="24"/>
          <w:szCs w:val="24"/>
          <w:lang w:val="en-US"/>
        </w:rPr>
        <w:t xml:space="preserve">” and to </w:t>
      </w:r>
      <w:r w:rsidR="00556F1C" w:rsidRPr="008D6E27">
        <w:rPr>
          <w:rFonts w:ascii="Times New Roman" w:hAnsi="Times New Roman" w:cs="Times New Roman"/>
          <w:sz w:val="24"/>
          <w:szCs w:val="24"/>
          <w:lang w:val="en-US"/>
        </w:rPr>
        <w:t xml:space="preserve">study white collar and corporate crime </w:t>
      </w:r>
      <w:r w:rsidR="00556F1C">
        <w:rPr>
          <w:rFonts w:ascii="Times New Roman" w:hAnsi="Times New Roman" w:cs="Times New Roman"/>
          <w:sz w:val="24"/>
          <w:szCs w:val="24"/>
          <w:lang w:val="en-US"/>
        </w:rPr>
        <w:t>vis-à-vis “</w:t>
      </w:r>
      <w:r w:rsidR="00556F1C" w:rsidRPr="008D6E27">
        <w:rPr>
          <w:rFonts w:ascii="Times New Roman" w:hAnsi="Times New Roman" w:cs="Times New Roman"/>
          <w:sz w:val="24"/>
          <w:szCs w:val="24"/>
          <w:lang w:val="en-US"/>
        </w:rPr>
        <w:t>power and the powerful, historical relations between law, criminology, economics, accounting, compliance, regulation, securitization, and financialization.</w:t>
      </w:r>
      <w:r w:rsidR="00556F1C">
        <w:rPr>
          <w:rFonts w:ascii="Times New Roman" w:hAnsi="Times New Roman" w:cs="Times New Roman"/>
          <w:sz w:val="24"/>
          <w:szCs w:val="24"/>
          <w:lang w:val="en-US"/>
        </w:rPr>
        <w:t>”</w:t>
      </w:r>
      <w:r w:rsidR="00556F1C" w:rsidRPr="008D6E27">
        <w:rPr>
          <w:rFonts w:ascii="Times New Roman" w:hAnsi="Times New Roman" w:cs="Times New Roman"/>
          <w:sz w:val="24"/>
          <w:szCs w:val="24"/>
          <w:lang w:val="en-US"/>
        </w:rPr>
        <w:t xml:space="preserve"> </w:t>
      </w:r>
    </w:p>
    <w:p w14:paraId="0964A133" w14:textId="77777777" w:rsidR="00556F1C" w:rsidRDefault="00556F1C" w:rsidP="00556F1C">
      <w:pPr>
        <w:spacing w:before="280" w:after="280" w:line="240" w:lineRule="auto"/>
        <w:ind w:left="567" w:right="603"/>
        <w:rPr>
          <w:rFonts w:ascii="Times New Roman" w:hAnsi="Times New Roman" w:cs="Times New Roman"/>
          <w:sz w:val="24"/>
          <w:szCs w:val="24"/>
          <w:lang w:val="en-US"/>
        </w:rPr>
      </w:pPr>
      <w:r>
        <w:rPr>
          <w:rFonts w:ascii="Times New Roman" w:hAnsi="Times New Roman" w:cs="Times New Roman"/>
          <w:sz w:val="24"/>
          <w:szCs w:val="24"/>
          <w:lang w:val="en-US"/>
        </w:rPr>
        <w:t>These do fit with the themes of your paper, but the journal does predominantly publish empirical studies and says that it “</w:t>
      </w:r>
      <w:r w:rsidRPr="008D6E27">
        <w:rPr>
          <w:rFonts w:ascii="Times New Roman" w:hAnsi="Times New Roman" w:cs="Times New Roman"/>
          <w:sz w:val="24"/>
          <w:szCs w:val="24"/>
          <w:lang w:val="en-US"/>
        </w:rPr>
        <w:t>welcomes qualitative and quantitative studies of white collar, corporate, organized, transnational, state, nonstate, and state-corporate crime</w:t>
      </w:r>
      <w:r>
        <w:rPr>
          <w:rFonts w:ascii="Times New Roman" w:hAnsi="Times New Roman" w:cs="Times New Roman"/>
          <w:sz w:val="24"/>
          <w:szCs w:val="24"/>
          <w:lang w:val="en-US"/>
        </w:rPr>
        <w:t>.”</w:t>
      </w:r>
    </w:p>
    <w:p w14:paraId="0AFB2606" w14:textId="7FE5283F" w:rsidR="00556F1C" w:rsidRDefault="00556F1C" w:rsidP="008D6E27">
      <w:pPr>
        <w:spacing w:before="280" w:after="280" w:line="240" w:lineRule="auto"/>
        <w:ind w:left="567" w:right="603"/>
        <w:rPr>
          <w:rFonts w:ascii="Times New Roman" w:hAnsi="Times New Roman" w:cs="Times New Roman"/>
          <w:sz w:val="24"/>
          <w:szCs w:val="24"/>
          <w:lang w:val="en-US"/>
        </w:rPr>
      </w:pPr>
      <w:r>
        <w:rPr>
          <w:rFonts w:ascii="Times New Roman" w:hAnsi="Times New Roman" w:cs="Times New Roman"/>
          <w:sz w:val="24"/>
          <w:szCs w:val="24"/>
          <w:lang w:val="en-US"/>
        </w:rPr>
        <w:t>The following papers cover similar themes to yours, although they are empirical studies (including one meta-analysis).</w:t>
      </w:r>
    </w:p>
    <w:p w14:paraId="41CD1BAA" w14:textId="7882E895" w:rsidR="00556F1C" w:rsidRDefault="00556F1C" w:rsidP="008D6E27">
      <w:pPr>
        <w:spacing w:before="280" w:after="280" w:line="240" w:lineRule="auto"/>
        <w:ind w:left="567" w:right="603"/>
        <w:rPr>
          <w:rFonts w:ascii="Times New Roman" w:hAnsi="Times New Roman" w:cs="Times New Roman"/>
          <w:sz w:val="24"/>
          <w:szCs w:val="24"/>
        </w:rPr>
      </w:pPr>
      <w:proofErr w:type="spellStart"/>
      <w:r w:rsidRPr="00556F1C">
        <w:rPr>
          <w:rFonts w:ascii="Times New Roman" w:hAnsi="Times New Roman" w:cs="Times New Roman"/>
          <w:sz w:val="24"/>
          <w:szCs w:val="24"/>
        </w:rPr>
        <w:t>Pusch</w:t>
      </w:r>
      <w:proofErr w:type="spellEnd"/>
      <w:r w:rsidRPr="00556F1C">
        <w:rPr>
          <w:rFonts w:ascii="Times New Roman" w:hAnsi="Times New Roman" w:cs="Times New Roman"/>
          <w:sz w:val="24"/>
          <w:szCs w:val="24"/>
        </w:rPr>
        <w:t xml:space="preserve">, N., &amp; </w:t>
      </w:r>
      <w:proofErr w:type="spellStart"/>
      <w:r w:rsidRPr="00556F1C">
        <w:rPr>
          <w:rFonts w:ascii="Times New Roman" w:hAnsi="Times New Roman" w:cs="Times New Roman"/>
          <w:sz w:val="24"/>
          <w:szCs w:val="24"/>
        </w:rPr>
        <w:t>Holtfreter</w:t>
      </w:r>
      <w:proofErr w:type="spellEnd"/>
      <w:r w:rsidRPr="00556F1C">
        <w:rPr>
          <w:rFonts w:ascii="Times New Roman" w:hAnsi="Times New Roman" w:cs="Times New Roman"/>
          <w:sz w:val="24"/>
          <w:szCs w:val="24"/>
        </w:rPr>
        <w:t xml:space="preserve">, K. (2021). Individual and Organizational Predictors of White-Collar Crime: A Meta-Analysis. Journal of White Collar and Corporate Crime, 2(1), 5–23. </w:t>
      </w:r>
      <w:hyperlink r:id="rId17" w:history="1">
        <w:r w:rsidRPr="002B0305">
          <w:rPr>
            <w:rStyle w:val="Hyperlink"/>
            <w:rFonts w:ascii="Times New Roman" w:hAnsi="Times New Roman" w:cs="Times New Roman"/>
            <w:sz w:val="24"/>
            <w:szCs w:val="24"/>
          </w:rPr>
          <w:t>https://doi.org/10.1177/2631309X19901317</w:t>
        </w:r>
      </w:hyperlink>
    </w:p>
    <w:p w14:paraId="66C70A23" w14:textId="19817593" w:rsidR="00556F1C" w:rsidRDefault="00556F1C" w:rsidP="008D6E27">
      <w:pPr>
        <w:spacing w:before="280" w:after="280" w:line="240" w:lineRule="auto"/>
        <w:ind w:left="567" w:right="603"/>
        <w:rPr>
          <w:rFonts w:ascii="Times New Roman" w:hAnsi="Times New Roman" w:cs="Times New Roman"/>
          <w:sz w:val="24"/>
          <w:szCs w:val="24"/>
        </w:rPr>
      </w:pPr>
      <w:r w:rsidRPr="00556F1C">
        <w:rPr>
          <w:rFonts w:ascii="Times New Roman" w:hAnsi="Times New Roman" w:cs="Times New Roman"/>
          <w:sz w:val="24"/>
          <w:szCs w:val="24"/>
        </w:rPr>
        <w:t xml:space="preserve">Amos, B., </w:t>
      </w:r>
      <w:proofErr w:type="spellStart"/>
      <w:r w:rsidRPr="00556F1C">
        <w:rPr>
          <w:rFonts w:ascii="Times New Roman" w:hAnsi="Times New Roman" w:cs="Times New Roman"/>
          <w:sz w:val="24"/>
          <w:szCs w:val="24"/>
        </w:rPr>
        <w:t>Longpré</w:t>
      </w:r>
      <w:proofErr w:type="spellEnd"/>
      <w:r w:rsidRPr="00556F1C">
        <w:rPr>
          <w:rFonts w:ascii="Times New Roman" w:hAnsi="Times New Roman" w:cs="Times New Roman"/>
          <w:sz w:val="24"/>
          <w:szCs w:val="24"/>
        </w:rPr>
        <w:t xml:space="preserve">, N., &amp; </w:t>
      </w:r>
      <w:proofErr w:type="spellStart"/>
      <w:r w:rsidRPr="00556F1C">
        <w:rPr>
          <w:rFonts w:ascii="Times New Roman" w:hAnsi="Times New Roman" w:cs="Times New Roman"/>
          <w:sz w:val="24"/>
          <w:szCs w:val="24"/>
        </w:rPr>
        <w:t>Roos</w:t>
      </w:r>
      <w:proofErr w:type="spellEnd"/>
      <w:r w:rsidRPr="00556F1C">
        <w:rPr>
          <w:rFonts w:ascii="Times New Roman" w:hAnsi="Times New Roman" w:cs="Times New Roman"/>
          <w:sz w:val="24"/>
          <w:szCs w:val="24"/>
        </w:rPr>
        <w:t xml:space="preserve">, M. de. (2022). The Dark Triad of Personality: Attitudes and Beliefs Towards White-Collar Crime. Journal of White Collar and Corporate Crime, 0(0). </w:t>
      </w:r>
      <w:hyperlink r:id="rId18" w:history="1">
        <w:r w:rsidRPr="002B0305">
          <w:rPr>
            <w:rStyle w:val="Hyperlink"/>
            <w:rFonts w:ascii="Times New Roman" w:hAnsi="Times New Roman" w:cs="Times New Roman"/>
            <w:sz w:val="24"/>
            <w:szCs w:val="24"/>
          </w:rPr>
          <w:t>https://doi.org/10.1177/2631309X221120002</w:t>
        </w:r>
      </w:hyperlink>
    </w:p>
    <w:p w14:paraId="271002E2" w14:textId="77777777" w:rsidR="00556F1C" w:rsidRDefault="00556F1C" w:rsidP="008D6E27">
      <w:pPr>
        <w:spacing w:before="280" w:after="280" w:line="240" w:lineRule="auto"/>
        <w:ind w:left="567" w:right="603"/>
        <w:rPr>
          <w:rFonts w:ascii="Times New Roman" w:hAnsi="Times New Roman" w:cs="Times New Roman"/>
          <w:sz w:val="24"/>
          <w:szCs w:val="24"/>
        </w:rPr>
      </w:pPr>
    </w:p>
    <w:p w14:paraId="2D8AD466" w14:textId="3F373AFF" w:rsidR="00B559B2" w:rsidRPr="00556F1C" w:rsidRDefault="00B559B2" w:rsidP="008D6E27">
      <w:pPr>
        <w:spacing w:before="280" w:after="280" w:line="240" w:lineRule="auto"/>
        <w:ind w:left="567" w:right="603"/>
        <w:rPr>
          <w:rFonts w:ascii="Times New Roman" w:hAnsi="Times New Roman" w:cs="Times New Roman"/>
          <w:sz w:val="24"/>
          <w:szCs w:val="24"/>
        </w:rPr>
      </w:pPr>
      <w:r w:rsidRPr="00B559B2">
        <w:rPr>
          <w:rFonts w:ascii="Times New Roman" w:hAnsi="Times New Roman" w:cs="Times New Roman"/>
          <w:sz w:val="24"/>
          <w:szCs w:val="24"/>
        </w:rPr>
        <w:lastRenderedPageBreak/>
        <w:t xml:space="preserve">Peixoto, Â., Gouveia, T., Sousa, P., </w:t>
      </w:r>
      <w:proofErr w:type="spellStart"/>
      <w:r w:rsidRPr="00B559B2">
        <w:rPr>
          <w:rFonts w:ascii="Times New Roman" w:hAnsi="Times New Roman" w:cs="Times New Roman"/>
          <w:sz w:val="24"/>
          <w:szCs w:val="24"/>
        </w:rPr>
        <w:t>Faria</w:t>
      </w:r>
      <w:proofErr w:type="spellEnd"/>
      <w:r w:rsidRPr="00B559B2">
        <w:rPr>
          <w:rFonts w:ascii="Times New Roman" w:hAnsi="Times New Roman" w:cs="Times New Roman"/>
          <w:sz w:val="24"/>
          <w:szCs w:val="24"/>
        </w:rPr>
        <w:t xml:space="preserve">, R., &amp; Almeida, P. R. (2023). Dark personality traits and tolerance towards unethical </w:t>
      </w:r>
      <w:proofErr w:type="spellStart"/>
      <w:r w:rsidRPr="00B559B2">
        <w:rPr>
          <w:rFonts w:ascii="Times New Roman" w:hAnsi="Times New Roman" w:cs="Times New Roman"/>
          <w:sz w:val="24"/>
          <w:szCs w:val="24"/>
        </w:rPr>
        <w:t>behaviors</w:t>
      </w:r>
      <w:proofErr w:type="spellEnd"/>
      <w:r w:rsidRPr="00B559B2">
        <w:rPr>
          <w:rFonts w:ascii="Times New Roman" w:hAnsi="Times New Roman" w:cs="Times New Roman"/>
          <w:sz w:val="24"/>
          <w:szCs w:val="24"/>
        </w:rPr>
        <w:t xml:space="preserve"> on entrepreneurship: A comparison between entrepreneurs and non-entrepreneurs. Journal of White Collar and Corporate Crime, 4(1), 5–13. https://doi.org/10.1177/2631309X211029877</w:t>
      </w:r>
    </w:p>
    <w:p w14:paraId="4472E6A3" w14:textId="7B362373" w:rsidR="00C55C40" w:rsidRDefault="009630A9" w:rsidP="00C55C40">
      <w:pPr>
        <w:spacing w:before="280" w:after="280" w:line="240" w:lineRule="auto"/>
        <w:ind w:left="567" w:right="603"/>
        <w:rPr>
          <w:rStyle w:val="Emphasis"/>
          <w:rFonts w:ascii="Times New Roman" w:hAnsi="Times New Roman" w:cs="Times New Roman"/>
          <w:i w:val="0"/>
          <w:iCs w:val="0"/>
          <w:sz w:val="24"/>
          <w:szCs w:val="24"/>
        </w:rPr>
      </w:pPr>
      <w:r w:rsidRPr="00B559B2">
        <w:rPr>
          <w:b/>
          <w:color w:val="1155CC"/>
          <w:sz w:val="24"/>
          <w:szCs w:val="24"/>
          <w:highlight w:val="white"/>
          <w:lang w:val="en-US"/>
        </w:rPr>
        <w:t>Crime &amp; Delinquency</w:t>
      </w:r>
      <w:r w:rsidR="00C55C40" w:rsidRPr="00C55C40">
        <w:rPr>
          <w:rStyle w:val="Emphasis"/>
          <w:rFonts w:ascii="Times New Roman" w:hAnsi="Times New Roman" w:cs="Times New Roman"/>
          <w:i w:val="0"/>
          <w:iCs w:val="0"/>
          <w:sz w:val="24"/>
          <w:szCs w:val="24"/>
        </w:rPr>
        <w:t xml:space="preserve"> </w:t>
      </w:r>
      <w:r w:rsidR="00C55C40">
        <w:rPr>
          <w:rStyle w:val="Emphasis"/>
          <w:rFonts w:ascii="Times New Roman" w:hAnsi="Times New Roman" w:cs="Times New Roman"/>
          <w:i w:val="0"/>
          <w:iCs w:val="0"/>
          <w:sz w:val="24"/>
          <w:szCs w:val="24"/>
        </w:rPr>
        <w:t xml:space="preserve">  </w:t>
      </w:r>
      <w:r w:rsidR="00C55C40" w:rsidRPr="003314E0">
        <w:rPr>
          <w:rStyle w:val="Emphasis"/>
          <w:rFonts w:ascii="Times New Roman" w:hAnsi="Times New Roman" w:cs="Times New Roman"/>
          <w:i w:val="0"/>
          <w:iCs w:val="0"/>
          <w:sz w:val="24"/>
          <w:szCs w:val="24"/>
        </w:rPr>
        <w:t>Impact Factor: 2.307 / 5-Year Impact Factor: 2.851</w:t>
      </w:r>
    </w:p>
    <w:p w14:paraId="51A36E8A" w14:textId="0706D488" w:rsidR="009630A9" w:rsidRPr="00B559B2" w:rsidRDefault="009630A9" w:rsidP="00032E55">
      <w:pPr>
        <w:spacing w:before="280" w:after="280" w:line="240" w:lineRule="auto"/>
        <w:ind w:left="567" w:right="603"/>
        <w:rPr>
          <w:b/>
          <w:color w:val="1155CC"/>
          <w:sz w:val="24"/>
          <w:szCs w:val="24"/>
          <w:highlight w:val="white"/>
          <w:lang w:val="en-US"/>
        </w:rPr>
      </w:pPr>
    </w:p>
    <w:p w14:paraId="5DDD4C08" w14:textId="259B21B6" w:rsidR="00B559B2" w:rsidRDefault="00B559B2" w:rsidP="00B559B2">
      <w:pPr>
        <w:spacing w:before="280" w:after="280" w:line="240" w:lineRule="auto"/>
        <w:ind w:left="567" w:right="603"/>
        <w:rPr>
          <w:rFonts w:ascii="Times New Roman" w:hAnsi="Times New Roman" w:cs="Times New Roman"/>
          <w:sz w:val="24"/>
          <w:szCs w:val="24"/>
        </w:rPr>
      </w:pPr>
      <w:r w:rsidRPr="00B559B2">
        <w:rPr>
          <w:rFonts w:ascii="Times New Roman" w:hAnsi="Times New Roman" w:cs="Times New Roman"/>
          <w:sz w:val="24"/>
          <w:szCs w:val="24"/>
        </w:rPr>
        <w:t xml:space="preserve">Crime &amp; Delinquency </w:t>
      </w:r>
      <w:r>
        <w:rPr>
          <w:rFonts w:ascii="Times New Roman" w:hAnsi="Times New Roman" w:cs="Times New Roman"/>
          <w:sz w:val="24"/>
          <w:szCs w:val="24"/>
        </w:rPr>
        <w:t>is</w:t>
      </w:r>
      <w:r w:rsidRPr="00B559B2">
        <w:rPr>
          <w:rFonts w:ascii="Times New Roman" w:hAnsi="Times New Roman" w:cs="Times New Roman"/>
          <w:sz w:val="24"/>
          <w:szCs w:val="24"/>
        </w:rPr>
        <w:t xml:space="preserve"> peer-reviewed</w:t>
      </w:r>
      <w:r>
        <w:rPr>
          <w:rFonts w:ascii="Times New Roman" w:hAnsi="Times New Roman" w:cs="Times New Roman"/>
          <w:sz w:val="24"/>
          <w:szCs w:val="24"/>
        </w:rPr>
        <w:t>,</w:t>
      </w:r>
      <w:r w:rsidRPr="00B559B2">
        <w:rPr>
          <w:rFonts w:ascii="Times New Roman" w:hAnsi="Times New Roman" w:cs="Times New Roman"/>
          <w:sz w:val="24"/>
          <w:szCs w:val="24"/>
        </w:rPr>
        <w:t xml:space="preserve"> policy-oriented journal offering a wide range of research and analysis for the scholar and professional in criminology and criminal justice. </w:t>
      </w:r>
      <w:r>
        <w:rPr>
          <w:rFonts w:ascii="Times New Roman" w:hAnsi="Times New Roman" w:cs="Times New Roman"/>
          <w:sz w:val="24"/>
          <w:szCs w:val="24"/>
        </w:rPr>
        <w:t>It</w:t>
      </w:r>
      <w:r w:rsidRPr="00B559B2">
        <w:rPr>
          <w:rFonts w:ascii="Times New Roman" w:hAnsi="Times New Roman" w:cs="Times New Roman"/>
          <w:sz w:val="24"/>
          <w:szCs w:val="24"/>
        </w:rPr>
        <w:t xml:space="preserve"> focuses on issues and concerns that impact the criminal justice system, including the social, political and economic contexts of criminal justice, as well as the victims, criminals, courts and sanctions. </w:t>
      </w:r>
      <w:r>
        <w:rPr>
          <w:rFonts w:ascii="Times New Roman" w:hAnsi="Times New Roman" w:cs="Times New Roman"/>
          <w:sz w:val="24"/>
          <w:szCs w:val="24"/>
        </w:rPr>
        <w:t xml:space="preserve">In line with its mission as a “policy-oriented” journal, it seeks to serve as </w:t>
      </w:r>
      <w:r w:rsidRPr="00B559B2">
        <w:rPr>
          <w:rFonts w:ascii="Times New Roman" w:hAnsi="Times New Roman" w:cs="Times New Roman"/>
          <w:sz w:val="24"/>
          <w:szCs w:val="24"/>
        </w:rPr>
        <w:t xml:space="preserve">a </w:t>
      </w:r>
      <w:r>
        <w:rPr>
          <w:rFonts w:ascii="Times New Roman" w:hAnsi="Times New Roman" w:cs="Times New Roman"/>
          <w:sz w:val="24"/>
          <w:szCs w:val="24"/>
        </w:rPr>
        <w:t>“</w:t>
      </w:r>
      <w:r w:rsidRPr="00B559B2">
        <w:rPr>
          <w:rFonts w:ascii="Times New Roman" w:hAnsi="Times New Roman" w:cs="Times New Roman"/>
          <w:sz w:val="24"/>
          <w:szCs w:val="24"/>
        </w:rPr>
        <w:t>valuable resource for policy-makers, scholars, administrators, and researchers in the criminal justice field</w:t>
      </w:r>
      <w:r>
        <w:rPr>
          <w:rFonts w:ascii="Times New Roman" w:hAnsi="Times New Roman" w:cs="Times New Roman"/>
          <w:sz w:val="24"/>
          <w:szCs w:val="24"/>
        </w:rPr>
        <w:t>” and delivers “</w:t>
      </w:r>
      <w:r w:rsidRPr="00B559B2">
        <w:rPr>
          <w:rFonts w:ascii="Times New Roman" w:hAnsi="Times New Roman" w:cs="Times New Roman"/>
          <w:sz w:val="24"/>
          <w:szCs w:val="24"/>
        </w:rPr>
        <w:t>sound, practical policy and program analyses.</w:t>
      </w:r>
      <w:r>
        <w:rPr>
          <w:rFonts w:ascii="Times New Roman" w:hAnsi="Times New Roman" w:cs="Times New Roman"/>
          <w:sz w:val="24"/>
          <w:szCs w:val="24"/>
        </w:rPr>
        <w:t>”</w:t>
      </w:r>
    </w:p>
    <w:p w14:paraId="7CE5280F" w14:textId="70487B67" w:rsidR="00B559B2" w:rsidRDefault="00B559B2" w:rsidP="00B559B2">
      <w:pPr>
        <w:spacing w:before="280" w:after="280" w:line="240" w:lineRule="auto"/>
        <w:ind w:left="567" w:right="603"/>
        <w:rPr>
          <w:rStyle w:val="Emphasis"/>
          <w:rFonts w:asciiTheme="majorBidi" w:hAnsiTheme="majorBidi" w:cstheme="majorBidi"/>
          <w:i w:val="0"/>
          <w:iCs w:val="0"/>
          <w:color w:val="000000" w:themeColor="text1"/>
          <w:sz w:val="24"/>
          <w:szCs w:val="24"/>
        </w:rPr>
      </w:pPr>
      <w:r w:rsidRPr="00B559B2">
        <w:rPr>
          <w:rFonts w:ascii="Times New Roman" w:hAnsi="Times New Roman" w:cs="Times New Roman"/>
          <w:sz w:val="24"/>
          <w:szCs w:val="24"/>
        </w:rPr>
        <w:t xml:space="preserve">It focuses on the following areas of crime: the </w:t>
      </w:r>
      <w:r w:rsidRPr="00B559B2">
        <w:rPr>
          <w:rStyle w:val="Emphasis"/>
          <w:rFonts w:asciiTheme="majorBidi" w:hAnsiTheme="majorBidi" w:cstheme="majorBidi"/>
          <w:i w:val="0"/>
          <w:iCs w:val="0"/>
          <w:color w:val="000000" w:themeColor="text1"/>
          <w:sz w:val="24"/>
          <w:szCs w:val="24"/>
        </w:rPr>
        <w:t>social, political and economic context</w:t>
      </w:r>
      <w:r>
        <w:rPr>
          <w:rStyle w:val="Emphasis"/>
          <w:rFonts w:asciiTheme="majorBidi" w:hAnsiTheme="majorBidi" w:cstheme="majorBidi"/>
          <w:i w:val="0"/>
          <w:iCs w:val="0"/>
          <w:color w:val="000000" w:themeColor="text1"/>
          <w:sz w:val="24"/>
          <w:szCs w:val="24"/>
        </w:rPr>
        <w:t xml:space="preserve">; the victim and the offenders; the criminal justice response; and the setting and implications of sanctions. These areas do fit with your themes, and the journal has, over the </w:t>
      </w:r>
      <w:r w:rsidR="003314E0">
        <w:rPr>
          <w:rStyle w:val="Emphasis"/>
          <w:rFonts w:asciiTheme="majorBidi" w:hAnsiTheme="majorBidi" w:cstheme="majorBidi"/>
          <w:i w:val="0"/>
          <w:iCs w:val="0"/>
          <w:color w:val="000000" w:themeColor="text1"/>
          <w:sz w:val="24"/>
          <w:szCs w:val="24"/>
        </w:rPr>
        <w:t>decades</w:t>
      </w:r>
      <w:r>
        <w:rPr>
          <w:rStyle w:val="Emphasis"/>
          <w:rFonts w:asciiTheme="majorBidi" w:hAnsiTheme="majorBidi" w:cstheme="majorBidi"/>
          <w:i w:val="0"/>
          <w:iCs w:val="0"/>
          <w:color w:val="000000" w:themeColor="text1"/>
          <w:sz w:val="24"/>
          <w:szCs w:val="24"/>
        </w:rPr>
        <w:t>, published a number of papers on white collar crime—however these are empirical studies.</w:t>
      </w:r>
      <w:r w:rsidR="003314E0">
        <w:rPr>
          <w:rStyle w:val="Emphasis"/>
          <w:rFonts w:asciiTheme="majorBidi" w:hAnsiTheme="majorBidi" w:cstheme="majorBidi"/>
          <w:i w:val="0"/>
          <w:iCs w:val="0"/>
          <w:color w:val="000000" w:themeColor="text1"/>
          <w:sz w:val="24"/>
          <w:szCs w:val="24"/>
        </w:rPr>
        <w:t xml:space="preserve"> The below more recent papers are particularly relevant to your work.</w:t>
      </w:r>
    </w:p>
    <w:p w14:paraId="7A53A1B9" w14:textId="727031CB" w:rsidR="003314E0" w:rsidRDefault="003314E0" w:rsidP="00B559B2">
      <w:pPr>
        <w:spacing w:before="280" w:after="280" w:line="240" w:lineRule="auto"/>
        <w:ind w:left="567" w:right="603"/>
        <w:rPr>
          <w:rStyle w:val="Emphasis"/>
          <w:rFonts w:ascii="Times New Roman" w:hAnsi="Times New Roman" w:cs="Times New Roman"/>
          <w:i w:val="0"/>
          <w:iCs w:val="0"/>
          <w:sz w:val="24"/>
          <w:szCs w:val="24"/>
        </w:rPr>
      </w:pPr>
      <w:r w:rsidRPr="003314E0">
        <w:rPr>
          <w:rStyle w:val="Emphasis"/>
          <w:rFonts w:ascii="Times New Roman" w:hAnsi="Times New Roman" w:cs="Times New Roman"/>
          <w:i w:val="0"/>
          <w:iCs w:val="0"/>
          <w:sz w:val="24"/>
          <w:szCs w:val="24"/>
        </w:rPr>
        <w:t xml:space="preserve">Craig, J. M., &amp; Piquero, N. L. (2017). Sensational Offending: An Application of Sensation Seeking to White-Collar and Conventional Crimes. Crime &amp; Delinquency, 63(11), 1363–1382. </w:t>
      </w:r>
      <w:hyperlink r:id="rId19" w:history="1">
        <w:r w:rsidRPr="002B0305">
          <w:rPr>
            <w:rStyle w:val="Hyperlink"/>
            <w:rFonts w:ascii="Times New Roman" w:hAnsi="Times New Roman" w:cs="Times New Roman"/>
            <w:sz w:val="24"/>
            <w:szCs w:val="24"/>
          </w:rPr>
          <w:t>https://doi.org/10.1177/0011128716674707</w:t>
        </w:r>
      </w:hyperlink>
    </w:p>
    <w:p w14:paraId="5B1320FE" w14:textId="4F3211E7" w:rsidR="003314E0" w:rsidRDefault="003314E0" w:rsidP="00B559B2">
      <w:pPr>
        <w:spacing w:before="280" w:after="280" w:line="240" w:lineRule="auto"/>
        <w:ind w:left="567" w:right="603"/>
        <w:rPr>
          <w:rStyle w:val="Emphasis"/>
          <w:rFonts w:ascii="Times New Roman" w:hAnsi="Times New Roman" w:cs="Times New Roman"/>
          <w:i w:val="0"/>
          <w:iCs w:val="0"/>
          <w:sz w:val="24"/>
          <w:szCs w:val="24"/>
        </w:rPr>
      </w:pPr>
      <w:r w:rsidRPr="003314E0">
        <w:rPr>
          <w:rStyle w:val="Emphasis"/>
          <w:rFonts w:ascii="Times New Roman" w:hAnsi="Times New Roman" w:cs="Times New Roman"/>
          <w:i w:val="0"/>
          <w:iCs w:val="0"/>
          <w:sz w:val="24"/>
          <w:szCs w:val="24"/>
        </w:rPr>
        <w:t xml:space="preserve">Piquero, N. L. (2012). The Only Thing We Have to Fear Is Fear Itself: Investigating the Relationship Between Fear of Falling and White-Collar Crime. Crime &amp; Delinquency, 58(3), 362–379. </w:t>
      </w:r>
      <w:hyperlink r:id="rId20" w:history="1">
        <w:r w:rsidRPr="002B0305">
          <w:rPr>
            <w:rStyle w:val="Hyperlink"/>
            <w:rFonts w:ascii="Times New Roman" w:hAnsi="Times New Roman" w:cs="Times New Roman"/>
            <w:sz w:val="24"/>
            <w:szCs w:val="24"/>
          </w:rPr>
          <w:t>https://doi.org/10.1177/0011128711405005</w:t>
        </w:r>
      </w:hyperlink>
    </w:p>
    <w:p w14:paraId="38737ECA" w14:textId="01FEE13E" w:rsidR="009630A9" w:rsidRPr="003314E0" w:rsidRDefault="003314E0" w:rsidP="003314E0">
      <w:pPr>
        <w:spacing w:before="280" w:after="280" w:line="240" w:lineRule="auto"/>
        <w:ind w:left="567" w:right="603"/>
        <w:rPr>
          <w:rFonts w:ascii="Times New Roman" w:hAnsi="Times New Roman" w:cs="Times New Roman"/>
          <w:sz w:val="24"/>
          <w:szCs w:val="24"/>
        </w:rPr>
      </w:pPr>
      <w:r w:rsidRPr="003314E0">
        <w:rPr>
          <w:rStyle w:val="Emphasis"/>
          <w:rFonts w:ascii="Times New Roman" w:hAnsi="Times New Roman" w:cs="Times New Roman"/>
          <w:i w:val="0"/>
          <w:iCs w:val="0"/>
          <w:sz w:val="24"/>
          <w:szCs w:val="24"/>
        </w:rPr>
        <w:t>Gupta, C. M., &amp; Gottschalk, P. (2022). To What Extent Is White-Collar Crime Understandable? An Empirical Study of Determinants Based on the Theory of Convenience. Crime &amp; Delinquency, 0(0). https://doi.org/10.1177/00111287221131492</w:t>
      </w:r>
    </w:p>
    <w:p w14:paraId="2F7A36A4" w14:textId="4E3D75FE" w:rsidR="003314E0" w:rsidRPr="00780958" w:rsidRDefault="009630A9" w:rsidP="003314E0">
      <w:pPr>
        <w:spacing w:before="280" w:after="280" w:line="240" w:lineRule="auto"/>
        <w:ind w:left="567" w:right="603"/>
        <w:rPr>
          <w:b/>
          <w:color w:val="1155CC"/>
          <w:sz w:val="24"/>
          <w:szCs w:val="24"/>
          <w:highlight w:val="white"/>
          <w:lang w:val="en-US"/>
        </w:rPr>
      </w:pPr>
      <w:r w:rsidRPr="00780958">
        <w:rPr>
          <w:b/>
          <w:color w:val="1155CC"/>
          <w:sz w:val="24"/>
          <w:szCs w:val="24"/>
          <w:highlight w:val="white"/>
          <w:lang w:val="en-US"/>
        </w:rPr>
        <w:t>Journal of Financial Crime</w:t>
      </w:r>
    </w:p>
    <w:p w14:paraId="69DD19D0" w14:textId="4CB4BAB5" w:rsidR="00780958" w:rsidRDefault="003314E0" w:rsidP="003314E0">
      <w:pPr>
        <w:spacing w:before="280" w:after="280" w:line="240" w:lineRule="auto"/>
        <w:ind w:left="567" w:right="603"/>
        <w:rPr>
          <w:rFonts w:asciiTheme="majorBidi" w:hAnsiTheme="majorBidi" w:cstheme="majorBidi"/>
          <w:bCs/>
          <w:sz w:val="24"/>
          <w:szCs w:val="24"/>
          <w:lang w:val="en-US"/>
        </w:rPr>
      </w:pPr>
      <w:r w:rsidRPr="003314E0">
        <w:rPr>
          <w:rFonts w:asciiTheme="majorBidi" w:hAnsiTheme="majorBidi" w:cstheme="majorBidi"/>
          <w:bCs/>
          <w:sz w:val="24"/>
          <w:szCs w:val="24"/>
          <w:lang w:val="en-US"/>
        </w:rPr>
        <w:t xml:space="preserve">The Journal of Financial Crime </w:t>
      </w:r>
      <w:r w:rsidR="00780958">
        <w:rPr>
          <w:rFonts w:asciiTheme="majorBidi" w:hAnsiTheme="majorBidi" w:cstheme="majorBidi"/>
          <w:bCs/>
          <w:sz w:val="24"/>
          <w:szCs w:val="24"/>
          <w:lang w:val="en-US"/>
        </w:rPr>
        <w:t>(Emerald Publishing) is (alongside its sister journal,</w:t>
      </w:r>
      <w:r w:rsidR="00780958" w:rsidRPr="003314E0">
        <w:rPr>
          <w:rFonts w:asciiTheme="majorBidi" w:hAnsiTheme="majorBidi" w:cstheme="majorBidi"/>
          <w:bCs/>
          <w:sz w:val="24"/>
          <w:szCs w:val="24"/>
          <w:lang w:val="en-US"/>
        </w:rPr>
        <w:t xml:space="preserve"> the Journal of Money Laundering Control</w:t>
      </w:r>
      <w:r w:rsidR="00780958">
        <w:rPr>
          <w:rFonts w:asciiTheme="majorBidi" w:hAnsiTheme="majorBidi" w:cstheme="majorBidi"/>
          <w:bCs/>
          <w:sz w:val="24"/>
          <w:szCs w:val="24"/>
          <w:lang w:val="en-US"/>
        </w:rPr>
        <w:t xml:space="preserve">) </w:t>
      </w:r>
      <w:r w:rsidR="00780958" w:rsidRPr="003314E0">
        <w:rPr>
          <w:rFonts w:asciiTheme="majorBidi" w:hAnsiTheme="majorBidi" w:cstheme="majorBidi"/>
          <w:bCs/>
          <w:sz w:val="24"/>
          <w:szCs w:val="24"/>
          <w:lang w:val="en-US"/>
        </w:rPr>
        <w:t>the official journal of the Cambridge International Symposium on Economic Crime.</w:t>
      </w:r>
      <w:r w:rsidR="00780958">
        <w:rPr>
          <w:rFonts w:asciiTheme="majorBidi" w:hAnsiTheme="majorBidi" w:cstheme="majorBidi"/>
          <w:bCs/>
          <w:sz w:val="24"/>
          <w:szCs w:val="24"/>
          <w:lang w:val="en-US"/>
        </w:rPr>
        <w:t xml:space="preserve"> The journal </w:t>
      </w:r>
      <w:r w:rsidRPr="003314E0">
        <w:rPr>
          <w:rFonts w:asciiTheme="majorBidi" w:hAnsiTheme="majorBidi" w:cstheme="majorBidi"/>
          <w:bCs/>
          <w:sz w:val="24"/>
          <w:szCs w:val="24"/>
          <w:lang w:val="en-US"/>
        </w:rPr>
        <w:t xml:space="preserve">publishes </w:t>
      </w:r>
      <w:r w:rsidR="00780958">
        <w:rPr>
          <w:rFonts w:asciiTheme="majorBidi" w:hAnsiTheme="majorBidi" w:cstheme="majorBidi"/>
          <w:bCs/>
          <w:sz w:val="24"/>
          <w:szCs w:val="24"/>
          <w:lang w:val="en-US"/>
        </w:rPr>
        <w:t>“</w:t>
      </w:r>
      <w:r w:rsidRPr="003314E0">
        <w:rPr>
          <w:rFonts w:asciiTheme="majorBidi" w:hAnsiTheme="majorBidi" w:cstheme="majorBidi"/>
          <w:bCs/>
          <w:sz w:val="24"/>
          <w:szCs w:val="24"/>
          <w:lang w:val="en-US"/>
        </w:rPr>
        <w:t>authoritative, practical and detailed insight in the most serious and topical issues relating to the control and prevention of financial crime and related abuse.</w:t>
      </w:r>
      <w:r w:rsidR="00780958">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
    <w:p w14:paraId="204719AB" w14:textId="1418A312" w:rsidR="00E13073" w:rsidRDefault="00780958" w:rsidP="00780958">
      <w:pPr>
        <w:spacing w:before="280" w:after="280" w:line="240" w:lineRule="auto"/>
        <w:ind w:left="567" w:right="603"/>
        <w:rPr>
          <w:rFonts w:asciiTheme="majorBidi" w:hAnsiTheme="majorBidi" w:cstheme="majorBidi"/>
          <w:bCs/>
          <w:sz w:val="24"/>
          <w:szCs w:val="24"/>
          <w:lang w:val="en-US"/>
        </w:rPr>
      </w:pPr>
      <w:r>
        <w:rPr>
          <w:rFonts w:asciiTheme="majorBidi" w:hAnsiTheme="majorBidi" w:cstheme="majorBidi"/>
          <w:bCs/>
          <w:sz w:val="24"/>
          <w:szCs w:val="24"/>
          <w:lang w:val="en-US"/>
        </w:rPr>
        <w:t>In terms of focus, it</w:t>
      </w:r>
      <w:r w:rsidR="003314E0">
        <w:rPr>
          <w:rFonts w:asciiTheme="majorBidi" w:hAnsiTheme="majorBidi" w:cstheme="majorBidi"/>
          <w:bCs/>
          <w:sz w:val="24"/>
          <w:szCs w:val="24"/>
          <w:lang w:val="en-US"/>
        </w:rPr>
        <w:t xml:space="preserve"> has a wide base, covering</w:t>
      </w:r>
      <w:r w:rsidR="003314E0" w:rsidRPr="003314E0">
        <w:rPr>
          <w:rFonts w:asciiTheme="majorBidi" w:hAnsiTheme="majorBidi" w:cstheme="majorBidi"/>
          <w:bCs/>
          <w:sz w:val="24"/>
          <w:szCs w:val="24"/>
          <w:lang w:val="en-US"/>
        </w:rPr>
        <w:t xml:space="preserve"> law, criminology, economics, criminal justice and compliance</w:t>
      </w:r>
      <w:r w:rsidR="003314E0">
        <w:rPr>
          <w:rFonts w:asciiTheme="majorBidi" w:hAnsiTheme="majorBidi" w:cstheme="majorBidi"/>
          <w:bCs/>
          <w:sz w:val="24"/>
          <w:szCs w:val="24"/>
          <w:lang w:val="en-US"/>
        </w:rPr>
        <w:t>, and describes the research it publishes as “</w:t>
      </w:r>
      <w:r w:rsidR="003314E0" w:rsidRPr="003314E0">
        <w:rPr>
          <w:rFonts w:asciiTheme="majorBidi" w:hAnsiTheme="majorBidi" w:cstheme="majorBidi"/>
          <w:bCs/>
          <w:sz w:val="24"/>
          <w:szCs w:val="24"/>
          <w:lang w:val="en-US"/>
        </w:rPr>
        <w:t xml:space="preserve">perceptive, evidence-based and </w:t>
      </w:r>
      <w:r w:rsidR="003314E0">
        <w:rPr>
          <w:rFonts w:asciiTheme="majorBidi" w:hAnsiTheme="majorBidi" w:cstheme="majorBidi"/>
          <w:bCs/>
          <w:sz w:val="24"/>
          <w:szCs w:val="24"/>
          <w:lang w:val="en-US"/>
        </w:rPr>
        <w:t>[having]</w:t>
      </w:r>
      <w:r w:rsidR="003314E0" w:rsidRPr="003314E0">
        <w:rPr>
          <w:rFonts w:asciiTheme="majorBidi" w:hAnsiTheme="majorBidi" w:cstheme="majorBidi"/>
          <w:bCs/>
          <w:sz w:val="24"/>
          <w:szCs w:val="24"/>
          <w:lang w:val="en-US"/>
        </w:rPr>
        <w:t xml:space="preserve"> policy impact.</w:t>
      </w:r>
      <w:r w:rsidR="003314E0">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3314E0" w:rsidRPr="003314E0">
        <w:rPr>
          <w:rFonts w:asciiTheme="majorBidi" w:hAnsiTheme="majorBidi" w:cstheme="majorBidi"/>
          <w:bCs/>
          <w:sz w:val="24"/>
          <w:szCs w:val="24"/>
          <w:lang w:val="en-US"/>
        </w:rPr>
        <w:t>The journal</w:t>
      </w:r>
      <w:r w:rsidR="003314E0">
        <w:rPr>
          <w:rFonts w:asciiTheme="majorBidi" w:hAnsiTheme="majorBidi" w:cstheme="majorBidi"/>
          <w:bCs/>
          <w:sz w:val="24"/>
          <w:szCs w:val="24"/>
          <w:lang w:val="en-US"/>
        </w:rPr>
        <w:t xml:space="preserve"> has published papers on white collar crime (see samples below) but does not specifically mention the topic in the list of those it covers, although these do include: i</w:t>
      </w:r>
      <w:r w:rsidR="003314E0" w:rsidRPr="003314E0">
        <w:rPr>
          <w:rFonts w:asciiTheme="majorBidi" w:hAnsiTheme="majorBidi" w:cstheme="majorBidi"/>
          <w:bCs/>
          <w:sz w:val="24"/>
          <w:szCs w:val="24"/>
          <w:lang w:val="en-US"/>
        </w:rPr>
        <w:t>nsider dealing prosecutions</w:t>
      </w:r>
      <w:r w:rsidR="003314E0">
        <w:rPr>
          <w:rFonts w:asciiTheme="majorBidi" w:hAnsiTheme="majorBidi" w:cstheme="majorBidi"/>
          <w:bCs/>
          <w:sz w:val="24"/>
          <w:szCs w:val="24"/>
          <w:lang w:val="en-US"/>
        </w:rPr>
        <w:t xml:space="preserve">, </w:t>
      </w:r>
      <w:r w:rsidR="003314E0" w:rsidRPr="003314E0">
        <w:rPr>
          <w:rFonts w:asciiTheme="majorBidi" w:hAnsiTheme="majorBidi" w:cstheme="majorBidi"/>
          <w:bCs/>
          <w:sz w:val="24"/>
          <w:szCs w:val="24"/>
          <w:lang w:val="en-US"/>
        </w:rPr>
        <w:t>Tracing through the civil law of the proceeds of fraud</w:t>
      </w:r>
      <w:r w:rsidR="003314E0">
        <w:rPr>
          <w:rFonts w:asciiTheme="majorBidi" w:hAnsiTheme="majorBidi" w:cstheme="majorBidi"/>
          <w:bCs/>
          <w:sz w:val="24"/>
          <w:szCs w:val="24"/>
          <w:lang w:val="en-US"/>
        </w:rPr>
        <w:t xml:space="preserve">, </w:t>
      </w:r>
      <w:r>
        <w:rPr>
          <w:rFonts w:asciiTheme="majorBidi" w:hAnsiTheme="majorBidi" w:cstheme="majorBidi"/>
          <w:bCs/>
          <w:sz w:val="24"/>
          <w:szCs w:val="24"/>
          <w:lang w:val="en-US"/>
        </w:rPr>
        <w:t>and s</w:t>
      </w:r>
      <w:r w:rsidR="003314E0" w:rsidRPr="003314E0">
        <w:rPr>
          <w:rFonts w:asciiTheme="majorBidi" w:hAnsiTheme="majorBidi" w:cstheme="majorBidi"/>
          <w:bCs/>
          <w:sz w:val="24"/>
          <w:szCs w:val="24"/>
          <w:lang w:val="en-US"/>
        </w:rPr>
        <w:t>peciali</w:t>
      </w:r>
      <w:r>
        <w:rPr>
          <w:rFonts w:asciiTheme="majorBidi" w:hAnsiTheme="majorBidi" w:cstheme="majorBidi"/>
          <w:bCs/>
          <w:sz w:val="24"/>
          <w:szCs w:val="24"/>
          <w:lang w:val="en-US"/>
        </w:rPr>
        <w:t>z</w:t>
      </w:r>
      <w:r w:rsidR="003314E0" w:rsidRPr="003314E0">
        <w:rPr>
          <w:rFonts w:asciiTheme="majorBidi" w:hAnsiTheme="majorBidi" w:cstheme="majorBidi"/>
          <w:bCs/>
          <w:sz w:val="24"/>
          <w:szCs w:val="24"/>
          <w:lang w:val="en-US"/>
        </w:rPr>
        <w:t>ed anti-corruption investigations</w:t>
      </w:r>
      <w:r>
        <w:rPr>
          <w:rFonts w:asciiTheme="majorBidi" w:hAnsiTheme="majorBidi" w:cstheme="majorBidi"/>
          <w:bCs/>
          <w:sz w:val="24"/>
          <w:szCs w:val="24"/>
          <w:lang w:val="en-US"/>
        </w:rPr>
        <w:t>. The papers listed below include a systematic review and one is an empirical study (published in the Journal of Money Laundering Control, these two journals are interrelated).</w:t>
      </w:r>
    </w:p>
    <w:p w14:paraId="09B1F429" w14:textId="33639D4C" w:rsidR="00780958" w:rsidRPr="00C55C40" w:rsidRDefault="00780958" w:rsidP="00780958">
      <w:pPr>
        <w:spacing w:before="280" w:after="280" w:line="240" w:lineRule="auto"/>
        <w:ind w:left="567" w:right="603"/>
        <w:rPr>
          <w:rFonts w:asciiTheme="majorBidi" w:hAnsiTheme="majorBidi" w:cstheme="majorBidi"/>
          <w:b/>
          <w:sz w:val="24"/>
          <w:szCs w:val="24"/>
          <w:lang w:val="en-US"/>
        </w:rPr>
      </w:pPr>
      <w:r w:rsidRPr="00C55C40">
        <w:rPr>
          <w:rFonts w:asciiTheme="majorBidi" w:hAnsiTheme="majorBidi" w:cstheme="majorBidi"/>
          <w:b/>
          <w:sz w:val="24"/>
          <w:szCs w:val="24"/>
          <w:lang w:val="en-US"/>
        </w:rPr>
        <w:t xml:space="preserve">The journal does not provide an impact factor metric but states that its 2022 Scopus </w:t>
      </w:r>
      <w:proofErr w:type="spellStart"/>
      <w:r w:rsidRPr="00C55C40">
        <w:rPr>
          <w:rFonts w:asciiTheme="majorBidi" w:hAnsiTheme="majorBidi" w:cstheme="majorBidi"/>
          <w:b/>
          <w:sz w:val="24"/>
          <w:szCs w:val="24"/>
          <w:lang w:val="en-US"/>
        </w:rPr>
        <w:t>CiteScore</w:t>
      </w:r>
      <w:proofErr w:type="spellEnd"/>
      <w:r w:rsidRPr="00C55C40">
        <w:rPr>
          <w:rFonts w:asciiTheme="majorBidi" w:hAnsiTheme="majorBidi" w:cstheme="majorBidi"/>
          <w:b/>
          <w:sz w:val="24"/>
          <w:szCs w:val="24"/>
          <w:lang w:val="en-US"/>
        </w:rPr>
        <w:t xml:space="preserve"> tracker is 2.1.</w:t>
      </w:r>
    </w:p>
    <w:p w14:paraId="10D4D594" w14:textId="082AC307" w:rsidR="00780958" w:rsidRDefault="00780958" w:rsidP="00780958">
      <w:pPr>
        <w:spacing w:before="280" w:after="280" w:line="240" w:lineRule="auto"/>
        <w:ind w:left="567" w:right="603"/>
        <w:rPr>
          <w:rFonts w:asciiTheme="majorBidi" w:hAnsiTheme="majorBidi" w:cstheme="majorBidi"/>
          <w:bCs/>
          <w:sz w:val="24"/>
          <w:szCs w:val="24"/>
          <w:lang w:val="en-US"/>
        </w:rPr>
      </w:pPr>
      <w:r w:rsidRPr="00780958">
        <w:rPr>
          <w:rFonts w:asciiTheme="majorBidi" w:hAnsiTheme="majorBidi" w:cstheme="majorBidi"/>
          <w:bCs/>
          <w:sz w:val="24"/>
          <w:szCs w:val="24"/>
          <w:lang w:val="en-US"/>
        </w:rPr>
        <w:t xml:space="preserve">Le </w:t>
      </w:r>
      <w:proofErr w:type="spellStart"/>
      <w:r w:rsidRPr="00780958">
        <w:rPr>
          <w:rFonts w:asciiTheme="majorBidi" w:hAnsiTheme="majorBidi" w:cstheme="majorBidi"/>
          <w:bCs/>
          <w:sz w:val="24"/>
          <w:szCs w:val="24"/>
          <w:lang w:val="en-US"/>
        </w:rPr>
        <w:t>Maux</w:t>
      </w:r>
      <w:proofErr w:type="spellEnd"/>
      <w:r w:rsidRPr="00780958">
        <w:rPr>
          <w:rFonts w:asciiTheme="majorBidi" w:hAnsiTheme="majorBidi" w:cstheme="majorBidi"/>
          <w:bCs/>
          <w:sz w:val="24"/>
          <w:szCs w:val="24"/>
          <w:lang w:val="en-US"/>
        </w:rPr>
        <w:t xml:space="preserve">, J. and </w:t>
      </w:r>
      <w:proofErr w:type="spellStart"/>
      <w:r w:rsidRPr="00780958">
        <w:rPr>
          <w:rFonts w:asciiTheme="majorBidi" w:hAnsiTheme="majorBidi" w:cstheme="majorBidi"/>
          <w:bCs/>
          <w:sz w:val="24"/>
          <w:szCs w:val="24"/>
          <w:lang w:val="en-US"/>
        </w:rPr>
        <w:t>Smaili</w:t>
      </w:r>
      <w:proofErr w:type="spellEnd"/>
      <w:r w:rsidRPr="00780958">
        <w:rPr>
          <w:rFonts w:asciiTheme="majorBidi" w:hAnsiTheme="majorBidi" w:cstheme="majorBidi"/>
          <w:bCs/>
          <w:sz w:val="24"/>
          <w:szCs w:val="24"/>
          <w:lang w:val="en-US"/>
        </w:rPr>
        <w:t xml:space="preserve">, N. (2022), "Fighting against white-collar crime: criminology to the aid of management sciences", Journal of Financial Crime, Vol. ahead-of-print No. ahead-of-print. </w:t>
      </w:r>
      <w:hyperlink r:id="rId21" w:history="1">
        <w:r w:rsidRPr="002B0305">
          <w:rPr>
            <w:rStyle w:val="Hyperlink"/>
            <w:rFonts w:asciiTheme="majorBidi" w:hAnsiTheme="majorBidi" w:cstheme="majorBidi"/>
            <w:bCs/>
            <w:sz w:val="24"/>
            <w:szCs w:val="24"/>
            <w:lang w:val="en-US"/>
          </w:rPr>
          <w:t>https://doi.org/10.1108/JFC-07-2022-0165</w:t>
        </w:r>
      </w:hyperlink>
    </w:p>
    <w:p w14:paraId="0FDD197A" w14:textId="77777777" w:rsidR="00780958" w:rsidRDefault="00780958" w:rsidP="00780958">
      <w:pPr>
        <w:spacing w:before="280" w:after="280" w:line="240" w:lineRule="auto"/>
        <w:ind w:left="567" w:right="603"/>
        <w:rPr>
          <w:rFonts w:asciiTheme="majorBidi" w:hAnsiTheme="majorBidi" w:cstheme="majorBidi"/>
          <w:bCs/>
          <w:sz w:val="24"/>
          <w:szCs w:val="24"/>
          <w:lang w:val="en-US"/>
        </w:rPr>
      </w:pPr>
    </w:p>
    <w:p w14:paraId="4FF0D7AC" w14:textId="39227654" w:rsidR="00780958" w:rsidRDefault="00780958" w:rsidP="00780958">
      <w:pPr>
        <w:spacing w:before="280" w:after="280" w:line="240" w:lineRule="auto"/>
        <w:ind w:left="567" w:right="603"/>
        <w:rPr>
          <w:rFonts w:asciiTheme="majorBidi" w:hAnsiTheme="majorBidi" w:cstheme="majorBidi"/>
          <w:bCs/>
          <w:sz w:val="24"/>
          <w:szCs w:val="24"/>
          <w:lang w:val="en-US"/>
        </w:rPr>
      </w:pPr>
      <w:proofErr w:type="spellStart"/>
      <w:r w:rsidRPr="00780958">
        <w:rPr>
          <w:rFonts w:asciiTheme="majorBidi" w:hAnsiTheme="majorBidi" w:cstheme="majorBidi"/>
          <w:bCs/>
          <w:sz w:val="24"/>
          <w:szCs w:val="24"/>
          <w:lang w:val="en-US"/>
        </w:rPr>
        <w:lastRenderedPageBreak/>
        <w:t>Filstad</w:t>
      </w:r>
      <w:proofErr w:type="spellEnd"/>
      <w:r w:rsidRPr="00780958">
        <w:rPr>
          <w:rFonts w:asciiTheme="majorBidi" w:hAnsiTheme="majorBidi" w:cstheme="majorBidi"/>
          <w:bCs/>
          <w:sz w:val="24"/>
          <w:szCs w:val="24"/>
          <w:lang w:val="en-US"/>
        </w:rPr>
        <w:t>, C. and Gottschalk, P. (2012), "Characteristics of white‐collar criminals: a Norwegian study", Journal of Money Laundering Control, Vol. 15 No. 2, pp. 175-187. https://doi.org/10.1108/13685201211218199</w:t>
      </w:r>
    </w:p>
    <w:p w14:paraId="46C7F1A5" w14:textId="77777777" w:rsidR="00780958" w:rsidRPr="00780958" w:rsidRDefault="00780958" w:rsidP="00780958">
      <w:pPr>
        <w:spacing w:before="280" w:after="280" w:line="240" w:lineRule="auto"/>
        <w:ind w:left="567" w:right="603"/>
        <w:rPr>
          <w:rFonts w:asciiTheme="majorBidi" w:hAnsiTheme="majorBidi" w:cstheme="majorBidi"/>
          <w:bCs/>
          <w:sz w:val="24"/>
          <w:szCs w:val="24"/>
          <w:lang w:val="en-US"/>
        </w:rPr>
      </w:pPr>
    </w:p>
    <w:p w14:paraId="62B073E9" w14:textId="77777777" w:rsidR="00E13073" w:rsidRPr="009B2B0E" w:rsidRDefault="006D400B">
      <w:pPr>
        <w:widowControl w:val="0"/>
        <w:pBdr>
          <w:top w:val="nil"/>
          <w:left w:val="nil"/>
          <w:bottom w:val="nil"/>
          <w:right w:val="nil"/>
          <w:between w:val="nil"/>
        </w:pBdr>
        <w:spacing w:before="2675" w:line="199" w:lineRule="auto"/>
        <w:rPr>
          <w:rFonts w:asciiTheme="majorBidi" w:eastAsia="Calibri" w:hAnsiTheme="majorBidi" w:cstheme="majorBidi"/>
          <w:color w:val="FFC000"/>
          <w:sz w:val="24"/>
          <w:szCs w:val="24"/>
          <w:lang w:val="en-US"/>
        </w:rPr>
        <w:sectPr w:rsidR="00E13073" w:rsidRPr="009B2B0E">
          <w:type w:val="continuous"/>
          <w:pgSz w:w="12240" w:h="15840"/>
          <w:pgMar w:top="585" w:right="13" w:bottom="16" w:left="0" w:header="0" w:footer="720" w:gutter="0"/>
          <w:cols w:space="720" w:equalWidth="0">
            <w:col w:w="12226" w:space="0"/>
          </w:cols>
        </w:sectPr>
      </w:pPr>
      <w:r w:rsidRPr="009B2B0E">
        <w:rPr>
          <w:rFonts w:asciiTheme="majorBidi" w:eastAsia="Tahoma" w:hAnsiTheme="majorBidi" w:cstheme="majorBidi"/>
          <w:noProof/>
          <w:color w:val="222222"/>
          <w:sz w:val="24"/>
          <w:szCs w:val="24"/>
          <w:highlight w:val="white"/>
          <w:lang w:val="en-US"/>
        </w:rPr>
        <w:drawing>
          <wp:inline distT="19050" distB="19050" distL="19050" distR="19050" wp14:anchorId="051826FD" wp14:editId="0A9C7009">
            <wp:extent cx="7754620" cy="231394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7754620" cy="2313940"/>
                    </a:xfrm>
                    <a:prstGeom prst="rect">
                      <a:avLst/>
                    </a:prstGeom>
                    <a:ln/>
                  </pic:spPr>
                </pic:pic>
              </a:graphicData>
            </a:graphic>
          </wp:inline>
        </w:drawing>
      </w:r>
      <w:r w:rsidRPr="009B2B0E">
        <w:rPr>
          <w:rFonts w:asciiTheme="majorBidi" w:eastAsia="Calibri" w:hAnsiTheme="majorBidi" w:cstheme="majorBidi"/>
          <w:b/>
          <w:color w:val="FFC000"/>
          <w:sz w:val="24"/>
          <w:szCs w:val="24"/>
          <w:lang w:val="en-US"/>
        </w:rPr>
        <w:t xml:space="preserve">International Tel: </w:t>
      </w:r>
      <w:r w:rsidRPr="009B2B0E">
        <w:rPr>
          <w:rFonts w:asciiTheme="majorBidi" w:eastAsia="Calibri" w:hAnsiTheme="majorBidi" w:cstheme="majorBidi"/>
          <w:color w:val="FFC000"/>
          <w:sz w:val="24"/>
          <w:szCs w:val="24"/>
          <w:lang w:val="en-US"/>
        </w:rPr>
        <w:t xml:space="preserve">+972 (0)52-241-4342 </w:t>
      </w:r>
    </w:p>
    <w:p w14:paraId="265BAABB" w14:textId="77777777" w:rsidR="00E13073" w:rsidRPr="009B2B0E" w:rsidRDefault="006D400B">
      <w:pPr>
        <w:widowControl w:val="0"/>
        <w:pBdr>
          <w:top w:val="nil"/>
          <w:left w:val="nil"/>
          <w:bottom w:val="nil"/>
          <w:right w:val="nil"/>
          <w:between w:val="nil"/>
        </w:pBdr>
        <w:spacing w:line="240" w:lineRule="auto"/>
        <w:rPr>
          <w:rFonts w:asciiTheme="majorBidi" w:eastAsia="Calibri" w:hAnsiTheme="majorBidi" w:cstheme="majorBidi"/>
          <w:color w:val="B785BB"/>
          <w:sz w:val="24"/>
          <w:szCs w:val="24"/>
          <w:lang w:val="en-US"/>
        </w:rPr>
      </w:pPr>
      <w:r w:rsidRPr="009B2B0E">
        <w:rPr>
          <w:rFonts w:asciiTheme="majorBidi" w:eastAsia="Calibri" w:hAnsiTheme="majorBidi" w:cstheme="majorBidi"/>
          <w:noProof/>
          <w:color w:val="FFC000"/>
          <w:sz w:val="24"/>
          <w:szCs w:val="24"/>
          <w:lang w:val="en-US"/>
        </w:rPr>
        <w:drawing>
          <wp:inline distT="19050" distB="19050" distL="19050" distR="19050" wp14:anchorId="2E82BE9F" wp14:editId="68D799D3">
            <wp:extent cx="200025" cy="2000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200025" cy="200025"/>
                    </a:xfrm>
                    <a:prstGeom prst="rect">
                      <a:avLst/>
                    </a:prstGeom>
                    <a:ln/>
                  </pic:spPr>
                </pic:pic>
              </a:graphicData>
            </a:graphic>
          </wp:inline>
        </w:drawing>
      </w:r>
      <w:r w:rsidRPr="009B2B0E">
        <w:rPr>
          <w:rFonts w:asciiTheme="majorBidi" w:eastAsia="Calibri" w:hAnsiTheme="majorBidi" w:cstheme="majorBidi"/>
          <w:noProof/>
          <w:color w:val="FFC000"/>
          <w:sz w:val="24"/>
          <w:szCs w:val="24"/>
          <w:lang w:val="en-US"/>
        </w:rPr>
        <w:drawing>
          <wp:inline distT="19050" distB="19050" distL="19050" distR="19050" wp14:anchorId="3235191B" wp14:editId="3A10F867">
            <wp:extent cx="992124" cy="18592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992124" cy="185928"/>
                    </a:xfrm>
                    <a:prstGeom prst="rect">
                      <a:avLst/>
                    </a:prstGeom>
                    <a:ln/>
                  </pic:spPr>
                </pic:pic>
              </a:graphicData>
            </a:graphic>
          </wp:inline>
        </w:drawing>
      </w:r>
      <w:r w:rsidRPr="009B2B0E">
        <w:rPr>
          <w:rFonts w:asciiTheme="majorBidi" w:eastAsia="Calibri" w:hAnsiTheme="majorBidi" w:cstheme="majorBidi"/>
          <w:color w:val="AEEB60"/>
          <w:sz w:val="24"/>
          <w:szCs w:val="24"/>
          <w:lang w:val="en-US"/>
        </w:rPr>
        <w:t xml:space="preserve">aclang.com </w:t>
      </w:r>
      <w:r w:rsidRPr="009B2B0E">
        <w:rPr>
          <w:rFonts w:asciiTheme="majorBidi" w:eastAsia="Calibri" w:hAnsiTheme="majorBidi" w:cstheme="majorBidi"/>
          <w:noProof/>
          <w:color w:val="AEEB60"/>
          <w:sz w:val="24"/>
          <w:szCs w:val="24"/>
          <w:lang w:val="en-US"/>
        </w:rPr>
        <w:drawing>
          <wp:inline distT="19050" distB="19050" distL="19050" distR="19050" wp14:anchorId="381647DB" wp14:editId="49CF7E7D">
            <wp:extent cx="209550" cy="209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209550" cy="209550"/>
                    </a:xfrm>
                    <a:prstGeom prst="rect">
                      <a:avLst/>
                    </a:prstGeom>
                    <a:ln/>
                  </pic:spPr>
                </pic:pic>
              </a:graphicData>
            </a:graphic>
          </wp:inline>
        </w:drawing>
      </w:r>
      <w:r w:rsidRPr="009B2B0E">
        <w:rPr>
          <w:rFonts w:asciiTheme="majorBidi" w:eastAsia="Calibri" w:hAnsiTheme="majorBidi" w:cstheme="majorBidi"/>
          <w:noProof/>
          <w:color w:val="AEEB60"/>
          <w:sz w:val="24"/>
          <w:szCs w:val="24"/>
          <w:lang w:val="en-US"/>
        </w:rPr>
        <w:drawing>
          <wp:inline distT="19050" distB="19050" distL="19050" distR="19050" wp14:anchorId="38346AC3" wp14:editId="4DF07D27">
            <wp:extent cx="1391412" cy="185928"/>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1391412" cy="185928"/>
                    </a:xfrm>
                    <a:prstGeom prst="rect">
                      <a:avLst/>
                    </a:prstGeom>
                    <a:ln/>
                  </pic:spPr>
                </pic:pic>
              </a:graphicData>
            </a:graphic>
          </wp:inline>
        </w:drawing>
      </w:r>
      <w:r w:rsidRPr="009B2B0E">
        <w:rPr>
          <w:rFonts w:asciiTheme="majorBidi" w:eastAsia="Calibri" w:hAnsiTheme="majorBidi" w:cstheme="majorBidi"/>
          <w:color w:val="B785BB"/>
          <w:sz w:val="24"/>
          <w:szCs w:val="24"/>
          <w:lang w:val="en-US"/>
        </w:rPr>
        <w:t xml:space="preserve">Info@aclang.com </w:t>
      </w:r>
    </w:p>
    <w:p w14:paraId="25B18FCB" w14:textId="77777777" w:rsidR="00E13073" w:rsidRPr="009B2B0E" w:rsidRDefault="006D400B">
      <w:pPr>
        <w:widowControl w:val="0"/>
        <w:pBdr>
          <w:top w:val="nil"/>
          <w:left w:val="nil"/>
          <w:bottom w:val="nil"/>
          <w:right w:val="nil"/>
          <w:between w:val="nil"/>
        </w:pBdr>
        <w:spacing w:line="261" w:lineRule="auto"/>
        <w:rPr>
          <w:rFonts w:asciiTheme="majorBidi" w:eastAsia="Calibri" w:hAnsiTheme="majorBidi" w:cstheme="majorBidi"/>
          <w:color w:val="FFC000"/>
          <w:sz w:val="24"/>
          <w:szCs w:val="24"/>
          <w:lang w:val="en-US"/>
        </w:rPr>
      </w:pPr>
      <w:r w:rsidRPr="009B2B0E">
        <w:rPr>
          <w:rFonts w:asciiTheme="majorBidi" w:eastAsia="Calibri" w:hAnsiTheme="majorBidi" w:cstheme="majorBidi"/>
          <w:b/>
          <w:color w:val="FFC000"/>
          <w:sz w:val="24"/>
          <w:szCs w:val="24"/>
          <w:lang w:val="en-US"/>
        </w:rPr>
        <w:t xml:space="preserve">USA Tel: </w:t>
      </w:r>
      <w:r w:rsidRPr="009B2B0E">
        <w:rPr>
          <w:rFonts w:asciiTheme="majorBidi" w:eastAsia="Calibri" w:hAnsiTheme="majorBidi" w:cstheme="majorBidi"/>
          <w:color w:val="FFC000"/>
          <w:sz w:val="24"/>
          <w:szCs w:val="24"/>
          <w:lang w:val="en-US"/>
        </w:rPr>
        <w:t xml:space="preserve">1-667-309-1572 </w:t>
      </w:r>
      <w:r w:rsidRPr="009B2B0E">
        <w:rPr>
          <w:rFonts w:asciiTheme="majorBidi" w:eastAsia="Calibri" w:hAnsiTheme="majorBidi" w:cstheme="majorBidi"/>
          <w:b/>
          <w:color w:val="FFC000"/>
          <w:sz w:val="24"/>
          <w:szCs w:val="24"/>
          <w:lang w:val="en-US"/>
        </w:rPr>
        <w:t xml:space="preserve">Canada Tel: </w:t>
      </w:r>
      <w:r w:rsidRPr="009B2B0E">
        <w:rPr>
          <w:rFonts w:asciiTheme="majorBidi" w:eastAsia="Calibri" w:hAnsiTheme="majorBidi" w:cstheme="majorBidi"/>
          <w:color w:val="FFC000"/>
          <w:sz w:val="24"/>
          <w:szCs w:val="24"/>
          <w:lang w:val="en-US"/>
        </w:rPr>
        <w:t xml:space="preserve">1-647-495-9018 </w:t>
      </w:r>
      <w:r w:rsidRPr="009B2B0E">
        <w:rPr>
          <w:rFonts w:asciiTheme="majorBidi" w:eastAsia="Calibri" w:hAnsiTheme="majorBidi" w:cstheme="majorBidi"/>
          <w:b/>
          <w:color w:val="FFC000"/>
          <w:sz w:val="24"/>
          <w:szCs w:val="24"/>
          <w:lang w:val="en-US"/>
        </w:rPr>
        <w:t xml:space="preserve">UK Tel: </w:t>
      </w:r>
      <w:r w:rsidRPr="009B2B0E">
        <w:rPr>
          <w:rFonts w:asciiTheme="majorBidi" w:eastAsia="Calibri" w:hAnsiTheme="majorBidi" w:cstheme="majorBidi"/>
          <w:color w:val="FFC000"/>
          <w:sz w:val="24"/>
          <w:szCs w:val="24"/>
          <w:lang w:val="en-US"/>
        </w:rPr>
        <w:t xml:space="preserve">0203-769-0297 </w:t>
      </w:r>
      <w:r w:rsidRPr="009B2B0E">
        <w:rPr>
          <w:rFonts w:asciiTheme="majorBidi" w:hAnsiTheme="majorBidi" w:cstheme="majorBidi"/>
          <w:noProof/>
          <w:sz w:val="24"/>
          <w:szCs w:val="24"/>
          <w:lang w:val="en-US"/>
        </w:rPr>
        <w:drawing>
          <wp:anchor distT="19050" distB="19050" distL="19050" distR="19050" simplePos="0" relativeHeight="251661312" behindDoc="0" locked="0" layoutInCell="1" hidden="0" allowOverlap="1" wp14:anchorId="1DFE117E" wp14:editId="36F1DDD3">
            <wp:simplePos x="0" y="0"/>
            <wp:positionH relativeFrom="column">
              <wp:posOffset>19050</wp:posOffset>
            </wp:positionH>
            <wp:positionV relativeFrom="paragraph">
              <wp:posOffset>86271</wp:posOffset>
            </wp:positionV>
            <wp:extent cx="176530" cy="180975"/>
            <wp:effectExtent l="0" t="0" r="0" b="0"/>
            <wp:wrapSquare wrapText="right" distT="19050" distB="19050" distL="19050" distR="1905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76530" cy="180975"/>
                    </a:xfrm>
                    <a:prstGeom prst="rect">
                      <a:avLst/>
                    </a:prstGeom>
                    <a:ln/>
                  </pic:spPr>
                </pic:pic>
              </a:graphicData>
            </a:graphic>
          </wp:anchor>
        </w:drawing>
      </w:r>
      <w:r w:rsidRPr="009B2B0E">
        <w:rPr>
          <w:rFonts w:asciiTheme="majorBidi" w:hAnsiTheme="majorBidi" w:cstheme="majorBidi"/>
          <w:noProof/>
          <w:sz w:val="24"/>
          <w:szCs w:val="24"/>
          <w:lang w:val="en-US"/>
        </w:rPr>
        <w:drawing>
          <wp:anchor distT="19050" distB="19050" distL="19050" distR="19050" simplePos="0" relativeHeight="251662336" behindDoc="0" locked="0" layoutInCell="1" hidden="0" allowOverlap="1" wp14:anchorId="77D7B354" wp14:editId="290788E4">
            <wp:simplePos x="0" y="0"/>
            <wp:positionH relativeFrom="column">
              <wp:posOffset>-78758</wp:posOffset>
            </wp:positionH>
            <wp:positionV relativeFrom="paragraph">
              <wp:posOffset>-158952</wp:posOffset>
            </wp:positionV>
            <wp:extent cx="2915412" cy="672084"/>
            <wp:effectExtent l="0" t="0" r="0" b="0"/>
            <wp:wrapSquare wrapText="bothSides" distT="19050" distB="19050" distL="19050" distR="1905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915412" cy="672084"/>
                    </a:xfrm>
                    <a:prstGeom prst="rect">
                      <a:avLst/>
                    </a:prstGeom>
                    <a:ln/>
                  </pic:spPr>
                </pic:pic>
              </a:graphicData>
            </a:graphic>
          </wp:anchor>
        </w:drawing>
      </w:r>
    </w:p>
    <w:sectPr w:rsidR="00E13073" w:rsidRPr="009B2B0E">
      <w:type w:val="continuous"/>
      <w:pgSz w:w="12240" w:h="15840"/>
      <w:pgMar w:top="585" w:right="2765" w:bottom="16" w:left="1530" w:header="0" w:footer="720" w:gutter="0"/>
      <w:cols w:num="2" w:space="720" w:equalWidth="0">
        <w:col w:w="3980" w:space="0"/>
        <w:col w:w="39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656"/>
    <w:multiLevelType w:val="multilevel"/>
    <w:tmpl w:val="D24A01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73"/>
    <w:rsid w:val="00032E55"/>
    <w:rsid w:val="003314E0"/>
    <w:rsid w:val="00332673"/>
    <w:rsid w:val="00556F1C"/>
    <w:rsid w:val="006C3891"/>
    <w:rsid w:val="006D400B"/>
    <w:rsid w:val="00780958"/>
    <w:rsid w:val="0083349F"/>
    <w:rsid w:val="00841AB6"/>
    <w:rsid w:val="008A672C"/>
    <w:rsid w:val="008D6E27"/>
    <w:rsid w:val="009630A9"/>
    <w:rsid w:val="009B2B0E"/>
    <w:rsid w:val="00B559B2"/>
    <w:rsid w:val="00C532B6"/>
    <w:rsid w:val="00C55C40"/>
    <w:rsid w:val="00CA6535"/>
    <w:rsid w:val="00CF36B7"/>
    <w:rsid w:val="00E13073"/>
    <w:rsid w:val="00EA2585"/>
    <w:rsid w:val="00F52E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1C9C"/>
  <w15:docId w15:val="{3B86554D-0D21-422F-8FB0-973411A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673"/>
    <w:rPr>
      <w:color w:val="0000FF" w:themeColor="hyperlink"/>
      <w:u w:val="single"/>
    </w:rPr>
  </w:style>
  <w:style w:type="character" w:styleId="UnresolvedMention">
    <w:name w:val="Unresolved Mention"/>
    <w:basedOn w:val="DefaultParagraphFont"/>
    <w:uiPriority w:val="99"/>
    <w:semiHidden/>
    <w:unhideWhenUsed/>
    <w:rsid w:val="00332673"/>
    <w:rPr>
      <w:color w:val="605E5C"/>
      <w:shd w:val="clear" w:color="auto" w:fill="E1DFDD"/>
    </w:rPr>
  </w:style>
  <w:style w:type="character" w:styleId="Emphasis">
    <w:name w:val="Emphasis"/>
    <w:basedOn w:val="DefaultParagraphFont"/>
    <w:uiPriority w:val="20"/>
    <w:qFormat/>
    <w:rsid w:val="00963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08409">
      <w:bodyDiv w:val="1"/>
      <w:marLeft w:val="0"/>
      <w:marRight w:val="0"/>
      <w:marTop w:val="0"/>
      <w:marBottom w:val="0"/>
      <w:divBdr>
        <w:top w:val="none" w:sz="0" w:space="0" w:color="auto"/>
        <w:left w:val="none" w:sz="0" w:space="0" w:color="auto"/>
        <w:bottom w:val="none" w:sz="0" w:space="0" w:color="auto"/>
        <w:right w:val="none" w:sz="0" w:space="0" w:color="auto"/>
      </w:divBdr>
    </w:div>
    <w:div w:id="153919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doi.org/10.1177/2631309X22112000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08/JFC-07-2022-0165" TargetMode="External"/><Relationship Id="rId7" Type="http://schemas.openxmlformats.org/officeDocument/2006/relationships/hyperlink" Target="https://doi.org/10.1177/0306624X221124837" TargetMode="External"/><Relationship Id="rId12" Type="http://schemas.openxmlformats.org/officeDocument/2006/relationships/image" Target="media/image7.png"/><Relationship Id="rId17" Type="http://schemas.openxmlformats.org/officeDocument/2006/relationships/hyperlink" Target="https://doi.org/10.1177/2631309X199013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2158244015615167" TargetMode="External"/><Relationship Id="rId20" Type="http://schemas.openxmlformats.org/officeDocument/2006/relationships/hyperlink" Target="https://doi.org/10.1177/001112871140500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hyperlink" Target="https://doi.org/10.1177/21582440211058190" TargetMode="External"/><Relationship Id="rId23" Type="http://schemas.openxmlformats.org/officeDocument/2006/relationships/image" Target="media/image11.png"/><Relationship Id="rId10" Type="http://schemas.openxmlformats.org/officeDocument/2006/relationships/image" Target="media/image5.png"/><Relationship Id="rId19" Type="http://schemas.openxmlformats.org/officeDocument/2006/relationships/hyperlink" Target="https://doi.org/10.1177/0011128716674707"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9603</Characters>
  <Application>Microsoft Office Word</Application>
  <DocSecurity>0</DocSecurity>
  <Lines>162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Susan</cp:lastModifiedBy>
  <cp:revision>2</cp:revision>
  <dcterms:created xsi:type="dcterms:W3CDTF">2023-06-07T06:44:00Z</dcterms:created>
  <dcterms:modified xsi:type="dcterms:W3CDTF">2023-06-07T06:44:00Z</dcterms:modified>
</cp:coreProperties>
</file>