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7FB0" w:rsidRPr="005B3AA9" w:rsidRDefault="00A52D9E">
      <w:pPr>
        <w:rPr>
          <w:rFonts w:asciiTheme="majorBidi" w:hAnsiTheme="majorBidi" w:cstheme="majorBidi"/>
        </w:rPr>
      </w:pPr>
    </w:p>
    <w:p w:rsidR="005B3AA9" w:rsidRPr="005B3AA9" w:rsidRDefault="005B3AA9" w:rsidP="005B3AA9">
      <w:pPr>
        <w:pStyle w:val="NormalWeb"/>
        <w:jc w:val="center"/>
        <w:rPr>
          <w:rFonts w:asciiTheme="majorBidi" w:hAnsiTheme="majorBidi" w:cstheme="majorBidi"/>
          <w:b/>
          <w:bCs/>
          <w:sz w:val="32"/>
          <w:szCs w:val="32"/>
        </w:rPr>
      </w:pPr>
      <w:r w:rsidRPr="005B3AA9">
        <w:rPr>
          <w:rFonts w:asciiTheme="majorBidi" w:hAnsiTheme="majorBidi" w:cstheme="majorBidi"/>
          <w:b/>
          <w:bCs/>
          <w:sz w:val="32"/>
          <w:szCs w:val="32"/>
        </w:rPr>
        <w:t>Journal Review Report</w:t>
      </w:r>
    </w:p>
    <w:p w:rsidR="005B3AA9" w:rsidRPr="0085504D" w:rsidRDefault="005B3AA9" w:rsidP="005B3AA9">
      <w:pPr>
        <w:jc w:val="center"/>
        <w:rPr>
          <w:rFonts w:asciiTheme="majorBidi" w:hAnsiTheme="majorBidi" w:cstheme="majorBidi"/>
          <w:sz w:val="28"/>
          <w:szCs w:val="28"/>
          <w:rtl/>
        </w:rPr>
      </w:pPr>
      <w:r w:rsidRPr="0085504D">
        <w:rPr>
          <w:rFonts w:asciiTheme="majorBidi" w:hAnsiTheme="majorBidi" w:cstheme="majorBidi"/>
          <w:sz w:val="28"/>
          <w:szCs w:val="28"/>
        </w:rPr>
        <w:t>“The Obstacles to Autonomy of Saudi Universities from the Perspective of Faculty Members”</w:t>
      </w:r>
    </w:p>
    <w:p w:rsidR="005B3AA9" w:rsidRPr="005B3AA9" w:rsidRDefault="005B3AA9" w:rsidP="005B3AA9">
      <w:pPr>
        <w:pStyle w:val="NormalWeb"/>
        <w:rPr>
          <w:rFonts w:asciiTheme="majorBidi" w:hAnsiTheme="majorBidi" w:cstheme="majorBidi"/>
        </w:rPr>
      </w:pPr>
      <w:r w:rsidRPr="005B3AA9">
        <w:rPr>
          <w:rFonts w:asciiTheme="majorBidi" w:hAnsiTheme="majorBidi" w:cstheme="majorBidi"/>
          <w:iCs/>
        </w:rPr>
        <w:t xml:space="preserve">Questions about academic freedom have gained urgency around the globe; this article’s focus on university faculty’s perspective on constraints imposed by the state on their </w:t>
      </w:r>
      <w:r w:rsidRPr="005B3AA9">
        <w:rPr>
          <w:rFonts w:asciiTheme="majorBidi" w:hAnsiTheme="majorBidi" w:cstheme="majorBidi"/>
          <w:color w:val="151526"/>
        </w:rPr>
        <w:t>academic, administrative, and financial freedom</w:t>
      </w:r>
      <w:r w:rsidRPr="005B3AA9">
        <w:rPr>
          <w:rFonts w:asciiTheme="majorBidi" w:hAnsiTheme="majorBidi" w:cstheme="majorBidi"/>
          <w:iCs/>
        </w:rPr>
        <w:t xml:space="preserve"> makes it particularly timely. The findings of its original research lead naturally into practice recommendations for reform of higher education in Saudi Arabia. It is appropriate both for international journals of education and those that focus on higher education; some of the recommended journals focus on both. All the journals described here, except for the </w:t>
      </w:r>
      <w:r w:rsidRPr="005B3AA9">
        <w:rPr>
          <w:rFonts w:asciiTheme="majorBidi" w:hAnsiTheme="majorBidi" w:cstheme="majorBidi"/>
          <w:i/>
          <w:iCs/>
        </w:rPr>
        <w:t>Journal of Applied Research in Higher Education,</w:t>
      </w:r>
      <w:r w:rsidRPr="005B3AA9">
        <w:rPr>
          <w:rFonts w:asciiTheme="majorBidi" w:hAnsiTheme="majorBidi" w:cstheme="majorBidi"/>
        </w:rPr>
        <w:t xml:space="preserve"> are in Q3 and Q4 of Scopus.</w:t>
      </w:r>
    </w:p>
    <w:p w:rsidR="005B3AA9" w:rsidRPr="005B3AA9" w:rsidRDefault="005B3AA9" w:rsidP="005B3AA9">
      <w:pPr>
        <w:pStyle w:val="NormalWeb"/>
        <w:rPr>
          <w:rFonts w:asciiTheme="majorBidi" w:hAnsiTheme="majorBidi" w:cstheme="majorBidi"/>
        </w:rPr>
      </w:pPr>
    </w:p>
    <w:p w:rsidR="005B3AA9" w:rsidRPr="005B3AA9" w:rsidRDefault="005B3AA9" w:rsidP="005B3AA9">
      <w:pPr>
        <w:spacing w:before="100" w:beforeAutospacing="1" w:after="100" w:afterAutospacing="1"/>
        <w:rPr>
          <w:rFonts w:asciiTheme="majorBidi" w:hAnsiTheme="majorBidi" w:cstheme="majorBidi"/>
          <w:sz w:val="28"/>
          <w:szCs w:val="28"/>
          <w:u w:val="single"/>
        </w:rPr>
      </w:pPr>
      <w:hyperlink r:id="rId7" w:history="1">
        <w:r w:rsidRPr="005B3AA9">
          <w:rPr>
            <w:rStyle w:val="Hyperlink"/>
            <w:rFonts w:asciiTheme="majorBidi" w:hAnsiTheme="majorBidi" w:cstheme="majorBidi"/>
            <w:sz w:val="28"/>
            <w:szCs w:val="28"/>
          </w:rPr>
          <w:t>Higher Education for the Future</w:t>
        </w:r>
      </w:hyperlink>
      <w:r w:rsidRPr="005B3AA9">
        <w:rPr>
          <w:rFonts w:asciiTheme="majorBidi" w:hAnsiTheme="majorBidi" w:cstheme="majorBidi"/>
          <w:sz w:val="28"/>
          <w:szCs w:val="28"/>
          <w:u w:val="single"/>
        </w:rPr>
        <w:t xml:space="preserve"> (HEF)</w:t>
      </w:r>
    </w:p>
    <w:p w:rsidR="005B3AA9" w:rsidRPr="00C730D1" w:rsidRDefault="005B3AA9" w:rsidP="005B3AA9">
      <w:pPr>
        <w:spacing w:before="100" w:beforeAutospacing="1" w:after="100" w:afterAutospacing="1"/>
        <w:rPr>
          <w:rFonts w:asciiTheme="majorBidi" w:hAnsiTheme="majorBidi" w:cstheme="majorBidi"/>
          <w:sz w:val="24"/>
          <w:szCs w:val="24"/>
        </w:rPr>
      </w:pPr>
      <w:r w:rsidRPr="00C730D1">
        <w:rPr>
          <w:rFonts w:asciiTheme="majorBidi" w:hAnsiTheme="majorBidi" w:cstheme="majorBidi"/>
          <w:sz w:val="24"/>
          <w:szCs w:val="24"/>
        </w:rPr>
        <w:t xml:space="preserve">This journal is a biannual peer-reviewed multidisciplinary journal that seeks original scholarly and research contributions from across the globe. Key areas of focus in higher education include educational developments/reforms in higher education across the globe and operational aspects of universities. Its editorial board is made up of academics from Europe, India, Russia, and the United States. </w:t>
      </w:r>
    </w:p>
    <w:p w:rsidR="005B3AA9" w:rsidRPr="00C730D1" w:rsidRDefault="005B3AA9" w:rsidP="005B3AA9">
      <w:pPr>
        <w:rPr>
          <w:rFonts w:asciiTheme="majorBidi" w:hAnsiTheme="majorBidi" w:cstheme="majorBidi"/>
          <w:sz w:val="24"/>
          <w:szCs w:val="24"/>
        </w:rPr>
      </w:pPr>
      <w:r w:rsidRPr="00C730D1">
        <w:rPr>
          <w:rFonts w:asciiTheme="majorBidi" w:hAnsiTheme="majorBidi" w:cstheme="majorBidi"/>
          <w:sz w:val="24"/>
          <w:szCs w:val="24"/>
        </w:rPr>
        <w:t>The length of the paper, including References and Notes, should be between 5,000 and 6,000 words. The abstract of the paper should be between 150–200 words with 5–7 keywords.</w:t>
      </w:r>
    </w:p>
    <w:p w:rsidR="005B3AA9" w:rsidRPr="005B3AA9" w:rsidRDefault="005B3AA9" w:rsidP="005B3AA9">
      <w:pPr>
        <w:rPr>
          <w:rFonts w:asciiTheme="majorBidi" w:hAnsiTheme="majorBidi" w:cstheme="majorBidi"/>
        </w:rPr>
      </w:pPr>
    </w:p>
    <w:p w:rsidR="005B3AA9" w:rsidRPr="005B3AA9" w:rsidRDefault="005B3AA9" w:rsidP="005B3AA9">
      <w:pPr>
        <w:rPr>
          <w:rFonts w:asciiTheme="majorBidi" w:hAnsiTheme="majorBidi" w:cstheme="majorBidi"/>
        </w:rPr>
      </w:pPr>
    </w:p>
    <w:p w:rsidR="005B3AA9" w:rsidRPr="005B3AA9" w:rsidRDefault="005B3AA9" w:rsidP="005B3AA9">
      <w:pPr>
        <w:rPr>
          <w:rFonts w:asciiTheme="majorBidi" w:hAnsiTheme="majorBidi" w:cstheme="majorBidi"/>
        </w:rPr>
      </w:pPr>
      <w:r w:rsidRPr="005B3AA9">
        <w:rPr>
          <w:rFonts w:asciiTheme="majorBidi" w:hAnsiTheme="majorBidi" w:cstheme="majorBidi"/>
        </w:rPr>
        <w:lastRenderedPageBreak/>
        <w:t xml:space="preserve">SCOPUS SCORES </w:t>
      </w:r>
    </w:p>
    <w:p w:rsidR="005B3AA9" w:rsidRPr="005B3AA9" w:rsidRDefault="005B3AA9" w:rsidP="005B3AA9">
      <w:pPr>
        <w:pStyle w:val="ListParagraph"/>
        <w:numPr>
          <w:ilvl w:val="0"/>
          <w:numId w:val="2"/>
        </w:numPr>
        <w:rPr>
          <w:rFonts w:asciiTheme="majorBidi" w:hAnsiTheme="majorBidi" w:cstheme="majorBidi"/>
        </w:rPr>
      </w:pPr>
      <w:r w:rsidRPr="005B3AA9">
        <w:rPr>
          <w:rFonts w:asciiTheme="majorBidi" w:hAnsiTheme="majorBidi" w:cstheme="majorBidi"/>
        </w:rPr>
        <w:t>Cite score 0.3</w:t>
      </w:r>
    </w:p>
    <w:p w:rsidR="005B3AA9" w:rsidRPr="005B3AA9" w:rsidRDefault="005B3AA9" w:rsidP="005B3AA9">
      <w:pPr>
        <w:pStyle w:val="NormalWeb"/>
        <w:numPr>
          <w:ilvl w:val="0"/>
          <w:numId w:val="2"/>
        </w:numPr>
        <w:spacing w:before="0" w:beforeAutospacing="0" w:after="0" w:afterAutospacing="0"/>
        <w:rPr>
          <w:rFonts w:asciiTheme="majorBidi" w:hAnsiTheme="majorBidi" w:cstheme="majorBidi"/>
        </w:rPr>
      </w:pPr>
      <w:r w:rsidRPr="005B3AA9">
        <w:rPr>
          <w:rFonts w:asciiTheme="majorBidi" w:hAnsiTheme="majorBidi" w:cstheme="majorBidi"/>
        </w:rPr>
        <w:t>SJR 0.106</w:t>
      </w:r>
    </w:p>
    <w:p w:rsidR="005B3AA9" w:rsidRPr="005B3AA9" w:rsidRDefault="005B3AA9" w:rsidP="005B3AA9">
      <w:pPr>
        <w:pStyle w:val="NormalWeb"/>
        <w:numPr>
          <w:ilvl w:val="0"/>
          <w:numId w:val="2"/>
        </w:numPr>
        <w:spacing w:before="0" w:beforeAutospacing="0" w:after="0" w:afterAutospacing="0"/>
        <w:rPr>
          <w:rFonts w:asciiTheme="majorBidi" w:hAnsiTheme="majorBidi" w:cstheme="majorBidi"/>
        </w:rPr>
      </w:pPr>
      <w:r w:rsidRPr="005B3AA9">
        <w:rPr>
          <w:rFonts w:asciiTheme="majorBidi" w:hAnsiTheme="majorBidi" w:cstheme="majorBidi"/>
        </w:rPr>
        <w:t>SNIP: 0.561</w:t>
      </w:r>
    </w:p>
    <w:p w:rsidR="005B3AA9" w:rsidRPr="005B3AA9" w:rsidRDefault="005B3AA9" w:rsidP="005B3AA9">
      <w:pPr>
        <w:rPr>
          <w:rFonts w:asciiTheme="majorBidi" w:hAnsiTheme="majorBidi" w:cstheme="majorBidi"/>
        </w:rPr>
      </w:pPr>
    </w:p>
    <w:p w:rsidR="005B3AA9" w:rsidRPr="00C730D1" w:rsidRDefault="005B3AA9" w:rsidP="005B3AA9">
      <w:pPr>
        <w:rPr>
          <w:rFonts w:asciiTheme="majorBidi" w:hAnsiTheme="majorBidi" w:cstheme="majorBidi"/>
          <w:sz w:val="24"/>
          <w:szCs w:val="24"/>
        </w:rPr>
      </w:pPr>
      <w:bookmarkStart w:id="0" w:name="_GoBack"/>
      <w:r w:rsidRPr="00C730D1">
        <w:rPr>
          <w:rFonts w:asciiTheme="majorBidi" w:hAnsiTheme="majorBidi" w:cstheme="majorBidi"/>
          <w:sz w:val="24"/>
          <w:szCs w:val="24"/>
        </w:rPr>
        <w:t xml:space="preserve">Sample Article: </w:t>
      </w:r>
      <w:hyperlink r:id="rId8" w:history="1">
        <w:r w:rsidRPr="00C730D1">
          <w:rPr>
            <w:rStyle w:val="Hyperlink"/>
            <w:rFonts w:asciiTheme="majorBidi" w:hAnsiTheme="majorBidi" w:cstheme="majorBidi"/>
            <w:sz w:val="24"/>
            <w:szCs w:val="24"/>
          </w:rPr>
          <w:t>https://journals.sagepub.com/doi/pdf/10.1177/2347631119886417</w:t>
        </w:r>
      </w:hyperlink>
    </w:p>
    <w:bookmarkEnd w:id="0"/>
    <w:p w:rsidR="005B3AA9" w:rsidRPr="005B3AA9" w:rsidRDefault="005B3AA9" w:rsidP="005B3AA9">
      <w:pPr>
        <w:rPr>
          <w:rFonts w:asciiTheme="majorBidi" w:hAnsiTheme="majorBidi" w:cstheme="majorBidi"/>
          <w:sz w:val="24"/>
          <w:szCs w:val="24"/>
        </w:rPr>
      </w:pPr>
    </w:p>
    <w:p w:rsidR="005B3AA9" w:rsidRPr="005B3AA9" w:rsidRDefault="005B3AA9" w:rsidP="005B3AA9">
      <w:pPr>
        <w:rPr>
          <w:rFonts w:asciiTheme="majorBidi" w:hAnsiTheme="majorBidi" w:cstheme="majorBidi"/>
          <w:sz w:val="28"/>
          <w:szCs w:val="28"/>
          <w:u w:val="single"/>
        </w:rPr>
      </w:pPr>
      <w:hyperlink r:id="rId9" w:history="1">
        <w:r w:rsidRPr="005B3AA9">
          <w:rPr>
            <w:rStyle w:val="Hyperlink"/>
            <w:rFonts w:asciiTheme="majorBidi" w:hAnsiTheme="majorBidi" w:cstheme="majorBidi"/>
            <w:sz w:val="28"/>
            <w:szCs w:val="28"/>
          </w:rPr>
          <w:t>Learning and Teaching in Higher Education: Gulf Perspectives</w:t>
        </w:r>
      </w:hyperlink>
      <w:r w:rsidRPr="005B3AA9">
        <w:rPr>
          <w:rFonts w:asciiTheme="majorBidi" w:hAnsiTheme="majorBidi" w:cstheme="majorBidi"/>
          <w:sz w:val="28"/>
          <w:szCs w:val="28"/>
          <w:u w:val="single"/>
        </w:rPr>
        <w:t xml:space="preserve"> </w:t>
      </w:r>
    </w:p>
    <w:p w:rsidR="005B3AA9" w:rsidRPr="00C730D1" w:rsidRDefault="005B3AA9" w:rsidP="005B3AA9">
      <w:pPr>
        <w:rPr>
          <w:rFonts w:asciiTheme="majorBidi" w:hAnsiTheme="majorBidi" w:cstheme="majorBidi"/>
          <w:sz w:val="24"/>
          <w:szCs w:val="24"/>
        </w:rPr>
      </w:pPr>
      <w:r w:rsidRPr="00C730D1">
        <w:rPr>
          <w:rFonts w:asciiTheme="majorBidi" w:hAnsiTheme="majorBidi" w:cstheme="majorBidi"/>
          <w:sz w:val="24"/>
          <w:szCs w:val="24"/>
        </w:rPr>
        <w:t xml:space="preserve">This is a peer-reviewed, open access journal that addresses all aspects of higher education research with a regional focus on the Gulf, but with global relevance and readership. Its editorial </w:t>
      </w:r>
    </w:p>
    <w:p w:rsidR="005B3AA9" w:rsidRPr="00C730D1" w:rsidRDefault="005B3AA9" w:rsidP="005B3AA9">
      <w:pPr>
        <w:rPr>
          <w:rFonts w:asciiTheme="majorBidi" w:hAnsiTheme="majorBidi" w:cstheme="majorBidi"/>
          <w:sz w:val="24"/>
          <w:szCs w:val="24"/>
        </w:rPr>
      </w:pPr>
      <w:r w:rsidRPr="00C730D1">
        <w:rPr>
          <w:rFonts w:asciiTheme="majorBidi" w:hAnsiTheme="majorBidi" w:cstheme="majorBidi"/>
          <w:sz w:val="24"/>
          <w:szCs w:val="24"/>
        </w:rPr>
        <w:t>board is made up of academics not only from the Gulf Region but from Australia, New Zealand, the UK, South Africa, and the Middle East. It welcomes original research.</w:t>
      </w:r>
    </w:p>
    <w:p w:rsidR="005B3AA9" w:rsidRPr="00C730D1" w:rsidRDefault="005B3AA9" w:rsidP="005B3AA9">
      <w:pPr>
        <w:spacing w:before="100" w:beforeAutospacing="1" w:after="100" w:afterAutospacing="1"/>
        <w:rPr>
          <w:rFonts w:asciiTheme="majorBidi" w:hAnsiTheme="majorBidi" w:cstheme="majorBidi"/>
          <w:sz w:val="24"/>
          <w:szCs w:val="24"/>
        </w:rPr>
      </w:pPr>
      <w:r w:rsidRPr="00C730D1">
        <w:rPr>
          <w:rFonts w:asciiTheme="majorBidi" w:hAnsiTheme="majorBidi" w:cstheme="majorBidi"/>
          <w:sz w:val="24"/>
          <w:szCs w:val="24"/>
        </w:rPr>
        <w:t>Articles should be up to a maximum of 6,000 words in length. This includes all text; for example, the structured abstract, references, all text in tables, and figures and appendices.</w:t>
      </w:r>
    </w:p>
    <w:p w:rsidR="005B3AA9" w:rsidRPr="005B3AA9" w:rsidRDefault="005B3AA9" w:rsidP="005B3AA9">
      <w:pPr>
        <w:rPr>
          <w:rFonts w:asciiTheme="majorBidi" w:hAnsiTheme="majorBidi" w:cstheme="majorBidi"/>
        </w:rPr>
      </w:pPr>
      <w:r w:rsidRPr="005B3AA9">
        <w:rPr>
          <w:rFonts w:asciiTheme="majorBidi" w:hAnsiTheme="majorBidi" w:cstheme="majorBidi"/>
        </w:rPr>
        <w:t>SCOPUS SCORES</w:t>
      </w:r>
    </w:p>
    <w:p w:rsidR="005B3AA9" w:rsidRPr="005B3AA9" w:rsidRDefault="005B3AA9" w:rsidP="005B3AA9">
      <w:pPr>
        <w:pStyle w:val="NormalWeb"/>
        <w:numPr>
          <w:ilvl w:val="0"/>
          <w:numId w:val="1"/>
        </w:numPr>
        <w:spacing w:before="0" w:beforeAutospacing="0" w:after="0" w:afterAutospacing="0"/>
        <w:rPr>
          <w:rFonts w:asciiTheme="majorBidi" w:hAnsiTheme="majorBidi" w:cstheme="majorBidi"/>
        </w:rPr>
      </w:pPr>
      <w:r w:rsidRPr="005B3AA9">
        <w:rPr>
          <w:rFonts w:asciiTheme="majorBidi" w:hAnsiTheme="majorBidi" w:cstheme="majorBidi"/>
        </w:rPr>
        <w:t>Cite score 0.0</w:t>
      </w:r>
    </w:p>
    <w:p w:rsidR="005B3AA9" w:rsidRPr="005B3AA9" w:rsidRDefault="005B3AA9" w:rsidP="005B3AA9">
      <w:pPr>
        <w:pStyle w:val="NormalWeb"/>
        <w:numPr>
          <w:ilvl w:val="0"/>
          <w:numId w:val="1"/>
        </w:numPr>
        <w:spacing w:before="0" w:beforeAutospacing="0" w:after="0" w:afterAutospacing="0"/>
        <w:rPr>
          <w:rFonts w:asciiTheme="majorBidi" w:hAnsiTheme="majorBidi" w:cstheme="majorBidi"/>
        </w:rPr>
      </w:pPr>
      <w:r w:rsidRPr="005B3AA9">
        <w:rPr>
          <w:rFonts w:asciiTheme="majorBidi" w:hAnsiTheme="majorBidi" w:cstheme="majorBidi"/>
        </w:rPr>
        <w:t>SJR 0.103</w:t>
      </w:r>
    </w:p>
    <w:p w:rsidR="005B3AA9" w:rsidRPr="005B3AA9" w:rsidRDefault="005B3AA9" w:rsidP="005B3AA9">
      <w:pPr>
        <w:pStyle w:val="NormalWeb"/>
        <w:numPr>
          <w:ilvl w:val="0"/>
          <w:numId w:val="1"/>
        </w:numPr>
        <w:spacing w:before="0" w:beforeAutospacing="0" w:after="0" w:afterAutospacing="0"/>
        <w:rPr>
          <w:rFonts w:asciiTheme="majorBidi" w:hAnsiTheme="majorBidi" w:cstheme="majorBidi"/>
        </w:rPr>
      </w:pPr>
      <w:r w:rsidRPr="005B3AA9">
        <w:rPr>
          <w:rFonts w:asciiTheme="majorBidi" w:hAnsiTheme="majorBidi" w:cstheme="majorBidi"/>
        </w:rPr>
        <w:t>SNIP: 0.000</w:t>
      </w:r>
    </w:p>
    <w:p w:rsidR="005B3AA9" w:rsidRPr="005B3AA9" w:rsidRDefault="005B3AA9" w:rsidP="005B3AA9">
      <w:pPr>
        <w:spacing w:before="100" w:beforeAutospacing="1" w:after="100" w:afterAutospacing="1"/>
        <w:outlineLvl w:val="1"/>
        <w:rPr>
          <w:rFonts w:asciiTheme="majorBidi" w:hAnsiTheme="majorBidi" w:cstheme="majorBidi"/>
          <w:sz w:val="24"/>
          <w:szCs w:val="24"/>
        </w:rPr>
      </w:pPr>
      <w:r w:rsidRPr="005B3AA9">
        <w:rPr>
          <w:rFonts w:asciiTheme="majorBidi" w:hAnsiTheme="majorBidi" w:cstheme="majorBidi"/>
        </w:rPr>
        <w:t xml:space="preserve">Sample Article: </w:t>
      </w:r>
      <w:hyperlink r:id="rId10" w:history="1">
        <w:r w:rsidRPr="005B3AA9">
          <w:rPr>
            <w:rStyle w:val="Hyperlink"/>
            <w:rFonts w:asciiTheme="majorBidi" w:hAnsiTheme="majorBidi" w:cstheme="majorBidi"/>
          </w:rPr>
          <w:t>https://www.emerald.com/insight/content/doi/10.1108/LTHE-08-2020-0013/full/pdf?title=a-framework-for-managing-innovation-in-higher-education-lessons-learnt-from-the-uae-ipad-initiative</w:t>
        </w:r>
      </w:hyperlink>
    </w:p>
    <w:p w:rsidR="005B3AA9" w:rsidRPr="005B3AA9" w:rsidRDefault="005B3AA9" w:rsidP="005B3AA9">
      <w:pPr>
        <w:spacing w:before="100" w:beforeAutospacing="1" w:after="100" w:afterAutospacing="1"/>
        <w:outlineLvl w:val="1"/>
        <w:rPr>
          <w:rFonts w:asciiTheme="majorBidi" w:hAnsiTheme="majorBidi" w:cstheme="majorBidi"/>
          <w:sz w:val="28"/>
          <w:szCs w:val="28"/>
          <w:u w:val="single"/>
        </w:rPr>
      </w:pPr>
    </w:p>
    <w:p w:rsidR="005B3AA9" w:rsidRPr="005B3AA9" w:rsidRDefault="005B3AA9" w:rsidP="005B3AA9">
      <w:pPr>
        <w:spacing w:before="100" w:beforeAutospacing="1" w:after="100" w:afterAutospacing="1"/>
        <w:outlineLvl w:val="1"/>
        <w:rPr>
          <w:rFonts w:asciiTheme="majorBidi" w:hAnsiTheme="majorBidi" w:cstheme="majorBidi"/>
          <w:sz w:val="28"/>
          <w:szCs w:val="28"/>
          <w:u w:val="single"/>
        </w:rPr>
      </w:pPr>
      <w:hyperlink r:id="rId11" w:history="1">
        <w:r w:rsidRPr="005B3AA9">
          <w:rPr>
            <w:rStyle w:val="Hyperlink"/>
            <w:rFonts w:asciiTheme="majorBidi" w:hAnsiTheme="majorBidi" w:cstheme="majorBidi"/>
            <w:sz w:val="28"/>
            <w:szCs w:val="28"/>
          </w:rPr>
          <w:t>International Journal of Learning, Teaching and Edu</w:t>
        </w:r>
        <w:r w:rsidRPr="005B3AA9">
          <w:rPr>
            <w:rStyle w:val="Hyperlink"/>
            <w:rFonts w:asciiTheme="majorBidi" w:hAnsiTheme="majorBidi" w:cstheme="majorBidi"/>
            <w:sz w:val="28"/>
            <w:szCs w:val="28"/>
          </w:rPr>
          <w:t>c</w:t>
        </w:r>
        <w:r w:rsidRPr="005B3AA9">
          <w:rPr>
            <w:rStyle w:val="Hyperlink"/>
            <w:rFonts w:asciiTheme="majorBidi" w:hAnsiTheme="majorBidi" w:cstheme="majorBidi"/>
            <w:sz w:val="28"/>
            <w:szCs w:val="28"/>
          </w:rPr>
          <w:t>ational Research (IJLTER)</w:t>
        </w:r>
      </w:hyperlink>
    </w:p>
    <w:p w:rsidR="005B3AA9" w:rsidRPr="005B3AA9" w:rsidRDefault="005B3AA9" w:rsidP="005B3AA9">
      <w:pPr>
        <w:pStyle w:val="NormalWeb"/>
        <w:rPr>
          <w:rFonts w:asciiTheme="majorBidi" w:hAnsiTheme="majorBidi" w:cstheme="majorBidi"/>
        </w:rPr>
      </w:pPr>
      <w:r w:rsidRPr="005B3AA9">
        <w:rPr>
          <w:rFonts w:asciiTheme="majorBidi" w:hAnsiTheme="majorBidi" w:cstheme="majorBidi"/>
        </w:rPr>
        <w:lastRenderedPageBreak/>
        <w:t xml:space="preserve">This peer-reviewed, open-access journal publishes research articles from academics as well as practitioners on all aspects of education. It welcomes original research and case studies, which must contain at least 5,500 words, including the references. There are no fees for submitting articles to the journal, but if your paper is accepted for publication, you will be asked to pay an article publication fee of $600 USD to cover publications costs (applicable for articles with less than 6,000 words). </w:t>
      </w:r>
    </w:p>
    <w:p w:rsidR="005B3AA9" w:rsidRPr="005B3AA9" w:rsidRDefault="005B3AA9" w:rsidP="005B3AA9">
      <w:pPr>
        <w:pStyle w:val="NormalWeb"/>
        <w:rPr>
          <w:rFonts w:asciiTheme="majorBidi" w:hAnsiTheme="majorBidi" w:cstheme="majorBidi"/>
        </w:rPr>
      </w:pPr>
      <w:r w:rsidRPr="005B3AA9">
        <w:rPr>
          <w:rFonts w:asciiTheme="majorBidi" w:hAnsiTheme="majorBidi" w:cstheme="majorBidi"/>
        </w:rPr>
        <w:t>IJLTER comes out monthly; the next deadline is October 31, 2021, and you will be notified of its acceptance on January 15, 2022.</w:t>
      </w:r>
    </w:p>
    <w:p w:rsidR="005B3AA9" w:rsidRPr="005B3AA9" w:rsidRDefault="005B3AA9" w:rsidP="005B3AA9">
      <w:pPr>
        <w:pStyle w:val="NormalWeb"/>
        <w:spacing w:before="0" w:beforeAutospacing="0" w:after="0" w:afterAutospacing="0"/>
        <w:rPr>
          <w:rFonts w:asciiTheme="majorBidi" w:hAnsiTheme="majorBidi" w:cstheme="majorBidi"/>
        </w:rPr>
      </w:pPr>
      <w:r w:rsidRPr="005B3AA9">
        <w:rPr>
          <w:rFonts w:asciiTheme="majorBidi" w:hAnsiTheme="majorBidi" w:cstheme="majorBidi"/>
        </w:rPr>
        <w:t>SCOPUS Scores</w:t>
      </w:r>
    </w:p>
    <w:p w:rsidR="005B3AA9" w:rsidRPr="005B3AA9" w:rsidRDefault="005B3AA9" w:rsidP="005B3AA9">
      <w:pPr>
        <w:pStyle w:val="NormalWeb"/>
        <w:spacing w:before="0" w:beforeAutospacing="0" w:after="0" w:afterAutospacing="0"/>
        <w:ind w:firstLine="720"/>
        <w:rPr>
          <w:rFonts w:asciiTheme="majorBidi" w:hAnsiTheme="majorBidi" w:cstheme="majorBidi"/>
        </w:rPr>
      </w:pPr>
      <w:r w:rsidRPr="005B3AA9">
        <w:rPr>
          <w:rFonts w:asciiTheme="majorBidi" w:hAnsiTheme="majorBidi" w:cstheme="majorBidi"/>
        </w:rPr>
        <w:t>Cite score 0.6</w:t>
      </w:r>
    </w:p>
    <w:p w:rsidR="005B3AA9" w:rsidRPr="005B3AA9" w:rsidRDefault="005B3AA9" w:rsidP="005B3AA9">
      <w:pPr>
        <w:pStyle w:val="NormalWeb"/>
        <w:spacing w:before="0" w:beforeAutospacing="0" w:after="0" w:afterAutospacing="0"/>
        <w:ind w:firstLine="720"/>
        <w:rPr>
          <w:rFonts w:asciiTheme="majorBidi" w:hAnsiTheme="majorBidi" w:cstheme="majorBidi"/>
        </w:rPr>
      </w:pPr>
      <w:r w:rsidRPr="005B3AA9">
        <w:rPr>
          <w:rFonts w:asciiTheme="majorBidi" w:hAnsiTheme="majorBidi" w:cstheme="majorBidi"/>
        </w:rPr>
        <w:t>SJR 0.197</w:t>
      </w:r>
    </w:p>
    <w:p w:rsidR="005B3AA9" w:rsidRPr="005B3AA9" w:rsidRDefault="005B3AA9" w:rsidP="005B3AA9">
      <w:pPr>
        <w:pStyle w:val="NormalWeb"/>
        <w:spacing w:before="0" w:beforeAutospacing="0" w:after="0" w:afterAutospacing="0"/>
        <w:ind w:firstLine="720"/>
        <w:rPr>
          <w:rFonts w:asciiTheme="majorBidi" w:hAnsiTheme="majorBidi" w:cstheme="majorBidi"/>
        </w:rPr>
      </w:pPr>
      <w:r w:rsidRPr="005B3AA9">
        <w:rPr>
          <w:rFonts w:asciiTheme="majorBidi" w:hAnsiTheme="majorBidi" w:cstheme="majorBidi"/>
        </w:rPr>
        <w:t>SNIP: 0.309</w:t>
      </w:r>
    </w:p>
    <w:p w:rsidR="005B3AA9" w:rsidRPr="005B3AA9" w:rsidRDefault="005B3AA9" w:rsidP="005B3AA9">
      <w:pPr>
        <w:pStyle w:val="NormalWeb"/>
        <w:rPr>
          <w:rFonts w:asciiTheme="majorBidi" w:hAnsiTheme="majorBidi" w:cstheme="majorBidi"/>
        </w:rPr>
      </w:pPr>
      <w:r w:rsidRPr="005B3AA9">
        <w:rPr>
          <w:rFonts w:asciiTheme="majorBidi" w:hAnsiTheme="majorBidi" w:cstheme="majorBidi"/>
        </w:rPr>
        <w:t xml:space="preserve">Sample Article: </w:t>
      </w:r>
      <w:hyperlink r:id="rId12" w:history="1">
        <w:r w:rsidRPr="005B3AA9">
          <w:rPr>
            <w:rStyle w:val="Hyperlink"/>
            <w:rFonts w:asciiTheme="majorBidi" w:hAnsiTheme="majorBidi" w:cstheme="majorBidi"/>
          </w:rPr>
          <w:t>The Systematic Implementation of an Innovative Postgraduate Online Learning Model in the Middle East | Shaya | International Journal of Learning, Teaching and Educational Research (ijlter.org)</w:t>
        </w:r>
      </w:hyperlink>
    </w:p>
    <w:p w:rsidR="005B3AA9" w:rsidRPr="005B3AA9" w:rsidRDefault="005B3AA9" w:rsidP="005B3AA9">
      <w:pPr>
        <w:pStyle w:val="NormalWeb"/>
        <w:rPr>
          <w:rFonts w:asciiTheme="majorBidi" w:hAnsiTheme="majorBidi" w:cstheme="majorBidi"/>
          <w:sz w:val="28"/>
          <w:szCs w:val="28"/>
        </w:rPr>
      </w:pPr>
      <w:hyperlink r:id="rId13" w:history="1">
        <w:r w:rsidRPr="005B3AA9">
          <w:rPr>
            <w:rStyle w:val="Hyperlink"/>
            <w:rFonts w:asciiTheme="majorBidi" w:hAnsiTheme="majorBidi" w:cstheme="majorBidi"/>
            <w:sz w:val="28"/>
            <w:szCs w:val="28"/>
          </w:rPr>
          <w:t>Tuning Journal for Higher</w:t>
        </w:r>
        <w:r w:rsidRPr="005B3AA9">
          <w:rPr>
            <w:rStyle w:val="Hyperlink"/>
            <w:rFonts w:asciiTheme="majorBidi" w:hAnsiTheme="majorBidi" w:cstheme="majorBidi"/>
            <w:sz w:val="28"/>
            <w:szCs w:val="28"/>
          </w:rPr>
          <w:t xml:space="preserve"> </w:t>
        </w:r>
        <w:r w:rsidRPr="005B3AA9">
          <w:rPr>
            <w:rStyle w:val="Hyperlink"/>
            <w:rFonts w:asciiTheme="majorBidi" w:hAnsiTheme="majorBidi" w:cstheme="majorBidi"/>
            <w:sz w:val="28"/>
            <w:szCs w:val="28"/>
          </w:rPr>
          <w:t>Education (TJHE)</w:t>
        </w:r>
      </w:hyperlink>
      <w:r w:rsidRPr="005B3AA9">
        <w:rPr>
          <w:rFonts w:asciiTheme="majorBidi" w:hAnsiTheme="majorBidi" w:cstheme="majorBidi"/>
          <w:sz w:val="28"/>
          <w:szCs w:val="28"/>
        </w:rPr>
        <w:t xml:space="preserve"> </w:t>
      </w:r>
    </w:p>
    <w:p w:rsidR="005B3AA9" w:rsidRPr="005B3AA9" w:rsidRDefault="005B3AA9" w:rsidP="005B3AA9">
      <w:pPr>
        <w:pStyle w:val="NormalWeb"/>
        <w:rPr>
          <w:rFonts w:asciiTheme="majorBidi" w:hAnsiTheme="majorBidi" w:cstheme="majorBidi"/>
        </w:rPr>
      </w:pPr>
      <w:r w:rsidRPr="005B3AA9">
        <w:rPr>
          <w:rFonts w:asciiTheme="majorBidi" w:hAnsiTheme="majorBidi" w:cstheme="majorBidi"/>
        </w:rPr>
        <w:t xml:space="preserve">This biannual peer-reviewed and open access journal publishes original research studies and reviews of outcome-oriented education reforms at the university level, with reference to national, regional, and international environments. It provides a platform to promote excellence in teaching and learning in higher education. A joint academic publication of the University of </w:t>
      </w:r>
      <w:proofErr w:type="spellStart"/>
      <w:r w:rsidRPr="005B3AA9">
        <w:rPr>
          <w:rFonts w:asciiTheme="majorBidi" w:hAnsiTheme="majorBidi" w:cstheme="majorBidi"/>
        </w:rPr>
        <w:t>Deusto</w:t>
      </w:r>
      <w:proofErr w:type="spellEnd"/>
      <w:r w:rsidRPr="005B3AA9">
        <w:rPr>
          <w:rFonts w:asciiTheme="majorBidi" w:hAnsiTheme="majorBidi" w:cstheme="majorBidi"/>
        </w:rPr>
        <w:t xml:space="preserve"> (Spain) and the University of Groningen (Netherlands), it appears twice a year, in May and November. It welcomes contributions on internationalization, sustainability, and local ownership in higher education; academic teachers’ professional development; and the scholarship of teaching.</w:t>
      </w:r>
    </w:p>
    <w:p w:rsidR="005B3AA9" w:rsidRPr="005B3AA9" w:rsidRDefault="005B3AA9" w:rsidP="005B3AA9">
      <w:pPr>
        <w:rPr>
          <w:rFonts w:asciiTheme="majorBidi" w:hAnsiTheme="majorBidi" w:cstheme="majorBidi"/>
        </w:rPr>
      </w:pPr>
      <w:r w:rsidRPr="005B3AA9">
        <w:rPr>
          <w:rFonts w:asciiTheme="majorBidi" w:hAnsiTheme="majorBidi" w:cstheme="majorBidi"/>
        </w:rPr>
        <w:t>Manuscripts must be between 5,000 to 12,000 words including notes, references, captions, and diagrams. They must have a 100–300 word abstract with 5–10 keywords, as well as an author bio of 150–200 words.</w:t>
      </w:r>
    </w:p>
    <w:p w:rsidR="005B3AA9" w:rsidRPr="005B3AA9" w:rsidRDefault="005B3AA9" w:rsidP="005B3AA9">
      <w:pPr>
        <w:pStyle w:val="NormalWeb"/>
        <w:spacing w:before="0" w:beforeAutospacing="0" w:after="0" w:afterAutospacing="0"/>
        <w:rPr>
          <w:rFonts w:asciiTheme="majorBidi" w:hAnsiTheme="majorBidi" w:cstheme="majorBidi"/>
        </w:rPr>
      </w:pPr>
      <w:r w:rsidRPr="005B3AA9">
        <w:rPr>
          <w:rFonts w:asciiTheme="majorBidi" w:hAnsiTheme="majorBidi" w:cstheme="majorBidi"/>
        </w:rPr>
        <w:lastRenderedPageBreak/>
        <w:t>SCOPUS SCORES</w:t>
      </w:r>
    </w:p>
    <w:p w:rsidR="005B3AA9" w:rsidRPr="005B3AA9" w:rsidRDefault="005B3AA9" w:rsidP="005B3AA9">
      <w:pPr>
        <w:pStyle w:val="NormalWeb"/>
        <w:numPr>
          <w:ilvl w:val="0"/>
          <w:numId w:val="1"/>
        </w:numPr>
        <w:spacing w:before="0" w:beforeAutospacing="0" w:after="0" w:afterAutospacing="0"/>
        <w:rPr>
          <w:rFonts w:asciiTheme="majorBidi" w:hAnsiTheme="majorBidi" w:cstheme="majorBidi"/>
        </w:rPr>
      </w:pPr>
      <w:r w:rsidRPr="005B3AA9">
        <w:rPr>
          <w:rFonts w:asciiTheme="majorBidi" w:hAnsiTheme="majorBidi" w:cstheme="majorBidi"/>
        </w:rPr>
        <w:t>Cite score 0.4</w:t>
      </w:r>
    </w:p>
    <w:p w:rsidR="005B3AA9" w:rsidRPr="005B3AA9" w:rsidRDefault="005B3AA9" w:rsidP="005B3AA9">
      <w:pPr>
        <w:pStyle w:val="NormalWeb"/>
        <w:numPr>
          <w:ilvl w:val="0"/>
          <w:numId w:val="1"/>
        </w:numPr>
        <w:spacing w:before="0" w:beforeAutospacing="0" w:after="0" w:afterAutospacing="0"/>
        <w:rPr>
          <w:rFonts w:asciiTheme="majorBidi" w:hAnsiTheme="majorBidi" w:cstheme="majorBidi"/>
        </w:rPr>
      </w:pPr>
      <w:r w:rsidRPr="005B3AA9">
        <w:rPr>
          <w:rFonts w:asciiTheme="majorBidi" w:hAnsiTheme="majorBidi" w:cstheme="majorBidi"/>
        </w:rPr>
        <w:t>SJR 0.150</w:t>
      </w:r>
    </w:p>
    <w:p w:rsidR="005B3AA9" w:rsidRPr="005B3AA9" w:rsidRDefault="005B3AA9" w:rsidP="005B3AA9">
      <w:pPr>
        <w:pStyle w:val="NormalWeb"/>
        <w:numPr>
          <w:ilvl w:val="0"/>
          <w:numId w:val="1"/>
        </w:numPr>
        <w:spacing w:before="0" w:beforeAutospacing="0" w:after="0" w:afterAutospacing="0"/>
        <w:rPr>
          <w:rFonts w:asciiTheme="majorBidi" w:hAnsiTheme="majorBidi" w:cstheme="majorBidi"/>
        </w:rPr>
      </w:pPr>
      <w:r w:rsidRPr="005B3AA9">
        <w:rPr>
          <w:rFonts w:asciiTheme="majorBidi" w:hAnsiTheme="majorBidi" w:cstheme="majorBidi"/>
        </w:rPr>
        <w:t>SNIP: 0.320</w:t>
      </w:r>
    </w:p>
    <w:p w:rsidR="005B3AA9" w:rsidRPr="005B3AA9" w:rsidRDefault="005B3AA9" w:rsidP="005B3AA9">
      <w:pPr>
        <w:pStyle w:val="NormalWeb"/>
        <w:rPr>
          <w:rFonts w:asciiTheme="majorBidi" w:hAnsiTheme="majorBidi" w:cstheme="majorBidi"/>
        </w:rPr>
      </w:pPr>
      <w:r w:rsidRPr="005B3AA9">
        <w:rPr>
          <w:rFonts w:asciiTheme="majorBidi" w:hAnsiTheme="majorBidi" w:cstheme="majorBidi"/>
        </w:rPr>
        <w:t xml:space="preserve">Sample Issue: </w:t>
      </w:r>
      <w:hyperlink r:id="rId14" w:history="1">
        <w:r w:rsidRPr="005B3AA9">
          <w:rPr>
            <w:rStyle w:val="Hyperlink"/>
            <w:rFonts w:asciiTheme="majorBidi" w:hAnsiTheme="majorBidi" w:cstheme="majorBidi"/>
          </w:rPr>
          <w:t>https://tuningjournal.org/issue/view/249/122</w:t>
        </w:r>
      </w:hyperlink>
    </w:p>
    <w:p w:rsidR="005B3AA9" w:rsidRPr="005B3AA9" w:rsidRDefault="008D54E8" w:rsidP="005B3AA9">
      <w:pPr>
        <w:pStyle w:val="NormalWeb"/>
        <w:rPr>
          <w:rFonts w:asciiTheme="majorBidi" w:hAnsiTheme="majorBidi" w:cstheme="majorBidi"/>
          <w:sz w:val="28"/>
          <w:szCs w:val="28"/>
          <w:u w:val="single"/>
        </w:rPr>
      </w:pPr>
      <w:hyperlink r:id="rId15" w:anchor="indexing-and-rankings" w:history="1">
        <w:r w:rsidR="005B3AA9" w:rsidRPr="008D54E8">
          <w:rPr>
            <w:rStyle w:val="Hyperlink"/>
            <w:rFonts w:asciiTheme="majorBidi" w:hAnsiTheme="majorBidi" w:cstheme="majorBidi"/>
            <w:sz w:val="28"/>
            <w:szCs w:val="28"/>
          </w:rPr>
          <w:t>Journal of Applied Research in Higher Education</w:t>
        </w:r>
      </w:hyperlink>
    </w:p>
    <w:p w:rsidR="005B3AA9" w:rsidRPr="00C730D1" w:rsidRDefault="005B3AA9" w:rsidP="005B3AA9">
      <w:pPr>
        <w:spacing w:before="100" w:beforeAutospacing="1" w:after="100" w:afterAutospacing="1"/>
        <w:rPr>
          <w:rFonts w:asciiTheme="majorBidi" w:hAnsiTheme="majorBidi" w:cstheme="majorBidi"/>
          <w:sz w:val="24"/>
          <w:szCs w:val="24"/>
        </w:rPr>
      </w:pPr>
      <w:r w:rsidRPr="00C730D1">
        <w:rPr>
          <w:rFonts w:asciiTheme="majorBidi" w:hAnsiTheme="majorBidi" w:cstheme="majorBidi"/>
          <w:sz w:val="24"/>
          <w:szCs w:val="24"/>
        </w:rPr>
        <w:t>This internationally peer-reviewed journal focuses on the scholarship and practice of teaching and learning in higher education. It encourages original research that seeks to inform practice, as well as reflections on current practices. The journal is published in affiliation with the International Higher Education Teaching and Learning Association, and its editorial team is made up of academics from the United States, UK, Europe, and India.</w:t>
      </w:r>
    </w:p>
    <w:p w:rsidR="005B3AA9" w:rsidRPr="00C730D1" w:rsidRDefault="005B3AA9" w:rsidP="005B3AA9">
      <w:pPr>
        <w:rPr>
          <w:rFonts w:asciiTheme="majorBidi" w:hAnsiTheme="majorBidi" w:cstheme="majorBidi"/>
          <w:sz w:val="24"/>
          <w:szCs w:val="24"/>
        </w:rPr>
      </w:pPr>
      <w:r w:rsidRPr="00C730D1">
        <w:rPr>
          <w:rFonts w:asciiTheme="majorBidi" w:hAnsiTheme="majorBidi" w:cstheme="majorBidi"/>
          <w:sz w:val="24"/>
          <w:szCs w:val="24"/>
        </w:rPr>
        <w:t>Articles should be between 3,000 and 6,000 words in length. This includes all text, including a structured abstract up to 200 words, up to 12 keywords, references, all text in tables, and figures and appendices. An optional bio of up to 100 words may be submitted.</w:t>
      </w:r>
    </w:p>
    <w:p w:rsidR="005B3AA9" w:rsidRPr="005B3AA9" w:rsidRDefault="005B3AA9" w:rsidP="005B3AA9">
      <w:pPr>
        <w:rPr>
          <w:rFonts w:asciiTheme="majorBidi" w:hAnsiTheme="majorBidi" w:cstheme="majorBidi"/>
        </w:rPr>
      </w:pPr>
      <w:r w:rsidRPr="005B3AA9">
        <w:rPr>
          <w:rFonts w:asciiTheme="majorBidi" w:hAnsiTheme="majorBidi" w:cstheme="majorBidi"/>
        </w:rPr>
        <w:t>SCOPUS SCORE</w:t>
      </w:r>
    </w:p>
    <w:p w:rsidR="005B3AA9" w:rsidRPr="005B3AA9" w:rsidRDefault="005B3AA9" w:rsidP="005B3AA9">
      <w:pPr>
        <w:pStyle w:val="NormalWeb"/>
        <w:numPr>
          <w:ilvl w:val="0"/>
          <w:numId w:val="1"/>
        </w:numPr>
        <w:spacing w:before="0" w:beforeAutospacing="0" w:after="0" w:afterAutospacing="0"/>
        <w:rPr>
          <w:rFonts w:asciiTheme="majorBidi" w:hAnsiTheme="majorBidi" w:cstheme="majorBidi"/>
        </w:rPr>
      </w:pPr>
      <w:r w:rsidRPr="005B3AA9">
        <w:rPr>
          <w:rFonts w:asciiTheme="majorBidi" w:hAnsiTheme="majorBidi" w:cstheme="majorBidi"/>
        </w:rPr>
        <w:t>Cite score 1.5</w:t>
      </w:r>
    </w:p>
    <w:p w:rsidR="005B3AA9" w:rsidRPr="005B3AA9" w:rsidRDefault="005B3AA9" w:rsidP="005B3AA9">
      <w:pPr>
        <w:pStyle w:val="NormalWeb"/>
        <w:spacing w:before="0" w:beforeAutospacing="0" w:after="0" w:afterAutospacing="0"/>
        <w:rPr>
          <w:rFonts w:asciiTheme="majorBidi" w:hAnsiTheme="majorBidi" w:cstheme="majorBidi"/>
        </w:rPr>
      </w:pPr>
    </w:p>
    <w:p w:rsidR="005B3AA9" w:rsidRPr="005B3AA9" w:rsidRDefault="005B3AA9" w:rsidP="005B3AA9">
      <w:pPr>
        <w:pStyle w:val="NormalWeb"/>
        <w:spacing w:before="0" w:beforeAutospacing="0" w:after="0" w:afterAutospacing="0"/>
        <w:rPr>
          <w:rFonts w:asciiTheme="majorBidi" w:hAnsiTheme="majorBidi" w:cstheme="majorBidi"/>
        </w:rPr>
      </w:pPr>
    </w:p>
    <w:p w:rsidR="005B3AA9" w:rsidRPr="005B3AA9" w:rsidRDefault="005B3AA9" w:rsidP="005B3AA9">
      <w:pPr>
        <w:pStyle w:val="NormalWeb"/>
        <w:spacing w:before="0" w:beforeAutospacing="0" w:after="0" w:afterAutospacing="0"/>
        <w:rPr>
          <w:rFonts w:asciiTheme="majorBidi" w:hAnsiTheme="majorBidi" w:cstheme="majorBidi"/>
        </w:rPr>
      </w:pPr>
      <w:r w:rsidRPr="005B3AA9">
        <w:rPr>
          <w:rFonts w:asciiTheme="majorBidi" w:hAnsiTheme="majorBidi" w:cstheme="majorBidi"/>
        </w:rPr>
        <w:t xml:space="preserve">Sample article: </w:t>
      </w:r>
      <w:hyperlink r:id="rId16" w:history="1">
        <w:r w:rsidRPr="005B3AA9">
          <w:rPr>
            <w:rStyle w:val="Hyperlink"/>
            <w:rFonts w:asciiTheme="majorBidi" w:hAnsiTheme="majorBidi" w:cstheme="majorBidi"/>
          </w:rPr>
          <w:t>https://www.emerald.com/insight/content/doi/10.1108/JARHE-01-2017-0006/full/pdf?title=impact-of-first-year-seminar-on-student-engagement-awareness-and-general-attitudes-toward-higher-education</w:t>
        </w:r>
      </w:hyperlink>
    </w:p>
    <w:p w:rsidR="005B3AA9" w:rsidRPr="005B3AA9" w:rsidRDefault="005B3AA9" w:rsidP="005B3AA9">
      <w:pPr>
        <w:pStyle w:val="NormalWeb"/>
        <w:rPr>
          <w:rFonts w:asciiTheme="majorBidi" w:hAnsiTheme="majorBidi" w:cstheme="majorBidi"/>
        </w:rPr>
      </w:pPr>
    </w:p>
    <w:p w:rsidR="005B3AA9" w:rsidRPr="005B3AA9" w:rsidRDefault="005B3AA9" w:rsidP="005B3AA9">
      <w:pPr>
        <w:pStyle w:val="Heading3"/>
        <w:rPr>
          <w:rFonts w:asciiTheme="majorBidi" w:hAnsiTheme="majorBidi" w:cstheme="majorBidi"/>
        </w:rPr>
      </w:pPr>
    </w:p>
    <w:p w:rsidR="005B3AA9" w:rsidRPr="005B3AA9" w:rsidRDefault="005B3AA9">
      <w:pPr>
        <w:rPr>
          <w:rFonts w:asciiTheme="majorBidi" w:hAnsiTheme="majorBidi" w:cstheme="majorBidi"/>
          <w:rtl/>
        </w:rPr>
      </w:pPr>
    </w:p>
    <w:sectPr w:rsidR="005B3AA9" w:rsidRPr="005B3AA9" w:rsidSect="006677E8">
      <w:headerReference w:type="default" r:id="rId17"/>
      <w:footerReference w:type="default" r:id="rId18"/>
      <w:pgSz w:w="12240" w:h="15840"/>
      <w:pgMar w:top="2790" w:right="1440" w:bottom="36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2D9E" w:rsidRDefault="00A52D9E" w:rsidP="00B25C82">
      <w:pPr>
        <w:spacing w:after="0" w:line="240" w:lineRule="auto"/>
      </w:pPr>
      <w:r>
        <w:separator/>
      </w:r>
    </w:p>
  </w:endnote>
  <w:endnote w:type="continuationSeparator" w:id="0">
    <w:p w:rsidR="00A52D9E" w:rsidRDefault="00A52D9E" w:rsidP="00B25C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Quicksand">
    <w:altName w:val="Cambria"/>
    <w:panose1 w:val="00000000000000000000"/>
    <w:charset w:val="00"/>
    <w:family w:val="roman"/>
    <w:notTrueType/>
    <w:pitch w:val="variable"/>
    <w:sig w:usb0="800000AF" w:usb1="00000008" w:usb2="00000000" w:usb3="00000000" w:csb0="0000001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459B" w:rsidRDefault="00F85822">
    <w:pPr>
      <w:pStyle w:val="Footer"/>
      <w:rPr>
        <w:rtl/>
      </w:rPr>
    </w:pPr>
    <w:r>
      <w:rPr>
        <w:noProof/>
      </w:rPr>
      <w:drawing>
        <wp:anchor distT="0" distB="0" distL="114300" distR="114300" simplePos="0" relativeHeight="251656191" behindDoc="1" locked="0" layoutInCell="1" allowOverlap="1">
          <wp:simplePos x="0" y="0"/>
          <wp:positionH relativeFrom="page">
            <wp:posOffset>0</wp:posOffset>
          </wp:positionH>
          <wp:positionV relativeFrom="page">
            <wp:posOffset>7734300</wp:posOffset>
          </wp:positionV>
          <wp:extent cx="7754620" cy="2313940"/>
          <wp:effectExtent l="0" t="0" r="0" b="0"/>
          <wp:wrapNone/>
          <wp:docPr id="290" name="Picture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eran\AppData\Local\Microsoft\Windows\INetCache\Content.Word\bgfooter.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54620" cy="231394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A00C1" w:rsidRDefault="00AA00C1">
    <w:pPr>
      <w:pStyle w:val="Footer"/>
    </w:pPr>
  </w:p>
  <w:p w:rsidR="00AA00C1" w:rsidRDefault="00AA00C1">
    <w:pPr>
      <w:pStyle w:val="Footer"/>
    </w:pPr>
  </w:p>
  <w:p w:rsidR="00AA00C1" w:rsidRDefault="0023024D">
    <w:pPr>
      <w:pStyle w:val="Footer"/>
    </w:pPr>
    <w:r>
      <w:rPr>
        <w:noProof/>
      </w:rPr>
      <mc:AlternateContent>
        <mc:Choice Requires="wpg">
          <w:drawing>
            <wp:anchor distT="0" distB="0" distL="114300" distR="114300" simplePos="0" relativeHeight="251670528" behindDoc="0" locked="0" layoutInCell="1" allowOverlap="1">
              <wp:simplePos x="0" y="0"/>
              <wp:positionH relativeFrom="column">
                <wp:posOffset>57150</wp:posOffset>
              </wp:positionH>
              <wp:positionV relativeFrom="paragraph">
                <wp:posOffset>5715</wp:posOffset>
              </wp:positionV>
              <wp:extent cx="6257925" cy="771525"/>
              <wp:effectExtent l="0" t="0" r="0" b="0"/>
              <wp:wrapNone/>
              <wp:docPr id="26" name="Group 26"/>
              <wp:cNvGraphicFramePr/>
              <a:graphic xmlns:a="http://schemas.openxmlformats.org/drawingml/2006/main">
                <a:graphicData uri="http://schemas.microsoft.com/office/word/2010/wordprocessingGroup">
                  <wpg:wgp>
                    <wpg:cNvGrpSpPr/>
                    <wpg:grpSpPr>
                      <a:xfrm>
                        <a:off x="0" y="0"/>
                        <a:ext cx="6257925" cy="771525"/>
                        <a:chOff x="0" y="0"/>
                        <a:chExt cx="6257925" cy="771525"/>
                      </a:xfrm>
                    </wpg:grpSpPr>
                    <wps:wsp>
                      <wps:cNvPr id="14" name="Text Box 2"/>
                      <wps:cNvSpPr txBox="1">
                        <a:spLocks noChangeArrowheads="1"/>
                      </wps:cNvSpPr>
                      <wps:spPr bwMode="auto">
                        <a:xfrm>
                          <a:off x="3333750" y="0"/>
                          <a:ext cx="2924175" cy="771525"/>
                        </a:xfrm>
                        <a:prstGeom prst="rect">
                          <a:avLst/>
                        </a:prstGeom>
                        <a:noFill/>
                        <a:ln w="9525">
                          <a:noFill/>
                          <a:miter lim="800000"/>
                          <a:headEnd/>
                          <a:tailEnd/>
                        </a:ln>
                      </wps:spPr>
                      <wps:txbx>
                        <w:txbxContent>
                          <w:p w:rsidR="00B25C82" w:rsidRPr="00BB2CC3" w:rsidRDefault="00B25C82" w:rsidP="00F5459B">
                            <w:pPr>
                              <w:rPr>
                                <w:rFonts w:ascii="Quicksand" w:hAnsi="Quicksand"/>
                                <w:color w:val="FFC000"/>
                              </w:rPr>
                            </w:pPr>
                            <w:r w:rsidRPr="00BB2CC3">
                              <w:rPr>
                                <w:rFonts w:ascii="Quicksand" w:hAnsi="Quicksand"/>
                                <w:b/>
                                <w:bCs/>
                                <w:color w:val="FFC000"/>
                              </w:rPr>
                              <w:t>International Tel:</w:t>
                            </w:r>
                            <w:r w:rsidRPr="00BB2CC3">
                              <w:rPr>
                                <w:rFonts w:ascii="Quicksand" w:hAnsi="Quicksand"/>
                                <w:color w:val="FFC000"/>
                              </w:rPr>
                              <w:t> +972 (0)52-241-4342</w:t>
                            </w:r>
                            <w:r w:rsidRPr="00BB2CC3">
                              <w:rPr>
                                <w:rFonts w:ascii="Quicksand" w:hAnsi="Quicksand"/>
                                <w:color w:val="FFC000"/>
                              </w:rPr>
                              <w:br/>
                            </w:r>
                            <w:r w:rsidRPr="00BB2CC3">
                              <w:rPr>
                                <w:rFonts w:ascii="Quicksand" w:hAnsi="Quicksand"/>
                                <w:b/>
                                <w:bCs/>
                                <w:color w:val="FFC000"/>
                              </w:rPr>
                              <w:t>USA Tel:</w:t>
                            </w:r>
                            <w:r w:rsidRPr="00BB2CC3">
                              <w:rPr>
                                <w:rFonts w:ascii="Quicksand" w:hAnsi="Quicksand"/>
                                <w:color w:val="FFC000"/>
                              </w:rPr>
                              <w:t> 1-667-309-1572</w:t>
                            </w:r>
                            <w:r w:rsidRPr="00BB2CC3">
                              <w:rPr>
                                <w:rFonts w:ascii="Quicksand" w:hAnsi="Quicksand"/>
                                <w:color w:val="FFC000"/>
                              </w:rPr>
                              <w:br/>
                            </w:r>
                            <w:r w:rsidRPr="00BB2CC3">
                              <w:rPr>
                                <w:rFonts w:ascii="Quicksand" w:hAnsi="Quicksand"/>
                                <w:b/>
                                <w:bCs/>
                                <w:color w:val="FFC000"/>
                              </w:rPr>
                              <w:t>Canada Tel:</w:t>
                            </w:r>
                            <w:r w:rsidRPr="00BB2CC3">
                              <w:rPr>
                                <w:rFonts w:ascii="Quicksand" w:hAnsi="Quicksand"/>
                                <w:color w:val="FFC000"/>
                              </w:rPr>
                              <w:t> 1-647-495-9018</w:t>
                            </w:r>
                            <w:r w:rsidRPr="00BB2CC3">
                              <w:rPr>
                                <w:rFonts w:ascii="Quicksand" w:hAnsi="Quicksand"/>
                                <w:color w:val="FFC000"/>
                              </w:rPr>
                              <w:br/>
                            </w:r>
                            <w:r w:rsidRPr="00BB2CC3">
                              <w:rPr>
                                <w:rFonts w:ascii="Quicksand" w:hAnsi="Quicksand"/>
                                <w:b/>
                                <w:bCs/>
                                <w:color w:val="FFC000"/>
                              </w:rPr>
                              <w:t>UK Tel:</w:t>
                            </w:r>
                            <w:r w:rsidRPr="00BB2CC3">
                              <w:rPr>
                                <w:rFonts w:ascii="Quicksand" w:hAnsi="Quicksand"/>
                                <w:color w:val="FFC000"/>
                              </w:rPr>
                              <w:t> 0203-769-0297</w:t>
                            </w:r>
                          </w:p>
                        </w:txbxContent>
                      </wps:txbx>
                      <wps:bodyPr rot="0" vert="horz" wrap="square" lIns="91440" tIns="45720" rIns="91440" bIns="45720" anchor="t" anchorCtr="0">
                        <a:noAutofit/>
                      </wps:bodyPr>
                    </wps:wsp>
                    <wps:wsp>
                      <wps:cNvPr id="15" name="Text Box 2"/>
                      <wps:cNvSpPr txBox="1">
                        <a:spLocks noChangeArrowheads="1"/>
                      </wps:cNvSpPr>
                      <wps:spPr bwMode="auto">
                        <a:xfrm>
                          <a:off x="1524000" y="238125"/>
                          <a:ext cx="1400175" cy="285750"/>
                        </a:xfrm>
                        <a:prstGeom prst="rect">
                          <a:avLst/>
                        </a:prstGeom>
                        <a:noFill/>
                        <a:ln w="9525">
                          <a:noFill/>
                          <a:miter lim="800000"/>
                          <a:headEnd/>
                          <a:tailEnd/>
                        </a:ln>
                      </wps:spPr>
                      <wps:txbx>
                        <w:txbxContent>
                          <w:p w:rsidR="00AA00C1" w:rsidRPr="00BB2CC3" w:rsidRDefault="00A52D9E" w:rsidP="00C50E2E">
                            <w:pPr>
                              <w:rPr>
                                <w:rFonts w:ascii="Quicksand" w:hAnsi="Quicksand"/>
                                <w:color w:val="B785BB"/>
                              </w:rPr>
                            </w:pPr>
                            <w:hyperlink r:id="rId2" w:history="1">
                              <w:r w:rsidR="00AA00C1" w:rsidRPr="00BB2CC3">
                                <w:rPr>
                                  <w:rStyle w:val="Hyperlink"/>
                                  <w:rFonts w:ascii="Quicksand" w:hAnsi="Quicksand"/>
                                  <w:color w:val="B785BB"/>
                                  <w:u w:val="none"/>
                                </w:rPr>
                                <w:t>Info@aclang.com</w:t>
                              </w:r>
                            </w:hyperlink>
                            <w:r w:rsidR="00C50E2E" w:rsidRPr="00BB2CC3">
                              <w:rPr>
                                <w:rFonts w:ascii="Quicksand" w:hAnsi="Quicksand"/>
                                <w:color w:val="B785BB"/>
                              </w:rPr>
                              <w:br/>
                            </w:r>
                          </w:p>
                        </w:txbxContent>
                      </wps:txbx>
                      <wps:bodyPr rot="0" vert="horz" wrap="square" lIns="91440" tIns="45720" rIns="91440" bIns="45720" anchor="t" anchorCtr="0">
                        <a:noAutofit/>
                      </wps:bodyPr>
                    </wps:wsp>
                    <pic:pic xmlns:pic="http://schemas.openxmlformats.org/drawingml/2006/picture">
                      <pic:nvPicPr>
                        <pic:cNvPr id="21" name="Picture 21" descr="C:\Users\eran\AppData\Local\Microsoft\Windows\INetCache\Content.Word\phoneicon.png"/>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3105150" y="295275"/>
                          <a:ext cx="176530" cy="180975"/>
                        </a:xfrm>
                        <a:prstGeom prst="rect">
                          <a:avLst/>
                        </a:prstGeom>
                        <a:noFill/>
                        <a:ln>
                          <a:noFill/>
                        </a:ln>
                      </pic:spPr>
                    </pic:pic>
                    <pic:pic xmlns:pic="http://schemas.openxmlformats.org/drawingml/2006/picture">
                      <pic:nvPicPr>
                        <pic:cNvPr id="23" name="Picture 23" descr="C:\Users\eran\AppData\Local\Microsoft\Windows\INetCache\Content.Word\emailicon.png"/>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1304925" y="276225"/>
                          <a:ext cx="209550" cy="209550"/>
                        </a:xfrm>
                        <a:prstGeom prst="rect">
                          <a:avLst/>
                        </a:prstGeom>
                        <a:noFill/>
                        <a:ln>
                          <a:noFill/>
                        </a:ln>
                      </pic:spPr>
                    </pic:pic>
                    <pic:pic xmlns:pic="http://schemas.openxmlformats.org/drawingml/2006/picture">
                      <pic:nvPicPr>
                        <pic:cNvPr id="24" name="Picture 24" descr="C:\Users\eran\AppData\Local\Microsoft\Windows\INetCache\Content.Word\webicon.png"/>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285750"/>
                          <a:ext cx="200025" cy="200025"/>
                        </a:xfrm>
                        <a:prstGeom prst="rect">
                          <a:avLst/>
                        </a:prstGeom>
                        <a:noFill/>
                        <a:ln>
                          <a:noFill/>
                        </a:ln>
                      </pic:spPr>
                    </pic:pic>
                    <wps:wsp>
                      <wps:cNvPr id="25" name="Text Box 2"/>
                      <wps:cNvSpPr txBox="1">
                        <a:spLocks noChangeArrowheads="1"/>
                      </wps:cNvSpPr>
                      <wps:spPr bwMode="auto">
                        <a:xfrm>
                          <a:off x="190500" y="238125"/>
                          <a:ext cx="1000125" cy="285750"/>
                        </a:xfrm>
                        <a:prstGeom prst="rect">
                          <a:avLst/>
                        </a:prstGeom>
                        <a:noFill/>
                        <a:ln w="9525">
                          <a:noFill/>
                          <a:miter lim="800000"/>
                          <a:headEnd/>
                          <a:tailEnd/>
                        </a:ln>
                      </wps:spPr>
                      <wps:txbx>
                        <w:txbxContent>
                          <w:p w:rsidR="00BB2CC3" w:rsidRPr="00BB2CC3" w:rsidRDefault="00A52D9E" w:rsidP="00BB2CC3">
                            <w:pPr>
                              <w:rPr>
                                <w:rFonts w:ascii="Quicksand" w:hAnsi="Quicksand"/>
                                <w:color w:val="AEEB60"/>
                              </w:rPr>
                            </w:pPr>
                            <w:hyperlink r:id="rId6" w:history="1">
                              <w:r w:rsidR="00BB2CC3" w:rsidRPr="00BB2CC3">
                                <w:rPr>
                                  <w:rStyle w:val="Hyperlink"/>
                                  <w:rFonts w:ascii="Quicksand" w:hAnsi="Quicksand"/>
                                  <w:color w:val="AEEB60"/>
                                  <w:u w:val="none"/>
                                </w:rPr>
                                <w:t>aclang.com</w:t>
                              </w:r>
                            </w:hyperlink>
                            <w:r w:rsidR="00BB2CC3" w:rsidRPr="00BB2CC3">
                              <w:rPr>
                                <w:rFonts w:ascii="Quicksand" w:hAnsi="Quicksand"/>
                                <w:color w:val="AEEB60"/>
                              </w:rPr>
                              <w:br/>
                            </w:r>
                          </w:p>
                        </w:txbxContent>
                      </wps:txbx>
                      <wps:bodyPr rot="0" vert="horz" wrap="square" lIns="91440" tIns="45720" rIns="91440" bIns="45720" anchor="t" anchorCtr="0">
                        <a:noAutofit/>
                      </wps:bodyPr>
                    </wps:wsp>
                  </wpg:wgp>
                </a:graphicData>
              </a:graphic>
            </wp:anchor>
          </w:drawing>
        </mc:Choice>
        <mc:Fallback>
          <w:pict>
            <v:group id="Group 26" o:spid="_x0000_s1027" style="position:absolute;margin-left:4.5pt;margin-top:.45pt;width:492.75pt;height:60.75pt;z-index:251670528" coordsize="62579,77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">
              <v:shapetype id="_x0000_t202" coordsize="21600,21600" o:spt="202" path="m,l,21600r21600,l21600,xe">
                <v:stroke joinstyle="miter"/>
                <v:path gradientshapeok="t" o:connecttype="rect"/>
              </v:shapetype>
              <v:shape id="_x0000_s1028" type="#_x0000_t202" style="position:absolute;left:33337;width:29242;height:7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rsidR="00B25C82" w:rsidRPr="00BB2CC3" w:rsidRDefault="00B25C82" w:rsidP="00F5459B">
                      <w:pPr>
                        <w:rPr>
                          <w:rFonts w:ascii="Quicksand" w:hAnsi="Quicksand"/>
                          <w:color w:val="FFC000"/>
                        </w:rPr>
                      </w:pPr>
                      <w:r w:rsidRPr="00BB2CC3">
                        <w:rPr>
                          <w:rFonts w:ascii="Quicksand" w:hAnsi="Quicksand"/>
                          <w:b/>
                          <w:bCs/>
                          <w:color w:val="FFC000"/>
                        </w:rPr>
                        <w:t>International Tel:</w:t>
                      </w:r>
                      <w:r w:rsidRPr="00BB2CC3">
                        <w:rPr>
                          <w:rFonts w:ascii="Quicksand" w:hAnsi="Quicksand"/>
                          <w:color w:val="FFC000"/>
                        </w:rPr>
                        <w:t> +972 (0)52-241-4342</w:t>
                      </w:r>
                      <w:r w:rsidRPr="00BB2CC3">
                        <w:rPr>
                          <w:rFonts w:ascii="Quicksand" w:hAnsi="Quicksand"/>
                          <w:color w:val="FFC000"/>
                        </w:rPr>
                        <w:br/>
                      </w:r>
                      <w:r w:rsidRPr="00BB2CC3">
                        <w:rPr>
                          <w:rFonts w:ascii="Quicksand" w:hAnsi="Quicksand"/>
                          <w:b/>
                          <w:bCs/>
                          <w:color w:val="FFC000"/>
                        </w:rPr>
                        <w:t>USA Tel:</w:t>
                      </w:r>
                      <w:r w:rsidRPr="00BB2CC3">
                        <w:rPr>
                          <w:rFonts w:ascii="Quicksand" w:hAnsi="Quicksand"/>
                          <w:color w:val="FFC000"/>
                        </w:rPr>
                        <w:t> 1-667-309-1572</w:t>
                      </w:r>
                      <w:r w:rsidRPr="00BB2CC3">
                        <w:rPr>
                          <w:rFonts w:ascii="Quicksand" w:hAnsi="Quicksand"/>
                          <w:color w:val="FFC000"/>
                        </w:rPr>
                        <w:br/>
                      </w:r>
                      <w:r w:rsidRPr="00BB2CC3">
                        <w:rPr>
                          <w:rFonts w:ascii="Quicksand" w:hAnsi="Quicksand"/>
                          <w:b/>
                          <w:bCs/>
                          <w:color w:val="FFC000"/>
                        </w:rPr>
                        <w:t>Canada Tel:</w:t>
                      </w:r>
                      <w:r w:rsidRPr="00BB2CC3">
                        <w:rPr>
                          <w:rFonts w:ascii="Quicksand" w:hAnsi="Quicksand"/>
                          <w:color w:val="FFC000"/>
                        </w:rPr>
                        <w:t> 1-647-495-9018</w:t>
                      </w:r>
                      <w:r w:rsidRPr="00BB2CC3">
                        <w:rPr>
                          <w:rFonts w:ascii="Quicksand" w:hAnsi="Quicksand"/>
                          <w:color w:val="FFC000"/>
                        </w:rPr>
                        <w:br/>
                      </w:r>
                      <w:r w:rsidRPr="00BB2CC3">
                        <w:rPr>
                          <w:rFonts w:ascii="Quicksand" w:hAnsi="Quicksand"/>
                          <w:b/>
                          <w:bCs/>
                          <w:color w:val="FFC000"/>
                        </w:rPr>
                        <w:t>UK Tel:</w:t>
                      </w:r>
                      <w:r w:rsidRPr="00BB2CC3">
                        <w:rPr>
                          <w:rFonts w:ascii="Quicksand" w:hAnsi="Quicksand"/>
                          <w:color w:val="FFC000"/>
                        </w:rPr>
                        <w:t> 0203-769-0297</w:t>
                      </w:r>
                    </w:p>
                  </w:txbxContent>
                </v:textbox>
              </v:shape>
              <v:shape id="_x0000_s1029" type="#_x0000_t202" style="position:absolute;left:15240;top:2381;width:14001;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rsidR="00AA00C1" w:rsidRPr="00BB2CC3" w:rsidRDefault="00A52D9E" w:rsidP="00C50E2E">
                      <w:pPr>
                        <w:rPr>
                          <w:rFonts w:ascii="Quicksand" w:hAnsi="Quicksand"/>
                          <w:color w:val="B785BB"/>
                        </w:rPr>
                      </w:pPr>
                      <w:hyperlink r:id="rId7" w:history="1">
                        <w:r w:rsidR="00AA00C1" w:rsidRPr="00BB2CC3">
                          <w:rPr>
                            <w:rStyle w:val="Hyperlink"/>
                            <w:rFonts w:ascii="Quicksand" w:hAnsi="Quicksand"/>
                            <w:color w:val="B785BB"/>
                            <w:u w:val="none"/>
                          </w:rPr>
                          <w:t>Info@aclang.com</w:t>
                        </w:r>
                      </w:hyperlink>
                      <w:r w:rsidR="00C50E2E" w:rsidRPr="00BB2CC3">
                        <w:rPr>
                          <w:rFonts w:ascii="Quicksand" w:hAnsi="Quicksand"/>
                          <w:color w:val="B785BB"/>
                        </w:rPr>
                        <w:br/>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 o:spid="_x0000_s1030" type="#_x0000_t75" style="position:absolute;left:31051;top:2952;width:1765;height:1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">
                <v:imagedata r:id="rId8" o:title="phoneicon"/>
              </v:shape>
              <v:shape id="Picture 23" o:spid="_x0000_s1031" type="#_x0000_t75" style="position:absolute;left:13049;top:2762;width:2095;height:20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">
                <v:imagedata r:id="rId9" o:title="emailicon"/>
              </v:shape>
              <v:shape id="Picture 24" o:spid="_x0000_s1032" type="#_x0000_t75" style="position:absolute;top:2857;width:2000;height:20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">
                <v:imagedata r:id="rId10" o:title="webicon"/>
              </v:shape>
              <v:shape id="_x0000_s1033" type="#_x0000_t202" style="position:absolute;left:1905;top:2381;width:10001;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rsidR="00BB2CC3" w:rsidRPr="00BB2CC3" w:rsidRDefault="00A52D9E" w:rsidP="00BB2CC3">
                      <w:pPr>
                        <w:rPr>
                          <w:rFonts w:ascii="Quicksand" w:hAnsi="Quicksand"/>
                          <w:color w:val="AEEB60"/>
                        </w:rPr>
                      </w:pPr>
                      <w:hyperlink r:id="rId11" w:history="1">
                        <w:r w:rsidR="00BB2CC3" w:rsidRPr="00BB2CC3">
                          <w:rPr>
                            <w:rStyle w:val="Hyperlink"/>
                            <w:rFonts w:ascii="Quicksand" w:hAnsi="Quicksand"/>
                            <w:color w:val="AEEB60"/>
                            <w:u w:val="none"/>
                          </w:rPr>
                          <w:t>aclang.com</w:t>
                        </w:r>
                      </w:hyperlink>
                      <w:r w:rsidR="00BB2CC3" w:rsidRPr="00BB2CC3">
                        <w:rPr>
                          <w:rFonts w:ascii="Quicksand" w:hAnsi="Quicksand"/>
                          <w:color w:val="AEEB60"/>
                        </w:rPr>
                        <w:br/>
                      </w:r>
                    </w:p>
                  </w:txbxContent>
                </v:textbox>
              </v:shape>
            </v:group>
          </w:pict>
        </mc:Fallback>
      </mc:AlternateContent>
    </w:r>
  </w:p>
  <w:p w:rsidR="00AA00C1" w:rsidRDefault="00AA00C1">
    <w:pPr>
      <w:pStyle w:val="Footer"/>
    </w:pPr>
  </w:p>
  <w:p w:rsidR="00AA00C1" w:rsidRDefault="00AA00C1">
    <w:pPr>
      <w:pStyle w:val="Footer"/>
    </w:pPr>
  </w:p>
  <w:p w:rsidR="00B25C82" w:rsidRDefault="00B25C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2D9E" w:rsidRDefault="00A52D9E" w:rsidP="00B25C82">
      <w:pPr>
        <w:spacing w:after="0" w:line="240" w:lineRule="auto"/>
      </w:pPr>
      <w:r>
        <w:separator/>
      </w:r>
    </w:p>
  </w:footnote>
  <w:footnote w:type="continuationSeparator" w:id="0">
    <w:p w:rsidR="00A52D9E" w:rsidRDefault="00A52D9E" w:rsidP="00B25C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5C82" w:rsidRDefault="005D6625">
    <w:pPr>
      <w:pStyle w:val="Header"/>
    </w:pPr>
    <w:r>
      <w:rPr>
        <w:noProof/>
      </w:rPr>
      <w:drawing>
        <wp:anchor distT="0" distB="0" distL="114300" distR="114300" simplePos="0" relativeHeight="251655166" behindDoc="0" locked="0" layoutInCell="1" allowOverlap="1">
          <wp:simplePos x="0" y="0"/>
          <wp:positionH relativeFrom="page">
            <wp:posOffset>169545</wp:posOffset>
          </wp:positionH>
          <wp:positionV relativeFrom="paragraph">
            <wp:posOffset>-76200</wp:posOffset>
          </wp:positionV>
          <wp:extent cx="7594600" cy="1472565"/>
          <wp:effectExtent l="0" t="0" r="6350" b="0"/>
          <wp:wrapNone/>
          <wp:docPr id="289"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eran\AppData\Local\Microsoft\Windows\INetCache\Content.Word\top.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94600" cy="14725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819D7">
      <w:rPr>
        <w:noProof/>
      </w:rPr>
      <mc:AlternateContent>
        <mc:Choice Requires="wps">
          <w:drawing>
            <wp:anchor distT="45720" distB="45720" distL="114300" distR="114300" simplePos="0" relativeHeight="251659264" behindDoc="0" locked="0" layoutInCell="1" allowOverlap="1">
              <wp:simplePos x="0" y="0"/>
              <wp:positionH relativeFrom="page">
                <wp:posOffset>5800725</wp:posOffset>
              </wp:positionH>
              <wp:positionV relativeFrom="paragraph">
                <wp:posOffset>361950</wp:posOffset>
              </wp:positionV>
              <wp:extent cx="1924050" cy="300990"/>
              <wp:effectExtent l="0" t="0" r="0" b="38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0" cy="300990"/>
                      </a:xfrm>
                      <a:prstGeom prst="rect">
                        <a:avLst/>
                      </a:prstGeom>
                      <a:noFill/>
                      <a:ln w="9525">
                        <a:noFill/>
                        <a:miter lim="800000"/>
                        <a:headEnd/>
                        <a:tailEnd/>
                      </a:ln>
                    </wps:spPr>
                    <wps:txbx>
                      <w:txbxContent>
                        <w:p w:rsidR="00B25C82" w:rsidRPr="005D6625" w:rsidRDefault="00834632" w:rsidP="005D6625">
                          <w:pPr>
                            <w:ind w:right="-225"/>
                            <w:rPr>
                              <w:rFonts w:ascii="Quicksand" w:hAnsi="Quicksand"/>
                              <w:color w:val="00B0F0"/>
                              <w:sz w:val="28"/>
                              <w:szCs w:val="28"/>
                            </w:rPr>
                          </w:pPr>
                          <w:r>
                            <w:rPr>
                              <w:rFonts w:ascii="Quicksand" w:hAnsi="Quicksand"/>
                              <w:color w:val="00B0F0"/>
                              <w:sz w:val="28"/>
                              <w:szCs w:val="28"/>
                            </w:rPr>
                            <w:t>October 21, 2021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56.75pt;margin-top:28.5pt;width:151.5pt;height:23.7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" filled="f" stroked="f">
              <v:textbox>
                <w:txbxContent>
                  <w:p w:rsidR="00B25C82" w:rsidRPr="005D6625" w:rsidRDefault="00834632" w:rsidP="005D6625">
                    <w:pPr>
                      <w:ind w:right="-225"/>
                      <w:rPr>
                        <w:rFonts w:ascii="Quicksand" w:hAnsi="Quicksand"/>
                        <w:color w:val="00B0F0"/>
                        <w:sz w:val="28"/>
                        <w:szCs w:val="28"/>
                      </w:rPr>
                    </w:pPr>
                    <w:r>
                      <w:rPr>
                        <w:rFonts w:ascii="Quicksand" w:hAnsi="Quicksand"/>
                        <w:color w:val="00B0F0"/>
                        <w:sz w:val="28"/>
                        <w:szCs w:val="28"/>
                      </w:rPr>
                      <w:t>October 21, 2021</w:t>
                    </w:r>
                  </w:p>
                </w:txbxContent>
              </v:textbox>
              <w10:wrap type="square" anchorx="page"/>
            </v:shape>
          </w:pict>
        </mc:Fallback>
      </mc:AlternateContent>
    </w:r>
    <w:r w:rsidR="000819D7">
      <w:rPr>
        <w:noProof/>
      </w:rPr>
      <w:drawing>
        <wp:anchor distT="0" distB="0" distL="114300" distR="114300" simplePos="0" relativeHeight="251657216" behindDoc="1" locked="0" layoutInCell="1" allowOverlap="1">
          <wp:simplePos x="0" y="0"/>
          <wp:positionH relativeFrom="margin">
            <wp:posOffset>-304800</wp:posOffset>
          </wp:positionH>
          <wp:positionV relativeFrom="paragraph">
            <wp:posOffset>-85725</wp:posOffset>
          </wp:positionV>
          <wp:extent cx="1836420" cy="647700"/>
          <wp:effectExtent l="0" t="0" r="0" b="0"/>
          <wp:wrapTopAndBottom/>
          <wp:docPr id="288" name="Picture 288" descr="C:\Users\eran\AppData\Local\Microsoft\Windows\INetCache\Content.Word\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ran\AppData\Local\Microsoft\Windows\INetCache\Content.Word\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36420" cy="6477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8746C5"/>
    <w:multiLevelType w:val="hybridMultilevel"/>
    <w:tmpl w:val="77240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0914417"/>
    <w:multiLevelType w:val="multilevel"/>
    <w:tmpl w:val="E74C0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5C82"/>
    <w:rsid w:val="000819D7"/>
    <w:rsid w:val="001A49E7"/>
    <w:rsid w:val="001E0567"/>
    <w:rsid w:val="002105F8"/>
    <w:rsid w:val="0023024D"/>
    <w:rsid w:val="002F323A"/>
    <w:rsid w:val="00306B8F"/>
    <w:rsid w:val="005B3AA9"/>
    <w:rsid w:val="005D6625"/>
    <w:rsid w:val="00662277"/>
    <w:rsid w:val="00666117"/>
    <w:rsid w:val="006677E8"/>
    <w:rsid w:val="00791FE8"/>
    <w:rsid w:val="007A50CD"/>
    <w:rsid w:val="007E7766"/>
    <w:rsid w:val="00834632"/>
    <w:rsid w:val="0085504D"/>
    <w:rsid w:val="00892A7D"/>
    <w:rsid w:val="008D54E8"/>
    <w:rsid w:val="009F393A"/>
    <w:rsid w:val="00A52D9E"/>
    <w:rsid w:val="00AA00C1"/>
    <w:rsid w:val="00B25C82"/>
    <w:rsid w:val="00B41D81"/>
    <w:rsid w:val="00BB2CC3"/>
    <w:rsid w:val="00BB684D"/>
    <w:rsid w:val="00C50E2E"/>
    <w:rsid w:val="00C730D1"/>
    <w:rsid w:val="00D22F63"/>
    <w:rsid w:val="00DA59AB"/>
    <w:rsid w:val="00DB38F0"/>
    <w:rsid w:val="00F5459B"/>
    <w:rsid w:val="00F85822"/>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AE3CD3"/>
  <w15:chartTrackingRefBased/>
  <w15:docId w15:val="{F72F4AEF-5B32-4825-836E-7B22AFA63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5B3AA9"/>
    <w:pPr>
      <w:spacing w:before="100" w:beforeAutospacing="1" w:after="100" w:afterAutospacing="1" w:line="240" w:lineRule="auto"/>
      <w:outlineLvl w:val="2"/>
    </w:pPr>
    <w:rPr>
      <w:rFonts w:ascii="Times New Roman" w:eastAsia="Times New Roman" w:hAnsi="Times New Roman" w:cs="Times New Roman"/>
      <w:b/>
      <w:bCs/>
      <w:sz w:val="27"/>
      <w:szCs w:val="27"/>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5C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5C82"/>
  </w:style>
  <w:style w:type="paragraph" w:styleId="Footer">
    <w:name w:val="footer"/>
    <w:basedOn w:val="Normal"/>
    <w:link w:val="FooterChar"/>
    <w:uiPriority w:val="99"/>
    <w:unhideWhenUsed/>
    <w:rsid w:val="00B25C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5C82"/>
  </w:style>
  <w:style w:type="character" w:styleId="Strong">
    <w:name w:val="Strong"/>
    <w:basedOn w:val="DefaultParagraphFont"/>
    <w:uiPriority w:val="22"/>
    <w:qFormat/>
    <w:rsid w:val="00B25C82"/>
    <w:rPr>
      <w:b/>
      <w:bCs/>
    </w:rPr>
  </w:style>
  <w:style w:type="character" w:styleId="Hyperlink">
    <w:name w:val="Hyperlink"/>
    <w:basedOn w:val="DefaultParagraphFont"/>
    <w:uiPriority w:val="99"/>
    <w:unhideWhenUsed/>
    <w:rsid w:val="00AA00C1"/>
    <w:rPr>
      <w:color w:val="0563C1" w:themeColor="hyperlink"/>
      <w:u w:val="single"/>
    </w:rPr>
  </w:style>
  <w:style w:type="character" w:styleId="UnresolvedMention">
    <w:name w:val="Unresolved Mention"/>
    <w:basedOn w:val="DefaultParagraphFont"/>
    <w:uiPriority w:val="99"/>
    <w:semiHidden/>
    <w:unhideWhenUsed/>
    <w:rsid w:val="00AA00C1"/>
    <w:rPr>
      <w:color w:val="808080"/>
      <w:shd w:val="clear" w:color="auto" w:fill="E6E6E6"/>
    </w:rPr>
  </w:style>
  <w:style w:type="character" w:customStyle="1" w:styleId="Heading3Char">
    <w:name w:val="Heading 3 Char"/>
    <w:basedOn w:val="DefaultParagraphFont"/>
    <w:link w:val="Heading3"/>
    <w:uiPriority w:val="9"/>
    <w:rsid w:val="005B3AA9"/>
    <w:rPr>
      <w:rFonts w:ascii="Times New Roman" w:eastAsia="Times New Roman" w:hAnsi="Times New Roman" w:cs="Times New Roman"/>
      <w:b/>
      <w:bCs/>
      <w:sz w:val="27"/>
      <w:szCs w:val="27"/>
      <w:lang w:bidi="ar-SA"/>
    </w:rPr>
  </w:style>
  <w:style w:type="paragraph" w:styleId="NormalWeb">
    <w:name w:val="Normal (Web)"/>
    <w:basedOn w:val="Normal"/>
    <w:uiPriority w:val="99"/>
    <w:unhideWhenUsed/>
    <w:rsid w:val="005B3AA9"/>
    <w:pPr>
      <w:spacing w:before="100" w:beforeAutospacing="1" w:after="100" w:afterAutospacing="1" w:line="240" w:lineRule="auto"/>
    </w:pPr>
    <w:rPr>
      <w:rFonts w:ascii="Times New Roman" w:eastAsia="Times New Roman" w:hAnsi="Times New Roman" w:cs="Times New Roman"/>
      <w:sz w:val="24"/>
      <w:szCs w:val="24"/>
      <w:lang w:bidi="ar-SA"/>
    </w:rPr>
  </w:style>
  <w:style w:type="paragraph" w:styleId="ListParagraph">
    <w:name w:val="List Paragraph"/>
    <w:basedOn w:val="Normal"/>
    <w:uiPriority w:val="34"/>
    <w:qFormat/>
    <w:rsid w:val="005B3AA9"/>
    <w:pPr>
      <w:spacing w:after="0" w:line="240" w:lineRule="auto"/>
      <w:ind w:left="720"/>
      <w:contextualSpacing/>
    </w:pPr>
    <w:rPr>
      <w:rFonts w:ascii="Times New Roman" w:eastAsia="Times New Roman" w:hAnsi="Times New Roman" w:cs="Times New Roman"/>
      <w:sz w:val="24"/>
      <w:szCs w:val="24"/>
      <w:lang w:bidi="ar-SA"/>
    </w:rPr>
  </w:style>
  <w:style w:type="character" w:styleId="FollowedHyperlink">
    <w:name w:val="FollowedHyperlink"/>
    <w:basedOn w:val="DefaultParagraphFont"/>
    <w:uiPriority w:val="99"/>
    <w:semiHidden/>
    <w:unhideWhenUsed/>
    <w:rsid w:val="005B3AA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urnals.sagepub.com/doi/pdf/10.1177/2347631119886417" TargetMode="External"/><Relationship Id="rId13" Type="http://schemas.openxmlformats.org/officeDocument/2006/relationships/hyperlink" Target="https://tuningjournal.org/"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journals.sagepub.com/home/hef" TargetMode="External"/><Relationship Id="rId12" Type="http://schemas.openxmlformats.org/officeDocument/2006/relationships/hyperlink" Target="https://www.ijlter.org/index.php/ijlter/article/view/3993"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emerald.com/insight/content/doi/10.1108/JARHE-01-2017-0006/full/pdf?title=impact-of-first-year-seminar-on-student-engagement-awareness-and-general-attitudes-toward-higher-education"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jlter.org/index.php/ijlter/index" TargetMode="External"/><Relationship Id="rId5" Type="http://schemas.openxmlformats.org/officeDocument/2006/relationships/footnotes" Target="footnotes.xml"/><Relationship Id="rId15" Type="http://schemas.openxmlformats.org/officeDocument/2006/relationships/hyperlink" Target="https://www.emeraldgrouppublishing.com/journal/jarhe" TargetMode="External"/><Relationship Id="rId10" Type="http://schemas.openxmlformats.org/officeDocument/2006/relationships/hyperlink" Target="https://www.emerald.com/insight/content/doi/10.1108/LTHE-08-2020-0013/full/pdf?title=a-framework-for-managing-innovation-in-higher-education-lessons-learnt-from-the-uae-ipad-initiative"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emeraldgrouppublishing.com/journal/lthe" TargetMode="External"/><Relationship Id="rId14" Type="http://schemas.openxmlformats.org/officeDocument/2006/relationships/hyperlink" Target="https://tuningjournal.org/issue/view/249/122" TargetMode="External"/></Relationships>
</file>

<file path=word/_rels/footer1.xml.rels><?xml version="1.0" encoding="UTF-8" standalone="yes"?>
<Relationships xmlns="http://schemas.openxmlformats.org/package/2006/relationships"><Relationship Id="rId8" Type="http://schemas.openxmlformats.org/officeDocument/2006/relationships/image" Target="media/image7.png"/><Relationship Id="rId3" Type="http://schemas.openxmlformats.org/officeDocument/2006/relationships/image" Target="media/image4.png"/><Relationship Id="rId7" Type="http://schemas.openxmlformats.org/officeDocument/2006/relationships/hyperlink" Target="mailto:Info@aclang.com" TargetMode="External"/><Relationship Id="rId2" Type="http://schemas.openxmlformats.org/officeDocument/2006/relationships/hyperlink" Target="mailto:Info@aclang.com" TargetMode="External"/><Relationship Id="rId1" Type="http://schemas.openxmlformats.org/officeDocument/2006/relationships/image" Target="media/image3.png"/><Relationship Id="rId6" Type="http://schemas.openxmlformats.org/officeDocument/2006/relationships/hyperlink" Target="mailto:Info@aclang.com" TargetMode="External"/><Relationship Id="rId11" Type="http://schemas.openxmlformats.org/officeDocument/2006/relationships/hyperlink" Target="mailto:Info@aclang.com" TargetMode="External"/><Relationship Id="rId5" Type="http://schemas.openxmlformats.org/officeDocument/2006/relationships/image" Target="media/image6.png"/><Relationship Id="rId10" Type="http://schemas.openxmlformats.org/officeDocument/2006/relationships/image" Target="media/image9.png"/><Relationship Id="rId4" Type="http://schemas.openxmlformats.org/officeDocument/2006/relationships/image" Target="media/image5.png"/><Relationship Id="rId9" Type="http://schemas.openxmlformats.org/officeDocument/2006/relationships/image" Target="media/image8.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945</Words>
  <Characters>5389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Eran Baruch</dc:creator>
  <cp:keywords/>
  <dc:description/>
  <cp:lastModifiedBy>Susan</cp:lastModifiedBy>
  <cp:revision>2</cp:revision>
  <dcterms:created xsi:type="dcterms:W3CDTF">2021-10-21T10:15:00Z</dcterms:created>
  <dcterms:modified xsi:type="dcterms:W3CDTF">2021-10-21T10:15:00Z</dcterms:modified>
</cp:coreProperties>
</file>