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6B" w:rsidRPr="00D80609" w:rsidRDefault="0046726B" w:rsidP="0046726B">
      <w:pPr>
        <w:pStyle w:val="MDPI11articletype"/>
      </w:pPr>
      <w:r w:rsidRPr="003B6FFC">
        <w:rPr>
          <w:highlight w:val="yellow"/>
        </w:rPr>
        <w:t>Type of the Paper (Article, Review, Communication, etc.)</w:t>
      </w:r>
    </w:p>
    <w:p w:rsidR="0046726B" w:rsidRPr="00D80609" w:rsidRDefault="007A7290" w:rsidP="0046726B">
      <w:pPr>
        <w:pStyle w:val="MDPI12title"/>
        <w:spacing w:line="240" w:lineRule="atLeast"/>
      </w:pPr>
      <w:r>
        <w:t>Environmental effects of the livestock industry: the relationship between knowledge, attitudes, and behavior among students in Israel</w:t>
      </w:r>
    </w:p>
    <w:p w:rsidR="0046726B" w:rsidRPr="002E5D3C" w:rsidRDefault="0046726B" w:rsidP="0046726B">
      <w:pPr>
        <w:pStyle w:val="MDPI13authornames"/>
        <w:rPr>
          <w:highlight w:val="yellow"/>
        </w:rPr>
      </w:pPr>
      <w:r w:rsidRPr="002E5D3C">
        <w:rPr>
          <w:highlight w:val="yellow"/>
        </w:rPr>
        <w:t xml:space="preserve">Firstname Lastname </w:t>
      </w:r>
      <w:r w:rsidRPr="002E5D3C">
        <w:rPr>
          <w:highlight w:val="yellow"/>
          <w:vertAlign w:val="superscript"/>
        </w:rPr>
        <w:t>1</w:t>
      </w:r>
      <w:r w:rsidRPr="002E5D3C">
        <w:rPr>
          <w:highlight w:val="yellow"/>
        </w:rPr>
        <w:t xml:space="preserve">, Firstname Lastname </w:t>
      </w:r>
      <w:r w:rsidRPr="002E5D3C">
        <w:rPr>
          <w:highlight w:val="yellow"/>
          <w:vertAlign w:val="superscript"/>
        </w:rPr>
        <w:t>2</w:t>
      </w:r>
      <w:r w:rsidRPr="002E5D3C">
        <w:rPr>
          <w:highlight w:val="yellow"/>
        </w:rPr>
        <w:t xml:space="preserve"> and Firstname Lastname </w:t>
      </w:r>
      <w:r w:rsidRPr="002E5D3C">
        <w:rPr>
          <w:highlight w:val="yellow"/>
          <w:vertAlign w:val="superscript"/>
        </w:rPr>
        <w:t>2,</w:t>
      </w:r>
      <w:r w:rsidRPr="002E5D3C">
        <w:rPr>
          <w:highlight w:val="yellow"/>
        </w:rPr>
        <w:t>*</w:t>
      </w:r>
    </w:p>
    <w:p w:rsidR="0046726B" w:rsidRPr="002E5D3C" w:rsidRDefault="0046726B" w:rsidP="0046726B">
      <w:pPr>
        <w:pStyle w:val="MDPI16affiliation"/>
        <w:rPr>
          <w:highlight w:val="yellow"/>
        </w:rPr>
      </w:pPr>
      <w:r w:rsidRPr="002E5D3C">
        <w:rPr>
          <w:highlight w:val="yellow"/>
          <w:vertAlign w:val="superscript"/>
        </w:rPr>
        <w:t>1</w:t>
      </w:r>
      <w:r w:rsidRPr="002E5D3C">
        <w:rPr>
          <w:highlight w:val="yellow"/>
        </w:rPr>
        <w:tab/>
        <w:t>Affiliation 1; e-mail@e-mail.com</w:t>
      </w:r>
    </w:p>
    <w:p w:rsidR="0046726B" w:rsidRPr="002E5D3C" w:rsidRDefault="0046726B" w:rsidP="0046726B">
      <w:pPr>
        <w:pStyle w:val="MDPI16affiliation"/>
        <w:rPr>
          <w:highlight w:val="yellow"/>
        </w:rPr>
      </w:pPr>
      <w:r w:rsidRPr="002E5D3C">
        <w:rPr>
          <w:szCs w:val="20"/>
          <w:highlight w:val="yellow"/>
          <w:vertAlign w:val="superscript"/>
        </w:rPr>
        <w:t>2</w:t>
      </w:r>
      <w:r w:rsidRPr="002E5D3C">
        <w:rPr>
          <w:szCs w:val="20"/>
          <w:highlight w:val="yellow"/>
        </w:rPr>
        <w:tab/>
        <w:t xml:space="preserve">Affiliation 2; </w:t>
      </w:r>
      <w:r w:rsidRPr="002E5D3C">
        <w:rPr>
          <w:highlight w:val="yellow"/>
        </w:rPr>
        <w:t>e-mail@e-mail.com</w:t>
      </w:r>
    </w:p>
    <w:p w:rsidR="0046726B" w:rsidRPr="002E5D3C" w:rsidRDefault="0046726B" w:rsidP="0046726B">
      <w:pPr>
        <w:pStyle w:val="MDPI14history"/>
        <w:spacing w:before="0"/>
        <w:ind w:left="311" w:hanging="198"/>
        <w:rPr>
          <w:highlight w:val="yellow"/>
        </w:rPr>
      </w:pPr>
      <w:r w:rsidRPr="002E5D3C">
        <w:rPr>
          <w:b/>
          <w:highlight w:val="yellow"/>
        </w:rPr>
        <w:t>*</w:t>
      </w:r>
      <w:r w:rsidRPr="002E5D3C">
        <w:rPr>
          <w:highlight w:val="yellow"/>
        </w:rPr>
        <w:tab/>
        <w:t xml:space="preserve">Correspondence: e-mail@e-mail.com; </w:t>
      </w:r>
      <w:r w:rsidR="00AE348C" w:rsidRPr="002E5D3C">
        <w:rPr>
          <w:highlight w:val="yellow"/>
        </w:rPr>
        <w:t>Tel.: (optional; include country code; if there are multiple corresponding authors, add author initials) +xx-xxxx-xxx-xxxx (F.L.)</w:t>
      </w:r>
    </w:p>
    <w:p w:rsidR="0046726B" w:rsidRPr="00D80609" w:rsidRDefault="0046726B" w:rsidP="0046726B">
      <w:pPr>
        <w:pStyle w:val="MDPI14history"/>
      </w:pPr>
      <w:r w:rsidRPr="002E5D3C">
        <w:rPr>
          <w:highlight w:val="yellow"/>
        </w:rPr>
        <w:t>Received: date; Accepted: date; Published: date</w:t>
      </w:r>
    </w:p>
    <w:p w:rsidR="007A7290" w:rsidRPr="00CB3231" w:rsidRDefault="0046726B" w:rsidP="007A7290">
      <w:pPr>
        <w:spacing w:beforeLines="240" w:before="782" w:after="120" w:line="260" w:lineRule="atLeast"/>
        <w:ind w:left="115"/>
        <w:rPr>
          <w:rFonts w:ascii="Palatino Linotype" w:hAnsi="Palatino Linotype"/>
          <w:sz w:val="20"/>
        </w:rPr>
      </w:pPr>
      <w:commentRangeStart w:id="0"/>
      <w:r w:rsidRPr="00D80609">
        <w:rPr>
          <w:b/>
        </w:rPr>
        <w:t>Abstract</w:t>
      </w:r>
      <w:commentRangeEnd w:id="0"/>
      <w:r w:rsidR="007A7290">
        <w:rPr>
          <w:rStyle w:val="CommentReference"/>
        </w:rPr>
        <w:commentReference w:id="0"/>
      </w:r>
      <w:r w:rsidRPr="00D80609">
        <w:rPr>
          <w:b/>
        </w:rPr>
        <w:t xml:space="preserve">: </w:t>
      </w:r>
      <w:r w:rsidR="007A7290" w:rsidRPr="00CB3231">
        <w:rPr>
          <w:rFonts w:ascii="Palatino Linotype" w:hAnsi="Palatino Linotype"/>
          <w:sz w:val="20"/>
        </w:rPr>
        <w:t xml:space="preserve">The livestock industry has various and diverse destructive impacts on the environment. Consumers appear to have become disconnected from the processes required to produce animal products, they do not make the connection between food products and environmental quality, and they are barely aware of the environmental impact of the consumption of such </w:t>
      </w:r>
      <w:commentRangeStart w:id="1"/>
      <w:r w:rsidR="007A7290" w:rsidRPr="00CB3231">
        <w:rPr>
          <w:rFonts w:ascii="Palatino Linotype" w:hAnsi="Palatino Linotype"/>
          <w:sz w:val="20"/>
        </w:rPr>
        <w:t>products</w:t>
      </w:r>
      <w:commentRangeEnd w:id="1"/>
      <w:r w:rsidR="007A7290">
        <w:rPr>
          <w:rStyle w:val="CommentReference"/>
        </w:rPr>
        <w:commentReference w:id="1"/>
      </w:r>
      <w:r w:rsidR="007A7290" w:rsidRPr="00CB3231">
        <w:rPr>
          <w:rFonts w:ascii="Palatino Linotype" w:hAnsi="Palatino Linotype"/>
          <w:sz w:val="20"/>
        </w:rPr>
        <w:t>.</w:t>
      </w:r>
      <w:r w:rsidR="007A7290">
        <w:rPr>
          <w:rFonts w:ascii="Palatino Linotype" w:hAnsi="Palatino Linotype"/>
          <w:sz w:val="20"/>
        </w:rPr>
        <w:t xml:space="preserve"> </w:t>
      </w:r>
      <w:r w:rsidR="007A7290" w:rsidRPr="00CB3231">
        <w:rPr>
          <w:rFonts w:ascii="Palatino Linotype" w:hAnsi="Palatino Linotype"/>
          <w:sz w:val="20"/>
        </w:rPr>
        <w:t xml:space="preserve">In a cross-sectional quantitative-correlative study, 361 students were sampled by convenience sampling at Ashkelon College. Using an online questionnaire they were asked about their democratic details, as well as their knowledge, attitudes, and behavior with respect to the damage caused to the environment by the livestock industry. The data were analyzed using correlations, </w:t>
      </w:r>
      <w:r w:rsidR="007A7290" w:rsidRPr="00CB3231">
        <w:rPr>
          <w:rFonts w:ascii="Palatino Linotype" w:hAnsi="Palatino Linotype"/>
          <w:i/>
          <w:iCs/>
          <w:sz w:val="20"/>
        </w:rPr>
        <w:t>t-</w:t>
      </w:r>
      <w:r w:rsidR="007A7290" w:rsidRPr="00CB3231">
        <w:rPr>
          <w:rFonts w:ascii="Palatino Linotype" w:hAnsi="Palatino Linotype"/>
          <w:sz w:val="20"/>
        </w:rPr>
        <w:t>tests for independent samples, and linear regression models.</w:t>
      </w:r>
      <w:r w:rsidR="007A7290">
        <w:rPr>
          <w:rFonts w:ascii="Palatino Linotype" w:hAnsi="Palatino Linotype"/>
          <w:sz w:val="20"/>
        </w:rPr>
        <w:t xml:space="preserve"> </w:t>
      </w:r>
      <w:r w:rsidR="007A7290" w:rsidRPr="00CB3231">
        <w:rPr>
          <w:rFonts w:ascii="Palatino Linotype" w:hAnsi="Palatino Linotype"/>
          <w:sz w:val="20"/>
        </w:rPr>
        <w:t>Students have almost no knowledge about the environmental impact of the food they consume, and in particular animal products, their attitudes are moderately pro-environmental, and they are not strict about pro-environmental behavior in this context. Students with higher levels of knowledge demonstrated more pro-environmental attitudes and behavior than other students, whereby attitudes mediate the relationship between level of knowledge and behavior with respect to environmental pollution caused by the livestock industry. In addition, participants that rear/reared animals demonstrated more knowledge and pro-environmental attitudes and behavior compared to other students, and women demonstrated more pro-environmental attitudes and behavior than men. Furthermore, the frequency of consuming animal products was negatively related to the research variables, in contrast to the frequency of consuming organic vegetables and meat substitutes which was positively related.</w:t>
      </w:r>
      <w:r w:rsidR="007A7290">
        <w:rPr>
          <w:rFonts w:ascii="Palatino Linotype" w:hAnsi="Palatino Linotype"/>
          <w:sz w:val="20"/>
        </w:rPr>
        <w:t xml:space="preserve"> </w:t>
      </w:r>
      <w:r w:rsidR="007A7290" w:rsidRPr="00CB3231">
        <w:rPr>
          <w:rFonts w:ascii="Palatino Linotype" w:hAnsi="Palatino Linotype"/>
          <w:sz w:val="20"/>
        </w:rPr>
        <w:t>There is a need for campaigns to raise awareness of this issue and of the environmental and health benefits of consuming plant products and organic products, in particular since knowledge was found to be positively related to attitudes and behavior. An introductory course on environmental science should be integrated into the different study programs. In addition, this study should be expanded to a representative sample of additional sectors of the Israeli population.</w:t>
      </w:r>
    </w:p>
    <w:p w:rsidR="0046726B" w:rsidRPr="00D80609" w:rsidRDefault="0046726B" w:rsidP="007A7290">
      <w:pPr>
        <w:pStyle w:val="MDPI17abstract"/>
      </w:pPr>
      <w:r w:rsidRPr="002E5D3C">
        <w:rPr>
          <w:b/>
          <w:highlight w:val="yellow"/>
        </w:rPr>
        <w:t xml:space="preserve">Keywords: </w:t>
      </w:r>
      <w:r w:rsidRPr="002E5D3C">
        <w:rPr>
          <w:highlight w:val="yellow"/>
        </w:rPr>
        <w:t>keyword 1; keyword 2; keyword 3 (List three to ten pertinent keywords specific to the article; yet reasonably common within the subject discipline.)</w:t>
      </w:r>
    </w:p>
    <w:p w:rsidR="0046726B" w:rsidRPr="00D80609" w:rsidRDefault="0046726B" w:rsidP="0046726B">
      <w:pPr>
        <w:pStyle w:val="MDPI19line"/>
      </w:pPr>
    </w:p>
    <w:p w:rsidR="0046726B" w:rsidRPr="00D80609" w:rsidRDefault="0046726B" w:rsidP="0046726B">
      <w:pPr>
        <w:pStyle w:val="MDPI21heading1"/>
      </w:pPr>
      <w:r w:rsidRPr="00D80609">
        <w:rPr>
          <w:lang w:eastAsia="zh-CN"/>
        </w:rPr>
        <w:lastRenderedPageBreak/>
        <w:t xml:space="preserve">1. </w:t>
      </w:r>
      <w:commentRangeStart w:id="2"/>
      <w:r w:rsidRPr="00D80609">
        <w:t>Introduction</w:t>
      </w:r>
      <w:commentRangeEnd w:id="2"/>
      <w:r w:rsidR="007A7290">
        <w:rPr>
          <w:rStyle w:val="CommentReference"/>
          <w:rFonts w:ascii="Times New Roman" w:hAnsi="Times New Roman"/>
          <w:b w:val="0"/>
          <w:snapToGrid/>
          <w:lang w:bidi="ar-SA"/>
        </w:rPr>
        <w:commentReference w:id="2"/>
      </w:r>
    </w:p>
    <w:p w:rsidR="007A7290" w:rsidRPr="00D80609" w:rsidRDefault="007A7290" w:rsidP="007A7290">
      <w:pPr>
        <w:pStyle w:val="MDPI22heading2"/>
      </w:pPr>
      <w:r>
        <w:t>1.1.</w:t>
      </w:r>
      <w:r w:rsidRPr="00D80609">
        <w:t xml:space="preserve"> </w:t>
      </w:r>
      <w:r>
        <w:t>Literature review</w:t>
      </w:r>
    </w:p>
    <w:p w:rsidR="007A7290" w:rsidRDefault="007A7290" w:rsidP="001325A9">
      <w:pPr>
        <w:spacing w:line="260" w:lineRule="atLeast"/>
        <w:ind w:firstLine="432"/>
        <w:rPr>
          <w:rFonts w:ascii="Palatino Linotype" w:hAnsi="Palatino Linotype"/>
          <w:sz w:val="20"/>
        </w:rPr>
      </w:pPr>
      <w:r w:rsidRPr="00CB3231">
        <w:rPr>
          <w:rFonts w:ascii="Palatino Linotype" w:hAnsi="Palatino Linotype"/>
          <w:sz w:val="20"/>
        </w:rPr>
        <w:t xml:space="preserve">Production of food from animals has accelerated during the last 100 years, in response to growing demand for such products </w:t>
      </w:r>
      <w:r w:rsidR="00A479FA">
        <w:rPr>
          <w:rFonts w:ascii="Palatino Linotype" w:hAnsi="Palatino Linotype"/>
          <w:sz w:val="20"/>
        </w:rPr>
        <w:t>[1]</w:t>
      </w:r>
      <w:r w:rsidRPr="00CB3231">
        <w:rPr>
          <w:rFonts w:ascii="Palatino Linotype" w:hAnsi="Palatino Linotype"/>
          <w:sz w:val="20"/>
        </w:rPr>
        <w:t xml:space="preserve">. Throughout the world approximately 70 billion animals are reared as domestic animals annually, where more than 6 million animals are killed for food each year </w:t>
      </w:r>
      <w:r w:rsidR="00A479FA">
        <w:rPr>
          <w:rFonts w:ascii="Palatino Linotype" w:hAnsi="Palatino Linotype"/>
          <w:sz w:val="20"/>
        </w:rPr>
        <w:t>[2]</w:t>
      </w:r>
      <w:r w:rsidRPr="00CB3231">
        <w:rPr>
          <w:rFonts w:ascii="Palatino Linotype" w:hAnsi="Palatino Linotype"/>
          <w:sz w:val="20"/>
        </w:rPr>
        <w:t xml:space="preserve">, and approximately 56 billion mammals and birds are slaughtered each year </w:t>
      </w:r>
      <w:r w:rsidR="00A479FA">
        <w:rPr>
          <w:rFonts w:ascii="Palatino Linotype" w:hAnsi="Palatino Linotype"/>
          <w:sz w:val="20"/>
        </w:rPr>
        <w:t>[3]</w:t>
      </w:r>
      <w:r w:rsidRPr="00CB3231">
        <w:rPr>
          <w:rFonts w:ascii="Palatino Linotype" w:hAnsi="Palatino Linotype"/>
          <w:sz w:val="20"/>
        </w:rPr>
        <w:t>. According to a report by the Food and Agriculture Organization (FAO) of the United Nations, titled, “The Long Shadow of the Animal Industry”</w:t>
      </w:r>
      <w:r w:rsidR="004635ED">
        <w:rPr>
          <w:rFonts w:ascii="Palatino Linotype" w:hAnsi="Palatino Linotype"/>
          <w:sz w:val="20"/>
        </w:rPr>
        <w:t xml:space="preserve"> </w:t>
      </w:r>
      <w:r w:rsidR="001325A9">
        <w:rPr>
          <w:rFonts w:ascii="Palatino Linotype" w:hAnsi="Palatino Linotype"/>
          <w:sz w:val="20"/>
        </w:rPr>
        <w:t>[4]</w:t>
      </w:r>
      <w:r w:rsidRPr="00CB3231">
        <w:rPr>
          <w:rFonts w:ascii="Palatino Linotype" w:hAnsi="Palatino Linotype"/>
          <w:sz w:val="20"/>
        </w:rPr>
        <w:t xml:space="preserve">, global meat consumption doubled during the period 1980 – 2002. According to future predictions, global meat production is expected to double from 229 million tons in 1999 to 465 million tons by 2050. Milk production is expected to increase from 580 to 1,043 million tons </w:t>
      </w:r>
      <w:r w:rsidR="00A479FA">
        <w:rPr>
          <w:rFonts w:ascii="Palatino Linotype" w:hAnsi="Palatino Linotype"/>
          <w:sz w:val="20"/>
        </w:rPr>
        <w:t>[1]</w:t>
      </w:r>
      <w:r w:rsidRPr="00CB3231">
        <w:rPr>
          <w:rFonts w:ascii="Palatino Linotype" w:hAnsi="Palatino Linotype"/>
          <w:sz w:val="20"/>
        </w:rPr>
        <w:t xml:space="preserve">. Besides the humane aspects associated with the rearing and slaughtering conditions of animals in the food industry, the great increase in the consumption of animal products has a most severe impact on the environment. The FAO report </w:t>
      </w:r>
      <w:r w:rsidR="001325A9">
        <w:rPr>
          <w:rFonts w:ascii="Palatino Linotype" w:hAnsi="Palatino Linotype"/>
          <w:sz w:val="20"/>
        </w:rPr>
        <w:t>[4]</w:t>
      </w:r>
      <w:r w:rsidRPr="00CB3231">
        <w:rPr>
          <w:rFonts w:ascii="Palatino Linotype" w:hAnsi="Palatino Linotype"/>
          <w:sz w:val="20"/>
        </w:rPr>
        <w:t xml:space="preserve"> states that “The meat industry has a marked impact on a general global scale on water, soils, extinction of plants and animals, and consumption of natural resources, and it has a strong impact on global warming” </w:t>
      </w:r>
      <w:r w:rsidR="00A479FA">
        <w:rPr>
          <w:rFonts w:ascii="Palatino Linotype" w:hAnsi="Palatino Linotype"/>
          <w:sz w:val="20"/>
        </w:rPr>
        <w:t>[1]</w:t>
      </w:r>
      <w:r w:rsidRPr="00CB3231">
        <w:rPr>
          <w:rFonts w:ascii="Palatino Linotype" w:hAnsi="Palatino Linotype"/>
          <w:sz w:val="20"/>
        </w:rPr>
        <w:t>.</w:t>
      </w:r>
    </w:p>
    <w:p w:rsidR="007A7290" w:rsidRPr="00D80609" w:rsidRDefault="007A7290" w:rsidP="007A7290">
      <w:pPr>
        <w:pStyle w:val="MDPI22heading2"/>
      </w:pPr>
      <w:r>
        <w:t>1.2.</w:t>
      </w:r>
      <w:r w:rsidRPr="00D80609">
        <w:t xml:space="preserve"> </w:t>
      </w:r>
      <w:r>
        <w:t>The impact of animal product consumption on the environment</w:t>
      </w:r>
    </w:p>
    <w:p w:rsidR="007A7290" w:rsidRPr="00CB3231" w:rsidRDefault="007A7290" w:rsidP="001325A9">
      <w:pPr>
        <w:spacing w:line="260" w:lineRule="atLeast"/>
        <w:ind w:firstLine="432"/>
        <w:rPr>
          <w:rFonts w:ascii="Palatino Linotype" w:hAnsi="Palatino Linotype"/>
          <w:sz w:val="20"/>
        </w:rPr>
      </w:pPr>
      <w:r w:rsidRPr="00CB3231">
        <w:rPr>
          <w:rFonts w:ascii="Palatino Linotype" w:hAnsi="Palatino Linotype"/>
          <w:sz w:val="20"/>
        </w:rPr>
        <w:t xml:space="preserve">The livestock industry is the source of a broad spectrum of environmental impacts </w:t>
      </w:r>
      <w:r w:rsidR="00A479FA">
        <w:rPr>
          <w:rFonts w:ascii="Palatino Linotype" w:hAnsi="Palatino Linotype"/>
          <w:sz w:val="20"/>
        </w:rPr>
        <w:t>[3]</w:t>
      </w:r>
      <w:r w:rsidRPr="00CB3231">
        <w:rPr>
          <w:rFonts w:ascii="Palatino Linotype" w:hAnsi="Palatino Linotype"/>
          <w:sz w:val="20"/>
        </w:rPr>
        <w:t xml:space="preserve">. The first and most important is climate change </w:t>
      </w:r>
      <w:r w:rsidR="001325A9">
        <w:rPr>
          <w:rFonts w:ascii="Palatino Linotype" w:hAnsi="Palatino Linotype"/>
          <w:sz w:val="20"/>
        </w:rPr>
        <w:t>[5</w:t>
      </w:r>
      <w:r w:rsidR="00A479FA">
        <w:rPr>
          <w:rFonts w:ascii="Palatino Linotype" w:hAnsi="Palatino Linotype"/>
          <w:sz w:val="20"/>
        </w:rPr>
        <w:t>]</w:t>
      </w:r>
      <w:r w:rsidRPr="00CB3231">
        <w:rPr>
          <w:rFonts w:ascii="Palatino Linotype" w:hAnsi="Palatino Linotype"/>
          <w:sz w:val="20"/>
        </w:rPr>
        <w:t xml:space="preserve">. In the third chapter of the FAO report </w:t>
      </w:r>
      <w:r w:rsidR="001325A9">
        <w:rPr>
          <w:rFonts w:ascii="Palatino Linotype" w:hAnsi="Palatino Linotype"/>
          <w:sz w:val="20"/>
        </w:rPr>
        <w:t>[4]</w:t>
      </w:r>
      <w:r w:rsidRPr="00CB3231">
        <w:rPr>
          <w:rFonts w:ascii="Palatino Linotype" w:hAnsi="Palatino Linotype"/>
          <w:sz w:val="20"/>
        </w:rPr>
        <w:t xml:space="preserve"> it is estimated that 18% of global greenhouse gas emissions are caused by the livestock industry. The amount of carbon dioxide (CO</w:t>
      </w:r>
      <w:r w:rsidRPr="00CB3231">
        <w:rPr>
          <w:rFonts w:ascii="Palatino Linotype" w:hAnsi="Palatino Linotype"/>
          <w:sz w:val="20"/>
        </w:rPr>
        <w:softHyphen/>
      </w:r>
      <w:r w:rsidRPr="00CB3231">
        <w:rPr>
          <w:rFonts w:ascii="Palatino Linotype" w:hAnsi="Palatino Linotype"/>
          <w:sz w:val="20"/>
          <w:vertAlign w:val="subscript"/>
        </w:rPr>
        <w:t>2</w:t>
      </w:r>
      <w:r w:rsidRPr="00CB3231">
        <w:rPr>
          <w:rFonts w:ascii="Palatino Linotype" w:hAnsi="Palatino Linotype"/>
          <w:sz w:val="20"/>
        </w:rPr>
        <w:softHyphen/>
        <w:t xml:space="preserve">) released to the atmosphere is estimated at approximately 7,516 million tons per year </w:t>
      </w:r>
      <w:r w:rsidR="001325A9">
        <w:rPr>
          <w:rFonts w:ascii="Palatino Linotype" w:hAnsi="Palatino Linotype"/>
          <w:sz w:val="20"/>
        </w:rPr>
        <w:t>[1,3]</w:t>
      </w:r>
      <w:r w:rsidRPr="00CB3231">
        <w:rPr>
          <w:rFonts w:ascii="Palatino Linotype" w:hAnsi="Palatino Linotype"/>
          <w:sz w:val="20"/>
        </w:rPr>
        <w:t xml:space="preserve">. According to Goodland &amp; Anhang </w:t>
      </w:r>
      <w:r w:rsidR="001325A9">
        <w:rPr>
          <w:rFonts w:ascii="Palatino Linotype" w:hAnsi="Palatino Linotype"/>
          <w:sz w:val="20"/>
        </w:rPr>
        <w:t>[6]</w:t>
      </w:r>
      <w:r w:rsidRPr="00CB3231">
        <w:rPr>
          <w:rFonts w:ascii="Palatino Linotype" w:hAnsi="Palatino Linotype"/>
          <w:sz w:val="20"/>
        </w:rPr>
        <w:t xml:space="preserve"> this estimate is too low. According to their calculations the global livestock industry is responsible for at least 51% of the greenhouse gases emitted to the atmosphere and the amount of carbon dioxide is estimated at 32,564 million tons. This large difference stems partly from the FAO using outdated sources from the years 1964 – 2001. Nevertheless, even if greenhouse gas emissions are estimated at only 18%, the livestock industry is still the </w:t>
      </w:r>
      <w:r w:rsidRPr="00CB3231">
        <w:rPr>
          <w:rFonts w:ascii="Palatino Linotype" w:hAnsi="Palatino Linotype"/>
          <w:sz w:val="20"/>
          <w:u w:val="single"/>
        </w:rPr>
        <w:t>second-largest</w:t>
      </w:r>
      <w:r w:rsidRPr="00CB3231">
        <w:rPr>
          <w:rFonts w:ascii="Palatino Linotype" w:hAnsi="Palatino Linotype"/>
          <w:sz w:val="20"/>
        </w:rPr>
        <w:t xml:space="preserve"> polluter after the electricity industry, and more polluting than the transportation industry, which contributes approximately 13% </w:t>
      </w:r>
      <w:r w:rsidR="001325A9">
        <w:rPr>
          <w:rFonts w:ascii="Palatino Linotype" w:hAnsi="Palatino Linotype"/>
          <w:sz w:val="20"/>
        </w:rPr>
        <w:t>[7]</w:t>
      </w:r>
      <w:r w:rsidRPr="00CB3231">
        <w:rPr>
          <w:rFonts w:ascii="Palatino Linotype" w:hAnsi="Palatino Linotype"/>
          <w:sz w:val="20"/>
        </w:rPr>
        <w:t>.</w:t>
      </w:r>
    </w:p>
    <w:p w:rsidR="007A7290" w:rsidRPr="00CB3231" w:rsidRDefault="007A7290" w:rsidP="001325A9">
      <w:pPr>
        <w:spacing w:line="260" w:lineRule="atLeast"/>
        <w:ind w:firstLine="432"/>
        <w:rPr>
          <w:rFonts w:ascii="Palatino Linotype" w:hAnsi="Palatino Linotype"/>
          <w:sz w:val="20"/>
        </w:rPr>
      </w:pPr>
      <w:r w:rsidRPr="00CB3231">
        <w:rPr>
          <w:rFonts w:ascii="Palatino Linotype" w:hAnsi="Palatino Linotype"/>
          <w:sz w:val="20"/>
        </w:rPr>
        <w:t>Most emissions related to the livestock industry are in the form of carbon dioxide (CO</w:t>
      </w:r>
      <w:r w:rsidRPr="00CB3231">
        <w:rPr>
          <w:rFonts w:ascii="Palatino Linotype" w:hAnsi="Palatino Linotype"/>
          <w:sz w:val="20"/>
          <w:vertAlign w:val="subscript"/>
        </w:rPr>
        <w:t>2</w:t>
      </w:r>
      <w:r w:rsidRPr="00CB3231">
        <w:rPr>
          <w:rFonts w:ascii="Palatino Linotype" w:hAnsi="Palatino Linotype"/>
          <w:sz w:val="20"/>
        </w:rPr>
        <w:t>), nitrous oxide (N</w:t>
      </w:r>
      <w:r w:rsidRPr="00CB3231">
        <w:rPr>
          <w:rFonts w:ascii="Palatino Linotype" w:hAnsi="Palatino Linotype"/>
          <w:sz w:val="20"/>
          <w:vertAlign w:val="subscript"/>
        </w:rPr>
        <w:t>2</w:t>
      </w:r>
      <w:r w:rsidRPr="00CB3231">
        <w:rPr>
          <w:rFonts w:ascii="Palatino Linotype" w:hAnsi="Palatino Linotype"/>
          <w:sz w:val="20"/>
        </w:rPr>
        <w:t>O), methane (CH</w:t>
      </w:r>
      <w:r w:rsidRPr="00CB3231">
        <w:rPr>
          <w:rFonts w:ascii="Palatino Linotype" w:hAnsi="Palatino Linotype"/>
          <w:sz w:val="20"/>
          <w:vertAlign w:val="subscript"/>
        </w:rPr>
        <w:t>4</w:t>
      </w:r>
      <w:r w:rsidRPr="00CB3231">
        <w:rPr>
          <w:rFonts w:ascii="Palatino Linotype" w:hAnsi="Palatino Linotype"/>
          <w:sz w:val="20"/>
        </w:rPr>
        <w:t>), and ammonia (NH</w:t>
      </w:r>
      <w:r w:rsidRPr="00CB3231">
        <w:rPr>
          <w:rFonts w:ascii="Palatino Linotype" w:hAnsi="Palatino Linotype"/>
          <w:sz w:val="20"/>
          <w:vertAlign w:val="subscript"/>
        </w:rPr>
        <w:t>3</w:t>
      </w:r>
      <w:r w:rsidR="001325A9">
        <w:rPr>
          <w:rFonts w:ascii="Palatino Linotype" w:hAnsi="Palatino Linotype"/>
          <w:sz w:val="20"/>
        </w:rPr>
        <w:t>) [7,8]</w:t>
      </w:r>
      <w:r w:rsidRPr="00CB3231">
        <w:rPr>
          <w:rFonts w:ascii="Palatino Linotype" w:hAnsi="Palatino Linotype"/>
          <w:sz w:val="20"/>
        </w:rPr>
        <w:t xml:space="preserve">. Domestic animals ‘naturally’ release carbon dioxide, which has been proven to be a significant contributor to global warming </w:t>
      </w:r>
      <w:r w:rsidR="001325A9">
        <w:rPr>
          <w:rFonts w:ascii="Palatino Linotype" w:hAnsi="Palatino Linotype"/>
          <w:sz w:val="20"/>
        </w:rPr>
        <w:t>[6]</w:t>
      </w:r>
      <w:r w:rsidRPr="00CB3231">
        <w:rPr>
          <w:rFonts w:ascii="Palatino Linotype" w:hAnsi="Palatino Linotype"/>
          <w:sz w:val="20"/>
        </w:rPr>
        <w:t xml:space="preserve">. Researchers warn that we will probably exceed the 565 gigaton carbon dioxide limit by the year 2030 due to livestock rearing. In addition, the livestock industry is responsible for 68% of enterogenic nitrous oxide emissions; this gas remains in the atmosphere for up to 150 years and has a 296-fold greater potential for global warming and deterioration of the ozone layer than carbon dioxide. Livestock emit almost 64% of total ammonia emissions, contributing significantly to acid rain and to acidification of ecosystems. Livestock are also a highly significant source of methane emissions, contributing 35-40% of methane emissions worldwide. Methane has a 23-fold greater potential for global warming than carbon dioxide. The US Environmental Protection Agency has shown that in the last 15 years methane emissions from pigs increased by 37% and emissions from cattle increased by 50% </w:t>
      </w:r>
      <w:r w:rsidR="001325A9">
        <w:rPr>
          <w:rFonts w:ascii="Palatino Linotype" w:hAnsi="Palatino Linotype"/>
          <w:sz w:val="20"/>
        </w:rPr>
        <w:t>[7,8]</w:t>
      </w:r>
      <w:r w:rsidRPr="00CB3231">
        <w:rPr>
          <w:rFonts w:ascii="Palatino Linotype" w:hAnsi="Palatino Linotype"/>
          <w:sz w:val="20"/>
        </w:rPr>
        <w:t>.</w:t>
      </w:r>
    </w:p>
    <w:p w:rsidR="007A7290" w:rsidRPr="00CB3231" w:rsidRDefault="007A7290" w:rsidP="001325A9">
      <w:pPr>
        <w:spacing w:line="260" w:lineRule="atLeast"/>
        <w:ind w:firstLine="432"/>
        <w:rPr>
          <w:rFonts w:ascii="Palatino Linotype" w:hAnsi="Palatino Linotype"/>
          <w:sz w:val="20"/>
        </w:rPr>
      </w:pPr>
      <w:r w:rsidRPr="00CB3231">
        <w:rPr>
          <w:rFonts w:ascii="Palatino Linotype" w:hAnsi="Palatino Linotype"/>
          <w:sz w:val="20"/>
        </w:rPr>
        <w:t xml:space="preserve">Secondly, production of animal products requires extensive land. Farms for rearing livestock already cover one third of the world’s total land mass and more than two-thirds of its agricultural </w:t>
      </w:r>
      <w:r w:rsidRPr="00CB3231">
        <w:rPr>
          <w:rFonts w:ascii="Palatino Linotype" w:hAnsi="Palatino Linotype"/>
          <w:sz w:val="20"/>
        </w:rPr>
        <w:lastRenderedPageBreak/>
        <w:t xml:space="preserve">land </w:t>
      </w:r>
      <w:r w:rsidR="001325A9">
        <w:rPr>
          <w:rFonts w:ascii="Palatino Linotype" w:hAnsi="Palatino Linotype"/>
          <w:sz w:val="20"/>
        </w:rPr>
        <w:t>[3]</w:t>
      </w:r>
      <w:r w:rsidRPr="00CB3231">
        <w:rPr>
          <w:rFonts w:ascii="Palatino Linotype" w:hAnsi="Palatino Linotype"/>
          <w:sz w:val="20"/>
        </w:rPr>
        <w:t xml:space="preserve">. The increasing demand for animal products and the lack of land has caused the livestock industry to become the main cause for clearing forests and turning them into pasture. According to the International Center for Forest Research (CIFOR), during the years 1990-2000, an area twice the size of Portugal was lost in favor of pasture </w:t>
      </w:r>
      <w:r w:rsidR="001325A9">
        <w:rPr>
          <w:rFonts w:ascii="Palatino Linotype" w:hAnsi="Palatino Linotype"/>
          <w:sz w:val="20"/>
        </w:rPr>
        <w:t>[3]</w:t>
      </w:r>
      <w:r w:rsidRPr="00CB3231">
        <w:rPr>
          <w:rFonts w:ascii="Palatino Linotype" w:hAnsi="Palatino Linotype"/>
          <w:sz w:val="20"/>
        </w:rPr>
        <w:t xml:space="preserve">, thus, the livestock industry is responsible for 91% of rainforest destruction </w:t>
      </w:r>
      <w:r w:rsidR="001325A9">
        <w:rPr>
          <w:rFonts w:ascii="Palatino Linotype" w:hAnsi="Palatino Linotype"/>
          <w:sz w:val="20"/>
        </w:rPr>
        <w:t>[2]</w:t>
      </w:r>
      <w:r w:rsidRPr="00CB3231">
        <w:rPr>
          <w:rFonts w:ascii="Palatino Linotype" w:hAnsi="Palatino Linotype"/>
          <w:sz w:val="20"/>
        </w:rPr>
        <w:t xml:space="preserve">. Another reason for forest clearing is production of food for animals. Approximately 40% of the harvested crops in the world are used as food for animals. Thus, if we took half of the crops used as feed for those same animals, we would be able to feed all the starving populations around the world and solve the problem of world hunger </w:t>
      </w:r>
      <w:r w:rsidR="001325A9">
        <w:rPr>
          <w:rFonts w:ascii="Palatino Linotype" w:hAnsi="Palatino Linotype"/>
          <w:sz w:val="20"/>
        </w:rPr>
        <w:t>[3,9]</w:t>
      </w:r>
      <w:r w:rsidRPr="00CB3231">
        <w:rPr>
          <w:rFonts w:ascii="Palatino Linotype" w:hAnsi="Palatino Linotype"/>
          <w:sz w:val="20"/>
        </w:rPr>
        <w:t>.</w:t>
      </w:r>
    </w:p>
    <w:p w:rsidR="007A7290" w:rsidRPr="00CB3231" w:rsidRDefault="007A7290" w:rsidP="001325A9">
      <w:pPr>
        <w:spacing w:line="260" w:lineRule="atLeast"/>
        <w:ind w:firstLine="432"/>
        <w:rPr>
          <w:rFonts w:ascii="Palatino Linotype" w:hAnsi="Palatino Linotype"/>
          <w:sz w:val="20"/>
        </w:rPr>
      </w:pPr>
      <w:r w:rsidRPr="00CB3231">
        <w:rPr>
          <w:rFonts w:ascii="Palatino Linotype" w:hAnsi="Palatino Linotype"/>
          <w:sz w:val="20"/>
        </w:rPr>
        <w:t xml:space="preserve">Massive forest clearing leads, among other things, to animal extinctions </w:t>
      </w:r>
      <w:r w:rsidR="001325A9">
        <w:rPr>
          <w:rFonts w:ascii="Palatino Linotype" w:hAnsi="Palatino Linotype"/>
          <w:sz w:val="20"/>
        </w:rPr>
        <w:t>[10]</w:t>
      </w:r>
      <w:r w:rsidRPr="00CB3231">
        <w:rPr>
          <w:rFonts w:ascii="Palatino Linotype" w:hAnsi="Palatino Linotype"/>
          <w:sz w:val="20"/>
        </w:rPr>
        <w:t xml:space="preserve">. Up to 137 species of plants, animals and unique insects are lost every day due to forest clearing. Ceballos et al. </w:t>
      </w:r>
      <w:r w:rsidR="001325A9">
        <w:rPr>
          <w:rFonts w:ascii="Palatino Linotype" w:hAnsi="Palatino Linotype"/>
          <w:sz w:val="20"/>
        </w:rPr>
        <w:t>[11]</w:t>
      </w:r>
      <w:r w:rsidRPr="00CB3231">
        <w:rPr>
          <w:rFonts w:ascii="Palatino Linotype" w:hAnsi="Palatino Linotype"/>
          <w:sz w:val="20"/>
        </w:rPr>
        <w:t xml:space="preserve"> claim that this is the greatest mass extinction in 65 million years. Not only terrestrial animals are in danger of extinction. Approximately 2.7 trillion marine animals are drawn from the oceans each year and 650,000 whales, dolphins, and seals are killed each year by fishing boats </w:t>
      </w:r>
      <w:r w:rsidR="001325A9">
        <w:rPr>
          <w:rFonts w:ascii="Palatino Linotype" w:hAnsi="Palatino Linotype"/>
          <w:sz w:val="20"/>
        </w:rPr>
        <w:t>[12,13]</w:t>
      </w:r>
      <w:r w:rsidRPr="00CB3231">
        <w:rPr>
          <w:rFonts w:ascii="Palatino Linotype" w:hAnsi="Palatino Linotype"/>
          <w:sz w:val="20"/>
        </w:rPr>
        <w:t>. It is estimated that by the year 2048 the oceans will bec</w:t>
      </w:r>
      <w:r w:rsidR="001325A9">
        <w:rPr>
          <w:rFonts w:ascii="Palatino Linotype" w:hAnsi="Palatino Linotype"/>
          <w:sz w:val="20"/>
        </w:rPr>
        <w:t>ome devoid of fish [14]</w:t>
      </w:r>
      <w:r w:rsidRPr="00CB3231">
        <w:rPr>
          <w:rFonts w:ascii="Palatino Linotype" w:hAnsi="Palatino Linotype"/>
          <w:sz w:val="20"/>
        </w:rPr>
        <w:t>.</w:t>
      </w:r>
    </w:p>
    <w:p w:rsidR="007A7290" w:rsidRPr="00CB3231" w:rsidRDefault="007A7290" w:rsidP="001325A9">
      <w:pPr>
        <w:spacing w:line="260" w:lineRule="atLeast"/>
        <w:ind w:firstLine="432"/>
        <w:rPr>
          <w:rFonts w:ascii="Palatino Linotype" w:hAnsi="Palatino Linotype"/>
          <w:sz w:val="20"/>
        </w:rPr>
      </w:pPr>
      <w:r w:rsidRPr="00CB3231">
        <w:rPr>
          <w:rFonts w:ascii="Palatino Linotype" w:hAnsi="Palatino Linotype"/>
          <w:sz w:val="20"/>
        </w:rPr>
        <w:t xml:space="preserve">In addition, production of animal food products is the greatest agricultural cause of water pollution </w:t>
      </w:r>
      <w:r w:rsidR="001325A9">
        <w:rPr>
          <w:rFonts w:ascii="Palatino Linotype" w:hAnsi="Palatino Linotype"/>
          <w:sz w:val="20"/>
        </w:rPr>
        <w:t>[3]</w:t>
      </w:r>
      <w:r w:rsidRPr="00CB3231">
        <w:rPr>
          <w:rFonts w:ascii="Palatino Linotype" w:hAnsi="Palatino Linotype"/>
          <w:sz w:val="20"/>
        </w:rPr>
        <w:t xml:space="preserve">. This trend of increasing consumption of animal products has a negative impact on ecosystems and on water sources, in particular in developing countries. The water pollution is caused by animal excreta, antibiotics and hormones, chemicals from leather-processing factories, fertilizers and pesticides used in forage production, and rainfall runoff from pasture </w:t>
      </w:r>
      <w:r w:rsidR="001325A9">
        <w:rPr>
          <w:rFonts w:ascii="Palatino Linotype" w:hAnsi="Palatino Linotype"/>
          <w:sz w:val="20"/>
        </w:rPr>
        <w:t>[1]</w:t>
      </w:r>
      <w:r w:rsidRPr="00CB3231">
        <w:rPr>
          <w:rFonts w:ascii="Palatino Linotype" w:hAnsi="Palatino Linotype"/>
          <w:sz w:val="20"/>
        </w:rPr>
        <w:t xml:space="preserve">. The US Department of Agriculture (USDA) declared that animal parts and poultry manure are major sources of water pollution </w:t>
      </w:r>
      <w:r w:rsidR="001325A9">
        <w:rPr>
          <w:rFonts w:ascii="Palatino Linotype" w:hAnsi="Palatino Linotype"/>
          <w:sz w:val="20"/>
        </w:rPr>
        <w:t>[3]</w:t>
      </w:r>
      <w:r w:rsidRPr="00CB3231">
        <w:rPr>
          <w:rFonts w:ascii="Palatino Linotype" w:hAnsi="Palatino Linotype"/>
          <w:sz w:val="20"/>
        </w:rPr>
        <w:t>.</w:t>
      </w:r>
    </w:p>
    <w:p w:rsidR="007A7290" w:rsidRPr="00CB3231" w:rsidRDefault="007A7290" w:rsidP="001325A9">
      <w:pPr>
        <w:spacing w:line="260" w:lineRule="atLeast"/>
        <w:ind w:firstLine="432"/>
        <w:rPr>
          <w:rFonts w:ascii="Palatino Linotype" w:hAnsi="Palatino Linotype"/>
          <w:sz w:val="20"/>
        </w:rPr>
      </w:pPr>
      <w:r w:rsidRPr="00CB3231">
        <w:rPr>
          <w:rFonts w:ascii="Palatino Linotype" w:hAnsi="Palatino Linotype"/>
          <w:sz w:val="20"/>
        </w:rPr>
        <w:t>The livestock industry also leads to great resource wastage, in particular wastage o</w:t>
      </w:r>
      <w:r w:rsidR="001325A9">
        <w:rPr>
          <w:rFonts w:ascii="Palatino Linotype" w:hAnsi="Palatino Linotype"/>
          <w:sz w:val="20"/>
        </w:rPr>
        <w:t>f water [1]</w:t>
      </w:r>
      <w:r w:rsidRPr="00CB3231">
        <w:rPr>
          <w:rFonts w:ascii="Palatino Linotype" w:hAnsi="Palatino Linotype"/>
          <w:sz w:val="20"/>
        </w:rPr>
        <w:t xml:space="preserve">. In the USA, for example, the amount of water consumed by private residences is approximately 5% of total consumption, while the amount of water consumed by animal agriculture is approximately 55% </w:t>
      </w:r>
      <w:r w:rsidR="001325A9">
        <w:rPr>
          <w:rFonts w:ascii="Palatino Linotype" w:hAnsi="Palatino Linotype"/>
          <w:sz w:val="20"/>
        </w:rPr>
        <w:t>[15]</w:t>
      </w:r>
      <w:r w:rsidRPr="00CB3231">
        <w:rPr>
          <w:rFonts w:ascii="Palatino Linotype" w:hAnsi="Palatino Linotype"/>
          <w:sz w:val="20"/>
        </w:rPr>
        <w:t xml:space="preserve">. A study that measured the amount of consumed resources (e.g. water, fertilizer, soil) and greenhouse gas emissions from food showed that a vegan diet is better for reducing environmental impacts compared to a vegetarian or omnivorous diet </w:t>
      </w:r>
      <w:r w:rsidR="001325A9">
        <w:rPr>
          <w:rFonts w:ascii="Palatino Linotype" w:hAnsi="Palatino Linotype"/>
          <w:sz w:val="20"/>
        </w:rPr>
        <w:t>[6]</w:t>
      </w:r>
      <w:r w:rsidRPr="00CB3231">
        <w:rPr>
          <w:rFonts w:ascii="Palatino Linotype" w:hAnsi="Palatino Linotype"/>
          <w:sz w:val="20"/>
        </w:rPr>
        <w:t>. In one day, a vegan person saves 4,164 liters of water, 20 kg crops, 2.8 m</w:t>
      </w:r>
      <w:r w:rsidRPr="00CB3231">
        <w:rPr>
          <w:rFonts w:ascii="Palatino Linotype" w:hAnsi="Palatino Linotype"/>
          <w:sz w:val="20"/>
          <w:vertAlign w:val="subscript"/>
        </w:rPr>
        <w:softHyphen/>
      </w:r>
      <w:r w:rsidRPr="00CB3231">
        <w:rPr>
          <w:rFonts w:ascii="Palatino Linotype" w:hAnsi="Palatino Linotype"/>
          <w:sz w:val="20"/>
          <w:vertAlign w:val="subscript"/>
        </w:rPr>
        <w:softHyphen/>
      </w:r>
      <w:r w:rsidRPr="00CB3231">
        <w:rPr>
          <w:rFonts w:ascii="Palatino Linotype" w:hAnsi="Palatino Linotype"/>
          <w:sz w:val="20"/>
          <w:vertAlign w:val="superscript"/>
        </w:rPr>
        <w:t>2</w:t>
      </w:r>
      <w:r w:rsidRPr="00CB3231">
        <w:rPr>
          <w:rFonts w:ascii="Palatino Linotype" w:hAnsi="Palatino Linotype"/>
          <w:sz w:val="20"/>
          <w:vertAlign w:val="superscript"/>
        </w:rPr>
        <w:softHyphen/>
      </w:r>
      <w:r w:rsidRPr="00CB3231">
        <w:rPr>
          <w:rFonts w:ascii="Palatino Linotype" w:hAnsi="Palatino Linotype"/>
          <w:sz w:val="20"/>
          <w:vertAlign w:val="superscript"/>
        </w:rPr>
        <w:softHyphen/>
      </w:r>
      <w:r w:rsidRPr="00CB3231">
        <w:rPr>
          <w:rFonts w:ascii="Palatino Linotype" w:hAnsi="Palatino Linotype"/>
          <w:sz w:val="20"/>
        </w:rPr>
        <w:softHyphen/>
      </w:r>
      <w:r w:rsidRPr="00CB3231">
        <w:rPr>
          <w:rFonts w:ascii="Palatino Linotype" w:hAnsi="Palatino Linotype"/>
          <w:sz w:val="20"/>
        </w:rPr>
        <w:softHyphen/>
      </w:r>
      <w:r w:rsidRPr="00CB3231">
        <w:rPr>
          <w:rFonts w:ascii="Palatino Linotype" w:hAnsi="Palatino Linotype"/>
          <w:sz w:val="20"/>
        </w:rPr>
        <w:softHyphen/>
      </w:r>
      <w:r w:rsidRPr="00CB3231">
        <w:rPr>
          <w:rFonts w:ascii="Palatino Linotype" w:hAnsi="Palatino Linotype"/>
          <w:sz w:val="20"/>
        </w:rPr>
        <w:softHyphen/>
      </w:r>
      <w:r w:rsidRPr="00CB3231">
        <w:rPr>
          <w:rFonts w:ascii="Palatino Linotype" w:hAnsi="Palatino Linotype"/>
          <w:sz w:val="20"/>
        </w:rPr>
        <w:softHyphen/>
      </w:r>
      <w:r w:rsidRPr="00CB3231">
        <w:rPr>
          <w:rFonts w:ascii="Palatino Linotype" w:hAnsi="Palatino Linotype"/>
          <w:sz w:val="20"/>
        </w:rPr>
        <w:softHyphen/>
        <w:t xml:space="preserve"> forested land, 10 kg CO</w:t>
      </w:r>
      <w:r w:rsidRPr="00CB3231">
        <w:rPr>
          <w:rFonts w:ascii="Palatino Linotype" w:hAnsi="Palatino Linotype"/>
          <w:sz w:val="20"/>
          <w:vertAlign w:val="subscript"/>
        </w:rPr>
        <w:t>2</w:t>
      </w:r>
      <w:r w:rsidRPr="00CB3231">
        <w:rPr>
          <w:rFonts w:ascii="Palatino Linotype" w:hAnsi="Palatino Linotype"/>
          <w:sz w:val="20"/>
        </w:rPr>
        <w:t xml:space="preserve"> and the life of one animal </w:t>
      </w:r>
      <w:r w:rsidR="001325A9">
        <w:rPr>
          <w:rFonts w:ascii="Palatino Linotype" w:hAnsi="Palatino Linotype"/>
          <w:sz w:val="20"/>
        </w:rPr>
        <w:t>[17]</w:t>
      </w:r>
      <w:r w:rsidRPr="00CB3231">
        <w:rPr>
          <w:rFonts w:ascii="Palatino Linotype" w:hAnsi="Palatino Linotype"/>
          <w:sz w:val="20"/>
        </w:rPr>
        <w:t>.</w:t>
      </w:r>
    </w:p>
    <w:p w:rsidR="007A7290" w:rsidRPr="00CB3231" w:rsidRDefault="007A7290" w:rsidP="00F36D3A">
      <w:pPr>
        <w:spacing w:line="260" w:lineRule="atLeast"/>
        <w:ind w:firstLine="432"/>
        <w:rPr>
          <w:rFonts w:ascii="Palatino Linotype" w:hAnsi="Palatino Linotype"/>
          <w:sz w:val="20"/>
        </w:rPr>
      </w:pPr>
      <w:r w:rsidRPr="00CB3231">
        <w:rPr>
          <w:rFonts w:ascii="Palatino Linotype" w:hAnsi="Palatino Linotype"/>
          <w:sz w:val="20"/>
        </w:rPr>
        <w:t xml:space="preserve">Moreover, the livestock industry produces copious quantities of waste. The livestock industry in the USA produces 116,000 pounds of waste per second. According to Haines &amp; Staley </w:t>
      </w:r>
      <w:r w:rsidR="00F36D3A">
        <w:rPr>
          <w:rFonts w:ascii="Palatino Linotype" w:hAnsi="Palatino Linotype"/>
          <w:sz w:val="20"/>
        </w:rPr>
        <w:t>[18]</w:t>
      </w:r>
      <w:r w:rsidRPr="00CB3231">
        <w:rPr>
          <w:rFonts w:ascii="Palatino Linotype" w:hAnsi="Palatino Linotype"/>
          <w:sz w:val="20"/>
        </w:rPr>
        <w:t xml:space="preserve"> a farm with 2,500 milking cows produces the same amount of waste as a city with 411,000 residents. Thus, we must ask whether the general population is aware of these damages caused by the livestock industry to the environment.</w:t>
      </w:r>
    </w:p>
    <w:p w:rsidR="007A7290" w:rsidRPr="00D80609" w:rsidRDefault="007A7290" w:rsidP="007A7290">
      <w:pPr>
        <w:pStyle w:val="MDPI22heading2"/>
      </w:pPr>
      <w:r>
        <w:t>1.3.</w:t>
      </w:r>
      <w:r w:rsidRPr="00D80609">
        <w:t xml:space="preserve"> </w:t>
      </w:r>
      <w:r>
        <w:t>People’s level of awareness of the environmental pollution caused by the livestock industry</w:t>
      </w:r>
    </w:p>
    <w:p w:rsidR="00D54625" w:rsidRPr="00CB3231" w:rsidRDefault="00D54625" w:rsidP="00F36D3A">
      <w:pPr>
        <w:spacing w:line="260" w:lineRule="atLeast"/>
        <w:ind w:firstLine="432"/>
        <w:rPr>
          <w:rFonts w:ascii="Palatino Linotype" w:hAnsi="Palatino Linotype"/>
          <w:sz w:val="20"/>
        </w:rPr>
      </w:pPr>
      <w:r w:rsidRPr="00CB3231">
        <w:rPr>
          <w:rFonts w:ascii="Palatino Linotype" w:hAnsi="Palatino Linotype"/>
          <w:sz w:val="20"/>
        </w:rPr>
        <w:t xml:space="preserve">One characteristic typical of modern society is a high level of environmental concern. Environmental problems, particularly climate change resulting from human activities, continue to hold a prominent place on the international agenda </w:t>
      </w:r>
      <w:r w:rsidR="00F36D3A">
        <w:rPr>
          <w:rFonts w:ascii="Palatino Linotype" w:hAnsi="Palatino Linotype"/>
          <w:sz w:val="20"/>
        </w:rPr>
        <w:t>[19]</w:t>
      </w:r>
      <w:r w:rsidRPr="00CB3231">
        <w:rPr>
          <w:rFonts w:ascii="Palatino Linotype" w:hAnsi="Palatino Linotype"/>
          <w:sz w:val="20"/>
        </w:rPr>
        <w:t xml:space="preserve">. While the general population is aware of ‘classical environmental problems (such as air pollution) it is </w:t>
      </w:r>
      <w:r w:rsidRPr="00CB3231">
        <w:rPr>
          <w:rFonts w:ascii="Palatino Linotype" w:hAnsi="Palatino Linotype"/>
          <w:b/>
          <w:bCs/>
          <w:sz w:val="20"/>
        </w:rPr>
        <w:t>barely aware of the environmental damages caused by the food industry</w:t>
      </w:r>
      <w:r w:rsidRPr="00CB3231">
        <w:rPr>
          <w:rFonts w:ascii="Palatino Linotype" w:hAnsi="Palatino Linotype"/>
          <w:sz w:val="20"/>
        </w:rPr>
        <w:t xml:space="preserve">. Consumers are less aware of the impact of their food choices, through production and food distribution, than of other popular issues, such as industrial pollution and wildlife conservation </w:t>
      </w:r>
      <w:r w:rsidR="00F36D3A">
        <w:rPr>
          <w:rFonts w:ascii="Palatino Linotype" w:hAnsi="Palatino Linotype"/>
          <w:sz w:val="20"/>
        </w:rPr>
        <w:t>[20]</w:t>
      </w:r>
      <w:r w:rsidRPr="00CB3231">
        <w:rPr>
          <w:rFonts w:ascii="Palatino Linotype" w:hAnsi="Palatino Linotype"/>
          <w:sz w:val="20"/>
        </w:rPr>
        <w:t xml:space="preserve">. Awareness is particularly low with respect to environmental pollution by the livestock industry. Despite the high awareness of consumers about the health </w:t>
      </w:r>
      <w:r w:rsidRPr="00CB3231">
        <w:rPr>
          <w:rFonts w:ascii="Palatino Linotype" w:hAnsi="Palatino Linotype"/>
          <w:sz w:val="20"/>
        </w:rPr>
        <w:lastRenderedPageBreak/>
        <w:t xml:space="preserve">benefits of reducing meat consumption, the environmental impacts of reducing consumption are barely known. A number of studies conducted in Europe showed that consumers may be concerned about animal food production but their knowledge on this issue is very minimal and is often not from a reliable source, thus many continue to consume animal products </w:t>
      </w:r>
      <w:r w:rsidR="00F36D3A">
        <w:rPr>
          <w:rFonts w:ascii="Palatino Linotype" w:hAnsi="Palatino Linotype"/>
          <w:sz w:val="20"/>
        </w:rPr>
        <w:t>[21]</w:t>
      </w:r>
      <w:r w:rsidRPr="00CB3231">
        <w:rPr>
          <w:rFonts w:ascii="Palatino Linotype" w:hAnsi="Palatino Linotype"/>
          <w:sz w:val="20"/>
        </w:rPr>
        <w:t>.</w:t>
      </w:r>
    </w:p>
    <w:p w:rsidR="00DD254D" w:rsidRDefault="00D54625" w:rsidP="00DD254D">
      <w:pPr>
        <w:spacing w:line="260" w:lineRule="atLeast"/>
        <w:ind w:firstLine="432"/>
        <w:rPr>
          <w:rFonts w:ascii="Palatino Linotype" w:hAnsi="Palatino Linotype"/>
          <w:sz w:val="20"/>
        </w:rPr>
      </w:pPr>
      <w:r w:rsidRPr="00CB3231">
        <w:rPr>
          <w:rFonts w:ascii="Palatino Linotype" w:hAnsi="Palatino Linotype"/>
          <w:sz w:val="20"/>
        </w:rPr>
        <w:t xml:space="preserve">In a study that examined the behavior and beliefs of consumers in Australia with respect to food, 223 participants were asked to rank the most important food-related activities for conserving environmental quality. ‘Reducing plastic bags’ and ‘compost’ were found to be the most important activities while ‘reducing meat consumption’ was considered by consumers to be the activity with the lowest impact on environmental quality </w:t>
      </w:r>
      <w:r w:rsidR="00DD254D">
        <w:rPr>
          <w:rFonts w:ascii="Palatino Linotype" w:hAnsi="Palatino Linotype"/>
          <w:sz w:val="20"/>
        </w:rPr>
        <w:t>[22].</w:t>
      </w:r>
    </w:p>
    <w:p w:rsidR="00D54625" w:rsidRPr="00CB3231" w:rsidRDefault="00DD254D" w:rsidP="00DD254D">
      <w:pPr>
        <w:spacing w:line="260" w:lineRule="atLeast"/>
        <w:ind w:firstLine="432"/>
        <w:rPr>
          <w:rFonts w:ascii="Palatino Linotype" w:hAnsi="Palatino Linotype"/>
          <w:sz w:val="20"/>
        </w:rPr>
      </w:pPr>
      <w:r>
        <w:rPr>
          <w:rFonts w:ascii="Palatino Linotype" w:hAnsi="Palatino Linotype"/>
          <w:sz w:val="20"/>
        </w:rPr>
        <w:t>C</w:t>
      </w:r>
      <w:r w:rsidR="00D54625" w:rsidRPr="00CB3231">
        <w:rPr>
          <w:rFonts w:ascii="Palatino Linotype" w:hAnsi="Palatino Linotype"/>
          <w:sz w:val="20"/>
        </w:rPr>
        <w:t>onsumer attitudes towards pig meat consumption were examined</w:t>
      </w:r>
      <w:r>
        <w:rPr>
          <w:rFonts w:ascii="Palatino Linotype" w:hAnsi="Palatino Linotype"/>
          <w:sz w:val="20"/>
        </w:rPr>
        <w:t xml:space="preserve"> i</w:t>
      </w:r>
      <w:r w:rsidRPr="00CB3231">
        <w:rPr>
          <w:rFonts w:ascii="Palatino Linotype" w:hAnsi="Palatino Linotype"/>
          <w:sz w:val="20"/>
        </w:rPr>
        <w:t>n a study that combined the findings from two European Union projects</w:t>
      </w:r>
      <w:r>
        <w:rPr>
          <w:rFonts w:ascii="Palatino Linotype" w:hAnsi="Palatino Linotype"/>
          <w:sz w:val="20"/>
        </w:rPr>
        <w:t xml:space="preserve"> [20,23]</w:t>
      </w:r>
      <w:r w:rsidR="00D54625" w:rsidRPr="00CB3231">
        <w:rPr>
          <w:rFonts w:ascii="Palatino Linotype" w:hAnsi="Palatino Linotype"/>
          <w:sz w:val="20"/>
        </w:rPr>
        <w:t>. One project included eight focus groups with seven to nine participants in each group. In total, 65 people aged nineteen to sixty from the capital cities of Germany, France, Spain and Britain took part in the discussions. All participants were meat eaters who consumed pig meat at a frequency of ‘at least once a week’ to ‘nearly every day’. The discussions were intended to extract information on the participants’ opinions and attitudes towards eating meat, safety, and health. In the second project, data were collected via an online survey conducted among 2,437 people aged twenty to seventy in five countries: Belgium, Germany, Poland, Greece, and Denmark. The data included socio-demographic information about the participants, weight and height, attitudes, and information about behavior related to meat consumption. With respect to attitudes, heavy pig meat consumers supported large-scale pig meat production systems. ‘Intermediate frequency, high diversity’ consumers were considered to be more ‘environmentally conscious’ that all of the other groups. Their low meat consumption in comparison to the heavy consumers may be related to their attitudes towards the environmental consequences of pig meat production. Rare consumers of pig (‘low frequency, low diversity’) were considered to be more concerned about animal well-being and supported small pig meat production systems. As a rule, it was found that on average across the entire sample, attitudes towards environmental quality and animal food production were very weak. Even the consumers who expressed concern for the environment with respect to pig meat production continued to consume it on a daily basis. Similarly, consumers who indicated that they do not eat pig meat at all did not avoid it because of environmental concerns but rather due to other reasons.</w:t>
      </w:r>
    </w:p>
    <w:p w:rsidR="00D54625" w:rsidRPr="00CB3231" w:rsidRDefault="00D54625" w:rsidP="00DD254D">
      <w:pPr>
        <w:spacing w:line="260" w:lineRule="atLeast"/>
        <w:ind w:firstLine="432"/>
        <w:rPr>
          <w:rFonts w:ascii="Palatino Linotype" w:hAnsi="Palatino Linotype"/>
          <w:sz w:val="20"/>
        </w:rPr>
      </w:pPr>
      <w:r w:rsidRPr="00CB3231">
        <w:rPr>
          <w:rFonts w:ascii="Palatino Linotype" w:hAnsi="Palatino Linotype"/>
          <w:sz w:val="20"/>
        </w:rPr>
        <w:t xml:space="preserve">A long-term study conducted in Switzerland among 6,189 participants (47% males) examined eating habits and aspects related to nutrition and food consumption </w:t>
      </w:r>
      <w:r w:rsidR="00DD254D">
        <w:rPr>
          <w:rFonts w:ascii="Palatino Linotype" w:hAnsi="Palatino Linotype"/>
          <w:sz w:val="20"/>
        </w:rPr>
        <w:t>[24]</w:t>
      </w:r>
      <w:r w:rsidRPr="00CB3231">
        <w:rPr>
          <w:rFonts w:ascii="Palatino Linotype" w:hAnsi="Palatino Linotype"/>
          <w:sz w:val="20"/>
        </w:rPr>
        <w:t xml:space="preserve">. The project lasted one year and studied how people’s food consumption patterns change with time and which factors are related to these changes. The results of the study showed that the consumers believed that ‘avoiding food with excessive packaging’ would have a beneficial impact on the environment. In contrast, they ranked the option of ‘avoiding meat’ as being the least beneficial to the environment. The more meat the participants ate, the more negative their attitude towards the benefit of reducing meat consumption. Since it is difficult for consumers to give up meat, denying the benefit of reducing meat consumption may be their strategy for reducing the dissonance but maybe also reflects a lack of knowledge. With respect to reducing meat consumption and buying organic food, most participants were not willing to make any change and were in the pre-contemplation stage. Women were more willing to reduce consumption or had already reduced meat consumption (meaning, they were in the active stage) compared to men. People who believed that reducing meat </w:t>
      </w:r>
      <w:r w:rsidRPr="00CB3231">
        <w:rPr>
          <w:rFonts w:ascii="Palatino Linotype" w:hAnsi="Palatino Linotype"/>
          <w:sz w:val="20"/>
        </w:rPr>
        <w:lastRenderedPageBreak/>
        <w:t>consumption has a positive impact on their health ate less meat. Conversely, participants who believed that reducing meat consumption has a positive impact on the environment reflected this less through their behavior. Similarly, the ethical aspect of cruelty to animals only affected the willingness of consumers to consider reducing meat consumption but not to progress to the active stage. It was also found that for all consumption patterns, women are more ‘environmentally friendly’ than men. The difference was most marked with respect to purchasing organic food. In addition, men were significantly less willing to reduce their meat consumption.</w:t>
      </w:r>
    </w:p>
    <w:p w:rsidR="00D54625" w:rsidRPr="00CB3231" w:rsidRDefault="00D54625" w:rsidP="00D54625">
      <w:pPr>
        <w:spacing w:line="260" w:lineRule="atLeast"/>
        <w:ind w:firstLine="432"/>
        <w:rPr>
          <w:rFonts w:ascii="Palatino Linotype" w:hAnsi="Palatino Linotype"/>
          <w:sz w:val="20"/>
        </w:rPr>
      </w:pPr>
      <w:r w:rsidRPr="00CB3231">
        <w:rPr>
          <w:rFonts w:ascii="Palatino Linotype" w:hAnsi="Palatino Linotype"/>
          <w:sz w:val="20"/>
        </w:rPr>
        <w:t>Due to the low awareness found in countries around the world it is of paramount importance to examine the knowledge, attitudes, and behavior of customers in Israel with respect to the environmental consequences of the meat industry.</w:t>
      </w:r>
    </w:p>
    <w:p w:rsidR="00D54625" w:rsidRPr="00D80609" w:rsidRDefault="00D54625" w:rsidP="00D54625">
      <w:pPr>
        <w:pStyle w:val="MDPI22heading2"/>
      </w:pPr>
      <w:r>
        <w:t>1.4.</w:t>
      </w:r>
      <w:r w:rsidRPr="00D80609">
        <w:t xml:space="preserve"> </w:t>
      </w:r>
      <w:r>
        <w:t>The relationship between knowledge, attitudes, and pro-environmental behavior</w:t>
      </w:r>
    </w:p>
    <w:p w:rsidR="00D54625" w:rsidRPr="00CB3231" w:rsidRDefault="00D54625" w:rsidP="00DD254D">
      <w:pPr>
        <w:spacing w:line="260" w:lineRule="atLeast"/>
        <w:ind w:firstLine="432"/>
        <w:rPr>
          <w:rFonts w:ascii="Palatino Linotype" w:hAnsi="Palatino Linotype"/>
          <w:sz w:val="20"/>
        </w:rPr>
      </w:pPr>
      <w:r w:rsidRPr="00CB3231">
        <w:rPr>
          <w:rFonts w:ascii="Palatino Linotype" w:hAnsi="Palatino Linotype"/>
          <w:sz w:val="20"/>
        </w:rPr>
        <w:t xml:space="preserve">Knowledge, as a cognitive component, is indeed critical, but alone it cannot adequately predict pro-environmental behavior. The emotional component, which is related to attitudes and values, is essential for driving the transformation of knowledge to responsible environmental behavior </w:t>
      </w:r>
      <w:r w:rsidR="00DD254D">
        <w:rPr>
          <w:rFonts w:ascii="Palatino Linotype" w:hAnsi="Palatino Linotype"/>
          <w:sz w:val="20"/>
        </w:rPr>
        <w:t>[25]</w:t>
      </w:r>
      <w:r w:rsidRPr="00CB3231">
        <w:rPr>
          <w:rFonts w:ascii="Palatino Linotype" w:hAnsi="Palatino Linotype"/>
          <w:sz w:val="20"/>
        </w:rPr>
        <w:t xml:space="preserve">. Despite the complex relationship between the components, researchers have shown that expanding knowledge via environmental studies and educational activities leads to more positive attitudes towards the environment and more responsible environmental behavior </w:t>
      </w:r>
      <w:r w:rsidR="00DD254D">
        <w:rPr>
          <w:rFonts w:ascii="Palatino Linotype" w:hAnsi="Palatino Linotype"/>
          <w:sz w:val="20"/>
        </w:rPr>
        <w:t>[26-27]</w:t>
      </w:r>
      <w:r w:rsidRPr="00CB3231">
        <w:rPr>
          <w:rFonts w:ascii="Palatino Linotype" w:hAnsi="Palatino Linotype"/>
          <w:sz w:val="20"/>
        </w:rPr>
        <w:t>.</w:t>
      </w:r>
    </w:p>
    <w:p w:rsidR="00D54625" w:rsidRPr="00CB3231" w:rsidRDefault="00D54625" w:rsidP="00DD254D">
      <w:pPr>
        <w:spacing w:line="260" w:lineRule="atLeast"/>
        <w:ind w:firstLine="432"/>
        <w:rPr>
          <w:rFonts w:ascii="Palatino Linotype" w:hAnsi="Palatino Linotype"/>
          <w:sz w:val="20"/>
        </w:rPr>
      </w:pPr>
      <w:r w:rsidRPr="00CB3231">
        <w:rPr>
          <w:rFonts w:ascii="Palatino Linotype" w:hAnsi="Palatino Linotype"/>
          <w:sz w:val="20"/>
        </w:rPr>
        <w:t xml:space="preserve">Pe’er et al. </w:t>
      </w:r>
      <w:r w:rsidR="00DD254D">
        <w:rPr>
          <w:rFonts w:ascii="Palatino Linotype" w:hAnsi="Palatino Linotype"/>
          <w:sz w:val="20"/>
        </w:rPr>
        <w:t>[25]</w:t>
      </w:r>
      <w:r w:rsidRPr="00CB3231">
        <w:rPr>
          <w:rFonts w:ascii="Palatino Linotype" w:hAnsi="Palatino Linotype"/>
          <w:sz w:val="20"/>
        </w:rPr>
        <w:t xml:space="preserve"> examined the level of environmental literacy of 765 students studying teaching at three teachers’ colleges in Israel. It was found that the students had low ecological-environmental knowledge (38.39 out of 100, on average), but most of them expressed positive attitudes (</w:t>
      </w:r>
      <w:commentRangeStart w:id="3"/>
      <w:r w:rsidRPr="00CB3231">
        <w:rPr>
          <w:rFonts w:ascii="Palatino Linotype" w:hAnsi="Palatino Linotype"/>
          <w:sz w:val="20"/>
        </w:rPr>
        <w:t>3.59 – 4.13</w:t>
      </w:r>
      <w:commentRangeEnd w:id="3"/>
      <w:r w:rsidRPr="00CB3231">
        <w:rPr>
          <w:rStyle w:val="CommentReference"/>
          <w:rFonts w:ascii="Palatino Linotype" w:hAnsi="Palatino Linotype"/>
          <w:sz w:val="20"/>
          <w:szCs w:val="20"/>
        </w:rPr>
        <w:commentReference w:id="3"/>
      </w:r>
      <w:r w:rsidRPr="00CB3231">
        <w:rPr>
          <w:rFonts w:ascii="Palatino Linotype" w:hAnsi="Palatino Linotype"/>
          <w:sz w:val="20"/>
        </w:rPr>
        <w:t xml:space="preserve">). The </w:t>
      </w:r>
      <w:commentRangeStart w:id="5"/>
      <w:r w:rsidRPr="00CB3231">
        <w:rPr>
          <w:rFonts w:ascii="Palatino Linotype" w:hAnsi="Palatino Linotype"/>
          <w:sz w:val="20"/>
        </w:rPr>
        <w:t xml:space="preserve">Pearson correlation coefficients </w:t>
      </w:r>
      <w:commentRangeEnd w:id="5"/>
      <w:r w:rsidRPr="00CB3231">
        <w:rPr>
          <w:rStyle w:val="CommentReference"/>
          <w:rFonts w:ascii="Palatino Linotype" w:hAnsi="Palatino Linotype"/>
          <w:sz w:val="20"/>
          <w:szCs w:val="20"/>
        </w:rPr>
        <w:commentReference w:id="5"/>
      </w:r>
      <w:r w:rsidRPr="00CB3231">
        <w:rPr>
          <w:rFonts w:ascii="Palatino Linotype" w:hAnsi="Palatino Linotype"/>
          <w:sz w:val="20"/>
        </w:rPr>
        <w:t>showed a high correlation between attitudes and behavior (r=0.49) and a low correlation between knowledge and behavior (r=0.23).</w:t>
      </w:r>
    </w:p>
    <w:p w:rsidR="00D54625" w:rsidRPr="00CB3231" w:rsidRDefault="00D54625" w:rsidP="00DD254D">
      <w:pPr>
        <w:spacing w:line="260" w:lineRule="atLeast"/>
        <w:ind w:firstLine="432"/>
        <w:rPr>
          <w:rFonts w:ascii="Palatino Linotype" w:hAnsi="Palatino Linotype"/>
          <w:sz w:val="20"/>
        </w:rPr>
      </w:pPr>
      <w:r w:rsidRPr="00CB3231">
        <w:rPr>
          <w:rFonts w:ascii="Palatino Linotype" w:hAnsi="Palatino Linotype"/>
          <w:sz w:val="20"/>
        </w:rPr>
        <w:t xml:space="preserve">Tuncer et al. </w:t>
      </w:r>
      <w:r w:rsidR="00DD254D">
        <w:rPr>
          <w:rFonts w:ascii="Palatino Linotype" w:hAnsi="Palatino Linotype"/>
          <w:sz w:val="20"/>
        </w:rPr>
        <w:t>[28]</w:t>
      </w:r>
      <w:r w:rsidRPr="00CB3231">
        <w:rPr>
          <w:rFonts w:ascii="Palatino Linotype" w:hAnsi="Palatino Linotype"/>
          <w:sz w:val="20"/>
        </w:rPr>
        <w:t xml:space="preserve"> examined the relationship between knowledge, attitudes, and concern for the environment among 684 teachers in Turkey. Half of the respondents (51%) defined themselves as ‘quite concerned’ and only 11% reported a high level of concern for environmental problems. The participants did not express high confidence in their level of environmental knowledge, with less than 4% reporting that they were ‘quite proficient’ on environmental issues, and 55% of them having ‘some kind of environmental knowledge’. Despite the poor knowledge, the teachers’ attitudes, on average, were positive towards the environment and their view was considered to be an ecological world view. The researchers found </w:t>
      </w:r>
      <w:commentRangeStart w:id="6"/>
      <w:r w:rsidRPr="00CB3231">
        <w:rPr>
          <w:rFonts w:ascii="Palatino Linotype" w:hAnsi="Palatino Linotype"/>
          <w:sz w:val="20"/>
        </w:rPr>
        <w:t xml:space="preserve">positive relationships </w:t>
      </w:r>
      <w:commentRangeEnd w:id="6"/>
      <w:r w:rsidRPr="00CB3231">
        <w:rPr>
          <w:rStyle w:val="CommentReference"/>
          <w:rFonts w:ascii="Palatino Linotype" w:hAnsi="Palatino Linotype"/>
          <w:sz w:val="20"/>
          <w:szCs w:val="20"/>
        </w:rPr>
        <w:commentReference w:id="6"/>
      </w:r>
      <w:r w:rsidRPr="00CB3231">
        <w:rPr>
          <w:rFonts w:ascii="Palatino Linotype" w:hAnsi="Palatino Linotype"/>
          <w:sz w:val="20"/>
        </w:rPr>
        <w:t xml:space="preserve">between the level of knowledge and the level of concern for the environment (r=0.13) and between environmental attitudes and level of concern (r=0.20). </w:t>
      </w:r>
    </w:p>
    <w:p w:rsidR="00D54625" w:rsidRPr="00CB3231" w:rsidRDefault="00D54625" w:rsidP="00DD254D">
      <w:pPr>
        <w:spacing w:line="260" w:lineRule="atLeast"/>
        <w:ind w:firstLine="432"/>
        <w:rPr>
          <w:rFonts w:ascii="Palatino Linotype" w:hAnsi="Palatino Linotype"/>
          <w:sz w:val="20"/>
        </w:rPr>
      </w:pPr>
      <w:r w:rsidRPr="00CB3231">
        <w:rPr>
          <w:rFonts w:ascii="Palatino Linotype" w:hAnsi="Palatino Linotype"/>
          <w:sz w:val="20"/>
        </w:rPr>
        <w:t xml:space="preserve">In summary, increasing knowledge, skills, approaches and values within the individual with respect to the environment may promote the individual’s feeling of responsibility and capability to change his/her behavior to be more pro-environmental. Nevertheless, studies show that even when a person prides themselves in particular values, in many cases he/she does not act to implement them. This is the gap between declared values and actual decisions </w:t>
      </w:r>
      <w:r w:rsidR="00DD254D">
        <w:rPr>
          <w:rFonts w:ascii="Palatino Linotype" w:hAnsi="Palatino Linotype"/>
          <w:sz w:val="20"/>
        </w:rPr>
        <w:t>[29]</w:t>
      </w:r>
      <w:r w:rsidRPr="00CB3231">
        <w:rPr>
          <w:rFonts w:ascii="Palatino Linotype" w:hAnsi="Palatino Linotype"/>
          <w:sz w:val="20"/>
        </w:rPr>
        <w:t xml:space="preserve">. In particular, in the environmental field there is a gap between the social and environmental values that a person believes in and his/her consumer behavior, known as the value-action gap </w:t>
      </w:r>
      <w:r w:rsidR="00DD254D">
        <w:rPr>
          <w:rFonts w:ascii="Palatino Linotype" w:hAnsi="Palatino Linotype"/>
          <w:sz w:val="20"/>
        </w:rPr>
        <w:t>[30]</w:t>
      </w:r>
      <w:r w:rsidRPr="00CB3231">
        <w:rPr>
          <w:rFonts w:ascii="Palatino Linotype" w:hAnsi="Palatino Linotype"/>
          <w:sz w:val="20"/>
        </w:rPr>
        <w:t xml:space="preserve">. </w:t>
      </w:r>
      <w:r w:rsidR="00DD254D">
        <w:rPr>
          <w:rFonts w:ascii="Palatino Linotype" w:hAnsi="Palatino Linotype"/>
          <w:sz w:val="20"/>
        </w:rPr>
        <w:t xml:space="preserve">An example of this was found </w:t>
      </w:r>
      <w:r w:rsidRPr="00CB3231">
        <w:rPr>
          <w:rFonts w:ascii="Palatino Linotype" w:hAnsi="Palatino Linotype"/>
          <w:sz w:val="20"/>
        </w:rPr>
        <w:t>in a survey conducted in the USA which found that 40% of consumers hold positive opinions about ‘green’ products but in practice they do not purchase them due to a number of reasons (cost, accessibility, convenience)</w:t>
      </w:r>
      <w:r w:rsidR="00DD254D">
        <w:rPr>
          <w:rFonts w:ascii="Palatino Linotype" w:hAnsi="Palatino Linotype"/>
          <w:sz w:val="20"/>
        </w:rPr>
        <w:t xml:space="preserve"> [31]</w:t>
      </w:r>
      <w:r w:rsidRPr="00CB3231">
        <w:rPr>
          <w:rFonts w:ascii="Palatino Linotype" w:hAnsi="Palatino Linotype"/>
          <w:sz w:val="20"/>
        </w:rPr>
        <w:t>.</w:t>
      </w:r>
    </w:p>
    <w:p w:rsidR="00D54625" w:rsidRPr="00D80609" w:rsidRDefault="00D54625" w:rsidP="00D54625">
      <w:pPr>
        <w:pStyle w:val="MDPI22heading2"/>
      </w:pPr>
      <w:r>
        <w:lastRenderedPageBreak/>
        <w:t>1.5.</w:t>
      </w:r>
      <w:r w:rsidRPr="00D80609">
        <w:t xml:space="preserve"> </w:t>
      </w:r>
      <w:r>
        <w:t>The relationship between animal rearing and knowledge levels, attitudes, and behavior</w:t>
      </w:r>
    </w:p>
    <w:p w:rsidR="00D54625" w:rsidRPr="00CB3231" w:rsidRDefault="00D54625" w:rsidP="00DD254D">
      <w:pPr>
        <w:spacing w:line="260" w:lineRule="atLeast"/>
        <w:ind w:firstLine="432"/>
        <w:rPr>
          <w:rFonts w:ascii="Palatino Linotype" w:hAnsi="Palatino Linotype"/>
          <w:sz w:val="20"/>
        </w:rPr>
      </w:pPr>
      <w:r w:rsidRPr="00CB3231">
        <w:rPr>
          <w:rFonts w:ascii="Palatino Linotype" w:hAnsi="Palatino Linotype"/>
          <w:sz w:val="20"/>
        </w:rPr>
        <w:t xml:space="preserve">The relationship between rearing pets and empathy towards animals has been examined by a number of studies. Paul </w:t>
      </w:r>
      <w:r w:rsidR="00DD254D">
        <w:rPr>
          <w:rFonts w:ascii="Palatino Linotype" w:hAnsi="Palatino Linotype"/>
          <w:sz w:val="20"/>
        </w:rPr>
        <w:t xml:space="preserve">[32] </w:t>
      </w:r>
      <w:r w:rsidRPr="00CB3231">
        <w:rPr>
          <w:rFonts w:ascii="Palatino Linotype" w:hAnsi="Palatino Linotype"/>
          <w:sz w:val="20"/>
        </w:rPr>
        <w:t xml:space="preserve">found that empathy towards animals was significantly related to present or past ownership of pets. In a sample of 514 adolescents in Scotland it was found that children and young adults who reared pets loved farm animals and wild animals more than children who grew up without pets </w:t>
      </w:r>
      <w:r w:rsidR="00DD254D">
        <w:rPr>
          <w:rFonts w:ascii="Palatino Linotype" w:hAnsi="Palatino Linotype"/>
          <w:sz w:val="20"/>
        </w:rPr>
        <w:t>[33]</w:t>
      </w:r>
      <w:r w:rsidRPr="00CB3231">
        <w:rPr>
          <w:rFonts w:ascii="Palatino Linotype" w:hAnsi="Palatino Linotype"/>
          <w:sz w:val="20"/>
        </w:rPr>
        <w:t xml:space="preserve">. In addition, a number of studies have shown that pet owners demonstrate more empathy towards animals and show greater opposition to cruelty towards them </w:t>
      </w:r>
      <w:r w:rsidR="00DD254D">
        <w:rPr>
          <w:rFonts w:ascii="Palatino Linotype" w:hAnsi="Palatino Linotype"/>
          <w:sz w:val="20"/>
        </w:rPr>
        <w:t>[34-35]</w:t>
      </w:r>
      <w:r w:rsidRPr="00CB3231">
        <w:rPr>
          <w:rFonts w:ascii="Palatino Linotype" w:hAnsi="Palatino Linotype"/>
          <w:sz w:val="20"/>
        </w:rPr>
        <w:t>.</w:t>
      </w:r>
    </w:p>
    <w:p w:rsidR="00D54625" w:rsidRPr="00D54625" w:rsidRDefault="00D54625" w:rsidP="00E93135">
      <w:pPr>
        <w:spacing w:line="260" w:lineRule="atLeast"/>
        <w:ind w:firstLine="432"/>
        <w:rPr>
          <w:rFonts w:ascii="Palatino Linotype" w:hAnsi="Palatino Linotype" w:cs="Calibri"/>
          <w:sz w:val="20"/>
        </w:rPr>
      </w:pPr>
      <w:r w:rsidRPr="00CB3231">
        <w:rPr>
          <w:rFonts w:ascii="Palatino Linotype" w:hAnsi="Palatino Linotype"/>
          <w:sz w:val="20"/>
        </w:rPr>
        <w:t xml:space="preserve">Meat consumption is also related to attitudes towards animals. For example, it has been found that the main reason for vegetarian nutrition is animal welfare </w:t>
      </w:r>
      <w:r w:rsidR="00DD254D">
        <w:rPr>
          <w:rFonts w:ascii="Palatino Linotype" w:hAnsi="Palatino Linotype"/>
          <w:sz w:val="20"/>
        </w:rPr>
        <w:t>[36-37]</w:t>
      </w:r>
      <w:r w:rsidRPr="00D54625">
        <w:rPr>
          <w:rFonts w:ascii="Palatino Linotype" w:hAnsi="Palatino Linotype" w:cs="Calibri"/>
          <w:sz w:val="20"/>
        </w:rPr>
        <w:t xml:space="preserve">. In a survey of students, Paul </w:t>
      </w:r>
      <w:r w:rsidR="00E93135">
        <w:rPr>
          <w:rFonts w:ascii="Palatino Linotype" w:hAnsi="Palatino Linotype" w:cs="Calibri"/>
          <w:sz w:val="20"/>
        </w:rPr>
        <w:t>and</w:t>
      </w:r>
      <w:r w:rsidRPr="00D54625">
        <w:rPr>
          <w:rFonts w:ascii="Palatino Linotype" w:hAnsi="Palatino Linotype" w:cs="Calibri"/>
          <w:sz w:val="20"/>
        </w:rPr>
        <w:t xml:space="preserve"> Serpell </w:t>
      </w:r>
      <w:r w:rsidR="00E93135">
        <w:rPr>
          <w:rFonts w:ascii="Palatino Linotype" w:hAnsi="Palatino Linotype" w:cs="Calibri"/>
          <w:sz w:val="20"/>
        </w:rPr>
        <w:t>[38]</w:t>
      </w:r>
      <w:r w:rsidRPr="00D54625">
        <w:rPr>
          <w:rFonts w:ascii="Palatino Linotype" w:hAnsi="Palatino Linotype" w:cs="Calibri"/>
          <w:sz w:val="20"/>
        </w:rPr>
        <w:t xml:space="preserve"> found that as the reported number of animals that were important to the respondent in some way during his/her childhood increased, the student was more likely to report avoidance of at least one animal product for ethical reasons. In a qualitative study in which 11 vegetarians were interviewed, most of the interviewees related vegetarianism during adulthood to ownership of pets during their childhood </w:t>
      </w:r>
      <w:r w:rsidR="00E93135">
        <w:rPr>
          <w:rFonts w:ascii="Palatino Linotype" w:hAnsi="Palatino Linotype" w:cs="Calibri"/>
          <w:sz w:val="20"/>
        </w:rPr>
        <w:t>[39]</w:t>
      </w:r>
      <w:r w:rsidRPr="00D54625">
        <w:rPr>
          <w:rFonts w:ascii="Palatino Linotype" w:hAnsi="Palatino Linotype" w:cs="Calibri"/>
          <w:sz w:val="20"/>
        </w:rPr>
        <w:t xml:space="preserve">. In another study, vegetarian males related more positively to pets than non-vegetarian males </w:t>
      </w:r>
      <w:r w:rsidR="00E93135">
        <w:rPr>
          <w:rFonts w:ascii="Palatino Linotype" w:hAnsi="Palatino Linotype" w:cs="Calibri"/>
          <w:sz w:val="20"/>
        </w:rPr>
        <w:t>[40]</w:t>
      </w:r>
      <w:r w:rsidRPr="00D54625">
        <w:rPr>
          <w:rFonts w:ascii="Palatino Linotype" w:hAnsi="Palatino Linotype" w:cs="Calibri"/>
          <w:sz w:val="20"/>
        </w:rPr>
        <w:t xml:space="preserve">. Moreover, a number of studies have reported a higher proportion of pet owners among meat-avoiders </w:t>
      </w:r>
      <w:r w:rsidR="00E93135">
        <w:rPr>
          <w:rFonts w:ascii="Palatino Linotype" w:hAnsi="Palatino Linotype" w:cs="Calibri"/>
          <w:sz w:val="20"/>
        </w:rPr>
        <w:t>[41]</w:t>
      </w:r>
      <w:r w:rsidRPr="00D54625">
        <w:rPr>
          <w:rFonts w:ascii="Palatino Linotype" w:hAnsi="Palatino Linotype" w:cs="Calibri"/>
          <w:sz w:val="20"/>
        </w:rPr>
        <w:t>. As a rule, it seems that perception of the environment is also affected by attitudes t</w:t>
      </w:r>
      <w:r w:rsidR="00E93135">
        <w:rPr>
          <w:rFonts w:ascii="Palatino Linotype" w:hAnsi="Palatino Linotype" w:cs="Calibri"/>
          <w:sz w:val="20"/>
        </w:rPr>
        <w:t>owards animals. Pifer, Shimizu and</w:t>
      </w:r>
      <w:r w:rsidRPr="00D54625">
        <w:rPr>
          <w:rFonts w:ascii="Palatino Linotype" w:hAnsi="Palatino Linotype" w:cs="Calibri"/>
          <w:sz w:val="20"/>
        </w:rPr>
        <w:t xml:space="preserve"> Pifer </w:t>
      </w:r>
      <w:r w:rsidR="00E93135">
        <w:rPr>
          <w:rFonts w:ascii="Palatino Linotype" w:hAnsi="Palatino Linotype" w:cs="Calibri"/>
          <w:sz w:val="20"/>
        </w:rPr>
        <w:t>[42]</w:t>
      </w:r>
      <w:r w:rsidRPr="00D54625">
        <w:rPr>
          <w:rFonts w:ascii="Palatino Linotype" w:hAnsi="Palatino Linotype" w:cs="Calibri"/>
          <w:sz w:val="20"/>
        </w:rPr>
        <w:t xml:space="preserve"> found a significant relationship between concern for the environment and opposition to experiments on animals and concern for their rights in eleven out of fifteen countries.</w:t>
      </w:r>
    </w:p>
    <w:p w:rsidR="00D54625" w:rsidRDefault="00D54625" w:rsidP="00E93135">
      <w:pPr>
        <w:spacing w:line="260" w:lineRule="atLeast"/>
        <w:ind w:firstLine="432"/>
        <w:rPr>
          <w:rFonts w:ascii="Palatino Linotype" w:hAnsi="Palatino Linotype" w:cs="Calibri"/>
          <w:sz w:val="20"/>
        </w:rPr>
      </w:pPr>
      <w:r w:rsidRPr="00D54625">
        <w:rPr>
          <w:rFonts w:ascii="Palatino Linotype" w:hAnsi="Palatino Linotype" w:cs="Calibri"/>
          <w:sz w:val="20"/>
        </w:rPr>
        <w:t xml:space="preserve">From this literature review we can appreciate the destructive impact of the livestock industry on various, diverse aspects of the environment. Due to increased global trade in animal products, crop production for animals, and long-term meat preservation, it seems that consumers have become spatially disconnected from the necessary processes involved in production of animal products </w:t>
      </w:r>
      <w:r w:rsidR="00E93135">
        <w:rPr>
          <w:rFonts w:ascii="Palatino Linotype" w:hAnsi="Palatino Linotype" w:cs="Calibri"/>
          <w:sz w:val="20"/>
        </w:rPr>
        <w:t>[43]</w:t>
      </w:r>
      <w:r w:rsidRPr="00D54625">
        <w:rPr>
          <w:rFonts w:ascii="Palatino Linotype" w:hAnsi="Palatino Linotype" w:cs="Calibri"/>
          <w:sz w:val="20"/>
        </w:rPr>
        <w:t xml:space="preserve">. They do not connect food products and environmental quality; and they are barely aware of the environmental impact of the consumption of animal products </w:t>
      </w:r>
      <w:r w:rsidR="00E93135">
        <w:rPr>
          <w:rFonts w:ascii="Palatino Linotype" w:hAnsi="Palatino Linotype" w:cs="Calibri"/>
          <w:sz w:val="20"/>
        </w:rPr>
        <w:t>[24]</w:t>
      </w:r>
      <w:r w:rsidRPr="00D54625">
        <w:rPr>
          <w:rFonts w:ascii="Palatino Linotype" w:hAnsi="Palatino Linotype" w:cs="Calibri"/>
          <w:sz w:val="20"/>
        </w:rPr>
        <w:t xml:space="preserve">. </w:t>
      </w:r>
      <w:r w:rsidRPr="00E93135">
        <w:rPr>
          <w:rFonts w:ascii="Palatino Linotype" w:hAnsi="Palatino Linotype" w:cs="Calibri"/>
          <w:sz w:val="20"/>
        </w:rPr>
        <w:t>The aim of this current study</w:t>
      </w:r>
      <w:r w:rsidRPr="00D54625">
        <w:rPr>
          <w:rFonts w:ascii="Palatino Linotype" w:hAnsi="Palatino Linotype" w:cs="Calibri"/>
          <w:sz w:val="20"/>
        </w:rPr>
        <w:t xml:space="preserve"> is to examine the level of knowledge and awareness of students in Israel on topics related to environmental pollution caused by industrial animal food production. Similarly, the study aspires to examine the behavior of participants with respect to this issue, and to determine whether there is a relationship between knowledge, attitudes, and behavior. </w:t>
      </w:r>
      <w:r w:rsidRPr="00E93135">
        <w:rPr>
          <w:rFonts w:ascii="Palatino Linotype" w:hAnsi="Palatino Linotype" w:cs="Calibri"/>
          <w:sz w:val="20"/>
        </w:rPr>
        <w:t>The research hypothesis</w:t>
      </w:r>
      <w:r w:rsidRPr="00D54625">
        <w:rPr>
          <w:rFonts w:ascii="Palatino Linotype" w:hAnsi="Palatino Linotype" w:cs="Calibri"/>
          <w:sz w:val="20"/>
        </w:rPr>
        <w:t xml:space="preserve"> </w:t>
      </w:r>
      <w:r w:rsidR="00E93135">
        <w:rPr>
          <w:rFonts w:ascii="Palatino Linotype" w:hAnsi="Palatino Linotype" w:cs="Calibri"/>
          <w:sz w:val="20"/>
        </w:rPr>
        <w:t xml:space="preserve">is </w:t>
      </w:r>
      <w:r w:rsidRPr="00D54625">
        <w:rPr>
          <w:rFonts w:ascii="Palatino Linotype" w:hAnsi="Palatino Linotype" w:cs="Calibri"/>
          <w:sz w:val="20"/>
        </w:rPr>
        <w:t xml:space="preserve">that positive relationships will be found between the level of knowledge, attitudes, and behavior on topics related to environmental pollution caused by the livestock industry, whereby attitudes will mediate the relationship between the level of knowledge and behavior. In addition, participants who own pets or owned them in the past will demonstrate greater knowledge, awareness, and pro-environmental behavior </w:t>
      </w:r>
      <w:r>
        <w:rPr>
          <w:rFonts w:ascii="Palatino Linotype" w:hAnsi="Palatino Linotype" w:cs="Calibri"/>
          <w:sz w:val="20"/>
        </w:rPr>
        <w:t>tha</w:t>
      </w:r>
      <w:r w:rsidRPr="00D54625">
        <w:rPr>
          <w:rFonts w:ascii="Palatino Linotype" w:hAnsi="Palatino Linotype" w:cs="Calibri"/>
          <w:sz w:val="20"/>
        </w:rPr>
        <w:t xml:space="preserve">n other </w:t>
      </w:r>
      <w:commentRangeStart w:id="7"/>
      <w:r w:rsidRPr="00D54625">
        <w:rPr>
          <w:rFonts w:ascii="Palatino Linotype" w:hAnsi="Palatino Linotype" w:cs="Calibri"/>
          <w:sz w:val="20"/>
        </w:rPr>
        <w:t>participants</w:t>
      </w:r>
      <w:commentRangeEnd w:id="7"/>
      <w:r>
        <w:rPr>
          <w:rStyle w:val="CommentReference"/>
        </w:rPr>
        <w:commentReference w:id="7"/>
      </w:r>
      <w:r w:rsidRPr="00D54625">
        <w:rPr>
          <w:rFonts w:ascii="Palatino Linotype" w:hAnsi="Palatino Linotype" w:cs="Calibri"/>
          <w:sz w:val="20"/>
        </w:rPr>
        <w:t>.</w:t>
      </w:r>
    </w:p>
    <w:p w:rsidR="0046726B" w:rsidRPr="00D80609" w:rsidRDefault="0046726B" w:rsidP="0046726B">
      <w:pPr>
        <w:pStyle w:val="MDPI21heading1"/>
      </w:pPr>
      <w:r w:rsidRPr="00D80609">
        <w:rPr>
          <w:lang w:eastAsia="zh-CN"/>
        </w:rPr>
        <w:t xml:space="preserve">2. </w:t>
      </w:r>
      <w:commentRangeStart w:id="8"/>
      <w:r w:rsidRPr="00D80609">
        <w:t xml:space="preserve">Materials and Methods </w:t>
      </w:r>
      <w:commentRangeEnd w:id="8"/>
      <w:r w:rsidR="007D7CE1">
        <w:rPr>
          <w:rStyle w:val="CommentReference"/>
          <w:rFonts w:ascii="Times New Roman" w:hAnsi="Times New Roman"/>
          <w:b w:val="0"/>
          <w:snapToGrid/>
          <w:lang w:bidi="ar-SA"/>
        </w:rPr>
        <w:commentReference w:id="8"/>
      </w:r>
    </w:p>
    <w:p w:rsidR="00D54625" w:rsidRPr="00D80609" w:rsidRDefault="00D54625" w:rsidP="00D54625">
      <w:pPr>
        <w:pStyle w:val="MDPI22heading2"/>
      </w:pPr>
      <w:r>
        <w:t>2.1.</w:t>
      </w:r>
      <w:r w:rsidRPr="00D80609">
        <w:t xml:space="preserve"> </w:t>
      </w:r>
      <w:r>
        <w:t>Study population and sample</w:t>
      </w:r>
    </w:p>
    <w:p w:rsidR="00D54625" w:rsidRDefault="00D54625" w:rsidP="00D54625">
      <w:pPr>
        <w:spacing w:line="260" w:lineRule="atLeast"/>
        <w:ind w:firstLine="432"/>
        <w:rPr>
          <w:rFonts w:ascii="Palatino Linotype" w:hAnsi="Palatino Linotype"/>
          <w:sz w:val="20"/>
        </w:rPr>
      </w:pPr>
      <w:r w:rsidRPr="00CB3231">
        <w:rPr>
          <w:rFonts w:ascii="Palatino Linotype" w:hAnsi="Palatino Linotype"/>
          <w:sz w:val="20"/>
        </w:rPr>
        <w:t xml:space="preserve">The study was conducted among students enrolled at Ashkelon College in 2017. According to data from the Higher Education Council (HEC), 3,453 students studied at the college during that year, including 70% women. The sample comprised 361 students who answered at least 80% of the questionnaire; they comprise 11% of the total number of students at the college. Responding to the </w:t>
      </w:r>
      <w:r w:rsidRPr="00CB3231">
        <w:rPr>
          <w:rFonts w:ascii="Palatino Linotype" w:hAnsi="Palatino Linotype"/>
          <w:sz w:val="20"/>
        </w:rPr>
        <w:lastRenderedPageBreak/>
        <w:t>questionnaire indicated informed consent to participate in the survey. There were no exclusion criteria for the study.</w:t>
      </w:r>
    </w:p>
    <w:p w:rsidR="00D54625" w:rsidRPr="00D80609" w:rsidRDefault="00D54625" w:rsidP="00D54625">
      <w:pPr>
        <w:pStyle w:val="MDPI22heading2"/>
      </w:pPr>
      <w:r>
        <w:t>2.2.</w:t>
      </w:r>
      <w:r w:rsidRPr="00D80609">
        <w:t xml:space="preserve"> </w:t>
      </w:r>
      <w:r>
        <w:t>Research tools</w:t>
      </w:r>
    </w:p>
    <w:p w:rsidR="00D54625" w:rsidRPr="00CB3231" w:rsidRDefault="00D54625" w:rsidP="007D7CE1">
      <w:pPr>
        <w:spacing w:line="260" w:lineRule="atLeast"/>
        <w:ind w:firstLine="420"/>
        <w:rPr>
          <w:rFonts w:ascii="Palatino Linotype" w:hAnsi="Palatino Linotype"/>
          <w:sz w:val="20"/>
        </w:rPr>
      </w:pPr>
      <w:r w:rsidRPr="00CB3231">
        <w:rPr>
          <w:rFonts w:ascii="Palatino Linotype" w:hAnsi="Palatino Linotype"/>
          <w:sz w:val="20"/>
        </w:rPr>
        <w:t>For the current study, we used an anonymous, closed, self-completion questionnaire. We did not find questionnaires that examined the variables in the current study, therefore we constructed a new questionnaire. For this purpose, we conducted an extensive literature review. The questionnaire was validated by sustainability experts (Dr. Lia Ettinger) using a content validation method. Subsequently, a pilot study was conducted among 10 students who do not study at Ashkelon College, and two unclear questions were corrected.</w:t>
      </w:r>
    </w:p>
    <w:p w:rsidR="00D54625" w:rsidRPr="00CB3231" w:rsidRDefault="00D54625" w:rsidP="007D7CE1">
      <w:pPr>
        <w:spacing w:line="260" w:lineRule="atLeast"/>
        <w:rPr>
          <w:rFonts w:ascii="Palatino Linotype" w:hAnsi="Palatino Linotype"/>
          <w:sz w:val="20"/>
          <w:u w:val="single"/>
        </w:rPr>
      </w:pPr>
      <w:r w:rsidRPr="00CB3231">
        <w:rPr>
          <w:rFonts w:ascii="Palatino Linotype" w:hAnsi="Palatino Linotype"/>
          <w:sz w:val="20"/>
          <w:u w:val="single"/>
        </w:rPr>
        <w:t>Description of questionnaire sections:</w:t>
      </w:r>
    </w:p>
    <w:p w:rsidR="00D54625" w:rsidRPr="00CB3231" w:rsidRDefault="00D54625" w:rsidP="007D7CE1">
      <w:pPr>
        <w:spacing w:line="260" w:lineRule="atLeast"/>
        <w:rPr>
          <w:rFonts w:ascii="Palatino Linotype" w:hAnsi="Palatino Linotype"/>
          <w:sz w:val="20"/>
        </w:rPr>
      </w:pPr>
      <w:r w:rsidRPr="00CB3231">
        <w:rPr>
          <w:rFonts w:ascii="Palatino Linotype" w:hAnsi="Palatino Linotype"/>
          <w:sz w:val="20"/>
        </w:rPr>
        <w:t>The questionnaire comprised 46 closed questions as follows:</w:t>
      </w:r>
    </w:p>
    <w:p w:rsidR="00D54625" w:rsidRPr="00CB3231" w:rsidRDefault="00D54625" w:rsidP="007D7CE1">
      <w:pPr>
        <w:pStyle w:val="ListParagraph"/>
        <w:numPr>
          <w:ilvl w:val="0"/>
          <w:numId w:val="5"/>
        </w:numPr>
        <w:spacing w:after="0" w:line="260" w:lineRule="atLeast"/>
        <w:ind w:left="0" w:firstLine="0"/>
        <w:contextualSpacing w:val="0"/>
        <w:jc w:val="both"/>
        <w:rPr>
          <w:rFonts w:ascii="Palatino Linotype" w:hAnsi="Palatino Linotype"/>
          <w:sz w:val="20"/>
          <w:szCs w:val="20"/>
        </w:rPr>
      </w:pPr>
      <w:r w:rsidRPr="00CB3231">
        <w:rPr>
          <w:rFonts w:ascii="Palatino Linotype" w:hAnsi="Palatino Linotype"/>
          <w:sz w:val="20"/>
          <w:szCs w:val="20"/>
          <w:u w:val="single"/>
        </w:rPr>
        <w:t>Demographic information</w:t>
      </w:r>
      <w:r w:rsidRPr="00CB3231">
        <w:rPr>
          <w:rFonts w:ascii="Palatino Linotype" w:hAnsi="Palatino Linotype"/>
          <w:sz w:val="20"/>
          <w:szCs w:val="20"/>
        </w:rPr>
        <w:t xml:space="preserve"> – six questions about gender, age, marital status, country of birth, nutritional lifestyle (omnivore/vegetarian/vegan), and whether the respondent previously or currently rears animals.</w:t>
      </w:r>
    </w:p>
    <w:p w:rsidR="00D54625" w:rsidRPr="00CB3231" w:rsidRDefault="00D54625" w:rsidP="007D7CE1">
      <w:pPr>
        <w:pStyle w:val="ListParagraph"/>
        <w:numPr>
          <w:ilvl w:val="0"/>
          <w:numId w:val="5"/>
        </w:numPr>
        <w:spacing w:after="0" w:line="260" w:lineRule="atLeast"/>
        <w:ind w:left="0" w:firstLine="0"/>
        <w:contextualSpacing w:val="0"/>
        <w:jc w:val="both"/>
        <w:rPr>
          <w:rFonts w:ascii="Palatino Linotype" w:hAnsi="Palatino Linotype"/>
          <w:sz w:val="20"/>
          <w:szCs w:val="20"/>
        </w:rPr>
      </w:pPr>
      <w:r w:rsidRPr="00CB3231">
        <w:rPr>
          <w:rFonts w:ascii="Palatino Linotype" w:hAnsi="Palatino Linotype"/>
          <w:sz w:val="20"/>
          <w:szCs w:val="20"/>
          <w:u w:val="single"/>
        </w:rPr>
        <w:t xml:space="preserve">Knowledge </w:t>
      </w:r>
      <w:r w:rsidRPr="00CB3231">
        <w:rPr>
          <w:rFonts w:ascii="Palatino Linotype" w:hAnsi="Palatino Linotype"/>
          <w:sz w:val="20"/>
          <w:szCs w:val="20"/>
        </w:rPr>
        <w:t xml:space="preserve">– thirteen questions. Respondents were asked to indicate whether, in their opinion, the statement is correct or incorrect or whether they do not know. For example: The livestock industry causes more environmental pollution than the transportation industry. Questionnaire reliability: Cronbach’s </w:t>
      </w:r>
      <w:r w:rsidRPr="00D54625">
        <w:rPr>
          <w:rFonts w:ascii="Palatino Linotype" w:hAnsi="Palatino Linotype" w:cs="Calibri"/>
          <w:sz w:val="20"/>
          <w:szCs w:val="20"/>
        </w:rPr>
        <w:t>α</w:t>
      </w:r>
      <w:r w:rsidRPr="00CB3231">
        <w:rPr>
          <w:rFonts w:ascii="Palatino Linotype" w:hAnsi="Palatino Linotype"/>
          <w:sz w:val="20"/>
          <w:szCs w:val="20"/>
        </w:rPr>
        <w:t xml:space="preserve"> = 0.90.</w:t>
      </w:r>
    </w:p>
    <w:p w:rsidR="00D54625" w:rsidRPr="00CB3231" w:rsidRDefault="00D54625" w:rsidP="007D7CE1">
      <w:pPr>
        <w:pStyle w:val="ListParagraph"/>
        <w:numPr>
          <w:ilvl w:val="0"/>
          <w:numId w:val="5"/>
        </w:numPr>
        <w:spacing w:after="0" w:line="260" w:lineRule="atLeast"/>
        <w:ind w:left="0" w:firstLine="0"/>
        <w:contextualSpacing w:val="0"/>
        <w:jc w:val="both"/>
        <w:rPr>
          <w:rFonts w:ascii="Palatino Linotype" w:hAnsi="Palatino Linotype"/>
          <w:sz w:val="20"/>
          <w:szCs w:val="20"/>
        </w:rPr>
      </w:pPr>
      <w:r w:rsidRPr="00CB3231">
        <w:rPr>
          <w:rFonts w:ascii="Palatino Linotype" w:hAnsi="Palatino Linotype"/>
          <w:sz w:val="20"/>
          <w:szCs w:val="20"/>
          <w:u w:val="single"/>
        </w:rPr>
        <w:t xml:space="preserve">Attitudes </w:t>
      </w:r>
      <w:r w:rsidRPr="00CB3231">
        <w:rPr>
          <w:rFonts w:ascii="Palatino Linotype" w:hAnsi="Palatino Linotype"/>
          <w:sz w:val="20"/>
          <w:szCs w:val="20"/>
        </w:rPr>
        <w:t xml:space="preserve">– thirteen questions relating to attitudes towards the livestock industry. Respondents were asked to indicate to what extent they agree with the statement on a Likert scale of 1-5, including the option “I don’t know”. For example: It’s important to me that the food I eat is produced in a way that preserves animal rights. Questionnaire reliability: Cronbach’s </w:t>
      </w:r>
      <w:r w:rsidRPr="00D54625">
        <w:rPr>
          <w:rFonts w:ascii="Palatino Linotype" w:hAnsi="Palatino Linotype" w:cs="Calibri"/>
          <w:sz w:val="20"/>
          <w:szCs w:val="20"/>
        </w:rPr>
        <w:t>α</w:t>
      </w:r>
      <w:r w:rsidRPr="00CB3231">
        <w:rPr>
          <w:rFonts w:ascii="Palatino Linotype" w:hAnsi="Palatino Linotype"/>
          <w:sz w:val="20"/>
          <w:szCs w:val="20"/>
        </w:rPr>
        <w:t xml:space="preserve"> = 0.88.</w:t>
      </w:r>
    </w:p>
    <w:p w:rsidR="00D54625" w:rsidRPr="00CB3231" w:rsidRDefault="00D54625" w:rsidP="007D7CE1">
      <w:pPr>
        <w:pStyle w:val="ListParagraph"/>
        <w:numPr>
          <w:ilvl w:val="0"/>
          <w:numId w:val="5"/>
        </w:numPr>
        <w:spacing w:after="0" w:line="260" w:lineRule="atLeast"/>
        <w:ind w:left="0" w:firstLine="0"/>
        <w:contextualSpacing w:val="0"/>
        <w:jc w:val="both"/>
        <w:rPr>
          <w:rFonts w:ascii="Palatino Linotype" w:hAnsi="Palatino Linotype"/>
          <w:sz w:val="20"/>
          <w:szCs w:val="20"/>
        </w:rPr>
      </w:pPr>
      <w:r w:rsidRPr="00CB3231">
        <w:rPr>
          <w:rFonts w:ascii="Palatino Linotype" w:hAnsi="Palatino Linotype"/>
          <w:sz w:val="20"/>
          <w:szCs w:val="20"/>
          <w:u w:val="single"/>
        </w:rPr>
        <w:t xml:space="preserve">Behavior </w:t>
      </w:r>
      <w:r w:rsidRPr="00CB3231">
        <w:rPr>
          <w:rFonts w:ascii="Palatino Linotype" w:hAnsi="Palatino Linotype"/>
          <w:sz w:val="20"/>
          <w:szCs w:val="20"/>
        </w:rPr>
        <w:t xml:space="preserve">– seven questions. Respondents were asked to indicate at what frequency they act according to the statement on a Likert scale of 1-5, including the option “I don’t know”. For example: I participate in the battle to prevent hazards from the livestock industry. Questionnaire reliability: Cronbach’s </w:t>
      </w:r>
      <w:r w:rsidRPr="00D54625">
        <w:rPr>
          <w:rFonts w:ascii="Palatino Linotype" w:hAnsi="Palatino Linotype" w:cs="Calibri"/>
          <w:sz w:val="20"/>
          <w:szCs w:val="20"/>
        </w:rPr>
        <w:t>α</w:t>
      </w:r>
      <w:r w:rsidRPr="00CB3231">
        <w:rPr>
          <w:rFonts w:ascii="Palatino Linotype" w:hAnsi="Palatino Linotype"/>
          <w:sz w:val="20"/>
          <w:szCs w:val="20"/>
        </w:rPr>
        <w:t xml:space="preserve"> = 0.71.</w:t>
      </w:r>
    </w:p>
    <w:p w:rsidR="00D54625" w:rsidRPr="00CB3231" w:rsidRDefault="00D54625" w:rsidP="007D7CE1">
      <w:pPr>
        <w:pStyle w:val="ListParagraph"/>
        <w:numPr>
          <w:ilvl w:val="0"/>
          <w:numId w:val="5"/>
        </w:numPr>
        <w:spacing w:after="0" w:line="260" w:lineRule="atLeast"/>
        <w:ind w:left="0" w:firstLine="0"/>
        <w:contextualSpacing w:val="0"/>
        <w:jc w:val="both"/>
        <w:rPr>
          <w:rFonts w:ascii="Palatino Linotype" w:hAnsi="Palatino Linotype"/>
          <w:sz w:val="20"/>
          <w:szCs w:val="20"/>
        </w:rPr>
      </w:pPr>
      <w:r w:rsidRPr="00CB3231">
        <w:rPr>
          <w:rFonts w:ascii="Palatino Linotype" w:hAnsi="Palatino Linotype"/>
          <w:sz w:val="20"/>
          <w:szCs w:val="20"/>
          <w:u w:val="single"/>
        </w:rPr>
        <w:t xml:space="preserve">Consumption of animal products </w:t>
      </w:r>
      <w:r w:rsidRPr="00CB3231">
        <w:rPr>
          <w:rFonts w:ascii="Palatino Linotype" w:hAnsi="Palatino Linotype"/>
          <w:sz w:val="20"/>
          <w:szCs w:val="20"/>
        </w:rPr>
        <w:t>– respondents were asked to indicate at what frequency they consume beef, chicken, fish, eggs, dairy products, organic vegetables, and meat substitutes on a scale ranging from 1 (not at all) to 5 (every day).</w:t>
      </w:r>
    </w:p>
    <w:p w:rsidR="007D7CE1" w:rsidRPr="00D80609" w:rsidRDefault="007D7CE1" w:rsidP="007D7CE1">
      <w:pPr>
        <w:pStyle w:val="MDPI22heading2"/>
      </w:pPr>
      <w:r>
        <w:t>2.3.</w:t>
      </w:r>
      <w:r w:rsidRPr="00D80609">
        <w:t xml:space="preserve"> </w:t>
      </w:r>
      <w:r>
        <w:t>Research process</w:t>
      </w:r>
    </w:p>
    <w:p w:rsidR="007D7CE1" w:rsidRPr="00CB3231" w:rsidRDefault="007D7CE1" w:rsidP="007D7CE1">
      <w:pPr>
        <w:spacing w:line="260" w:lineRule="atLeast"/>
        <w:ind w:firstLine="432"/>
        <w:rPr>
          <w:rFonts w:ascii="Palatino Linotype" w:hAnsi="Palatino Linotype"/>
          <w:sz w:val="20"/>
        </w:rPr>
      </w:pPr>
      <w:r w:rsidRPr="00CB3231">
        <w:rPr>
          <w:rFonts w:ascii="Palatino Linotype" w:hAnsi="Palatino Linotype"/>
          <w:sz w:val="20"/>
        </w:rPr>
        <w:t>This study is a cross-sectional study. In the first stage we conducted an extensive literature review for the purpose of constructing and validating the questionnaire. After approval from the ethics committee of the college the questionnaires were programmed using Qualtrics and distributed to the students in March 2017. A reminder to complete the questionnaire was sent in the same way after two weeks. On 5.4.17 the questionnaire was closed in the program. The time taken to answer the questionnaire was estimated at seven minutes on average. There were 541 entries to the questionnaire, and 361 students completed at least 80% of the questionnaire (67% of those entering the questionnaire), i.e., 180 participants were omitted from the analysis.</w:t>
      </w:r>
    </w:p>
    <w:p w:rsidR="007D7CE1" w:rsidRPr="00CB3231" w:rsidRDefault="007D7CE1" w:rsidP="007D7CE1">
      <w:pPr>
        <w:spacing w:line="260" w:lineRule="atLeast"/>
        <w:ind w:firstLine="432"/>
        <w:rPr>
          <w:rFonts w:ascii="Palatino Linotype" w:hAnsi="Palatino Linotype"/>
          <w:sz w:val="20"/>
        </w:rPr>
      </w:pPr>
      <w:r w:rsidRPr="00CB3231">
        <w:rPr>
          <w:rFonts w:ascii="Palatino Linotype" w:hAnsi="Palatino Linotype"/>
          <w:sz w:val="20"/>
        </w:rPr>
        <w:t>The introductory page to the questionnaire contained an explanation of the essence and aim of the questionnaire. Completion of the questionnaire indicated informed consent to participate in the survey and the students could stop responding to it at any stage or to choose not to answer some of the questions (no questions were defined as compulsory).</w:t>
      </w:r>
    </w:p>
    <w:p w:rsidR="007D7CE1" w:rsidRPr="00D80609" w:rsidRDefault="007D7CE1" w:rsidP="007D7CE1">
      <w:pPr>
        <w:pStyle w:val="MDPI22heading2"/>
      </w:pPr>
      <w:r>
        <w:lastRenderedPageBreak/>
        <w:t>2.4.</w:t>
      </w:r>
      <w:r w:rsidRPr="00D80609">
        <w:t xml:space="preserve"> </w:t>
      </w:r>
      <w:r>
        <w:t>Data analysis</w:t>
      </w:r>
    </w:p>
    <w:p w:rsidR="007D7CE1" w:rsidRPr="00CB3231" w:rsidRDefault="007D7CE1" w:rsidP="00E93135">
      <w:pPr>
        <w:spacing w:line="260" w:lineRule="atLeast"/>
        <w:ind w:firstLine="432"/>
        <w:rPr>
          <w:rFonts w:ascii="Palatino Linotype" w:hAnsi="Palatino Linotype"/>
          <w:sz w:val="20"/>
        </w:rPr>
      </w:pPr>
      <w:r w:rsidRPr="00CB3231">
        <w:rPr>
          <w:rFonts w:ascii="Palatino Linotype" w:hAnsi="Palatino Linotype"/>
          <w:sz w:val="20"/>
        </w:rPr>
        <w:t xml:space="preserve">The data were analyzed in SPSS V. 23. The relationships between the variables were examined by calculating Pearson correlations. Mediation was examined using linear regressions according to the method of Baron </w:t>
      </w:r>
      <w:r w:rsidR="00E93135">
        <w:rPr>
          <w:rFonts w:ascii="Palatino Linotype" w:hAnsi="Palatino Linotype"/>
          <w:sz w:val="20"/>
        </w:rPr>
        <w:t>and</w:t>
      </w:r>
      <w:r w:rsidRPr="00CB3231">
        <w:rPr>
          <w:rFonts w:ascii="Palatino Linotype" w:hAnsi="Palatino Linotype"/>
          <w:sz w:val="20"/>
        </w:rPr>
        <w:t xml:space="preserve"> Kenny </w:t>
      </w:r>
      <w:r w:rsidR="00E93135">
        <w:rPr>
          <w:rFonts w:ascii="Palatino Linotype" w:hAnsi="Palatino Linotype"/>
          <w:sz w:val="20"/>
        </w:rPr>
        <w:t>[44]</w:t>
      </w:r>
      <w:r w:rsidRPr="00CB3231">
        <w:rPr>
          <w:rFonts w:ascii="Palatino Linotype" w:hAnsi="Palatino Linotype"/>
          <w:sz w:val="20"/>
        </w:rPr>
        <w:t xml:space="preserve">. Differences between groups were examined using independent </w:t>
      </w:r>
      <w:r w:rsidRPr="00CB3231">
        <w:rPr>
          <w:rFonts w:ascii="Palatino Linotype" w:hAnsi="Palatino Linotype"/>
          <w:i/>
          <w:iCs/>
          <w:sz w:val="20"/>
        </w:rPr>
        <w:t>t</w:t>
      </w:r>
      <w:r w:rsidRPr="00CB3231">
        <w:rPr>
          <w:rFonts w:ascii="Palatino Linotype" w:hAnsi="Palatino Linotype"/>
          <w:sz w:val="20"/>
        </w:rPr>
        <w:t>-tests. Finally, hierarchical (multiple) linear regression models were built to predict pro-environmental behavior, with gender and rearing animals as covariables. The model included variables that were found to be significantly related to behavior in the univariate analyses.</w:t>
      </w:r>
    </w:p>
    <w:p w:rsidR="0046726B" w:rsidRPr="00D80609" w:rsidRDefault="0046726B" w:rsidP="0046726B">
      <w:pPr>
        <w:pStyle w:val="MDPI21heading1"/>
      </w:pPr>
      <w:r w:rsidRPr="00D80609">
        <w:t xml:space="preserve">3. </w:t>
      </w:r>
      <w:commentRangeStart w:id="9"/>
      <w:r w:rsidRPr="00D80609">
        <w:t>Results</w:t>
      </w:r>
      <w:commentRangeEnd w:id="9"/>
      <w:r w:rsidR="00E93135">
        <w:rPr>
          <w:rStyle w:val="CommentReference"/>
          <w:rFonts w:ascii="Times New Roman" w:hAnsi="Times New Roman"/>
          <w:b w:val="0"/>
          <w:snapToGrid/>
          <w:lang w:bidi="ar-SA"/>
        </w:rPr>
        <w:commentReference w:id="9"/>
      </w:r>
    </w:p>
    <w:p w:rsidR="0046726B" w:rsidRDefault="0046726B" w:rsidP="007D7CE1">
      <w:pPr>
        <w:pStyle w:val="MDPI22heading2"/>
      </w:pPr>
      <w:r w:rsidRPr="00D80609">
        <w:t xml:space="preserve">3.1. </w:t>
      </w:r>
      <w:r w:rsidR="007D7CE1">
        <w:t>Description of sample characteristics</w:t>
      </w:r>
    </w:p>
    <w:p w:rsidR="007D7CE1" w:rsidRDefault="007D7CE1" w:rsidP="007D7CE1">
      <w:pPr>
        <w:spacing w:line="260" w:lineRule="atLeast"/>
        <w:ind w:firstLine="432"/>
        <w:rPr>
          <w:rFonts w:ascii="Palatino Linotype" w:hAnsi="Palatino Linotype"/>
          <w:sz w:val="20"/>
        </w:rPr>
      </w:pPr>
      <w:r w:rsidRPr="00CB3231">
        <w:rPr>
          <w:rFonts w:ascii="Palatino Linotype" w:hAnsi="Palatino Linotype"/>
          <w:sz w:val="20"/>
        </w:rPr>
        <w:t>The study participants included 361 students aged 18 to 67; the average age was 29 (s.d.=8.6). The sample characteristics are presented in Table 1.</w:t>
      </w:r>
    </w:p>
    <w:p w:rsidR="007D7CE1" w:rsidRPr="00D80609" w:rsidRDefault="007D7CE1" w:rsidP="006F71BA">
      <w:pPr>
        <w:pStyle w:val="MDPI41tablecaption"/>
        <w:jc w:val="center"/>
      </w:pPr>
      <w:r w:rsidRPr="00D80609">
        <w:rPr>
          <w:b/>
        </w:rPr>
        <w:t>Table 1.</w:t>
      </w:r>
      <w:r w:rsidRPr="00D80609">
        <w:t xml:space="preserve"> </w:t>
      </w:r>
      <w:r w:rsidR="006F71BA">
        <w:t>Description of sample characteristics (n=361).</w:t>
      </w:r>
    </w:p>
    <w:tbl>
      <w:tblPr>
        <w:tblW w:w="0" w:type="auto"/>
        <w:jc w:val="center"/>
        <w:tblBorders>
          <w:top w:val="single" w:sz="4" w:space="0" w:color="auto"/>
          <w:bottom w:val="single" w:sz="4" w:space="0" w:color="auto"/>
        </w:tblBorders>
        <w:tblLook w:val="04A0" w:firstRow="1" w:lastRow="0" w:firstColumn="1" w:lastColumn="0" w:noHBand="0" w:noVBand="1"/>
      </w:tblPr>
      <w:tblGrid>
        <w:gridCol w:w="2808"/>
        <w:gridCol w:w="900"/>
        <w:gridCol w:w="810"/>
      </w:tblGrid>
      <w:tr w:rsidR="007D7CE1" w:rsidRPr="00542C26" w:rsidTr="00542C26">
        <w:trPr>
          <w:jc w:val="center"/>
        </w:trPr>
        <w:tc>
          <w:tcPr>
            <w:tcW w:w="2808" w:type="dxa"/>
            <w:tcBorders>
              <w:top w:val="single" w:sz="12" w:space="0" w:color="auto"/>
              <w:bottom w:val="single" w:sz="2" w:space="0" w:color="auto"/>
            </w:tcBorders>
            <w:shd w:val="clear" w:color="auto" w:fill="auto"/>
          </w:tcPr>
          <w:p w:rsidR="007D7CE1" w:rsidRPr="00542C26" w:rsidRDefault="007D7CE1" w:rsidP="00542C26">
            <w:pPr>
              <w:spacing w:line="260" w:lineRule="atLeast"/>
              <w:rPr>
                <w:rFonts w:ascii="Palatino Linotype" w:hAnsi="Palatino Linotype"/>
                <w:sz w:val="20"/>
              </w:rPr>
            </w:pPr>
          </w:p>
        </w:tc>
        <w:tc>
          <w:tcPr>
            <w:tcW w:w="900" w:type="dxa"/>
            <w:tcBorders>
              <w:top w:val="single" w:sz="12" w:space="0" w:color="auto"/>
              <w:bottom w:val="single" w:sz="2" w:space="0" w:color="auto"/>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N</w:t>
            </w:r>
          </w:p>
        </w:tc>
        <w:tc>
          <w:tcPr>
            <w:tcW w:w="810" w:type="dxa"/>
            <w:tcBorders>
              <w:top w:val="single" w:sz="12" w:space="0" w:color="auto"/>
              <w:bottom w:val="single" w:sz="2" w:space="0" w:color="auto"/>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w:t>
            </w:r>
          </w:p>
        </w:tc>
      </w:tr>
      <w:tr w:rsidR="007D7CE1" w:rsidRPr="00542C26" w:rsidTr="00542C26">
        <w:trPr>
          <w:jc w:val="center"/>
        </w:trPr>
        <w:tc>
          <w:tcPr>
            <w:tcW w:w="2808" w:type="dxa"/>
            <w:tcBorders>
              <w:top w:val="single" w:sz="2" w:space="0" w:color="auto"/>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Males</w:t>
            </w:r>
          </w:p>
        </w:tc>
        <w:tc>
          <w:tcPr>
            <w:tcW w:w="900" w:type="dxa"/>
            <w:tcBorders>
              <w:top w:val="single" w:sz="2" w:space="0" w:color="auto"/>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91</w:t>
            </w:r>
          </w:p>
        </w:tc>
        <w:tc>
          <w:tcPr>
            <w:tcW w:w="810" w:type="dxa"/>
            <w:tcBorders>
              <w:top w:val="single" w:sz="2" w:space="0" w:color="auto"/>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25</w:t>
            </w:r>
          </w:p>
        </w:tc>
      </w:tr>
      <w:tr w:rsidR="007D7CE1" w:rsidRPr="00542C26" w:rsidTr="00542C26">
        <w:trPr>
          <w:jc w:val="center"/>
        </w:trPr>
        <w:tc>
          <w:tcPr>
            <w:tcW w:w="2808" w:type="dxa"/>
            <w:shd w:val="clear" w:color="auto" w:fill="auto"/>
          </w:tcPr>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Single</w:t>
            </w:r>
          </w:p>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Married, live with partner</w:t>
            </w:r>
          </w:p>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Divorced/separated</w:t>
            </w:r>
          </w:p>
        </w:tc>
        <w:tc>
          <w:tcPr>
            <w:tcW w:w="900" w:type="dxa"/>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176</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165</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16</w:t>
            </w:r>
          </w:p>
        </w:tc>
        <w:tc>
          <w:tcPr>
            <w:tcW w:w="810" w:type="dxa"/>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49</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46</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5</w:t>
            </w:r>
          </w:p>
        </w:tc>
      </w:tr>
      <w:tr w:rsidR="007D7CE1" w:rsidRPr="00542C26" w:rsidTr="00542C26">
        <w:trPr>
          <w:jc w:val="center"/>
        </w:trPr>
        <w:tc>
          <w:tcPr>
            <w:tcW w:w="2808" w:type="dxa"/>
            <w:shd w:val="clear" w:color="auto" w:fill="auto"/>
          </w:tcPr>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Born in Israel</w:t>
            </w:r>
          </w:p>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Born overseas</w:t>
            </w:r>
          </w:p>
        </w:tc>
        <w:tc>
          <w:tcPr>
            <w:tcW w:w="900" w:type="dxa"/>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276</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85</w:t>
            </w:r>
          </w:p>
        </w:tc>
        <w:tc>
          <w:tcPr>
            <w:tcW w:w="810" w:type="dxa"/>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77</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23</w:t>
            </w:r>
          </w:p>
        </w:tc>
      </w:tr>
      <w:tr w:rsidR="007D7CE1" w:rsidRPr="00542C26" w:rsidTr="00542C26">
        <w:trPr>
          <w:jc w:val="center"/>
        </w:trPr>
        <w:tc>
          <w:tcPr>
            <w:tcW w:w="2808" w:type="dxa"/>
            <w:tcBorders>
              <w:bottom w:val="nil"/>
            </w:tcBorders>
            <w:shd w:val="clear" w:color="auto" w:fill="auto"/>
          </w:tcPr>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Omnivore</w:t>
            </w:r>
          </w:p>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Vegetarian/vegan</w:t>
            </w:r>
          </w:p>
        </w:tc>
        <w:tc>
          <w:tcPr>
            <w:tcW w:w="900" w:type="dxa"/>
            <w:tcBorders>
              <w:bottom w:val="nil"/>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328</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33</w:t>
            </w:r>
          </w:p>
        </w:tc>
        <w:tc>
          <w:tcPr>
            <w:tcW w:w="810" w:type="dxa"/>
            <w:tcBorders>
              <w:bottom w:val="nil"/>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91</w:t>
            </w:r>
          </w:p>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9</w:t>
            </w:r>
          </w:p>
        </w:tc>
      </w:tr>
      <w:tr w:rsidR="007D7CE1" w:rsidRPr="00542C26" w:rsidTr="00542C26">
        <w:trPr>
          <w:jc w:val="center"/>
        </w:trPr>
        <w:tc>
          <w:tcPr>
            <w:tcW w:w="2808" w:type="dxa"/>
            <w:tcBorders>
              <w:top w:val="nil"/>
              <w:bottom w:val="single" w:sz="12" w:space="0" w:color="auto"/>
            </w:tcBorders>
            <w:shd w:val="clear" w:color="auto" w:fill="auto"/>
          </w:tcPr>
          <w:p w:rsidR="007D7CE1" w:rsidRPr="00542C26" w:rsidRDefault="007D7CE1" w:rsidP="00542C26">
            <w:pPr>
              <w:spacing w:line="260" w:lineRule="atLeast"/>
              <w:jc w:val="left"/>
              <w:rPr>
                <w:rFonts w:ascii="Palatino Linotype" w:hAnsi="Palatino Linotype"/>
                <w:sz w:val="20"/>
              </w:rPr>
            </w:pPr>
            <w:r w:rsidRPr="00542C26">
              <w:rPr>
                <w:rFonts w:ascii="Palatino Linotype" w:hAnsi="Palatino Linotype"/>
                <w:sz w:val="20"/>
              </w:rPr>
              <w:t>Rear/reared an animal</w:t>
            </w:r>
          </w:p>
        </w:tc>
        <w:tc>
          <w:tcPr>
            <w:tcW w:w="900" w:type="dxa"/>
            <w:tcBorders>
              <w:top w:val="nil"/>
              <w:bottom w:val="single" w:sz="12" w:space="0" w:color="auto"/>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198</w:t>
            </w:r>
          </w:p>
        </w:tc>
        <w:tc>
          <w:tcPr>
            <w:tcW w:w="810" w:type="dxa"/>
            <w:tcBorders>
              <w:top w:val="nil"/>
              <w:bottom w:val="single" w:sz="12" w:space="0" w:color="auto"/>
            </w:tcBorders>
            <w:shd w:val="clear" w:color="auto" w:fill="auto"/>
          </w:tcPr>
          <w:p w:rsidR="007D7CE1" w:rsidRPr="00542C26" w:rsidRDefault="007D7CE1" w:rsidP="00542C26">
            <w:pPr>
              <w:spacing w:line="260" w:lineRule="atLeast"/>
              <w:rPr>
                <w:rFonts w:ascii="Palatino Linotype" w:hAnsi="Palatino Linotype"/>
                <w:sz w:val="20"/>
              </w:rPr>
            </w:pPr>
            <w:r w:rsidRPr="00542C26">
              <w:rPr>
                <w:rFonts w:ascii="Palatino Linotype" w:hAnsi="Palatino Linotype"/>
                <w:sz w:val="20"/>
              </w:rPr>
              <w:t>55</w:t>
            </w:r>
          </w:p>
        </w:tc>
      </w:tr>
    </w:tbl>
    <w:p w:rsidR="007D7CE1" w:rsidRPr="00CB3231" w:rsidRDefault="007D7CE1" w:rsidP="007D7CE1">
      <w:pPr>
        <w:spacing w:line="260" w:lineRule="atLeast"/>
        <w:ind w:firstLine="432"/>
        <w:rPr>
          <w:rFonts w:ascii="Palatino Linotype" w:hAnsi="Palatino Linotype"/>
          <w:sz w:val="20"/>
        </w:rPr>
      </w:pPr>
    </w:p>
    <w:p w:rsidR="007D7CE1" w:rsidRPr="00CB3231" w:rsidRDefault="007D7CE1" w:rsidP="006F71BA">
      <w:pPr>
        <w:spacing w:line="260" w:lineRule="atLeast"/>
        <w:ind w:firstLine="432"/>
        <w:rPr>
          <w:rFonts w:ascii="Palatino Linotype" w:hAnsi="Palatino Linotype"/>
          <w:sz w:val="20"/>
        </w:rPr>
      </w:pPr>
      <w:r w:rsidRPr="00CB3231">
        <w:rPr>
          <w:rFonts w:ascii="Palatino Linotype" w:hAnsi="Palatino Linotype"/>
          <w:sz w:val="20"/>
        </w:rPr>
        <w:t>Table 1 shows that most participants were women (75%), similar to the percentage of female students in the general student population at the college (77%). Most participants were born in Israel (77%) and omnivorous (91%). Half of them are single (49%) and 46% are in a relationship. More than half of them rear or previously reared an animal (55%).</w:t>
      </w:r>
    </w:p>
    <w:p w:rsidR="007D7CE1" w:rsidRDefault="007D7CE1" w:rsidP="006F71BA">
      <w:pPr>
        <w:pStyle w:val="MDPI22heading2"/>
      </w:pPr>
      <w:r w:rsidRPr="00D80609">
        <w:t>3.</w:t>
      </w:r>
      <w:r w:rsidR="006F71BA">
        <w:t>2</w:t>
      </w:r>
      <w:r w:rsidRPr="00D80609">
        <w:t xml:space="preserve">. </w:t>
      </w:r>
      <w:r w:rsidR="006F71BA">
        <w:t>Level of knowledge</w:t>
      </w:r>
    </w:p>
    <w:p w:rsidR="007D7CE1" w:rsidRPr="00CB3231" w:rsidRDefault="006F71BA" w:rsidP="006F71BA">
      <w:pPr>
        <w:spacing w:line="260" w:lineRule="atLeast"/>
        <w:jc w:val="left"/>
        <w:rPr>
          <w:rFonts w:ascii="Palatino Linotype" w:hAnsi="Palatino Linotype"/>
          <w:sz w:val="20"/>
        </w:rPr>
      </w:pPr>
      <w:r>
        <w:rPr>
          <w:rFonts w:ascii="Palatino Linotype" w:hAnsi="Palatino Linotype"/>
          <w:i/>
          <w:iCs/>
          <w:sz w:val="20"/>
        </w:rPr>
        <w:tab/>
      </w:r>
      <w:r w:rsidR="007D7CE1" w:rsidRPr="00CB3231">
        <w:rPr>
          <w:rFonts w:ascii="Palatino Linotype" w:hAnsi="Palatino Linotype"/>
          <w:sz w:val="20"/>
        </w:rPr>
        <w:t>The distribution of responses to the statements that examined the level of knowledge with respect to environmental damage cause by the livestock industry is presented below (Table 2).</w:t>
      </w:r>
    </w:p>
    <w:p w:rsidR="006F71BA" w:rsidRPr="00D80609" w:rsidRDefault="006F71BA" w:rsidP="006F71BA">
      <w:pPr>
        <w:pStyle w:val="MDPI41tablecaption"/>
        <w:jc w:val="center"/>
      </w:pPr>
      <w:r w:rsidRPr="00D80609">
        <w:rPr>
          <w:b/>
        </w:rPr>
        <w:t xml:space="preserve">Table </w:t>
      </w:r>
      <w:r>
        <w:rPr>
          <w:b/>
        </w:rPr>
        <w:t>2</w:t>
      </w:r>
      <w:r w:rsidRPr="00D80609">
        <w:rPr>
          <w:b/>
        </w:rPr>
        <w:t>.</w:t>
      </w:r>
      <w:r w:rsidRPr="00D80609">
        <w:t xml:space="preserve"> </w:t>
      </w:r>
      <w:r>
        <w:t>Distribution of responses to the knowledge questionnaire.</w:t>
      </w:r>
    </w:p>
    <w:tbl>
      <w:tblPr>
        <w:tblW w:w="0" w:type="auto"/>
        <w:jc w:val="center"/>
        <w:tblBorders>
          <w:top w:val="single" w:sz="12" w:space="0" w:color="auto"/>
          <w:bottom w:val="single" w:sz="12" w:space="0" w:color="auto"/>
        </w:tblBorders>
        <w:tblLook w:val="04A0" w:firstRow="1" w:lastRow="0" w:firstColumn="1" w:lastColumn="0" w:noHBand="0" w:noVBand="1"/>
      </w:tblPr>
      <w:tblGrid>
        <w:gridCol w:w="6114"/>
        <w:gridCol w:w="990"/>
        <w:gridCol w:w="1121"/>
        <w:gridCol w:w="835"/>
      </w:tblGrid>
      <w:tr w:rsidR="00542C26" w:rsidRPr="00542C26" w:rsidTr="00542C26">
        <w:trPr>
          <w:jc w:val="center"/>
        </w:trPr>
        <w:tc>
          <w:tcPr>
            <w:tcW w:w="6678"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Statement</w:t>
            </w:r>
          </w:p>
        </w:tc>
        <w:tc>
          <w:tcPr>
            <w:tcW w:w="970"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Correct (%)</w:t>
            </w:r>
          </w:p>
        </w:tc>
        <w:tc>
          <w:tcPr>
            <w:tcW w:w="1100"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Incorrect (%)</w:t>
            </w:r>
          </w:p>
        </w:tc>
        <w:tc>
          <w:tcPr>
            <w:tcW w:w="828"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Don’t know (%)</w:t>
            </w:r>
          </w:p>
        </w:tc>
      </w:tr>
      <w:tr w:rsidR="00542C26" w:rsidRPr="00542C26" w:rsidTr="00542C26">
        <w:trPr>
          <w:jc w:val="center"/>
        </w:trPr>
        <w:tc>
          <w:tcPr>
            <w:tcW w:w="6678" w:type="dxa"/>
            <w:tcBorders>
              <w:top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 The increase in consumption of meat products contributes directly to climate change</w:t>
            </w:r>
          </w:p>
        </w:tc>
        <w:tc>
          <w:tcPr>
            <w:tcW w:w="970" w:type="dxa"/>
            <w:tcBorders>
              <w:top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35</w:t>
            </w:r>
          </w:p>
        </w:tc>
        <w:tc>
          <w:tcPr>
            <w:tcW w:w="1100" w:type="dxa"/>
            <w:tcBorders>
              <w:top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17</w:t>
            </w:r>
          </w:p>
        </w:tc>
        <w:tc>
          <w:tcPr>
            <w:tcW w:w="828" w:type="dxa"/>
            <w:tcBorders>
              <w:top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48</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 Fertilization and soil waste produce about two-thirds of all agricultural emissions around the world</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28</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5</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67</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lastRenderedPageBreak/>
              <w:t>3. About 20% of global greenhouse gas emissions are from the livestock industry</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32</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12</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56</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4. The livestock industry is the second greatest polluter after the electricity industry</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22</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22</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56</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5. The livestock industry causes greater environmental pollution than the transportation industry</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12</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39</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49</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 The average amount of water consumed by private homes is estimated at about 5%, while the amount of water consumed by animal agriculture is about 55%</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26</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13</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61</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7. The amount of water required to produce 1 kg meat is at least 50 times greater than the amount of water required for vegetable production</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22</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15</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63</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8. About 40% of crops harvested around the world are used as food for animals</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36</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8</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56</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9. Exposure to organic fertilizer in drinking water and vegetables is a risk factor for cancer</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31</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11</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57</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10. About 2.7 trillion marine animals are drawn from the oceans each year</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30</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64</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11. Livestock production takes up 70% of all agricultural land</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21</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18</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61</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12. Livestock production takes up 30% of the earth’s land</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25</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11</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64</w:t>
            </w:r>
          </w:p>
        </w:tc>
      </w:tr>
      <w:tr w:rsidR="00542C26" w:rsidRPr="00542C26" w:rsidTr="00542C26">
        <w:trPr>
          <w:jc w:val="center"/>
        </w:trPr>
        <w:tc>
          <w:tcPr>
            <w:tcW w:w="667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13. The livestock industry is responsible for about 90% of rainforest destruction</w:t>
            </w:r>
          </w:p>
        </w:tc>
        <w:tc>
          <w:tcPr>
            <w:tcW w:w="97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13</w:t>
            </w:r>
          </w:p>
        </w:tc>
        <w:tc>
          <w:tcPr>
            <w:tcW w:w="1100"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27</w:t>
            </w:r>
          </w:p>
        </w:tc>
        <w:tc>
          <w:tcPr>
            <w:tcW w:w="82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60</w:t>
            </w:r>
          </w:p>
        </w:tc>
      </w:tr>
    </w:tbl>
    <w:p w:rsidR="007D7CE1" w:rsidRDefault="007D7CE1" w:rsidP="007D7CE1">
      <w:pPr>
        <w:pStyle w:val="MDPI35textbeforelist"/>
      </w:pPr>
    </w:p>
    <w:p w:rsidR="006F71BA" w:rsidRPr="00CB3231" w:rsidRDefault="006F71BA" w:rsidP="006F71BA">
      <w:pPr>
        <w:spacing w:line="260" w:lineRule="atLeast"/>
        <w:ind w:firstLine="432"/>
        <w:rPr>
          <w:rFonts w:ascii="Palatino Linotype" w:hAnsi="Palatino Linotype"/>
          <w:sz w:val="20"/>
        </w:rPr>
      </w:pPr>
      <w:r w:rsidRPr="00CB3231">
        <w:rPr>
          <w:rFonts w:ascii="Palatino Linotype" w:hAnsi="Palatino Linotype"/>
          <w:sz w:val="20"/>
        </w:rPr>
        <w:t>To construct the variable ‘level of knowledge about the damages caused to the environment by the livestock industry”, we counted the number of correct answers provided by each participant. The variable ranged from 0 – 13. The mean value of the knowledge variable was 3.33 (s.d. 2.38).</w:t>
      </w:r>
    </w:p>
    <w:p w:rsidR="006F71BA" w:rsidRDefault="006F71BA" w:rsidP="006F71BA">
      <w:pPr>
        <w:pStyle w:val="MDPI22heading2"/>
      </w:pPr>
      <w:r w:rsidRPr="00D80609">
        <w:t>3.</w:t>
      </w:r>
      <w:r w:rsidR="00293884">
        <w:t>3</w:t>
      </w:r>
      <w:r w:rsidRPr="00D80609">
        <w:t xml:space="preserve">. </w:t>
      </w:r>
      <w:r>
        <w:t>Attitudes</w:t>
      </w:r>
    </w:p>
    <w:p w:rsidR="006F71BA" w:rsidRPr="00CB3231" w:rsidRDefault="006F71BA" w:rsidP="006F71BA">
      <w:pPr>
        <w:spacing w:line="260" w:lineRule="atLeast"/>
        <w:ind w:firstLine="432"/>
        <w:rPr>
          <w:rFonts w:ascii="Palatino Linotype" w:hAnsi="Palatino Linotype"/>
          <w:sz w:val="20"/>
        </w:rPr>
      </w:pPr>
      <w:r w:rsidRPr="00CB3231">
        <w:rPr>
          <w:rFonts w:ascii="Palatino Linotype" w:hAnsi="Palatino Linotype"/>
          <w:sz w:val="20"/>
        </w:rPr>
        <w:t>The distribution of responses to statements that examined attitudes are presented below (Table 3) after combining categories as follows: answers 1 and 2 were combined into the category ‘weakly agree’, answer 3 remained ‘moderately agree’ and answers 4 and 5 were combined into the category ‘strongly agree’.</w:t>
      </w:r>
    </w:p>
    <w:p w:rsidR="006F71BA" w:rsidRPr="00D80609" w:rsidRDefault="006F71BA" w:rsidP="006F71BA">
      <w:pPr>
        <w:pStyle w:val="MDPI41tablecaption"/>
        <w:jc w:val="center"/>
      </w:pPr>
      <w:r w:rsidRPr="00D80609">
        <w:rPr>
          <w:b/>
        </w:rPr>
        <w:t xml:space="preserve">Table </w:t>
      </w:r>
      <w:r>
        <w:rPr>
          <w:b/>
        </w:rPr>
        <w:t>3</w:t>
      </w:r>
      <w:r w:rsidRPr="00D80609">
        <w:rPr>
          <w:b/>
        </w:rPr>
        <w:t>.</w:t>
      </w:r>
      <w:r w:rsidRPr="00D80609">
        <w:t xml:space="preserve"> </w:t>
      </w:r>
      <w:r>
        <w:t>Distribution of responses to the attitudes questionnaire.</w:t>
      </w:r>
    </w:p>
    <w:tbl>
      <w:tblPr>
        <w:tblW w:w="0" w:type="auto"/>
        <w:tblBorders>
          <w:top w:val="single" w:sz="12" w:space="0" w:color="auto"/>
          <w:bottom w:val="single" w:sz="12" w:space="0" w:color="auto"/>
        </w:tblBorders>
        <w:tblLayout w:type="fixed"/>
        <w:tblLook w:val="04A0" w:firstRow="1" w:lastRow="0" w:firstColumn="1" w:lastColumn="0" w:noHBand="0" w:noVBand="1"/>
      </w:tblPr>
      <w:tblGrid>
        <w:gridCol w:w="3168"/>
        <w:gridCol w:w="1080"/>
        <w:gridCol w:w="1440"/>
        <w:gridCol w:w="1110"/>
        <w:gridCol w:w="960"/>
        <w:gridCol w:w="1170"/>
      </w:tblGrid>
      <w:tr w:rsidR="00542C26" w:rsidRPr="00542C26" w:rsidTr="00542C26">
        <w:trPr>
          <w:trHeight w:val="189"/>
        </w:trPr>
        <w:tc>
          <w:tcPr>
            <w:tcW w:w="3168"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Statement</w:t>
            </w:r>
          </w:p>
        </w:tc>
        <w:tc>
          <w:tcPr>
            <w:tcW w:w="1080"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Weakly (%)</w:t>
            </w:r>
          </w:p>
        </w:tc>
        <w:tc>
          <w:tcPr>
            <w:tcW w:w="1440"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Moderately (%)</w:t>
            </w:r>
          </w:p>
        </w:tc>
        <w:tc>
          <w:tcPr>
            <w:tcW w:w="1110"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Strongly (%)</w:t>
            </w:r>
          </w:p>
        </w:tc>
        <w:tc>
          <w:tcPr>
            <w:tcW w:w="960"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Don’t know (%)</w:t>
            </w:r>
          </w:p>
        </w:tc>
        <w:tc>
          <w:tcPr>
            <w:tcW w:w="1170" w:type="dxa"/>
            <w:tcBorders>
              <w:top w:val="single" w:sz="12" w:space="0" w:color="auto"/>
              <w:bottom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 xml:space="preserve">Mean </w:t>
            </w:r>
            <w:r w:rsidRPr="00542C26">
              <w:rPr>
                <w:rFonts w:ascii="Palatino Linotype" w:hAnsi="Palatino Linotype" w:cs="Calibri"/>
                <w:sz w:val="20"/>
              </w:rPr>
              <w:t>±</w:t>
            </w:r>
            <w:r w:rsidRPr="00542C26">
              <w:rPr>
                <w:rFonts w:ascii="Palatino Linotype" w:hAnsi="Palatino Linotype"/>
                <w:sz w:val="20"/>
              </w:rPr>
              <w:t xml:space="preserve"> s.d.</w:t>
            </w:r>
            <w:r w:rsidRPr="00542C26">
              <w:rPr>
                <w:rFonts w:ascii="Palatino Linotype" w:hAnsi="Palatino Linotype"/>
                <w:sz w:val="20"/>
              </w:rPr>
              <w:softHyphen/>
            </w:r>
            <w:r w:rsidRPr="00542C26">
              <w:rPr>
                <w:rFonts w:ascii="Palatino Linotype" w:hAnsi="Palatino Linotype"/>
                <w:sz w:val="20"/>
                <w:vertAlign w:val="subscript"/>
              </w:rPr>
              <w:softHyphen/>
            </w:r>
            <w:r w:rsidRPr="00542C26">
              <w:rPr>
                <w:rFonts w:ascii="Palatino Linotype" w:hAnsi="Palatino Linotype"/>
                <w:sz w:val="20"/>
                <w:vertAlign w:val="superscript"/>
              </w:rPr>
              <w:t>1</w:t>
            </w:r>
          </w:p>
        </w:tc>
      </w:tr>
      <w:tr w:rsidR="00542C26" w:rsidRPr="00542C26" w:rsidTr="00542C26">
        <w:trPr>
          <w:trHeight w:val="189"/>
        </w:trPr>
        <w:tc>
          <w:tcPr>
            <w:tcW w:w="3168" w:type="dxa"/>
            <w:tcBorders>
              <w:top w:val="single" w:sz="2" w:space="0" w:color="auto"/>
            </w:tcBorders>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 The livestock industry causes environmental destruction</w:t>
            </w:r>
          </w:p>
        </w:tc>
        <w:tc>
          <w:tcPr>
            <w:tcW w:w="1080" w:type="dxa"/>
            <w:tcBorders>
              <w:top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25</w:t>
            </w:r>
          </w:p>
        </w:tc>
        <w:tc>
          <w:tcPr>
            <w:tcW w:w="1440" w:type="dxa"/>
            <w:tcBorders>
              <w:top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23</w:t>
            </w:r>
          </w:p>
        </w:tc>
        <w:tc>
          <w:tcPr>
            <w:tcW w:w="1110" w:type="dxa"/>
            <w:tcBorders>
              <w:top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30</w:t>
            </w:r>
          </w:p>
        </w:tc>
        <w:tc>
          <w:tcPr>
            <w:tcW w:w="960" w:type="dxa"/>
            <w:tcBorders>
              <w:top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22</w:t>
            </w:r>
          </w:p>
        </w:tc>
        <w:tc>
          <w:tcPr>
            <w:tcW w:w="1170" w:type="dxa"/>
            <w:tcBorders>
              <w:top w:val="single" w:sz="2" w:space="0" w:color="auto"/>
            </w:tcBorders>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3.12</w:t>
            </w:r>
            <w:r w:rsidRPr="00542C26">
              <w:rPr>
                <w:rFonts w:ascii="Palatino Linotype" w:hAnsi="Palatino Linotype" w:cs="Calibri"/>
                <w:sz w:val="20"/>
              </w:rPr>
              <w:t>±1.31</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2. The vegan diet is the best one for reducing the environmental impact of the livestock industry</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42</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13</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27</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18</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2.64</w:t>
            </w:r>
            <w:r w:rsidRPr="00542C26">
              <w:rPr>
                <w:rFonts w:ascii="Palatino Linotype" w:hAnsi="Palatino Linotype" w:cs="Calibri"/>
                <w:sz w:val="20"/>
              </w:rPr>
              <w:t>±1.51</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 xml:space="preserve">3. The livestock industry leads </w:t>
            </w:r>
            <w:r w:rsidRPr="00542C26">
              <w:rPr>
                <w:rFonts w:ascii="Palatino Linotype" w:hAnsi="Palatino Linotype"/>
                <w:sz w:val="20"/>
              </w:rPr>
              <w:lastRenderedPageBreak/>
              <w:t>to great wastage of natural resources (water, food, land)</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lastRenderedPageBreak/>
              <w:t>34</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20</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28</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18</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2.90</w:t>
            </w:r>
            <w:r w:rsidRPr="00542C26">
              <w:rPr>
                <w:rFonts w:ascii="Palatino Linotype" w:hAnsi="Palatino Linotype" w:cs="Calibri"/>
                <w:sz w:val="20"/>
              </w:rPr>
              <w:t>±1.39</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lastRenderedPageBreak/>
              <w:t>4. The production of animal products should be limited</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39</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20</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30</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11</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2.83</w:t>
            </w:r>
            <w:r w:rsidRPr="00542C26">
              <w:rPr>
                <w:rFonts w:ascii="Palatino Linotype" w:hAnsi="Palatino Linotype" w:cs="Calibri"/>
                <w:sz w:val="20"/>
              </w:rPr>
              <w:t>±1.42</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5. It is important to me that the food I eat is produced in an environmentally friendly way</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15</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20</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61</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4</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3.81</w:t>
            </w:r>
            <w:r w:rsidRPr="00542C26">
              <w:rPr>
                <w:rFonts w:ascii="Palatino Linotype" w:hAnsi="Palatino Linotype" w:cs="Calibri"/>
                <w:sz w:val="20"/>
              </w:rPr>
              <w:t>±1.25</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6. It is important to me that the food I eat is produced in a way that preserves animal rights</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14</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20</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62</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4</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3.92</w:t>
            </w:r>
            <w:r w:rsidRPr="00542C26">
              <w:rPr>
                <w:rFonts w:ascii="Palatino Linotype" w:hAnsi="Palatino Linotype" w:cs="Calibri"/>
                <w:sz w:val="20"/>
              </w:rPr>
              <w:t>±1.20</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7. The issue of environmental destruction by the livestock industry should be much higher on Israel’s list of priorities</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18</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26</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51</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6</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3.54</w:t>
            </w:r>
            <w:r w:rsidRPr="00542C26">
              <w:rPr>
                <w:rFonts w:ascii="Palatino Linotype" w:hAnsi="Palatino Linotype" w:cs="Calibri"/>
                <w:sz w:val="20"/>
              </w:rPr>
              <w:t>±1.22</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8. It is very important to me to preserve environmental quality</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8</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16</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73</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4.10</w:t>
            </w:r>
            <w:r w:rsidRPr="00542C26">
              <w:rPr>
                <w:rFonts w:ascii="Palatino Linotype" w:hAnsi="Palatino Linotype" w:cs="Calibri"/>
                <w:sz w:val="20"/>
              </w:rPr>
              <w:t>±1.03</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9. Plants and animals  exist so that humans will use them for their needs*</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35</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21</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39</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5</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2.11</w:t>
            </w:r>
            <w:r w:rsidRPr="00542C26">
              <w:rPr>
                <w:rFonts w:ascii="Palatino Linotype" w:hAnsi="Palatino Linotype" w:cs="Calibri"/>
                <w:sz w:val="20"/>
              </w:rPr>
              <w:t>±1.41</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10. If had more knowledge on the issue, I am sure that I would integrate environmental considerations when choosing my food</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21</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22</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50</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7</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3.50</w:t>
            </w:r>
            <w:r w:rsidRPr="00542C26">
              <w:rPr>
                <w:rFonts w:ascii="Palatino Linotype" w:hAnsi="Palatino Linotype" w:cs="Calibri"/>
                <w:sz w:val="20"/>
              </w:rPr>
              <w:t>±1.27</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11. The livestock industry should be obligated to reduce polluting emissions to the environment even if this means that the cost for the consumer will rise</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26</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24</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41</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9</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3.30</w:t>
            </w:r>
            <w:r w:rsidRPr="00542C26">
              <w:rPr>
                <w:rFonts w:ascii="Palatino Linotype" w:hAnsi="Palatino Linotype" w:cs="Calibri"/>
                <w:sz w:val="20"/>
              </w:rPr>
              <w:t>±1.35</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12. The issue of concern for environmental problems is exaggerated*</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56</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21</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16</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7</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1.28</w:t>
            </w:r>
            <w:r w:rsidRPr="00542C26">
              <w:rPr>
                <w:rFonts w:ascii="Palatino Linotype" w:hAnsi="Palatino Linotype" w:cs="Calibri"/>
                <w:sz w:val="20"/>
              </w:rPr>
              <w:t>±1.27</w:t>
            </w:r>
          </w:p>
        </w:tc>
      </w:tr>
      <w:tr w:rsidR="00542C26" w:rsidRPr="00542C26" w:rsidTr="00542C26">
        <w:trPr>
          <w:trHeight w:val="189"/>
        </w:trPr>
        <w:tc>
          <w:tcPr>
            <w:tcW w:w="3168" w:type="dxa"/>
            <w:shd w:val="clear" w:color="auto" w:fill="auto"/>
          </w:tcPr>
          <w:p w:rsidR="006F71BA" w:rsidRPr="00542C26" w:rsidRDefault="006F71BA" w:rsidP="00542C26">
            <w:pPr>
              <w:spacing w:line="260" w:lineRule="atLeast"/>
              <w:ind w:left="115"/>
              <w:rPr>
                <w:rFonts w:ascii="Palatino Linotype" w:hAnsi="Palatino Linotype"/>
                <w:sz w:val="20"/>
              </w:rPr>
            </w:pPr>
            <w:r w:rsidRPr="00542C26">
              <w:rPr>
                <w:rFonts w:ascii="Palatino Linotype" w:hAnsi="Palatino Linotype"/>
                <w:sz w:val="20"/>
              </w:rPr>
              <w:t>13. Every student should be obligated to participate in a course on environmental issues during his/her degree</w:t>
            </w:r>
          </w:p>
        </w:tc>
        <w:tc>
          <w:tcPr>
            <w:tcW w:w="108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56</w:t>
            </w:r>
          </w:p>
        </w:tc>
        <w:tc>
          <w:tcPr>
            <w:tcW w:w="144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15</w:t>
            </w:r>
          </w:p>
        </w:tc>
        <w:tc>
          <w:tcPr>
            <w:tcW w:w="111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23</w:t>
            </w:r>
          </w:p>
        </w:tc>
        <w:tc>
          <w:tcPr>
            <w:tcW w:w="96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6</w:t>
            </w:r>
          </w:p>
        </w:tc>
        <w:tc>
          <w:tcPr>
            <w:tcW w:w="1170" w:type="dxa"/>
            <w:shd w:val="clear" w:color="auto" w:fill="auto"/>
          </w:tcPr>
          <w:p w:rsidR="006F71BA" w:rsidRPr="00542C26" w:rsidRDefault="006F71BA" w:rsidP="00542C26">
            <w:pPr>
              <w:spacing w:line="260" w:lineRule="atLeast"/>
              <w:ind w:left="115"/>
              <w:jc w:val="center"/>
              <w:rPr>
                <w:rFonts w:ascii="Palatino Linotype" w:hAnsi="Palatino Linotype"/>
                <w:sz w:val="20"/>
              </w:rPr>
            </w:pPr>
            <w:r w:rsidRPr="00542C26">
              <w:rPr>
                <w:rFonts w:ascii="Palatino Linotype" w:hAnsi="Palatino Linotype"/>
                <w:sz w:val="20"/>
              </w:rPr>
              <w:t>2.39</w:t>
            </w:r>
            <w:r w:rsidRPr="00542C26">
              <w:rPr>
                <w:rFonts w:ascii="Palatino Linotype" w:hAnsi="Palatino Linotype" w:cs="Calibri"/>
                <w:sz w:val="20"/>
              </w:rPr>
              <w:t>±1.45</w:t>
            </w:r>
          </w:p>
        </w:tc>
      </w:tr>
    </w:tbl>
    <w:p w:rsidR="006F71BA" w:rsidRDefault="006F71BA" w:rsidP="006F71BA">
      <w:pPr>
        <w:pStyle w:val="MDPI43tablefooter"/>
        <w:spacing w:after="240"/>
        <w:jc w:val="center"/>
        <w:rPr>
          <w:szCs w:val="18"/>
        </w:rPr>
      </w:pPr>
      <w:r w:rsidRPr="00D80609">
        <w:rPr>
          <w:vertAlign w:val="superscript"/>
        </w:rPr>
        <w:t>1</w:t>
      </w:r>
      <w:r w:rsidRPr="00D80609">
        <w:t xml:space="preserve"> </w:t>
      </w:r>
      <w:r w:rsidRPr="00B00371">
        <w:rPr>
          <w:szCs w:val="18"/>
        </w:rPr>
        <w:t>The mean was calculated without including the ‘I don’t know’ option</w:t>
      </w:r>
      <w:r>
        <w:rPr>
          <w:szCs w:val="18"/>
        </w:rPr>
        <w:t>.</w:t>
      </w:r>
    </w:p>
    <w:p w:rsidR="006F71BA" w:rsidRPr="00D80609" w:rsidRDefault="006F71BA" w:rsidP="006F71BA">
      <w:pPr>
        <w:pStyle w:val="MDPI43tablefooter"/>
        <w:spacing w:after="240"/>
        <w:jc w:val="center"/>
      </w:pPr>
      <w:r>
        <w:rPr>
          <w:vertAlign w:val="superscript"/>
        </w:rPr>
        <w:t>*</w:t>
      </w:r>
      <w:r w:rsidRPr="00D80609">
        <w:t xml:space="preserve"> </w:t>
      </w:r>
      <w:r w:rsidRPr="00B00371">
        <w:rPr>
          <w:szCs w:val="18"/>
        </w:rPr>
        <w:t>Opposite questions. The data are presented in reverse rank order</w:t>
      </w:r>
      <w:r w:rsidRPr="00D80609">
        <w:t>.</w:t>
      </w:r>
    </w:p>
    <w:p w:rsidR="006F71BA" w:rsidRPr="00CB3231" w:rsidRDefault="006F71BA" w:rsidP="006F71BA">
      <w:pPr>
        <w:spacing w:line="260" w:lineRule="atLeast"/>
        <w:ind w:firstLine="432"/>
        <w:rPr>
          <w:rFonts w:ascii="Palatino Linotype" w:hAnsi="Palatino Linotype"/>
          <w:sz w:val="20"/>
        </w:rPr>
      </w:pPr>
      <w:r w:rsidRPr="00CB3231">
        <w:rPr>
          <w:rFonts w:ascii="Palatino Linotype" w:hAnsi="Palatino Linotype"/>
          <w:sz w:val="20"/>
        </w:rPr>
        <w:t>For the purpose of constructing the attitudes variable we calculated the mean response of each participant, without the ‘I don’t know’ option, and after reversing the scale for questions 9 and 12. The mean value of the variable was 3.28 (s.d.=0.80).</w:t>
      </w:r>
    </w:p>
    <w:p w:rsidR="006F71BA" w:rsidRDefault="006F71BA" w:rsidP="006F71BA">
      <w:pPr>
        <w:pStyle w:val="MDPI22heading2"/>
      </w:pPr>
      <w:r w:rsidRPr="00D80609">
        <w:lastRenderedPageBreak/>
        <w:t>3.</w:t>
      </w:r>
      <w:r w:rsidR="00293884">
        <w:t>4</w:t>
      </w:r>
      <w:r w:rsidRPr="00D80609">
        <w:t xml:space="preserve">. </w:t>
      </w:r>
      <w:r>
        <w:t>Behavior</w:t>
      </w:r>
    </w:p>
    <w:p w:rsidR="006F71BA" w:rsidRPr="00CB3231" w:rsidRDefault="006F71BA" w:rsidP="006F71BA">
      <w:pPr>
        <w:spacing w:line="260" w:lineRule="atLeast"/>
        <w:ind w:firstLine="432"/>
        <w:rPr>
          <w:rFonts w:ascii="Palatino Linotype" w:hAnsi="Palatino Linotype"/>
          <w:sz w:val="20"/>
        </w:rPr>
      </w:pPr>
      <w:r w:rsidRPr="00CB3231">
        <w:rPr>
          <w:rFonts w:ascii="Palatino Linotype" w:hAnsi="Palatino Linotype"/>
          <w:sz w:val="20"/>
        </w:rPr>
        <w:t>The distribution of responses to the statements, after combining categories, is presented below (Table 4).</w:t>
      </w:r>
    </w:p>
    <w:p w:rsidR="00293884" w:rsidRPr="00D80609" w:rsidRDefault="00293884" w:rsidP="00293884">
      <w:pPr>
        <w:pStyle w:val="MDPI41tablecaption"/>
        <w:jc w:val="center"/>
      </w:pPr>
      <w:r w:rsidRPr="00D80609">
        <w:rPr>
          <w:b/>
        </w:rPr>
        <w:t xml:space="preserve">Table </w:t>
      </w:r>
      <w:r>
        <w:rPr>
          <w:b/>
        </w:rPr>
        <w:t>4</w:t>
      </w:r>
      <w:r w:rsidRPr="00D80609">
        <w:rPr>
          <w:b/>
        </w:rPr>
        <w:t>.</w:t>
      </w:r>
      <w:r w:rsidRPr="00D80609">
        <w:t xml:space="preserve"> </w:t>
      </w:r>
      <w:r>
        <w:t>Distribution of responses to the behavior questionnaire.</w:t>
      </w:r>
    </w:p>
    <w:tbl>
      <w:tblPr>
        <w:tblW w:w="0" w:type="auto"/>
        <w:tblInd w:w="108" w:type="dxa"/>
        <w:tblBorders>
          <w:top w:val="single" w:sz="12" w:space="0" w:color="auto"/>
          <w:bottom w:val="single" w:sz="12" w:space="0" w:color="auto"/>
        </w:tblBorders>
        <w:tblLayout w:type="fixed"/>
        <w:tblLook w:val="04A0" w:firstRow="1" w:lastRow="0" w:firstColumn="1" w:lastColumn="0" w:noHBand="0" w:noVBand="1"/>
      </w:tblPr>
      <w:tblGrid>
        <w:gridCol w:w="3510"/>
        <w:gridCol w:w="990"/>
        <w:gridCol w:w="1350"/>
        <w:gridCol w:w="900"/>
        <w:gridCol w:w="900"/>
        <w:gridCol w:w="1170"/>
      </w:tblGrid>
      <w:tr w:rsidR="00542C26" w:rsidRPr="00542C26" w:rsidTr="00542C26">
        <w:tc>
          <w:tcPr>
            <w:tcW w:w="3510"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Statement</w:t>
            </w:r>
          </w:p>
        </w:tc>
        <w:tc>
          <w:tcPr>
            <w:tcW w:w="990"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Rarely (%)</w:t>
            </w:r>
          </w:p>
        </w:tc>
        <w:tc>
          <w:tcPr>
            <w:tcW w:w="1350"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Sometimes (%)</w:t>
            </w:r>
          </w:p>
        </w:tc>
        <w:tc>
          <w:tcPr>
            <w:tcW w:w="900"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Often (%)</w:t>
            </w:r>
          </w:p>
        </w:tc>
        <w:tc>
          <w:tcPr>
            <w:tcW w:w="900"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Don’t know (%)</w:t>
            </w:r>
          </w:p>
        </w:tc>
        <w:tc>
          <w:tcPr>
            <w:tcW w:w="1170"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 xml:space="preserve">Mean </w:t>
            </w:r>
            <w:r w:rsidRPr="00542C26">
              <w:rPr>
                <w:rFonts w:ascii="Palatino Linotype" w:hAnsi="Palatino Linotype" w:cs="Calibri"/>
                <w:sz w:val="20"/>
              </w:rPr>
              <w:t>± s.d.</w:t>
            </w:r>
            <w:r w:rsidRPr="00542C26">
              <w:rPr>
                <w:rFonts w:ascii="Palatino Linotype" w:hAnsi="Palatino Linotype" w:cs="Calibri"/>
                <w:sz w:val="20"/>
                <w:vertAlign w:val="superscript"/>
              </w:rPr>
              <w:t>1</w:t>
            </w:r>
          </w:p>
        </w:tc>
      </w:tr>
      <w:tr w:rsidR="00542C26" w:rsidRPr="00542C26" w:rsidTr="00542C26">
        <w:tc>
          <w:tcPr>
            <w:tcW w:w="3510" w:type="dxa"/>
            <w:tcBorders>
              <w:top w:val="single" w:sz="2" w:space="0" w:color="auto"/>
            </w:tcBorders>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1. I buy food made in Israel</w:t>
            </w:r>
          </w:p>
        </w:tc>
        <w:tc>
          <w:tcPr>
            <w:tcW w:w="990"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6</w:t>
            </w:r>
          </w:p>
        </w:tc>
        <w:tc>
          <w:tcPr>
            <w:tcW w:w="1350"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23</w:t>
            </w:r>
          </w:p>
        </w:tc>
        <w:tc>
          <w:tcPr>
            <w:tcW w:w="900"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63</w:t>
            </w:r>
          </w:p>
        </w:tc>
        <w:tc>
          <w:tcPr>
            <w:tcW w:w="900"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8</w:t>
            </w:r>
          </w:p>
        </w:tc>
        <w:tc>
          <w:tcPr>
            <w:tcW w:w="1170"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4.01</w:t>
            </w:r>
            <w:r w:rsidRPr="00542C26">
              <w:rPr>
                <w:rFonts w:ascii="Palatino Linotype" w:hAnsi="Palatino Linotype" w:cs="Calibri"/>
                <w:sz w:val="20"/>
              </w:rPr>
              <w:t>±0.99</w:t>
            </w:r>
          </w:p>
        </w:tc>
      </w:tr>
      <w:tr w:rsidR="00542C26" w:rsidRPr="00542C26" w:rsidTr="00542C26">
        <w:tc>
          <w:tcPr>
            <w:tcW w:w="3510"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2. I eat food according to the season</w:t>
            </w:r>
          </w:p>
        </w:tc>
        <w:tc>
          <w:tcPr>
            <w:tcW w:w="99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26</w:t>
            </w:r>
          </w:p>
        </w:tc>
        <w:tc>
          <w:tcPr>
            <w:tcW w:w="135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24</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47</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3</w:t>
            </w:r>
          </w:p>
        </w:tc>
        <w:tc>
          <w:tcPr>
            <w:tcW w:w="117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3.30</w:t>
            </w:r>
            <w:r w:rsidRPr="00542C26">
              <w:rPr>
                <w:rFonts w:ascii="Palatino Linotype" w:hAnsi="Palatino Linotype" w:cs="Calibri"/>
                <w:sz w:val="20"/>
              </w:rPr>
              <w:t>±1.37</w:t>
            </w:r>
          </w:p>
        </w:tc>
      </w:tr>
      <w:tr w:rsidR="00542C26" w:rsidRPr="00542C26" w:rsidTr="00542C26">
        <w:tc>
          <w:tcPr>
            <w:tcW w:w="3510"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3. I eat organic food</w:t>
            </w:r>
          </w:p>
        </w:tc>
        <w:tc>
          <w:tcPr>
            <w:tcW w:w="99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65</w:t>
            </w:r>
          </w:p>
        </w:tc>
        <w:tc>
          <w:tcPr>
            <w:tcW w:w="135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23</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9</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3</w:t>
            </w:r>
          </w:p>
        </w:tc>
        <w:tc>
          <w:tcPr>
            <w:tcW w:w="117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2.08</w:t>
            </w:r>
            <w:r w:rsidRPr="00542C26">
              <w:rPr>
                <w:rFonts w:ascii="Palatino Linotype" w:hAnsi="Palatino Linotype" w:cs="Calibri"/>
                <w:sz w:val="20"/>
              </w:rPr>
              <w:t>±1.07</w:t>
            </w:r>
          </w:p>
        </w:tc>
      </w:tr>
      <w:tr w:rsidR="00542C26" w:rsidRPr="00542C26" w:rsidTr="00542C26">
        <w:tc>
          <w:tcPr>
            <w:tcW w:w="3510"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4. I am considering becoming vegetarian or vegan</w:t>
            </w:r>
          </w:p>
        </w:tc>
        <w:tc>
          <w:tcPr>
            <w:tcW w:w="99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74</w:t>
            </w:r>
          </w:p>
        </w:tc>
        <w:tc>
          <w:tcPr>
            <w:tcW w:w="135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9</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15</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w:t>
            </w:r>
          </w:p>
        </w:tc>
        <w:tc>
          <w:tcPr>
            <w:tcW w:w="117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1.87</w:t>
            </w:r>
            <w:r w:rsidRPr="00542C26">
              <w:rPr>
                <w:rFonts w:ascii="Palatino Linotype" w:hAnsi="Palatino Linotype" w:cs="Calibri"/>
                <w:sz w:val="20"/>
              </w:rPr>
              <w:t>±1.32</w:t>
            </w:r>
          </w:p>
        </w:tc>
      </w:tr>
      <w:tr w:rsidR="00542C26" w:rsidRPr="00542C26" w:rsidTr="00542C26">
        <w:tc>
          <w:tcPr>
            <w:tcW w:w="3510"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5. I try to consume food from the livestock industry as little as possible</w:t>
            </w:r>
          </w:p>
        </w:tc>
        <w:tc>
          <w:tcPr>
            <w:tcW w:w="99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59</w:t>
            </w:r>
          </w:p>
        </w:tc>
        <w:tc>
          <w:tcPr>
            <w:tcW w:w="135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20</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20</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1</w:t>
            </w:r>
          </w:p>
        </w:tc>
        <w:tc>
          <w:tcPr>
            <w:tcW w:w="117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2.32</w:t>
            </w:r>
            <w:r w:rsidRPr="00542C26">
              <w:rPr>
                <w:rFonts w:ascii="Palatino Linotype" w:hAnsi="Palatino Linotype" w:cs="Calibri"/>
                <w:sz w:val="20"/>
              </w:rPr>
              <w:t>±1.40</w:t>
            </w:r>
          </w:p>
        </w:tc>
      </w:tr>
      <w:tr w:rsidR="00542C26" w:rsidRPr="00542C26" w:rsidTr="00542C26">
        <w:tc>
          <w:tcPr>
            <w:tcW w:w="3510"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6. I participate in the battle to prevent hazards from the livestock industry</w:t>
            </w:r>
          </w:p>
        </w:tc>
        <w:tc>
          <w:tcPr>
            <w:tcW w:w="99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90</w:t>
            </w:r>
          </w:p>
        </w:tc>
        <w:tc>
          <w:tcPr>
            <w:tcW w:w="135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4</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4</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w:t>
            </w:r>
          </w:p>
        </w:tc>
        <w:tc>
          <w:tcPr>
            <w:tcW w:w="117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1.33</w:t>
            </w:r>
            <w:r w:rsidRPr="00542C26">
              <w:rPr>
                <w:rFonts w:ascii="Palatino Linotype" w:hAnsi="Palatino Linotype" w:cs="Calibri"/>
                <w:sz w:val="20"/>
              </w:rPr>
              <w:t>±0.82</w:t>
            </w:r>
          </w:p>
        </w:tc>
      </w:tr>
      <w:tr w:rsidR="00542C26" w:rsidRPr="00542C26" w:rsidTr="00542C26">
        <w:tc>
          <w:tcPr>
            <w:tcW w:w="3510"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7. I read articles on hazards from the livestock industry</w:t>
            </w:r>
          </w:p>
        </w:tc>
        <w:tc>
          <w:tcPr>
            <w:tcW w:w="99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65</w:t>
            </w:r>
          </w:p>
        </w:tc>
        <w:tc>
          <w:tcPr>
            <w:tcW w:w="135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19</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15</w:t>
            </w:r>
          </w:p>
        </w:tc>
        <w:tc>
          <w:tcPr>
            <w:tcW w:w="90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1</w:t>
            </w:r>
          </w:p>
        </w:tc>
        <w:tc>
          <w:tcPr>
            <w:tcW w:w="1170"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2.05</w:t>
            </w:r>
            <w:r w:rsidRPr="00542C26">
              <w:rPr>
                <w:rFonts w:ascii="Palatino Linotype" w:hAnsi="Palatino Linotype" w:cs="Calibri"/>
                <w:sz w:val="20"/>
              </w:rPr>
              <w:t>±1.23</w:t>
            </w:r>
          </w:p>
        </w:tc>
      </w:tr>
    </w:tbl>
    <w:p w:rsidR="00293884" w:rsidRDefault="00293884" w:rsidP="00293884">
      <w:pPr>
        <w:pStyle w:val="MDPI43tablefooter"/>
        <w:spacing w:after="240"/>
        <w:jc w:val="center"/>
        <w:rPr>
          <w:szCs w:val="18"/>
        </w:rPr>
      </w:pPr>
      <w:r w:rsidRPr="00D80609">
        <w:rPr>
          <w:vertAlign w:val="superscript"/>
        </w:rPr>
        <w:t>1</w:t>
      </w:r>
      <w:r w:rsidRPr="00D80609">
        <w:t xml:space="preserve"> </w:t>
      </w:r>
      <w:r w:rsidRPr="00B00371">
        <w:rPr>
          <w:szCs w:val="18"/>
        </w:rPr>
        <w:t>The mean was calculated without including the ‘I don’t know’ option</w:t>
      </w:r>
      <w:r>
        <w:rPr>
          <w:szCs w:val="18"/>
        </w:rPr>
        <w:t>.</w:t>
      </w:r>
    </w:p>
    <w:p w:rsidR="00293884" w:rsidRPr="00CB3231" w:rsidRDefault="00293884" w:rsidP="00293884">
      <w:pPr>
        <w:spacing w:line="260" w:lineRule="atLeast"/>
        <w:ind w:firstLine="432"/>
        <w:rPr>
          <w:rFonts w:ascii="Palatino Linotype" w:hAnsi="Palatino Linotype"/>
          <w:sz w:val="20"/>
        </w:rPr>
      </w:pPr>
      <w:r w:rsidRPr="00CB3231">
        <w:rPr>
          <w:rFonts w:ascii="Palatino Linotype" w:hAnsi="Palatino Linotype"/>
          <w:sz w:val="20"/>
        </w:rPr>
        <w:t>For the purpose of constructing the variable we calculated the mean response for each participant, without the ‘I don’t know’ option. The mean value of the behavior variable was 2.41 (s.d.=0.71).</w:t>
      </w:r>
    </w:p>
    <w:p w:rsidR="00293884" w:rsidRDefault="00293884" w:rsidP="00293884">
      <w:pPr>
        <w:pStyle w:val="MDPI22heading2"/>
      </w:pPr>
      <w:r w:rsidRPr="00D80609">
        <w:t>3.</w:t>
      </w:r>
      <w:r>
        <w:t>5</w:t>
      </w:r>
      <w:r w:rsidRPr="00D80609">
        <w:t xml:space="preserve">. </w:t>
      </w:r>
      <w:r>
        <w:t>The relationships between knowledge, attitudes and behavior</w:t>
      </w:r>
    </w:p>
    <w:p w:rsidR="00293884" w:rsidRPr="00CB3231" w:rsidRDefault="00293884" w:rsidP="00293884">
      <w:pPr>
        <w:spacing w:line="260" w:lineRule="atLeast"/>
        <w:ind w:firstLine="432"/>
        <w:rPr>
          <w:rFonts w:ascii="Palatino Linotype" w:hAnsi="Palatino Linotype"/>
          <w:sz w:val="20"/>
        </w:rPr>
      </w:pPr>
      <w:r w:rsidRPr="00CB3231">
        <w:rPr>
          <w:rFonts w:ascii="Palatino Linotype" w:hAnsi="Palatino Linotype"/>
          <w:sz w:val="20"/>
        </w:rPr>
        <w:t>We found positive and strongly significant relationships between level of knowledge and attitudes (r=0.33, p&lt;0.001), between level of knowledge and behavior (r=0.36, p&lt;0.001), and between attitudes and behavior (r=0.49, p&lt;0.001). In other words, the higher the level of knowledge, the more pro-environmental will be the attitudes and behavior. And more pro-environmental attitudes are related to more pro-environmental behavior. Therefore, the hypotheses are confirmed.</w:t>
      </w:r>
    </w:p>
    <w:p w:rsidR="00293884" w:rsidRDefault="00293884" w:rsidP="00293884">
      <w:pPr>
        <w:pStyle w:val="MDPI22heading2"/>
      </w:pPr>
      <w:r w:rsidRPr="00D80609">
        <w:t>3.</w:t>
      </w:r>
      <w:r>
        <w:t>6</w:t>
      </w:r>
      <w:r w:rsidRPr="00D80609">
        <w:t xml:space="preserve">. </w:t>
      </w:r>
      <w:r>
        <w:t>Attitudes mediating the relationship between knowledge and behavior</w:t>
      </w:r>
    </w:p>
    <w:p w:rsidR="00293884" w:rsidRPr="00293884" w:rsidRDefault="00293884" w:rsidP="00A0178A">
      <w:pPr>
        <w:spacing w:line="260" w:lineRule="atLeast"/>
        <w:ind w:firstLine="432"/>
        <w:rPr>
          <w:rFonts w:ascii="Palatino Linotype" w:hAnsi="Palatino Linotype" w:cs="Calibri"/>
          <w:sz w:val="20"/>
        </w:rPr>
      </w:pPr>
      <w:r w:rsidRPr="00CB3231">
        <w:rPr>
          <w:rFonts w:ascii="Palatino Linotype" w:hAnsi="Palatino Linotype"/>
          <w:sz w:val="20"/>
        </w:rPr>
        <w:t xml:space="preserve">According to the method of Baron </w:t>
      </w:r>
      <w:r w:rsidR="00A0178A">
        <w:rPr>
          <w:rFonts w:ascii="Palatino Linotype" w:hAnsi="Palatino Linotype"/>
          <w:sz w:val="20"/>
        </w:rPr>
        <w:t>and</w:t>
      </w:r>
      <w:r w:rsidRPr="00CB3231">
        <w:rPr>
          <w:rFonts w:ascii="Palatino Linotype" w:hAnsi="Palatino Linotype"/>
          <w:sz w:val="20"/>
        </w:rPr>
        <w:t xml:space="preserve"> Kenny </w:t>
      </w:r>
      <w:r w:rsidR="00A0178A">
        <w:rPr>
          <w:rFonts w:ascii="Palatino Linotype" w:hAnsi="Palatino Linotype"/>
          <w:sz w:val="20"/>
        </w:rPr>
        <w:t>[44]</w:t>
      </w:r>
      <w:r w:rsidRPr="00CB3231">
        <w:rPr>
          <w:rFonts w:ascii="Palatino Linotype" w:hAnsi="Palatino Linotype"/>
          <w:sz w:val="20"/>
        </w:rPr>
        <w:t>, three linear regressions were performed (Figure 1): firstly, we examined the predictive ability of knowledge on behavior [A]. Secondly, we examined the predictive ability of knowledge on attitudes [B]. And thirdly, knowledge and attitudes were included as independent variables, with behavior as the dependent variable [C]. In the first regression we found that the knowledge variable predicts behavior (</w:t>
      </w:r>
      <w:r w:rsidRPr="00293884">
        <w:rPr>
          <w:rFonts w:ascii="Palatino Linotype" w:hAnsi="Palatino Linotype" w:cs="Calibri"/>
          <w:sz w:val="20"/>
        </w:rPr>
        <w:t xml:space="preserve">β=0.36, p&lt;0.001), explaining 13% of variance in behavior. In the second regression we found that the knowledge variable predicts attitude (β=0.33, p&lt;0.001), explaining 11% of variance in attitudes. In the third regression we found that the knowledge and attitude variables explain 28% of variance in the behavior variable. When we added the attitude variable, the amount of variance explained increased to 23% and the power of </w:t>
      </w:r>
      <w:r w:rsidRPr="00293884">
        <w:rPr>
          <w:rFonts w:ascii="Palatino Linotype" w:hAnsi="Palatino Linotype" w:cs="Calibri"/>
          <w:sz w:val="20"/>
        </w:rPr>
        <w:lastRenderedPageBreak/>
        <w:t xml:space="preserve">the corrected regression coefficient (β) of the knowledge variable decreased (β=0.23, p&lt;0.001). The attitude variable was found to significantly predict behavior (β=0.42, p&gt;0.001), thus we can conclude, according to Baron </w:t>
      </w:r>
      <w:r w:rsidR="00A0178A">
        <w:rPr>
          <w:rFonts w:ascii="Palatino Linotype" w:hAnsi="Palatino Linotype" w:cs="Calibri"/>
          <w:sz w:val="20"/>
        </w:rPr>
        <w:t>and</w:t>
      </w:r>
      <w:r w:rsidRPr="00293884">
        <w:rPr>
          <w:rFonts w:ascii="Palatino Linotype" w:hAnsi="Palatino Linotype" w:cs="Calibri"/>
          <w:sz w:val="20"/>
        </w:rPr>
        <w:t xml:space="preserve"> Kenny </w:t>
      </w:r>
      <w:r w:rsidR="00A0178A">
        <w:rPr>
          <w:rFonts w:ascii="Palatino Linotype" w:hAnsi="Palatino Linotype" w:cs="Calibri"/>
          <w:sz w:val="20"/>
        </w:rPr>
        <w:t>[44]</w:t>
      </w:r>
      <w:r w:rsidRPr="00293884">
        <w:rPr>
          <w:rFonts w:ascii="Palatino Linotype" w:hAnsi="Palatino Linotype" w:cs="Calibri"/>
          <w:sz w:val="20"/>
        </w:rPr>
        <w:t xml:space="preserve"> that the attitude variable partly mediates the relationship between knowledge and behavior. In other words, if we control for the effect of attitude, there will still be a relationship between knowledge and behavior, but it will be weaker. Similarly, the change in the percent variance explained is significant (R</w:t>
      </w:r>
      <w:r w:rsidRPr="00293884">
        <w:rPr>
          <w:rFonts w:ascii="Palatino Linotype" w:hAnsi="Palatino Linotype" w:cs="Calibri"/>
          <w:sz w:val="20"/>
          <w:vertAlign w:val="superscript"/>
        </w:rPr>
        <w:t>2</w:t>
      </w:r>
      <w:r w:rsidRPr="00293884">
        <w:rPr>
          <w:rFonts w:ascii="Palatino Linotype" w:hAnsi="Palatino Linotype" w:cs="Calibri"/>
          <w:sz w:val="20"/>
        </w:rPr>
        <w:t xml:space="preserve"> change=0.29, p&lt;0.001). Therefore, the hypothesis is confirmed.</w:t>
      </w:r>
    </w:p>
    <w:p w:rsidR="006F71BA" w:rsidRDefault="00D20462" w:rsidP="00E93135">
      <w:pPr>
        <w:pStyle w:val="MDPI35textbeforelist"/>
        <w:jc w:val="center"/>
      </w:pPr>
      <w:r>
        <w:pict>
          <v:group id="_x0000_s1040" style="width:387.65pt;height:140.35pt;mso-position-horizontal-relative:char;mso-position-vertical-relative:line" coordorigin="2511,12356" coordsize="7753,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">
            <v:group id="קבוצה 8" o:spid="_x0000_s1041" style="position:absolute;left:2511;top:12356;width:7753;height:2562" coordorigin="3797,7144" coordsize="6365,2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6" o:spid="_x0000_s1042" type="#_x0000_t202" style="position:absolute;left:7907;top:7699;width:22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683F84" w:rsidRPr="00E93135" w:rsidRDefault="00683F84" w:rsidP="00E93135">
                      <w:pPr>
                        <w:bidi/>
                        <w:jc w:val="center"/>
                        <w:rPr>
                          <w:rFonts w:ascii="Palatino Linotype" w:hAnsi="Palatino Linotype" w:cs="David"/>
                          <w:sz w:val="20"/>
                        </w:rPr>
                      </w:pPr>
                      <w:r w:rsidRPr="00E93135">
                        <w:rPr>
                          <w:rFonts w:ascii="Palatino Linotype" w:hAnsi="Palatino Linotype" w:cs="David"/>
                          <w:sz w:val="20"/>
                          <w:rtl/>
                        </w:rPr>
                        <w:t>***0.42=</w:t>
                      </w:r>
                      <w:r w:rsidRPr="00E93135">
                        <w:rPr>
                          <w:rFonts w:ascii="Palatino Linotype" w:hAnsi="Palatino Linotype" w:cs="David"/>
                          <w:sz w:val="20"/>
                        </w:rPr>
                        <w:t>β</w:t>
                      </w:r>
                      <w:r w:rsidRPr="00E93135">
                        <w:rPr>
                          <w:rFonts w:ascii="Palatino Linotype" w:hAnsi="Palatino Linotype" w:cs="David"/>
                          <w:sz w:val="20"/>
                          <w:rtl/>
                        </w:rPr>
                        <w:t xml:space="preserve"> /***0.49=</w:t>
                      </w:r>
                      <w:r w:rsidRPr="00E93135">
                        <w:rPr>
                          <w:rFonts w:ascii="Palatino Linotype" w:hAnsi="Palatino Linotype"/>
                          <w:sz w:val="20"/>
                        </w:rPr>
                        <w:t>r</w:t>
                      </w:r>
                    </w:p>
                  </w:txbxContent>
                </v:textbox>
              </v:shape>
              <v:shape id="Text Box 17" o:spid="_x0000_s1043" type="#_x0000_t202" style="position:absolute;left:3967;top:7750;width:121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83F84" w:rsidRPr="00E93135" w:rsidRDefault="00683F84" w:rsidP="00E93135">
                      <w:pPr>
                        <w:bidi/>
                        <w:jc w:val="center"/>
                        <w:rPr>
                          <w:rFonts w:ascii="Palatino Linotype" w:hAnsi="Palatino Linotype" w:cs="David"/>
                          <w:sz w:val="20"/>
                        </w:rPr>
                      </w:pPr>
                      <w:r w:rsidRPr="00E93135">
                        <w:rPr>
                          <w:rFonts w:ascii="Palatino Linotype" w:hAnsi="Palatino Linotype" w:cs="David"/>
                          <w:sz w:val="20"/>
                          <w:rtl/>
                        </w:rPr>
                        <w:t>***0.33-=</w:t>
                      </w:r>
                      <w:r w:rsidRPr="00E93135">
                        <w:rPr>
                          <w:rFonts w:ascii="Palatino Linotype" w:hAnsi="Palatino Linotype"/>
                          <w:sz w:val="20"/>
                        </w:rPr>
                        <w:t>r</w:t>
                      </w:r>
                    </w:p>
                  </w:txbxContent>
                </v:textbox>
              </v:shape>
              <v:shape id="Text Box 18" o:spid="_x0000_s1044" type="#_x0000_t202" style="position:absolute;left:5547;top:8545;width:2234;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83F84" w:rsidRPr="00E93135" w:rsidRDefault="00683F84" w:rsidP="00E93135">
                      <w:pPr>
                        <w:bidi/>
                        <w:jc w:val="center"/>
                        <w:rPr>
                          <w:rFonts w:ascii="Palatino Linotype" w:hAnsi="Palatino Linotype" w:cs="David"/>
                          <w:sz w:val="20"/>
                        </w:rPr>
                      </w:pPr>
                      <w:r w:rsidRPr="00E93135">
                        <w:rPr>
                          <w:rFonts w:ascii="Palatino Linotype" w:hAnsi="Palatino Linotype" w:cs="David"/>
                          <w:sz w:val="20"/>
                          <w:rtl/>
                        </w:rPr>
                        <w:t>***0.23=</w:t>
                      </w:r>
                      <w:r w:rsidRPr="00E93135">
                        <w:rPr>
                          <w:rFonts w:ascii="Palatino Linotype" w:hAnsi="Palatino Linotype" w:cs="David"/>
                          <w:sz w:val="20"/>
                        </w:rPr>
                        <w:t>β</w:t>
                      </w:r>
                      <w:r w:rsidRPr="00E93135">
                        <w:rPr>
                          <w:rFonts w:ascii="Palatino Linotype" w:hAnsi="Palatino Linotype" w:cs="David"/>
                          <w:sz w:val="20"/>
                          <w:rtl/>
                        </w:rPr>
                        <w:t xml:space="preserve"> /***0.36-=</w:t>
                      </w:r>
                      <w:r w:rsidRPr="00E93135">
                        <w:rPr>
                          <w:rFonts w:ascii="Palatino Linotype" w:hAnsi="Palatino Linotype"/>
                          <w:sz w:val="20"/>
                        </w:rPr>
                        <w:t>r</w:t>
                      </w:r>
                    </w:p>
                  </w:txbxContent>
                </v:textbox>
              </v:shape>
              <v:rect id="Rectangle 19" o:spid="_x0000_s1045" style="position:absolute;left:3797;top:853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83F84" w:rsidRPr="00E93135" w:rsidRDefault="00683F84" w:rsidP="00293884">
                      <w:pPr>
                        <w:spacing w:before="120"/>
                        <w:jc w:val="center"/>
                        <w:rPr>
                          <w:rFonts w:ascii="Palatino Linotype" w:hAnsi="Palatino Linotype" w:cs="David"/>
                          <w:sz w:val="20"/>
                        </w:rPr>
                      </w:pPr>
                      <w:r w:rsidRPr="00E93135">
                        <w:rPr>
                          <w:rFonts w:ascii="Palatino Linotype" w:hAnsi="Palatino Linotype" w:cs="David"/>
                          <w:sz w:val="20"/>
                        </w:rPr>
                        <w:t>Knowledge</w:t>
                      </w:r>
                    </w:p>
                  </w:txbxContent>
                </v:textbox>
              </v:rect>
              <v:rect id="Rectangle 20" o:spid="_x0000_s1046" style="position:absolute;left:5871;top:714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83F84" w:rsidRPr="00E93135" w:rsidRDefault="00683F84" w:rsidP="00293884">
                      <w:pPr>
                        <w:spacing w:before="120"/>
                        <w:jc w:val="center"/>
                        <w:rPr>
                          <w:rFonts w:ascii="Palatino Linotype" w:hAnsi="Palatino Linotype" w:cs="David"/>
                          <w:sz w:val="20"/>
                        </w:rPr>
                      </w:pPr>
                      <w:r w:rsidRPr="00E93135">
                        <w:rPr>
                          <w:rFonts w:ascii="Palatino Linotype" w:hAnsi="Palatino Linotype" w:cs="David"/>
                          <w:sz w:val="20"/>
                        </w:rPr>
                        <w:t>Attitudes</w:t>
                      </w:r>
                    </w:p>
                  </w:txbxContent>
                </v:textbox>
              </v:rect>
              <v:rect id="Rectangle 21" o:spid="_x0000_s1047" style="position:absolute;left:7951;top:853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83F84" w:rsidRPr="00E93135" w:rsidRDefault="00683F84" w:rsidP="00293884">
                      <w:pPr>
                        <w:spacing w:before="120"/>
                        <w:jc w:val="center"/>
                        <w:rPr>
                          <w:rFonts w:cs="David"/>
                          <w:sz w:val="20"/>
                        </w:rPr>
                      </w:pPr>
                      <w:r w:rsidRPr="00E93135">
                        <w:rPr>
                          <w:rFonts w:cs="David"/>
                          <w:sz w:val="20"/>
                        </w:rPr>
                        <w:t>Behavior</w:t>
                      </w:r>
                    </w:p>
                  </w:txbxContent>
                </v:textbox>
              </v:rect>
              <v:line id="Line 22" o:spid="_x0000_s1048" style="position:absolute;visibility:visible;mso-wrap-style:square" from="5417,8895" to="7968,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UMcQAAADaAAAADwAAAGRycy9kb3ducmV2LnhtbESP3WoCMRSE7wXfIRyhN1KzdanW1ShF&#10;KFUQ8ae9P26Ou4ubkyVJdfv2jVDwcpiZb5jZojW1uJLzlWUFL4MEBHFudcWFgq/jx/MbCB+QNdaW&#10;ScEveVjMu50ZZtreeE/XQyhEhLDPUEEZQpNJ6fOSDPqBbYijd7bOYIjSFVI7vEW4qeUwSUbSYMVx&#10;ocSGliXll8OPUTDeVKfxduv6ko7r19Xu+zM9p6lST732fQoiUBse4f/2SiuYwP1Kv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8NQxxAAAANoAAAAPAAAAAAAAAAAA&#10;AAAAAKECAABkcnMvZG93bnJldi54bWxQSwUGAAAAAAQABAD5AAAAkgMAAAAA&#10;" strokeweight=".5pt">
                <v:stroke endarrow="block"/>
              </v:line>
              <v:line id="Line 23" o:spid="_x0000_s1049" style="position:absolute;flip:y;visibility:visible;mso-wrap-style:square" from="4389,7403" to="5871,8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EZF8MAAADbAAAADwAAAGRycy9kb3ducmV2LnhtbESPQWvCQBCF74L/YRmhN90oIiV1lSpY&#10;eoo1Te9DdpqEZmfD7qppf33nUOhthvfmvW+2+9H16kYhdp4NLBcZKOLa244bA9X7af4IKiZki71n&#10;MvBNEfa76WSLufV3vtCtTI2SEI45GmhTGnKtY92Sw7jwA7Fonz44TLKGRtuAdwl3vV5l2UY77Fga&#10;Whzo2FL9VV6dgcu5WH+sXw5v1SEUP0tts4qLypiH2fj8BCrRmP7Nf9evVvCFXn6RA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xGRfDAAAA2wAAAA8AAAAAAAAAAAAA&#10;AAAAoQIAAGRycy9kb3ducmV2LnhtbFBLBQYAAAAABAAEAPkAAACRAwAAAAA=&#10;" strokeweight=".5pt">
                <v:stroke endarrow="block"/>
              </v:line>
              <v:line id="Line 24" o:spid="_x0000_s1050" style="position:absolute;visibility:visible;mso-wrap-style:square" from="7491,7403" to="8762,8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cJsMAAADbAAAADwAAAGRycy9kb3ducmV2LnhtbERP22rCQBB9L/gPywh9KbqxoVWimyBC&#10;qYUi9fY+ZsckmJ0Nu1tN/75bEPo2h3OdRdGbVlzJ+caygsk4AUFcWt1wpeCwfxvNQPiArLG1TAp+&#10;yEORDx4WmGl74y1dd6ESMYR9hgrqELpMSl/WZNCPbUccubN1BkOErpLa4S2Gm1Y+J8mrNNhwbKix&#10;o1VN5WX3bRRMP5vTdLNxT5L2Hy/rr+N7ek5TpR6H/XIOIlAf/sV391rH+RP4+yUe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KHCbDAAAA2wAAAA8AAAAAAAAAAAAA&#10;AAAAoQIAAGRycy9kb3ducmV2LnhtbFBLBQYAAAAABAAEAPkAAACRAwAAAAA=&#10;" strokeweight=".5pt">
                <v:stroke endarrow="block"/>
              </v:line>
            </v:group>
            <v:shape id="Text Box 13" o:spid="_x0000_s1051" type="#_x0000_t202" style="position:absolute;left:5783;top:13659;width:379;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83F84" w:rsidRPr="00E93135" w:rsidRDefault="00683F84" w:rsidP="00E93135">
                    <w:pPr>
                      <w:spacing w:line="260" w:lineRule="atLeast"/>
                      <w:rPr>
                        <w:sz w:val="20"/>
                        <w:szCs w:val="16"/>
                      </w:rPr>
                    </w:pPr>
                    <w:r w:rsidRPr="00E93135">
                      <w:rPr>
                        <w:sz w:val="20"/>
                        <w:szCs w:val="16"/>
                      </w:rPr>
                      <w:t>A</w:t>
                    </w:r>
                  </w:p>
                </w:txbxContent>
              </v:textbox>
            </v:shape>
            <v:shape id="Text Box 14" o:spid="_x0000_s1052" type="#_x0000_t202" style="position:absolute;left:7213;top:13178;width:379;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83F84" w:rsidRPr="00E93135" w:rsidRDefault="00683F84" w:rsidP="00E93135">
                    <w:pPr>
                      <w:spacing w:line="260" w:lineRule="atLeast"/>
                      <w:rPr>
                        <w:sz w:val="20"/>
                        <w:szCs w:val="16"/>
                      </w:rPr>
                    </w:pPr>
                    <w:r w:rsidRPr="00E93135">
                      <w:rPr>
                        <w:sz w:val="20"/>
                        <w:szCs w:val="16"/>
                      </w:rPr>
                      <w:t>C</w:t>
                    </w:r>
                  </w:p>
                </w:txbxContent>
              </v:textbox>
            </v:shape>
            <v:shape id="Text Box 15" o:spid="_x0000_s1053" type="#_x0000_t202" style="position:absolute;left:4376;top:13178;width:379;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683F84" w:rsidRPr="00E93135" w:rsidRDefault="00683F84" w:rsidP="00E93135">
                    <w:pPr>
                      <w:spacing w:line="260" w:lineRule="atLeast"/>
                      <w:rPr>
                        <w:sz w:val="20"/>
                        <w:szCs w:val="16"/>
                      </w:rPr>
                    </w:pPr>
                    <w:r w:rsidRPr="00E93135">
                      <w:rPr>
                        <w:sz w:val="20"/>
                        <w:szCs w:val="16"/>
                      </w:rPr>
                      <w:t>B</w:t>
                    </w:r>
                  </w:p>
                </w:txbxContent>
              </v:textbox>
            </v:shape>
            <w10:anchorlock/>
          </v:group>
        </w:pict>
      </w:r>
    </w:p>
    <w:p w:rsidR="006F71BA" w:rsidRDefault="006F71BA" w:rsidP="00E93135">
      <w:pPr>
        <w:pStyle w:val="MDPI35textbeforelist"/>
      </w:pPr>
    </w:p>
    <w:p w:rsidR="006F71BA" w:rsidRPr="00E93135" w:rsidRDefault="00293884" w:rsidP="00E93135">
      <w:pPr>
        <w:pStyle w:val="MDPI35textbeforelist"/>
        <w:jc w:val="center"/>
        <w:rPr>
          <w:sz w:val="18"/>
          <w:szCs w:val="20"/>
        </w:rPr>
      </w:pPr>
      <w:r w:rsidRPr="00E93135">
        <w:rPr>
          <w:b/>
          <w:sz w:val="18"/>
          <w:szCs w:val="20"/>
        </w:rPr>
        <w:t>Figure 1.</w:t>
      </w:r>
      <w:r w:rsidRPr="00E93135">
        <w:rPr>
          <w:sz w:val="18"/>
          <w:szCs w:val="20"/>
        </w:rPr>
        <w:t xml:space="preserve"> Attitudes mediate the relationship between knowledge and behavior.</w:t>
      </w:r>
    </w:p>
    <w:p w:rsidR="00293884" w:rsidRDefault="00293884" w:rsidP="00293884">
      <w:pPr>
        <w:pStyle w:val="MDPI22heading2"/>
      </w:pPr>
      <w:r w:rsidRPr="00D80609">
        <w:t>3.</w:t>
      </w:r>
      <w:r>
        <w:t>7</w:t>
      </w:r>
      <w:r w:rsidRPr="00D80609">
        <w:t xml:space="preserve">. </w:t>
      </w:r>
      <w:r>
        <w:t>Rearing animals</w:t>
      </w:r>
    </w:p>
    <w:p w:rsidR="00293884" w:rsidRPr="00CB3231" w:rsidRDefault="00293884" w:rsidP="00293884">
      <w:pPr>
        <w:spacing w:line="260" w:lineRule="atLeast"/>
        <w:ind w:firstLine="432"/>
        <w:rPr>
          <w:rFonts w:ascii="Palatino Linotype" w:hAnsi="Palatino Linotype"/>
          <w:sz w:val="20"/>
        </w:rPr>
      </w:pPr>
      <w:r w:rsidRPr="00CB3231">
        <w:rPr>
          <w:rFonts w:ascii="Palatino Linotype" w:hAnsi="Palatino Linotype"/>
          <w:sz w:val="20"/>
        </w:rPr>
        <w:t>Significant differences were found between participants who rear/reared animals and participants who don’t/didn’t, in the level of knowledge (t</w:t>
      </w:r>
      <w:r w:rsidRPr="00CB3231">
        <w:rPr>
          <w:rFonts w:ascii="Palatino Linotype" w:hAnsi="Palatino Linotype"/>
          <w:sz w:val="20"/>
          <w:vertAlign w:val="subscript"/>
        </w:rPr>
        <w:t>(355)</w:t>
      </w:r>
      <w:r w:rsidRPr="00CB3231">
        <w:rPr>
          <w:rFonts w:ascii="Palatino Linotype" w:hAnsi="Palatino Linotype"/>
          <w:sz w:val="20"/>
        </w:rPr>
        <w:t>=3.78, p&lt;0.001), attitudes (t</w:t>
      </w:r>
      <w:r w:rsidRPr="00CB3231">
        <w:rPr>
          <w:rFonts w:ascii="Palatino Linotype" w:hAnsi="Palatino Linotype"/>
          <w:sz w:val="20"/>
          <w:vertAlign w:val="subscript"/>
        </w:rPr>
        <w:t>(354)</w:t>
      </w:r>
      <w:r w:rsidRPr="00CB3231">
        <w:rPr>
          <w:rFonts w:ascii="Palatino Linotype" w:hAnsi="Palatino Linotype"/>
          <w:sz w:val="20"/>
        </w:rPr>
        <w:t>=3.04, p&lt;0.01), and behavior (t</w:t>
      </w:r>
      <w:r w:rsidRPr="00CB3231">
        <w:rPr>
          <w:rFonts w:ascii="Palatino Linotype" w:hAnsi="Palatino Linotype"/>
          <w:sz w:val="20"/>
          <w:vertAlign w:val="subscript"/>
        </w:rPr>
        <w:t>(329)</w:t>
      </w:r>
      <w:r w:rsidRPr="00CB3231">
        <w:rPr>
          <w:rFonts w:ascii="Palatino Linotype" w:hAnsi="Palatino Linotype"/>
          <w:sz w:val="20"/>
        </w:rPr>
        <w:t>=2.33, p&lt;0.05) on issues related to environmental pollution caused by the livestock industry. Participants who rear/reared animals have more knowledge (mean=3.29 vs. 2.62 among participants who do not rear animals), more positive attitudes (mean=3.40 vs. 3.14 among participants who do not rear animals) and more pro-environmental behavior (mean=2.49 vs. 2.30 among participants who do not rear animals). Therefore, the hypothesis is confirmed.</w:t>
      </w:r>
    </w:p>
    <w:p w:rsidR="00293884" w:rsidRDefault="00293884" w:rsidP="00293884">
      <w:pPr>
        <w:pStyle w:val="MDPI22heading2"/>
      </w:pPr>
      <w:r w:rsidRPr="00D80609">
        <w:t>3.</w:t>
      </w:r>
      <w:r>
        <w:t>7</w:t>
      </w:r>
      <w:r w:rsidRPr="00D80609">
        <w:t xml:space="preserve">. </w:t>
      </w:r>
      <w:r>
        <w:t>Differences between genders</w:t>
      </w:r>
    </w:p>
    <w:p w:rsidR="00293884" w:rsidRPr="00CB3231" w:rsidRDefault="00293884" w:rsidP="00293884">
      <w:pPr>
        <w:spacing w:line="260" w:lineRule="atLeast"/>
        <w:ind w:firstLine="432"/>
        <w:rPr>
          <w:rFonts w:ascii="Palatino Linotype" w:hAnsi="Palatino Linotype"/>
          <w:sz w:val="20"/>
        </w:rPr>
      </w:pPr>
      <w:r w:rsidRPr="00CB3231">
        <w:rPr>
          <w:rFonts w:ascii="Palatino Linotype" w:hAnsi="Palatino Linotype"/>
          <w:sz w:val="20"/>
        </w:rPr>
        <w:t>No differences were found between genders in the level of knowledge, but significant differences were found between genders with respect to attitudes (t</w:t>
      </w:r>
      <w:r w:rsidRPr="00CB3231">
        <w:rPr>
          <w:rFonts w:ascii="Palatino Linotype" w:hAnsi="Palatino Linotype"/>
          <w:sz w:val="20"/>
          <w:vertAlign w:val="subscript"/>
        </w:rPr>
        <w:t>(354)</w:t>
      </w:r>
      <w:r w:rsidRPr="00CB3231">
        <w:rPr>
          <w:rFonts w:ascii="Palatino Linotype" w:hAnsi="Palatino Linotype"/>
          <w:sz w:val="20"/>
        </w:rPr>
        <w:t>=2.45, p&lt;0.05) and behavior on topics related to environmental pollution caused by the livestock industry (</w:t>
      </w:r>
      <w:r w:rsidRPr="00CB3231">
        <w:rPr>
          <w:rFonts w:ascii="Palatino Linotype" w:hAnsi="Palatino Linotype"/>
          <w:sz w:val="20"/>
          <w:vertAlign w:val="subscript"/>
        </w:rPr>
        <w:t>t(333)</w:t>
      </w:r>
      <w:r w:rsidRPr="00CB3231">
        <w:rPr>
          <w:rFonts w:ascii="Palatino Linotype" w:hAnsi="Palatino Linotype"/>
          <w:sz w:val="20"/>
        </w:rPr>
        <w:t>=3.26, p=0.001). Women had more positive attitudes (mean=3.34 vs. 3.10) and pro-environmental behavior (mean=2.47 vs. 2.20) than men.</w:t>
      </w:r>
    </w:p>
    <w:p w:rsidR="00293884" w:rsidRDefault="00293884" w:rsidP="00293884">
      <w:pPr>
        <w:pStyle w:val="MDPI22heading2"/>
      </w:pPr>
      <w:r w:rsidRPr="00D80609">
        <w:t>3.</w:t>
      </w:r>
      <w:r>
        <w:t>8</w:t>
      </w:r>
      <w:r w:rsidRPr="00D80609">
        <w:t xml:space="preserve">. </w:t>
      </w:r>
      <w:r>
        <w:t>A linear regression model to predict pro-environmental behavior</w:t>
      </w:r>
    </w:p>
    <w:p w:rsidR="00293884" w:rsidRPr="00CB3231" w:rsidRDefault="00293884" w:rsidP="00293884">
      <w:pPr>
        <w:spacing w:line="260" w:lineRule="atLeast"/>
        <w:ind w:firstLine="432"/>
        <w:rPr>
          <w:rFonts w:ascii="Palatino Linotype" w:hAnsi="Palatino Linotype"/>
          <w:sz w:val="20"/>
        </w:rPr>
      </w:pPr>
      <w:r w:rsidRPr="00CB3231">
        <w:rPr>
          <w:rFonts w:ascii="Palatino Linotype" w:hAnsi="Palatino Linotype"/>
          <w:sz w:val="20"/>
        </w:rPr>
        <w:t>The results of the hierarchical (multiple) linear regression models to predict pro-environmental behavior, where gender and rearing animals were covariables, are presented below (Table 5). The models included variables that were significantly related to behavior in the univariate analyses.</w:t>
      </w:r>
    </w:p>
    <w:p w:rsidR="00293884" w:rsidRPr="00D80609" w:rsidRDefault="00293884" w:rsidP="00293884">
      <w:pPr>
        <w:pStyle w:val="MDPI41tablecaption"/>
        <w:jc w:val="center"/>
      </w:pPr>
      <w:r w:rsidRPr="00D80609">
        <w:rPr>
          <w:b/>
        </w:rPr>
        <w:t xml:space="preserve">Table </w:t>
      </w:r>
      <w:r>
        <w:rPr>
          <w:b/>
        </w:rPr>
        <w:t>5</w:t>
      </w:r>
      <w:r w:rsidRPr="00D80609">
        <w:rPr>
          <w:b/>
        </w:rPr>
        <w:t>.</w:t>
      </w:r>
      <w:r w:rsidRPr="00D80609">
        <w:t xml:space="preserve"> </w:t>
      </w:r>
      <w:r>
        <w:t>Results of hierarchical linear regression models to predict pro-environmental behavior</w:t>
      </w:r>
    </w:p>
    <w:tbl>
      <w:tblPr>
        <w:tblW w:w="0" w:type="auto"/>
        <w:tblInd w:w="108" w:type="dxa"/>
        <w:tblBorders>
          <w:top w:val="single" w:sz="12" w:space="0" w:color="auto"/>
          <w:bottom w:val="single" w:sz="12" w:space="0" w:color="auto"/>
        </w:tblBorders>
        <w:tblLook w:val="04A0" w:firstRow="1" w:lastRow="0" w:firstColumn="1" w:lastColumn="0" w:noHBand="0" w:noVBand="1"/>
      </w:tblPr>
      <w:tblGrid>
        <w:gridCol w:w="2835"/>
        <w:gridCol w:w="1412"/>
        <w:gridCol w:w="1496"/>
        <w:gridCol w:w="1716"/>
        <w:gridCol w:w="1361"/>
      </w:tblGrid>
      <w:tr w:rsidR="00542C26" w:rsidRPr="00542C26" w:rsidTr="00542C26">
        <w:tc>
          <w:tcPr>
            <w:tcW w:w="2835"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Variable</w:t>
            </w:r>
          </w:p>
        </w:tc>
        <w:tc>
          <w:tcPr>
            <w:tcW w:w="1412"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Background variables</w:t>
            </w:r>
          </w:p>
        </w:tc>
        <w:tc>
          <w:tcPr>
            <w:tcW w:w="1496"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Knowledge and attitudes</w:t>
            </w:r>
          </w:p>
        </w:tc>
        <w:tc>
          <w:tcPr>
            <w:tcW w:w="1716"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 xml:space="preserve">Consuming animal </w:t>
            </w:r>
            <w:r w:rsidRPr="00542C26">
              <w:rPr>
                <w:rFonts w:ascii="Palatino Linotype" w:hAnsi="Palatino Linotype"/>
                <w:sz w:val="20"/>
              </w:rPr>
              <w:lastRenderedPageBreak/>
              <w:t>products</w:t>
            </w:r>
          </w:p>
        </w:tc>
        <w:tc>
          <w:tcPr>
            <w:tcW w:w="1361" w:type="dxa"/>
            <w:tcBorders>
              <w:top w:val="single" w:sz="12" w:space="0" w:color="auto"/>
              <w:bottom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lastRenderedPageBreak/>
              <w:t>Combined model</w:t>
            </w:r>
          </w:p>
        </w:tc>
      </w:tr>
      <w:tr w:rsidR="00542C26" w:rsidRPr="00542C26" w:rsidTr="00542C26">
        <w:tc>
          <w:tcPr>
            <w:tcW w:w="2835" w:type="dxa"/>
            <w:tcBorders>
              <w:top w:val="single" w:sz="2" w:space="0" w:color="auto"/>
            </w:tcBorders>
            <w:shd w:val="clear" w:color="auto" w:fill="auto"/>
          </w:tcPr>
          <w:p w:rsidR="00293884" w:rsidRPr="00542C26" w:rsidRDefault="00293884" w:rsidP="00542C26">
            <w:pPr>
              <w:spacing w:line="260" w:lineRule="atLeast"/>
              <w:ind w:left="115"/>
              <w:rPr>
                <w:rFonts w:ascii="Palatino Linotype" w:hAnsi="Palatino Linotype"/>
                <w:sz w:val="20"/>
              </w:rPr>
            </w:pPr>
          </w:p>
        </w:tc>
        <w:tc>
          <w:tcPr>
            <w:tcW w:w="1412"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cs="David"/>
                <w:sz w:val="20"/>
              </w:rPr>
              <w:t>β</w:t>
            </w:r>
          </w:p>
        </w:tc>
        <w:tc>
          <w:tcPr>
            <w:tcW w:w="1496" w:type="dxa"/>
            <w:tcBorders>
              <w:top w:val="single" w:sz="2" w:space="0" w:color="auto"/>
            </w:tcBorders>
            <w:shd w:val="clear" w:color="auto" w:fill="auto"/>
          </w:tcPr>
          <w:p w:rsidR="00293884" w:rsidRPr="00542C26" w:rsidRDefault="0096699A" w:rsidP="00542C26">
            <w:pPr>
              <w:spacing w:line="260" w:lineRule="atLeast"/>
              <w:ind w:left="115"/>
              <w:jc w:val="center"/>
              <w:rPr>
                <w:rFonts w:ascii="Palatino Linotype" w:hAnsi="Palatino Linotype"/>
                <w:sz w:val="20"/>
              </w:rPr>
            </w:pPr>
            <w:r w:rsidRPr="00542C26">
              <w:rPr>
                <w:rFonts w:ascii="Palatino Linotype" w:hAnsi="Palatino Linotype" w:cs="David"/>
                <w:sz w:val="20"/>
              </w:rPr>
              <w:t>β</w:t>
            </w:r>
          </w:p>
        </w:tc>
        <w:tc>
          <w:tcPr>
            <w:tcW w:w="1716"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cs="David"/>
                <w:sz w:val="20"/>
              </w:rPr>
              <w:t>β</w:t>
            </w:r>
          </w:p>
        </w:tc>
        <w:tc>
          <w:tcPr>
            <w:tcW w:w="1361" w:type="dxa"/>
            <w:tcBorders>
              <w:top w:val="single" w:sz="2" w:space="0" w:color="auto"/>
            </w:tcBorders>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cs="David"/>
                <w:sz w:val="20"/>
              </w:rPr>
              <w:t>β</w:t>
            </w:r>
          </w:p>
        </w:tc>
      </w:tr>
      <w:tr w:rsidR="00542C26" w:rsidRPr="00542C26" w:rsidTr="00542C26">
        <w:tc>
          <w:tcPr>
            <w:tcW w:w="2835"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Gender (0 – male, 1 – female)</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 xml:space="preserve">Rearing animals </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(0 – no, 1 – yes)</w:t>
            </w:r>
          </w:p>
        </w:tc>
        <w:tc>
          <w:tcPr>
            <w:tcW w:w="1412"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0.15**</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0.11*</w:t>
            </w:r>
          </w:p>
        </w:tc>
        <w:tc>
          <w:tcPr>
            <w:tcW w:w="1496" w:type="dxa"/>
            <w:shd w:val="clear" w:color="auto" w:fill="auto"/>
          </w:tcPr>
          <w:p w:rsidR="00293884" w:rsidRPr="00542C26" w:rsidRDefault="00293884" w:rsidP="00542C26">
            <w:pPr>
              <w:tabs>
                <w:tab w:val="center" w:pos="849"/>
                <w:tab w:val="left" w:pos="1643"/>
              </w:tabs>
              <w:spacing w:line="260" w:lineRule="atLeast"/>
              <w:ind w:left="115"/>
              <w:jc w:val="center"/>
              <w:rPr>
                <w:rFonts w:ascii="Palatino Linotype" w:hAnsi="Palatino Linotype"/>
                <w:sz w:val="20"/>
              </w:rPr>
            </w:pPr>
            <w:r w:rsidRPr="00542C26">
              <w:rPr>
                <w:rFonts w:ascii="Palatino Linotype" w:hAnsi="Palatino Linotype"/>
                <w:sz w:val="20"/>
              </w:rPr>
              <w:t>0.09</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0.01</w:t>
            </w:r>
          </w:p>
        </w:tc>
        <w:tc>
          <w:tcPr>
            <w:tcW w:w="1716"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0.04</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0.12**</w:t>
            </w:r>
          </w:p>
        </w:tc>
        <w:tc>
          <w:tcPr>
            <w:tcW w:w="1361" w:type="dxa"/>
            <w:shd w:val="clear" w:color="auto" w:fill="auto"/>
          </w:tcPr>
          <w:p w:rsidR="00293884" w:rsidRPr="00542C26" w:rsidRDefault="00293884" w:rsidP="00542C26">
            <w:pPr>
              <w:spacing w:line="260" w:lineRule="atLeast"/>
              <w:ind w:left="115"/>
              <w:jc w:val="center"/>
              <w:rPr>
                <w:rFonts w:ascii="Palatino Linotype" w:hAnsi="Palatino Linotype"/>
                <w:sz w:val="20"/>
              </w:rPr>
            </w:pPr>
          </w:p>
        </w:tc>
      </w:tr>
      <w:tr w:rsidR="00542C26" w:rsidRPr="00542C26" w:rsidTr="00542C26">
        <w:tc>
          <w:tcPr>
            <w:tcW w:w="2835"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Knowledge</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Attitudes</w:t>
            </w:r>
          </w:p>
        </w:tc>
        <w:tc>
          <w:tcPr>
            <w:tcW w:w="1412" w:type="dxa"/>
            <w:shd w:val="clear" w:color="auto" w:fill="auto"/>
          </w:tcPr>
          <w:p w:rsidR="00293884" w:rsidRPr="00542C26" w:rsidRDefault="00293884" w:rsidP="00542C26">
            <w:pPr>
              <w:spacing w:line="260" w:lineRule="atLeast"/>
              <w:ind w:left="115"/>
              <w:jc w:val="center"/>
              <w:rPr>
                <w:rFonts w:ascii="Palatino Linotype" w:hAnsi="Palatino Linotype"/>
                <w:sz w:val="20"/>
              </w:rPr>
            </w:pPr>
          </w:p>
        </w:tc>
        <w:tc>
          <w:tcPr>
            <w:tcW w:w="1496"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0.23**</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0.41**</w:t>
            </w:r>
          </w:p>
        </w:tc>
        <w:tc>
          <w:tcPr>
            <w:tcW w:w="1716" w:type="dxa"/>
            <w:shd w:val="clear" w:color="auto" w:fill="auto"/>
          </w:tcPr>
          <w:p w:rsidR="00293884" w:rsidRPr="00542C26" w:rsidRDefault="00293884" w:rsidP="00542C26">
            <w:pPr>
              <w:spacing w:line="260" w:lineRule="atLeast"/>
              <w:ind w:left="115"/>
              <w:jc w:val="center"/>
              <w:rPr>
                <w:rFonts w:ascii="Palatino Linotype" w:hAnsi="Palatino Linotype"/>
                <w:sz w:val="20"/>
              </w:rPr>
            </w:pPr>
          </w:p>
        </w:tc>
        <w:tc>
          <w:tcPr>
            <w:tcW w:w="1361"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0.14**</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0.28**</w:t>
            </w:r>
          </w:p>
        </w:tc>
      </w:tr>
      <w:tr w:rsidR="00542C26" w:rsidRPr="00542C26" w:rsidTr="00542C26">
        <w:tc>
          <w:tcPr>
            <w:tcW w:w="2835"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Beef</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Poultry</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Fish</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Eggs</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Dairy products</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Organic vegetables</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Meat substitutes</w:t>
            </w:r>
          </w:p>
        </w:tc>
        <w:tc>
          <w:tcPr>
            <w:tcW w:w="1412" w:type="dxa"/>
            <w:shd w:val="clear" w:color="auto" w:fill="auto"/>
          </w:tcPr>
          <w:p w:rsidR="00293884" w:rsidRPr="00542C26" w:rsidRDefault="00293884" w:rsidP="00542C26">
            <w:pPr>
              <w:spacing w:line="260" w:lineRule="atLeast"/>
              <w:ind w:left="115"/>
              <w:jc w:val="center"/>
              <w:rPr>
                <w:rFonts w:ascii="Palatino Linotype" w:hAnsi="Palatino Linotype"/>
                <w:sz w:val="20"/>
              </w:rPr>
            </w:pPr>
          </w:p>
        </w:tc>
        <w:tc>
          <w:tcPr>
            <w:tcW w:w="1496" w:type="dxa"/>
            <w:shd w:val="clear" w:color="auto" w:fill="auto"/>
          </w:tcPr>
          <w:p w:rsidR="00293884" w:rsidRPr="00542C26" w:rsidRDefault="00293884" w:rsidP="00542C26">
            <w:pPr>
              <w:spacing w:line="260" w:lineRule="atLeast"/>
              <w:ind w:left="115"/>
              <w:jc w:val="center"/>
              <w:rPr>
                <w:rFonts w:ascii="Palatino Linotype" w:hAnsi="Palatino Linotype"/>
                <w:sz w:val="20"/>
              </w:rPr>
            </w:pPr>
          </w:p>
        </w:tc>
        <w:tc>
          <w:tcPr>
            <w:tcW w:w="1716"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-0.30***</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-0.09</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0.02</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-0.12*</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-0.13**</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0.15**</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0.22***</w:t>
            </w:r>
          </w:p>
        </w:tc>
        <w:tc>
          <w:tcPr>
            <w:tcW w:w="1361"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-0.25***</w:t>
            </w:r>
          </w:p>
          <w:p w:rsidR="00293884" w:rsidRPr="00542C26" w:rsidRDefault="00293884" w:rsidP="00542C26">
            <w:pPr>
              <w:spacing w:line="260" w:lineRule="atLeast"/>
              <w:ind w:left="115"/>
              <w:jc w:val="center"/>
              <w:rPr>
                <w:rFonts w:ascii="Palatino Linotype" w:hAnsi="Palatino Linotype"/>
                <w:sz w:val="20"/>
              </w:rPr>
            </w:pPr>
          </w:p>
          <w:p w:rsidR="00293884" w:rsidRPr="00542C26" w:rsidRDefault="00293884" w:rsidP="00542C26">
            <w:pPr>
              <w:spacing w:line="260" w:lineRule="atLeast"/>
              <w:ind w:left="115"/>
              <w:jc w:val="center"/>
              <w:rPr>
                <w:rFonts w:ascii="Palatino Linotype" w:hAnsi="Palatino Linotype"/>
                <w:sz w:val="20"/>
              </w:rPr>
            </w:pP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-0.10*</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-0.12**</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0.12**</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0.19***</w:t>
            </w:r>
          </w:p>
        </w:tc>
      </w:tr>
      <w:tr w:rsidR="00542C26" w:rsidRPr="00542C26" w:rsidTr="00542C26">
        <w:tc>
          <w:tcPr>
            <w:tcW w:w="2835" w:type="dxa"/>
            <w:shd w:val="clear" w:color="auto" w:fill="auto"/>
          </w:tcPr>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Adjusted R Square</w:t>
            </w:r>
          </w:p>
          <w:p w:rsidR="00293884" w:rsidRPr="00542C26" w:rsidRDefault="00293884" w:rsidP="00542C26">
            <w:pPr>
              <w:spacing w:line="260" w:lineRule="atLeast"/>
              <w:ind w:left="115"/>
              <w:rPr>
                <w:rFonts w:ascii="Palatino Linotype" w:hAnsi="Palatino Linotype"/>
                <w:sz w:val="20"/>
              </w:rPr>
            </w:pPr>
            <w:r w:rsidRPr="00542C26">
              <w:rPr>
                <w:rFonts w:ascii="Palatino Linotype" w:hAnsi="Palatino Linotype"/>
                <w:sz w:val="20"/>
              </w:rPr>
              <w:t>N</w:t>
            </w:r>
          </w:p>
        </w:tc>
        <w:tc>
          <w:tcPr>
            <w:tcW w:w="1412"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0.03**</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335</w:t>
            </w:r>
          </w:p>
        </w:tc>
        <w:tc>
          <w:tcPr>
            <w:tcW w:w="1496"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0.29***</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332</w:t>
            </w:r>
          </w:p>
        </w:tc>
        <w:tc>
          <w:tcPr>
            <w:tcW w:w="1716"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0.36***</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323</w:t>
            </w:r>
          </w:p>
        </w:tc>
        <w:tc>
          <w:tcPr>
            <w:tcW w:w="1361" w:type="dxa"/>
            <w:shd w:val="clear" w:color="auto" w:fill="auto"/>
          </w:tcPr>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0.44***</w:t>
            </w:r>
          </w:p>
          <w:p w:rsidR="00293884" w:rsidRPr="00542C26" w:rsidRDefault="00293884" w:rsidP="00542C26">
            <w:pPr>
              <w:spacing w:line="260" w:lineRule="atLeast"/>
              <w:ind w:left="115"/>
              <w:jc w:val="center"/>
              <w:rPr>
                <w:rFonts w:ascii="Palatino Linotype" w:hAnsi="Palatino Linotype"/>
                <w:sz w:val="20"/>
              </w:rPr>
            </w:pPr>
            <w:r w:rsidRPr="00542C26">
              <w:rPr>
                <w:rFonts w:ascii="Palatino Linotype" w:hAnsi="Palatino Linotype"/>
                <w:sz w:val="20"/>
              </w:rPr>
              <w:t>321</w:t>
            </w:r>
          </w:p>
        </w:tc>
      </w:tr>
    </w:tbl>
    <w:p w:rsidR="0096699A" w:rsidRPr="0096699A" w:rsidRDefault="0096699A" w:rsidP="0096699A">
      <w:pPr>
        <w:spacing w:line="260" w:lineRule="atLeast"/>
        <w:ind w:left="115" w:firstLine="432"/>
        <w:jc w:val="center"/>
        <w:rPr>
          <w:rFonts w:ascii="Palatino Linotype" w:hAnsi="Palatino Linotype"/>
          <w:sz w:val="18"/>
          <w:szCs w:val="18"/>
        </w:rPr>
      </w:pPr>
      <w:r w:rsidRPr="0096699A">
        <w:rPr>
          <w:rFonts w:ascii="Palatino Linotype" w:hAnsi="Palatino Linotype"/>
          <w:sz w:val="18"/>
          <w:szCs w:val="18"/>
        </w:rPr>
        <w:t>* p&lt;0.05, ** p&lt;0.01, *** p&lt;0.001</w:t>
      </w:r>
    </w:p>
    <w:p w:rsidR="00293884" w:rsidRPr="00293884" w:rsidRDefault="00293884" w:rsidP="00293884">
      <w:pPr>
        <w:pStyle w:val="MDPI35textbeforelist"/>
      </w:pPr>
    </w:p>
    <w:p w:rsidR="00293884" w:rsidRDefault="0096699A" w:rsidP="007D7CE1">
      <w:pPr>
        <w:pStyle w:val="MDPI35textbeforelist"/>
        <w:rPr>
          <w:szCs w:val="20"/>
        </w:rPr>
      </w:pPr>
      <w:r w:rsidRPr="00CB3231">
        <w:rPr>
          <w:szCs w:val="20"/>
        </w:rPr>
        <w:t>In the final model, which includes all of the variables that were significant in the previous models, the ability of all variables to predict pro-environmental behavior is maintained. It is clear that attitudes are the best predictor of behavior (</w:t>
      </w:r>
      <w:r w:rsidRPr="00CB3231">
        <w:rPr>
          <w:rFonts w:cs="David"/>
          <w:szCs w:val="20"/>
        </w:rPr>
        <w:t>β=0.28, p&lt;0.001</w:t>
      </w:r>
      <w:r w:rsidRPr="00CB3231">
        <w:rPr>
          <w:szCs w:val="20"/>
        </w:rPr>
        <w:t>). They are followed by beef consumption (</w:t>
      </w:r>
      <w:r w:rsidRPr="00CB3231">
        <w:rPr>
          <w:rFonts w:cs="David"/>
          <w:szCs w:val="20"/>
        </w:rPr>
        <w:t>β=-0.25, p&lt;0.001</w:t>
      </w:r>
      <w:r w:rsidRPr="00CB3231">
        <w:rPr>
          <w:szCs w:val="20"/>
        </w:rPr>
        <w:t>) and meat substitutes (</w:t>
      </w:r>
      <w:r w:rsidRPr="00CB3231">
        <w:rPr>
          <w:rFonts w:cs="David"/>
          <w:szCs w:val="20"/>
        </w:rPr>
        <w:t>β=0.19, p&lt;0.001</w:t>
      </w:r>
      <w:r w:rsidRPr="00CB3231">
        <w:rPr>
          <w:szCs w:val="20"/>
        </w:rPr>
        <w:t>). The combined model shows that knowledge, consumption of milk products, organic vegetables and eggs also predict behavior (</w:t>
      </w:r>
      <w:r w:rsidRPr="00CB3231">
        <w:rPr>
          <w:rFonts w:cs="David"/>
          <w:szCs w:val="20"/>
        </w:rPr>
        <w:t>β=0.14, p&lt;0.01; β=-0.12, p&lt;0.01; β=0.12, p&lt;0.01; β=-0.10, p&lt;0.5, respectively</w:t>
      </w:r>
      <w:r w:rsidRPr="00CB3231">
        <w:rPr>
          <w:szCs w:val="20"/>
        </w:rPr>
        <w:t>). The variance explained by the final model is approximately 44% (p&lt;0.001).</w:t>
      </w:r>
    </w:p>
    <w:p w:rsidR="0096699A" w:rsidRPr="00D80609" w:rsidRDefault="0096699A" w:rsidP="0096699A">
      <w:pPr>
        <w:pStyle w:val="MDPI21heading1"/>
      </w:pPr>
      <w:r>
        <w:t>4</w:t>
      </w:r>
      <w:r w:rsidRPr="00D80609">
        <w:t xml:space="preserve">. </w:t>
      </w:r>
      <w:commentRangeStart w:id="10"/>
      <w:r>
        <w:t>Discussion</w:t>
      </w:r>
      <w:commentRangeEnd w:id="10"/>
      <w:r>
        <w:rPr>
          <w:rStyle w:val="CommentReference"/>
          <w:rFonts w:ascii="Times New Roman" w:hAnsi="Times New Roman"/>
          <w:b w:val="0"/>
          <w:snapToGrid/>
          <w:lang w:bidi="ar-SA"/>
        </w:rPr>
        <w:commentReference w:id="10"/>
      </w:r>
    </w:p>
    <w:p w:rsidR="0096699A" w:rsidRPr="00CB3231" w:rsidRDefault="0096699A" w:rsidP="0056772D">
      <w:pPr>
        <w:spacing w:line="260" w:lineRule="atLeast"/>
        <w:ind w:firstLine="432"/>
        <w:rPr>
          <w:rFonts w:ascii="Palatino Linotype" w:hAnsi="Palatino Linotype"/>
          <w:sz w:val="20"/>
        </w:rPr>
      </w:pPr>
      <w:r w:rsidRPr="00CB3231">
        <w:rPr>
          <w:rFonts w:ascii="Palatino Linotype" w:hAnsi="Palatino Linotype"/>
          <w:sz w:val="20"/>
        </w:rPr>
        <w:t>The present study examined the level of knowledge, awareness and behavior of students in Israel on topics related to environmental pollution caused by the livestock industry. It was found that participants’ attitudes towards damage caused to the environment by the livestock industry are moderately pro-environmental, and the level of knowledge on the subject is low. Moreover, students do not demonstrate pro-environmental behavior in this context. These findings are in line with a number of studies conducted in Europe and the USA, which showed that some consumers are concerned about production of animal foods but their knowledge on this topic is very limited, and most continue to consume animal products without any int</w:t>
      </w:r>
      <w:r w:rsidR="0056772D">
        <w:rPr>
          <w:rFonts w:ascii="Palatino Linotype" w:hAnsi="Palatino Linotype"/>
          <w:sz w:val="20"/>
        </w:rPr>
        <w:t>ention of reducing consumption [20-22,</w:t>
      </w:r>
      <w:r w:rsidRPr="00CB3231">
        <w:rPr>
          <w:rFonts w:ascii="Palatino Linotype" w:hAnsi="Palatino Linotype"/>
          <w:sz w:val="20"/>
        </w:rPr>
        <w:t xml:space="preserve"> </w:t>
      </w:r>
      <w:r w:rsidR="0056772D">
        <w:rPr>
          <w:rFonts w:ascii="Palatino Linotype" w:hAnsi="Palatino Linotype"/>
          <w:sz w:val="20"/>
        </w:rPr>
        <w:t>45]</w:t>
      </w:r>
      <w:r w:rsidRPr="00CB3231">
        <w:rPr>
          <w:rFonts w:ascii="Palatino Linotype" w:hAnsi="Palatino Linotype"/>
          <w:sz w:val="20"/>
        </w:rPr>
        <w:t>.</w:t>
      </w:r>
    </w:p>
    <w:p w:rsidR="0096699A" w:rsidRPr="00CB3231" w:rsidRDefault="0096699A" w:rsidP="0056772D">
      <w:pPr>
        <w:spacing w:line="260" w:lineRule="atLeast"/>
        <w:ind w:firstLine="432"/>
        <w:rPr>
          <w:rFonts w:ascii="Palatino Linotype" w:hAnsi="Palatino Linotype"/>
          <w:sz w:val="20"/>
        </w:rPr>
      </w:pPr>
      <w:r w:rsidRPr="00CB3231">
        <w:rPr>
          <w:rFonts w:ascii="Palatino Linotype" w:hAnsi="Palatino Linotype"/>
          <w:sz w:val="20"/>
        </w:rPr>
        <w:t>The greatest strength in this relationship was found between attitudes and behavior, followed by the relationship between level of knowledge and behavior and finally between level of knowledge and attitudes. In recent years environment issues have attained an increasingly significant place on the media’s agenda. Studies in environmental education have found a clear relationship between acquiring knowledge during an educational activity and an increase in positive att</w:t>
      </w:r>
      <w:r w:rsidR="0056772D">
        <w:rPr>
          <w:rFonts w:ascii="Palatino Linotype" w:hAnsi="Palatino Linotype"/>
          <w:sz w:val="20"/>
        </w:rPr>
        <w:t>itudes towards the environment [20,26-27,46]</w:t>
      </w:r>
      <w:r w:rsidRPr="00CB3231">
        <w:rPr>
          <w:rFonts w:ascii="Palatino Linotype" w:hAnsi="Palatino Linotype"/>
          <w:sz w:val="20"/>
        </w:rPr>
        <w:t xml:space="preserve">. Many studies have strengthened this finding and shown that environmental knowledge is needed to drive responsible environmental </w:t>
      </w:r>
      <w:r w:rsidRPr="00CB3231">
        <w:rPr>
          <w:rFonts w:ascii="Palatino Linotype" w:hAnsi="Palatino Linotype"/>
          <w:sz w:val="20"/>
        </w:rPr>
        <w:lastRenderedPageBreak/>
        <w:t>behavior, and that i</w:t>
      </w:r>
      <w:r w:rsidR="0056772D">
        <w:rPr>
          <w:rFonts w:ascii="Palatino Linotype" w:hAnsi="Palatino Linotype"/>
          <w:sz w:val="20"/>
        </w:rPr>
        <w:t>t is a prerequisite for action [28,47-48]</w:t>
      </w:r>
      <w:r w:rsidRPr="00CB3231">
        <w:rPr>
          <w:rFonts w:ascii="Palatino Linotype" w:hAnsi="Palatino Linotype"/>
          <w:sz w:val="20"/>
        </w:rPr>
        <w:t xml:space="preserve">. The survey conducted by Rickinson </w:t>
      </w:r>
      <w:r w:rsidR="0056772D">
        <w:rPr>
          <w:rFonts w:ascii="Palatino Linotype" w:hAnsi="Palatino Linotype"/>
          <w:sz w:val="20"/>
        </w:rPr>
        <w:t xml:space="preserve">[49] </w:t>
      </w:r>
      <w:r w:rsidRPr="00CB3231">
        <w:rPr>
          <w:rFonts w:ascii="Palatino Linotype" w:hAnsi="Palatino Linotype"/>
          <w:sz w:val="20"/>
        </w:rPr>
        <w:t xml:space="preserve">also showed that environmental knowledge is indeed an important component in the prevalence of supportive environmental behavior and is a prerequisite for formulating attitudes towards environmental problems. However, knowledge is not the central component affecting behavior </w:t>
      </w:r>
      <w:r w:rsidR="0056772D">
        <w:rPr>
          <w:rFonts w:ascii="Palatino Linotype" w:hAnsi="Palatino Linotype"/>
          <w:sz w:val="20"/>
        </w:rPr>
        <w:t>[25]</w:t>
      </w:r>
      <w:r w:rsidRPr="00CB3231">
        <w:rPr>
          <w:rFonts w:ascii="Palatino Linotype" w:hAnsi="Palatino Linotype"/>
          <w:sz w:val="20"/>
        </w:rPr>
        <w:t>; indeed, the findings of the present study show that the strength of the relationship between attitudes and behavior is greater than the strength of the relationship between knowledge and behavior.</w:t>
      </w:r>
    </w:p>
    <w:p w:rsidR="0096699A" w:rsidRPr="00CB3231" w:rsidRDefault="0096699A" w:rsidP="0056772D">
      <w:pPr>
        <w:spacing w:line="260" w:lineRule="atLeast"/>
        <w:ind w:firstLine="432"/>
        <w:rPr>
          <w:rFonts w:ascii="Palatino Linotype" w:hAnsi="Palatino Linotype"/>
          <w:sz w:val="20"/>
        </w:rPr>
      </w:pPr>
      <w:r w:rsidRPr="00CB3231">
        <w:rPr>
          <w:rFonts w:ascii="Palatino Linotype" w:hAnsi="Palatino Linotype"/>
          <w:sz w:val="20"/>
        </w:rPr>
        <w:t xml:space="preserve">It was also found that </w:t>
      </w:r>
      <w:r w:rsidRPr="0096699A">
        <w:rPr>
          <w:rFonts w:ascii="Palatino Linotype" w:hAnsi="Palatino Linotype"/>
          <w:sz w:val="20"/>
        </w:rPr>
        <w:t>attitudes partially mediate the relationship between the level of knowledge and behavior</w:t>
      </w:r>
      <w:r w:rsidRPr="00CB3231">
        <w:rPr>
          <w:rFonts w:ascii="Palatino Linotype" w:hAnsi="Palatino Linotype"/>
          <w:b/>
          <w:bCs/>
          <w:sz w:val="20"/>
        </w:rPr>
        <w:t>.</w:t>
      </w:r>
      <w:r w:rsidRPr="00CB3231">
        <w:rPr>
          <w:rFonts w:ascii="Palatino Linotype" w:hAnsi="Palatino Linotype"/>
          <w:sz w:val="20"/>
        </w:rPr>
        <w:t xml:space="preserve"> In other words, if we account for the effect of attitudes, there will still be a relationship between knowledge and behavior, but it will be weaker. According to Pe’er et al. </w:t>
      </w:r>
      <w:r w:rsidR="0056772D">
        <w:rPr>
          <w:rFonts w:ascii="Palatino Linotype" w:hAnsi="Palatino Linotype"/>
          <w:sz w:val="20"/>
        </w:rPr>
        <w:t>[25]</w:t>
      </w:r>
      <w:r w:rsidRPr="00CB3231">
        <w:rPr>
          <w:rFonts w:ascii="Palatino Linotype" w:hAnsi="Palatino Linotype"/>
          <w:sz w:val="20"/>
        </w:rPr>
        <w:t xml:space="preserve">, knowledge is indeed critical but knowledge alone cannot adequately predict responsible environmental behavior. The emotional component, which is related to attitudes and values, is necessary for driving the transformation of knowledge into responsible environmental behavior. In other words, the environmental behavior of the individual may change due to changes in values, beliefs and pro-environmental norms. The Theory of Reasoned Action (TRA) of Fishbein &amp; Aizen </w:t>
      </w:r>
      <w:r w:rsidR="0056772D">
        <w:rPr>
          <w:rFonts w:ascii="Palatino Linotype" w:hAnsi="Palatino Linotype"/>
          <w:sz w:val="20"/>
        </w:rPr>
        <w:t>[29]</w:t>
      </w:r>
      <w:r w:rsidRPr="00CB3231">
        <w:rPr>
          <w:rFonts w:ascii="Palatino Linotype" w:hAnsi="Palatino Linotype"/>
          <w:sz w:val="20"/>
        </w:rPr>
        <w:t>, which connects beliefs, attitudes, intentions, and behavior, can provide an explanation for this finding. Fishbein and Aizen claimed that the intention to conduct behavior is the best predictor of its occurrence, and it depends on the attitudes and norms held by the individual. The individual’s knowledge and positive attitudes, alongside social norms that call for environmental conservation, will create a socialization process that strengthens environmental values. These will create motivation and intentions to act to reduce damages caused to the environment by the livestock industry.</w:t>
      </w:r>
    </w:p>
    <w:p w:rsidR="0096699A" w:rsidRPr="00CB3231" w:rsidRDefault="0096699A" w:rsidP="0056772D">
      <w:pPr>
        <w:spacing w:line="260" w:lineRule="atLeast"/>
        <w:ind w:firstLine="432"/>
        <w:rPr>
          <w:rFonts w:ascii="Palatino Linotype" w:hAnsi="Palatino Linotype"/>
          <w:sz w:val="20"/>
        </w:rPr>
      </w:pPr>
      <w:r w:rsidRPr="00CB3231">
        <w:rPr>
          <w:rFonts w:ascii="Palatino Linotype" w:hAnsi="Palatino Linotype"/>
          <w:sz w:val="20"/>
        </w:rPr>
        <w:t xml:space="preserve">As hypothesized, it was found that participants that rear/reared animals demonstrated more knowledge, attitudes, and pro-environmental behavior than others. These findings are supported by a number of studies showing that pet owners demonstrate more empathy towards animals and greater opposition to cruelty towards them </w:t>
      </w:r>
      <w:r w:rsidR="0056772D">
        <w:rPr>
          <w:rFonts w:ascii="Palatino Linotype" w:hAnsi="Palatino Linotype"/>
          <w:sz w:val="20"/>
        </w:rPr>
        <w:t>[32,34-35]</w:t>
      </w:r>
      <w:r w:rsidRPr="00CB3231">
        <w:rPr>
          <w:rFonts w:ascii="Palatino Linotype" w:hAnsi="Palatino Linotype"/>
          <w:sz w:val="20"/>
        </w:rPr>
        <w:t xml:space="preserve">. In addition, in some studies the proportion of pet owners was higher among a group of meat avoiders </w:t>
      </w:r>
      <w:r w:rsidR="0056772D">
        <w:rPr>
          <w:rFonts w:ascii="Palatino Linotype" w:hAnsi="Palatino Linotype"/>
          <w:sz w:val="20"/>
        </w:rPr>
        <w:t>[39,41]</w:t>
      </w:r>
      <w:r w:rsidRPr="00CB3231">
        <w:rPr>
          <w:rFonts w:ascii="Palatino Linotype" w:hAnsi="Palatino Linotype"/>
          <w:sz w:val="20"/>
        </w:rPr>
        <w:t xml:space="preserve"> and that the main cause of vegetarian nutrition was animal welfare </w:t>
      </w:r>
      <w:r w:rsidR="0056772D">
        <w:rPr>
          <w:rFonts w:ascii="Palatino Linotype" w:hAnsi="Palatino Linotype"/>
          <w:sz w:val="20"/>
        </w:rPr>
        <w:t>[36-37,40]</w:t>
      </w:r>
      <w:r w:rsidRPr="00CB3231">
        <w:rPr>
          <w:rFonts w:ascii="Palatino Linotype" w:hAnsi="Palatino Linotype"/>
          <w:sz w:val="20"/>
        </w:rPr>
        <w:t>.</w:t>
      </w:r>
    </w:p>
    <w:p w:rsidR="0096699A" w:rsidRPr="00CB3231" w:rsidRDefault="0096699A" w:rsidP="0056772D">
      <w:pPr>
        <w:spacing w:line="260" w:lineRule="atLeast"/>
        <w:ind w:firstLine="432"/>
        <w:rPr>
          <w:rFonts w:ascii="Palatino Linotype" w:hAnsi="Palatino Linotype"/>
          <w:sz w:val="20"/>
        </w:rPr>
      </w:pPr>
      <w:r w:rsidRPr="00CB3231">
        <w:rPr>
          <w:rFonts w:ascii="Palatino Linotype" w:hAnsi="Palatino Linotype"/>
          <w:sz w:val="20"/>
        </w:rPr>
        <w:t xml:space="preserve">The study did not find </w:t>
      </w:r>
      <w:r w:rsidRPr="0096699A">
        <w:rPr>
          <w:rFonts w:ascii="Palatino Linotype" w:hAnsi="Palatino Linotype"/>
          <w:sz w:val="20"/>
        </w:rPr>
        <w:t>differences between genders</w:t>
      </w:r>
      <w:r w:rsidRPr="00CB3231">
        <w:rPr>
          <w:rFonts w:ascii="Palatino Linotype" w:hAnsi="Palatino Linotype"/>
          <w:sz w:val="20"/>
        </w:rPr>
        <w:t xml:space="preserve"> in the level of knowledge, but nevertheless significant differences between genders were found for attitudes and behavior. Women had more positive attitudes and pro-environmental behavior than men. Dietz et al. </w:t>
      </w:r>
      <w:r w:rsidR="0056772D">
        <w:rPr>
          <w:rFonts w:ascii="Palatino Linotype" w:hAnsi="Palatino Linotype"/>
          <w:sz w:val="20"/>
        </w:rPr>
        <w:t>[50]</w:t>
      </w:r>
      <w:r w:rsidRPr="00CB3231">
        <w:rPr>
          <w:rFonts w:ascii="Palatino Linotype" w:hAnsi="Palatino Linotype"/>
          <w:sz w:val="20"/>
        </w:rPr>
        <w:t xml:space="preserve"> reported similar findings, and explained that in their opinion, parenthood leads to greater environmental concern among women than among men. Stern et al. </w:t>
      </w:r>
      <w:r w:rsidR="0056772D">
        <w:rPr>
          <w:rFonts w:ascii="Palatino Linotype" w:hAnsi="Palatino Linotype"/>
          <w:sz w:val="20"/>
        </w:rPr>
        <w:t>[51]</w:t>
      </w:r>
      <w:r w:rsidRPr="00CB3231">
        <w:rPr>
          <w:rFonts w:ascii="Palatino Linotype" w:hAnsi="Palatino Linotype"/>
          <w:sz w:val="20"/>
        </w:rPr>
        <w:t xml:space="preserve"> found that women expressed more positive attitudes towards environmental quality, stronger intentions regarding the need for pro-environmental behavior, and stronger opinions about the destructive consequences of deteriorating environmental quality, than men. Tobler et al. </w:t>
      </w:r>
      <w:r w:rsidR="0056772D">
        <w:rPr>
          <w:rFonts w:ascii="Palatino Linotype" w:hAnsi="Palatino Linotype"/>
          <w:sz w:val="20"/>
        </w:rPr>
        <w:t>[24]</w:t>
      </w:r>
      <w:r w:rsidRPr="00CB3231">
        <w:rPr>
          <w:rFonts w:ascii="Palatino Linotype" w:hAnsi="Palatino Linotype"/>
          <w:sz w:val="20"/>
        </w:rPr>
        <w:t xml:space="preserve"> found that women were much more willing than men to give up meat. The authors offered the explanation that meat, and in particular red meat, is linked to strength and power, which makes it difficult for males to change their attitudes and reduce their consumption.</w:t>
      </w:r>
    </w:p>
    <w:p w:rsidR="0096699A" w:rsidRPr="00CB3231" w:rsidRDefault="0096699A" w:rsidP="0096699A">
      <w:pPr>
        <w:spacing w:line="260" w:lineRule="atLeast"/>
        <w:ind w:firstLine="432"/>
        <w:rPr>
          <w:rFonts w:ascii="Palatino Linotype" w:hAnsi="Palatino Linotype"/>
          <w:sz w:val="20"/>
        </w:rPr>
      </w:pPr>
      <w:r w:rsidRPr="00CB3231">
        <w:rPr>
          <w:rFonts w:ascii="Palatino Linotype" w:hAnsi="Palatino Linotype"/>
          <w:sz w:val="20"/>
        </w:rPr>
        <w:t>Finally, a hierarchical (multiple)</w:t>
      </w:r>
      <w:r w:rsidRPr="00CB3231">
        <w:rPr>
          <w:rFonts w:ascii="Palatino Linotype" w:hAnsi="Palatino Linotype"/>
          <w:b/>
          <w:bCs/>
          <w:sz w:val="20"/>
        </w:rPr>
        <w:t xml:space="preserve"> </w:t>
      </w:r>
      <w:r w:rsidRPr="0096699A">
        <w:rPr>
          <w:rFonts w:ascii="Palatino Linotype" w:hAnsi="Palatino Linotype"/>
          <w:sz w:val="20"/>
        </w:rPr>
        <w:t>linear regression model</w:t>
      </w:r>
      <w:r w:rsidRPr="00CB3231">
        <w:rPr>
          <w:rFonts w:ascii="Palatino Linotype" w:hAnsi="Palatino Linotype"/>
          <w:sz w:val="20"/>
        </w:rPr>
        <w:t xml:space="preserve"> was built to predict pro-environmental behavior, wherein gender and animal rearing were covariates. The model included variables that were found to be significantly related to behavior in the univariate analyses. In the final model it was found that knowledge, attitudes, consumption of beef, meat substitutes, dairy products, organic </w:t>
      </w:r>
      <w:r w:rsidRPr="00CB3231">
        <w:rPr>
          <w:rFonts w:ascii="Palatino Linotype" w:hAnsi="Palatino Linotype"/>
          <w:sz w:val="20"/>
        </w:rPr>
        <w:lastRenderedPageBreak/>
        <w:t>vegetables, and eggs predict pro-environmental behavior. The explained variance of the final model was 44%.</w:t>
      </w:r>
    </w:p>
    <w:p w:rsidR="0096699A" w:rsidRPr="00CB3231" w:rsidRDefault="0096699A" w:rsidP="0056772D">
      <w:pPr>
        <w:spacing w:line="260" w:lineRule="atLeast"/>
        <w:ind w:firstLine="432"/>
        <w:rPr>
          <w:rFonts w:ascii="Palatino Linotype" w:hAnsi="Palatino Linotype"/>
          <w:sz w:val="20"/>
        </w:rPr>
      </w:pPr>
      <w:r w:rsidRPr="00CB3231">
        <w:rPr>
          <w:rFonts w:ascii="Palatino Linotype" w:hAnsi="Palatino Linotype"/>
          <w:sz w:val="20"/>
        </w:rPr>
        <w:t xml:space="preserve">If this is the case, environmental behavior is a function of increasing knowledge, sensitivity, skills, approaches and values held by the individual towards the environment. Nevertheless, there is sometimes a gap between social and environmental values that a person aspires to believe in and his/her consumer conduct </w:t>
      </w:r>
      <w:r w:rsidR="0056772D">
        <w:rPr>
          <w:rFonts w:ascii="Palatino Linotype" w:hAnsi="Palatino Linotype"/>
          <w:sz w:val="20"/>
        </w:rPr>
        <w:t>[30]</w:t>
      </w:r>
      <w:r w:rsidRPr="00CB3231">
        <w:rPr>
          <w:rFonts w:ascii="Palatino Linotype" w:hAnsi="Palatino Linotype"/>
          <w:sz w:val="20"/>
        </w:rPr>
        <w:t xml:space="preserve">, as was also shown in the study by </w:t>
      </w:r>
      <w:r w:rsidR="0056772D">
        <w:rPr>
          <w:rFonts w:ascii="Palatino Linotype" w:hAnsi="Palatino Linotype"/>
          <w:sz w:val="20"/>
        </w:rPr>
        <w:t>[24]</w:t>
      </w:r>
      <w:r w:rsidRPr="00CB3231">
        <w:rPr>
          <w:rFonts w:ascii="Palatino Linotype" w:hAnsi="Palatino Linotype"/>
          <w:sz w:val="20"/>
        </w:rPr>
        <w:t xml:space="preserve">. A possible reason for this could be that many people do not know what to do in order to behave in a pro-environmental way or that pro-environmental behavior involves a conflict between the individual’s immediate need to the long-term environmental interest </w:t>
      </w:r>
      <w:r w:rsidR="0056772D">
        <w:rPr>
          <w:rFonts w:ascii="Palatino Linotype" w:hAnsi="Palatino Linotype"/>
          <w:sz w:val="20"/>
        </w:rPr>
        <w:t>[52]</w:t>
      </w:r>
      <w:r w:rsidRPr="00CB3231">
        <w:rPr>
          <w:rFonts w:ascii="Palatino Linotype" w:hAnsi="Palatino Linotype"/>
          <w:sz w:val="20"/>
        </w:rPr>
        <w:t xml:space="preserve">. Preferring the present over the future is a ‘classic’ sustainability problem, since intentional sustainable behavior necessitates long-term thinking and giving preference to future benefits over present, short-term benefits </w:t>
      </w:r>
      <w:r w:rsidR="0056772D">
        <w:rPr>
          <w:rFonts w:ascii="Palatino Linotype" w:hAnsi="Palatino Linotype"/>
          <w:sz w:val="20"/>
        </w:rPr>
        <w:t>[53]</w:t>
      </w:r>
      <w:r w:rsidRPr="00CB3231">
        <w:rPr>
          <w:rFonts w:ascii="Palatino Linotype" w:hAnsi="Palatino Linotype"/>
          <w:sz w:val="20"/>
        </w:rPr>
        <w:t>.</w:t>
      </w:r>
    </w:p>
    <w:p w:rsidR="0096699A" w:rsidRDefault="0096699A" w:rsidP="0096699A">
      <w:pPr>
        <w:pStyle w:val="MDPI22heading2"/>
      </w:pPr>
      <w:r>
        <w:t>4.1</w:t>
      </w:r>
      <w:r w:rsidRPr="00D80609">
        <w:t xml:space="preserve">. </w:t>
      </w:r>
      <w:r>
        <w:t>Limitations of the study</w:t>
      </w:r>
    </w:p>
    <w:p w:rsidR="0096699A" w:rsidRPr="0096699A" w:rsidRDefault="0096699A" w:rsidP="0096699A">
      <w:pPr>
        <w:spacing w:line="260" w:lineRule="atLeast"/>
        <w:ind w:firstLine="420"/>
        <w:rPr>
          <w:rFonts w:ascii="Palatino Linotype" w:hAnsi="Palatino Linotype"/>
          <w:b/>
          <w:bCs/>
          <w:sz w:val="20"/>
        </w:rPr>
      </w:pPr>
      <w:r w:rsidRPr="00CB3231">
        <w:rPr>
          <w:rFonts w:ascii="Palatino Linotype" w:hAnsi="Palatino Linotype"/>
          <w:sz w:val="20"/>
        </w:rPr>
        <w:t>The present study was conducted only at Ashkelon College, and may not be a representative sample. The study is a cross-sectional study, and due to a lack of means, other factors linked to pro-environmental behavior were not examined. Similarly, the research questionnaire written by the researchers (following validity by experts) was used for the first time in this study. It is possible that the knowledge questions were difficult, and putting them at the beginning of the online questionnaire may have deterred participants (approximately 150 students stopped filling out the questionnaire after the knowledge questions). Another limitation of the study may be the social forethought of the participants. Finally, the study used an online questionnaire, and it may be that the issue at hand was close to the heart of those who participated, thus the study may exhibit selection bias. We assume that since the average knowledge, attitudes and behavior were relatively low, these last two limitations did not lead to significant bias in the results, if at all.</w:t>
      </w:r>
    </w:p>
    <w:p w:rsidR="0096699A" w:rsidRDefault="0096699A" w:rsidP="0096699A">
      <w:pPr>
        <w:pStyle w:val="MDPI22heading2"/>
      </w:pPr>
      <w:r>
        <w:t>4.1</w:t>
      </w:r>
      <w:r w:rsidRPr="00D80609">
        <w:t xml:space="preserve">. </w:t>
      </w:r>
      <w:r>
        <w:t>Recommendations</w:t>
      </w:r>
    </w:p>
    <w:p w:rsidR="0096699A" w:rsidRPr="00CB3231" w:rsidRDefault="0096699A" w:rsidP="0096699A">
      <w:pPr>
        <w:spacing w:line="260" w:lineRule="atLeast"/>
        <w:ind w:firstLine="432"/>
        <w:rPr>
          <w:rFonts w:ascii="Palatino Linotype" w:hAnsi="Palatino Linotype"/>
          <w:sz w:val="20"/>
        </w:rPr>
      </w:pPr>
      <w:r w:rsidRPr="00CB3231">
        <w:rPr>
          <w:rFonts w:ascii="Palatino Linotype" w:hAnsi="Palatino Linotype"/>
          <w:sz w:val="20"/>
        </w:rPr>
        <w:t>Students have almost no knowledge about the environmental impacts of the food they consume, and in particular, animal products, indicating that campaigns to raise awareness of this issue are likely to be effective, especially since we found that knowledge is positively related to attitudes and behavior. We recommend including an introductory course in environmental studies (from the perspective of climate change and the relationship between health and the environment) in the study programs of all departments, with an emphasis on health subjects. Moreover, this issue is not adequately emphasized in public health schools in Israel; indeed, discussion of the impacts of the livestock industry is fundamental due to aspects related to human nutrition as well as aspects related to the many damages caused by this industry to the environment, as described in this study.</w:t>
      </w:r>
    </w:p>
    <w:p w:rsidR="0096699A" w:rsidRPr="00CB3231" w:rsidRDefault="0096699A" w:rsidP="0096699A">
      <w:pPr>
        <w:spacing w:line="260" w:lineRule="atLeast"/>
        <w:ind w:firstLine="432"/>
        <w:rPr>
          <w:rFonts w:ascii="Palatino Linotype" w:hAnsi="Palatino Linotype"/>
          <w:sz w:val="20"/>
        </w:rPr>
      </w:pPr>
      <w:r w:rsidRPr="00CB3231">
        <w:rPr>
          <w:rFonts w:ascii="Palatino Linotype" w:hAnsi="Palatino Linotype"/>
          <w:sz w:val="20"/>
        </w:rPr>
        <w:t>Future campaigns on environmental education should place emphasis on the contribution of the individual to impacts on the environment, consumer habits relevant to the environment and the environmental and health benefits of consuming plant-based foods and organic food. Agriculture, and in particular animal husbandry, produces significant pollution and it will be possible to influence consumer’s food choices if they understand the environmental impacts of the livestock industry. Reducing consumption of animal products will probably be promoted most effectively by describing the health benefits of this action, as well as the ethical aspects of preventing cruelty to animals.</w:t>
      </w:r>
    </w:p>
    <w:p w:rsidR="0096699A" w:rsidRPr="00CB3231" w:rsidRDefault="0096699A" w:rsidP="0096699A">
      <w:pPr>
        <w:spacing w:line="260" w:lineRule="atLeast"/>
        <w:ind w:firstLine="432"/>
        <w:rPr>
          <w:rFonts w:ascii="Palatino Linotype" w:hAnsi="Palatino Linotype"/>
          <w:sz w:val="20"/>
        </w:rPr>
      </w:pPr>
      <w:r w:rsidRPr="00CB3231">
        <w:rPr>
          <w:rFonts w:ascii="Palatino Linotype" w:hAnsi="Palatino Linotype"/>
          <w:sz w:val="20"/>
        </w:rPr>
        <w:lastRenderedPageBreak/>
        <w:t>Future research to examine the level of knowledge, attitudes, and behavior needs to be conducted on a representative sample of other populations, such as school children, adult populations, health and medical professionals, and more. A more in-depth study could include focus groups and interviews in to better examine the knowledge and awareness of consumers with respect to food choices.</w:t>
      </w:r>
    </w:p>
    <w:p w:rsidR="0046726B" w:rsidRPr="00D80609" w:rsidRDefault="0046726B" w:rsidP="0046726B">
      <w:pPr>
        <w:pStyle w:val="MDPI21heading1"/>
      </w:pPr>
      <w:r>
        <w:t xml:space="preserve">5. </w:t>
      </w:r>
      <w:commentRangeStart w:id="11"/>
      <w:r>
        <w:t>Conclusions</w:t>
      </w:r>
      <w:commentRangeEnd w:id="11"/>
      <w:r w:rsidR="00A479FA">
        <w:rPr>
          <w:rStyle w:val="CommentReference"/>
          <w:rFonts w:ascii="Times New Roman" w:hAnsi="Times New Roman"/>
          <w:b w:val="0"/>
          <w:snapToGrid/>
          <w:lang w:bidi="ar-SA"/>
        </w:rPr>
        <w:commentReference w:id="11"/>
      </w:r>
    </w:p>
    <w:p w:rsidR="00A479FA" w:rsidRDefault="00A479FA" w:rsidP="0096699A">
      <w:pPr>
        <w:pStyle w:val="MDPI62Acknowledgments"/>
        <w:rPr>
          <w:b/>
        </w:rPr>
      </w:pPr>
    </w:p>
    <w:p w:rsidR="000D4CAC" w:rsidRPr="002E5D3C" w:rsidRDefault="000D4CAC" w:rsidP="0096699A">
      <w:pPr>
        <w:pStyle w:val="MDPI62Acknowledgments"/>
        <w:rPr>
          <w:highlight w:val="yellow"/>
        </w:rPr>
      </w:pPr>
      <w:r w:rsidRPr="002E5D3C">
        <w:rPr>
          <w:b/>
          <w:highlight w:val="yellow"/>
        </w:rPr>
        <w:t xml:space="preserve">Author Contributions: </w:t>
      </w:r>
      <w:r w:rsidRPr="002E5D3C">
        <w:rPr>
          <w:highlight w:val="yellow"/>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9" w:history="1">
        <w:r w:rsidRPr="002E5D3C">
          <w:rPr>
            <w:rStyle w:val="Hyperlink"/>
            <w:highlight w:val="yellow"/>
          </w:rPr>
          <w:t>CRediT taxonomy</w:t>
        </w:r>
      </w:hyperlink>
      <w:r w:rsidRPr="002E5D3C">
        <w:rPr>
          <w:highlight w:val="yellow"/>
        </w:rPr>
        <w:t xml:space="preserve"> for the term explanation. Authorship must be limited to those who have contributed substantially to the work reported.</w:t>
      </w:r>
    </w:p>
    <w:p w:rsidR="00514646" w:rsidRPr="002E5D3C" w:rsidRDefault="00514646" w:rsidP="00205AC7">
      <w:pPr>
        <w:pStyle w:val="MDPI62Acknowledgments"/>
        <w:rPr>
          <w:highlight w:val="yellow"/>
        </w:rPr>
      </w:pPr>
      <w:r w:rsidRPr="002E5D3C">
        <w:rPr>
          <w:b/>
          <w:highlight w:val="yellow"/>
        </w:rPr>
        <w:t xml:space="preserve">Funding: </w:t>
      </w:r>
      <w:r w:rsidRPr="002E5D3C">
        <w:rPr>
          <w:highlight w:val="yellow"/>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205AC7" w:rsidRPr="002E5D3C" w:rsidRDefault="00AF44C1" w:rsidP="00205AC7">
      <w:pPr>
        <w:pStyle w:val="MDPI62Acknowledgments"/>
        <w:rPr>
          <w:highlight w:val="yellow"/>
        </w:rPr>
      </w:pPr>
      <w:r w:rsidRPr="002E5D3C">
        <w:rPr>
          <w:b/>
          <w:highlight w:val="yellow"/>
        </w:rPr>
        <w:t>Acknowledgments:</w:t>
      </w:r>
      <w:r w:rsidRPr="002E5D3C">
        <w:rPr>
          <w:highlight w:val="yellow"/>
        </w:rPr>
        <w:t xml:space="preserve"> In this section you can acknowledge any support given which is not covered by the author contribution or funding sections. This may include administrative and technical support, or donations in kind (e.g.</w:t>
      </w:r>
      <w:r w:rsidR="002D57A5" w:rsidRPr="002E5D3C">
        <w:rPr>
          <w:highlight w:val="yellow"/>
        </w:rPr>
        <w:t>,</w:t>
      </w:r>
      <w:r w:rsidRPr="002E5D3C">
        <w:rPr>
          <w:highlight w:val="yellow"/>
        </w:rPr>
        <w:t xml:space="preserve"> materials used for experiments).</w:t>
      </w:r>
    </w:p>
    <w:p w:rsidR="00205AC7" w:rsidRPr="00D80609" w:rsidRDefault="00205AC7" w:rsidP="00205AC7">
      <w:pPr>
        <w:pStyle w:val="MDPI64CoI"/>
      </w:pPr>
      <w:r w:rsidRPr="002E5D3C">
        <w:rPr>
          <w:b/>
          <w:highlight w:val="yellow"/>
        </w:rPr>
        <w:t>Conflicts of Interest:</w:t>
      </w:r>
      <w:r w:rsidRPr="002E5D3C">
        <w:rPr>
          <w:highlight w:val="yellow"/>
        </w:rPr>
        <w:t xml:space="preserve"> Declare conflicts of interest or state “The authors declare no conflict of interest.</w:t>
      </w:r>
      <w:r w:rsidR="00E66088" w:rsidRPr="002E5D3C">
        <w:rPr>
          <w:highlight w:val="yellow"/>
        </w:rPr>
        <w:t>”</w:t>
      </w:r>
      <w:r w:rsidRPr="002E5D3C">
        <w:rPr>
          <w:highlight w:val="yellow"/>
        </w:rPr>
        <w:t xml:space="preserve"> Authors must identify and declare any personal circumstances or interest that may be perceived as inappropriately influencing the representation or interpretation of reported research results. Any role of the </w:t>
      </w:r>
      <w:r w:rsidR="0002554A" w:rsidRPr="002E5D3C">
        <w:rPr>
          <w:highlight w:val="yellow"/>
        </w:rPr>
        <w:t>funders</w:t>
      </w:r>
      <w:r w:rsidRPr="002E5D3C">
        <w:rPr>
          <w:highlight w:val="yellow"/>
        </w:rPr>
        <w:t xml:space="preserve"> in the design of the study; in the collection, analyses or interpretation of data; in the writing of the manuscript, or in the decision to publish the results must be declared in this section. If there is no role, please state “The </w:t>
      </w:r>
      <w:r w:rsidR="00DD5900" w:rsidRPr="002E5D3C">
        <w:rPr>
          <w:highlight w:val="yellow"/>
        </w:rPr>
        <w:t>funders</w:t>
      </w:r>
      <w:r w:rsidRPr="002E5D3C">
        <w:rPr>
          <w:highlight w:val="yellow"/>
        </w:rPr>
        <w:t xml:space="preserve"> had no role in the design of the study; in the collection, analyses, or interpretation of data; in the writing of the </w:t>
      </w:r>
      <w:r w:rsidR="007B3E14" w:rsidRPr="002E5D3C">
        <w:rPr>
          <w:highlight w:val="yellow"/>
        </w:rPr>
        <w:t xml:space="preserve">manuscript, or in the </w:t>
      </w:r>
      <w:r w:rsidRPr="002E5D3C">
        <w:rPr>
          <w:highlight w:val="yellow"/>
        </w:rPr>
        <w:t>decision to publish the results”.</w:t>
      </w:r>
    </w:p>
    <w:p w:rsidR="0046726B" w:rsidRPr="00D80609" w:rsidRDefault="0046726B" w:rsidP="0046726B">
      <w:pPr>
        <w:pStyle w:val="MDPI21heading1"/>
      </w:pPr>
      <w:commentRangeStart w:id="12"/>
      <w:r w:rsidRPr="00D80609">
        <w:t>References</w:t>
      </w:r>
      <w:commentRangeEnd w:id="12"/>
      <w:r w:rsidR="00A479FA">
        <w:rPr>
          <w:rStyle w:val="CommentReference"/>
          <w:rFonts w:ascii="Times New Roman" w:hAnsi="Times New Roman"/>
          <w:b w:val="0"/>
          <w:snapToGrid/>
          <w:lang w:bidi="ar-SA"/>
        </w:rPr>
        <w:commentReference w:id="12"/>
      </w:r>
    </w:p>
    <w:p w:rsidR="00A479FA" w:rsidRDefault="00A479FA" w:rsidP="0088385A">
      <w:pPr>
        <w:pStyle w:val="MDPI71References"/>
        <w:numPr>
          <w:ilvl w:val="0"/>
          <w:numId w:val="4"/>
        </w:numPr>
        <w:ind w:left="450"/>
      </w:pPr>
      <w:r w:rsidRPr="00A479FA">
        <w:t>Steinfeld, H.</w:t>
      </w:r>
      <w:r w:rsidR="0088385A">
        <w:t>;</w:t>
      </w:r>
      <w:r w:rsidRPr="00A479FA">
        <w:t xml:space="preserve"> Gerber, P.</w:t>
      </w:r>
      <w:r w:rsidR="0088385A">
        <w:t>;</w:t>
      </w:r>
      <w:r w:rsidRPr="00A479FA">
        <w:t xml:space="preserve"> Wassenaar, T.</w:t>
      </w:r>
      <w:r w:rsidR="0088385A">
        <w:t>;</w:t>
      </w:r>
      <w:r w:rsidRPr="00A479FA">
        <w:t xml:space="preserve"> Castel, V.</w:t>
      </w:r>
      <w:r w:rsidR="0088385A">
        <w:t>;</w:t>
      </w:r>
      <w:r w:rsidRPr="00A479FA">
        <w:t xml:space="preserve"> Rosales, M.</w:t>
      </w:r>
      <w:r w:rsidR="0088385A">
        <w:t xml:space="preserve">; </w:t>
      </w:r>
      <w:r w:rsidRPr="00A479FA">
        <w:t xml:space="preserve">De Haan, C. </w:t>
      </w:r>
      <w:r w:rsidR="0088385A" w:rsidRPr="00A479FA">
        <w:rPr>
          <w:i/>
          <w:iCs/>
        </w:rPr>
        <w:t>Livestock's long shadow</w:t>
      </w:r>
      <w:r w:rsidR="0088385A" w:rsidRPr="0088385A">
        <w:t>;</w:t>
      </w:r>
      <w:r w:rsidR="0088385A" w:rsidRPr="00A479FA">
        <w:t xml:space="preserve"> </w:t>
      </w:r>
      <w:r w:rsidR="0088385A">
        <w:t xml:space="preserve">FAO: Rome, </w:t>
      </w:r>
      <w:r w:rsidRPr="00A479FA">
        <w:t>2006</w:t>
      </w:r>
      <w:r w:rsidR="0088385A">
        <w:t>; p</w:t>
      </w:r>
      <w:r w:rsidRPr="00A479FA">
        <w:t>p. 1-392.</w:t>
      </w:r>
      <w:r w:rsidRPr="00A479FA">
        <w:rPr>
          <w:rtl/>
        </w:rPr>
        <w:t>‏</w:t>
      </w:r>
    </w:p>
    <w:p w:rsidR="00A479FA" w:rsidRPr="002E5D3C" w:rsidRDefault="00A479FA" w:rsidP="0088385A">
      <w:pPr>
        <w:pStyle w:val="MDPI71References"/>
        <w:numPr>
          <w:ilvl w:val="0"/>
          <w:numId w:val="4"/>
        </w:numPr>
        <w:ind w:left="450"/>
      </w:pPr>
      <w:bookmarkStart w:id="13" w:name="מקור3"/>
      <w:r w:rsidRPr="00A479FA">
        <w:t xml:space="preserve">Oppenlander, R. </w:t>
      </w:r>
      <w:r w:rsidR="0088385A" w:rsidRPr="0088385A">
        <w:rPr>
          <w:i/>
          <w:iCs/>
        </w:rPr>
        <w:t xml:space="preserve">Food Choice and Sustainability: Why Buying Local, Eating Less Meat, and Taking Baby Steps Won't Work </w:t>
      </w:r>
      <w:r w:rsidR="0088385A">
        <w:t>(2013);</w:t>
      </w:r>
      <w:r w:rsidRPr="00A479FA">
        <w:t xml:space="preserve"> </w:t>
      </w:r>
      <w:commentRangeStart w:id="14"/>
      <w:r w:rsidRPr="002E5D3C">
        <w:t>Hillcrest Publishing Group</w:t>
      </w:r>
      <w:commentRangeEnd w:id="14"/>
      <w:r w:rsidR="0088385A" w:rsidRPr="002E5D3C">
        <w:rPr>
          <w:rStyle w:val="CommentReference"/>
          <w:rFonts w:ascii="Times New Roman" w:hAnsi="Times New Roman"/>
          <w:snapToGrid/>
          <w:lang w:bidi="ar-SA"/>
        </w:rPr>
        <w:commentReference w:id="14"/>
      </w:r>
      <w:r w:rsidR="0088385A" w:rsidRPr="002E5D3C">
        <w:t>, 2013</w:t>
      </w:r>
      <w:r w:rsidRPr="002E5D3C">
        <w:t>.</w:t>
      </w:r>
      <w:bookmarkEnd w:id="13"/>
    </w:p>
    <w:p w:rsidR="00A479FA" w:rsidRPr="002E5D3C" w:rsidRDefault="00A479FA" w:rsidP="0088385A">
      <w:pPr>
        <w:pStyle w:val="MDPI71References"/>
        <w:numPr>
          <w:ilvl w:val="0"/>
          <w:numId w:val="4"/>
        </w:numPr>
        <w:ind w:left="450"/>
      </w:pPr>
      <w:r w:rsidRPr="002E5D3C">
        <w:t>Ilea, R.C. Intensive livestock farming: Global trends, increased environmental concerns, and ethical solutions. </w:t>
      </w:r>
      <w:r w:rsidRPr="002E5D3C">
        <w:rPr>
          <w:i/>
          <w:iCs/>
        </w:rPr>
        <w:t>J</w:t>
      </w:r>
      <w:r w:rsidR="0088385A" w:rsidRPr="002E5D3C">
        <w:rPr>
          <w:i/>
          <w:iCs/>
        </w:rPr>
        <w:t>.</w:t>
      </w:r>
      <w:r w:rsidRPr="002E5D3C">
        <w:rPr>
          <w:i/>
          <w:iCs/>
        </w:rPr>
        <w:t xml:space="preserve"> Agr Environ Ethic</w:t>
      </w:r>
      <w:r w:rsidR="0088385A" w:rsidRPr="002E5D3C">
        <w:rPr>
          <w:i/>
          <w:iCs/>
        </w:rPr>
        <w:t xml:space="preserve"> </w:t>
      </w:r>
      <w:r w:rsidR="0088385A" w:rsidRPr="002E5D3C">
        <w:rPr>
          <w:b/>
          <w:bCs/>
        </w:rPr>
        <w:t>2009</w:t>
      </w:r>
      <w:r w:rsidR="0088385A" w:rsidRPr="002E5D3C">
        <w:t>,</w:t>
      </w:r>
      <w:r w:rsidRPr="002E5D3C">
        <w:t> </w:t>
      </w:r>
      <w:r w:rsidRPr="002E5D3C">
        <w:rPr>
          <w:i/>
          <w:iCs/>
        </w:rPr>
        <w:t>22(2)</w:t>
      </w:r>
      <w:r w:rsidRPr="002E5D3C">
        <w:t>, 153-167.</w:t>
      </w:r>
      <w:r w:rsidRPr="002E5D3C">
        <w:rPr>
          <w:rtl/>
        </w:rPr>
        <w:t>‏</w:t>
      </w:r>
      <w:r w:rsidRPr="002E5D3C">
        <w:t xml:space="preserve"> </w:t>
      </w:r>
    </w:p>
    <w:p w:rsidR="001325A9" w:rsidRPr="002E5D3C" w:rsidRDefault="001325A9" w:rsidP="00A479FA">
      <w:pPr>
        <w:pStyle w:val="MDPI71References"/>
        <w:numPr>
          <w:ilvl w:val="0"/>
          <w:numId w:val="4"/>
        </w:numPr>
        <w:ind w:left="450"/>
      </w:pPr>
      <w:bookmarkStart w:id="15" w:name="מקור5"/>
      <w:commentRangeStart w:id="16"/>
      <w:r w:rsidRPr="002E5D3C">
        <w:t>FAO report</w:t>
      </w:r>
      <w:commentRangeEnd w:id="16"/>
      <w:r w:rsidRPr="002E5D3C">
        <w:rPr>
          <w:rStyle w:val="CommentReference"/>
          <w:rFonts w:ascii="Times New Roman" w:hAnsi="Times New Roman"/>
          <w:snapToGrid/>
          <w:lang w:bidi="ar-SA"/>
        </w:rPr>
        <w:commentReference w:id="16"/>
      </w:r>
    </w:p>
    <w:p w:rsidR="00A479FA" w:rsidRPr="002E5D3C" w:rsidRDefault="00A479FA" w:rsidP="009F50B1">
      <w:pPr>
        <w:pStyle w:val="MDPI71References"/>
        <w:numPr>
          <w:ilvl w:val="0"/>
          <w:numId w:val="4"/>
        </w:numPr>
        <w:ind w:left="450"/>
      </w:pPr>
      <w:r w:rsidRPr="002E5D3C">
        <w:t>McMichael, A.J.</w:t>
      </w:r>
      <w:r w:rsidR="0088385A" w:rsidRPr="002E5D3C">
        <w:t>;</w:t>
      </w:r>
      <w:r w:rsidRPr="002E5D3C">
        <w:t xml:space="preserve"> Powles, J.W.</w:t>
      </w:r>
      <w:r w:rsidR="0088385A" w:rsidRPr="002E5D3C">
        <w:t>;</w:t>
      </w:r>
      <w:r w:rsidRPr="002E5D3C">
        <w:t xml:space="preserve"> Butler, C.D.</w:t>
      </w:r>
      <w:r w:rsidR="0088385A" w:rsidRPr="002E5D3C">
        <w:t>;</w:t>
      </w:r>
      <w:r w:rsidRPr="002E5D3C">
        <w:t xml:space="preserve"> Uauy, R. Food, livestock production, energy, climate change, and health. </w:t>
      </w:r>
      <w:r w:rsidR="0088385A" w:rsidRPr="002E5D3C">
        <w:rPr>
          <w:i/>
          <w:iCs/>
        </w:rPr>
        <w:t>L</w:t>
      </w:r>
      <w:r w:rsidRPr="002E5D3C">
        <w:rPr>
          <w:i/>
          <w:iCs/>
        </w:rPr>
        <w:t>ancet</w:t>
      </w:r>
      <w:r w:rsidRPr="002E5D3C">
        <w:t xml:space="preserve"> </w:t>
      </w:r>
      <w:r w:rsidR="0088385A" w:rsidRPr="002E5D3C">
        <w:rPr>
          <w:b/>
          <w:bCs/>
        </w:rPr>
        <w:t>2007</w:t>
      </w:r>
      <w:r w:rsidR="0088385A" w:rsidRPr="002E5D3C">
        <w:t xml:space="preserve">, </w:t>
      </w:r>
      <w:r w:rsidRPr="002E5D3C">
        <w:rPr>
          <w:i/>
          <w:iCs/>
        </w:rPr>
        <w:t>370(9594)</w:t>
      </w:r>
      <w:r w:rsidRPr="002E5D3C">
        <w:t>, 1253-1263</w:t>
      </w:r>
      <w:bookmarkEnd w:id="15"/>
      <w:r w:rsidRPr="002E5D3C">
        <w:t>.</w:t>
      </w:r>
      <w:r w:rsidRPr="002E5D3C">
        <w:rPr>
          <w:rtl/>
        </w:rPr>
        <w:t>‏</w:t>
      </w:r>
    </w:p>
    <w:p w:rsidR="001325A9" w:rsidRPr="002E5D3C" w:rsidRDefault="001325A9" w:rsidP="009F50B1">
      <w:pPr>
        <w:pStyle w:val="MDPI71References"/>
        <w:numPr>
          <w:ilvl w:val="0"/>
          <w:numId w:val="4"/>
        </w:numPr>
        <w:ind w:left="450"/>
      </w:pPr>
      <w:bookmarkStart w:id="17" w:name="מקור8"/>
      <w:r w:rsidRPr="002E5D3C">
        <w:t>Goodland, R.</w:t>
      </w:r>
      <w:r w:rsidR="0088385A" w:rsidRPr="002E5D3C">
        <w:t xml:space="preserve">; </w:t>
      </w:r>
      <w:r w:rsidRPr="002E5D3C">
        <w:t xml:space="preserve">Anhang, J. Livestock and climate change: What if the key actors in climate change are... cows, pigs, and chickens? </w:t>
      </w:r>
      <w:r w:rsidRPr="002E5D3C">
        <w:rPr>
          <w:i/>
          <w:iCs/>
        </w:rPr>
        <w:t>World Watch</w:t>
      </w:r>
      <w:r w:rsidRPr="002E5D3C">
        <w:t xml:space="preserve"> </w:t>
      </w:r>
      <w:r w:rsidR="0088385A" w:rsidRPr="002E5D3C">
        <w:rPr>
          <w:b/>
          <w:bCs/>
        </w:rPr>
        <w:t>2009</w:t>
      </w:r>
      <w:r w:rsidR="0088385A" w:rsidRPr="002E5D3C">
        <w:t xml:space="preserve">, </w:t>
      </w:r>
      <w:commentRangeStart w:id="18"/>
      <w:r w:rsidRPr="002E5D3C">
        <w:t>10-19</w:t>
      </w:r>
      <w:bookmarkEnd w:id="17"/>
      <w:commentRangeEnd w:id="18"/>
      <w:r w:rsidR="0088385A" w:rsidRPr="002E5D3C">
        <w:rPr>
          <w:rStyle w:val="CommentReference"/>
          <w:rFonts w:ascii="Times New Roman" w:hAnsi="Times New Roman"/>
          <w:snapToGrid/>
          <w:lang w:bidi="ar-SA"/>
        </w:rPr>
        <w:commentReference w:id="18"/>
      </w:r>
      <w:r w:rsidRPr="002E5D3C">
        <w:t xml:space="preserve">. </w:t>
      </w:r>
    </w:p>
    <w:p w:rsidR="001325A9" w:rsidRDefault="001325A9" w:rsidP="0088385A">
      <w:pPr>
        <w:pStyle w:val="MDPI71References"/>
        <w:numPr>
          <w:ilvl w:val="0"/>
          <w:numId w:val="4"/>
        </w:numPr>
        <w:ind w:left="450"/>
      </w:pPr>
      <w:bookmarkStart w:id="19" w:name="מקור7"/>
      <w:r w:rsidRPr="00A479FA">
        <w:t xml:space="preserve">Everything You Need to Know About Agricultural Emissions. World Resources Institute. </w:t>
      </w:r>
      <w:r w:rsidR="0088385A">
        <w:t>Available online</w:t>
      </w:r>
      <w:r w:rsidRPr="00A479FA">
        <w:t>:</w:t>
      </w:r>
    </w:p>
    <w:p w:rsidR="001325A9" w:rsidRPr="00A479FA" w:rsidRDefault="00D20462" w:rsidP="001325A9">
      <w:pPr>
        <w:pStyle w:val="MDPI71References"/>
        <w:numPr>
          <w:ilvl w:val="0"/>
          <w:numId w:val="0"/>
        </w:numPr>
        <w:ind w:left="450"/>
      </w:pPr>
      <w:hyperlink r:id="rId10" w:history="1">
        <w:r w:rsidR="001325A9" w:rsidRPr="001325A9">
          <w:rPr>
            <w:rStyle w:val="Hyperlink"/>
            <w:szCs w:val="18"/>
          </w:rPr>
          <w:t>http://www.wri.org/blog/2014/05/everything-you-need-know-about-agricultural-emissions</w:t>
        </w:r>
      </w:hyperlink>
      <w:r w:rsidR="001325A9" w:rsidRPr="00A479FA">
        <w:t xml:space="preserve"> (</w:t>
      </w:r>
      <w:r w:rsidR="0088385A">
        <w:t xml:space="preserve">accessed on </w:t>
      </w:r>
      <w:r w:rsidR="001325A9" w:rsidRPr="00A479FA">
        <w:t>24.11.18).</w:t>
      </w:r>
    </w:p>
    <w:p w:rsidR="001325A9" w:rsidRPr="00A479FA" w:rsidRDefault="001325A9" w:rsidP="009F50B1">
      <w:pPr>
        <w:pStyle w:val="MDPI71References"/>
        <w:numPr>
          <w:ilvl w:val="0"/>
          <w:numId w:val="4"/>
        </w:numPr>
        <w:ind w:left="450"/>
        <w:rPr>
          <w:rFonts w:ascii="Times New Roman"/>
          <w:sz w:val="20"/>
          <w:rtl/>
        </w:rPr>
      </w:pPr>
      <w:bookmarkStart w:id="20" w:name="מקור6"/>
      <w:bookmarkEnd w:id="19"/>
      <w:r w:rsidRPr="00A479FA">
        <w:t>Leytem, A.B.</w:t>
      </w:r>
      <w:r w:rsidR="0088385A">
        <w:t>;</w:t>
      </w:r>
      <w:r w:rsidRPr="00A479FA">
        <w:t xml:space="preserve"> Dungan, R.S.</w:t>
      </w:r>
      <w:r w:rsidR="0088385A">
        <w:t>;</w:t>
      </w:r>
      <w:r w:rsidRPr="00A479FA">
        <w:t xml:space="preserve"> Bjorneberg, D.L.</w:t>
      </w:r>
      <w:r w:rsidR="0088385A">
        <w:t>;</w:t>
      </w:r>
      <w:r w:rsidRPr="00A479FA">
        <w:t xml:space="preserve"> Koehn, A.C. Emissions of ammonia, methane, carbon dioxide, and nitrous oxide from dairy cattle housing and manure management systems. </w:t>
      </w:r>
      <w:r w:rsidR="009F50B1">
        <w:rPr>
          <w:i/>
          <w:iCs/>
        </w:rPr>
        <w:t>J Environ Qual</w:t>
      </w:r>
      <w:r w:rsidRPr="00A479FA">
        <w:t xml:space="preserve"> </w:t>
      </w:r>
      <w:r w:rsidR="009F50B1" w:rsidRPr="009F50B1">
        <w:rPr>
          <w:b/>
          <w:bCs/>
        </w:rPr>
        <w:t>2011</w:t>
      </w:r>
      <w:r w:rsidR="009F50B1">
        <w:t>,</w:t>
      </w:r>
      <w:r w:rsidR="009F50B1" w:rsidRPr="00A479FA">
        <w:t xml:space="preserve"> </w:t>
      </w:r>
      <w:r w:rsidRPr="001325A9">
        <w:rPr>
          <w:i/>
          <w:iCs/>
        </w:rPr>
        <w:t>40</w:t>
      </w:r>
      <w:r w:rsidRPr="009F50B1">
        <w:rPr>
          <w:i/>
          <w:iCs/>
        </w:rPr>
        <w:t>(5)</w:t>
      </w:r>
      <w:r w:rsidRPr="00A479FA">
        <w:t>, 1383-1394</w:t>
      </w:r>
      <w:bookmarkEnd w:id="20"/>
      <w:r w:rsidRPr="00A479FA">
        <w:t>.</w:t>
      </w:r>
      <w:r w:rsidRPr="00A479FA">
        <w:rPr>
          <w:rtl/>
        </w:rPr>
        <w:t>‏</w:t>
      </w:r>
    </w:p>
    <w:p w:rsidR="001325A9" w:rsidRPr="00A479FA" w:rsidRDefault="001325A9" w:rsidP="009F50B1">
      <w:pPr>
        <w:pStyle w:val="MDPI71References"/>
        <w:numPr>
          <w:ilvl w:val="0"/>
          <w:numId w:val="4"/>
        </w:numPr>
        <w:ind w:left="450"/>
      </w:pPr>
      <w:bookmarkStart w:id="21" w:name="מקור11"/>
      <w:r w:rsidRPr="00A479FA">
        <w:t xml:space="preserve">Leitzmann, C. Nutrition ecology: the contribution of vegetarian diets. </w:t>
      </w:r>
      <w:r w:rsidR="009F50B1">
        <w:rPr>
          <w:i/>
          <w:iCs/>
        </w:rPr>
        <w:t>Am</w:t>
      </w:r>
      <w:r w:rsidRPr="001325A9">
        <w:rPr>
          <w:i/>
          <w:iCs/>
        </w:rPr>
        <w:t xml:space="preserve"> </w:t>
      </w:r>
      <w:r w:rsidR="009F50B1">
        <w:rPr>
          <w:i/>
          <w:iCs/>
        </w:rPr>
        <w:t>J</w:t>
      </w:r>
      <w:r w:rsidRPr="001325A9">
        <w:rPr>
          <w:i/>
          <w:iCs/>
        </w:rPr>
        <w:t xml:space="preserve"> </w:t>
      </w:r>
      <w:r w:rsidR="009F50B1">
        <w:rPr>
          <w:i/>
          <w:iCs/>
        </w:rPr>
        <w:t>C</w:t>
      </w:r>
      <w:r w:rsidRPr="001325A9">
        <w:rPr>
          <w:i/>
          <w:iCs/>
        </w:rPr>
        <w:t xml:space="preserve">lin </w:t>
      </w:r>
      <w:r w:rsidR="009F50B1">
        <w:rPr>
          <w:i/>
          <w:iCs/>
        </w:rPr>
        <w:t>N</w:t>
      </w:r>
      <w:r w:rsidRPr="001325A9">
        <w:rPr>
          <w:i/>
          <w:iCs/>
        </w:rPr>
        <w:t>utr</w:t>
      </w:r>
      <w:r w:rsidRPr="00A479FA">
        <w:t xml:space="preserve"> </w:t>
      </w:r>
      <w:r w:rsidR="009F50B1" w:rsidRPr="009F50B1">
        <w:rPr>
          <w:b/>
          <w:bCs/>
        </w:rPr>
        <w:t>2003</w:t>
      </w:r>
      <w:r w:rsidR="009F50B1">
        <w:t>,</w:t>
      </w:r>
      <w:r w:rsidR="009F50B1" w:rsidRPr="00A479FA">
        <w:t xml:space="preserve"> </w:t>
      </w:r>
      <w:r w:rsidRPr="001325A9">
        <w:rPr>
          <w:i/>
          <w:iCs/>
        </w:rPr>
        <w:t>78</w:t>
      </w:r>
      <w:r w:rsidRPr="009F50B1">
        <w:rPr>
          <w:i/>
          <w:iCs/>
        </w:rPr>
        <w:t>(3)</w:t>
      </w:r>
      <w:r w:rsidRPr="00A479FA">
        <w:t>, 657S-659S.</w:t>
      </w:r>
      <w:r w:rsidRPr="00A479FA">
        <w:rPr>
          <w:rtl/>
        </w:rPr>
        <w:t>‏</w:t>
      </w:r>
    </w:p>
    <w:bookmarkEnd w:id="21"/>
    <w:p w:rsidR="001325A9" w:rsidRDefault="001325A9" w:rsidP="009F50B1">
      <w:pPr>
        <w:pStyle w:val="MDPI71References"/>
        <w:numPr>
          <w:ilvl w:val="0"/>
          <w:numId w:val="4"/>
        </w:numPr>
        <w:ind w:left="450"/>
      </w:pPr>
      <w:r w:rsidRPr="00A479FA">
        <w:lastRenderedPageBreak/>
        <w:t xml:space="preserve">Causes of deforestation of the Brazilian Amazon. World Bank Working Paper; No. 22. Washington, DC: World Bank. </w:t>
      </w:r>
      <w:r w:rsidR="009F50B1">
        <w:t>Available online</w:t>
      </w:r>
      <w:r w:rsidRPr="00A479FA">
        <w:t xml:space="preserve">: </w:t>
      </w:r>
    </w:p>
    <w:p w:rsidR="00A479FA" w:rsidRPr="001325A9" w:rsidRDefault="00D20462" w:rsidP="001325A9">
      <w:pPr>
        <w:pStyle w:val="MDPI71References"/>
        <w:numPr>
          <w:ilvl w:val="0"/>
          <w:numId w:val="0"/>
        </w:numPr>
        <w:ind w:left="450"/>
        <w:rPr>
          <w:szCs w:val="18"/>
        </w:rPr>
      </w:pPr>
      <w:hyperlink r:id="rId11" w:history="1">
        <w:r w:rsidR="001325A9" w:rsidRPr="001325A9">
          <w:rPr>
            <w:rStyle w:val="Hyperlink"/>
            <w:szCs w:val="18"/>
          </w:rPr>
          <w:t>https://openknowledge.worldbank.org/handle/10986/15060</w:t>
        </w:r>
      </w:hyperlink>
      <w:r w:rsidR="001325A9" w:rsidRPr="001325A9">
        <w:rPr>
          <w:szCs w:val="18"/>
        </w:rPr>
        <w:t xml:space="preserve"> (</w:t>
      </w:r>
      <w:r w:rsidR="009F50B1">
        <w:rPr>
          <w:szCs w:val="18"/>
        </w:rPr>
        <w:t xml:space="preserve">Accessed on </w:t>
      </w:r>
      <w:r w:rsidR="001325A9" w:rsidRPr="001325A9">
        <w:rPr>
          <w:szCs w:val="18"/>
        </w:rPr>
        <w:t>25.11.18).</w:t>
      </w:r>
    </w:p>
    <w:p w:rsidR="001325A9" w:rsidRPr="00A479FA" w:rsidRDefault="001325A9" w:rsidP="009F50B1">
      <w:pPr>
        <w:pStyle w:val="MDPI71References"/>
        <w:numPr>
          <w:ilvl w:val="0"/>
          <w:numId w:val="4"/>
        </w:numPr>
        <w:ind w:left="450"/>
      </w:pPr>
      <w:r w:rsidRPr="001325A9">
        <w:rPr>
          <w:lang w:val="es-AR"/>
        </w:rPr>
        <w:t>Ceballos, G.</w:t>
      </w:r>
      <w:r w:rsidR="009F50B1">
        <w:rPr>
          <w:lang w:val="es-AR"/>
        </w:rPr>
        <w:t>;</w:t>
      </w:r>
      <w:r w:rsidRPr="001325A9">
        <w:rPr>
          <w:lang w:val="es-AR"/>
        </w:rPr>
        <w:t xml:space="preserve"> Ehrlich, P.R.</w:t>
      </w:r>
      <w:r w:rsidR="009F50B1">
        <w:rPr>
          <w:lang w:val="es-AR"/>
        </w:rPr>
        <w:t>;</w:t>
      </w:r>
      <w:r w:rsidRPr="001325A9">
        <w:rPr>
          <w:lang w:val="es-AR"/>
        </w:rPr>
        <w:t xml:space="preserve"> Barnosky, A.D.</w:t>
      </w:r>
      <w:r w:rsidR="009F50B1">
        <w:rPr>
          <w:lang w:val="es-AR"/>
        </w:rPr>
        <w:t>;</w:t>
      </w:r>
      <w:r w:rsidRPr="001325A9">
        <w:rPr>
          <w:lang w:val="es-AR"/>
        </w:rPr>
        <w:t> García, A.</w:t>
      </w:r>
      <w:r w:rsidR="009F50B1">
        <w:rPr>
          <w:lang w:val="es-AR"/>
        </w:rPr>
        <w:t>;</w:t>
      </w:r>
      <w:r w:rsidRPr="001325A9">
        <w:rPr>
          <w:lang w:val="es-AR"/>
        </w:rPr>
        <w:t> Pringle, R.M.</w:t>
      </w:r>
      <w:r w:rsidR="009F50B1">
        <w:rPr>
          <w:lang w:val="es-AR"/>
        </w:rPr>
        <w:t>;</w:t>
      </w:r>
      <w:r w:rsidRPr="001325A9">
        <w:rPr>
          <w:lang w:val="es-AR"/>
        </w:rPr>
        <w:t xml:space="preserve"> Palmer, T.M. </w:t>
      </w:r>
      <w:r w:rsidRPr="00A479FA">
        <w:t xml:space="preserve">Accelerated modern human–induced species losses: Entering the sixth mass extinction. </w:t>
      </w:r>
      <w:r w:rsidR="009F50B1">
        <w:rPr>
          <w:i/>
          <w:iCs/>
        </w:rPr>
        <w:t xml:space="preserve">Sci Adv </w:t>
      </w:r>
      <w:r w:rsidR="009F50B1" w:rsidRPr="009F50B1">
        <w:rPr>
          <w:b/>
          <w:bCs/>
          <w:lang w:val="es-AR"/>
        </w:rPr>
        <w:t>2015</w:t>
      </w:r>
      <w:r w:rsidR="009F50B1">
        <w:rPr>
          <w:lang w:val="es-AR"/>
        </w:rPr>
        <w:t>,</w:t>
      </w:r>
      <w:r w:rsidR="009F50B1" w:rsidRPr="001325A9">
        <w:rPr>
          <w:lang w:val="es-AR"/>
        </w:rPr>
        <w:t xml:space="preserve"> </w:t>
      </w:r>
      <w:r w:rsidRPr="009F50B1">
        <w:rPr>
          <w:i/>
          <w:iCs/>
        </w:rPr>
        <w:t>1(5)</w:t>
      </w:r>
      <w:r w:rsidRPr="00A479FA">
        <w:t>, 1-5, DOI: 10.1126/sciadv.1400253</w:t>
      </w:r>
    </w:p>
    <w:p w:rsidR="001325A9" w:rsidRPr="00A479FA" w:rsidRDefault="001325A9" w:rsidP="009F50B1">
      <w:pPr>
        <w:pStyle w:val="MDPI71References"/>
        <w:numPr>
          <w:ilvl w:val="0"/>
          <w:numId w:val="4"/>
        </w:numPr>
        <w:ind w:left="450"/>
      </w:pPr>
      <w:bookmarkStart w:id="22" w:name="מקור16"/>
      <w:r w:rsidRPr="00A479FA">
        <w:t>Mood, A.</w:t>
      </w:r>
      <w:r w:rsidR="009F50B1">
        <w:t>;</w:t>
      </w:r>
      <w:r w:rsidRPr="00A479FA">
        <w:t xml:space="preserve"> Brooke, P. </w:t>
      </w:r>
      <w:r w:rsidRPr="009F50B1">
        <w:rPr>
          <w:i/>
          <w:iCs/>
        </w:rPr>
        <w:t>Estimating the number of fish caught in global fishing each year</w:t>
      </w:r>
      <w:r w:rsidR="009F50B1">
        <w:t>;</w:t>
      </w:r>
      <w:r w:rsidRPr="00A479FA">
        <w:t xml:space="preserve"> </w:t>
      </w:r>
      <w:r w:rsidR="009F50B1">
        <w:t xml:space="preserve">2010, </w:t>
      </w:r>
      <w:commentRangeStart w:id="23"/>
      <w:r w:rsidRPr="002E5D3C">
        <w:t>Fishcount.org.uk</w:t>
      </w:r>
      <w:commentRangeEnd w:id="23"/>
      <w:r w:rsidR="009F50B1" w:rsidRPr="002E5D3C">
        <w:rPr>
          <w:rStyle w:val="CommentReference"/>
          <w:rFonts w:ascii="Times New Roman" w:hAnsi="Times New Roman"/>
          <w:snapToGrid/>
          <w:lang w:bidi="ar-SA"/>
        </w:rPr>
        <w:commentReference w:id="23"/>
      </w:r>
      <w:r w:rsidRPr="002E5D3C">
        <w:t>.</w:t>
      </w:r>
      <w:r w:rsidRPr="002E5D3C">
        <w:rPr>
          <w:rtl/>
        </w:rPr>
        <w:t>‏</w:t>
      </w:r>
      <w:r w:rsidR="009F50B1" w:rsidRPr="002E5D3C">
        <w:t>,</w:t>
      </w:r>
      <w:r w:rsidRPr="00A479FA">
        <w:t xml:space="preserve"> </w:t>
      </w:r>
      <w:r w:rsidR="009F50B1">
        <w:t>p</w:t>
      </w:r>
      <w:r w:rsidRPr="00A479FA">
        <w:t xml:space="preserve">p. 1-18. </w:t>
      </w:r>
    </w:p>
    <w:p w:rsidR="001325A9" w:rsidRPr="00A479FA" w:rsidRDefault="001325A9" w:rsidP="009F50B1">
      <w:pPr>
        <w:pStyle w:val="MDPI71References"/>
        <w:numPr>
          <w:ilvl w:val="0"/>
          <w:numId w:val="4"/>
        </w:numPr>
        <w:ind w:left="450"/>
      </w:pPr>
      <w:bookmarkStart w:id="24" w:name="מקור17"/>
      <w:bookmarkEnd w:id="22"/>
      <w:r w:rsidRPr="00A479FA">
        <w:t>Keledjian, A.</w:t>
      </w:r>
      <w:r w:rsidR="009F50B1">
        <w:t>; Brogan, G.;</w:t>
      </w:r>
      <w:r w:rsidRPr="00A479FA">
        <w:t xml:space="preserve"> Lowell, B.</w:t>
      </w:r>
      <w:r w:rsidR="009F50B1">
        <w:t>;</w:t>
      </w:r>
      <w:r w:rsidRPr="00A479FA">
        <w:t xml:space="preserve"> Warrenchuk, J.</w:t>
      </w:r>
      <w:r w:rsidR="009F50B1">
        <w:t>;</w:t>
      </w:r>
      <w:r w:rsidRPr="00A479FA">
        <w:t xml:space="preserve"> Enticknap, B.</w:t>
      </w:r>
      <w:r w:rsidR="009F50B1">
        <w:t>;</w:t>
      </w:r>
      <w:r w:rsidRPr="00A479FA">
        <w:t xml:space="preserve"> Shester, G.</w:t>
      </w:r>
      <w:r w:rsidR="009F50B1">
        <w:t>;</w:t>
      </w:r>
      <w:r w:rsidRPr="00A479FA">
        <w:t xml:space="preserve"> Cano-Stocco, D. Wasted catch: Unsolved problems in US fisheries. Oceana. </w:t>
      </w:r>
      <w:r w:rsidR="009F50B1">
        <w:t>Available online</w:t>
      </w:r>
      <w:r w:rsidRPr="00A479FA">
        <w:t xml:space="preserve">: </w:t>
      </w:r>
      <w:hyperlink r:id="rId12" w:history="1">
        <w:r w:rsidRPr="001325A9">
          <w:rPr>
            <w:rStyle w:val="Hyperlink"/>
            <w:sz w:val="20"/>
          </w:rPr>
          <w:t>http://oceana.org/sites/default/files/reports/Bycatch_Report_FINAL.pdf</w:t>
        </w:r>
      </w:hyperlink>
      <w:r w:rsidRPr="00A479FA">
        <w:t xml:space="preserve"> (</w:t>
      </w:r>
      <w:r w:rsidR="009F50B1">
        <w:t xml:space="preserve">Accessed on </w:t>
      </w:r>
      <w:r w:rsidRPr="00A479FA">
        <w:t>24.11.18).</w:t>
      </w:r>
    </w:p>
    <w:bookmarkEnd w:id="24"/>
    <w:p w:rsidR="001325A9" w:rsidRDefault="001325A9" w:rsidP="009F50B1">
      <w:pPr>
        <w:pStyle w:val="MDPI71References"/>
        <w:numPr>
          <w:ilvl w:val="0"/>
          <w:numId w:val="4"/>
        </w:numPr>
        <w:ind w:left="450"/>
      </w:pPr>
      <w:r w:rsidRPr="00A479FA">
        <w:t>Worm, B.</w:t>
      </w:r>
      <w:r w:rsidR="009F50B1">
        <w:t>;</w:t>
      </w:r>
      <w:r w:rsidRPr="00A479FA">
        <w:t xml:space="preserve"> Barbier, E.B.</w:t>
      </w:r>
      <w:r w:rsidR="009F50B1">
        <w:t>;</w:t>
      </w:r>
      <w:r w:rsidRPr="00A479FA">
        <w:t xml:space="preserve"> Beaumont, N.</w:t>
      </w:r>
      <w:r w:rsidR="009F50B1">
        <w:t>;</w:t>
      </w:r>
      <w:r w:rsidRPr="00A479FA">
        <w:t xml:space="preserve"> Duffy, J.E.</w:t>
      </w:r>
      <w:r w:rsidR="009F50B1">
        <w:t>;</w:t>
      </w:r>
      <w:r w:rsidRPr="00A479FA">
        <w:t xml:space="preserve"> Folke, C.</w:t>
      </w:r>
      <w:r w:rsidR="009F50B1">
        <w:t>;</w:t>
      </w:r>
      <w:r w:rsidRPr="00A479FA">
        <w:t xml:space="preserve"> Halpern, B.S.</w:t>
      </w:r>
      <w:r w:rsidR="009F50B1">
        <w:t>;</w:t>
      </w:r>
      <w:r w:rsidRPr="00A479FA">
        <w:t xml:space="preserve"> Sala, E. Impacts of biodiversity loss on ocean ecosystem services. </w:t>
      </w:r>
      <w:r w:rsidRPr="00A479FA">
        <w:rPr>
          <w:i/>
          <w:iCs/>
        </w:rPr>
        <w:t>Science</w:t>
      </w:r>
      <w:r w:rsidRPr="00A479FA">
        <w:t xml:space="preserve"> </w:t>
      </w:r>
      <w:r w:rsidR="009F50B1" w:rsidRPr="009F50B1">
        <w:rPr>
          <w:b/>
          <w:bCs/>
        </w:rPr>
        <w:t>2006</w:t>
      </w:r>
      <w:r w:rsidR="009F50B1">
        <w:t xml:space="preserve">, </w:t>
      </w:r>
      <w:r w:rsidRPr="009F50B1">
        <w:rPr>
          <w:i/>
          <w:iCs/>
        </w:rPr>
        <w:t>314(5800)</w:t>
      </w:r>
      <w:r w:rsidRPr="00A479FA">
        <w:t>, 787-790.</w:t>
      </w:r>
      <w:r w:rsidRPr="00A479FA">
        <w:rPr>
          <w:rtl/>
        </w:rPr>
        <w:t>‏</w:t>
      </w:r>
    </w:p>
    <w:p w:rsidR="001325A9" w:rsidRPr="00A479FA" w:rsidRDefault="001325A9" w:rsidP="00A0178A">
      <w:pPr>
        <w:pStyle w:val="MDPI71References"/>
        <w:numPr>
          <w:ilvl w:val="0"/>
          <w:numId w:val="4"/>
        </w:numPr>
        <w:ind w:left="450"/>
      </w:pPr>
      <w:r w:rsidRPr="00A479FA">
        <w:t>Jacobson</w:t>
      </w:r>
      <w:r w:rsidRPr="001325A9">
        <w:rPr>
          <w:shd w:val="clear" w:color="auto" w:fill="FFFFFF"/>
        </w:rPr>
        <w:t xml:space="preserve">, M.F. </w:t>
      </w:r>
      <w:r w:rsidRPr="00A0178A">
        <w:rPr>
          <w:i/>
          <w:iCs/>
          <w:shd w:val="clear" w:color="auto" w:fill="FFFFFF"/>
        </w:rPr>
        <w:t>More and Cleaner Water.</w:t>
      </w:r>
      <w:r w:rsidRPr="00A0178A">
        <w:rPr>
          <w:rStyle w:val="apple-converted-space"/>
          <w:i/>
          <w:iCs/>
          <w:sz w:val="20"/>
          <w:shd w:val="clear" w:color="auto" w:fill="FFFFFF"/>
        </w:rPr>
        <w:t> </w:t>
      </w:r>
      <w:r w:rsidRPr="00A0178A">
        <w:rPr>
          <w:i/>
          <w:iCs/>
          <w:shd w:val="clear" w:color="auto" w:fill="FFFFFF"/>
        </w:rPr>
        <w:t>Six Arguments for a Greener Diet: How a More Plant-based Diet Could save Your Health and the Environment</w:t>
      </w:r>
      <w:r w:rsidR="00A0178A">
        <w:rPr>
          <w:shd w:val="clear" w:color="auto" w:fill="FFFFFF"/>
        </w:rPr>
        <w:t>; 2006,</w:t>
      </w:r>
      <w:r w:rsidRPr="001325A9">
        <w:rPr>
          <w:shd w:val="clear" w:color="auto" w:fill="FFFFFF"/>
        </w:rPr>
        <w:t xml:space="preserve"> Washington, </w:t>
      </w:r>
      <w:r w:rsidR="00A0178A" w:rsidRPr="001325A9">
        <w:rPr>
          <w:shd w:val="clear" w:color="auto" w:fill="FFFFFF"/>
        </w:rPr>
        <w:t>Center for Science in the Public Interest</w:t>
      </w:r>
      <w:r w:rsidR="00A0178A">
        <w:rPr>
          <w:shd w:val="clear" w:color="auto" w:fill="FFFFFF"/>
        </w:rPr>
        <w:t>:</w:t>
      </w:r>
      <w:r w:rsidR="00A0178A" w:rsidRPr="001325A9">
        <w:rPr>
          <w:shd w:val="clear" w:color="auto" w:fill="FFFFFF"/>
        </w:rPr>
        <w:t xml:space="preserve"> </w:t>
      </w:r>
      <w:r w:rsidRPr="001325A9">
        <w:rPr>
          <w:shd w:val="clear" w:color="auto" w:fill="FFFFFF"/>
        </w:rPr>
        <w:t xml:space="preserve">DC. </w:t>
      </w:r>
    </w:p>
    <w:p w:rsidR="001325A9" w:rsidRPr="00A479FA" w:rsidRDefault="001325A9" w:rsidP="00A0178A">
      <w:pPr>
        <w:pStyle w:val="MDPI71References"/>
        <w:numPr>
          <w:ilvl w:val="0"/>
          <w:numId w:val="4"/>
        </w:numPr>
        <w:ind w:left="450"/>
      </w:pPr>
      <w:bookmarkStart w:id="25" w:name="מקור12"/>
      <w:r w:rsidRPr="001325A9">
        <w:rPr>
          <w:lang w:val="es-AR"/>
        </w:rPr>
        <w:t>Ruini, L.F.</w:t>
      </w:r>
      <w:r w:rsidR="00A0178A">
        <w:rPr>
          <w:lang w:val="es-AR"/>
        </w:rPr>
        <w:t>;</w:t>
      </w:r>
      <w:r w:rsidRPr="001325A9">
        <w:rPr>
          <w:lang w:val="es-AR"/>
        </w:rPr>
        <w:t xml:space="preserve"> Ciati, R.</w:t>
      </w:r>
      <w:r w:rsidR="00A0178A">
        <w:rPr>
          <w:lang w:val="es-AR"/>
        </w:rPr>
        <w:t>;</w:t>
      </w:r>
      <w:r w:rsidRPr="001325A9">
        <w:rPr>
          <w:lang w:val="es-AR"/>
        </w:rPr>
        <w:t xml:space="preserve"> Pratesi, C.A.</w:t>
      </w:r>
      <w:r w:rsidR="00A0178A">
        <w:rPr>
          <w:lang w:val="es-AR"/>
        </w:rPr>
        <w:t>;</w:t>
      </w:r>
      <w:r w:rsidRPr="001325A9">
        <w:rPr>
          <w:lang w:val="es-AR"/>
        </w:rPr>
        <w:t xml:space="preserve"> Marino, M.</w:t>
      </w:r>
      <w:r w:rsidR="00A0178A">
        <w:rPr>
          <w:lang w:val="es-AR"/>
        </w:rPr>
        <w:t>;</w:t>
      </w:r>
      <w:r w:rsidRPr="001325A9">
        <w:rPr>
          <w:lang w:val="es-AR"/>
        </w:rPr>
        <w:t xml:space="preserve"> Principato, L.</w:t>
      </w:r>
      <w:r w:rsidR="00A0178A">
        <w:rPr>
          <w:lang w:val="es-AR"/>
        </w:rPr>
        <w:t>;</w:t>
      </w:r>
      <w:r w:rsidRPr="001325A9">
        <w:rPr>
          <w:lang w:val="es-AR"/>
        </w:rPr>
        <w:t xml:space="preserve"> Vannuzzi, E. </w:t>
      </w:r>
      <w:r w:rsidRPr="00A479FA">
        <w:t xml:space="preserve">Working toward healthy and sustainable diets: the “double pyramid model” developed by the Barilla Center for Food and Nutrition to Raise Awareness about the Environmental and Nutritional Impact of Foods. </w:t>
      </w:r>
      <w:r w:rsidRPr="001325A9">
        <w:rPr>
          <w:i/>
          <w:iCs/>
        </w:rPr>
        <w:t xml:space="preserve">Front </w:t>
      </w:r>
      <w:r w:rsidR="00A0178A">
        <w:rPr>
          <w:i/>
          <w:iCs/>
        </w:rPr>
        <w:t>N</w:t>
      </w:r>
      <w:r w:rsidRPr="001325A9">
        <w:rPr>
          <w:i/>
          <w:iCs/>
        </w:rPr>
        <w:t>utr</w:t>
      </w:r>
      <w:r w:rsidR="00A0178A">
        <w:t xml:space="preserve"> </w:t>
      </w:r>
      <w:r w:rsidR="00A0178A" w:rsidRPr="00A0178A">
        <w:rPr>
          <w:b/>
          <w:bCs/>
          <w:lang w:val="es-AR"/>
        </w:rPr>
        <w:t>2015</w:t>
      </w:r>
      <w:r w:rsidR="00A0178A">
        <w:rPr>
          <w:lang w:val="es-AR"/>
        </w:rPr>
        <w:t xml:space="preserve">, </w:t>
      </w:r>
      <w:r w:rsidRPr="00A0178A">
        <w:rPr>
          <w:i/>
          <w:iCs/>
        </w:rPr>
        <w:t>2</w:t>
      </w:r>
      <w:r w:rsidRPr="00A479FA">
        <w:t xml:space="preserve">, 1-6. </w:t>
      </w:r>
    </w:p>
    <w:p w:rsidR="001325A9" w:rsidRPr="00A479FA" w:rsidRDefault="001325A9" w:rsidP="00A0178A">
      <w:pPr>
        <w:pStyle w:val="MDPI71References"/>
        <w:numPr>
          <w:ilvl w:val="0"/>
          <w:numId w:val="4"/>
        </w:numPr>
        <w:ind w:left="450"/>
      </w:pPr>
      <w:bookmarkStart w:id="26" w:name="מקור13"/>
      <w:bookmarkEnd w:id="25"/>
      <w:r w:rsidRPr="00A479FA">
        <w:t>Pimentel, D.</w:t>
      </w:r>
      <w:r w:rsidR="00A0178A">
        <w:t>;</w:t>
      </w:r>
      <w:r w:rsidRPr="00A479FA">
        <w:t xml:space="preserve"> Pimentel, M. Sustainability of meat-based and plant-based diets and the environment. The </w:t>
      </w:r>
      <w:r w:rsidRPr="00A0178A">
        <w:rPr>
          <w:i/>
          <w:iCs/>
        </w:rPr>
        <w:t xml:space="preserve">Am </w:t>
      </w:r>
      <w:r w:rsidR="00A0178A" w:rsidRPr="00A0178A">
        <w:rPr>
          <w:i/>
          <w:iCs/>
        </w:rPr>
        <w:t>J</w:t>
      </w:r>
      <w:r w:rsidRPr="00A0178A">
        <w:rPr>
          <w:i/>
          <w:iCs/>
        </w:rPr>
        <w:t xml:space="preserve"> </w:t>
      </w:r>
      <w:r w:rsidR="00A0178A" w:rsidRPr="00A0178A">
        <w:rPr>
          <w:i/>
          <w:iCs/>
        </w:rPr>
        <w:t>C</w:t>
      </w:r>
      <w:r w:rsidRPr="00A0178A">
        <w:rPr>
          <w:i/>
          <w:iCs/>
        </w:rPr>
        <w:t xml:space="preserve">lin </w:t>
      </w:r>
      <w:r w:rsidR="00A0178A" w:rsidRPr="00A0178A">
        <w:rPr>
          <w:i/>
          <w:iCs/>
        </w:rPr>
        <w:t>N</w:t>
      </w:r>
      <w:r w:rsidRPr="00A0178A">
        <w:rPr>
          <w:i/>
          <w:iCs/>
        </w:rPr>
        <w:t>utr</w:t>
      </w:r>
      <w:r w:rsidRPr="00A479FA">
        <w:t xml:space="preserve"> </w:t>
      </w:r>
      <w:r w:rsidR="00A0178A" w:rsidRPr="00A0178A">
        <w:rPr>
          <w:b/>
          <w:bCs/>
        </w:rPr>
        <w:t>2003</w:t>
      </w:r>
      <w:r w:rsidR="00A0178A">
        <w:t xml:space="preserve">, </w:t>
      </w:r>
      <w:r w:rsidRPr="00A0178A">
        <w:rPr>
          <w:i/>
          <w:iCs/>
        </w:rPr>
        <w:t>78(3)</w:t>
      </w:r>
      <w:r w:rsidRPr="00A479FA">
        <w:t>, 660S-663S.</w:t>
      </w:r>
      <w:r w:rsidRPr="00A479FA">
        <w:rPr>
          <w:rtl/>
        </w:rPr>
        <w:t>‏</w:t>
      </w:r>
    </w:p>
    <w:p w:rsidR="00F36D3A" w:rsidRPr="00A479FA" w:rsidRDefault="00F36D3A" w:rsidP="00A0178A">
      <w:pPr>
        <w:pStyle w:val="MDPI71References"/>
        <w:numPr>
          <w:ilvl w:val="0"/>
          <w:numId w:val="4"/>
        </w:numPr>
        <w:ind w:left="450"/>
      </w:pPr>
      <w:bookmarkStart w:id="27" w:name="מקור14"/>
      <w:bookmarkEnd w:id="26"/>
      <w:r w:rsidRPr="00A479FA">
        <w:t>Haines, J.</w:t>
      </w:r>
      <w:r w:rsidR="00A0178A">
        <w:t>;</w:t>
      </w:r>
      <w:r w:rsidRPr="00A479FA">
        <w:t xml:space="preserve"> Staley, L. </w:t>
      </w:r>
      <w:r w:rsidRPr="00A0178A">
        <w:rPr>
          <w:i/>
          <w:iCs/>
        </w:rPr>
        <w:t>Risk Assessment Evaluation for Concent</w:t>
      </w:r>
      <w:r w:rsidR="00A0178A" w:rsidRPr="00A0178A">
        <w:rPr>
          <w:i/>
          <w:iCs/>
        </w:rPr>
        <w:t>rated Animal Feeding Operations</w:t>
      </w:r>
      <w:r w:rsidR="00A0178A">
        <w:t>; 2004,</w:t>
      </w:r>
      <w:r w:rsidRPr="00A479FA">
        <w:t xml:space="preserve"> U.S. Environmental Protection Agency – Office of Research and Development. </w:t>
      </w:r>
    </w:p>
    <w:bookmarkEnd w:id="27"/>
    <w:p w:rsidR="001325A9" w:rsidRPr="002E5D3C" w:rsidRDefault="00F36D3A" w:rsidP="00A0178A">
      <w:pPr>
        <w:pStyle w:val="MDPI71References"/>
        <w:numPr>
          <w:ilvl w:val="0"/>
          <w:numId w:val="4"/>
        </w:numPr>
        <w:ind w:left="450"/>
      </w:pPr>
      <w:commentRangeStart w:id="28"/>
      <w:r w:rsidRPr="002E5D3C">
        <w:t>Dunlap</w:t>
      </w:r>
      <w:r w:rsidR="00A0178A" w:rsidRPr="002E5D3C">
        <w:t>;</w:t>
      </w:r>
      <w:r w:rsidRPr="002E5D3C">
        <w:t xml:space="preserve"> Jorgenson 2012</w:t>
      </w:r>
      <w:commentRangeEnd w:id="28"/>
      <w:r w:rsidRPr="002E5D3C">
        <w:rPr>
          <w:rStyle w:val="CommentReference"/>
          <w:rFonts w:ascii="Times New Roman" w:hAnsi="Times New Roman"/>
          <w:snapToGrid/>
          <w:lang w:bidi="ar-SA"/>
        </w:rPr>
        <w:commentReference w:id="28"/>
      </w:r>
    </w:p>
    <w:p w:rsidR="00F36D3A" w:rsidRPr="00A479FA" w:rsidRDefault="00F36D3A" w:rsidP="00683F84">
      <w:pPr>
        <w:pStyle w:val="MDPI71References"/>
        <w:numPr>
          <w:ilvl w:val="0"/>
          <w:numId w:val="4"/>
        </w:numPr>
        <w:ind w:left="450"/>
      </w:pPr>
      <w:r w:rsidRPr="00F36D3A">
        <w:rPr>
          <w:lang w:val="es-AR"/>
        </w:rPr>
        <w:t>Krystallis, A.</w:t>
      </w:r>
      <w:r w:rsidR="00A0178A">
        <w:rPr>
          <w:lang w:val="es-AR"/>
        </w:rPr>
        <w:t xml:space="preserve">; </w:t>
      </w:r>
      <w:r w:rsidRPr="00F36D3A">
        <w:rPr>
          <w:lang w:val="es-AR"/>
        </w:rPr>
        <w:t>de Barcellos, M.D.</w:t>
      </w:r>
      <w:r w:rsidR="00A0178A">
        <w:rPr>
          <w:lang w:val="es-AR"/>
        </w:rPr>
        <w:t>;</w:t>
      </w:r>
      <w:r w:rsidRPr="00F36D3A">
        <w:rPr>
          <w:lang w:val="es-AR"/>
        </w:rPr>
        <w:t xml:space="preserve"> Kügler, J.O.</w:t>
      </w:r>
      <w:r w:rsidR="00A0178A">
        <w:rPr>
          <w:lang w:val="es-AR"/>
        </w:rPr>
        <w:t>;</w:t>
      </w:r>
      <w:r w:rsidRPr="00F36D3A">
        <w:rPr>
          <w:lang w:val="es-AR"/>
        </w:rPr>
        <w:t xml:space="preserve"> Verbeke, W.</w:t>
      </w:r>
      <w:r w:rsidR="00A0178A">
        <w:rPr>
          <w:lang w:val="es-AR"/>
        </w:rPr>
        <w:t>;</w:t>
      </w:r>
      <w:r w:rsidRPr="00F36D3A">
        <w:rPr>
          <w:lang w:val="es-AR"/>
        </w:rPr>
        <w:t xml:space="preserve"> Grunert, K.G. </w:t>
      </w:r>
      <w:r w:rsidRPr="00A479FA">
        <w:t>Attitudes of European citizens towards pig production systems. </w:t>
      </w:r>
      <w:r w:rsidR="00683F84">
        <w:rPr>
          <w:i/>
          <w:iCs/>
        </w:rPr>
        <w:t>Livest Sci</w:t>
      </w:r>
      <w:r w:rsidRPr="00A479FA">
        <w:t> </w:t>
      </w:r>
      <w:r w:rsidR="00A0178A">
        <w:rPr>
          <w:b/>
          <w:bCs/>
        </w:rPr>
        <w:t>2009</w:t>
      </w:r>
      <w:r w:rsidR="00A0178A">
        <w:t>,</w:t>
      </w:r>
      <w:r w:rsidR="00A0178A">
        <w:rPr>
          <w:b/>
          <w:bCs/>
        </w:rPr>
        <w:t xml:space="preserve"> </w:t>
      </w:r>
      <w:r w:rsidRPr="00A0178A">
        <w:rPr>
          <w:i/>
          <w:iCs/>
        </w:rPr>
        <w:t>126</w:t>
      </w:r>
      <w:r w:rsidR="00A0178A">
        <w:t>,</w:t>
      </w:r>
      <w:r w:rsidRPr="00A479FA">
        <w:t xml:space="preserve"> 46–56. </w:t>
      </w:r>
    </w:p>
    <w:p w:rsidR="00F36D3A" w:rsidRPr="00A479FA" w:rsidRDefault="00F36D3A" w:rsidP="00683F84">
      <w:pPr>
        <w:pStyle w:val="MDPI71References"/>
        <w:numPr>
          <w:ilvl w:val="0"/>
          <w:numId w:val="4"/>
        </w:numPr>
        <w:ind w:left="450"/>
      </w:pPr>
      <w:r w:rsidRPr="00A479FA">
        <w:t>Grunert, K.G. Future trends and consumer lifestyles with regard to meat consumption. </w:t>
      </w:r>
      <w:r w:rsidR="00683F84">
        <w:rPr>
          <w:i/>
          <w:iCs/>
        </w:rPr>
        <w:t xml:space="preserve">Meat Sci </w:t>
      </w:r>
      <w:r w:rsidR="00683F84" w:rsidRPr="00683F84">
        <w:rPr>
          <w:b/>
          <w:bCs/>
        </w:rPr>
        <w:t>2006</w:t>
      </w:r>
      <w:r w:rsidRPr="00683F84">
        <w:t>,</w:t>
      </w:r>
      <w:r w:rsidRPr="00A479FA">
        <w:t> </w:t>
      </w:r>
      <w:r w:rsidRPr="00683F84">
        <w:rPr>
          <w:i/>
          <w:iCs/>
        </w:rPr>
        <w:t>74(1)</w:t>
      </w:r>
      <w:r w:rsidRPr="00A479FA">
        <w:t>, 149-160.</w:t>
      </w:r>
      <w:r w:rsidRPr="00A479FA">
        <w:rPr>
          <w:rtl/>
        </w:rPr>
        <w:t>‏</w:t>
      </w:r>
    </w:p>
    <w:p w:rsidR="00DD254D" w:rsidRPr="00A479FA" w:rsidRDefault="00DD254D" w:rsidP="00683F84">
      <w:pPr>
        <w:pStyle w:val="MDPI71References"/>
        <w:numPr>
          <w:ilvl w:val="0"/>
          <w:numId w:val="4"/>
        </w:numPr>
        <w:ind w:left="450"/>
      </w:pPr>
      <w:r w:rsidRPr="00A479FA">
        <w:t>Lea, E.</w:t>
      </w:r>
      <w:r w:rsidR="00683F84">
        <w:t>;</w:t>
      </w:r>
      <w:r w:rsidRPr="00A479FA">
        <w:t xml:space="preserve"> Worsley, A. Australian consumers’ food-related environmental beliefs and behaviors. </w:t>
      </w:r>
      <w:r w:rsidRPr="00DD254D">
        <w:rPr>
          <w:i/>
          <w:iCs/>
        </w:rPr>
        <w:t>Appetite</w:t>
      </w:r>
      <w:r w:rsidR="00683F84">
        <w:rPr>
          <w:i/>
          <w:iCs/>
        </w:rPr>
        <w:t xml:space="preserve"> </w:t>
      </w:r>
      <w:r w:rsidR="00683F84" w:rsidRPr="00683F84">
        <w:rPr>
          <w:b/>
          <w:bCs/>
        </w:rPr>
        <w:t>2008</w:t>
      </w:r>
      <w:r w:rsidRPr="00683F84">
        <w:rPr>
          <w:i/>
          <w:iCs/>
        </w:rPr>
        <w:t>,</w:t>
      </w:r>
      <w:r w:rsidRPr="00A479FA">
        <w:t> </w:t>
      </w:r>
      <w:r w:rsidRPr="00683F84">
        <w:rPr>
          <w:i/>
          <w:iCs/>
        </w:rPr>
        <w:t>50(2)</w:t>
      </w:r>
      <w:r w:rsidRPr="00A479FA">
        <w:t>, 207-214.</w:t>
      </w:r>
      <w:r w:rsidRPr="00A479FA">
        <w:rPr>
          <w:rtl/>
        </w:rPr>
        <w:t>‏</w:t>
      </w:r>
    </w:p>
    <w:p w:rsidR="00DD254D" w:rsidRPr="00A479FA" w:rsidRDefault="00DD254D" w:rsidP="00683F84">
      <w:pPr>
        <w:pStyle w:val="MDPI71References"/>
        <w:numPr>
          <w:ilvl w:val="0"/>
          <w:numId w:val="4"/>
        </w:numPr>
        <w:ind w:left="450"/>
      </w:pPr>
      <w:r w:rsidRPr="00DD254D">
        <w:rPr>
          <w:lang w:val="es-AR"/>
        </w:rPr>
        <w:t>Verbeke, W.</w:t>
      </w:r>
      <w:r w:rsidR="00683F84">
        <w:rPr>
          <w:lang w:val="es-AR"/>
        </w:rPr>
        <w:t>;</w:t>
      </w:r>
      <w:r w:rsidRPr="00DD254D">
        <w:rPr>
          <w:lang w:val="es-AR"/>
        </w:rPr>
        <w:t xml:space="preserve"> Pérez-Cueto, F. J.</w:t>
      </w:r>
      <w:r w:rsidR="00683F84">
        <w:rPr>
          <w:lang w:val="es-AR"/>
        </w:rPr>
        <w:t>;</w:t>
      </w:r>
      <w:r w:rsidRPr="00DD254D">
        <w:rPr>
          <w:lang w:val="es-AR"/>
        </w:rPr>
        <w:t xml:space="preserve"> de Barcellos, M.D.</w:t>
      </w:r>
      <w:r w:rsidR="00683F84">
        <w:rPr>
          <w:lang w:val="es-AR"/>
        </w:rPr>
        <w:t>;</w:t>
      </w:r>
      <w:r w:rsidRPr="00DD254D">
        <w:rPr>
          <w:lang w:val="es-AR"/>
        </w:rPr>
        <w:t xml:space="preserve"> Krystallis, A.</w:t>
      </w:r>
      <w:r w:rsidR="00683F84">
        <w:rPr>
          <w:lang w:val="es-AR"/>
        </w:rPr>
        <w:t>;</w:t>
      </w:r>
      <w:r w:rsidRPr="00DD254D">
        <w:rPr>
          <w:lang w:val="es-AR"/>
        </w:rPr>
        <w:t xml:space="preserve"> Grunert, K.G. </w:t>
      </w:r>
      <w:r w:rsidRPr="00A479FA">
        <w:t>European citizen and consumer attitudes and preferences regarding beef and pork. </w:t>
      </w:r>
      <w:r w:rsidR="00683F84">
        <w:rPr>
          <w:i/>
          <w:iCs/>
        </w:rPr>
        <w:t xml:space="preserve">Meat Sci </w:t>
      </w:r>
      <w:r w:rsidR="00683F84" w:rsidRPr="00683F84">
        <w:rPr>
          <w:b/>
          <w:bCs/>
        </w:rPr>
        <w:t>2010</w:t>
      </w:r>
      <w:r w:rsidRPr="00A479FA">
        <w:t>, </w:t>
      </w:r>
      <w:r w:rsidRPr="00DD254D">
        <w:rPr>
          <w:i/>
          <w:iCs/>
        </w:rPr>
        <w:t>84</w:t>
      </w:r>
      <w:r w:rsidRPr="00A479FA">
        <w:t>(2), 284-292.</w:t>
      </w:r>
      <w:r w:rsidRPr="00A479FA">
        <w:rPr>
          <w:rtl/>
        </w:rPr>
        <w:t>‏</w:t>
      </w:r>
    </w:p>
    <w:p w:rsidR="00DD254D" w:rsidRPr="00A479FA" w:rsidRDefault="00DD254D" w:rsidP="00683F84">
      <w:pPr>
        <w:pStyle w:val="MDPI71References"/>
        <w:numPr>
          <w:ilvl w:val="0"/>
          <w:numId w:val="4"/>
        </w:numPr>
        <w:ind w:left="450"/>
      </w:pPr>
      <w:r w:rsidRPr="00A479FA">
        <w:t>Tobler, C.</w:t>
      </w:r>
      <w:r w:rsidR="00683F84">
        <w:t>;</w:t>
      </w:r>
      <w:r w:rsidRPr="00A479FA">
        <w:t xml:space="preserve"> Visschers, V.H.</w:t>
      </w:r>
      <w:r w:rsidR="00683F84">
        <w:t>;</w:t>
      </w:r>
      <w:r w:rsidRPr="00A479FA">
        <w:t xml:space="preserve"> Siegrist, M. Eating green. Consumers’ willingness to adopt ecological food consumption behaviors. </w:t>
      </w:r>
      <w:r w:rsidRPr="00DD254D">
        <w:rPr>
          <w:i/>
          <w:iCs/>
        </w:rPr>
        <w:t>Appetite</w:t>
      </w:r>
      <w:r w:rsidR="00683F84">
        <w:rPr>
          <w:i/>
          <w:iCs/>
        </w:rPr>
        <w:t xml:space="preserve"> </w:t>
      </w:r>
      <w:r w:rsidR="00683F84" w:rsidRPr="00683F84">
        <w:rPr>
          <w:b/>
          <w:bCs/>
        </w:rPr>
        <w:t>2011</w:t>
      </w:r>
      <w:r w:rsidRPr="00A479FA">
        <w:t xml:space="preserve">, </w:t>
      </w:r>
      <w:r w:rsidRPr="00683F84">
        <w:rPr>
          <w:i/>
          <w:iCs/>
        </w:rPr>
        <w:t>57(3)</w:t>
      </w:r>
      <w:r w:rsidRPr="00A479FA">
        <w:t>, 674-682.</w:t>
      </w:r>
    </w:p>
    <w:p w:rsidR="00DD254D" w:rsidRPr="00A479FA" w:rsidRDefault="00DD254D" w:rsidP="00683F84">
      <w:pPr>
        <w:pStyle w:val="MDPI71References"/>
        <w:numPr>
          <w:ilvl w:val="0"/>
          <w:numId w:val="4"/>
        </w:numPr>
        <w:ind w:left="450"/>
      </w:pPr>
      <w:r w:rsidRPr="00A479FA">
        <w:t>Pe'er, S.</w:t>
      </w:r>
      <w:r w:rsidR="00683F84">
        <w:t>;</w:t>
      </w:r>
      <w:r w:rsidRPr="00A479FA">
        <w:t xml:space="preserve"> Goldman, D.</w:t>
      </w:r>
      <w:r w:rsidR="00683F84">
        <w:t>;</w:t>
      </w:r>
      <w:r w:rsidRPr="00A479FA">
        <w:t xml:space="preserve"> Yavetz, B. Environmental literacy in teacher training: attitudes, knowledge, and environmental behavior of beginning students. </w:t>
      </w:r>
      <w:r w:rsidRPr="00DD254D">
        <w:rPr>
          <w:i/>
          <w:iCs/>
        </w:rPr>
        <w:t>J Environ Educ</w:t>
      </w:r>
      <w:r w:rsidR="00683F84">
        <w:rPr>
          <w:i/>
          <w:iCs/>
        </w:rPr>
        <w:t xml:space="preserve"> </w:t>
      </w:r>
      <w:r w:rsidR="00683F84" w:rsidRPr="00683F84">
        <w:rPr>
          <w:b/>
          <w:bCs/>
        </w:rPr>
        <w:t>2007</w:t>
      </w:r>
      <w:r w:rsidRPr="00A479FA">
        <w:t>, </w:t>
      </w:r>
      <w:r w:rsidRPr="00DD254D">
        <w:rPr>
          <w:i/>
          <w:iCs/>
        </w:rPr>
        <w:t>39</w:t>
      </w:r>
      <w:r w:rsidRPr="00A479FA">
        <w:t>(1), 45-59.</w:t>
      </w:r>
      <w:r w:rsidRPr="00A479FA">
        <w:rPr>
          <w:rtl/>
        </w:rPr>
        <w:t>‏</w:t>
      </w:r>
    </w:p>
    <w:p w:rsidR="00DD254D" w:rsidRPr="00A479FA" w:rsidRDefault="00DD254D" w:rsidP="00683F84">
      <w:pPr>
        <w:pStyle w:val="MDPI71References"/>
        <w:numPr>
          <w:ilvl w:val="0"/>
          <w:numId w:val="4"/>
        </w:numPr>
        <w:ind w:left="450"/>
      </w:pPr>
      <w:r w:rsidRPr="00A479FA">
        <w:t>Bradley, J. C.</w:t>
      </w:r>
      <w:r w:rsidR="00683F84">
        <w:t>;</w:t>
      </w:r>
      <w:r w:rsidRPr="00A479FA">
        <w:t xml:space="preserve"> Waliczek, T.M.</w:t>
      </w:r>
      <w:r w:rsidR="00683F84">
        <w:t>;</w:t>
      </w:r>
      <w:r w:rsidRPr="00A479FA">
        <w:t xml:space="preserve"> Zajicek, J.M. Relationship between environmental knowledge and environmental attitude of high school students. </w:t>
      </w:r>
      <w:r w:rsidR="00683F84">
        <w:rPr>
          <w:i/>
          <w:iCs/>
        </w:rPr>
        <w:t xml:space="preserve">J Environ Educ </w:t>
      </w:r>
      <w:r w:rsidR="00683F84" w:rsidRPr="00683F84">
        <w:rPr>
          <w:b/>
          <w:bCs/>
        </w:rPr>
        <w:t>1999</w:t>
      </w:r>
      <w:r w:rsidRPr="00A479FA">
        <w:t xml:space="preserve">, </w:t>
      </w:r>
      <w:r w:rsidRPr="00683F84">
        <w:rPr>
          <w:i/>
          <w:iCs/>
        </w:rPr>
        <w:t>30</w:t>
      </w:r>
      <w:r w:rsidRPr="00A479FA">
        <w:t>, 17-21.</w:t>
      </w:r>
    </w:p>
    <w:p w:rsidR="00DD254D" w:rsidRPr="00A479FA" w:rsidRDefault="00DD254D" w:rsidP="00683F84">
      <w:pPr>
        <w:pStyle w:val="MDPI71References"/>
        <w:numPr>
          <w:ilvl w:val="0"/>
          <w:numId w:val="4"/>
        </w:numPr>
        <w:ind w:left="450"/>
      </w:pPr>
      <w:r w:rsidRPr="00DD254D">
        <w:rPr>
          <w:lang w:val="es-AR"/>
        </w:rPr>
        <w:t>Dori, Y.J.</w:t>
      </w:r>
      <w:r w:rsidR="00683F84">
        <w:rPr>
          <w:lang w:val="es-AR"/>
        </w:rPr>
        <w:t>;</w:t>
      </w:r>
      <w:r w:rsidRPr="00DD254D">
        <w:rPr>
          <w:lang w:val="es-AR"/>
        </w:rPr>
        <w:t xml:space="preserve"> Tal, T. </w:t>
      </w:r>
      <w:r w:rsidRPr="00A479FA">
        <w:t xml:space="preserve">Industry-environment projects: Formal and informal science activities in a community school. </w:t>
      </w:r>
      <w:r w:rsidR="00683F84">
        <w:rPr>
          <w:i/>
          <w:iCs/>
        </w:rPr>
        <w:t xml:space="preserve">Sci Educ </w:t>
      </w:r>
      <w:r w:rsidR="00683F84" w:rsidRPr="00683F84">
        <w:rPr>
          <w:b/>
          <w:bCs/>
        </w:rPr>
        <w:t>2000</w:t>
      </w:r>
      <w:r w:rsidRPr="00A479FA">
        <w:t xml:space="preserve">, </w:t>
      </w:r>
      <w:r w:rsidRPr="00683F84">
        <w:rPr>
          <w:i/>
          <w:iCs/>
        </w:rPr>
        <w:t>84</w:t>
      </w:r>
      <w:r w:rsidRPr="00A479FA">
        <w:t>, 95-113.</w:t>
      </w:r>
    </w:p>
    <w:p w:rsidR="00DD254D" w:rsidRPr="00A479FA" w:rsidRDefault="00DD254D" w:rsidP="00683F84">
      <w:pPr>
        <w:pStyle w:val="MDPI71References"/>
        <w:numPr>
          <w:ilvl w:val="0"/>
          <w:numId w:val="4"/>
        </w:numPr>
        <w:ind w:left="450"/>
      </w:pPr>
      <w:r w:rsidRPr="00A479FA">
        <w:t>Tuncer, G.</w:t>
      </w:r>
      <w:r w:rsidR="00683F84">
        <w:t>;</w:t>
      </w:r>
      <w:r w:rsidRPr="00A479FA">
        <w:t xml:space="preserve"> Tekkaya, C.</w:t>
      </w:r>
      <w:r w:rsidR="00683F84">
        <w:t>;</w:t>
      </w:r>
      <w:r w:rsidRPr="00A479FA">
        <w:t xml:space="preserve"> Sungur, S.</w:t>
      </w:r>
      <w:r w:rsidR="00683F84">
        <w:t>;</w:t>
      </w:r>
      <w:r w:rsidRPr="00A479FA">
        <w:t xml:space="preserve"> Cakiroglu, J.</w:t>
      </w:r>
      <w:r w:rsidR="00683F84">
        <w:t>;</w:t>
      </w:r>
      <w:r w:rsidRPr="00A479FA">
        <w:t xml:space="preserve"> Ertepinar, H.</w:t>
      </w:r>
      <w:r w:rsidR="00683F84">
        <w:t>;</w:t>
      </w:r>
      <w:r w:rsidRPr="00A479FA">
        <w:t xml:space="preserve"> Kaplowitz, M. Assessing pre-service teachers’ environmental literacy in Turkey as a mean to develop teacher education programs. </w:t>
      </w:r>
      <w:r w:rsidRPr="00DD254D">
        <w:rPr>
          <w:i/>
          <w:iCs/>
        </w:rPr>
        <w:t>International Journal of Educational Development</w:t>
      </w:r>
      <w:r w:rsidR="00683F84">
        <w:rPr>
          <w:i/>
          <w:iCs/>
        </w:rPr>
        <w:t xml:space="preserve"> </w:t>
      </w:r>
      <w:r w:rsidR="00683F84" w:rsidRPr="00683F84">
        <w:rPr>
          <w:b/>
          <w:bCs/>
        </w:rPr>
        <w:t>2009</w:t>
      </w:r>
      <w:r w:rsidRPr="00A479FA">
        <w:t>, </w:t>
      </w:r>
      <w:r w:rsidRPr="00DD254D">
        <w:rPr>
          <w:i/>
          <w:iCs/>
        </w:rPr>
        <w:t>29</w:t>
      </w:r>
      <w:r w:rsidRPr="00A479FA">
        <w:t>(4), 426-436.</w:t>
      </w:r>
      <w:r w:rsidRPr="00A479FA">
        <w:rPr>
          <w:rtl/>
        </w:rPr>
        <w:t>‏</w:t>
      </w:r>
    </w:p>
    <w:p w:rsidR="00DD254D" w:rsidRPr="00A479FA" w:rsidRDefault="00DD254D" w:rsidP="00683F84">
      <w:pPr>
        <w:pStyle w:val="MDPI71References"/>
        <w:numPr>
          <w:ilvl w:val="0"/>
          <w:numId w:val="4"/>
        </w:numPr>
        <w:ind w:left="450"/>
      </w:pPr>
      <w:r w:rsidRPr="00A479FA">
        <w:t>Fishbein, M.</w:t>
      </w:r>
      <w:r w:rsidR="00683F84">
        <w:t>;</w:t>
      </w:r>
      <w:r w:rsidRPr="00A479FA">
        <w:t xml:space="preserve"> Ajzen, I. </w:t>
      </w:r>
      <w:r w:rsidRPr="00683F84">
        <w:rPr>
          <w:i/>
          <w:iCs/>
        </w:rPr>
        <w:t>Belief, Attitude, Intention, and Behavior: An Introduction to Theory and Research</w:t>
      </w:r>
      <w:r w:rsidR="00683F84">
        <w:t>; 1975,</w:t>
      </w:r>
      <w:r w:rsidRPr="00A479FA">
        <w:t xml:space="preserve"> </w:t>
      </w:r>
      <w:commentRangeStart w:id="29"/>
      <w:r w:rsidRPr="002E5D3C">
        <w:t>Addison-Wesley</w:t>
      </w:r>
      <w:commentRangeEnd w:id="29"/>
      <w:r w:rsidR="00683F84" w:rsidRPr="002E5D3C">
        <w:rPr>
          <w:rStyle w:val="CommentReference"/>
          <w:rFonts w:ascii="Times New Roman" w:hAnsi="Times New Roman"/>
          <w:snapToGrid/>
          <w:lang w:bidi="ar-SA"/>
        </w:rPr>
        <w:commentReference w:id="29"/>
      </w:r>
      <w:r w:rsidRPr="00A479FA">
        <w:t>.</w:t>
      </w:r>
    </w:p>
    <w:p w:rsidR="00DD254D" w:rsidRPr="00A479FA" w:rsidRDefault="00DD254D" w:rsidP="00683F84">
      <w:pPr>
        <w:pStyle w:val="MDPI71References"/>
        <w:numPr>
          <w:ilvl w:val="0"/>
          <w:numId w:val="4"/>
        </w:numPr>
        <w:ind w:left="450"/>
      </w:pPr>
      <w:r w:rsidRPr="00A479FA">
        <w:t>Homer, P.</w:t>
      </w:r>
      <w:r w:rsidR="00683F84">
        <w:t>;</w:t>
      </w:r>
      <w:r w:rsidRPr="00A479FA">
        <w:t xml:space="preserve"> Kahle, L.  A Structural Equation Test of the Value-Attitude-Behavior Hierarchy. </w:t>
      </w:r>
      <w:r w:rsidRPr="00DD254D">
        <w:rPr>
          <w:i/>
          <w:iCs/>
        </w:rPr>
        <w:t>J Pers Soc Psychol</w:t>
      </w:r>
      <w:r w:rsidR="00683F84">
        <w:rPr>
          <w:i/>
          <w:iCs/>
        </w:rPr>
        <w:t xml:space="preserve"> </w:t>
      </w:r>
      <w:r w:rsidR="00683F84" w:rsidRPr="00683F84">
        <w:rPr>
          <w:b/>
          <w:bCs/>
        </w:rPr>
        <w:t>1988</w:t>
      </w:r>
      <w:r w:rsidRPr="00A479FA">
        <w:t>, </w:t>
      </w:r>
      <w:r w:rsidRPr="00683F84">
        <w:rPr>
          <w:i/>
          <w:iCs/>
        </w:rPr>
        <w:t>54(4)</w:t>
      </w:r>
      <w:r w:rsidR="00683F84">
        <w:rPr>
          <w:i/>
          <w:iCs/>
        </w:rPr>
        <w:t>,</w:t>
      </w:r>
      <w:r w:rsidRPr="00A479FA">
        <w:t> 638-46.</w:t>
      </w:r>
    </w:p>
    <w:p w:rsidR="00DD254D" w:rsidRPr="00A479FA" w:rsidRDefault="00DD254D" w:rsidP="00F501D7">
      <w:pPr>
        <w:pStyle w:val="MDPI71References"/>
        <w:numPr>
          <w:ilvl w:val="0"/>
          <w:numId w:val="4"/>
        </w:numPr>
        <w:ind w:left="450"/>
      </w:pPr>
      <w:bookmarkStart w:id="30" w:name="מקור10"/>
      <w:r w:rsidRPr="00A479FA">
        <w:t>Cohen, M.</w:t>
      </w:r>
      <w:r w:rsidR="00683F84">
        <w:t>;</w:t>
      </w:r>
      <w:r w:rsidRPr="00A479FA">
        <w:t xml:space="preserve"> Murphy, J. </w:t>
      </w:r>
      <w:r w:rsidRPr="00DD254D">
        <w:rPr>
          <w:i/>
          <w:iCs/>
        </w:rPr>
        <w:t>Exploring sustainable consumption</w:t>
      </w:r>
      <w:r w:rsidR="00F501D7" w:rsidRPr="00F501D7">
        <w:t>;</w:t>
      </w:r>
      <w:r w:rsidR="00F501D7">
        <w:t xml:space="preserve"> 2001,</w:t>
      </w:r>
      <w:r w:rsidRPr="00A479FA">
        <w:t xml:space="preserve"> Environmental </w:t>
      </w:r>
      <w:r w:rsidR="00F501D7">
        <w:t>P</w:t>
      </w:r>
      <w:r w:rsidRPr="00A479FA">
        <w:t xml:space="preserve">olicy and the </w:t>
      </w:r>
      <w:r w:rsidR="00F501D7">
        <w:t>S</w:t>
      </w:r>
      <w:r w:rsidRPr="00A479FA">
        <w:t>ocial Sciences, New Jersey Institute of Technology</w:t>
      </w:r>
    </w:p>
    <w:bookmarkEnd w:id="30"/>
    <w:p w:rsidR="00DD254D" w:rsidRPr="00A479FA" w:rsidRDefault="00DD254D" w:rsidP="00F501D7">
      <w:pPr>
        <w:pStyle w:val="MDPI71References"/>
        <w:numPr>
          <w:ilvl w:val="0"/>
          <w:numId w:val="4"/>
        </w:numPr>
        <w:ind w:left="450"/>
      </w:pPr>
      <w:r w:rsidRPr="00A479FA">
        <w:t>Paul, E.S. Empathy with animals and with humans. Are they linked?</w:t>
      </w:r>
      <w:r w:rsidR="00F501D7">
        <w:t xml:space="preserve"> </w:t>
      </w:r>
      <w:r w:rsidR="00F501D7" w:rsidRPr="00F501D7">
        <w:rPr>
          <w:i/>
          <w:iCs/>
        </w:rPr>
        <w:t>Anthrozoös</w:t>
      </w:r>
      <w:r w:rsidR="00F501D7">
        <w:t xml:space="preserve"> </w:t>
      </w:r>
      <w:r w:rsidR="00F501D7" w:rsidRPr="00F501D7">
        <w:rPr>
          <w:b/>
          <w:bCs/>
        </w:rPr>
        <w:t>2000</w:t>
      </w:r>
      <w:r w:rsidRPr="00A479FA">
        <w:t xml:space="preserve">, </w:t>
      </w:r>
      <w:r w:rsidRPr="00F501D7">
        <w:rPr>
          <w:i/>
          <w:iCs/>
        </w:rPr>
        <w:t>13</w:t>
      </w:r>
      <w:r w:rsidRPr="00A479FA">
        <w:t>, 194–202.</w:t>
      </w:r>
    </w:p>
    <w:p w:rsidR="00DD254D" w:rsidRPr="00DD254D" w:rsidRDefault="00DD254D" w:rsidP="00F501D7">
      <w:pPr>
        <w:pStyle w:val="MDPI71References"/>
        <w:numPr>
          <w:ilvl w:val="0"/>
          <w:numId w:val="4"/>
        </w:numPr>
        <w:ind w:left="450"/>
        <w:rPr>
          <w:rFonts w:ascii="Times New Roman"/>
          <w:sz w:val="20"/>
          <w:rtl/>
        </w:rPr>
      </w:pPr>
      <w:r w:rsidRPr="00A479FA">
        <w:t>Bjerke, T.</w:t>
      </w:r>
      <w:r w:rsidR="00F501D7">
        <w:t>;</w:t>
      </w:r>
      <w:r w:rsidRPr="00A479FA">
        <w:t xml:space="preserve"> Kaltenborn, B.P</w:t>
      </w:r>
      <w:r w:rsidR="00F501D7">
        <w:t>;</w:t>
      </w:r>
      <w:r w:rsidRPr="00A479FA">
        <w:t xml:space="preserve"> Odegardstuen, T.S. Animal-related activities and appreciation of animals among children and adolescents. </w:t>
      </w:r>
      <w:r w:rsidRPr="00F501D7">
        <w:rPr>
          <w:i/>
          <w:iCs/>
        </w:rPr>
        <w:t>Anthrozoös</w:t>
      </w:r>
      <w:r w:rsidR="00F501D7">
        <w:t xml:space="preserve"> </w:t>
      </w:r>
      <w:r w:rsidR="00F501D7" w:rsidRPr="00F501D7">
        <w:rPr>
          <w:b/>
          <w:bCs/>
        </w:rPr>
        <w:t>2001</w:t>
      </w:r>
      <w:r w:rsidRPr="00A479FA">
        <w:t xml:space="preserve">, </w:t>
      </w:r>
      <w:r w:rsidRPr="00F501D7">
        <w:rPr>
          <w:i/>
          <w:iCs/>
        </w:rPr>
        <w:t>14(2)</w:t>
      </w:r>
      <w:r w:rsidRPr="00A479FA">
        <w:t>, 86-94</w:t>
      </w:r>
      <w:r w:rsidRPr="00DD254D">
        <w:rPr>
          <w:rFonts w:ascii="Times New Roman"/>
          <w:sz w:val="20"/>
          <w:rtl/>
        </w:rPr>
        <w:t>.</w:t>
      </w:r>
    </w:p>
    <w:p w:rsidR="00DD254D" w:rsidRPr="00A479FA" w:rsidRDefault="00DD254D" w:rsidP="00F501D7">
      <w:pPr>
        <w:pStyle w:val="MDPI71References"/>
        <w:numPr>
          <w:ilvl w:val="0"/>
          <w:numId w:val="4"/>
        </w:numPr>
        <w:ind w:left="450"/>
      </w:pPr>
      <w:r w:rsidRPr="00A479FA">
        <w:t>Bjerke, T.</w:t>
      </w:r>
      <w:r w:rsidR="00F501D7">
        <w:t>;</w:t>
      </w:r>
      <w:r w:rsidRPr="00A479FA">
        <w:t xml:space="preserve"> Ødegårdstuen, T.S.</w:t>
      </w:r>
      <w:r w:rsidR="00F501D7">
        <w:t xml:space="preserve">; </w:t>
      </w:r>
      <w:r w:rsidRPr="00A479FA">
        <w:t xml:space="preserve">Kaltenborn, B.  Attitudes toward animals among Norwegian adolescents. </w:t>
      </w:r>
      <w:r w:rsidRPr="00F501D7">
        <w:rPr>
          <w:i/>
          <w:iCs/>
        </w:rPr>
        <w:t>Anthrozöos</w:t>
      </w:r>
      <w:r w:rsidR="00F501D7">
        <w:t xml:space="preserve"> </w:t>
      </w:r>
      <w:r w:rsidR="00F501D7" w:rsidRPr="00F501D7">
        <w:rPr>
          <w:b/>
          <w:bCs/>
        </w:rPr>
        <w:t>1998</w:t>
      </w:r>
      <w:r w:rsidRPr="00A479FA">
        <w:t xml:space="preserve">, </w:t>
      </w:r>
      <w:r w:rsidRPr="00F501D7">
        <w:rPr>
          <w:i/>
          <w:iCs/>
        </w:rPr>
        <w:t>2</w:t>
      </w:r>
      <w:r w:rsidRPr="00A479FA">
        <w:t>, 79-86.</w:t>
      </w:r>
    </w:p>
    <w:p w:rsidR="00DD254D" w:rsidRPr="00A479FA" w:rsidRDefault="00DD254D" w:rsidP="00F501D7">
      <w:pPr>
        <w:pStyle w:val="MDPI71References"/>
        <w:numPr>
          <w:ilvl w:val="0"/>
          <w:numId w:val="4"/>
        </w:numPr>
        <w:ind w:left="450"/>
      </w:pPr>
      <w:r w:rsidRPr="00A479FA">
        <w:lastRenderedPageBreak/>
        <w:t>Prokop, P.</w:t>
      </w:r>
      <w:r w:rsidR="00F501D7">
        <w:t>;</w:t>
      </w:r>
      <w:r w:rsidRPr="00A479FA">
        <w:t xml:space="preserve"> Özel, M.</w:t>
      </w:r>
      <w:r w:rsidR="00F501D7">
        <w:t>;</w:t>
      </w:r>
      <w:r w:rsidRPr="00A479FA">
        <w:t xml:space="preserve"> Usak, M. Cross-cultural comparison of student attitudes toward snakes. </w:t>
      </w:r>
      <w:r w:rsidRPr="00F501D7">
        <w:rPr>
          <w:i/>
          <w:iCs/>
        </w:rPr>
        <w:t>Soc Anim</w:t>
      </w:r>
      <w:r w:rsidR="00F501D7">
        <w:t xml:space="preserve"> </w:t>
      </w:r>
      <w:r w:rsidR="00F501D7" w:rsidRPr="00F501D7">
        <w:rPr>
          <w:b/>
          <w:bCs/>
        </w:rPr>
        <w:t>2009</w:t>
      </w:r>
      <w:r w:rsidRPr="00A479FA">
        <w:t xml:space="preserve">, </w:t>
      </w:r>
      <w:r w:rsidRPr="00F501D7">
        <w:rPr>
          <w:i/>
          <w:iCs/>
        </w:rPr>
        <w:t>17</w:t>
      </w:r>
      <w:r w:rsidRPr="00A479FA">
        <w:t>, 224 – 240.</w:t>
      </w:r>
    </w:p>
    <w:p w:rsidR="00DD254D" w:rsidRPr="00A479FA" w:rsidRDefault="00DD254D" w:rsidP="00F501D7">
      <w:pPr>
        <w:pStyle w:val="MDPI71References"/>
        <w:numPr>
          <w:ilvl w:val="0"/>
          <w:numId w:val="4"/>
        </w:numPr>
        <w:ind w:left="450"/>
      </w:pPr>
      <w:r w:rsidRPr="00A479FA">
        <w:t>Cooper, C.K.</w:t>
      </w:r>
      <w:r w:rsidR="00F501D7">
        <w:t>;</w:t>
      </w:r>
      <w:r w:rsidRPr="00A479FA">
        <w:t xml:space="preserve"> Wise, T.N.</w:t>
      </w:r>
      <w:r w:rsidR="00F501D7">
        <w:t>;</w:t>
      </w:r>
      <w:r w:rsidRPr="00A479FA">
        <w:t xml:space="preserve"> Mann, L.S. Psychological and cognitive characteristics of vegetarians. </w:t>
      </w:r>
      <w:r w:rsidRPr="00F501D7">
        <w:rPr>
          <w:i/>
          <w:iCs/>
        </w:rPr>
        <w:t>Psychosomatics</w:t>
      </w:r>
      <w:r w:rsidR="00F501D7">
        <w:t xml:space="preserve"> </w:t>
      </w:r>
      <w:r w:rsidR="00F501D7" w:rsidRPr="00F501D7">
        <w:rPr>
          <w:b/>
          <w:bCs/>
        </w:rPr>
        <w:t>1985</w:t>
      </w:r>
      <w:r w:rsidRPr="00A479FA">
        <w:t xml:space="preserve">, </w:t>
      </w:r>
      <w:r w:rsidRPr="00F501D7">
        <w:rPr>
          <w:i/>
          <w:iCs/>
        </w:rPr>
        <w:t>26</w:t>
      </w:r>
      <w:r w:rsidRPr="00A479FA">
        <w:t>, 521-527.</w:t>
      </w:r>
    </w:p>
    <w:p w:rsidR="00DD254D" w:rsidRPr="00A479FA" w:rsidRDefault="00DD254D" w:rsidP="00F501D7">
      <w:pPr>
        <w:pStyle w:val="MDPI71References"/>
        <w:numPr>
          <w:ilvl w:val="0"/>
          <w:numId w:val="4"/>
        </w:numPr>
        <w:ind w:left="450"/>
      </w:pPr>
      <w:r w:rsidRPr="00A479FA">
        <w:t>Binngießer, J.</w:t>
      </w:r>
      <w:r w:rsidR="00F501D7">
        <w:t>;</w:t>
      </w:r>
      <w:r w:rsidRPr="00A479FA">
        <w:t xml:space="preserve"> Randler, C. Association of the Environmental Attitudes" Preservation" and" Utilization" with Pro-Animal Attitudes. </w:t>
      </w:r>
      <w:r w:rsidRPr="00F501D7">
        <w:rPr>
          <w:i/>
          <w:iCs/>
        </w:rPr>
        <w:t>Int J</w:t>
      </w:r>
      <w:r w:rsidR="00F501D7" w:rsidRPr="00F501D7">
        <w:rPr>
          <w:i/>
          <w:iCs/>
        </w:rPr>
        <w:t xml:space="preserve"> </w:t>
      </w:r>
      <w:r w:rsidRPr="00F501D7">
        <w:rPr>
          <w:i/>
          <w:iCs/>
        </w:rPr>
        <w:t>Environ Sci Educ</w:t>
      </w:r>
      <w:r w:rsidR="00F501D7">
        <w:t xml:space="preserve"> </w:t>
      </w:r>
      <w:r w:rsidR="00F501D7" w:rsidRPr="00F501D7">
        <w:rPr>
          <w:b/>
          <w:bCs/>
        </w:rPr>
        <w:t>2015</w:t>
      </w:r>
      <w:r w:rsidRPr="00A479FA">
        <w:t>, 10(3), 477-492.</w:t>
      </w:r>
      <w:r w:rsidRPr="00A479FA">
        <w:rPr>
          <w:rtl/>
        </w:rPr>
        <w:t>‏</w:t>
      </w:r>
    </w:p>
    <w:p w:rsidR="00DD254D" w:rsidRPr="00A479FA" w:rsidRDefault="00DD254D" w:rsidP="00F501D7">
      <w:pPr>
        <w:pStyle w:val="MDPI71References"/>
        <w:numPr>
          <w:ilvl w:val="0"/>
          <w:numId w:val="4"/>
        </w:numPr>
        <w:ind w:left="450"/>
      </w:pPr>
      <w:r w:rsidRPr="00A479FA">
        <w:t>Paul, E.S.</w:t>
      </w:r>
      <w:r w:rsidR="00F501D7">
        <w:t>;</w:t>
      </w:r>
      <w:r w:rsidRPr="00A479FA">
        <w:t xml:space="preserve"> Serpell, J.A. Childhood pet keeping and humane atti</w:t>
      </w:r>
      <w:r w:rsidR="00F501D7">
        <w:t xml:space="preserve">tudes in young adulthood. </w:t>
      </w:r>
      <w:r w:rsidR="00F501D7" w:rsidRPr="00F501D7">
        <w:rPr>
          <w:i/>
          <w:iCs/>
        </w:rPr>
        <w:t>Anim</w:t>
      </w:r>
      <w:r w:rsidRPr="00F501D7">
        <w:rPr>
          <w:i/>
          <w:iCs/>
        </w:rPr>
        <w:t xml:space="preserve"> Welfare</w:t>
      </w:r>
      <w:r w:rsidR="00F501D7">
        <w:t xml:space="preserve"> </w:t>
      </w:r>
      <w:r w:rsidR="00F501D7" w:rsidRPr="00F501D7">
        <w:rPr>
          <w:b/>
          <w:bCs/>
        </w:rPr>
        <w:t>1993</w:t>
      </w:r>
      <w:r w:rsidRPr="00A479FA">
        <w:t xml:space="preserve">, </w:t>
      </w:r>
      <w:r w:rsidRPr="00F501D7">
        <w:rPr>
          <w:i/>
          <w:iCs/>
        </w:rPr>
        <w:t>2</w:t>
      </w:r>
      <w:r w:rsidRPr="00A479FA">
        <w:t>, 321–337.</w:t>
      </w:r>
    </w:p>
    <w:p w:rsidR="00E93135" w:rsidRPr="00E93135" w:rsidRDefault="00E93135" w:rsidP="00F501D7">
      <w:pPr>
        <w:pStyle w:val="MDPI71References"/>
        <w:numPr>
          <w:ilvl w:val="0"/>
          <w:numId w:val="4"/>
        </w:numPr>
        <w:ind w:left="450"/>
        <w:rPr>
          <w:rFonts w:ascii="Times New Roman"/>
          <w:sz w:val="20"/>
          <w:rtl/>
        </w:rPr>
      </w:pPr>
      <w:r w:rsidRPr="00E93135">
        <w:rPr>
          <w:lang w:val="es-AR"/>
        </w:rPr>
        <w:t>Janda, S.</w:t>
      </w:r>
      <w:r w:rsidR="00F501D7">
        <w:rPr>
          <w:lang w:val="es-AR"/>
        </w:rPr>
        <w:t>;</w:t>
      </w:r>
      <w:r w:rsidRPr="00E93135">
        <w:rPr>
          <w:lang w:val="es-AR"/>
        </w:rPr>
        <w:t xml:space="preserve"> Trocchia, P.J. </w:t>
      </w:r>
      <w:r w:rsidRPr="00A479FA">
        <w:t>Vegetarianism. Toward a greater under</w:t>
      </w:r>
      <w:r w:rsidR="00F501D7">
        <w:t xml:space="preserve">standing. </w:t>
      </w:r>
      <w:r w:rsidR="00F501D7" w:rsidRPr="00F501D7">
        <w:rPr>
          <w:i/>
          <w:iCs/>
        </w:rPr>
        <w:t>Psychol Market</w:t>
      </w:r>
      <w:r w:rsidR="00F501D7">
        <w:t xml:space="preserve"> </w:t>
      </w:r>
      <w:r w:rsidR="00F501D7" w:rsidRPr="00F501D7">
        <w:rPr>
          <w:b/>
          <w:bCs/>
        </w:rPr>
        <w:t>2001</w:t>
      </w:r>
      <w:r w:rsidRPr="00A479FA">
        <w:t xml:space="preserve">, </w:t>
      </w:r>
      <w:r w:rsidRPr="00F501D7">
        <w:rPr>
          <w:i/>
          <w:iCs/>
        </w:rPr>
        <w:t>18</w:t>
      </w:r>
      <w:r w:rsidRPr="00A479FA">
        <w:t>, 1205–1240.</w:t>
      </w:r>
    </w:p>
    <w:p w:rsidR="00E93135" w:rsidRPr="00A479FA" w:rsidRDefault="00E93135" w:rsidP="00F501D7">
      <w:pPr>
        <w:pStyle w:val="MDPI71References"/>
        <w:numPr>
          <w:ilvl w:val="0"/>
          <w:numId w:val="4"/>
        </w:numPr>
        <w:ind w:left="450"/>
      </w:pPr>
      <w:r w:rsidRPr="00A479FA">
        <w:t>Preylo, B.D.</w:t>
      </w:r>
      <w:r w:rsidR="00F501D7">
        <w:t>;</w:t>
      </w:r>
      <w:r w:rsidRPr="00A479FA">
        <w:t xml:space="preserve"> Arikawa, H. Comparison of vegetarians and non-vegetarians on pet attitude and empathy. </w:t>
      </w:r>
      <w:r w:rsidR="00F501D7" w:rsidRPr="00F501D7">
        <w:rPr>
          <w:i/>
          <w:iCs/>
        </w:rPr>
        <w:t>Anthrozoös</w:t>
      </w:r>
      <w:r w:rsidR="00F501D7">
        <w:t xml:space="preserve"> </w:t>
      </w:r>
      <w:r w:rsidR="00F501D7" w:rsidRPr="00F501D7">
        <w:rPr>
          <w:b/>
          <w:bCs/>
        </w:rPr>
        <w:t>2008</w:t>
      </w:r>
      <w:r w:rsidRPr="00A479FA">
        <w:t xml:space="preserve">, </w:t>
      </w:r>
      <w:r w:rsidRPr="00F501D7">
        <w:rPr>
          <w:i/>
          <w:iCs/>
        </w:rPr>
        <w:t>21</w:t>
      </w:r>
      <w:r w:rsidRPr="00A479FA">
        <w:t>, 387–395.</w:t>
      </w:r>
    </w:p>
    <w:p w:rsidR="00E93135" w:rsidRPr="00A479FA" w:rsidRDefault="00F501D7" w:rsidP="00683F84">
      <w:pPr>
        <w:pStyle w:val="MDPI71References"/>
        <w:numPr>
          <w:ilvl w:val="0"/>
          <w:numId w:val="4"/>
        </w:numPr>
        <w:ind w:left="450"/>
      </w:pPr>
      <w:r>
        <w:t xml:space="preserve">Rothgerber, H. </w:t>
      </w:r>
      <w:r w:rsidR="00E93135" w:rsidRPr="00A479FA">
        <w:t xml:space="preserve">A meaty matter. Pet diet and the vegetarian’s dilemma. </w:t>
      </w:r>
      <w:r w:rsidR="00E93135" w:rsidRPr="00F501D7">
        <w:rPr>
          <w:i/>
          <w:iCs/>
        </w:rPr>
        <w:t>Appetite</w:t>
      </w:r>
      <w:r>
        <w:t xml:space="preserve"> </w:t>
      </w:r>
      <w:r w:rsidRPr="00F501D7">
        <w:rPr>
          <w:b/>
          <w:bCs/>
        </w:rPr>
        <w:t>2013</w:t>
      </w:r>
      <w:r w:rsidR="00E93135" w:rsidRPr="00A479FA">
        <w:t xml:space="preserve">, </w:t>
      </w:r>
      <w:r w:rsidR="00E93135" w:rsidRPr="00F501D7">
        <w:rPr>
          <w:i/>
          <w:iCs/>
        </w:rPr>
        <w:t>68</w:t>
      </w:r>
      <w:r w:rsidR="00E93135" w:rsidRPr="00A479FA">
        <w:t>, 76–82.</w:t>
      </w:r>
    </w:p>
    <w:p w:rsidR="00E93135" w:rsidRPr="00A479FA" w:rsidRDefault="00E93135" w:rsidP="00F501D7">
      <w:pPr>
        <w:pStyle w:val="MDPI71References"/>
        <w:numPr>
          <w:ilvl w:val="0"/>
          <w:numId w:val="4"/>
        </w:numPr>
        <w:ind w:left="450"/>
      </w:pPr>
      <w:bookmarkStart w:id="31" w:name="מקור18"/>
      <w:r w:rsidRPr="00A479FA">
        <w:t>Pifer, L.</w:t>
      </w:r>
      <w:r w:rsidR="00F501D7">
        <w:t>;</w:t>
      </w:r>
      <w:r w:rsidRPr="00A479FA">
        <w:t xml:space="preserve"> Shimizu, K.</w:t>
      </w:r>
      <w:r w:rsidR="00F501D7">
        <w:t>;</w:t>
      </w:r>
      <w:r w:rsidRPr="00A479FA">
        <w:t xml:space="preserve"> Pifer, R. Public attitudes toward animal research: some international </w:t>
      </w:r>
      <w:r w:rsidR="00F501D7">
        <w:t xml:space="preserve">comparisons. </w:t>
      </w:r>
      <w:r w:rsidR="00F501D7" w:rsidRPr="00F501D7">
        <w:rPr>
          <w:i/>
          <w:iCs/>
        </w:rPr>
        <w:t>Soc Anim</w:t>
      </w:r>
      <w:r w:rsidR="00F501D7">
        <w:t xml:space="preserve"> </w:t>
      </w:r>
      <w:r w:rsidR="00F501D7" w:rsidRPr="00F501D7">
        <w:rPr>
          <w:b/>
          <w:bCs/>
        </w:rPr>
        <w:t>1994</w:t>
      </w:r>
      <w:r w:rsidRPr="00A479FA">
        <w:t xml:space="preserve">, </w:t>
      </w:r>
      <w:r w:rsidRPr="00F501D7">
        <w:rPr>
          <w:i/>
          <w:iCs/>
        </w:rPr>
        <w:t>2</w:t>
      </w:r>
      <w:r w:rsidRPr="00A479FA">
        <w:t>, 95-113.</w:t>
      </w:r>
    </w:p>
    <w:p w:rsidR="00E93135" w:rsidRPr="00A479FA" w:rsidRDefault="00E93135" w:rsidP="00F501D7">
      <w:pPr>
        <w:pStyle w:val="MDPI71References"/>
        <w:numPr>
          <w:ilvl w:val="0"/>
          <w:numId w:val="4"/>
        </w:numPr>
        <w:ind w:left="450"/>
      </w:pPr>
      <w:bookmarkStart w:id="32" w:name="מקור19"/>
      <w:bookmarkStart w:id="33" w:name="מקור1"/>
      <w:bookmarkEnd w:id="31"/>
      <w:r w:rsidRPr="00A479FA">
        <w:t>Mekonnen, M.M.</w:t>
      </w:r>
      <w:r w:rsidR="00F501D7">
        <w:t>;</w:t>
      </w:r>
      <w:r w:rsidRPr="00A479FA">
        <w:t xml:space="preserve"> Hoekstra, A.Y. A global assessment of the water footprint of farm animal products. </w:t>
      </w:r>
      <w:r w:rsidRPr="00E93135">
        <w:rPr>
          <w:i/>
          <w:iCs/>
        </w:rPr>
        <w:t>Ecosystems</w:t>
      </w:r>
      <w:r w:rsidR="00F501D7">
        <w:rPr>
          <w:i/>
          <w:iCs/>
        </w:rPr>
        <w:t xml:space="preserve"> </w:t>
      </w:r>
      <w:r w:rsidR="00F501D7" w:rsidRPr="00F501D7">
        <w:t>2012</w:t>
      </w:r>
      <w:r w:rsidRPr="00A479FA">
        <w:t xml:space="preserve">, </w:t>
      </w:r>
      <w:r w:rsidRPr="00E93135">
        <w:rPr>
          <w:i/>
          <w:iCs/>
        </w:rPr>
        <w:t>15</w:t>
      </w:r>
      <w:r w:rsidRPr="00F501D7">
        <w:rPr>
          <w:i/>
          <w:iCs/>
        </w:rPr>
        <w:t>(3)</w:t>
      </w:r>
      <w:r w:rsidRPr="00A479FA">
        <w:t>, 401-415.</w:t>
      </w:r>
    </w:p>
    <w:bookmarkEnd w:id="32"/>
    <w:bookmarkEnd w:id="33"/>
    <w:p w:rsidR="00F36D3A" w:rsidRDefault="00E93135" w:rsidP="002E5D3C">
      <w:pPr>
        <w:pStyle w:val="MDPI71References"/>
        <w:numPr>
          <w:ilvl w:val="0"/>
          <w:numId w:val="4"/>
        </w:numPr>
        <w:ind w:left="450"/>
      </w:pPr>
      <w:commentRangeStart w:id="34"/>
      <w:r>
        <w:t>Baron</w:t>
      </w:r>
      <w:r w:rsidR="002E5D3C">
        <w:t>;</w:t>
      </w:r>
      <w:r>
        <w:t xml:space="preserve"> Kenny (1986)</w:t>
      </w:r>
      <w:commentRangeEnd w:id="34"/>
      <w:r>
        <w:rPr>
          <w:rStyle w:val="CommentReference"/>
          <w:rFonts w:ascii="Times New Roman" w:hAnsi="Times New Roman"/>
          <w:snapToGrid/>
          <w:lang w:bidi="ar-SA"/>
        </w:rPr>
        <w:commentReference w:id="34"/>
      </w:r>
    </w:p>
    <w:p w:rsidR="0056772D" w:rsidRPr="00A479FA" w:rsidRDefault="0056772D" w:rsidP="00F501D7">
      <w:pPr>
        <w:pStyle w:val="MDPI71References"/>
        <w:numPr>
          <w:ilvl w:val="0"/>
          <w:numId w:val="4"/>
        </w:numPr>
        <w:ind w:left="450"/>
      </w:pPr>
      <w:r w:rsidRPr="00A479FA">
        <w:t>Vanhonacker, F.</w:t>
      </w:r>
      <w:r w:rsidR="00F501D7">
        <w:t>;</w:t>
      </w:r>
      <w:r w:rsidRPr="00A479FA">
        <w:t xml:space="preserve"> Van Loo, E.J.</w:t>
      </w:r>
      <w:r w:rsidR="00F501D7">
        <w:t>;</w:t>
      </w:r>
      <w:r w:rsidRPr="00A479FA">
        <w:t xml:space="preserve"> Gellynck, X.</w:t>
      </w:r>
      <w:r w:rsidR="00F501D7">
        <w:t>;</w:t>
      </w:r>
      <w:r w:rsidRPr="00A479FA">
        <w:t xml:space="preserve"> Verbeke, W. Flemish consumer attitudes towards more sustainable food choices. </w:t>
      </w:r>
      <w:r w:rsidRPr="0056772D">
        <w:rPr>
          <w:i/>
          <w:iCs/>
        </w:rPr>
        <w:t>Appetite</w:t>
      </w:r>
      <w:r w:rsidR="00F501D7">
        <w:rPr>
          <w:i/>
          <w:iCs/>
        </w:rPr>
        <w:t xml:space="preserve"> </w:t>
      </w:r>
      <w:r w:rsidR="00F501D7" w:rsidRPr="00F501D7">
        <w:t>2013</w:t>
      </w:r>
      <w:r w:rsidRPr="00A479FA">
        <w:t>, </w:t>
      </w:r>
      <w:r w:rsidRPr="0056772D">
        <w:rPr>
          <w:i/>
          <w:iCs/>
        </w:rPr>
        <w:t>62</w:t>
      </w:r>
      <w:r w:rsidRPr="00A479FA">
        <w:t>, 7-16.</w:t>
      </w:r>
      <w:r w:rsidRPr="00A479FA">
        <w:rPr>
          <w:rtl/>
        </w:rPr>
        <w:t>‏</w:t>
      </w:r>
    </w:p>
    <w:p w:rsidR="0056772D" w:rsidRPr="00A479FA" w:rsidRDefault="0056772D" w:rsidP="00F501D7">
      <w:pPr>
        <w:pStyle w:val="MDPI71References"/>
        <w:numPr>
          <w:ilvl w:val="0"/>
          <w:numId w:val="4"/>
        </w:numPr>
        <w:ind w:left="450"/>
      </w:pPr>
      <w:r w:rsidRPr="00A479FA">
        <w:t>Hsu, S. J.</w:t>
      </w:r>
      <w:r w:rsidR="00F501D7">
        <w:t>;</w:t>
      </w:r>
      <w:r w:rsidRPr="00A479FA">
        <w:t xml:space="preserve"> Roth, R.E. An assessment of environmental literacy and analysis of predictors of responsible environmental behavior held by secondary teachers in the Hualien area of Taiwan. </w:t>
      </w:r>
      <w:r w:rsidR="00F501D7">
        <w:rPr>
          <w:i/>
          <w:iCs/>
        </w:rPr>
        <w:t>Environ</w:t>
      </w:r>
      <w:r w:rsidRPr="0056772D">
        <w:rPr>
          <w:i/>
          <w:iCs/>
        </w:rPr>
        <w:t xml:space="preserve"> </w:t>
      </w:r>
      <w:r w:rsidR="00F501D7">
        <w:rPr>
          <w:i/>
          <w:iCs/>
        </w:rPr>
        <w:t>E</w:t>
      </w:r>
      <w:r w:rsidRPr="0056772D">
        <w:rPr>
          <w:i/>
          <w:iCs/>
        </w:rPr>
        <w:t xml:space="preserve">duc </w:t>
      </w:r>
      <w:r w:rsidR="00F501D7">
        <w:rPr>
          <w:i/>
          <w:iCs/>
        </w:rPr>
        <w:t>R</w:t>
      </w:r>
      <w:r w:rsidRPr="0056772D">
        <w:rPr>
          <w:i/>
          <w:iCs/>
        </w:rPr>
        <w:t>es</w:t>
      </w:r>
      <w:r w:rsidR="00F501D7">
        <w:rPr>
          <w:i/>
          <w:iCs/>
        </w:rPr>
        <w:t xml:space="preserve"> </w:t>
      </w:r>
      <w:r w:rsidR="00F501D7" w:rsidRPr="00F501D7">
        <w:rPr>
          <w:b/>
          <w:bCs/>
        </w:rPr>
        <w:t>1998</w:t>
      </w:r>
      <w:r w:rsidRPr="00A479FA">
        <w:t>, </w:t>
      </w:r>
      <w:r w:rsidRPr="0056772D">
        <w:rPr>
          <w:i/>
          <w:iCs/>
        </w:rPr>
        <w:t>4</w:t>
      </w:r>
      <w:r w:rsidRPr="00F501D7">
        <w:rPr>
          <w:i/>
          <w:iCs/>
        </w:rPr>
        <w:t>(3)</w:t>
      </w:r>
      <w:r w:rsidRPr="00A479FA">
        <w:t>, 229-249.</w:t>
      </w:r>
      <w:r w:rsidRPr="00A479FA">
        <w:rPr>
          <w:rtl/>
        </w:rPr>
        <w:t>‏</w:t>
      </w:r>
    </w:p>
    <w:p w:rsidR="0056772D" w:rsidRPr="0056772D" w:rsidRDefault="0056772D" w:rsidP="006B4FAA">
      <w:pPr>
        <w:pStyle w:val="MDPI71References"/>
        <w:numPr>
          <w:ilvl w:val="0"/>
          <w:numId w:val="4"/>
        </w:numPr>
        <w:ind w:left="450"/>
        <w:rPr>
          <w:rFonts w:ascii="Times New Roman"/>
          <w:sz w:val="20"/>
          <w:rtl/>
        </w:rPr>
      </w:pPr>
      <w:r w:rsidRPr="00A479FA">
        <w:t>Hines, J.</w:t>
      </w:r>
      <w:r w:rsidR="006B4FAA">
        <w:t>M.;</w:t>
      </w:r>
      <w:r w:rsidRPr="00A479FA">
        <w:t xml:space="preserve"> Hungerford, H.R.</w:t>
      </w:r>
      <w:r w:rsidR="006B4FAA">
        <w:t>;</w:t>
      </w:r>
      <w:r w:rsidRPr="00A479FA">
        <w:t xml:space="preserve"> Tomera, A.N. Analysis and synthesis of</w:t>
      </w:r>
      <w:r w:rsidR="006B4FAA">
        <w:t xml:space="preserve"> </w:t>
      </w:r>
      <w:r w:rsidRPr="00A479FA">
        <w:t xml:space="preserve">research on responsible environmental behavior: A meta-analysis. </w:t>
      </w:r>
      <w:r w:rsidRPr="006B4FAA">
        <w:rPr>
          <w:i/>
          <w:iCs/>
        </w:rPr>
        <w:t>J</w:t>
      </w:r>
      <w:r w:rsidR="006B4FAA" w:rsidRPr="006B4FAA">
        <w:rPr>
          <w:i/>
          <w:iCs/>
        </w:rPr>
        <w:t xml:space="preserve"> </w:t>
      </w:r>
      <w:r w:rsidRPr="006B4FAA">
        <w:rPr>
          <w:i/>
          <w:iCs/>
        </w:rPr>
        <w:t>Environ Educ</w:t>
      </w:r>
      <w:r w:rsidR="006B4FAA">
        <w:t xml:space="preserve"> </w:t>
      </w:r>
      <w:r w:rsidR="006B4FAA" w:rsidRPr="006B4FAA">
        <w:rPr>
          <w:b/>
          <w:bCs/>
        </w:rPr>
        <w:t>1987</w:t>
      </w:r>
      <w:r w:rsidRPr="00A479FA">
        <w:t xml:space="preserve">, </w:t>
      </w:r>
      <w:r w:rsidRPr="006B4FAA">
        <w:rPr>
          <w:i/>
          <w:iCs/>
        </w:rPr>
        <w:t>18(2)</w:t>
      </w:r>
      <w:r w:rsidRPr="00A479FA">
        <w:t>, 1–8.</w:t>
      </w:r>
    </w:p>
    <w:p w:rsidR="0056772D" w:rsidRPr="00A479FA" w:rsidRDefault="0056772D" w:rsidP="006B4FAA">
      <w:pPr>
        <w:pStyle w:val="MDPI71References"/>
        <w:numPr>
          <w:ilvl w:val="0"/>
          <w:numId w:val="4"/>
        </w:numPr>
        <w:ind w:left="450"/>
      </w:pPr>
      <w:r w:rsidRPr="00A479FA">
        <w:t>Kuhlemeier, H.</w:t>
      </w:r>
      <w:r w:rsidR="006B4FAA">
        <w:t>;</w:t>
      </w:r>
      <w:r w:rsidRPr="00A479FA">
        <w:t xml:space="preserve"> Van den Bergh, H.</w:t>
      </w:r>
      <w:r w:rsidR="006B4FAA">
        <w:t>;</w:t>
      </w:r>
      <w:r w:rsidRPr="00A479FA">
        <w:t xml:space="preserve"> Lagerweij, N. Environmental</w:t>
      </w:r>
      <w:r w:rsidR="006B4FAA">
        <w:t xml:space="preserve"> </w:t>
      </w:r>
      <w:r w:rsidRPr="00A479FA">
        <w:t>knowledge, attitudes, and behavior in Dutch sec</w:t>
      </w:r>
      <w:r w:rsidR="006B4FAA">
        <w:t xml:space="preserve">ondary education. </w:t>
      </w:r>
      <w:r w:rsidR="006B4FAA" w:rsidRPr="006B4FAA">
        <w:rPr>
          <w:i/>
          <w:iCs/>
        </w:rPr>
        <w:t>J Environ Educ</w:t>
      </w:r>
      <w:r w:rsidR="006B4FAA">
        <w:t xml:space="preserve"> </w:t>
      </w:r>
      <w:r w:rsidR="006B4FAA" w:rsidRPr="006B4FAA">
        <w:rPr>
          <w:b/>
          <w:bCs/>
        </w:rPr>
        <w:t>1999</w:t>
      </w:r>
      <w:r w:rsidRPr="00A479FA">
        <w:t xml:space="preserve">, </w:t>
      </w:r>
      <w:r w:rsidRPr="006B4FAA">
        <w:rPr>
          <w:i/>
          <w:iCs/>
        </w:rPr>
        <w:t>30(2)</w:t>
      </w:r>
      <w:r w:rsidRPr="00A479FA">
        <w:t>, 4–14.</w:t>
      </w:r>
    </w:p>
    <w:p w:rsidR="0056772D" w:rsidRPr="00A479FA" w:rsidRDefault="0056772D" w:rsidP="006B4FAA">
      <w:pPr>
        <w:pStyle w:val="MDPI71References"/>
        <w:numPr>
          <w:ilvl w:val="0"/>
          <w:numId w:val="4"/>
        </w:numPr>
        <w:ind w:left="450"/>
      </w:pPr>
      <w:r w:rsidRPr="00A479FA">
        <w:t xml:space="preserve">Rickinson, M. Learners and learning in environment education: a critical review of the evidence. </w:t>
      </w:r>
      <w:r w:rsidR="006B4FAA">
        <w:rPr>
          <w:i/>
          <w:iCs/>
        </w:rPr>
        <w:t>Environ Educ</w:t>
      </w:r>
      <w:r w:rsidRPr="0056772D">
        <w:rPr>
          <w:i/>
          <w:iCs/>
        </w:rPr>
        <w:t xml:space="preserve"> R</w:t>
      </w:r>
      <w:r w:rsidR="006B4FAA">
        <w:rPr>
          <w:i/>
          <w:iCs/>
        </w:rPr>
        <w:t xml:space="preserve">es </w:t>
      </w:r>
      <w:r w:rsidR="006B4FAA" w:rsidRPr="006B4FAA">
        <w:rPr>
          <w:b/>
          <w:bCs/>
          <w:i/>
          <w:iCs/>
        </w:rPr>
        <w:t>2001</w:t>
      </w:r>
      <w:r w:rsidRPr="00A479FA">
        <w:t xml:space="preserve">, </w:t>
      </w:r>
      <w:r w:rsidRPr="006B4FAA">
        <w:rPr>
          <w:i/>
          <w:iCs/>
        </w:rPr>
        <w:t>7(3)</w:t>
      </w:r>
      <w:r w:rsidRPr="00A479FA">
        <w:t>, 207-320.</w:t>
      </w:r>
    </w:p>
    <w:p w:rsidR="0056772D" w:rsidRPr="00A479FA" w:rsidRDefault="0056772D" w:rsidP="006B4FAA">
      <w:pPr>
        <w:pStyle w:val="MDPI71References"/>
        <w:numPr>
          <w:ilvl w:val="0"/>
          <w:numId w:val="4"/>
        </w:numPr>
        <w:ind w:left="450"/>
      </w:pPr>
      <w:r w:rsidRPr="00A479FA">
        <w:t>Dietz, T.</w:t>
      </w:r>
      <w:r w:rsidR="006B4FAA">
        <w:t>;</w:t>
      </w:r>
      <w:r w:rsidRPr="00A479FA">
        <w:t xml:space="preserve"> Stern, P.C.</w:t>
      </w:r>
      <w:r w:rsidR="006B4FAA">
        <w:t>;</w:t>
      </w:r>
      <w:r w:rsidRPr="00A479FA">
        <w:t xml:space="preserve"> Guagnano, G.A. Social structural and social psychological bases of environmental concern. </w:t>
      </w:r>
      <w:r w:rsidR="006B4FAA">
        <w:rPr>
          <w:i/>
          <w:iCs/>
        </w:rPr>
        <w:t>Environ</w:t>
      </w:r>
      <w:r w:rsidRPr="0056772D">
        <w:rPr>
          <w:i/>
          <w:iCs/>
        </w:rPr>
        <w:t xml:space="preserve"> </w:t>
      </w:r>
      <w:r w:rsidR="006B4FAA">
        <w:rPr>
          <w:i/>
          <w:iCs/>
        </w:rPr>
        <w:t>B</w:t>
      </w:r>
      <w:r w:rsidRPr="0056772D">
        <w:rPr>
          <w:i/>
          <w:iCs/>
        </w:rPr>
        <w:t>ehav</w:t>
      </w:r>
      <w:r w:rsidR="006B4FAA">
        <w:rPr>
          <w:i/>
          <w:iCs/>
        </w:rPr>
        <w:t xml:space="preserve"> </w:t>
      </w:r>
      <w:r w:rsidR="006B4FAA" w:rsidRPr="006B4FAA">
        <w:rPr>
          <w:b/>
          <w:bCs/>
        </w:rPr>
        <w:t>1998</w:t>
      </w:r>
      <w:r w:rsidRPr="00A479FA">
        <w:t>, </w:t>
      </w:r>
      <w:r w:rsidRPr="006B4FAA">
        <w:rPr>
          <w:i/>
          <w:iCs/>
        </w:rPr>
        <w:t>30(4)</w:t>
      </w:r>
      <w:r w:rsidRPr="00A479FA">
        <w:t>, 450-471.</w:t>
      </w:r>
      <w:r w:rsidRPr="00A479FA">
        <w:rPr>
          <w:rtl/>
        </w:rPr>
        <w:t>‏</w:t>
      </w:r>
    </w:p>
    <w:p w:rsidR="00E93135" w:rsidRDefault="0056772D" w:rsidP="00F501D7">
      <w:pPr>
        <w:pStyle w:val="MDPI71References"/>
        <w:numPr>
          <w:ilvl w:val="0"/>
          <w:numId w:val="4"/>
        </w:numPr>
        <w:ind w:left="450"/>
      </w:pPr>
      <w:commentRangeStart w:id="35"/>
      <w:r>
        <w:t>Stern et al. (1993</w:t>
      </w:r>
      <w:commentRangeEnd w:id="35"/>
      <w:r>
        <w:t>).</w:t>
      </w:r>
      <w:r>
        <w:rPr>
          <w:rStyle w:val="CommentReference"/>
          <w:rFonts w:ascii="Times New Roman" w:hAnsi="Times New Roman"/>
          <w:snapToGrid/>
          <w:lang w:bidi="ar-SA"/>
        </w:rPr>
        <w:commentReference w:id="35"/>
      </w:r>
    </w:p>
    <w:p w:rsidR="0056772D" w:rsidRPr="00A479FA" w:rsidRDefault="0056772D" w:rsidP="006B4FAA">
      <w:pPr>
        <w:pStyle w:val="MDPI71References"/>
        <w:numPr>
          <w:ilvl w:val="0"/>
          <w:numId w:val="4"/>
        </w:numPr>
        <w:ind w:left="450"/>
      </w:pPr>
      <w:r w:rsidRPr="0056772D">
        <w:rPr>
          <w:lang w:val="es-AR"/>
        </w:rPr>
        <w:t>Pieters, R.</w:t>
      </w:r>
      <w:r w:rsidR="006B4FAA">
        <w:rPr>
          <w:lang w:val="es-AR"/>
        </w:rPr>
        <w:t>;</w:t>
      </w:r>
      <w:r w:rsidRPr="0056772D">
        <w:rPr>
          <w:lang w:val="es-AR"/>
        </w:rPr>
        <w:t xml:space="preserve"> Bijmolt, T.</w:t>
      </w:r>
      <w:r w:rsidR="006B4FAA">
        <w:rPr>
          <w:lang w:val="es-AR"/>
        </w:rPr>
        <w:t>;</w:t>
      </w:r>
      <w:r w:rsidRPr="0056772D">
        <w:rPr>
          <w:lang w:val="es-AR"/>
        </w:rPr>
        <w:t xml:space="preserve"> Van Raaij, F.</w:t>
      </w:r>
      <w:r w:rsidR="006B4FAA">
        <w:rPr>
          <w:lang w:val="es-AR"/>
        </w:rPr>
        <w:t>;</w:t>
      </w:r>
      <w:r w:rsidRPr="0056772D">
        <w:rPr>
          <w:lang w:val="es-AR"/>
        </w:rPr>
        <w:t xml:space="preserve"> de Kruijk, M. </w:t>
      </w:r>
      <w:r w:rsidRPr="00A479FA">
        <w:t>Consumers' attributions of pro-environmental behavior, motivation, and ability to self and others. </w:t>
      </w:r>
      <w:r w:rsidRPr="0056772D">
        <w:rPr>
          <w:i/>
          <w:iCs/>
        </w:rPr>
        <w:t>J Public Policy Mark</w:t>
      </w:r>
      <w:r w:rsidR="006B4FAA">
        <w:rPr>
          <w:i/>
          <w:iCs/>
        </w:rPr>
        <w:t xml:space="preserve"> </w:t>
      </w:r>
      <w:r w:rsidR="006B4FAA" w:rsidRPr="002E5D3C">
        <w:rPr>
          <w:b/>
          <w:bCs/>
        </w:rPr>
        <w:t>1998</w:t>
      </w:r>
      <w:r w:rsidRPr="00A479FA">
        <w:t xml:space="preserve">, </w:t>
      </w:r>
      <w:commentRangeStart w:id="36"/>
      <w:r w:rsidRPr="00A479FA">
        <w:t>215-225</w:t>
      </w:r>
      <w:commentRangeEnd w:id="36"/>
      <w:r w:rsidR="002E5D3C">
        <w:rPr>
          <w:rStyle w:val="CommentReference"/>
          <w:rFonts w:ascii="Times New Roman" w:hAnsi="Times New Roman"/>
          <w:snapToGrid/>
          <w:lang w:bidi="ar-SA"/>
        </w:rPr>
        <w:commentReference w:id="36"/>
      </w:r>
      <w:r w:rsidRPr="00A479FA">
        <w:t>.</w:t>
      </w:r>
      <w:r w:rsidRPr="00A479FA">
        <w:rPr>
          <w:rtl/>
        </w:rPr>
        <w:t>‏</w:t>
      </w:r>
    </w:p>
    <w:p w:rsidR="0056772D" w:rsidRPr="00A479FA" w:rsidRDefault="0056772D" w:rsidP="0056772D">
      <w:pPr>
        <w:pStyle w:val="MDPI71References"/>
        <w:numPr>
          <w:ilvl w:val="0"/>
          <w:numId w:val="4"/>
        </w:numPr>
        <w:ind w:left="450"/>
      </w:pPr>
      <w:commentRangeStart w:id="37"/>
      <w:r>
        <w:t>T</w:t>
      </w:r>
      <w:r w:rsidR="002E5D3C">
        <w:t>haler;</w:t>
      </w:r>
      <w:r>
        <w:t xml:space="preserve"> Sunstein (2008)</w:t>
      </w:r>
      <w:commentRangeEnd w:id="37"/>
      <w:r>
        <w:t>.</w:t>
      </w:r>
      <w:r>
        <w:rPr>
          <w:rStyle w:val="CommentReference"/>
          <w:rFonts w:ascii="Times New Roman" w:hAnsi="Times New Roman"/>
          <w:snapToGrid/>
          <w:lang w:bidi="ar-SA"/>
        </w:rPr>
        <w:commentReference w:id="37"/>
      </w:r>
    </w:p>
    <w:p w:rsidR="006B4FAA" w:rsidRDefault="006B4FAA" w:rsidP="0046726B">
      <w:pPr>
        <w:pStyle w:val="MDPI71References"/>
        <w:numPr>
          <w:ilvl w:val="0"/>
          <w:numId w:val="4"/>
        </w:numPr>
        <w:ind w:left="425" w:hanging="425"/>
      </w:pPr>
    </w:p>
    <w:p w:rsidR="005940DE" w:rsidRDefault="0046726B" w:rsidP="0046726B">
      <w:pPr>
        <w:pStyle w:val="MDPI71References"/>
        <w:numPr>
          <w:ilvl w:val="0"/>
          <w:numId w:val="4"/>
        </w:numPr>
        <w:ind w:left="425" w:hanging="425"/>
      </w:pPr>
      <w:commentRangeStart w:id="38"/>
      <w:r>
        <w:t xml:space="preserve">Author 1, A.B.; Author 2, C.D. Title of the article. </w:t>
      </w:r>
      <w:r>
        <w:rPr>
          <w:i/>
        </w:rPr>
        <w:t>Abbreviated Journal Name</w:t>
      </w:r>
      <w:r>
        <w:t xml:space="preserve"> </w:t>
      </w:r>
      <w:r>
        <w:rPr>
          <w:b/>
        </w:rPr>
        <w:t>Year</w:t>
      </w:r>
      <w:r>
        <w:t xml:space="preserve">, </w:t>
      </w:r>
      <w:r>
        <w:rPr>
          <w:i/>
        </w:rPr>
        <w:t>Volume</w:t>
      </w:r>
      <w:r>
        <w:t>, page range</w:t>
      </w:r>
      <w:r w:rsidR="005940DE">
        <w:t>.</w:t>
      </w:r>
    </w:p>
    <w:p w:rsidR="005940DE" w:rsidRDefault="0046726B" w:rsidP="0046726B">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r w:rsidR="005940DE">
        <w:t>.</w:t>
      </w:r>
    </w:p>
    <w:p w:rsidR="005940DE" w:rsidRDefault="0046726B" w:rsidP="0046726B">
      <w:pPr>
        <w:pStyle w:val="MDPI71References"/>
        <w:numPr>
          <w:ilvl w:val="0"/>
          <w:numId w:val="4"/>
        </w:numPr>
        <w:ind w:left="425" w:hanging="425"/>
      </w:pPr>
      <w:r>
        <w:t xml:space="preserve">Author 1, A.; Author 2, B. </w:t>
      </w:r>
      <w:r>
        <w:rPr>
          <w:i/>
        </w:rPr>
        <w:t>Book Title</w:t>
      </w:r>
      <w:r>
        <w:t>, 3rd ed.; Publisher: Publisher Location, Country, 2008; pp. 154–196</w:t>
      </w:r>
      <w:r w:rsidR="005940DE">
        <w:t>.</w:t>
      </w:r>
    </w:p>
    <w:p w:rsidR="0046726B" w:rsidRPr="00D80609" w:rsidRDefault="0046726B" w:rsidP="0046726B">
      <w:pPr>
        <w:pStyle w:val="MDPI71References"/>
      </w:pPr>
      <w:r w:rsidRPr="00D80609">
        <w:t xml:space="preserve">Author 1, A.B.; Author 2, C. Title of Unpublished Work. </w:t>
      </w:r>
      <w:r w:rsidRPr="00991BB0">
        <w:rPr>
          <w:i/>
        </w:rPr>
        <w:t>Abbreviated Journal Name</w:t>
      </w:r>
      <w:r w:rsidRPr="00AE348C">
        <w:t xml:space="preserve"> stage of publication </w:t>
      </w:r>
      <w:r>
        <w:br/>
      </w:r>
      <w:r w:rsidRPr="00D80609">
        <w:t>(under review; accepted; in press).</w:t>
      </w:r>
    </w:p>
    <w:p w:rsidR="0046726B" w:rsidRPr="00D80609" w:rsidRDefault="0046726B" w:rsidP="0046726B">
      <w:pPr>
        <w:pStyle w:val="MDPI71References"/>
      </w:pPr>
      <w:r w:rsidRPr="00D80609">
        <w:t>Author 1, A.B. (University, City, State, Country); Author 2, C. (Institute, City, State, Country). Personal communication, 2012.</w:t>
      </w:r>
    </w:p>
    <w:p w:rsidR="0046726B" w:rsidRPr="00D80609" w:rsidRDefault="0046726B" w:rsidP="0046726B">
      <w:pPr>
        <w:pStyle w:val="MDPI71References"/>
      </w:pPr>
      <w:r w:rsidRPr="00D80609">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46726B" w:rsidRPr="00D80609" w:rsidRDefault="0046726B" w:rsidP="0046726B">
      <w:pPr>
        <w:pStyle w:val="MDPI71References"/>
      </w:pPr>
      <w:r w:rsidRPr="00D80609">
        <w:t>Author 1, A.B. Title of Thesis. Level of Thesis, Degree-Granting University, Location of University, Date of Completion.</w:t>
      </w:r>
    </w:p>
    <w:p w:rsidR="00A479FA" w:rsidRDefault="0046726B" w:rsidP="0056772D">
      <w:pPr>
        <w:pStyle w:val="MDPI71References"/>
        <w:spacing w:after="240"/>
      </w:pPr>
      <w:r w:rsidRPr="00D80609">
        <w:t>Title of Site. Available online: URL (accessed on Day Month Year).</w:t>
      </w:r>
      <w:commentRangeEnd w:id="38"/>
      <w:r w:rsidR="006B4FAA">
        <w:rPr>
          <w:rStyle w:val="CommentReference"/>
          <w:rFonts w:ascii="Times New Roman" w:hAnsi="Times New Roman"/>
          <w:snapToGrid/>
          <w:lang w:bidi="ar-SA"/>
        </w:rPr>
        <w:commentReference w:id="38"/>
      </w:r>
    </w:p>
    <w:tbl>
      <w:tblPr>
        <w:tblW w:w="0" w:type="auto"/>
        <w:jc w:val="center"/>
        <w:tblLook w:val="04A0" w:firstRow="1" w:lastRow="0" w:firstColumn="1" w:lastColumn="0" w:noHBand="0" w:noVBand="1"/>
      </w:tblPr>
      <w:tblGrid>
        <w:gridCol w:w="1709"/>
        <w:gridCol w:w="7149"/>
      </w:tblGrid>
      <w:tr w:rsidR="00AE348C" w:rsidRPr="00FA6084" w:rsidTr="006211DD">
        <w:trPr>
          <w:jc w:val="center"/>
        </w:trPr>
        <w:tc>
          <w:tcPr>
            <w:tcW w:w="0" w:type="auto"/>
            <w:shd w:val="clear" w:color="auto" w:fill="auto"/>
            <w:vAlign w:val="center"/>
          </w:tcPr>
          <w:p w:rsidR="00AE348C" w:rsidRPr="00FA6084" w:rsidRDefault="003B6FFC" w:rsidP="005940DE">
            <w:pPr>
              <w:pStyle w:val="MDPI71References"/>
              <w:numPr>
                <w:ilvl w:val="0"/>
                <w:numId w:val="0"/>
              </w:numPr>
              <w:ind w:left="-85"/>
              <w:rPr>
                <w:rFonts w:eastAsia="SimSun"/>
                <w:bCs/>
              </w:rPr>
            </w:pPr>
            <w:r>
              <w:rPr>
                <w:rFonts w:eastAsia="SimSun"/>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85pt;height:28.3pt">
                  <v:imagedata r:id="rId13" o:title="copyRight"/>
                </v:shape>
              </w:pict>
            </w:r>
          </w:p>
        </w:tc>
        <w:tc>
          <w:tcPr>
            <w:tcW w:w="7149" w:type="dxa"/>
            <w:shd w:val="clear" w:color="auto" w:fill="auto"/>
            <w:vAlign w:val="center"/>
          </w:tcPr>
          <w:p w:rsidR="00AE348C" w:rsidRPr="00FA6084" w:rsidRDefault="001957FA" w:rsidP="005940DE">
            <w:pPr>
              <w:pStyle w:val="MDPI71References"/>
              <w:numPr>
                <w:ilvl w:val="0"/>
                <w:numId w:val="0"/>
              </w:numPr>
              <w:ind w:left="-85"/>
              <w:rPr>
                <w:rFonts w:eastAsia="SimSun"/>
                <w:bCs/>
              </w:rPr>
            </w:pPr>
            <w:r>
              <w:rPr>
                <w:rFonts w:eastAsia="SimSun"/>
                <w:bCs/>
              </w:rPr>
              <w:t>© 2019</w:t>
            </w:r>
            <w:r w:rsidR="00AE348C" w:rsidRPr="00FA6084">
              <w:rPr>
                <w:rFonts w:eastAsia="SimSun"/>
                <w:bCs/>
              </w:rPr>
              <w:t xml:space="preserve"> by the authors. Submitted for possible open access publication under the terms and conditions of the Creative Commons Attribution (CC BY) license (http://creativecommons.org/licenses/by/4.0/).</w:t>
            </w:r>
          </w:p>
        </w:tc>
      </w:tr>
    </w:tbl>
    <w:p w:rsidR="0046726B" w:rsidRPr="00991BB0" w:rsidRDefault="0046726B" w:rsidP="00AE348C">
      <w:pPr>
        <w:pStyle w:val="MDPI71References"/>
        <w:numPr>
          <w:ilvl w:val="0"/>
          <w:numId w:val="0"/>
        </w:numPr>
        <w:spacing w:after="240"/>
        <w:rPr>
          <w:rFonts w:eastAsia="SimSun"/>
        </w:rPr>
      </w:pPr>
    </w:p>
    <w:sectPr w:rsidR="0046726B" w:rsidRPr="00991BB0" w:rsidSect="0046726B">
      <w:headerReference w:type="even" r:id="rId14"/>
      <w:headerReference w:type="default" r:id="rId15"/>
      <w:footerReference w:type="default" r:id="rId16"/>
      <w:headerReference w:type="first" r:id="rId17"/>
      <w:footerReference w:type="first" r:id="rId18"/>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ly" w:date="2019-01-21T15:25:00Z" w:initials="C">
    <w:p w:rsidR="00683F84" w:rsidRDefault="00683F84">
      <w:pPr>
        <w:pStyle w:val="CommentText"/>
      </w:pPr>
      <w:r>
        <w:rPr>
          <w:rStyle w:val="CommentReference"/>
        </w:rPr>
        <w:annotationRef/>
      </w:r>
      <w:r>
        <w:t>The abstract has a 200-word limit. You currently have 315 words</w:t>
      </w:r>
    </w:p>
  </w:comment>
  <w:comment w:id="1" w:author="Carly" w:date="2019-01-21T15:26:00Z" w:initials="C">
    <w:p w:rsidR="00683F84" w:rsidRPr="00542C26" w:rsidRDefault="00683F84" w:rsidP="007A7290">
      <w:pPr>
        <w:spacing w:beforeLines="240" w:before="782" w:after="120" w:line="260" w:lineRule="atLeast"/>
        <w:ind w:left="115"/>
        <w:rPr>
          <w:rFonts w:ascii="Calibri" w:hAnsi="Calibri" w:cs="Calibri"/>
          <w:sz w:val="20"/>
        </w:rPr>
      </w:pPr>
      <w:r>
        <w:rPr>
          <w:rStyle w:val="CommentReference"/>
        </w:rPr>
        <w:annotationRef/>
      </w:r>
      <w:r w:rsidRPr="00542C26">
        <w:rPr>
          <w:rFonts w:ascii="Calibri" w:hAnsi="Calibri" w:cs="Calibri"/>
          <w:sz w:val="20"/>
        </w:rPr>
        <w:t>I have omitted the following text that outlines the hypotheses, which is not required in the abstract.</w:t>
      </w:r>
    </w:p>
    <w:p w:rsidR="00683F84" w:rsidRPr="007A7290" w:rsidRDefault="00683F84" w:rsidP="007A7290">
      <w:pPr>
        <w:spacing w:beforeLines="240" w:before="782" w:after="120" w:line="260" w:lineRule="atLeast"/>
        <w:ind w:left="115"/>
        <w:rPr>
          <w:rFonts w:ascii="Palatino Linotype" w:hAnsi="Palatino Linotype"/>
          <w:sz w:val="20"/>
        </w:rPr>
      </w:pPr>
      <w:r>
        <w:rPr>
          <w:rFonts w:ascii="Palatino Linotype" w:hAnsi="Palatino Linotype"/>
          <w:sz w:val="20"/>
        </w:rPr>
        <w:t>“We expected to find po</w:t>
      </w:r>
      <w:r w:rsidRPr="00CB3231">
        <w:rPr>
          <w:rFonts w:ascii="Palatino Linotype" w:hAnsi="Palatino Linotype"/>
          <w:sz w:val="20"/>
        </w:rPr>
        <w:t>sitive relationships between level of knowledge, attitudes, and behavior with respect to issues related to environmental pollution caused by the livestock industry, where attitudes mediate the relationship between level of knowledge and behavior</w:t>
      </w:r>
      <w:r>
        <w:rPr>
          <w:rFonts w:ascii="Palatino Linotype" w:hAnsi="Palatino Linotype"/>
          <w:sz w:val="20"/>
        </w:rPr>
        <w:t>. We also expected that</w:t>
      </w:r>
      <w:r w:rsidRPr="00CB3231">
        <w:rPr>
          <w:rFonts w:ascii="Palatino Linotype" w:hAnsi="Palatino Linotype"/>
          <w:sz w:val="20"/>
        </w:rPr>
        <w:t xml:space="preserve"> participants who rear/reared animals will demonstrate greater knowledge, awareness and pro-environmental behavior than other participants.</w:t>
      </w:r>
      <w:r>
        <w:rPr>
          <w:rFonts w:ascii="Palatino Linotype" w:hAnsi="Palatino Linotype"/>
          <w:sz w:val="20"/>
        </w:rPr>
        <w:t>”</w:t>
      </w:r>
    </w:p>
  </w:comment>
  <w:comment w:id="2" w:author="Carly" w:date="2019-01-21T15:41:00Z" w:initials="C">
    <w:p w:rsidR="00683F84" w:rsidRDefault="00683F84" w:rsidP="00D54625">
      <w:pPr>
        <w:pStyle w:val="MDPI31text"/>
      </w:pPr>
      <w:r>
        <w:rPr>
          <w:rStyle w:val="CommentReference"/>
        </w:rPr>
        <w:annotationRef/>
      </w:r>
      <w:r w:rsidRPr="00D80609">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comment>
  <w:comment w:id="3" w:author="Carly" w:date="2019-01-21T15:38:00Z" w:initials="C">
    <w:p w:rsidR="00683F84" w:rsidRDefault="00683F84" w:rsidP="00D54625">
      <w:pPr>
        <w:pStyle w:val="CommentText"/>
      </w:pPr>
      <w:r>
        <w:rPr>
          <w:rStyle w:val="CommentReference"/>
        </w:rPr>
        <w:annotationRef/>
      </w:r>
      <w:r>
        <w:t xml:space="preserve">On a scale of 1-5? </w:t>
      </w:r>
      <w:bookmarkStart w:id="4" w:name="_GoBack"/>
      <w:bookmarkEnd w:id="4"/>
      <w:r>
        <w:t>The scale of measurement should be included, otherwise the numbers are meaningless.</w:t>
      </w:r>
    </w:p>
  </w:comment>
  <w:comment w:id="5" w:author="Carly" w:date="2019-01-21T15:38:00Z" w:initials="C">
    <w:p w:rsidR="00683F84" w:rsidRDefault="00683F84" w:rsidP="00D54625">
      <w:pPr>
        <w:pStyle w:val="CommentText"/>
      </w:pPr>
      <w:r>
        <w:rPr>
          <w:rStyle w:val="CommentReference"/>
        </w:rPr>
        <w:annotationRef/>
      </w:r>
      <w:r>
        <w:t>If you are going to report r values you should also indicate the level of statistical significance. An r value of 0.49 may be significant (and this is highly likely, given the large sample size) but I would not call it high, given that r can have any value from 0 to 1. I would add in the p-values and rephrase the sentence thus: “The Pearson correlation coefficient showed a higher correlation between attitudes and behavior (r=0.49, p=XX) than between knowledge and behavior (r=0.23, p=XX).</w:t>
      </w:r>
    </w:p>
  </w:comment>
  <w:comment w:id="6" w:author="Carly" w:date="2019-01-21T15:38:00Z" w:initials="C">
    <w:p w:rsidR="00683F84" w:rsidRDefault="00683F84" w:rsidP="00D54625">
      <w:pPr>
        <w:pStyle w:val="CommentText"/>
      </w:pPr>
      <w:r>
        <w:rPr>
          <w:rStyle w:val="CommentReference"/>
        </w:rPr>
        <w:annotationRef/>
      </w:r>
      <w:r>
        <w:t>Please indicate the level of statistical significance when reporting r values (i.e. r=0.13, p=XX)</w:t>
      </w:r>
    </w:p>
  </w:comment>
  <w:comment w:id="7" w:author="Carly" w:date="2019-01-21T15:45:00Z" w:initials="C">
    <w:p w:rsidR="00683F84" w:rsidRDefault="00683F84">
      <w:pPr>
        <w:pStyle w:val="CommentText"/>
      </w:pPr>
      <w:r>
        <w:rPr>
          <w:rStyle w:val="CommentReference"/>
        </w:rPr>
        <w:annotationRef/>
      </w:r>
      <w:r>
        <w:t>Please insert the main conclusions here, as stipulated in the requirements for the introduction (see previous comment).</w:t>
      </w:r>
    </w:p>
  </w:comment>
  <w:comment w:id="8" w:author="Carly" w:date="2019-01-21T15:50:00Z" w:initials="C">
    <w:p w:rsidR="00683F84" w:rsidRPr="00D80609" w:rsidRDefault="00683F84" w:rsidP="007D7CE1">
      <w:pPr>
        <w:pStyle w:val="MDPI31text"/>
      </w:pPr>
      <w:r>
        <w:rPr>
          <w:rStyle w:val="CommentReference"/>
        </w:rPr>
        <w:annotationRef/>
      </w:r>
      <w:r w:rsidRPr="00D80609">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683F84" w:rsidRPr="00D80609" w:rsidRDefault="00683F84" w:rsidP="007D7CE1">
      <w:pPr>
        <w:pStyle w:val="MDPI31text"/>
      </w:pPr>
      <w:r w:rsidRPr="00D80609">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683F84" w:rsidRPr="007D7CE1" w:rsidRDefault="00683F84" w:rsidP="007D7CE1">
      <w:pPr>
        <w:pStyle w:val="MDPI31text"/>
        <w:rPr>
          <w:spacing w:val="-2"/>
        </w:rPr>
      </w:pPr>
      <w:r w:rsidRPr="005940DE">
        <w:rPr>
          <w:spacing w:val="-2"/>
        </w:rPr>
        <w:t>Interventionary studies involving animals or humans, and other studies require ethical approval must list the authority that provided approval and the corres</w:t>
      </w:r>
      <w:r>
        <w:rPr>
          <w:spacing w:val="-2"/>
        </w:rPr>
        <w:t xml:space="preserve">ponding ethical approval code. </w:t>
      </w:r>
    </w:p>
  </w:comment>
  <w:comment w:id="9" w:author="Carly" w:date="2019-01-22T00:30:00Z" w:initials="C">
    <w:p w:rsidR="00683F84" w:rsidRDefault="00683F84" w:rsidP="00E93135">
      <w:pPr>
        <w:pStyle w:val="MDPI31text"/>
      </w:pPr>
      <w:r>
        <w:rPr>
          <w:rStyle w:val="CommentReference"/>
        </w:rPr>
        <w:annotationRef/>
      </w:r>
      <w:r w:rsidRPr="00D80609">
        <w:t>This section may be divided by subheadings. It should provide a concise and precise description of the experimental results, their interpretation as well as the experimental conclusions that can be</w:t>
      </w:r>
      <w:r>
        <w:t xml:space="preserve"> drawn.</w:t>
      </w:r>
    </w:p>
  </w:comment>
  <w:comment w:id="10" w:author="Carly" w:date="2019-01-21T16:25:00Z" w:initials="C">
    <w:p w:rsidR="00683F84" w:rsidRDefault="00683F84" w:rsidP="0096699A">
      <w:pPr>
        <w:pStyle w:val="MDPI31text"/>
      </w:pPr>
      <w:r>
        <w:rPr>
          <w:rStyle w:val="CommentReference"/>
        </w:rPr>
        <w:annotationRef/>
      </w:r>
      <w:r w:rsidRPr="00D80609">
        <w:t>Authors should discuss the results and how they can be interpreted in perspective of previous studies and of the working hypotheses. The findings and their implications should be discussed in the broadest context possible. Future research dire</w:t>
      </w:r>
      <w:r>
        <w:t>ctions may also be highlighted.</w:t>
      </w:r>
    </w:p>
  </w:comment>
  <w:comment w:id="11" w:author="Carly" w:date="2019-01-21T16:31:00Z" w:initials="C">
    <w:p w:rsidR="00683F84" w:rsidRDefault="00683F84" w:rsidP="00A479FA">
      <w:pPr>
        <w:pStyle w:val="MDPI31text"/>
      </w:pPr>
      <w:r>
        <w:rPr>
          <w:rStyle w:val="CommentReference"/>
        </w:rPr>
        <w:annotationRef/>
      </w:r>
      <w:r w:rsidRPr="00D80609">
        <w:t xml:space="preserve">This section is mandatory. Please summarize the main achievements and/or results in </w:t>
      </w:r>
      <w:r w:rsidRPr="00D80609">
        <w:br/>
        <w:t>this section.</w:t>
      </w:r>
    </w:p>
  </w:comment>
  <w:comment w:id="12" w:author="Carly" w:date="2019-01-22T10:42:00Z" w:initials="C">
    <w:p w:rsidR="00683F84" w:rsidRPr="00D80609" w:rsidRDefault="00683F84" w:rsidP="00A479FA">
      <w:pPr>
        <w:pStyle w:val="MDPI71References"/>
        <w:numPr>
          <w:ilvl w:val="0"/>
          <w:numId w:val="0"/>
        </w:numPr>
        <w:ind w:left="425"/>
      </w:pPr>
      <w:r>
        <w:rPr>
          <w:rStyle w:val="CommentReference"/>
        </w:rPr>
        <w:annotationRef/>
      </w:r>
      <w:r w:rsidRPr="00D80609">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 xml:space="preserve">duplicated references. </w:t>
      </w:r>
      <w:r w:rsidRPr="006B4FAA">
        <w:rPr>
          <w:highlight w:val="yellow"/>
        </w:rPr>
        <w:t>Include the digital object identifier (DOI) for all references where available.</w:t>
      </w:r>
    </w:p>
    <w:p w:rsidR="00683F84" w:rsidRPr="00D80609" w:rsidRDefault="00683F84" w:rsidP="00A479FA">
      <w:pPr>
        <w:pStyle w:val="MDPI71References"/>
        <w:numPr>
          <w:ilvl w:val="0"/>
          <w:numId w:val="0"/>
        </w:numPr>
        <w:ind w:left="425"/>
      </w:pPr>
    </w:p>
    <w:p w:rsidR="00683F84" w:rsidRPr="00D80609" w:rsidRDefault="00683F84" w:rsidP="00A479FA">
      <w:pPr>
        <w:pStyle w:val="MDPI71References"/>
        <w:numPr>
          <w:ilvl w:val="0"/>
          <w:numId w:val="0"/>
        </w:numPr>
        <w:ind w:left="425"/>
      </w:pPr>
      <w:r w:rsidRPr="00D80609">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683F84" w:rsidRDefault="00683F84">
      <w:pPr>
        <w:pStyle w:val="CommentText"/>
      </w:pPr>
    </w:p>
  </w:comment>
  <w:comment w:id="14" w:author="Carly" w:date="2019-01-22T10:42:00Z" w:initials="C">
    <w:p w:rsidR="00683F84" w:rsidRDefault="00683F84">
      <w:pPr>
        <w:pStyle w:val="CommentText"/>
      </w:pPr>
      <w:r>
        <w:rPr>
          <w:rStyle w:val="CommentReference"/>
        </w:rPr>
        <w:annotationRef/>
      </w:r>
      <w:r w:rsidR="006B4FAA">
        <w:rPr>
          <w:rStyle w:val="CommentReference"/>
        </w:rPr>
        <w:t>Place of publication?</w:t>
      </w:r>
    </w:p>
  </w:comment>
  <w:comment w:id="16" w:author="Carly" w:date="2019-01-22T10:41:00Z" w:initials="C">
    <w:p w:rsidR="00683F84" w:rsidRDefault="00683F84" w:rsidP="006B4FAA">
      <w:pPr>
        <w:pStyle w:val="CommentText"/>
      </w:pPr>
      <w:r>
        <w:rPr>
          <w:rStyle w:val="CommentReference"/>
        </w:rPr>
        <w:annotationRef/>
      </w:r>
      <w:r w:rsidR="006B4FAA">
        <w:rPr>
          <w:rStyle w:val="CommentReference"/>
        </w:rPr>
        <w:t>Please complete reference information</w:t>
      </w:r>
    </w:p>
  </w:comment>
  <w:comment w:id="18" w:author="Carly" w:date="2019-01-22T00:56:00Z" w:initials="C">
    <w:p w:rsidR="00683F84" w:rsidRDefault="00683F84">
      <w:pPr>
        <w:pStyle w:val="CommentText"/>
      </w:pPr>
      <w:r>
        <w:rPr>
          <w:rStyle w:val="CommentReference"/>
        </w:rPr>
        <w:annotationRef/>
      </w:r>
      <w:r>
        <w:t>Volume?</w:t>
      </w:r>
    </w:p>
  </w:comment>
  <w:comment w:id="23" w:author="Carly" w:date="2019-01-22T10:41:00Z" w:initials="C">
    <w:p w:rsidR="00683F84" w:rsidRDefault="00683F84" w:rsidP="006B4FAA">
      <w:pPr>
        <w:pStyle w:val="CommentText"/>
      </w:pPr>
      <w:r>
        <w:rPr>
          <w:rStyle w:val="CommentReference"/>
        </w:rPr>
        <w:annotationRef/>
      </w:r>
      <w:r w:rsidR="006B4FAA">
        <w:t>Place of publication</w:t>
      </w:r>
      <w:r>
        <w:t>?</w:t>
      </w:r>
    </w:p>
  </w:comment>
  <w:comment w:id="28" w:author="Carly" w:date="2019-01-21T16:55:00Z" w:initials="C">
    <w:p w:rsidR="00683F84" w:rsidRDefault="00683F84">
      <w:pPr>
        <w:pStyle w:val="CommentText"/>
      </w:pPr>
      <w:r>
        <w:rPr>
          <w:rStyle w:val="CommentReference"/>
        </w:rPr>
        <w:annotationRef/>
      </w:r>
      <w:r>
        <w:t>Please complete reference information</w:t>
      </w:r>
    </w:p>
  </w:comment>
  <w:comment w:id="29" w:author="Carly" w:date="2019-01-22T10:41:00Z" w:initials="C">
    <w:p w:rsidR="00683F84" w:rsidRDefault="00683F84">
      <w:pPr>
        <w:pStyle w:val="CommentText"/>
      </w:pPr>
      <w:r>
        <w:rPr>
          <w:rStyle w:val="CommentReference"/>
        </w:rPr>
        <w:annotationRef/>
      </w:r>
      <w:r w:rsidR="006B4FAA">
        <w:rPr>
          <w:rStyle w:val="CommentReference"/>
        </w:rPr>
        <w:t>Place of publication?</w:t>
      </w:r>
    </w:p>
  </w:comment>
  <w:comment w:id="34" w:author="Carly" w:date="2019-01-22T00:30:00Z" w:initials="C">
    <w:p w:rsidR="00683F84" w:rsidRDefault="00683F84">
      <w:pPr>
        <w:pStyle w:val="CommentText"/>
      </w:pPr>
      <w:r>
        <w:rPr>
          <w:rStyle w:val="CommentReference"/>
        </w:rPr>
        <w:annotationRef/>
      </w:r>
      <w:r>
        <w:t>Please complete reference information</w:t>
      </w:r>
    </w:p>
  </w:comment>
  <w:comment w:id="35" w:author="Carly" w:date="2019-01-22T00:45:00Z" w:initials="C">
    <w:p w:rsidR="00683F84" w:rsidRDefault="00683F84">
      <w:pPr>
        <w:pStyle w:val="CommentText"/>
      </w:pPr>
      <w:r>
        <w:rPr>
          <w:rStyle w:val="CommentReference"/>
        </w:rPr>
        <w:annotationRef/>
      </w:r>
      <w:r>
        <w:t>Please complete reference information</w:t>
      </w:r>
    </w:p>
  </w:comment>
  <w:comment w:id="36" w:author="Carly" w:date="2019-01-22T10:56:00Z" w:initials="C">
    <w:p w:rsidR="002E5D3C" w:rsidRDefault="002E5D3C" w:rsidP="002E5D3C">
      <w:pPr>
        <w:pStyle w:val="CommentText"/>
      </w:pPr>
      <w:r>
        <w:rPr>
          <w:rStyle w:val="CommentReference"/>
        </w:rPr>
        <w:annotationRef/>
      </w:r>
      <w:r>
        <w:rPr>
          <w:rStyle w:val="CommentReference"/>
        </w:rPr>
        <w:annotationRef/>
      </w:r>
      <w:r>
        <w:t>Volume?</w:t>
      </w:r>
    </w:p>
  </w:comment>
  <w:comment w:id="37" w:author="Carly" w:date="2019-01-22T00:47:00Z" w:initials="C">
    <w:p w:rsidR="00683F84" w:rsidRDefault="00683F84">
      <w:pPr>
        <w:pStyle w:val="CommentText"/>
      </w:pPr>
      <w:r>
        <w:rPr>
          <w:rStyle w:val="CommentReference"/>
        </w:rPr>
        <w:annotationRef/>
      </w:r>
      <w:r>
        <w:t>Please complete reference information</w:t>
      </w:r>
    </w:p>
  </w:comment>
  <w:comment w:id="38" w:author="Carly" w:date="2019-01-22T11:00:00Z" w:initials="C">
    <w:p w:rsidR="006B4FAA" w:rsidRDefault="006B4FAA" w:rsidP="003B6FFC">
      <w:pPr>
        <w:pStyle w:val="CommentText"/>
      </w:pPr>
      <w:r>
        <w:rPr>
          <w:rStyle w:val="CommentReference"/>
        </w:rPr>
        <w:annotationRef/>
      </w:r>
      <w:r>
        <w:t xml:space="preserve">Here are the formatting guidelines for different types of references. Please </w:t>
      </w:r>
      <w:r w:rsidR="003B6FFC">
        <w:t xml:space="preserve">refer to them </w:t>
      </w:r>
      <w:r>
        <w:t xml:space="preserve">when </w:t>
      </w:r>
      <w:r w:rsidR="003B6FFC">
        <w:t xml:space="preserve">adding in </w:t>
      </w:r>
      <w:r>
        <w:t>the missing reference information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62" w:rsidRDefault="00D20462">
      <w:pPr>
        <w:spacing w:line="240" w:lineRule="auto"/>
      </w:pPr>
      <w:r>
        <w:separator/>
      </w:r>
    </w:p>
  </w:endnote>
  <w:endnote w:type="continuationSeparator" w:id="0">
    <w:p w:rsidR="00D20462" w:rsidRDefault="00D20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4" w:rsidRPr="00590BF9" w:rsidRDefault="00683F84" w:rsidP="00E90986">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4" w:rsidRPr="008B308E" w:rsidRDefault="00683F84" w:rsidP="00E90986">
    <w:pPr>
      <w:pStyle w:val="MDPIfooterfirstpage"/>
      <w:spacing w:line="240" w:lineRule="auto"/>
      <w:jc w:val="both"/>
      <w:rPr>
        <w:lang w:val="fr-CH"/>
      </w:rPr>
    </w:pPr>
    <w:r w:rsidRPr="009231ED">
      <w:rPr>
        <w:i/>
        <w:szCs w:val="16"/>
      </w:rPr>
      <w:t>Int. J. Environ. Res. Public Health</w:t>
    </w:r>
    <w:r w:rsidRPr="009231ED">
      <w:rPr>
        <w:szCs w:val="16"/>
      </w:rPr>
      <w:t xml:space="preserve"> </w:t>
    </w:r>
    <w:r w:rsidRPr="00AE348C">
      <w:rPr>
        <w:b/>
        <w:szCs w:val="16"/>
      </w:rPr>
      <w:t>2019</w:t>
    </w:r>
    <w:r w:rsidRPr="00AE348C">
      <w:rPr>
        <w:szCs w:val="16"/>
      </w:rPr>
      <w:t xml:space="preserve">, </w:t>
    </w:r>
    <w:r w:rsidRPr="00AE348C">
      <w:rPr>
        <w:i/>
        <w:szCs w:val="16"/>
      </w:rPr>
      <w:t>16</w:t>
    </w:r>
    <w:r w:rsidRPr="00AE348C">
      <w:rPr>
        <w:szCs w:val="16"/>
      </w:rPr>
      <w:t xml:space="preserve">, </w:t>
    </w:r>
    <w:r>
      <w:rPr>
        <w:szCs w:val="16"/>
      </w:rPr>
      <w:t>x; doi: FOR PEER REVIEW</w:t>
    </w:r>
    <w:r w:rsidRPr="008B308E">
      <w:rPr>
        <w:lang w:val="fr-CH"/>
      </w:rPr>
      <w:tab/>
      <w:t>www.mdpi.com/journal/</w:t>
    </w:r>
    <w:r>
      <w:t>ijerph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62" w:rsidRDefault="00D20462">
      <w:pPr>
        <w:spacing w:line="240" w:lineRule="auto"/>
      </w:pPr>
      <w:r>
        <w:separator/>
      </w:r>
    </w:p>
  </w:footnote>
  <w:footnote w:type="continuationSeparator" w:id="0">
    <w:p w:rsidR="00D20462" w:rsidRDefault="00D204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4" w:rsidRDefault="00683F84" w:rsidP="00E90986">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4" w:rsidRPr="00305CED" w:rsidRDefault="00683F84" w:rsidP="006211DD">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Int. J. Environ. Res. Public Health </w:t>
    </w:r>
    <w:r w:rsidRPr="00AE348C">
      <w:rPr>
        <w:rFonts w:ascii="Palatino Linotype" w:hAnsi="Palatino Linotype"/>
        <w:b/>
        <w:sz w:val="16"/>
      </w:rPr>
      <w:t>2019</w:t>
    </w:r>
    <w:r w:rsidRPr="00AE348C">
      <w:rPr>
        <w:rFonts w:ascii="Palatino Linotype" w:hAnsi="Palatino Linotype"/>
        <w:sz w:val="16"/>
      </w:rPr>
      <w:t xml:space="preserve">, </w:t>
    </w:r>
    <w:r w:rsidRPr="00AE348C">
      <w:rPr>
        <w:rFonts w:ascii="Palatino Linotype" w:hAnsi="Palatino Linotype"/>
        <w:i/>
        <w:sz w:val="16"/>
      </w:rPr>
      <w:t>16</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3B6FFC">
      <w:rPr>
        <w:rFonts w:ascii="Palatino Linotype" w:hAnsi="Palatino Linotype"/>
        <w:noProof/>
        <w:sz w:val="16"/>
      </w:rPr>
      <w:t>5</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3B6FFC">
      <w:rPr>
        <w:rFonts w:ascii="Palatino Linotype" w:hAnsi="Palatino Linotype"/>
        <w:noProof/>
        <w:sz w:val="16"/>
      </w:rPr>
      <w:t>19</w:t>
    </w:r>
    <w:r>
      <w:rPr>
        <w:rFonts w:ascii="Palatino Linotype" w:hAnsi="Palatino Linotype"/>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84" w:rsidRDefault="00D20462" w:rsidP="00E90986">
    <w:pPr>
      <w:pStyle w:val="MDPIheaderjournallogo"/>
    </w:pPr>
    <w:r>
      <w:rPr>
        <w:i w:val="0"/>
        <w:noProof/>
        <w:szCs w:val="16"/>
        <w:lang w:eastAsia="zh-CN"/>
      </w:rPr>
      <w:pict>
        <v:shapetype id="_x0000_t202" coordsize="21600,21600" o:spt="202" path="m,l,21600r21600,l21600,xe">
          <v:stroke joinstyle="miter"/>
          <v:path gradientshapeok="t" o:connecttype="rect"/>
        </v:shapetype>
        <v:shape id="Text Box 2" o:spid="_x0000_s2049" type="#_x0000_t202" style="position:absolute;margin-left:474.8pt;margin-top:51pt;width:43.55pt;height:55.85pt;z-index:-1;visibility:visible;mso-wrap-style:non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" stroked="f">
          <v:textbox inset="0,0,0,0">
            <w:txbxContent>
              <w:p w:rsidR="00683F84" w:rsidRDefault="00D20462" w:rsidP="00E90986">
                <w:pPr>
                  <w:pStyle w:val="MDPIheaderjournallogo"/>
                  <w:jc w:val="center"/>
                  <w:textboxTightWrap w:val="allLines"/>
                  <w:rPr>
                    <w:i w:val="0"/>
                    <w:szCs w:val="16"/>
                  </w:rPr>
                </w:pPr>
                <w:r>
                  <w:rPr>
                    <w:i w:val="0"/>
                    <w:noProof/>
                    <w:szCs w:val="1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45pt;height:27.85pt;visibility:visible">
                      <v:imagedata r:id="rId1" o:title="logo-mdpi"/>
                    </v:shape>
                  </w:pict>
                </w:r>
              </w:p>
            </w:txbxContent>
          </v:textbox>
          <w10:wrap anchorx="margin" anchory="page"/>
        </v:shape>
      </w:pict>
    </w:r>
    <w:r>
      <w:rPr>
        <w:noProof/>
        <w:lang w:eastAsia="zh-CN"/>
      </w:rPr>
      <w:pict>
        <v:shape id="Picture 3" o:spid="_x0000_i1027" type="#_x0000_t75" style="width:144.45pt;height:33.85pt;visibility:visible">
          <v:imagedata r:id="rId2" o:title="ijerph-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nsid w:val="5ADA1D84"/>
    <w:multiLevelType w:val="hybridMultilevel"/>
    <w:tmpl w:val="616AB51E"/>
    <w:lvl w:ilvl="0" w:tplc="ACB41BD8">
      <w:start w:val="1"/>
      <w:numFmt w:val="decimal"/>
      <w:lvlText w:val="%1."/>
      <w:lvlJc w:val="left"/>
      <w:pPr>
        <w:ind w:left="786" w:hanging="360"/>
      </w:pPr>
      <w:rPr>
        <w:rFonts w:cs="David"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71E4D"/>
    <w:multiLevelType w:val="hybridMultilevel"/>
    <w:tmpl w:val="D6B8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290"/>
    <w:rsid w:val="0002554A"/>
    <w:rsid w:val="0003183D"/>
    <w:rsid w:val="00041937"/>
    <w:rsid w:val="000B6493"/>
    <w:rsid w:val="000D4CAC"/>
    <w:rsid w:val="00113A18"/>
    <w:rsid w:val="001228BC"/>
    <w:rsid w:val="001325A9"/>
    <w:rsid w:val="00177995"/>
    <w:rsid w:val="001957FA"/>
    <w:rsid w:val="001D41F9"/>
    <w:rsid w:val="001E2AEB"/>
    <w:rsid w:val="001F0C32"/>
    <w:rsid w:val="001F53CA"/>
    <w:rsid w:val="001F6D18"/>
    <w:rsid w:val="00205AC7"/>
    <w:rsid w:val="00293884"/>
    <w:rsid w:val="002D57A5"/>
    <w:rsid w:val="002E5D3C"/>
    <w:rsid w:val="00326141"/>
    <w:rsid w:val="003663D4"/>
    <w:rsid w:val="003938DA"/>
    <w:rsid w:val="003B6FFC"/>
    <w:rsid w:val="00401D30"/>
    <w:rsid w:val="00407587"/>
    <w:rsid w:val="00417958"/>
    <w:rsid w:val="004635ED"/>
    <w:rsid w:val="0046726B"/>
    <w:rsid w:val="004A751A"/>
    <w:rsid w:val="004B5280"/>
    <w:rsid w:val="004D5A80"/>
    <w:rsid w:val="004D6B8D"/>
    <w:rsid w:val="00514646"/>
    <w:rsid w:val="00542C26"/>
    <w:rsid w:val="0056772D"/>
    <w:rsid w:val="005940DE"/>
    <w:rsid w:val="005A265B"/>
    <w:rsid w:val="005B0E8A"/>
    <w:rsid w:val="006211DD"/>
    <w:rsid w:val="00662E41"/>
    <w:rsid w:val="00683F84"/>
    <w:rsid w:val="00692393"/>
    <w:rsid w:val="006B4FAA"/>
    <w:rsid w:val="006F71BA"/>
    <w:rsid w:val="007A0755"/>
    <w:rsid w:val="007A7290"/>
    <w:rsid w:val="007B3E14"/>
    <w:rsid w:val="007C437A"/>
    <w:rsid w:val="007D1435"/>
    <w:rsid w:val="007D7CE1"/>
    <w:rsid w:val="007E5A5B"/>
    <w:rsid w:val="0088385A"/>
    <w:rsid w:val="008C5CBF"/>
    <w:rsid w:val="008E3B5E"/>
    <w:rsid w:val="0096699A"/>
    <w:rsid w:val="009A52C8"/>
    <w:rsid w:val="009F274E"/>
    <w:rsid w:val="009F50B1"/>
    <w:rsid w:val="009F70E6"/>
    <w:rsid w:val="00A0136F"/>
    <w:rsid w:val="00A0178A"/>
    <w:rsid w:val="00A02301"/>
    <w:rsid w:val="00A146C0"/>
    <w:rsid w:val="00A41EC8"/>
    <w:rsid w:val="00A479FA"/>
    <w:rsid w:val="00A64950"/>
    <w:rsid w:val="00AE348C"/>
    <w:rsid w:val="00AF44C1"/>
    <w:rsid w:val="00B00E09"/>
    <w:rsid w:val="00B06823"/>
    <w:rsid w:val="00BA3903"/>
    <w:rsid w:val="00BF437C"/>
    <w:rsid w:val="00C13470"/>
    <w:rsid w:val="00C243C9"/>
    <w:rsid w:val="00C639EA"/>
    <w:rsid w:val="00C82596"/>
    <w:rsid w:val="00CC57CC"/>
    <w:rsid w:val="00D20462"/>
    <w:rsid w:val="00D412C1"/>
    <w:rsid w:val="00D54625"/>
    <w:rsid w:val="00D75394"/>
    <w:rsid w:val="00DD254D"/>
    <w:rsid w:val="00DD5900"/>
    <w:rsid w:val="00E04E7D"/>
    <w:rsid w:val="00E66088"/>
    <w:rsid w:val="00E755FF"/>
    <w:rsid w:val="00E90986"/>
    <w:rsid w:val="00E93135"/>
    <w:rsid w:val="00F005AA"/>
    <w:rsid w:val="00F35C92"/>
    <w:rsid w:val="00F36D3A"/>
    <w:rsid w:val="00F501D7"/>
    <w:rsid w:val="00FA6084"/>
    <w:rsid w:val="00FB0D48"/>
    <w:rsid w:val="00FF17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6B"/>
    <w:pPr>
      <w:spacing w:line="340" w:lineRule="atLeast"/>
      <w:jc w:val="both"/>
    </w:pPr>
    <w:rPr>
      <w:rFonts w:ascii="Times New Roman" w:eastAsia="Times New Roman" w:hAnsi="Times New Roman"/>
      <w:color w:val="000000"/>
      <w:sz w:val="24"/>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46726B"/>
    <w:pPr>
      <w:spacing w:before="240" w:line="240" w:lineRule="auto"/>
      <w:ind w:firstLine="0"/>
      <w:jc w:val="left"/>
    </w:pPr>
    <w:rPr>
      <w:i/>
    </w:rPr>
  </w:style>
  <w:style w:type="paragraph" w:customStyle="1" w:styleId="MDPI12title">
    <w:name w:val="MDPI_1.2_title"/>
    <w:next w:val="MDPI13authornames"/>
    <w:qFormat/>
    <w:rsid w:val="0046726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46726B"/>
    <w:pPr>
      <w:spacing w:after="120"/>
      <w:ind w:firstLine="0"/>
      <w:jc w:val="left"/>
    </w:pPr>
    <w:rPr>
      <w:b/>
      <w:snapToGrid/>
    </w:rPr>
  </w:style>
  <w:style w:type="paragraph" w:customStyle="1" w:styleId="MDPI14history">
    <w:name w:val="MDPI_1.4_history"/>
    <w:basedOn w:val="MDPI62Acknowledgments"/>
    <w:next w:val="Normal"/>
    <w:qFormat/>
    <w:rsid w:val="0046726B"/>
    <w:pPr>
      <w:ind w:left="113"/>
      <w:jc w:val="left"/>
    </w:pPr>
    <w:rPr>
      <w:snapToGrid/>
    </w:rPr>
  </w:style>
  <w:style w:type="paragraph" w:customStyle="1" w:styleId="MDPI16affiliation">
    <w:name w:val="MDPI_1.6_affiliation"/>
    <w:basedOn w:val="MDPI62Acknowledgments"/>
    <w:qFormat/>
    <w:rsid w:val="0046726B"/>
    <w:pPr>
      <w:spacing w:before="0"/>
      <w:ind w:left="311" w:hanging="198"/>
      <w:jc w:val="left"/>
    </w:pPr>
    <w:rPr>
      <w:snapToGrid/>
      <w:szCs w:val="18"/>
    </w:rPr>
  </w:style>
  <w:style w:type="paragraph" w:customStyle="1" w:styleId="MDPI17abstract">
    <w:name w:val="MDPI_1.7_abstract"/>
    <w:basedOn w:val="MDPI31text"/>
    <w:next w:val="MDPI18keywords"/>
    <w:qFormat/>
    <w:rsid w:val="0046726B"/>
    <w:pPr>
      <w:spacing w:before="240"/>
      <w:ind w:left="113" w:firstLine="0"/>
    </w:pPr>
    <w:rPr>
      <w:snapToGrid/>
    </w:rPr>
  </w:style>
  <w:style w:type="paragraph" w:customStyle="1" w:styleId="MDPI18keywords">
    <w:name w:val="MDPI_1.8_keywords"/>
    <w:basedOn w:val="MDPI31text"/>
    <w:next w:val="Normal"/>
    <w:qFormat/>
    <w:rsid w:val="0046726B"/>
    <w:pPr>
      <w:spacing w:before="240"/>
      <w:ind w:left="113" w:firstLine="0"/>
    </w:pPr>
  </w:style>
  <w:style w:type="paragraph" w:customStyle="1" w:styleId="MDPI19line">
    <w:name w:val="MDPI_1.9_line"/>
    <w:basedOn w:val="MDPI31text"/>
    <w:qFormat/>
    <w:rsid w:val="0046726B"/>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672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6726B"/>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46726B"/>
    <w:pPr>
      <w:adjustRightInd w:val="0"/>
      <w:snapToGrid w:val="0"/>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46726B"/>
    <w:pPr>
      <w:ind w:firstLine="0"/>
    </w:pPr>
  </w:style>
  <w:style w:type="paragraph" w:customStyle="1" w:styleId="MDPI33textspaceafter">
    <w:name w:val="MDPI_3.3_text_space_after"/>
    <w:basedOn w:val="MDPI31text"/>
    <w:qFormat/>
    <w:rsid w:val="0046726B"/>
    <w:pPr>
      <w:spacing w:after="240"/>
    </w:pPr>
  </w:style>
  <w:style w:type="paragraph" w:customStyle="1" w:styleId="MDPI34textspacebefore">
    <w:name w:val="MDPI_3.4_text_space_before"/>
    <w:basedOn w:val="MDPI31text"/>
    <w:qFormat/>
    <w:rsid w:val="0046726B"/>
    <w:pPr>
      <w:spacing w:before="240"/>
    </w:pPr>
  </w:style>
  <w:style w:type="paragraph" w:customStyle="1" w:styleId="MDPI35textbeforelist">
    <w:name w:val="MDPI_3.5_text_before_list"/>
    <w:basedOn w:val="MDPI31text"/>
    <w:qFormat/>
    <w:rsid w:val="0046726B"/>
    <w:pPr>
      <w:spacing w:after="120"/>
    </w:pPr>
  </w:style>
  <w:style w:type="paragraph" w:customStyle="1" w:styleId="MDPI36textafterlist">
    <w:name w:val="MDPI_3.6_text_after_list"/>
    <w:basedOn w:val="MDPI31text"/>
    <w:qFormat/>
    <w:rsid w:val="0046726B"/>
    <w:pPr>
      <w:spacing w:before="120"/>
    </w:pPr>
  </w:style>
  <w:style w:type="paragraph" w:customStyle="1" w:styleId="MDPI37itemize">
    <w:name w:val="MDPI_3.7_itemize"/>
    <w:basedOn w:val="MDPI31text"/>
    <w:qFormat/>
    <w:rsid w:val="0046726B"/>
    <w:pPr>
      <w:numPr>
        <w:numId w:val="1"/>
      </w:numPr>
      <w:ind w:left="425" w:hanging="425"/>
    </w:pPr>
  </w:style>
  <w:style w:type="paragraph" w:customStyle="1" w:styleId="MDPI38bullet">
    <w:name w:val="MDPI_3.8_bullet"/>
    <w:basedOn w:val="MDPI31text"/>
    <w:qFormat/>
    <w:rsid w:val="0046726B"/>
    <w:pPr>
      <w:numPr>
        <w:numId w:val="2"/>
      </w:numPr>
      <w:ind w:left="425" w:hanging="425"/>
    </w:pPr>
  </w:style>
  <w:style w:type="paragraph" w:customStyle="1" w:styleId="MDPI39equation">
    <w:name w:val="MDPI_3.9_equation"/>
    <w:basedOn w:val="MDPI31text"/>
    <w:qFormat/>
    <w:rsid w:val="0046726B"/>
    <w:pPr>
      <w:spacing w:before="120" w:after="120"/>
      <w:ind w:left="709" w:firstLine="0"/>
      <w:jc w:val="center"/>
    </w:pPr>
  </w:style>
  <w:style w:type="paragraph" w:customStyle="1" w:styleId="MDPI3aequationnumber">
    <w:name w:val="MDPI_3.a_equation_number"/>
    <w:basedOn w:val="MDPI31text"/>
    <w:qFormat/>
    <w:rsid w:val="0046726B"/>
    <w:pPr>
      <w:spacing w:before="120" w:after="120" w:line="240" w:lineRule="auto"/>
      <w:ind w:firstLine="0"/>
      <w:jc w:val="right"/>
    </w:pPr>
  </w:style>
  <w:style w:type="paragraph" w:customStyle="1" w:styleId="MDPI62Acknowledgments">
    <w:name w:val="MDPI_6.2_Acknowledgments"/>
    <w:qFormat/>
    <w:rsid w:val="0046726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46726B"/>
    <w:pPr>
      <w:spacing w:before="240" w:after="120" w:line="260" w:lineRule="atLeast"/>
      <w:ind w:left="425" w:right="425"/>
    </w:pPr>
    <w:rPr>
      <w:snapToGrid/>
      <w:szCs w:val="22"/>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46726B"/>
    <w:pPr>
      <w:spacing w:before="0"/>
      <w:ind w:left="0" w:right="0"/>
    </w:pPr>
  </w:style>
  <w:style w:type="paragraph" w:customStyle="1" w:styleId="MDPI51figurecaption">
    <w:name w:val="MDPI_5.1_figure_caption"/>
    <w:basedOn w:val="MDPI62Acknowledgments"/>
    <w:qFormat/>
    <w:rsid w:val="0046726B"/>
    <w:pPr>
      <w:spacing w:after="240" w:line="260" w:lineRule="atLeast"/>
      <w:ind w:left="425" w:right="425"/>
    </w:pPr>
    <w:rPr>
      <w:snapToGrid/>
    </w:rPr>
  </w:style>
  <w:style w:type="paragraph" w:customStyle="1" w:styleId="MDPI52figure">
    <w:name w:val="MDPI_5.2_figure"/>
    <w:qFormat/>
    <w:rsid w:val="0046726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46726B"/>
    <w:pPr>
      <w:spacing w:before="240"/>
    </w:pPr>
    <w:rPr>
      <w:lang w:eastAsia="en-US"/>
    </w:rPr>
  </w:style>
  <w:style w:type="paragraph" w:customStyle="1" w:styleId="MDPI63AuthorContributions">
    <w:name w:val="MDPI_6.3_AuthorContributions"/>
    <w:basedOn w:val="MDPI62Acknowledgments"/>
    <w:qFormat/>
    <w:rsid w:val="0046726B"/>
    <w:rPr>
      <w:rFonts w:eastAsia="SimSun"/>
      <w:color w:val="auto"/>
      <w:lang w:eastAsia="en-US"/>
    </w:rPr>
  </w:style>
  <w:style w:type="paragraph" w:customStyle="1" w:styleId="MDPI64CoI">
    <w:name w:val="MDPI_6.4_CoI"/>
    <w:basedOn w:val="MDPI62Acknowledgments"/>
    <w:qFormat/>
    <w:rsid w:val="0046726B"/>
  </w:style>
  <w:style w:type="paragraph" w:customStyle="1" w:styleId="MDPI81theorem">
    <w:name w:val="MDPI_8.1_theorem"/>
    <w:basedOn w:val="MDPI32textnoindent"/>
    <w:qFormat/>
    <w:rsid w:val="0046726B"/>
    <w:rPr>
      <w:i/>
    </w:rPr>
  </w:style>
  <w:style w:type="paragraph" w:customStyle="1" w:styleId="MDPI82proof">
    <w:name w:val="MDPI_8.2_proof"/>
    <w:basedOn w:val="MDPI32textnoindent"/>
    <w:qFormat/>
    <w:rsid w:val="0046726B"/>
  </w:style>
  <w:style w:type="paragraph" w:customStyle="1" w:styleId="MDPIfooterfirstpage">
    <w:name w:val="MDPI_footer_firstpage"/>
    <w:basedOn w:val="Normal"/>
    <w:qFormat/>
    <w:rsid w:val="0046726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46726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46726B"/>
    <w:pPr>
      <w:spacing w:before="240" w:after="120"/>
      <w:ind w:firstLine="0"/>
      <w:jc w:val="left"/>
      <w:outlineLvl w:val="2"/>
    </w:pPr>
  </w:style>
  <w:style w:type="paragraph" w:customStyle="1" w:styleId="MDPI21heading1">
    <w:name w:val="MDPI_2.1_heading1"/>
    <w:basedOn w:val="MDPI23heading3"/>
    <w:qFormat/>
    <w:rsid w:val="0046726B"/>
    <w:pPr>
      <w:outlineLvl w:val="0"/>
    </w:pPr>
    <w:rPr>
      <w:b/>
    </w:rPr>
  </w:style>
  <w:style w:type="paragraph" w:customStyle="1" w:styleId="MDPI22heading2">
    <w:name w:val="MDPI_2.2_heading2"/>
    <w:basedOn w:val="Normal"/>
    <w:qFormat/>
    <w:rsid w:val="0046726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46726B"/>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46726B"/>
    <w:pPr>
      <w:spacing w:line="240" w:lineRule="auto"/>
    </w:pPr>
    <w:rPr>
      <w:sz w:val="18"/>
      <w:szCs w:val="18"/>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46726B"/>
  </w:style>
  <w:style w:type="table" w:customStyle="1" w:styleId="MDPI41threelinetable">
    <w:name w:val="MDPI_4.1_three_line_table"/>
    <w:basedOn w:val="TableNormal"/>
    <w:uiPriority w:val="99"/>
    <w:rsid w:val="007D1435"/>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
    <w:name w:val="Unresolved Mention"/>
    <w:uiPriority w:val="99"/>
    <w:semiHidden/>
    <w:unhideWhenUsed/>
    <w:rsid w:val="00C243C9"/>
    <w:rPr>
      <w:color w:val="605E5C"/>
      <w:shd w:val="clear" w:color="auto" w:fill="E1DFDD"/>
    </w:rPr>
  </w:style>
  <w:style w:type="table" w:customStyle="1" w:styleId="PlainTable4">
    <w:name w:val="Plain Table 4"/>
    <w:basedOn w:val="TableNormal"/>
    <w:uiPriority w:val="44"/>
    <w:rsid w:val="00AE348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7A7290"/>
    <w:rPr>
      <w:sz w:val="16"/>
      <w:szCs w:val="16"/>
    </w:rPr>
  </w:style>
  <w:style w:type="paragraph" w:styleId="CommentText">
    <w:name w:val="annotation text"/>
    <w:basedOn w:val="Normal"/>
    <w:link w:val="CommentTextChar"/>
    <w:uiPriority w:val="99"/>
    <w:semiHidden/>
    <w:unhideWhenUsed/>
    <w:rsid w:val="007A7290"/>
    <w:rPr>
      <w:sz w:val="20"/>
    </w:rPr>
  </w:style>
  <w:style w:type="character" w:customStyle="1" w:styleId="CommentTextChar">
    <w:name w:val="Comment Text Char"/>
    <w:link w:val="CommentText"/>
    <w:uiPriority w:val="99"/>
    <w:semiHidden/>
    <w:rsid w:val="007A7290"/>
    <w:rPr>
      <w:rFonts w:ascii="Times New Roman" w:eastAsia="Times New Roman" w:hAnsi="Times New Roman"/>
      <w:color w:val="000000"/>
      <w:lang w:eastAsia="de-DE" w:bidi="ar-SA"/>
    </w:rPr>
  </w:style>
  <w:style w:type="paragraph" w:styleId="CommentSubject">
    <w:name w:val="annotation subject"/>
    <w:basedOn w:val="CommentText"/>
    <w:next w:val="CommentText"/>
    <w:link w:val="CommentSubjectChar"/>
    <w:uiPriority w:val="99"/>
    <w:semiHidden/>
    <w:unhideWhenUsed/>
    <w:rsid w:val="007A7290"/>
    <w:rPr>
      <w:b/>
      <w:bCs/>
    </w:rPr>
  </w:style>
  <w:style w:type="character" w:customStyle="1" w:styleId="CommentSubjectChar">
    <w:name w:val="Comment Subject Char"/>
    <w:link w:val="CommentSubject"/>
    <w:uiPriority w:val="99"/>
    <w:semiHidden/>
    <w:rsid w:val="007A7290"/>
    <w:rPr>
      <w:rFonts w:ascii="Times New Roman" w:eastAsia="Times New Roman" w:hAnsi="Times New Roman"/>
      <w:b/>
      <w:bCs/>
      <w:color w:val="000000"/>
      <w:lang w:eastAsia="de-DE" w:bidi="ar-SA"/>
    </w:rPr>
  </w:style>
  <w:style w:type="paragraph" w:styleId="ListParagraph">
    <w:name w:val="List Paragraph"/>
    <w:basedOn w:val="Normal"/>
    <w:uiPriority w:val="34"/>
    <w:qFormat/>
    <w:rsid w:val="00D54625"/>
    <w:pPr>
      <w:spacing w:after="200" w:line="276" w:lineRule="auto"/>
      <w:ind w:left="720"/>
      <w:contextualSpacing/>
      <w:jc w:val="left"/>
    </w:pPr>
    <w:rPr>
      <w:rFonts w:ascii="Calibri" w:eastAsia="Calibri" w:hAnsi="Calibri" w:cs="Arial"/>
      <w:color w:val="auto"/>
      <w:sz w:val="22"/>
      <w:szCs w:val="22"/>
      <w:lang w:eastAsia="en-US" w:bidi="he-IL"/>
    </w:rPr>
  </w:style>
  <w:style w:type="character" w:customStyle="1" w:styleId="apple-converted-space">
    <w:name w:val="apple-converted-space"/>
    <w:rsid w:val="00A47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ceana.org/sites/default/files/reports/Bycatch_Report_FINAL.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knowledge.worldbank.org/handle/10986/150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ri.org/blog/2014/05/everything-you-need-know-about-agricultural-emiss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mg.mdpi.org/data/contributor-role-instruction.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Documents\Work\Customers\ALE\2019\Keren%20Dopelt\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ijerph-template.dot</Template>
  <TotalTime>183</TotalTime>
  <Pages>19</Pages>
  <Words>8670</Words>
  <Characters>49419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5</cp:revision>
  <dcterms:created xsi:type="dcterms:W3CDTF">2019-01-21T13:17:00Z</dcterms:created>
  <dcterms:modified xsi:type="dcterms:W3CDTF">2019-01-22T09:01:00Z</dcterms:modified>
</cp:coreProperties>
</file>