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2F4D" w14:textId="77777777" w:rsidR="00981574" w:rsidRPr="00981574" w:rsidRDefault="00981574" w:rsidP="0098157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lang w:val="en-US"/>
        </w:rPr>
      </w:pPr>
      <w:r w:rsidRPr="00981574">
        <w:rPr>
          <w:rFonts w:cstheme="minorHAnsi"/>
          <w:b/>
          <w:noProof/>
          <w:color w:val="6E6259"/>
          <w:sz w:val="14"/>
          <w:szCs w:val="1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6965090" wp14:editId="6F9D705D">
            <wp:simplePos x="0" y="0"/>
            <wp:positionH relativeFrom="column">
              <wp:posOffset>3883051</wp:posOffset>
            </wp:positionH>
            <wp:positionV relativeFrom="paragraph">
              <wp:posOffset>-560680</wp:posOffset>
            </wp:positionV>
            <wp:extent cx="3139450" cy="56197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245">
        <w:rPr>
          <w:rFonts w:ascii="Calibri" w:eastAsia="Calibri" w:hAnsi="Calibri" w:cs="Calibri"/>
          <w:b/>
          <w:bCs/>
          <w:color w:val="F9423A"/>
          <w:lang w:val="en-US"/>
        </w:rPr>
        <w:t xml:space="preserve"> </w:t>
      </w:r>
    </w:p>
    <w:p w14:paraId="28492311" w14:textId="35BC562D" w:rsidR="004B7F7D" w:rsidRDefault="00EE2616" w:rsidP="0098157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sz w:val="40"/>
          <w:szCs w:val="40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F9423A"/>
          <w:sz w:val="40"/>
          <w:szCs w:val="40"/>
          <w:lang w:val="en-US"/>
        </w:rPr>
        <w:t>CONFÉRENCE</w:t>
      </w:r>
      <w:proofErr w:type="spellEnd"/>
      <w:r w:rsidR="00587B76" w:rsidRPr="004B7F7D">
        <w:rPr>
          <w:rFonts w:ascii="Calibri" w:eastAsia="Calibri" w:hAnsi="Calibri" w:cs="Calibri"/>
          <w:b/>
          <w:bCs/>
          <w:color w:val="F9423A"/>
          <w:sz w:val="40"/>
          <w:szCs w:val="40"/>
          <w:lang w:val="en-US"/>
        </w:rPr>
        <w:t xml:space="preserve"> </w:t>
      </w:r>
      <w:proofErr w:type="spellStart"/>
      <w:r w:rsidR="00587B76" w:rsidRPr="004B7F7D">
        <w:rPr>
          <w:rFonts w:ascii="Calibri" w:eastAsia="Calibri" w:hAnsi="Calibri" w:cs="Calibri"/>
          <w:b/>
          <w:bCs/>
          <w:color w:val="F9423A"/>
          <w:sz w:val="40"/>
          <w:szCs w:val="40"/>
          <w:lang w:val="en-US"/>
        </w:rPr>
        <w:t>D’HONNEUR</w:t>
      </w:r>
      <w:proofErr w:type="spellEnd"/>
      <w:r w:rsidR="00587B76" w:rsidRPr="004B7F7D">
        <w:rPr>
          <w:rFonts w:ascii="Calibri" w:eastAsia="Calibri" w:hAnsi="Calibri" w:cs="Calibri"/>
          <w:b/>
          <w:bCs/>
          <w:color w:val="F9423A"/>
          <w:sz w:val="40"/>
          <w:szCs w:val="40"/>
          <w:lang w:val="en-US"/>
        </w:rPr>
        <w:t xml:space="preserve"> </w:t>
      </w:r>
    </w:p>
    <w:p w14:paraId="24495FA5" w14:textId="77777777" w:rsidR="00D61BE4" w:rsidRPr="001B4B4F" w:rsidRDefault="00981574" w:rsidP="00D61BE4">
      <w:pPr>
        <w:widowControl w:val="0"/>
        <w:autoSpaceDE w:val="0"/>
        <w:autoSpaceDN w:val="0"/>
        <w:adjustRightInd w:val="0"/>
        <w:spacing w:after="0"/>
        <w:ind w:left="-142" w:firstLine="142"/>
        <w:rPr>
          <w:rFonts w:cstheme="minorHAnsi"/>
          <w:b/>
          <w:bCs/>
          <w:color w:val="6E6259"/>
          <w:sz w:val="24"/>
          <w:szCs w:val="24"/>
          <w:lang w:val="en-US"/>
        </w:rPr>
      </w:pPr>
      <w:r w:rsidRPr="00A04FDD">
        <w:rPr>
          <w:rFonts w:ascii="Calibri" w:eastAsia="Calibri" w:hAnsi="Calibri" w:cs="Arial"/>
          <w:b/>
          <w:bCs/>
          <w:color w:val="FF0000"/>
          <w:sz w:val="24"/>
          <w:szCs w:val="24"/>
          <w:highlight w:val="yellow"/>
          <w:lang w:val="en-US"/>
        </w:rPr>
        <w:t>|</w:t>
      </w:r>
      <w:r w:rsidRPr="00A04FDD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 xml:space="preserve"> </w:t>
      </w:r>
      <w:bookmarkStart w:id="0" w:name="_Hlk29551442"/>
      <w:r w:rsidR="00D61BE4" w:rsidRPr="004E36DD">
        <w:rPr>
          <w:rFonts w:ascii="Calibri" w:eastAsia="Calibri" w:hAnsi="Calibri" w:cs="Calibri"/>
          <w:b/>
          <w:bCs/>
          <w:i/>
          <w:iCs/>
          <w:color w:val="6E6259"/>
          <w:sz w:val="24"/>
          <w:szCs w:val="24"/>
          <w:highlight w:val="yellow"/>
        </w:rPr>
        <w:t>Institut de leadership engagé </w:t>
      </w:r>
      <w:r w:rsidR="00D61BE4">
        <w:rPr>
          <w:rFonts w:ascii="Calibri" w:eastAsia="Calibri" w:hAnsi="Calibri" w:cs="Calibri"/>
          <w:b/>
          <w:bCs/>
          <w:i/>
          <w:iCs/>
          <w:color w:val="6E6259"/>
          <w:sz w:val="24"/>
          <w:szCs w:val="24"/>
          <w:highlight w:val="yellow"/>
        </w:rPr>
        <w:t>de</w:t>
      </w:r>
      <w:r w:rsidR="00D61BE4" w:rsidRPr="004E36DD">
        <w:rPr>
          <w:rFonts w:ascii="Calibri" w:eastAsia="Calibri" w:hAnsi="Calibri" w:cs="Calibri"/>
          <w:b/>
          <w:bCs/>
          <w:i/>
          <w:iCs/>
          <w:color w:val="6E6259"/>
          <w:sz w:val="24"/>
          <w:szCs w:val="24"/>
          <w:highlight w:val="yellow"/>
        </w:rPr>
        <w:t xml:space="preserve"> Washington, D. C.</w:t>
      </w:r>
    </w:p>
    <w:p w14:paraId="38729B5D" w14:textId="2DE6F6CA" w:rsidR="00981574" w:rsidRPr="00A04FDD" w:rsidRDefault="00981574" w:rsidP="00D61B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</w:pPr>
      <w:r w:rsidRPr="00A04FDD">
        <w:rPr>
          <w:rFonts w:ascii="Calibri" w:eastAsia="Calibri" w:hAnsi="Calibri" w:cs="Arial"/>
          <w:b/>
          <w:bCs/>
          <w:color w:val="FF0000"/>
          <w:sz w:val="24"/>
          <w:szCs w:val="24"/>
          <w:highlight w:val="yellow"/>
          <w:lang w:val="en-US"/>
        </w:rPr>
        <w:t>|</w:t>
      </w:r>
      <w:r w:rsidRPr="00A04FDD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 xml:space="preserve"> Canadian Embassy, 501 Pennsylvania Ave NW, Washington, DC</w:t>
      </w:r>
    </w:p>
    <w:bookmarkEnd w:id="0"/>
    <w:p w14:paraId="1FBF1CAC" w14:textId="453A4F8B" w:rsidR="00981574" w:rsidRDefault="00981574" w:rsidP="009815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color w:val="6E6259"/>
          <w:sz w:val="24"/>
          <w:szCs w:val="24"/>
          <w:lang w:val="en-US"/>
        </w:rPr>
      </w:pPr>
      <w:r w:rsidRPr="00A04FDD">
        <w:rPr>
          <w:rFonts w:ascii="Calibri" w:eastAsia="Calibri" w:hAnsi="Calibri" w:cs="Arial"/>
          <w:b/>
          <w:bCs/>
          <w:color w:val="FF0000"/>
          <w:sz w:val="24"/>
          <w:szCs w:val="24"/>
          <w:highlight w:val="yellow"/>
          <w:lang w:val="en-US"/>
        </w:rPr>
        <w:t>|</w:t>
      </w:r>
      <w:r w:rsidRPr="00A04FDD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 xml:space="preserve"> </w:t>
      </w:r>
      <w:r w:rsidR="00E217FF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>Mardi</w:t>
      </w:r>
      <w:r w:rsidRPr="00A04FDD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 xml:space="preserve"> 17</w:t>
      </w:r>
      <w:r w:rsidR="00E217FF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vertAlign w:val="superscript"/>
          <w:lang w:val="en-US"/>
        </w:rPr>
        <w:t xml:space="preserve"> </w:t>
      </w:r>
      <w:r w:rsidR="00E217FF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>mars</w:t>
      </w:r>
      <w:r w:rsidRPr="00A04FDD">
        <w:rPr>
          <w:rFonts w:ascii="Calibri" w:eastAsia="Calibri" w:hAnsi="Calibri" w:cs="Arial"/>
          <w:b/>
          <w:bCs/>
          <w:color w:val="6E6259"/>
          <w:sz w:val="24"/>
          <w:szCs w:val="24"/>
          <w:highlight w:val="yellow"/>
          <w:lang w:val="en-US"/>
        </w:rPr>
        <w:t xml:space="preserve"> 2020</w:t>
      </w:r>
    </w:p>
    <w:p w14:paraId="01BBBCD1" w14:textId="77777777" w:rsidR="00DA0268" w:rsidRDefault="00DA0268" w:rsidP="00C622AA">
      <w:pPr>
        <w:rPr>
          <w:rFonts w:asciiTheme="minorHAnsi" w:hAnsiTheme="minorHAnsi" w:cstheme="minorHAnsi"/>
          <w:lang w:val="en-US"/>
        </w:rPr>
      </w:pPr>
    </w:p>
    <w:p w14:paraId="0A5E5ABD" w14:textId="0A48F978" w:rsidR="00C8012B" w:rsidRPr="00C8012B" w:rsidRDefault="00C8012B" w:rsidP="00C622AA">
      <w:pPr>
        <w:rPr>
          <w:rFonts w:asciiTheme="minorHAnsi" w:hAnsiTheme="minorHAnsi" w:cstheme="minorHAnsi"/>
          <w:b/>
          <w:bCs/>
          <w:color w:val="036477"/>
          <w:sz w:val="24"/>
          <w:szCs w:val="24"/>
        </w:rPr>
      </w:pPr>
      <w:r w:rsidRPr="00C8012B">
        <w:rPr>
          <w:rFonts w:asciiTheme="minorHAnsi" w:hAnsiTheme="minorHAnsi" w:cstheme="minorHAnsi"/>
          <w:b/>
          <w:bCs/>
          <w:color w:val="036477"/>
          <w:sz w:val="24"/>
          <w:szCs w:val="24"/>
        </w:rPr>
        <w:t xml:space="preserve">Pouvoir </w:t>
      </w:r>
      <w:r>
        <w:rPr>
          <w:rFonts w:asciiTheme="minorHAnsi" w:hAnsiTheme="minorHAnsi" w:cstheme="minorHAnsi"/>
          <w:b/>
          <w:bCs/>
          <w:color w:val="036477"/>
          <w:sz w:val="24"/>
          <w:szCs w:val="24"/>
        </w:rPr>
        <w:t>étatique</w:t>
      </w:r>
      <w:r w:rsidRPr="00C8012B">
        <w:rPr>
          <w:rFonts w:asciiTheme="minorHAnsi" w:hAnsiTheme="minorHAnsi" w:cstheme="minorHAnsi"/>
          <w:b/>
          <w:bCs/>
          <w:color w:val="036477"/>
          <w:sz w:val="24"/>
          <w:szCs w:val="24"/>
        </w:rPr>
        <w:t xml:space="preserve"> et pouvoirs alternatifs dans la gouvernance mondiale du 21e siècle </w:t>
      </w:r>
    </w:p>
    <w:p w14:paraId="17F79A90" w14:textId="7723F627" w:rsidR="00B37747" w:rsidRPr="00B37747" w:rsidRDefault="00B37747" w:rsidP="00C622AA">
      <w:pPr>
        <w:rPr>
          <w:rFonts w:asciiTheme="minorHAnsi" w:hAnsiTheme="minorHAnsi" w:cstheme="minorHAnsi"/>
        </w:rPr>
      </w:pPr>
      <w:r w:rsidRPr="00B37747">
        <w:rPr>
          <w:rFonts w:asciiTheme="minorHAnsi" w:hAnsiTheme="minorHAnsi" w:cstheme="minorHAnsi"/>
        </w:rPr>
        <w:t xml:space="preserve">Au cours des 50 dernières années, la mondialisation et l’émergence des technologies numériques ont contribué à élargir le cercle des acteurs jouant un rôle dans les structures et les processus de gouvernance internationale. Traditionnellement réservée aux États et à leurs représentants, la scène internationale s’est aujourd’hui ouverte à tout un éventail d’acteurs, incluant des organismes civiques, des entreprises, des philanthropes, des maires, des </w:t>
      </w:r>
      <w:proofErr w:type="spellStart"/>
      <w:r w:rsidRPr="00B37747">
        <w:rPr>
          <w:rFonts w:asciiTheme="minorHAnsi" w:hAnsiTheme="minorHAnsi" w:cstheme="minorHAnsi"/>
        </w:rPr>
        <w:t>expert.</w:t>
      </w:r>
      <w:proofErr w:type="gramStart"/>
      <w:r w:rsidRPr="00B37747">
        <w:rPr>
          <w:rFonts w:asciiTheme="minorHAnsi" w:hAnsiTheme="minorHAnsi" w:cstheme="minorHAnsi"/>
        </w:rPr>
        <w:t>e.s</w:t>
      </w:r>
      <w:proofErr w:type="spellEnd"/>
      <w:proofErr w:type="gramEnd"/>
      <w:r w:rsidRPr="00B37747">
        <w:rPr>
          <w:rFonts w:asciiTheme="minorHAnsi" w:hAnsiTheme="minorHAnsi" w:cstheme="minorHAnsi"/>
        </w:rPr>
        <w:t xml:space="preserve"> scientifiques et des </w:t>
      </w:r>
      <w:proofErr w:type="spellStart"/>
      <w:r w:rsidRPr="00B37747">
        <w:rPr>
          <w:rFonts w:asciiTheme="minorHAnsi" w:hAnsiTheme="minorHAnsi" w:cstheme="minorHAnsi"/>
        </w:rPr>
        <w:t>militant.e.s</w:t>
      </w:r>
      <w:proofErr w:type="spellEnd"/>
      <w:r w:rsidRPr="00B37747">
        <w:rPr>
          <w:rFonts w:asciiTheme="minorHAnsi" w:hAnsiTheme="minorHAnsi" w:cstheme="minorHAnsi"/>
        </w:rPr>
        <w:t xml:space="preserve"> individuels (comme Greta </w:t>
      </w:r>
      <w:proofErr w:type="spellStart"/>
      <w:r w:rsidRPr="00B37747">
        <w:rPr>
          <w:rFonts w:asciiTheme="minorHAnsi" w:hAnsiTheme="minorHAnsi" w:cstheme="minorHAnsi"/>
        </w:rPr>
        <w:t>Thunberg</w:t>
      </w:r>
      <w:proofErr w:type="spellEnd"/>
      <w:r w:rsidRPr="00B37747">
        <w:rPr>
          <w:rFonts w:asciiTheme="minorHAnsi" w:hAnsiTheme="minorHAnsi" w:cstheme="minorHAnsi"/>
        </w:rPr>
        <w:t>, par exemple). Ces acteurs non étatiques se voient accorder une importance croissante dans la gouvernance mondiale, comme en témoigne l’attribution, dans certaines instances des Nations Unies, du statut d’observatrice à de nombreuses organisations non gouvernementales</w:t>
      </w:r>
      <w:r w:rsidR="009826CC">
        <w:rPr>
          <w:rFonts w:asciiTheme="minorHAnsi" w:hAnsiTheme="minorHAnsi" w:cstheme="minorHAnsi"/>
        </w:rPr>
        <w:t xml:space="preserve"> </w:t>
      </w:r>
      <w:r w:rsidR="009826CC" w:rsidRPr="009826CC">
        <w:rPr>
          <w:rFonts w:asciiTheme="minorHAnsi" w:hAnsiTheme="minorHAnsi" w:cstheme="minorHAnsi"/>
        </w:rPr>
        <w:t>(</w:t>
      </w:r>
      <w:proofErr w:type="spellStart"/>
      <w:r w:rsidR="009826CC" w:rsidRPr="009826CC">
        <w:rPr>
          <w:rFonts w:asciiTheme="minorHAnsi" w:hAnsiTheme="minorHAnsi" w:cstheme="minorHAnsi"/>
        </w:rPr>
        <w:t>Karns</w:t>
      </w:r>
      <w:proofErr w:type="spellEnd"/>
      <w:r w:rsidR="009826CC" w:rsidRPr="009826CC">
        <w:rPr>
          <w:rFonts w:asciiTheme="minorHAnsi" w:hAnsiTheme="minorHAnsi" w:cstheme="minorHAnsi"/>
        </w:rPr>
        <w:t xml:space="preserve"> et </w:t>
      </w:r>
      <w:proofErr w:type="spellStart"/>
      <w:r w:rsidR="009826CC" w:rsidRPr="009826CC">
        <w:rPr>
          <w:rFonts w:asciiTheme="minorHAnsi" w:hAnsiTheme="minorHAnsi" w:cstheme="minorHAnsi"/>
        </w:rPr>
        <w:t>Mingst</w:t>
      </w:r>
      <w:proofErr w:type="spellEnd"/>
      <w:r w:rsidR="009826CC" w:rsidRPr="009826CC">
        <w:rPr>
          <w:rFonts w:asciiTheme="minorHAnsi" w:hAnsiTheme="minorHAnsi" w:cstheme="minorHAnsi"/>
        </w:rPr>
        <w:t xml:space="preserve"> 2010</w:t>
      </w:r>
      <w:r w:rsidR="009826CC" w:rsidRPr="009826CC">
        <w:rPr>
          <w:rFonts w:asciiTheme="minorHAnsi" w:hAnsiTheme="minorHAnsi" w:cstheme="minorHAnsi"/>
          <w:color w:val="333333"/>
          <w:shd w:val="clear" w:color="auto" w:fill="FFFFFF"/>
        </w:rPr>
        <w:t>)</w:t>
      </w:r>
      <w:r w:rsidRPr="00B37747">
        <w:rPr>
          <w:rFonts w:asciiTheme="minorHAnsi" w:hAnsiTheme="minorHAnsi" w:cstheme="minorHAnsi"/>
        </w:rPr>
        <w:t>. On remarque aussi la capacité de nombreux acteurs non étatiques à créer des réseaux internationaux et à exercer une influence favorable à la résolution de problèmes transnationaux, notamment en matière de violation des droits de la personne</w:t>
      </w:r>
      <w:r w:rsidR="00270880">
        <w:rPr>
          <w:rFonts w:asciiTheme="minorHAnsi" w:hAnsiTheme="minorHAnsi" w:cstheme="minorHAnsi"/>
        </w:rPr>
        <w:t xml:space="preserve"> </w:t>
      </w:r>
      <w:r w:rsidR="00270880" w:rsidRPr="00270880">
        <w:rPr>
          <w:rFonts w:asciiTheme="minorHAnsi" w:hAnsiTheme="minorHAnsi" w:cstheme="minorHAnsi"/>
        </w:rPr>
        <w:t>(</w:t>
      </w:r>
      <w:proofErr w:type="spellStart"/>
      <w:r w:rsidR="00270880" w:rsidRPr="00270880">
        <w:rPr>
          <w:rFonts w:asciiTheme="minorHAnsi" w:hAnsiTheme="minorHAnsi" w:cstheme="minorHAnsi"/>
        </w:rPr>
        <w:t>Sikkink</w:t>
      </w:r>
      <w:proofErr w:type="spellEnd"/>
      <w:r w:rsidR="00270880" w:rsidRPr="00270880">
        <w:rPr>
          <w:rFonts w:asciiTheme="minorHAnsi" w:hAnsiTheme="minorHAnsi" w:cstheme="minorHAnsi"/>
        </w:rPr>
        <w:t xml:space="preserve"> 2017)</w:t>
      </w:r>
      <w:r w:rsidRPr="00B37747">
        <w:rPr>
          <w:rFonts w:asciiTheme="minorHAnsi" w:hAnsiTheme="minorHAnsi" w:cstheme="minorHAnsi"/>
        </w:rPr>
        <w:t>, de changement climatique et de maladies infectieuses</w:t>
      </w:r>
      <w:r>
        <w:rPr>
          <w:rFonts w:asciiTheme="minorHAnsi" w:hAnsiTheme="minorHAnsi" w:cstheme="minorHAnsi"/>
        </w:rPr>
        <w:t xml:space="preserve"> </w:t>
      </w:r>
      <w:r w:rsidRPr="00270880">
        <w:rPr>
          <w:rFonts w:asciiTheme="minorHAnsi" w:hAnsiTheme="minorHAnsi" w:cstheme="minorHAnsi"/>
        </w:rPr>
        <w:t>(</w:t>
      </w:r>
      <w:proofErr w:type="spellStart"/>
      <w:r w:rsidRPr="00270880">
        <w:rPr>
          <w:rFonts w:asciiTheme="minorHAnsi" w:hAnsiTheme="minorHAnsi" w:cstheme="minorHAnsi"/>
        </w:rPr>
        <w:t>Slaughter</w:t>
      </w:r>
      <w:proofErr w:type="spellEnd"/>
      <w:r w:rsidRPr="00270880">
        <w:rPr>
          <w:rFonts w:asciiTheme="minorHAnsi" w:hAnsiTheme="minorHAnsi" w:cstheme="minorHAnsi"/>
        </w:rPr>
        <w:t xml:space="preserve"> 2018)</w:t>
      </w:r>
      <w:r w:rsidRPr="00B37747">
        <w:rPr>
          <w:rFonts w:asciiTheme="minorHAnsi" w:hAnsiTheme="minorHAnsi" w:cstheme="minorHAnsi"/>
        </w:rPr>
        <w:t>.</w:t>
      </w:r>
    </w:p>
    <w:p w14:paraId="4BF9A85F" w14:textId="0C575C03" w:rsidR="00FA1900" w:rsidRPr="00E978CC" w:rsidRDefault="00013D22" w:rsidP="00293BC9">
      <w:pPr>
        <w:spacing w:after="240"/>
        <w:rPr>
          <w:rFonts w:asciiTheme="minorHAnsi" w:hAnsiTheme="minorHAnsi" w:cstheme="minorHAnsi"/>
          <w:highlight w:val="yellow"/>
        </w:rPr>
      </w:pPr>
      <w:r w:rsidRPr="00013D22">
        <w:rPr>
          <w:rFonts w:asciiTheme="minorHAnsi" w:hAnsiTheme="minorHAnsi" w:cstheme="minorHAnsi"/>
          <w:highlight w:val="yellow"/>
        </w:rPr>
        <w:t xml:space="preserve">Bien que les États </w:t>
      </w:r>
      <w:r w:rsidR="00BF5C91">
        <w:rPr>
          <w:rFonts w:asciiTheme="minorHAnsi" w:hAnsiTheme="minorHAnsi" w:cstheme="minorHAnsi"/>
          <w:highlight w:val="yellow"/>
        </w:rPr>
        <w:t>continuent à jouer</w:t>
      </w:r>
      <w:r w:rsidRPr="00013D22">
        <w:rPr>
          <w:rFonts w:asciiTheme="minorHAnsi" w:hAnsiTheme="minorHAnsi" w:cstheme="minorHAnsi"/>
          <w:highlight w:val="yellow"/>
        </w:rPr>
        <w:t xml:space="preserve"> un r</w:t>
      </w:r>
      <w:r>
        <w:rPr>
          <w:rFonts w:asciiTheme="minorHAnsi" w:hAnsiTheme="minorHAnsi" w:cstheme="minorHAnsi"/>
          <w:highlight w:val="yellow"/>
        </w:rPr>
        <w:t>ô</w:t>
      </w:r>
      <w:r w:rsidRPr="00013D22">
        <w:rPr>
          <w:rFonts w:asciiTheme="minorHAnsi" w:hAnsiTheme="minorHAnsi" w:cstheme="minorHAnsi"/>
          <w:highlight w:val="yellow"/>
        </w:rPr>
        <w:t>le clé dans la gouvernance mondiale</w:t>
      </w:r>
      <w:r>
        <w:rPr>
          <w:rFonts w:asciiTheme="minorHAnsi" w:hAnsiTheme="minorHAnsi" w:cstheme="minorHAnsi"/>
          <w:highlight w:val="yellow"/>
        </w:rPr>
        <w:t xml:space="preserve">, </w:t>
      </w:r>
      <w:r w:rsidR="00926093">
        <w:rPr>
          <w:rFonts w:asciiTheme="minorHAnsi" w:hAnsiTheme="minorHAnsi" w:cstheme="minorHAnsi"/>
          <w:highlight w:val="yellow"/>
        </w:rPr>
        <w:t xml:space="preserve">la </w:t>
      </w:r>
      <w:r w:rsidR="000E1312">
        <w:rPr>
          <w:rFonts w:asciiTheme="minorHAnsi" w:hAnsiTheme="minorHAnsi" w:cstheme="minorHAnsi"/>
          <w:highlight w:val="yellow"/>
        </w:rPr>
        <w:t xml:space="preserve">collaboration avec </w:t>
      </w:r>
      <w:r w:rsidR="00926093">
        <w:rPr>
          <w:rFonts w:asciiTheme="minorHAnsi" w:hAnsiTheme="minorHAnsi" w:cstheme="minorHAnsi"/>
          <w:highlight w:val="yellow"/>
        </w:rPr>
        <w:t xml:space="preserve">d’autres types d’acteurs pour faire face </w:t>
      </w:r>
      <w:r w:rsidR="00072A91">
        <w:rPr>
          <w:rFonts w:asciiTheme="minorHAnsi" w:hAnsiTheme="minorHAnsi" w:cstheme="minorHAnsi"/>
          <w:highlight w:val="yellow"/>
        </w:rPr>
        <w:t>à la complexité de</w:t>
      </w:r>
      <w:r w:rsidR="00926093">
        <w:rPr>
          <w:rFonts w:asciiTheme="minorHAnsi" w:hAnsiTheme="minorHAnsi" w:cstheme="minorHAnsi"/>
          <w:highlight w:val="yellow"/>
        </w:rPr>
        <w:t xml:space="preserve"> la gouvernance du 21</w:t>
      </w:r>
      <w:r w:rsidR="00926093" w:rsidRPr="00013D22">
        <w:rPr>
          <w:rFonts w:asciiTheme="minorHAnsi" w:hAnsiTheme="minorHAnsi" w:cstheme="minorHAnsi"/>
          <w:highlight w:val="yellow"/>
          <w:vertAlign w:val="superscript"/>
        </w:rPr>
        <w:t>e</w:t>
      </w:r>
      <w:r w:rsidR="00226DAC">
        <w:rPr>
          <w:rFonts w:asciiTheme="minorHAnsi" w:hAnsiTheme="minorHAnsi" w:cstheme="minorHAnsi"/>
          <w:highlight w:val="yellow"/>
        </w:rPr>
        <w:t> </w:t>
      </w:r>
      <w:r w:rsidR="00926093">
        <w:rPr>
          <w:rFonts w:asciiTheme="minorHAnsi" w:hAnsiTheme="minorHAnsi" w:cstheme="minorHAnsi"/>
          <w:highlight w:val="yellow"/>
        </w:rPr>
        <w:t xml:space="preserve">siècle </w:t>
      </w:r>
      <w:r w:rsidR="00786001">
        <w:rPr>
          <w:rFonts w:asciiTheme="minorHAnsi" w:hAnsiTheme="minorHAnsi" w:cstheme="minorHAnsi"/>
          <w:highlight w:val="yellow"/>
        </w:rPr>
        <w:t>apparaît</w:t>
      </w:r>
      <w:r>
        <w:rPr>
          <w:rFonts w:asciiTheme="minorHAnsi" w:hAnsiTheme="minorHAnsi" w:cstheme="minorHAnsi"/>
          <w:highlight w:val="yellow"/>
        </w:rPr>
        <w:t xml:space="preserve"> de plus en plus </w:t>
      </w:r>
      <w:r w:rsidR="000E1312">
        <w:rPr>
          <w:rFonts w:asciiTheme="minorHAnsi" w:hAnsiTheme="minorHAnsi" w:cstheme="minorHAnsi"/>
          <w:highlight w:val="yellow"/>
        </w:rPr>
        <w:t xml:space="preserve">nécessaire, </w:t>
      </w:r>
      <w:r>
        <w:rPr>
          <w:rFonts w:asciiTheme="minorHAnsi" w:hAnsiTheme="minorHAnsi" w:cstheme="minorHAnsi"/>
          <w:highlight w:val="yellow"/>
        </w:rPr>
        <w:t>évident</w:t>
      </w:r>
      <w:r w:rsidR="00926093">
        <w:rPr>
          <w:rFonts w:asciiTheme="minorHAnsi" w:hAnsiTheme="minorHAnsi" w:cstheme="minorHAnsi"/>
          <w:highlight w:val="yellow"/>
        </w:rPr>
        <w:t>e</w:t>
      </w:r>
      <w:r w:rsidR="00BF5C91">
        <w:rPr>
          <w:rFonts w:asciiTheme="minorHAnsi" w:hAnsiTheme="minorHAnsi" w:cstheme="minorHAnsi"/>
          <w:highlight w:val="yellow"/>
        </w:rPr>
        <w:t xml:space="preserve"> et largement attesté</w:t>
      </w:r>
      <w:r w:rsidR="00926093">
        <w:rPr>
          <w:rFonts w:asciiTheme="minorHAnsi" w:hAnsiTheme="minorHAnsi" w:cstheme="minorHAnsi"/>
          <w:highlight w:val="yellow"/>
        </w:rPr>
        <w:t>e</w:t>
      </w:r>
      <w:r>
        <w:rPr>
          <w:rFonts w:asciiTheme="minorHAnsi" w:hAnsiTheme="minorHAnsi" w:cstheme="minorHAnsi"/>
          <w:highlight w:val="yellow"/>
        </w:rPr>
        <w:t xml:space="preserve">. </w:t>
      </w:r>
      <w:r w:rsidR="00286113">
        <w:rPr>
          <w:rFonts w:asciiTheme="minorHAnsi" w:hAnsiTheme="minorHAnsi" w:cstheme="minorHAnsi"/>
          <w:highlight w:val="yellow"/>
        </w:rPr>
        <w:t>Autrement dit</w:t>
      </w:r>
      <w:r>
        <w:rPr>
          <w:rFonts w:asciiTheme="minorHAnsi" w:hAnsiTheme="minorHAnsi" w:cstheme="minorHAnsi"/>
          <w:highlight w:val="yellow"/>
        </w:rPr>
        <w:t>,</w:t>
      </w:r>
      <w:r w:rsidR="00120A77">
        <w:rPr>
          <w:rFonts w:asciiTheme="minorHAnsi" w:hAnsiTheme="minorHAnsi" w:cstheme="minorHAnsi"/>
          <w:highlight w:val="yellow"/>
        </w:rPr>
        <w:t xml:space="preserve"> face aux nombreux défis se </w:t>
      </w:r>
      <w:r w:rsidR="00C20D85">
        <w:rPr>
          <w:rFonts w:asciiTheme="minorHAnsi" w:hAnsiTheme="minorHAnsi" w:cstheme="minorHAnsi"/>
          <w:highlight w:val="yellow"/>
        </w:rPr>
        <w:t>présentant</w:t>
      </w:r>
      <w:r w:rsidR="00120A77">
        <w:rPr>
          <w:rFonts w:asciiTheme="minorHAnsi" w:hAnsiTheme="minorHAnsi" w:cstheme="minorHAnsi"/>
          <w:highlight w:val="yellow"/>
        </w:rPr>
        <w:t xml:space="preserve"> </w:t>
      </w:r>
      <w:r w:rsidR="00044F8F">
        <w:rPr>
          <w:rFonts w:asciiTheme="minorHAnsi" w:hAnsiTheme="minorHAnsi" w:cstheme="minorHAnsi"/>
          <w:highlight w:val="yellow"/>
        </w:rPr>
        <w:t>sur les plans</w:t>
      </w:r>
      <w:r w:rsidR="00120A77">
        <w:rPr>
          <w:rFonts w:asciiTheme="minorHAnsi" w:hAnsiTheme="minorHAnsi" w:cstheme="minorHAnsi"/>
          <w:highlight w:val="yellow"/>
        </w:rPr>
        <w:t xml:space="preserve"> transnational et mondial, le multilatéralisme interétatique que l’on a connu jusqu’à présent ne suffit plus</w:t>
      </w:r>
      <w:r w:rsidR="00044F8F">
        <w:rPr>
          <w:rFonts w:asciiTheme="minorHAnsi" w:hAnsiTheme="minorHAnsi" w:cstheme="minorHAnsi"/>
          <w:highlight w:val="yellow"/>
        </w:rPr>
        <w:t xml:space="preserve">. </w:t>
      </w:r>
      <w:r w:rsidR="00C00A32">
        <w:rPr>
          <w:rFonts w:asciiTheme="minorHAnsi" w:hAnsiTheme="minorHAnsi" w:cstheme="minorHAnsi"/>
          <w:highlight w:val="yellow"/>
        </w:rPr>
        <w:t xml:space="preserve">Toutefois, </w:t>
      </w:r>
      <w:r w:rsidR="00983633">
        <w:rPr>
          <w:rFonts w:asciiTheme="minorHAnsi" w:hAnsiTheme="minorHAnsi" w:cstheme="minorHAnsi"/>
          <w:highlight w:val="yellow"/>
        </w:rPr>
        <w:t>la coopération entre</w:t>
      </w:r>
      <w:r w:rsidR="00044F8F">
        <w:rPr>
          <w:rFonts w:asciiTheme="minorHAnsi" w:hAnsiTheme="minorHAnsi" w:cstheme="minorHAnsi"/>
          <w:highlight w:val="yellow"/>
        </w:rPr>
        <w:t xml:space="preserve"> acteurs étatiques et non étatiques </w:t>
      </w:r>
      <w:r w:rsidR="00983633">
        <w:rPr>
          <w:rFonts w:asciiTheme="minorHAnsi" w:hAnsiTheme="minorHAnsi" w:cstheme="minorHAnsi"/>
          <w:highlight w:val="yellow"/>
        </w:rPr>
        <w:t xml:space="preserve">en matière de résolution de problèmes </w:t>
      </w:r>
      <w:r w:rsidR="00044F8F">
        <w:rPr>
          <w:rFonts w:asciiTheme="minorHAnsi" w:hAnsiTheme="minorHAnsi" w:cstheme="minorHAnsi"/>
          <w:highlight w:val="yellow"/>
        </w:rPr>
        <w:t>semble plus facile à dire qu’à faire,</w:t>
      </w:r>
      <w:r w:rsidR="008C2F9C">
        <w:rPr>
          <w:rFonts w:asciiTheme="minorHAnsi" w:hAnsiTheme="minorHAnsi" w:cstheme="minorHAnsi"/>
          <w:highlight w:val="yellow"/>
        </w:rPr>
        <w:t xml:space="preserve"> étant donné</w:t>
      </w:r>
      <w:r w:rsidR="00044F8F">
        <w:rPr>
          <w:rFonts w:asciiTheme="minorHAnsi" w:hAnsiTheme="minorHAnsi" w:cstheme="minorHAnsi"/>
          <w:highlight w:val="yellow"/>
        </w:rPr>
        <w:t xml:space="preserve"> la </w:t>
      </w:r>
      <w:r w:rsidR="00DF7F9F">
        <w:rPr>
          <w:rFonts w:asciiTheme="minorHAnsi" w:hAnsiTheme="minorHAnsi" w:cstheme="minorHAnsi"/>
          <w:highlight w:val="yellow"/>
        </w:rPr>
        <w:t>propension</w:t>
      </w:r>
      <w:r w:rsidR="00044F8F">
        <w:rPr>
          <w:rFonts w:asciiTheme="minorHAnsi" w:hAnsiTheme="minorHAnsi" w:cstheme="minorHAnsi"/>
          <w:highlight w:val="yellow"/>
        </w:rPr>
        <w:t xml:space="preserve"> de l’État </w:t>
      </w:r>
      <w:r w:rsidR="00DF7F9F">
        <w:rPr>
          <w:rFonts w:asciiTheme="minorHAnsi" w:hAnsiTheme="minorHAnsi" w:cstheme="minorHAnsi"/>
          <w:highlight w:val="yellow"/>
        </w:rPr>
        <w:t xml:space="preserve">à jouer un rôle de surveillance </w:t>
      </w:r>
      <w:r w:rsidR="00044F8F">
        <w:rPr>
          <w:rFonts w:asciiTheme="minorHAnsi" w:hAnsiTheme="minorHAnsi" w:cstheme="minorHAnsi"/>
          <w:highlight w:val="yellow"/>
        </w:rPr>
        <w:t>et l</w:t>
      </w:r>
      <w:r w:rsidR="00DF7F9F">
        <w:rPr>
          <w:rFonts w:asciiTheme="minorHAnsi" w:hAnsiTheme="minorHAnsi" w:cstheme="minorHAnsi"/>
          <w:highlight w:val="yellow"/>
        </w:rPr>
        <w:t>a</w:t>
      </w:r>
      <w:r w:rsidR="00044F8F">
        <w:rPr>
          <w:rFonts w:asciiTheme="minorHAnsi" w:hAnsiTheme="minorHAnsi" w:cstheme="minorHAnsi"/>
          <w:highlight w:val="yellow"/>
        </w:rPr>
        <w:t xml:space="preserve"> tendance à l’unilatéralisme et à la compétition géopolitique </w:t>
      </w:r>
      <w:r w:rsidR="008C2F9C">
        <w:rPr>
          <w:rFonts w:asciiTheme="minorHAnsi" w:hAnsiTheme="minorHAnsi" w:cstheme="minorHAnsi"/>
          <w:highlight w:val="yellow"/>
        </w:rPr>
        <w:t xml:space="preserve">à laquelle on assiste aujourd’hui </w:t>
      </w:r>
      <w:r w:rsidR="00044F8F">
        <w:rPr>
          <w:rFonts w:asciiTheme="minorHAnsi" w:hAnsiTheme="minorHAnsi" w:cstheme="minorHAnsi"/>
          <w:highlight w:val="yellow"/>
        </w:rPr>
        <w:t>au sein du système international</w:t>
      </w:r>
      <w:r w:rsidR="00DF7F9F">
        <w:rPr>
          <w:rFonts w:asciiTheme="minorHAnsi" w:hAnsiTheme="minorHAnsi" w:cstheme="minorHAnsi"/>
          <w:highlight w:val="yellow"/>
        </w:rPr>
        <w:t>.</w:t>
      </w:r>
      <w:r w:rsidR="00E978CC">
        <w:rPr>
          <w:rFonts w:asciiTheme="minorHAnsi" w:hAnsiTheme="minorHAnsi" w:cstheme="minorHAnsi"/>
        </w:rPr>
        <w:t xml:space="preserve"> </w:t>
      </w:r>
      <w:r w:rsidR="009D3CA2" w:rsidRPr="009D3CA2">
        <w:rPr>
          <w:rFonts w:asciiTheme="minorHAnsi" w:hAnsiTheme="minorHAnsi" w:cstheme="minorHAnsi"/>
        </w:rPr>
        <w:t xml:space="preserve">Dans ce contexte, dans quelle mesure pouvons-nous nous attendre à des améliorations, à moyen et </w:t>
      </w:r>
      <w:proofErr w:type="gramStart"/>
      <w:r w:rsidR="009D3CA2" w:rsidRPr="009D3CA2">
        <w:rPr>
          <w:rFonts w:asciiTheme="minorHAnsi" w:hAnsiTheme="minorHAnsi" w:cstheme="minorHAnsi"/>
        </w:rPr>
        <w:t>long termes</w:t>
      </w:r>
      <w:proofErr w:type="gramEnd"/>
      <w:r w:rsidR="009D3CA2" w:rsidRPr="009D3CA2">
        <w:rPr>
          <w:rFonts w:asciiTheme="minorHAnsi" w:hAnsiTheme="minorHAnsi" w:cstheme="minorHAnsi"/>
        </w:rPr>
        <w:t xml:space="preserve">, en ce qui concerne la capacité de multiples acteurs à travailler de concert pour trouver des solutions aux problèmes internationaux les plus urgents?  </w:t>
      </w:r>
    </w:p>
    <w:p w14:paraId="5C2CB980" w14:textId="023868D6" w:rsidR="00981574" w:rsidRDefault="00981574" w:rsidP="0098157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  <w:t>Ques</w:t>
      </w:r>
      <w:r w:rsidRPr="008E0924"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  <w:t xml:space="preserve">tions </w:t>
      </w:r>
    </w:p>
    <w:p w14:paraId="3AD54090" w14:textId="77777777" w:rsidR="00E045AE" w:rsidRDefault="00E045AE" w:rsidP="00C622AA">
      <w:pPr>
        <w:rPr>
          <w:rFonts w:asciiTheme="minorHAnsi" w:hAnsiTheme="minorHAnsi" w:cstheme="minorHAnsi"/>
          <w:b/>
          <w:color w:val="036477"/>
          <w:lang w:val="en-CA"/>
        </w:rPr>
      </w:pPr>
    </w:p>
    <w:p w14:paraId="01F31760" w14:textId="79996A3B" w:rsidR="006711C8" w:rsidRPr="00DF4CE7" w:rsidRDefault="005B1401" w:rsidP="00A810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  <w:bCs/>
          <w:highlight w:val="yellow"/>
        </w:rPr>
        <w:t>Comment</w:t>
      </w:r>
      <w:r w:rsidR="006711C8" w:rsidRPr="006711C8">
        <w:rPr>
          <w:rFonts w:asciiTheme="minorHAnsi" w:hAnsiTheme="minorHAnsi" w:cstheme="minorHAnsi"/>
          <w:bCs/>
          <w:highlight w:val="yellow"/>
        </w:rPr>
        <w:t xml:space="preserve"> les acteurs, tant étatiques que non étatiques, peuvent-il</w:t>
      </w:r>
      <w:r w:rsidR="006711C8">
        <w:rPr>
          <w:rFonts w:asciiTheme="minorHAnsi" w:hAnsiTheme="minorHAnsi" w:cstheme="minorHAnsi"/>
          <w:bCs/>
          <w:highlight w:val="yellow"/>
        </w:rPr>
        <w:t>s</w:t>
      </w:r>
      <w:r w:rsidR="006711C8" w:rsidRPr="006711C8">
        <w:rPr>
          <w:rFonts w:asciiTheme="minorHAnsi" w:hAnsiTheme="minorHAnsi" w:cstheme="minorHAnsi"/>
          <w:bCs/>
          <w:highlight w:val="yellow"/>
        </w:rPr>
        <w:t xml:space="preserve"> </w:t>
      </w:r>
      <w:r w:rsidR="006711C8">
        <w:rPr>
          <w:rFonts w:asciiTheme="minorHAnsi" w:hAnsiTheme="minorHAnsi" w:cstheme="minorHAnsi"/>
          <w:bCs/>
          <w:highlight w:val="yellow"/>
        </w:rPr>
        <w:t xml:space="preserve">exercer davantage de leadership au vu des défis de politique publique </w:t>
      </w:r>
      <w:r w:rsidR="007B5C0E">
        <w:rPr>
          <w:rFonts w:asciiTheme="minorHAnsi" w:hAnsiTheme="minorHAnsi" w:cstheme="minorHAnsi"/>
          <w:bCs/>
          <w:highlight w:val="yellow"/>
        </w:rPr>
        <w:t xml:space="preserve">qui se présentent </w:t>
      </w:r>
      <w:r>
        <w:rPr>
          <w:rFonts w:asciiTheme="minorHAnsi" w:hAnsiTheme="minorHAnsi" w:cstheme="minorHAnsi"/>
          <w:bCs/>
          <w:highlight w:val="yellow"/>
        </w:rPr>
        <w:t>aujourd’hui</w:t>
      </w:r>
      <w:r w:rsidR="007B5C0E">
        <w:rPr>
          <w:rFonts w:asciiTheme="minorHAnsi" w:hAnsiTheme="minorHAnsi" w:cstheme="minorHAnsi"/>
          <w:bCs/>
          <w:highlight w:val="yellow"/>
        </w:rPr>
        <w:t xml:space="preserve"> et mieux </w:t>
      </w:r>
      <w:r w:rsidR="007B5C0E" w:rsidRPr="00DF4CE7">
        <w:rPr>
          <w:rFonts w:asciiTheme="minorHAnsi" w:hAnsiTheme="minorHAnsi" w:cstheme="minorHAnsi"/>
          <w:bCs/>
          <w:highlight w:val="yellow"/>
        </w:rPr>
        <w:t>résoudre lesdits défis? Sur quelles stratégies doivent-il</w:t>
      </w:r>
      <w:r w:rsidR="00030DC2">
        <w:rPr>
          <w:rFonts w:asciiTheme="minorHAnsi" w:hAnsiTheme="minorHAnsi" w:cstheme="minorHAnsi"/>
          <w:bCs/>
          <w:highlight w:val="yellow"/>
        </w:rPr>
        <w:t>s</w:t>
      </w:r>
      <w:r w:rsidR="007B5C0E" w:rsidRPr="00DF4CE7">
        <w:rPr>
          <w:rFonts w:asciiTheme="minorHAnsi" w:hAnsiTheme="minorHAnsi" w:cstheme="minorHAnsi"/>
          <w:bCs/>
          <w:highlight w:val="yellow"/>
        </w:rPr>
        <w:t xml:space="preserve"> se concentrer?</w:t>
      </w:r>
    </w:p>
    <w:p w14:paraId="2A8EFE2B" w14:textId="00353196" w:rsidR="00DF4CE7" w:rsidRDefault="00DF4CE7" w:rsidP="00C619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highlight w:val="yellow"/>
        </w:rPr>
      </w:pPr>
      <w:r w:rsidRPr="00DF4CE7">
        <w:rPr>
          <w:rFonts w:asciiTheme="minorHAnsi" w:hAnsiTheme="minorHAnsi" w:cstheme="minorHAnsi"/>
          <w:bCs/>
          <w:highlight w:val="yellow"/>
        </w:rPr>
        <w:t>Quels changements, le cas échéant,</w:t>
      </w:r>
      <w:r>
        <w:rPr>
          <w:rFonts w:asciiTheme="minorHAnsi" w:hAnsiTheme="minorHAnsi" w:cstheme="minorHAnsi"/>
          <w:bCs/>
          <w:highlight w:val="yellow"/>
        </w:rPr>
        <w:t xml:space="preserve"> </w:t>
      </w:r>
      <w:r w:rsidR="00EC3E66">
        <w:rPr>
          <w:rFonts w:asciiTheme="minorHAnsi" w:hAnsiTheme="minorHAnsi" w:cstheme="minorHAnsi"/>
          <w:bCs/>
          <w:highlight w:val="yellow"/>
        </w:rPr>
        <w:t>devrait-on apporter au</w:t>
      </w:r>
      <w:r>
        <w:rPr>
          <w:rFonts w:asciiTheme="minorHAnsi" w:hAnsiTheme="minorHAnsi" w:cstheme="minorHAnsi"/>
          <w:bCs/>
          <w:highlight w:val="yellow"/>
        </w:rPr>
        <w:t xml:space="preserve"> système international </w:t>
      </w:r>
      <w:r w:rsidR="00EC3E66">
        <w:rPr>
          <w:rFonts w:asciiTheme="minorHAnsi" w:hAnsiTheme="minorHAnsi" w:cstheme="minorHAnsi"/>
          <w:bCs/>
          <w:highlight w:val="yellow"/>
        </w:rPr>
        <w:t>pour</w:t>
      </w:r>
      <w:r>
        <w:rPr>
          <w:rFonts w:asciiTheme="minorHAnsi" w:hAnsiTheme="minorHAnsi" w:cstheme="minorHAnsi"/>
          <w:bCs/>
          <w:highlight w:val="yellow"/>
        </w:rPr>
        <w:t xml:space="preserve"> </w:t>
      </w:r>
      <w:r w:rsidR="00CA5FA1">
        <w:rPr>
          <w:rFonts w:asciiTheme="minorHAnsi" w:hAnsiTheme="minorHAnsi" w:cstheme="minorHAnsi"/>
          <w:bCs/>
          <w:highlight w:val="yellow"/>
        </w:rPr>
        <w:t>qu’il</w:t>
      </w:r>
      <w:r>
        <w:rPr>
          <w:rFonts w:asciiTheme="minorHAnsi" w:hAnsiTheme="minorHAnsi" w:cstheme="minorHAnsi"/>
          <w:bCs/>
          <w:highlight w:val="yellow"/>
        </w:rPr>
        <w:t xml:space="preserve"> </w:t>
      </w:r>
      <w:r w:rsidR="00CA5FA1">
        <w:rPr>
          <w:rFonts w:asciiTheme="minorHAnsi" w:hAnsiTheme="minorHAnsi" w:cstheme="minorHAnsi"/>
          <w:bCs/>
          <w:highlight w:val="yellow"/>
        </w:rPr>
        <w:t>reflète mieux</w:t>
      </w:r>
      <w:r>
        <w:rPr>
          <w:rFonts w:asciiTheme="minorHAnsi" w:hAnsiTheme="minorHAnsi" w:cstheme="minorHAnsi"/>
          <w:bCs/>
          <w:highlight w:val="yellow"/>
        </w:rPr>
        <w:t xml:space="preserve"> les réalités contemporaines</w:t>
      </w:r>
      <w:r w:rsidR="00CF4EFC">
        <w:rPr>
          <w:rFonts w:asciiTheme="minorHAnsi" w:hAnsiTheme="minorHAnsi" w:cstheme="minorHAnsi"/>
          <w:bCs/>
          <w:highlight w:val="yellow"/>
        </w:rPr>
        <w:t xml:space="preserve">, </w:t>
      </w:r>
      <w:r w:rsidR="00CA5FA1">
        <w:rPr>
          <w:rFonts w:asciiTheme="minorHAnsi" w:hAnsiTheme="minorHAnsi" w:cstheme="minorHAnsi"/>
          <w:bCs/>
          <w:highlight w:val="yellow"/>
        </w:rPr>
        <w:t>tienne davantage compte des</w:t>
      </w:r>
      <w:r>
        <w:rPr>
          <w:rFonts w:asciiTheme="minorHAnsi" w:hAnsiTheme="minorHAnsi" w:cstheme="minorHAnsi"/>
          <w:bCs/>
          <w:highlight w:val="yellow"/>
        </w:rPr>
        <w:t xml:space="preserve"> acteurs non étatiques</w:t>
      </w:r>
      <w:r w:rsidR="00CF4EFC">
        <w:rPr>
          <w:rFonts w:asciiTheme="minorHAnsi" w:hAnsiTheme="minorHAnsi" w:cstheme="minorHAnsi"/>
          <w:bCs/>
          <w:highlight w:val="yellow"/>
        </w:rPr>
        <w:t xml:space="preserve"> et </w:t>
      </w:r>
      <w:r w:rsidR="00EC3E66">
        <w:rPr>
          <w:rFonts w:asciiTheme="minorHAnsi" w:hAnsiTheme="minorHAnsi" w:cstheme="minorHAnsi"/>
          <w:bCs/>
          <w:highlight w:val="yellow"/>
        </w:rPr>
        <w:t xml:space="preserve">soit </w:t>
      </w:r>
      <w:r>
        <w:rPr>
          <w:rFonts w:asciiTheme="minorHAnsi" w:hAnsiTheme="minorHAnsi" w:cstheme="minorHAnsi"/>
          <w:bCs/>
          <w:highlight w:val="yellow"/>
        </w:rPr>
        <w:t>moins hiérarchi</w:t>
      </w:r>
      <w:r w:rsidR="00EC3E66">
        <w:rPr>
          <w:rFonts w:asciiTheme="minorHAnsi" w:hAnsiTheme="minorHAnsi" w:cstheme="minorHAnsi"/>
          <w:bCs/>
          <w:highlight w:val="yellow"/>
        </w:rPr>
        <w:t>sé</w:t>
      </w:r>
      <w:r>
        <w:rPr>
          <w:rFonts w:asciiTheme="minorHAnsi" w:hAnsiTheme="minorHAnsi" w:cstheme="minorHAnsi"/>
          <w:bCs/>
          <w:highlight w:val="yellow"/>
        </w:rPr>
        <w:t>?</w:t>
      </w:r>
    </w:p>
    <w:p w14:paraId="660FA3ED" w14:textId="713D7A81" w:rsidR="00DF4CE7" w:rsidRDefault="00240269" w:rsidP="00C619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  <w:bCs/>
          <w:highlight w:val="yellow"/>
        </w:rPr>
        <w:t>D’après</w:t>
      </w:r>
      <w:r w:rsidR="00DF4CE7">
        <w:rPr>
          <w:rFonts w:asciiTheme="minorHAnsi" w:hAnsiTheme="minorHAnsi" w:cstheme="minorHAnsi"/>
          <w:bCs/>
          <w:highlight w:val="yellow"/>
        </w:rPr>
        <w:t xml:space="preserve"> votre </w:t>
      </w:r>
      <w:r w:rsidR="00D93627">
        <w:rPr>
          <w:rFonts w:asciiTheme="minorHAnsi" w:hAnsiTheme="minorHAnsi" w:cstheme="minorHAnsi"/>
          <w:bCs/>
          <w:highlight w:val="yellow"/>
        </w:rPr>
        <w:t>connaissance très</w:t>
      </w:r>
      <w:r w:rsidR="00DF4CE7">
        <w:rPr>
          <w:rFonts w:asciiTheme="minorHAnsi" w:hAnsiTheme="minorHAnsi" w:cstheme="minorHAnsi"/>
          <w:bCs/>
          <w:highlight w:val="yellow"/>
        </w:rPr>
        <w:t xml:space="preserve"> </w:t>
      </w:r>
      <w:r w:rsidR="009B74D9">
        <w:rPr>
          <w:rFonts w:asciiTheme="minorHAnsi" w:hAnsiTheme="minorHAnsi" w:cstheme="minorHAnsi"/>
          <w:bCs/>
          <w:highlight w:val="yellow"/>
        </w:rPr>
        <w:t>concrète</w:t>
      </w:r>
      <w:r w:rsidR="00DF4CE7">
        <w:rPr>
          <w:rFonts w:asciiTheme="minorHAnsi" w:hAnsiTheme="minorHAnsi" w:cstheme="minorHAnsi"/>
          <w:bCs/>
          <w:highlight w:val="yellow"/>
        </w:rPr>
        <w:t xml:space="preserve"> de la diplomatie </w:t>
      </w:r>
      <w:r w:rsidR="0075233A">
        <w:rPr>
          <w:rFonts w:asciiTheme="minorHAnsi" w:hAnsiTheme="minorHAnsi" w:cstheme="minorHAnsi"/>
          <w:bCs/>
          <w:highlight w:val="yellow"/>
        </w:rPr>
        <w:t>des</w:t>
      </w:r>
      <w:r w:rsidR="00DF4CE7">
        <w:rPr>
          <w:rFonts w:asciiTheme="minorHAnsi" w:hAnsiTheme="minorHAnsi" w:cstheme="minorHAnsi"/>
          <w:bCs/>
          <w:highlight w:val="yellow"/>
        </w:rPr>
        <w:t xml:space="preserve"> États-Unis, êtes-vous optimiste quant à la capacité des institutions étatiques traditionnelles</w:t>
      </w:r>
      <w:r w:rsidR="00A2515B">
        <w:rPr>
          <w:rFonts w:asciiTheme="minorHAnsi" w:hAnsiTheme="minorHAnsi" w:cstheme="minorHAnsi"/>
          <w:bCs/>
          <w:highlight w:val="yellow"/>
        </w:rPr>
        <w:t xml:space="preserve"> à </w:t>
      </w:r>
      <w:r w:rsidR="001C7FDF">
        <w:rPr>
          <w:rFonts w:asciiTheme="minorHAnsi" w:hAnsiTheme="minorHAnsi" w:cstheme="minorHAnsi"/>
          <w:bCs/>
          <w:highlight w:val="yellow"/>
        </w:rPr>
        <w:t>adopter</w:t>
      </w:r>
      <w:r w:rsidR="00A2515B">
        <w:rPr>
          <w:rFonts w:asciiTheme="minorHAnsi" w:hAnsiTheme="minorHAnsi" w:cstheme="minorHAnsi"/>
          <w:bCs/>
          <w:highlight w:val="yellow"/>
        </w:rPr>
        <w:t xml:space="preserve"> un </w:t>
      </w:r>
      <w:r w:rsidR="006277F4">
        <w:rPr>
          <w:rFonts w:asciiTheme="minorHAnsi" w:hAnsiTheme="minorHAnsi" w:cstheme="minorHAnsi"/>
          <w:bCs/>
          <w:highlight w:val="yellow"/>
        </w:rPr>
        <w:t>style</w:t>
      </w:r>
      <w:r w:rsidR="00A2515B">
        <w:rPr>
          <w:rFonts w:asciiTheme="minorHAnsi" w:hAnsiTheme="minorHAnsi" w:cstheme="minorHAnsi"/>
          <w:bCs/>
          <w:highlight w:val="yellow"/>
        </w:rPr>
        <w:t xml:space="preserve"> de diplomatie </w:t>
      </w:r>
      <w:r w:rsidR="00A2515B">
        <w:rPr>
          <w:rFonts w:asciiTheme="minorHAnsi" w:hAnsiTheme="minorHAnsi" w:cstheme="minorHAnsi"/>
          <w:bCs/>
          <w:highlight w:val="yellow"/>
        </w:rPr>
        <w:lastRenderedPageBreak/>
        <w:t>davantage axé sur le « réseautage »</w:t>
      </w:r>
      <w:r w:rsidR="00934FE9">
        <w:rPr>
          <w:rFonts w:asciiTheme="minorHAnsi" w:hAnsiTheme="minorHAnsi" w:cstheme="minorHAnsi"/>
          <w:bCs/>
          <w:highlight w:val="yellow"/>
        </w:rPr>
        <w:t xml:space="preserve">, prônant la recherche active d’acteurs non étatiques </w:t>
      </w:r>
      <w:r w:rsidR="00DD6FA8">
        <w:rPr>
          <w:rFonts w:asciiTheme="minorHAnsi" w:hAnsiTheme="minorHAnsi" w:cstheme="minorHAnsi"/>
          <w:bCs/>
          <w:highlight w:val="yellow"/>
        </w:rPr>
        <w:t xml:space="preserve">ciblés pour résoudre des </w:t>
      </w:r>
      <w:r w:rsidR="00934FE9">
        <w:rPr>
          <w:rFonts w:asciiTheme="minorHAnsi" w:hAnsiTheme="minorHAnsi" w:cstheme="minorHAnsi"/>
          <w:bCs/>
          <w:highlight w:val="yellow"/>
        </w:rPr>
        <w:t>problèmes particuliers?</w:t>
      </w:r>
    </w:p>
    <w:p w14:paraId="4CAE486F" w14:textId="7A18FC0A" w:rsidR="00041E2B" w:rsidRDefault="00D25B4B" w:rsidP="00C619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  <w:bCs/>
          <w:highlight w:val="yellow"/>
        </w:rPr>
        <w:t>En matière de</w:t>
      </w:r>
      <w:r w:rsidR="00041E2B">
        <w:rPr>
          <w:rFonts w:asciiTheme="minorHAnsi" w:hAnsiTheme="minorHAnsi" w:cstheme="minorHAnsi"/>
          <w:bCs/>
          <w:highlight w:val="yellow"/>
        </w:rPr>
        <w:t xml:space="preserve"> gouvernance </w:t>
      </w:r>
      <w:r w:rsidR="00C03A74">
        <w:rPr>
          <w:rFonts w:asciiTheme="minorHAnsi" w:hAnsiTheme="minorHAnsi" w:cstheme="minorHAnsi"/>
          <w:bCs/>
          <w:highlight w:val="yellow"/>
        </w:rPr>
        <w:t>mondiale</w:t>
      </w:r>
      <w:r w:rsidR="00041E2B">
        <w:rPr>
          <w:rFonts w:asciiTheme="minorHAnsi" w:hAnsiTheme="minorHAnsi" w:cstheme="minorHAnsi"/>
          <w:bCs/>
          <w:highlight w:val="yellow"/>
        </w:rPr>
        <w:t xml:space="preserve"> et </w:t>
      </w:r>
      <w:r w:rsidR="004C06E7">
        <w:rPr>
          <w:rFonts w:asciiTheme="minorHAnsi" w:hAnsiTheme="minorHAnsi" w:cstheme="minorHAnsi"/>
          <w:bCs/>
          <w:highlight w:val="yellow"/>
        </w:rPr>
        <w:t>de</w:t>
      </w:r>
      <w:r w:rsidR="00041E2B">
        <w:rPr>
          <w:rFonts w:asciiTheme="minorHAnsi" w:hAnsiTheme="minorHAnsi" w:cstheme="minorHAnsi"/>
          <w:bCs/>
          <w:highlight w:val="yellow"/>
        </w:rPr>
        <w:t xml:space="preserve"> politique étrangère, les </w:t>
      </w:r>
      <w:r w:rsidR="004C06E7">
        <w:rPr>
          <w:rFonts w:asciiTheme="minorHAnsi" w:hAnsiTheme="minorHAnsi" w:cstheme="minorHAnsi"/>
          <w:bCs/>
          <w:highlight w:val="yellow"/>
        </w:rPr>
        <w:t xml:space="preserve">femmes </w:t>
      </w:r>
      <w:r>
        <w:rPr>
          <w:rFonts w:asciiTheme="minorHAnsi" w:hAnsiTheme="minorHAnsi" w:cstheme="minorHAnsi"/>
          <w:bCs/>
          <w:highlight w:val="yellow"/>
        </w:rPr>
        <w:t>leaders</w:t>
      </w:r>
      <w:r w:rsidR="00041E2B">
        <w:rPr>
          <w:rFonts w:asciiTheme="minorHAnsi" w:hAnsiTheme="minorHAnsi" w:cstheme="minorHAnsi"/>
          <w:bCs/>
          <w:highlight w:val="yellow"/>
        </w:rPr>
        <w:t xml:space="preserve"> </w:t>
      </w:r>
      <w:r>
        <w:rPr>
          <w:rFonts w:asciiTheme="minorHAnsi" w:hAnsiTheme="minorHAnsi" w:cstheme="minorHAnsi"/>
          <w:bCs/>
          <w:highlight w:val="yellow"/>
        </w:rPr>
        <w:t>adoptent</w:t>
      </w:r>
      <w:r w:rsidR="00316C79">
        <w:rPr>
          <w:rFonts w:asciiTheme="minorHAnsi" w:hAnsiTheme="minorHAnsi" w:cstheme="minorHAnsi"/>
          <w:bCs/>
          <w:highlight w:val="yellow"/>
        </w:rPr>
        <w:noBreakHyphen/>
      </w:r>
      <w:r>
        <w:rPr>
          <w:rFonts w:asciiTheme="minorHAnsi" w:hAnsiTheme="minorHAnsi" w:cstheme="minorHAnsi"/>
          <w:bCs/>
          <w:highlight w:val="yellow"/>
        </w:rPr>
        <w:t>elles des approches différentes? Les femmes penchent-elles davantage vers l’humanisme?</w:t>
      </w:r>
    </w:p>
    <w:p w14:paraId="59DCD972" w14:textId="52FE86B2" w:rsidR="00D25B4B" w:rsidRPr="00DF4CE7" w:rsidRDefault="00D25B4B" w:rsidP="00C619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  <w:bCs/>
          <w:highlight w:val="yellow"/>
        </w:rPr>
        <w:t xml:space="preserve">En ce qui concerne le travail mené par New America, </w:t>
      </w:r>
      <w:r w:rsidR="003D312D">
        <w:rPr>
          <w:rFonts w:asciiTheme="minorHAnsi" w:hAnsiTheme="minorHAnsi" w:cstheme="minorHAnsi"/>
          <w:bCs/>
          <w:highlight w:val="yellow"/>
        </w:rPr>
        <w:t>avez-vous</w:t>
      </w:r>
      <w:r w:rsidR="002E5DFC">
        <w:rPr>
          <w:rFonts w:asciiTheme="minorHAnsi" w:hAnsiTheme="minorHAnsi" w:cstheme="minorHAnsi"/>
          <w:bCs/>
          <w:highlight w:val="yellow"/>
        </w:rPr>
        <w:t xml:space="preserve"> </w:t>
      </w:r>
      <w:r w:rsidR="00CF7DA3">
        <w:rPr>
          <w:rFonts w:asciiTheme="minorHAnsi" w:hAnsiTheme="minorHAnsi" w:cstheme="minorHAnsi"/>
          <w:bCs/>
          <w:highlight w:val="yellow"/>
        </w:rPr>
        <w:t>eu connaissance</w:t>
      </w:r>
      <w:r w:rsidR="003D312D">
        <w:rPr>
          <w:rFonts w:asciiTheme="minorHAnsi" w:hAnsiTheme="minorHAnsi" w:cstheme="minorHAnsi"/>
          <w:bCs/>
          <w:highlight w:val="yellow"/>
        </w:rPr>
        <w:t xml:space="preserve"> de</w:t>
      </w:r>
      <w:r w:rsidR="00F5754B">
        <w:rPr>
          <w:rFonts w:asciiTheme="minorHAnsi" w:hAnsiTheme="minorHAnsi" w:cstheme="minorHAnsi"/>
          <w:bCs/>
          <w:highlight w:val="yellow"/>
        </w:rPr>
        <w:t xml:space="preserve"> </w:t>
      </w:r>
      <w:r w:rsidR="00835279">
        <w:rPr>
          <w:rFonts w:asciiTheme="minorHAnsi" w:hAnsiTheme="minorHAnsi" w:cstheme="minorHAnsi"/>
          <w:bCs/>
          <w:highlight w:val="yellow"/>
        </w:rPr>
        <w:t xml:space="preserve">nouvelles approches </w:t>
      </w:r>
      <w:r w:rsidR="00F5754B">
        <w:rPr>
          <w:rFonts w:asciiTheme="minorHAnsi" w:hAnsiTheme="minorHAnsi" w:cstheme="minorHAnsi"/>
          <w:bCs/>
          <w:highlight w:val="yellow"/>
        </w:rPr>
        <w:t xml:space="preserve">en matière de résolution de </w:t>
      </w:r>
      <w:r w:rsidR="00835279">
        <w:rPr>
          <w:rFonts w:asciiTheme="minorHAnsi" w:hAnsiTheme="minorHAnsi" w:cstheme="minorHAnsi"/>
          <w:bCs/>
          <w:highlight w:val="yellow"/>
        </w:rPr>
        <w:t>problèmes publics</w:t>
      </w:r>
      <w:r w:rsidR="00F5754B">
        <w:rPr>
          <w:rFonts w:asciiTheme="minorHAnsi" w:hAnsiTheme="minorHAnsi" w:cstheme="minorHAnsi"/>
          <w:bCs/>
          <w:highlight w:val="yellow"/>
        </w:rPr>
        <w:t>? Ces enseignements sont-ils transférables à d’autres contextes nationa</w:t>
      </w:r>
      <w:r w:rsidR="00D703E5">
        <w:rPr>
          <w:rFonts w:asciiTheme="minorHAnsi" w:hAnsiTheme="minorHAnsi" w:cstheme="minorHAnsi"/>
          <w:bCs/>
          <w:highlight w:val="yellow"/>
        </w:rPr>
        <w:t>ux</w:t>
      </w:r>
      <w:r w:rsidR="00F5754B">
        <w:rPr>
          <w:rFonts w:asciiTheme="minorHAnsi" w:hAnsiTheme="minorHAnsi" w:cstheme="minorHAnsi"/>
          <w:bCs/>
          <w:highlight w:val="yellow"/>
        </w:rPr>
        <w:t xml:space="preserve"> ou internationa</w:t>
      </w:r>
      <w:r w:rsidR="00D703E5">
        <w:rPr>
          <w:rFonts w:asciiTheme="minorHAnsi" w:hAnsiTheme="minorHAnsi" w:cstheme="minorHAnsi"/>
          <w:bCs/>
          <w:highlight w:val="yellow"/>
        </w:rPr>
        <w:t>ux?</w:t>
      </w:r>
    </w:p>
    <w:p w14:paraId="2FB226C7" w14:textId="1909A90B" w:rsidR="00E5102A" w:rsidRDefault="00D85A2E" w:rsidP="00E5102A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proofErr w:type="spellStart"/>
      <w:r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  <w:t>Conférencière</w:t>
      </w:r>
      <w:proofErr w:type="spellEnd"/>
      <w:r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  <w:t>d’honneur</w:t>
      </w:r>
      <w:proofErr w:type="spellEnd"/>
    </w:p>
    <w:p w14:paraId="60867256" w14:textId="77777777" w:rsidR="00E5102A" w:rsidRDefault="00E5102A" w:rsidP="00E5102A">
      <w:pPr>
        <w:spacing w:after="0"/>
        <w:rPr>
          <w:rFonts w:asciiTheme="minorHAnsi" w:hAnsiTheme="minorHAnsi" w:cstheme="minorHAnsi"/>
          <w:b/>
          <w:color w:val="036477"/>
          <w:lang w:val="en-CA"/>
        </w:rPr>
      </w:pPr>
    </w:p>
    <w:p w14:paraId="3E9C7FAD" w14:textId="2ED8C65A" w:rsidR="008542AB" w:rsidRPr="00226740" w:rsidRDefault="00D85A2E" w:rsidP="00FF63FF">
      <w:pPr>
        <w:pStyle w:val="NormalWeb"/>
        <w:spacing w:before="0" w:beforeAutospacing="0" w:after="36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26740">
        <w:rPr>
          <w:rFonts w:asciiTheme="minorHAnsi" w:eastAsiaTheme="minorHAnsi" w:hAnsiTheme="minorHAnsi" w:cstheme="minorHAnsi"/>
          <w:b/>
          <w:color w:val="1A9BA9"/>
          <w:sz w:val="22"/>
          <w:szCs w:val="22"/>
          <w:lang w:eastAsia="en-US"/>
        </w:rPr>
        <w:t xml:space="preserve">Prof. </w:t>
      </w:r>
      <w:r w:rsidR="008542AB" w:rsidRPr="00226740">
        <w:rPr>
          <w:rFonts w:asciiTheme="minorHAnsi" w:eastAsiaTheme="minorHAnsi" w:hAnsiTheme="minorHAnsi" w:cstheme="minorHAnsi"/>
          <w:b/>
          <w:color w:val="1A9BA9"/>
          <w:sz w:val="22"/>
          <w:szCs w:val="22"/>
          <w:lang w:eastAsia="en-US"/>
        </w:rPr>
        <w:t xml:space="preserve">Anne-Marie </w:t>
      </w:r>
      <w:proofErr w:type="spellStart"/>
      <w:r w:rsidR="008542AB" w:rsidRPr="00226740">
        <w:rPr>
          <w:rFonts w:asciiTheme="minorHAnsi" w:eastAsiaTheme="minorHAnsi" w:hAnsiTheme="minorHAnsi" w:cstheme="minorHAnsi"/>
          <w:b/>
          <w:color w:val="1A9BA9"/>
          <w:sz w:val="22"/>
          <w:szCs w:val="22"/>
          <w:lang w:eastAsia="en-US"/>
        </w:rPr>
        <w:t>Slaughter</w:t>
      </w:r>
      <w:proofErr w:type="spellEnd"/>
      <w:r w:rsidR="00B17AF5"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226740"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Chef de la direction</w:t>
      </w:r>
      <w:r w:rsidR="00961D1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226740"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New America et professeure émérite en politique et affaires internationales à Princeton </w:t>
      </w:r>
      <w:proofErr w:type="spellStart"/>
      <w:r w:rsidR="00226740"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University</w:t>
      </w:r>
      <w:proofErr w:type="spellEnd"/>
    </w:p>
    <w:p w14:paraId="175DB761" w14:textId="5A3BDE1B" w:rsidR="00BE5CD8" w:rsidRPr="0089449F" w:rsidRDefault="006858E0" w:rsidP="00FF63FF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1E1E1E"/>
          <w:sz w:val="22"/>
          <w:szCs w:val="22"/>
          <w:highlight w:val="yellow"/>
        </w:rPr>
      </w:pPr>
      <w:r w:rsidRPr="006858E0">
        <w:rPr>
          <w:rFonts w:asciiTheme="minorHAnsi" w:hAnsiTheme="minorHAnsi" w:cstheme="minorHAnsi"/>
          <w:color w:val="1E1E1E"/>
          <w:sz w:val="22"/>
          <w:szCs w:val="22"/>
        </w:rPr>
        <w:t xml:space="preserve">Anne-Marie </w:t>
      </w:r>
      <w:proofErr w:type="spellStart"/>
      <w:r w:rsidRPr="006858E0">
        <w:rPr>
          <w:rFonts w:asciiTheme="minorHAnsi" w:hAnsiTheme="minorHAnsi" w:cstheme="minorHAnsi"/>
          <w:color w:val="1E1E1E"/>
          <w:sz w:val="22"/>
          <w:szCs w:val="22"/>
        </w:rPr>
        <w:t>Slaughter</w:t>
      </w:r>
      <w:proofErr w:type="spellEnd"/>
      <w:r w:rsidRPr="006858E0">
        <w:rPr>
          <w:rFonts w:asciiTheme="minorHAnsi" w:hAnsiTheme="minorHAnsi" w:cstheme="minorHAnsi"/>
          <w:color w:val="1E1E1E"/>
          <w:sz w:val="22"/>
          <w:szCs w:val="22"/>
        </w:rPr>
        <w:t xml:space="preserve"> est la chef de la direction de New America, un groupe de réflexion et d’actions dont la mission est de renouveler les promesses de l’Amérique à l’ère du numérique</w:t>
      </w:r>
      <w:r>
        <w:rPr>
          <w:rFonts w:asciiTheme="minorHAnsi" w:hAnsiTheme="minorHAnsi" w:cstheme="minorHAnsi"/>
          <w:color w:val="1E1E1E"/>
          <w:sz w:val="22"/>
          <w:szCs w:val="22"/>
        </w:rPr>
        <w:t xml:space="preserve">. Elle est aussi </w:t>
      </w:r>
      <w:r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professeure émérite </w:t>
      </w:r>
      <w:r w:rsidR="00FD2880" w:rsidRPr="00FD2880">
        <w:rPr>
          <w:rFonts w:asciiTheme="minorHAnsi" w:hAnsiTheme="minorHAnsi" w:cstheme="minorHAnsi"/>
          <w:color w:val="1E1E1E"/>
          <w:sz w:val="22"/>
          <w:szCs w:val="22"/>
        </w:rPr>
        <w:t xml:space="preserve">Bert G. </w:t>
      </w:r>
      <w:proofErr w:type="spellStart"/>
      <w:r w:rsidR="00FD2880" w:rsidRPr="00FD2880">
        <w:rPr>
          <w:rFonts w:asciiTheme="minorHAnsi" w:hAnsiTheme="minorHAnsi" w:cstheme="minorHAnsi"/>
          <w:color w:val="1E1E1E"/>
          <w:sz w:val="22"/>
          <w:szCs w:val="22"/>
        </w:rPr>
        <w:t>Kerstetter</w:t>
      </w:r>
      <w:proofErr w:type="spellEnd"/>
      <w:r w:rsidR="00FD2880" w:rsidRPr="00FD2880">
        <w:rPr>
          <w:rFonts w:asciiTheme="minorHAnsi" w:hAnsiTheme="minorHAnsi" w:cstheme="minorHAnsi"/>
          <w:color w:val="1E1E1E"/>
          <w:sz w:val="22"/>
          <w:szCs w:val="22"/>
        </w:rPr>
        <w:t xml:space="preserve"> '66 </w:t>
      </w:r>
      <w:r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en politique et affaires internationales à Princeton </w:t>
      </w:r>
      <w:proofErr w:type="spellStart"/>
      <w:r w:rsidRPr="002267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University</w:t>
      </w:r>
      <w:proofErr w:type="spellEnd"/>
      <w:r w:rsidR="00FD288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1458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458ED" w:rsidRPr="004B66B5">
        <w:rPr>
          <w:rFonts w:ascii="Calibri" w:eastAsia="Calibri" w:hAnsi="Calibri" w:cs="Calibri"/>
          <w:iCs/>
        </w:rPr>
        <w:t xml:space="preserve">De 2009 à 2011, elle a été directrice de la planification des politiques </w:t>
      </w:r>
      <w:r w:rsidR="001458ED">
        <w:rPr>
          <w:rFonts w:ascii="Calibri" w:eastAsia="Calibri" w:hAnsi="Calibri" w:cs="Calibri"/>
          <w:iCs/>
        </w:rPr>
        <w:t>au Département</w:t>
      </w:r>
      <w:r w:rsidR="001458ED" w:rsidRPr="004B66B5">
        <w:rPr>
          <w:rFonts w:ascii="Calibri" w:eastAsia="Calibri" w:hAnsi="Calibri" w:cs="Calibri"/>
          <w:iCs/>
        </w:rPr>
        <w:t xml:space="preserve"> d’État des États-Unis et la première femme à occuper ce poste.</w:t>
      </w:r>
      <w:r w:rsidR="001458ED">
        <w:rPr>
          <w:rFonts w:ascii="Calibri" w:eastAsia="Calibri" w:hAnsi="Calibri" w:cs="Calibri"/>
          <w:iCs/>
        </w:rPr>
        <w:t xml:space="preserve"> </w:t>
      </w:r>
      <w:r w:rsidR="00B102E1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Après avoir quitté le Département d’État, elle a reçu le </w:t>
      </w:r>
      <w:r w:rsidR="00693617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p</w:t>
      </w:r>
      <w:r w:rsidR="00B102E1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rix de reconnaissance pour services exceptionnels</w:t>
      </w:r>
      <w:r w:rsidR="00AC2559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pour le travail qu’elle a mené à l</w:t>
      </w:r>
      <w:r w:rsidR="003A06E4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a tête de l’</w:t>
      </w:r>
      <w:r w:rsidR="00F65532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E</w:t>
      </w:r>
      <w:r w:rsidR="003A06E4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xamen quadriennal </w:t>
      </w:r>
      <w:r w:rsidR="00F65532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Diplomatie et Développement, ainsi que des prix de service méritoire de l’</w:t>
      </w:r>
      <w:proofErr w:type="spellStart"/>
      <w:r w:rsidR="00F65532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USAID</w:t>
      </w:r>
      <w:proofErr w:type="spellEnd"/>
      <w:r w:rsidR="00F65532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et </w:t>
      </w:r>
      <w:r w:rsidR="00BE5CD8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du</w:t>
      </w:r>
      <w:r w:rsidR="00F65532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Commandant suprême des Forces alliées en Europ</w:t>
      </w:r>
      <w:r w:rsidR="00BE5CD8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e. Avant de travailler au service de l’État, la </w:t>
      </w:r>
      <w:r w:rsidR="002A2D4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professeure</w:t>
      </w:r>
      <w:r w:rsidR="002A2D4B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</w:t>
      </w:r>
      <w:proofErr w:type="spellStart"/>
      <w:r w:rsidR="00BE5CD8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>Slaughter</w:t>
      </w:r>
      <w:proofErr w:type="spellEnd"/>
      <w:r w:rsidR="00BE5CD8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a été, </w:t>
      </w:r>
      <w:r w:rsidR="00BE5CD8" w:rsidRPr="00BE5CD8">
        <w:rPr>
          <w:rFonts w:asciiTheme="minorHAnsi" w:hAnsiTheme="minorHAnsi" w:cstheme="minorHAnsi"/>
          <w:color w:val="1E1E1E"/>
          <w:sz w:val="22"/>
          <w:szCs w:val="22"/>
          <w:highlight w:val="yellow"/>
          <w:lang w:val="en-CA"/>
        </w:rPr>
        <w:t>de 2002 à 2009,</w:t>
      </w:r>
      <w:r w:rsidR="00BE5CD8" w:rsidRPr="00BE5CD8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la doyenne de la </w:t>
      </w:r>
      <w:r w:rsidR="00BE5CD8" w:rsidRPr="00BE5CD8">
        <w:rPr>
          <w:rFonts w:asciiTheme="minorHAnsi" w:hAnsiTheme="minorHAnsi" w:cstheme="minorHAnsi"/>
          <w:color w:val="1E1E1E"/>
          <w:sz w:val="22"/>
          <w:szCs w:val="22"/>
          <w:highlight w:val="yellow"/>
          <w:lang w:val="en-CA"/>
        </w:rPr>
        <w:t xml:space="preserve">Woodrow Wilson School of Public and International Affairs à Princeton University et, de 1994 à 2002, la J. Sinclair </w:t>
      </w:r>
      <w:r w:rsidR="00BE5CD8" w:rsidRPr="001458ED">
        <w:rPr>
          <w:rFonts w:asciiTheme="minorHAnsi" w:hAnsiTheme="minorHAnsi" w:cstheme="minorHAnsi"/>
          <w:color w:val="1E1E1E"/>
          <w:sz w:val="22"/>
          <w:szCs w:val="22"/>
          <w:highlight w:val="yellow"/>
          <w:lang w:val="en-CA"/>
        </w:rPr>
        <w:t xml:space="preserve">Armstrong Professor of International, </w:t>
      </w:r>
      <w:proofErr w:type="spellStart"/>
      <w:r w:rsidR="00BE5CD8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Foreign</w:t>
      </w:r>
      <w:proofErr w:type="spellEnd"/>
      <w:r w:rsidR="00BE5CD8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, and Comparative Law à la Harvard Law School.</w:t>
      </w:r>
    </w:p>
    <w:p w14:paraId="185F15CC" w14:textId="31778F19" w:rsidR="00AB0CC2" w:rsidRPr="0089449F" w:rsidRDefault="004551DA" w:rsidP="00FF63FF">
      <w:pPr>
        <w:pStyle w:val="NormalWeb"/>
        <w:spacing w:before="0" w:beforeAutospacing="0" w:after="360" w:afterAutospacing="0"/>
        <w:rPr>
          <w:rFonts w:ascii="Calibri" w:eastAsia="Calibri" w:hAnsi="Calibri" w:cs="Calibri"/>
          <w:iCs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La professeure</w:t>
      </w:r>
      <w:r w:rsidR="00AB0CC2" w:rsidRPr="0089449F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</w:t>
      </w:r>
      <w:proofErr w:type="spellStart"/>
      <w:r w:rsidR="00AB0CC2" w:rsidRPr="0089449F">
        <w:rPr>
          <w:rFonts w:ascii="Calibri" w:eastAsia="Calibri" w:hAnsi="Calibri" w:cs="Calibri"/>
          <w:iCs/>
          <w:sz w:val="22"/>
          <w:szCs w:val="22"/>
          <w:highlight w:val="yellow"/>
        </w:rPr>
        <w:t>Slaughter</w:t>
      </w:r>
      <w:proofErr w:type="spellEnd"/>
      <w:r w:rsidR="00AB0CC2" w:rsidRPr="0089449F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a écrit ou dirigé huit livres, notamment </w:t>
      </w:r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The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Chessboard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and the Web: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Strategies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of Connection in a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Networked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World</w:t>
      </w:r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(</w:t>
      </w:r>
      <w:proofErr w:type="gramStart"/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2017)​</w:t>
      </w:r>
      <w:proofErr w:type="gramEnd"/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,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Unfinished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Business: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Women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, Men, Work, Family</w:t>
      </w:r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(2015), </w:t>
      </w:r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The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Idea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That Is America: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Keeping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Faith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with</w:t>
      </w:r>
      <w:proofErr w:type="spellEnd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Our Values in a Dangerous World</w:t>
      </w:r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(2007)​, </w:t>
      </w:r>
      <w:r w:rsidR="00D75CDA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et</w:t>
      </w:r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​</w:t>
      </w:r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A New World </w:t>
      </w:r>
      <w:proofErr w:type="spellStart"/>
      <w:r w:rsidR="00AB0CC2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Order</w:t>
      </w:r>
      <w:proofErr w:type="spellEnd"/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(2004)</w:t>
      </w:r>
      <w:r w:rsidR="00EC7CA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; elle a également</w:t>
      </w:r>
      <w:r w:rsidR="00AB0CC2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​</w:t>
      </w:r>
      <w:r w:rsidR="00D75CDA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publié plus d’une centaine d’articles savants. 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Elle a été</w:t>
      </w:r>
      <w:r w:rsidR="007370CD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responsable et co</w:t>
      </w:r>
      <w:r w:rsidR="00637923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noBreakHyphen/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directrice, avec le professeur John </w:t>
      </w:r>
      <w:proofErr w:type="spellStart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Ikenberry</w:t>
      </w:r>
      <w:proofErr w:type="spellEnd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, du Princeton Project on National Security</w:t>
      </w:r>
      <w:r w:rsidR="00C05374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7370CD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— 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un projet de recherche </w:t>
      </w:r>
      <w:r w:rsidR="00096AD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pluriannuel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visant à élaborer une nouvelle strat</w:t>
      </w:r>
      <w:r w:rsidR="007370CD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é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gie de sécurité nationale </w:t>
      </w:r>
      <w:r w:rsidR="007370CD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bipartite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pour les États-Unis. En 2012, elle a publié un article intitul</w:t>
      </w:r>
      <w:r w:rsidR="00DA585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é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DA585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« </w:t>
      </w:r>
      <w:proofErr w:type="spellStart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Why</w:t>
      </w:r>
      <w:proofErr w:type="spellEnd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proofErr w:type="spellStart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Women</w:t>
      </w:r>
      <w:proofErr w:type="spellEnd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proofErr w:type="spellStart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Still</w:t>
      </w:r>
      <w:proofErr w:type="spellEnd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proofErr w:type="spellStart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Can’t</w:t>
      </w:r>
      <w:proofErr w:type="spellEnd"/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Have It All</w:t>
      </w:r>
      <w:r w:rsidR="00DA585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 »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dans le magazine </w:t>
      </w:r>
      <w:r w:rsidR="0089449F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The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89449F" w:rsidRPr="0089449F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Atlantic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, qui devint rapidement l’article le plus lu de l’histoire du magazine et contribua à relancer le débat national sur les obstacles qui continuent à empêcher les femmes </w:t>
      </w:r>
      <w:r w:rsidR="009D128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d’obtenir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une v</w:t>
      </w:r>
      <w:r w:rsidR="00C05374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é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ritable </w:t>
      </w:r>
      <w:r w:rsidR="009D128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égalité</w:t>
      </w:r>
      <w:r w:rsidR="0089449F" w:rsidRPr="0089449F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homme-femme</w:t>
      </w:r>
      <w:r w:rsidR="004673A9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.</w:t>
      </w:r>
    </w:p>
    <w:p w14:paraId="7607DC2B" w14:textId="2B5A2BED" w:rsidR="00FF63FF" w:rsidRPr="00616EA9" w:rsidRDefault="0089449F" w:rsidP="00616EA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1E1E1E"/>
          <w:sz w:val="22"/>
          <w:szCs w:val="22"/>
          <w:highlight w:val="yellow"/>
        </w:rPr>
      </w:pP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L</w:t>
      </w:r>
      <w:r w:rsidRPr="00F743DB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a </w:t>
      </w:r>
      <w:r w:rsidR="008D5BEC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professeure</w:t>
      </w:r>
      <w:r w:rsidRPr="00F743DB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</w:t>
      </w:r>
      <w:proofErr w:type="spellStart"/>
      <w:r w:rsidRPr="00F743DB">
        <w:rPr>
          <w:rFonts w:ascii="Calibri" w:eastAsia="Calibri" w:hAnsi="Calibri" w:cs="Calibri"/>
          <w:iCs/>
          <w:sz w:val="22"/>
          <w:szCs w:val="22"/>
          <w:highlight w:val="yellow"/>
        </w:rPr>
        <w:t>Slaughter</w:t>
      </w:r>
      <w:proofErr w:type="spellEnd"/>
      <w:r w:rsidRPr="00F743DB">
        <w:rPr>
          <w:rFonts w:ascii="Calibri" w:eastAsia="Calibri" w:hAnsi="Calibri" w:cs="Calibri"/>
          <w:iCs/>
          <w:sz w:val="22"/>
          <w:szCs w:val="22"/>
          <w:highlight w:val="yellow"/>
        </w:rPr>
        <w:t xml:space="preserve"> est 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c</w:t>
      </w:r>
      <w:r w:rsidR="004751A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ollaboratrice à la r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éd</w:t>
      </w:r>
      <w:r w:rsidR="004751A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action du </w:t>
      </w:r>
      <w:r w:rsidR="004751A4" w:rsidRPr="00F743DB">
        <w:rPr>
          <w:rFonts w:asciiTheme="minorHAnsi" w:hAnsiTheme="minorHAnsi" w:cstheme="minorHAnsi"/>
          <w:i/>
          <w:color w:val="1E1E1E"/>
          <w:sz w:val="22"/>
          <w:szCs w:val="22"/>
          <w:highlight w:val="yellow"/>
        </w:rPr>
        <w:t>Financial Times</w:t>
      </w:r>
      <w:r w:rsidR="004751A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et écrit une colonne </w:t>
      </w:r>
      <w:r w:rsidR="00294573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bimestrielle</w:t>
      </w:r>
      <w:r w:rsidR="004751A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pour </w:t>
      </w:r>
      <w:r w:rsidR="004751A4" w:rsidRPr="00F743DB">
        <w:rPr>
          <w:rFonts w:asciiTheme="minorHAnsi" w:hAnsiTheme="minorHAnsi" w:cstheme="minorHAnsi"/>
          <w:i/>
          <w:color w:val="1E1E1E"/>
          <w:sz w:val="22"/>
          <w:szCs w:val="22"/>
          <w:highlight w:val="yellow"/>
        </w:rPr>
        <w:t>Project Syndicate</w:t>
      </w:r>
      <w:r w:rsidR="004751A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.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Elle publie de fréquent</w:t>
      </w:r>
      <w:r w:rsidR="00FE469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s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commentaires </w:t>
      </w:r>
      <w:r w:rsidR="00FE469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tant 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dans les médias traditionnels </w:t>
      </w:r>
      <w:r w:rsidR="00FE4697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que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les nouveaux médias et commente les nouvelles de politique étrangère pour plus de 140</w:t>
      </w:r>
      <w:r w:rsidR="00BE3A15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 000 </w:t>
      </w:r>
      <w:r w:rsidR="006735F9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abonnés</w:t>
      </w:r>
      <w:r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sur Twitter.</w:t>
      </w:r>
      <w:r w:rsidR="005E2B0F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42646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E</w:t>
      </w:r>
      <w:r w:rsidR="00426468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n 2009, 2010, 2011 et 2012</w:t>
      </w:r>
      <w:r w:rsidR="0042646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, e</w:t>
      </w:r>
      <w:r w:rsidR="003960F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lle </w:t>
      </w:r>
      <w:r w:rsidR="003F15DD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figurait sur la liste</w:t>
      </w:r>
      <w:r w:rsidR="005E2B0F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des </w:t>
      </w:r>
      <w:r w:rsidR="00105EE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100</w:t>
      </w:r>
      <w:r w:rsidR="0042646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 </w:t>
      </w:r>
      <w:proofErr w:type="spellStart"/>
      <w:r w:rsidR="00B24AA4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intellectuel.</w:t>
      </w:r>
      <w:proofErr w:type="gramStart"/>
      <w:r w:rsidR="00B24AA4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le.s</w:t>
      </w:r>
      <w:proofErr w:type="spellEnd"/>
      <w:proofErr w:type="gramEnd"/>
      <w:r w:rsidR="00105EE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les plus </w:t>
      </w:r>
      <w:proofErr w:type="spellStart"/>
      <w:r w:rsidR="00105EE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influent</w:t>
      </w:r>
      <w:r w:rsidR="00D52A13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.e.</w:t>
      </w:r>
      <w:r w:rsidR="00105EE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s</w:t>
      </w:r>
      <w:proofErr w:type="spellEnd"/>
      <w:r w:rsidR="00105EE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de notre époque </w:t>
      </w:r>
      <w:r w:rsidR="00426468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publiée par le</w:t>
      </w:r>
      <w:r w:rsidR="005E2B0F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3960F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magazine </w:t>
      </w:r>
      <w:proofErr w:type="spellStart"/>
      <w:r w:rsidR="003960F4" w:rsidRPr="00F743DB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>Foreign</w:t>
      </w:r>
      <w:proofErr w:type="spellEnd"/>
      <w:r w:rsidR="003960F4" w:rsidRPr="00F743DB">
        <w:rPr>
          <w:rFonts w:asciiTheme="minorHAnsi" w:hAnsiTheme="minorHAnsi" w:cstheme="minorHAnsi"/>
          <w:i/>
          <w:iCs/>
          <w:color w:val="1E1E1E"/>
          <w:sz w:val="22"/>
          <w:szCs w:val="22"/>
          <w:highlight w:val="yellow"/>
        </w:rPr>
        <w:t xml:space="preserve"> Policy</w:t>
      </w:r>
      <w:r w:rsidR="005E2B0F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.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Elle </w:t>
      </w:r>
      <w:r w:rsidR="002A722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est titulaire d’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un baccalauréat </w:t>
      </w:r>
      <w:r w:rsid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ès art</w:t>
      </w:r>
      <w:r w:rsidR="00BE3A15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s</w:t>
      </w:r>
      <w:r w:rsid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de Princeton, </w:t>
      </w:r>
      <w:r w:rsidR="002A722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d’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une maîtrise et </w:t>
      </w:r>
      <w:r w:rsidR="002A722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d’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un doctorat en relations international</w:t>
      </w:r>
      <w:r w:rsid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e</w:t>
      </w:r>
      <w:r w:rsidR="00BB2371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s d’Oxford</w:t>
      </w:r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, dont elle a été </w:t>
      </w:r>
      <w:proofErr w:type="gramStart"/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l’</w:t>
      </w:r>
      <w:proofErr w:type="spellStart"/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un</w:t>
      </w:r>
      <w:r w:rsidR="002A7221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.e</w:t>
      </w:r>
      <w:proofErr w:type="spellEnd"/>
      <w:proofErr w:type="gramEnd"/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 des Daniel M. Sachs Scholars, et </w:t>
      </w:r>
      <w:r w:rsidR="00D31640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d’</w:t>
      </w:r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un doctorat en jurisprudence d</w:t>
      </w:r>
      <w:r w:rsidR="00BE3A15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 xml:space="preserve">e </w:t>
      </w:r>
      <w:r w:rsidR="00A82B64" w:rsidRPr="00F743DB">
        <w:rPr>
          <w:rFonts w:asciiTheme="minorHAnsi" w:hAnsiTheme="minorHAnsi" w:cstheme="minorHAnsi"/>
          <w:color w:val="1E1E1E"/>
          <w:sz w:val="22"/>
          <w:szCs w:val="22"/>
          <w:highlight w:val="yellow"/>
        </w:rPr>
        <w:t>Harvard.</w:t>
      </w:r>
      <w:bookmarkStart w:id="1" w:name="_GoBack"/>
      <w:bookmarkEnd w:id="1"/>
    </w:p>
    <w:sectPr w:rsidR="00FF63FF" w:rsidRPr="00616EA9" w:rsidSect="00747B3A"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FA6C" w14:textId="77777777" w:rsidR="00F316B4" w:rsidRDefault="00F316B4" w:rsidP="00981574">
      <w:pPr>
        <w:spacing w:after="0" w:line="240" w:lineRule="auto"/>
      </w:pPr>
      <w:r>
        <w:separator/>
      </w:r>
    </w:p>
  </w:endnote>
  <w:endnote w:type="continuationSeparator" w:id="0">
    <w:p w14:paraId="033CEEEB" w14:textId="77777777" w:rsidR="00F316B4" w:rsidRDefault="00F316B4" w:rsidP="00981574">
      <w:pPr>
        <w:spacing w:after="0" w:line="240" w:lineRule="auto"/>
      </w:pPr>
      <w:r>
        <w:continuationSeparator/>
      </w:r>
    </w:p>
  </w:endnote>
  <w:endnote w:type="continuationNotice" w:id="1">
    <w:p w14:paraId="2F37A985" w14:textId="77777777" w:rsidR="00F316B4" w:rsidRDefault="00F31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6D25" w14:textId="1D4FB5B1" w:rsidR="00E139D3" w:rsidRPr="009E2B6C" w:rsidRDefault="00E139D3" w:rsidP="004E0685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237"/>
        <w:tab w:val="left" w:pos="7797"/>
        <w:tab w:val="right" w:pos="9923"/>
      </w:tabs>
      <w:rPr>
        <w:rFonts w:asciiTheme="minorHAnsi" w:hAnsiTheme="minorHAnsi" w:cstheme="minorHAnsi"/>
        <w:sz w:val="16"/>
        <w:szCs w:val="16"/>
      </w:rPr>
    </w:pPr>
    <w:r w:rsidRPr="009E2B6C">
      <w:rPr>
        <w:rFonts w:asciiTheme="minorHAnsi" w:hAnsiTheme="minorHAnsi" w:cstheme="minorHAnsi"/>
        <w:sz w:val="16"/>
        <w:szCs w:val="16"/>
      </w:rPr>
      <w:t xml:space="preserve">Pierre Elliott Trudeau </w:t>
    </w:r>
    <w:proofErr w:type="spellStart"/>
    <w:r w:rsidRPr="009E2B6C">
      <w:rPr>
        <w:rFonts w:asciiTheme="minorHAnsi" w:hAnsiTheme="minorHAnsi" w:cstheme="minorHAnsi"/>
        <w:sz w:val="16"/>
        <w:szCs w:val="16"/>
      </w:rPr>
      <w:t>Foundation</w:t>
    </w:r>
    <w:proofErr w:type="spellEnd"/>
    <w:r w:rsidRPr="009E2B6C">
      <w:rPr>
        <w:rFonts w:asciiTheme="minorHAnsi" w:hAnsiTheme="minorHAnsi" w:cstheme="minorHAnsi"/>
        <w:b/>
        <w:color w:val="F9423A"/>
        <w:sz w:val="16"/>
        <w:szCs w:val="16"/>
      </w:rPr>
      <w:t xml:space="preserve">        </w:t>
    </w:r>
    <w:r w:rsidRPr="009E2B6C">
      <w:rPr>
        <w:rFonts w:asciiTheme="minorHAnsi" w:hAnsiTheme="minorHAnsi" w:cstheme="minorHAnsi"/>
        <w:b/>
        <w:color w:val="F9423A"/>
        <w:sz w:val="16"/>
        <w:szCs w:val="16"/>
      </w:rPr>
      <w:tab/>
    </w:r>
    <w:r w:rsidRPr="009E2B6C">
      <w:rPr>
        <w:rFonts w:asciiTheme="minorHAnsi" w:hAnsiTheme="minorHAnsi" w:cstheme="minorHAnsi"/>
        <w:b/>
        <w:color w:val="F9423A"/>
        <w:sz w:val="16"/>
        <w:szCs w:val="16"/>
      </w:rPr>
      <w:tab/>
    </w:r>
    <w:r>
      <w:rPr>
        <w:rFonts w:asciiTheme="minorHAnsi" w:hAnsiTheme="minorHAnsi" w:cstheme="minorHAnsi"/>
        <w:b/>
        <w:color w:val="F9423A"/>
        <w:sz w:val="16"/>
        <w:szCs w:val="16"/>
      </w:rPr>
      <w:t xml:space="preserve">    </w:t>
    </w:r>
    <w:r w:rsidR="00EF0B41">
      <w:rPr>
        <w:rFonts w:asciiTheme="minorHAnsi" w:hAnsiTheme="minorHAnsi" w:cstheme="minorHAnsi"/>
        <w:b/>
        <w:color w:val="F9423A"/>
        <w:sz w:val="16"/>
        <w:szCs w:val="16"/>
      </w:rPr>
      <w:t xml:space="preserve">      </w:t>
    </w:r>
    <w:r>
      <w:rPr>
        <w:rFonts w:asciiTheme="minorHAnsi" w:hAnsiTheme="minorHAnsi" w:cstheme="minorHAnsi"/>
        <w:b/>
        <w:color w:val="F9423A"/>
        <w:sz w:val="16"/>
        <w:szCs w:val="16"/>
      </w:rPr>
      <w:t xml:space="preserve"> </w:t>
    </w:r>
    <w:r w:rsidRPr="009E2B6C">
      <w:rPr>
        <w:rFonts w:asciiTheme="minorHAnsi" w:hAnsiTheme="minorHAnsi" w:cstheme="minorHAnsi"/>
        <w:b/>
        <w:color w:val="F9423A"/>
        <w:sz w:val="16"/>
        <w:szCs w:val="16"/>
      </w:rPr>
      <w:t>|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PAGE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 w:rsidR="00FB18F0">
      <w:rPr>
        <w:rFonts w:asciiTheme="minorHAnsi" w:hAnsiTheme="minorHAnsi" w:cstheme="minorHAnsi"/>
        <w:noProof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  <w:r w:rsidRPr="009E2B6C">
      <w:rPr>
        <w:rFonts w:asciiTheme="minorHAnsi" w:hAnsiTheme="minorHAnsi" w:cstheme="minorHAnsi"/>
        <w:sz w:val="16"/>
        <w:szCs w:val="16"/>
      </w:rPr>
      <w:t xml:space="preserve"> of 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 w:rsidR="00FB18F0">
      <w:rPr>
        <w:rFonts w:asciiTheme="minorHAnsi" w:hAnsiTheme="minorHAnsi" w:cstheme="minorHAnsi"/>
        <w:noProof/>
        <w:sz w:val="16"/>
        <w:szCs w:val="16"/>
      </w:rPr>
      <w:t>3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</w:p>
  <w:p w14:paraId="3A910A92" w14:textId="77777777" w:rsidR="00E139D3" w:rsidRPr="004E0685" w:rsidRDefault="00E139D3">
    <w:pPr>
      <w:pStyle w:val="Footer"/>
      <w:rPr>
        <w:rFonts w:asciiTheme="minorHAnsi" w:hAnsiTheme="minorHAnsi" w:cstheme="minorHAnsi"/>
        <w:sz w:val="16"/>
        <w:szCs w:val="16"/>
        <w:lang w:val="en-CA"/>
      </w:rPr>
    </w:pPr>
    <w:r w:rsidRPr="002C3279">
      <w:rPr>
        <w:rFonts w:asciiTheme="minorHAnsi" w:hAnsiTheme="minorHAnsi" w:cstheme="minorHAnsi"/>
        <w:i/>
        <w:iCs/>
        <w:sz w:val="16"/>
        <w:szCs w:val="16"/>
        <w:lang w:val="en-CA"/>
      </w:rPr>
      <w:t>Institute of Engaged Leadership</w:t>
    </w:r>
    <w:r>
      <w:rPr>
        <w:rFonts w:asciiTheme="minorHAnsi" w:hAnsiTheme="minorHAnsi" w:cstheme="minorHAnsi"/>
        <w:sz w:val="16"/>
        <w:szCs w:val="16"/>
        <w:lang w:val="en-CA"/>
      </w:rPr>
      <w:t xml:space="preserve">, </w:t>
    </w:r>
    <w:r w:rsidRPr="002C3279">
      <w:rPr>
        <w:rFonts w:asciiTheme="minorHAnsi" w:hAnsiTheme="minorHAnsi" w:cstheme="minorHAnsi"/>
        <w:sz w:val="16"/>
        <w:szCs w:val="16"/>
        <w:lang w:val="en-CA"/>
      </w:rPr>
      <w:t>Washington, D.C.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9A79" w14:textId="77777777" w:rsidR="00F316B4" w:rsidRDefault="00F316B4" w:rsidP="00981574">
      <w:pPr>
        <w:spacing w:after="0" w:line="240" w:lineRule="auto"/>
      </w:pPr>
      <w:r>
        <w:separator/>
      </w:r>
    </w:p>
  </w:footnote>
  <w:footnote w:type="continuationSeparator" w:id="0">
    <w:p w14:paraId="2AE246D0" w14:textId="77777777" w:rsidR="00F316B4" w:rsidRDefault="00F316B4" w:rsidP="00981574">
      <w:pPr>
        <w:spacing w:after="0" w:line="240" w:lineRule="auto"/>
      </w:pPr>
      <w:r>
        <w:continuationSeparator/>
      </w:r>
    </w:p>
  </w:footnote>
  <w:footnote w:type="continuationNotice" w:id="1">
    <w:p w14:paraId="759C6EAF" w14:textId="77777777" w:rsidR="00F316B4" w:rsidRDefault="00F316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591"/>
    <w:multiLevelType w:val="hybridMultilevel"/>
    <w:tmpl w:val="542C995C"/>
    <w:lvl w:ilvl="0" w:tplc="E6D049E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1A9BA9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8B07A2"/>
    <w:multiLevelType w:val="hybridMultilevel"/>
    <w:tmpl w:val="B7E0A26E"/>
    <w:lvl w:ilvl="0" w:tplc="AD18F72A"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FF"/>
    <w:rsid w:val="00004BBA"/>
    <w:rsid w:val="00011360"/>
    <w:rsid w:val="000121A0"/>
    <w:rsid w:val="00013886"/>
    <w:rsid w:val="00013D22"/>
    <w:rsid w:val="000169DD"/>
    <w:rsid w:val="00017A5B"/>
    <w:rsid w:val="00017F93"/>
    <w:rsid w:val="0002582F"/>
    <w:rsid w:val="000271F4"/>
    <w:rsid w:val="00030DC2"/>
    <w:rsid w:val="00031504"/>
    <w:rsid w:val="00031B8A"/>
    <w:rsid w:val="0003427C"/>
    <w:rsid w:val="000364EA"/>
    <w:rsid w:val="00041E2B"/>
    <w:rsid w:val="000428C6"/>
    <w:rsid w:val="0004293F"/>
    <w:rsid w:val="00044F8F"/>
    <w:rsid w:val="0004597E"/>
    <w:rsid w:val="0004753E"/>
    <w:rsid w:val="00053533"/>
    <w:rsid w:val="00061CB9"/>
    <w:rsid w:val="0006552B"/>
    <w:rsid w:val="00066337"/>
    <w:rsid w:val="00067850"/>
    <w:rsid w:val="00072A91"/>
    <w:rsid w:val="000745DE"/>
    <w:rsid w:val="0008077A"/>
    <w:rsid w:val="00096AD8"/>
    <w:rsid w:val="00096EA5"/>
    <w:rsid w:val="000A1AC2"/>
    <w:rsid w:val="000A3EC5"/>
    <w:rsid w:val="000B190F"/>
    <w:rsid w:val="000B717A"/>
    <w:rsid w:val="000C084B"/>
    <w:rsid w:val="000D2506"/>
    <w:rsid w:val="000D7B51"/>
    <w:rsid w:val="000E1312"/>
    <w:rsid w:val="000E7236"/>
    <w:rsid w:val="000E7B25"/>
    <w:rsid w:val="000F02F5"/>
    <w:rsid w:val="000F2F63"/>
    <w:rsid w:val="000F41C0"/>
    <w:rsid w:val="000F4EAE"/>
    <w:rsid w:val="000F7356"/>
    <w:rsid w:val="00105EEB"/>
    <w:rsid w:val="00120A77"/>
    <w:rsid w:val="00121951"/>
    <w:rsid w:val="0012218E"/>
    <w:rsid w:val="001246FD"/>
    <w:rsid w:val="00126310"/>
    <w:rsid w:val="001458ED"/>
    <w:rsid w:val="00147CD2"/>
    <w:rsid w:val="00151973"/>
    <w:rsid w:val="001569AB"/>
    <w:rsid w:val="00175259"/>
    <w:rsid w:val="00177DAC"/>
    <w:rsid w:val="00193A80"/>
    <w:rsid w:val="001B0C31"/>
    <w:rsid w:val="001B39C7"/>
    <w:rsid w:val="001C2C9D"/>
    <w:rsid w:val="001C5E3E"/>
    <w:rsid w:val="001C6317"/>
    <w:rsid w:val="001C7FBB"/>
    <w:rsid w:val="001C7FDF"/>
    <w:rsid w:val="001D2558"/>
    <w:rsid w:val="001D2DD8"/>
    <w:rsid w:val="001D4C61"/>
    <w:rsid w:val="001E2598"/>
    <w:rsid w:val="001F1854"/>
    <w:rsid w:val="001F33C3"/>
    <w:rsid w:val="00201CD5"/>
    <w:rsid w:val="0020517D"/>
    <w:rsid w:val="002162D4"/>
    <w:rsid w:val="002207DD"/>
    <w:rsid w:val="00224EA2"/>
    <w:rsid w:val="00226740"/>
    <w:rsid w:val="00226DAC"/>
    <w:rsid w:val="00234341"/>
    <w:rsid w:val="00236D03"/>
    <w:rsid w:val="00240269"/>
    <w:rsid w:val="00242DED"/>
    <w:rsid w:val="0027037B"/>
    <w:rsid w:val="00270880"/>
    <w:rsid w:val="002710C1"/>
    <w:rsid w:val="00271DCE"/>
    <w:rsid w:val="002763A8"/>
    <w:rsid w:val="00277A08"/>
    <w:rsid w:val="00277E7A"/>
    <w:rsid w:val="00284685"/>
    <w:rsid w:val="00286113"/>
    <w:rsid w:val="00292ABD"/>
    <w:rsid w:val="00293BC9"/>
    <w:rsid w:val="00294573"/>
    <w:rsid w:val="002A2A26"/>
    <w:rsid w:val="002A2D4B"/>
    <w:rsid w:val="002A7221"/>
    <w:rsid w:val="002B1C73"/>
    <w:rsid w:val="002B3FC7"/>
    <w:rsid w:val="002B6B52"/>
    <w:rsid w:val="002B6D42"/>
    <w:rsid w:val="002C1838"/>
    <w:rsid w:val="002C7281"/>
    <w:rsid w:val="002D088E"/>
    <w:rsid w:val="002D74F2"/>
    <w:rsid w:val="002E5362"/>
    <w:rsid w:val="002E5DFC"/>
    <w:rsid w:val="002E7AFA"/>
    <w:rsid w:val="002F15C0"/>
    <w:rsid w:val="002F6F08"/>
    <w:rsid w:val="00304B27"/>
    <w:rsid w:val="00305091"/>
    <w:rsid w:val="0030525E"/>
    <w:rsid w:val="003056B8"/>
    <w:rsid w:val="0031433B"/>
    <w:rsid w:val="00315DCF"/>
    <w:rsid w:val="00316C79"/>
    <w:rsid w:val="003174E4"/>
    <w:rsid w:val="00320B38"/>
    <w:rsid w:val="003223D5"/>
    <w:rsid w:val="00324D25"/>
    <w:rsid w:val="00326AE9"/>
    <w:rsid w:val="0033158B"/>
    <w:rsid w:val="00336944"/>
    <w:rsid w:val="00340F3D"/>
    <w:rsid w:val="00342EC6"/>
    <w:rsid w:val="00343B82"/>
    <w:rsid w:val="00366F0F"/>
    <w:rsid w:val="00371CCA"/>
    <w:rsid w:val="0037782F"/>
    <w:rsid w:val="00384F0B"/>
    <w:rsid w:val="00387119"/>
    <w:rsid w:val="003960F4"/>
    <w:rsid w:val="003A06E4"/>
    <w:rsid w:val="003A397F"/>
    <w:rsid w:val="003B2121"/>
    <w:rsid w:val="003B24AE"/>
    <w:rsid w:val="003B684C"/>
    <w:rsid w:val="003D312D"/>
    <w:rsid w:val="003D63F7"/>
    <w:rsid w:val="003D7BC4"/>
    <w:rsid w:val="003E320B"/>
    <w:rsid w:val="003F15DD"/>
    <w:rsid w:val="003F1B47"/>
    <w:rsid w:val="003F31F0"/>
    <w:rsid w:val="003F5C09"/>
    <w:rsid w:val="003F5F2E"/>
    <w:rsid w:val="00403F51"/>
    <w:rsid w:val="00422913"/>
    <w:rsid w:val="00426468"/>
    <w:rsid w:val="00426CEA"/>
    <w:rsid w:val="00426E03"/>
    <w:rsid w:val="00427172"/>
    <w:rsid w:val="00430F9F"/>
    <w:rsid w:val="00432940"/>
    <w:rsid w:val="00436616"/>
    <w:rsid w:val="0044025D"/>
    <w:rsid w:val="004501C8"/>
    <w:rsid w:val="004551DA"/>
    <w:rsid w:val="004673A9"/>
    <w:rsid w:val="00471FF8"/>
    <w:rsid w:val="004751A4"/>
    <w:rsid w:val="00480944"/>
    <w:rsid w:val="00481974"/>
    <w:rsid w:val="004835BE"/>
    <w:rsid w:val="004852A5"/>
    <w:rsid w:val="00490CDB"/>
    <w:rsid w:val="004A1D21"/>
    <w:rsid w:val="004B3F8E"/>
    <w:rsid w:val="004B515A"/>
    <w:rsid w:val="004B74D8"/>
    <w:rsid w:val="004B7F7D"/>
    <w:rsid w:val="004C06E7"/>
    <w:rsid w:val="004C08C4"/>
    <w:rsid w:val="004C6B71"/>
    <w:rsid w:val="004D1C9A"/>
    <w:rsid w:val="004E015E"/>
    <w:rsid w:val="004E0685"/>
    <w:rsid w:val="004E52E2"/>
    <w:rsid w:val="004F12E2"/>
    <w:rsid w:val="004F3B23"/>
    <w:rsid w:val="0050512D"/>
    <w:rsid w:val="005053A0"/>
    <w:rsid w:val="005153CC"/>
    <w:rsid w:val="00516230"/>
    <w:rsid w:val="00517803"/>
    <w:rsid w:val="00522B9E"/>
    <w:rsid w:val="005245C7"/>
    <w:rsid w:val="00530996"/>
    <w:rsid w:val="0053145B"/>
    <w:rsid w:val="00532BD7"/>
    <w:rsid w:val="005369BF"/>
    <w:rsid w:val="00542B70"/>
    <w:rsid w:val="00544240"/>
    <w:rsid w:val="00544AA0"/>
    <w:rsid w:val="00552E70"/>
    <w:rsid w:val="00560D36"/>
    <w:rsid w:val="005819C4"/>
    <w:rsid w:val="00585D59"/>
    <w:rsid w:val="00587B76"/>
    <w:rsid w:val="00590A03"/>
    <w:rsid w:val="005A29EC"/>
    <w:rsid w:val="005A4D9B"/>
    <w:rsid w:val="005A63FD"/>
    <w:rsid w:val="005B03D7"/>
    <w:rsid w:val="005B1401"/>
    <w:rsid w:val="005B43A3"/>
    <w:rsid w:val="005B4DB4"/>
    <w:rsid w:val="005B7054"/>
    <w:rsid w:val="005B74AE"/>
    <w:rsid w:val="005C082F"/>
    <w:rsid w:val="005D1892"/>
    <w:rsid w:val="005D232B"/>
    <w:rsid w:val="005E15A9"/>
    <w:rsid w:val="005E2B0F"/>
    <w:rsid w:val="005E4CFD"/>
    <w:rsid w:val="005F0D5E"/>
    <w:rsid w:val="005F455D"/>
    <w:rsid w:val="005F66CE"/>
    <w:rsid w:val="00600ED6"/>
    <w:rsid w:val="00616EA9"/>
    <w:rsid w:val="00617222"/>
    <w:rsid w:val="006277F4"/>
    <w:rsid w:val="006328FD"/>
    <w:rsid w:val="0063595E"/>
    <w:rsid w:val="00637923"/>
    <w:rsid w:val="0064557C"/>
    <w:rsid w:val="00646E2F"/>
    <w:rsid w:val="00657538"/>
    <w:rsid w:val="0066139C"/>
    <w:rsid w:val="00664756"/>
    <w:rsid w:val="006668B1"/>
    <w:rsid w:val="00667509"/>
    <w:rsid w:val="0067105E"/>
    <w:rsid w:val="006711C8"/>
    <w:rsid w:val="006735F9"/>
    <w:rsid w:val="006767DA"/>
    <w:rsid w:val="006858E0"/>
    <w:rsid w:val="00693138"/>
    <w:rsid w:val="00693617"/>
    <w:rsid w:val="006941FF"/>
    <w:rsid w:val="006A4480"/>
    <w:rsid w:val="006A685D"/>
    <w:rsid w:val="006B30E5"/>
    <w:rsid w:val="006C2E47"/>
    <w:rsid w:val="006C3ACE"/>
    <w:rsid w:val="006C704D"/>
    <w:rsid w:val="006D7A18"/>
    <w:rsid w:val="006F223A"/>
    <w:rsid w:val="00701FB6"/>
    <w:rsid w:val="00707070"/>
    <w:rsid w:val="00720D21"/>
    <w:rsid w:val="00731CAA"/>
    <w:rsid w:val="00732A08"/>
    <w:rsid w:val="00733B39"/>
    <w:rsid w:val="007370CD"/>
    <w:rsid w:val="00741450"/>
    <w:rsid w:val="007446D3"/>
    <w:rsid w:val="00747B3A"/>
    <w:rsid w:val="0075233A"/>
    <w:rsid w:val="00753D3A"/>
    <w:rsid w:val="0075616D"/>
    <w:rsid w:val="007643A9"/>
    <w:rsid w:val="0077135A"/>
    <w:rsid w:val="00775E29"/>
    <w:rsid w:val="00786001"/>
    <w:rsid w:val="00794F7A"/>
    <w:rsid w:val="007A5974"/>
    <w:rsid w:val="007A7860"/>
    <w:rsid w:val="007B5C0E"/>
    <w:rsid w:val="007C4742"/>
    <w:rsid w:val="007D2AAD"/>
    <w:rsid w:val="007D3C88"/>
    <w:rsid w:val="00802E38"/>
    <w:rsid w:val="008043EF"/>
    <w:rsid w:val="008225CB"/>
    <w:rsid w:val="00831785"/>
    <w:rsid w:val="00834C72"/>
    <w:rsid w:val="00835279"/>
    <w:rsid w:val="00837620"/>
    <w:rsid w:val="008522AF"/>
    <w:rsid w:val="008542AB"/>
    <w:rsid w:val="008568AF"/>
    <w:rsid w:val="0086547C"/>
    <w:rsid w:val="00867406"/>
    <w:rsid w:val="00882DF1"/>
    <w:rsid w:val="0089177A"/>
    <w:rsid w:val="00893E86"/>
    <w:rsid w:val="0089449F"/>
    <w:rsid w:val="008A0DD5"/>
    <w:rsid w:val="008B5225"/>
    <w:rsid w:val="008B7C7F"/>
    <w:rsid w:val="008C2F9C"/>
    <w:rsid w:val="008D1CAA"/>
    <w:rsid w:val="008D5BEC"/>
    <w:rsid w:val="008D7E22"/>
    <w:rsid w:val="008E058C"/>
    <w:rsid w:val="008E0924"/>
    <w:rsid w:val="008E10EB"/>
    <w:rsid w:val="008E5E1D"/>
    <w:rsid w:val="008E7880"/>
    <w:rsid w:val="0090479A"/>
    <w:rsid w:val="00913D72"/>
    <w:rsid w:val="009145F9"/>
    <w:rsid w:val="009164A0"/>
    <w:rsid w:val="009202C5"/>
    <w:rsid w:val="00926093"/>
    <w:rsid w:val="0093131D"/>
    <w:rsid w:val="00934FE9"/>
    <w:rsid w:val="0094078C"/>
    <w:rsid w:val="00942E3C"/>
    <w:rsid w:val="00961D10"/>
    <w:rsid w:val="00972E7A"/>
    <w:rsid w:val="009730AA"/>
    <w:rsid w:val="009752C0"/>
    <w:rsid w:val="00977292"/>
    <w:rsid w:val="00981574"/>
    <w:rsid w:val="009826CC"/>
    <w:rsid w:val="009827FB"/>
    <w:rsid w:val="00982FDE"/>
    <w:rsid w:val="00983633"/>
    <w:rsid w:val="00987E5B"/>
    <w:rsid w:val="00991869"/>
    <w:rsid w:val="009A2FAC"/>
    <w:rsid w:val="009B74D9"/>
    <w:rsid w:val="009B7D86"/>
    <w:rsid w:val="009C1F29"/>
    <w:rsid w:val="009C6F54"/>
    <w:rsid w:val="009C708A"/>
    <w:rsid w:val="009C7BAD"/>
    <w:rsid w:val="009D1281"/>
    <w:rsid w:val="009D3CA2"/>
    <w:rsid w:val="009E61D7"/>
    <w:rsid w:val="009F4E71"/>
    <w:rsid w:val="00A04FDD"/>
    <w:rsid w:val="00A0524A"/>
    <w:rsid w:val="00A1010A"/>
    <w:rsid w:val="00A1060F"/>
    <w:rsid w:val="00A10BC7"/>
    <w:rsid w:val="00A12E46"/>
    <w:rsid w:val="00A17806"/>
    <w:rsid w:val="00A2515B"/>
    <w:rsid w:val="00A26985"/>
    <w:rsid w:val="00A329FE"/>
    <w:rsid w:val="00A3308B"/>
    <w:rsid w:val="00A334F7"/>
    <w:rsid w:val="00A4297E"/>
    <w:rsid w:val="00A46A40"/>
    <w:rsid w:val="00A50510"/>
    <w:rsid w:val="00A5372F"/>
    <w:rsid w:val="00A5638B"/>
    <w:rsid w:val="00A65359"/>
    <w:rsid w:val="00A70CA2"/>
    <w:rsid w:val="00A73DE2"/>
    <w:rsid w:val="00A8108B"/>
    <w:rsid w:val="00A82B64"/>
    <w:rsid w:val="00A83174"/>
    <w:rsid w:val="00A917D0"/>
    <w:rsid w:val="00A96354"/>
    <w:rsid w:val="00AA25B1"/>
    <w:rsid w:val="00AB0CC2"/>
    <w:rsid w:val="00AC0B10"/>
    <w:rsid w:val="00AC2559"/>
    <w:rsid w:val="00AC77AB"/>
    <w:rsid w:val="00AD1EE2"/>
    <w:rsid w:val="00AD721A"/>
    <w:rsid w:val="00AE0C05"/>
    <w:rsid w:val="00AE0E60"/>
    <w:rsid w:val="00AF5642"/>
    <w:rsid w:val="00AF77EE"/>
    <w:rsid w:val="00B07CF5"/>
    <w:rsid w:val="00B102E1"/>
    <w:rsid w:val="00B14846"/>
    <w:rsid w:val="00B17AF5"/>
    <w:rsid w:val="00B23377"/>
    <w:rsid w:val="00B24AA4"/>
    <w:rsid w:val="00B267FD"/>
    <w:rsid w:val="00B3308A"/>
    <w:rsid w:val="00B34958"/>
    <w:rsid w:val="00B35758"/>
    <w:rsid w:val="00B37747"/>
    <w:rsid w:val="00B45B23"/>
    <w:rsid w:val="00B461E9"/>
    <w:rsid w:val="00B60B90"/>
    <w:rsid w:val="00B62646"/>
    <w:rsid w:val="00B6670C"/>
    <w:rsid w:val="00B74CC3"/>
    <w:rsid w:val="00B77355"/>
    <w:rsid w:val="00B848EE"/>
    <w:rsid w:val="00B94116"/>
    <w:rsid w:val="00BA08A9"/>
    <w:rsid w:val="00BA2433"/>
    <w:rsid w:val="00BA3C77"/>
    <w:rsid w:val="00BA4123"/>
    <w:rsid w:val="00BA415A"/>
    <w:rsid w:val="00BA7177"/>
    <w:rsid w:val="00BB2371"/>
    <w:rsid w:val="00BB32AF"/>
    <w:rsid w:val="00BC1679"/>
    <w:rsid w:val="00BC1A1B"/>
    <w:rsid w:val="00BC25CB"/>
    <w:rsid w:val="00BC3800"/>
    <w:rsid w:val="00BC4C56"/>
    <w:rsid w:val="00BC5BBC"/>
    <w:rsid w:val="00BD4245"/>
    <w:rsid w:val="00BD511E"/>
    <w:rsid w:val="00BD71C8"/>
    <w:rsid w:val="00BE3580"/>
    <w:rsid w:val="00BE3A15"/>
    <w:rsid w:val="00BE4542"/>
    <w:rsid w:val="00BE5CD8"/>
    <w:rsid w:val="00BF4391"/>
    <w:rsid w:val="00BF5C91"/>
    <w:rsid w:val="00BF63BA"/>
    <w:rsid w:val="00C00A32"/>
    <w:rsid w:val="00C03A74"/>
    <w:rsid w:val="00C05374"/>
    <w:rsid w:val="00C125AC"/>
    <w:rsid w:val="00C20D85"/>
    <w:rsid w:val="00C20E5B"/>
    <w:rsid w:val="00C40BBD"/>
    <w:rsid w:val="00C54F76"/>
    <w:rsid w:val="00C57495"/>
    <w:rsid w:val="00C61919"/>
    <w:rsid w:val="00C622AA"/>
    <w:rsid w:val="00C703CB"/>
    <w:rsid w:val="00C70DE1"/>
    <w:rsid w:val="00C72D3A"/>
    <w:rsid w:val="00C8012B"/>
    <w:rsid w:val="00C82250"/>
    <w:rsid w:val="00C8291D"/>
    <w:rsid w:val="00CA4694"/>
    <w:rsid w:val="00CA5FA1"/>
    <w:rsid w:val="00CB636C"/>
    <w:rsid w:val="00CC131E"/>
    <w:rsid w:val="00CC59EA"/>
    <w:rsid w:val="00CD0A55"/>
    <w:rsid w:val="00CD1646"/>
    <w:rsid w:val="00CD73BA"/>
    <w:rsid w:val="00CE05A4"/>
    <w:rsid w:val="00CE0AFA"/>
    <w:rsid w:val="00CE0F8C"/>
    <w:rsid w:val="00CE4408"/>
    <w:rsid w:val="00CF0055"/>
    <w:rsid w:val="00CF34E5"/>
    <w:rsid w:val="00CF4EFC"/>
    <w:rsid w:val="00CF7DA3"/>
    <w:rsid w:val="00CF7E34"/>
    <w:rsid w:val="00D00235"/>
    <w:rsid w:val="00D03100"/>
    <w:rsid w:val="00D05D59"/>
    <w:rsid w:val="00D148AE"/>
    <w:rsid w:val="00D1563E"/>
    <w:rsid w:val="00D21457"/>
    <w:rsid w:val="00D23D6F"/>
    <w:rsid w:val="00D2451F"/>
    <w:rsid w:val="00D25B4B"/>
    <w:rsid w:val="00D25E28"/>
    <w:rsid w:val="00D25E7D"/>
    <w:rsid w:val="00D261E9"/>
    <w:rsid w:val="00D27B31"/>
    <w:rsid w:val="00D31640"/>
    <w:rsid w:val="00D31C07"/>
    <w:rsid w:val="00D37612"/>
    <w:rsid w:val="00D40302"/>
    <w:rsid w:val="00D42DC9"/>
    <w:rsid w:val="00D43913"/>
    <w:rsid w:val="00D510CD"/>
    <w:rsid w:val="00D52A13"/>
    <w:rsid w:val="00D5314E"/>
    <w:rsid w:val="00D61BE4"/>
    <w:rsid w:val="00D641DA"/>
    <w:rsid w:val="00D643BE"/>
    <w:rsid w:val="00D65D9B"/>
    <w:rsid w:val="00D703E5"/>
    <w:rsid w:val="00D704BC"/>
    <w:rsid w:val="00D74FFB"/>
    <w:rsid w:val="00D75CDA"/>
    <w:rsid w:val="00D8066A"/>
    <w:rsid w:val="00D81439"/>
    <w:rsid w:val="00D84DB2"/>
    <w:rsid w:val="00D85A2E"/>
    <w:rsid w:val="00D8615E"/>
    <w:rsid w:val="00D87457"/>
    <w:rsid w:val="00D93627"/>
    <w:rsid w:val="00DA0268"/>
    <w:rsid w:val="00DA5857"/>
    <w:rsid w:val="00DB192D"/>
    <w:rsid w:val="00DB1FFE"/>
    <w:rsid w:val="00DB2B08"/>
    <w:rsid w:val="00DB7352"/>
    <w:rsid w:val="00DD318A"/>
    <w:rsid w:val="00DD41C1"/>
    <w:rsid w:val="00DD6FA8"/>
    <w:rsid w:val="00DE5B0E"/>
    <w:rsid w:val="00DF2489"/>
    <w:rsid w:val="00DF2AB7"/>
    <w:rsid w:val="00DF3460"/>
    <w:rsid w:val="00DF3622"/>
    <w:rsid w:val="00DF4CE7"/>
    <w:rsid w:val="00DF76F6"/>
    <w:rsid w:val="00DF7F9F"/>
    <w:rsid w:val="00E045AE"/>
    <w:rsid w:val="00E05458"/>
    <w:rsid w:val="00E0557E"/>
    <w:rsid w:val="00E0691B"/>
    <w:rsid w:val="00E139D3"/>
    <w:rsid w:val="00E13A74"/>
    <w:rsid w:val="00E15C2E"/>
    <w:rsid w:val="00E217FF"/>
    <w:rsid w:val="00E2192F"/>
    <w:rsid w:val="00E2471E"/>
    <w:rsid w:val="00E262AA"/>
    <w:rsid w:val="00E32AB1"/>
    <w:rsid w:val="00E35F8D"/>
    <w:rsid w:val="00E36AAD"/>
    <w:rsid w:val="00E412A5"/>
    <w:rsid w:val="00E43B18"/>
    <w:rsid w:val="00E46653"/>
    <w:rsid w:val="00E50926"/>
    <w:rsid w:val="00E5102A"/>
    <w:rsid w:val="00E5659C"/>
    <w:rsid w:val="00E63BCC"/>
    <w:rsid w:val="00E65BD8"/>
    <w:rsid w:val="00E66524"/>
    <w:rsid w:val="00E772C7"/>
    <w:rsid w:val="00E775C0"/>
    <w:rsid w:val="00E87F13"/>
    <w:rsid w:val="00E978CC"/>
    <w:rsid w:val="00EB531A"/>
    <w:rsid w:val="00EC3E66"/>
    <w:rsid w:val="00EC7CA8"/>
    <w:rsid w:val="00ED1FED"/>
    <w:rsid w:val="00ED5BCD"/>
    <w:rsid w:val="00EE2616"/>
    <w:rsid w:val="00EE7AFC"/>
    <w:rsid w:val="00EF0B41"/>
    <w:rsid w:val="00EF16ED"/>
    <w:rsid w:val="00F03A6F"/>
    <w:rsid w:val="00F147E9"/>
    <w:rsid w:val="00F306BA"/>
    <w:rsid w:val="00F316B4"/>
    <w:rsid w:val="00F327A0"/>
    <w:rsid w:val="00F342B1"/>
    <w:rsid w:val="00F35057"/>
    <w:rsid w:val="00F4059F"/>
    <w:rsid w:val="00F47AE7"/>
    <w:rsid w:val="00F5754B"/>
    <w:rsid w:val="00F648FC"/>
    <w:rsid w:val="00F65532"/>
    <w:rsid w:val="00F67444"/>
    <w:rsid w:val="00F67657"/>
    <w:rsid w:val="00F6799B"/>
    <w:rsid w:val="00F743DB"/>
    <w:rsid w:val="00F901B2"/>
    <w:rsid w:val="00F930F1"/>
    <w:rsid w:val="00F931BF"/>
    <w:rsid w:val="00F94A4A"/>
    <w:rsid w:val="00F961BF"/>
    <w:rsid w:val="00FA1900"/>
    <w:rsid w:val="00FB18F0"/>
    <w:rsid w:val="00FB415F"/>
    <w:rsid w:val="00FB5FBE"/>
    <w:rsid w:val="00FB6DAF"/>
    <w:rsid w:val="00FC1706"/>
    <w:rsid w:val="00FC76C1"/>
    <w:rsid w:val="00FD010F"/>
    <w:rsid w:val="00FD2880"/>
    <w:rsid w:val="00FD333D"/>
    <w:rsid w:val="00FE11F0"/>
    <w:rsid w:val="00FE3543"/>
    <w:rsid w:val="00FE4697"/>
    <w:rsid w:val="00FF63FF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D7FF"/>
  <w15:docId w15:val="{E7F55A0E-40DB-4358-AEE5-7F16A0A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AF5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74"/>
  </w:style>
  <w:style w:type="paragraph" w:styleId="Footer">
    <w:name w:val="footer"/>
    <w:basedOn w:val="Normal"/>
    <w:link w:val="FooterChar"/>
    <w:uiPriority w:val="99"/>
    <w:unhideWhenUsed/>
    <w:rsid w:val="00981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2117ADED3D4A9851CCA2ADC88C5D" ma:contentTypeVersion="10" ma:contentTypeDescription="Crée un document." ma:contentTypeScope="" ma:versionID="8a2f9065a1003333c9b870e981a3496a">
  <xsd:schema xmlns:xsd="http://www.w3.org/2001/XMLSchema" xmlns:xs="http://www.w3.org/2001/XMLSchema" xmlns:p="http://schemas.microsoft.com/office/2006/metadata/properties" xmlns:ns2="1905995c-9b79-4511-be8c-59abaa36c89e" xmlns:ns3="68ab7b29-ed7b-46d2-acd2-c52f191e3db4" targetNamespace="http://schemas.microsoft.com/office/2006/metadata/properties" ma:root="true" ma:fieldsID="a485d5b70bd8cb927b5eebcc63bdeb56" ns2:_="" ns3:_="">
    <xsd:import namespace="1905995c-9b79-4511-be8c-59abaa36c89e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995c-9b79-4511-be8c-59abaa36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6553-A05A-4E0D-9F71-E335CA529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30C3B-2143-495C-9E61-0A442D8F6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943134-8FC7-4E5D-BEB1-6A8CCF839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5995c-9b79-4511-be8c-59abaa36c89e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881B7-BF27-40C8-B63D-E2D0421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Angers</dc:creator>
  <cp:keywords/>
  <dc:description/>
  <cp:lastModifiedBy>Laurence Ibrahim Aibo</cp:lastModifiedBy>
  <cp:revision>141</cp:revision>
  <dcterms:created xsi:type="dcterms:W3CDTF">2020-02-28T02:09:00Z</dcterms:created>
  <dcterms:modified xsi:type="dcterms:W3CDTF">2020-02-29T13:37:00Z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0x01010030982117ADED3D4A9851CCA2ADC88C5D</vt:lpwstr>
  </property>
</Properties>
</file>