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63C97" w14:textId="77777777" w:rsidR="00FA3EF2" w:rsidRPr="00981574" w:rsidRDefault="00204F2D" w:rsidP="00FA3EF2">
      <w:pPr>
        <w:widowControl w:val="0"/>
        <w:autoSpaceDE w:val="0"/>
        <w:autoSpaceDN w:val="0"/>
        <w:adjustRightInd w:val="0"/>
        <w:spacing w:after="0" w:line="276" w:lineRule="auto"/>
        <w:rPr>
          <w:rFonts w:ascii="Calibri" w:eastAsia="Calibri" w:hAnsi="Calibri" w:cs="Calibri"/>
          <w:b/>
          <w:bCs/>
          <w:color w:val="F9423A"/>
          <w:lang w:val="en-US"/>
        </w:rPr>
      </w:pPr>
      <w:r w:rsidRPr="00E85716">
        <w:rPr>
          <w:rFonts w:cstheme="minorHAnsi"/>
          <w:b/>
          <w:noProof/>
          <w:color w:val="6E6259"/>
          <w:sz w:val="24"/>
          <w:szCs w:val="24"/>
        </w:rPr>
        <w:drawing>
          <wp:anchor distT="0" distB="0" distL="114300" distR="114300" simplePos="0" relativeHeight="251658240" behindDoc="1" locked="0" layoutInCell="1" allowOverlap="1" wp14:anchorId="0F08EA53" wp14:editId="6412209B">
            <wp:simplePos x="0" y="0"/>
            <wp:positionH relativeFrom="column">
              <wp:posOffset>4414328</wp:posOffset>
            </wp:positionH>
            <wp:positionV relativeFrom="paragraph">
              <wp:posOffset>-369606</wp:posOffset>
            </wp:positionV>
            <wp:extent cx="3139450" cy="5619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527467"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394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2F30D1" w14:textId="77777777" w:rsidR="00FA3EF2" w:rsidRPr="00E11FF7" w:rsidRDefault="00204F2D" w:rsidP="00FA3EF2">
      <w:pPr>
        <w:widowControl w:val="0"/>
        <w:autoSpaceDE w:val="0"/>
        <w:autoSpaceDN w:val="0"/>
        <w:adjustRightInd w:val="0"/>
        <w:spacing w:after="0" w:line="276" w:lineRule="auto"/>
        <w:rPr>
          <w:rFonts w:ascii="Calibri" w:eastAsia="Calibri" w:hAnsi="Calibri" w:cs="Calibri"/>
          <w:b/>
          <w:color w:val="F9423A"/>
          <w:sz w:val="40"/>
          <w:szCs w:val="40"/>
          <w:lang w:val="en-US"/>
        </w:rPr>
      </w:pPr>
      <w:r>
        <w:rPr>
          <w:rFonts w:ascii="Calibri" w:eastAsia="Calibri" w:hAnsi="Calibri" w:cs="Calibri"/>
          <w:b/>
          <w:bCs/>
          <w:color w:val="F9423A"/>
          <w:sz w:val="40"/>
          <w:szCs w:val="40"/>
        </w:rPr>
        <w:t>ALLOCUTION D’HONNEUR</w:t>
      </w:r>
    </w:p>
    <w:p w14:paraId="0670921A" w14:textId="77777777" w:rsidR="00FA3EF2" w:rsidRDefault="00204F2D" w:rsidP="00FA3EF2">
      <w:pPr>
        <w:widowControl w:val="0"/>
        <w:autoSpaceDE w:val="0"/>
        <w:autoSpaceDN w:val="0"/>
        <w:adjustRightInd w:val="0"/>
        <w:spacing w:after="0" w:line="276" w:lineRule="auto"/>
        <w:ind w:left="142" w:hanging="142"/>
        <w:rPr>
          <w:rFonts w:ascii="Calibri" w:eastAsia="Calibri" w:hAnsi="Calibri" w:cs="Arial"/>
          <w:b/>
          <w:bCs/>
          <w:color w:val="6E6259"/>
          <w:sz w:val="24"/>
          <w:szCs w:val="24"/>
          <w:lang w:val="en-US"/>
        </w:rPr>
      </w:pPr>
      <w:bookmarkStart w:id="0" w:name="_Hlk29551442"/>
      <w:r>
        <w:rPr>
          <w:rFonts w:ascii="Calibri" w:eastAsia="Calibri" w:hAnsi="Calibri" w:cs="Arial"/>
          <w:b/>
          <w:bCs/>
          <w:color w:val="FF0000"/>
          <w:sz w:val="24"/>
          <w:szCs w:val="24"/>
        </w:rPr>
        <w:t>|</w:t>
      </w:r>
      <w:r>
        <w:rPr>
          <w:rFonts w:ascii="Calibri" w:eastAsia="Calibri" w:hAnsi="Calibri" w:cs="Arial"/>
          <w:b/>
          <w:bCs/>
          <w:color w:val="6E6259"/>
          <w:sz w:val="24"/>
          <w:szCs w:val="24"/>
        </w:rPr>
        <w:t xml:space="preserve"> Allocution d’honneur donnée par le D</w:t>
      </w:r>
      <w:r>
        <w:rPr>
          <w:rFonts w:ascii="Calibri" w:eastAsia="Calibri" w:hAnsi="Calibri" w:cs="Arial"/>
          <w:b/>
          <w:bCs/>
          <w:color w:val="6E6259"/>
          <w:sz w:val="24"/>
          <w:szCs w:val="24"/>
          <w:vertAlign w:val="superscript"/>
        </w:rPr>
        <w:t xml:space="preserve">r </w:t>
      </w:r>
      <w:r>
        <w:rPr>
          <w:rFonts w:ascii="Calibri" w:eastAsia="Calibri" w:hAnsi="Calibri" w:cs="Arial"/>
          <w:b/>
          <w:bCs/>
          <w:color w:val="6E6259"/>
          <w:sz w:val="24"/>
          <w:szCs w:val="24"/>
        </w:rPr>
        <w:t>Richard Thompson Ford</w:t>
      </w:r>
    </w:p>
    <w:bookmarkEnd w:id="0"/>
    <w:p w14:paraId="27A1B08F" w14:textId="77777777" w:rsidR="00FA3EF2" w:rsidRDefault="00204F2D" w:rsidP="00FA3EF2">
      <w:pPr>
        <w:widowControl w:val="0"/>
        <w:autoSpaceDE w:val="0"/>
        <w:autoSpaceDN w:val="0"/>
        <w:adjustRightInd w:val="0"/>
        <w:spacing w:after="0" w:line="276" w:lineRule="auto"/>
        <w:rPr>
          <w:rFonts w:ascii="Calibri" w:eastAsia="Calibri" w:hAnsi="Calibri" w:cs="Arial"/>
          <w:b/>
          <w:bCs/>
          <w:color w:val="6E6259"/>
          <w:sz w:val="24"/>
          <w:szCs w:val="24"/>
          <w:lang w:val="en-US"/>
        </w:rPr>
      </w:pPr>
      <w:r>
        <w:rPr>
          <w:rFonts w:ascii="Calibri" w:eastAsia="Calibri" w:hAnsi="Calibri" w:cs="Arial"/>
          <w:b/>
          <w:bCs/>
          <w:color w:val="FF0000"/>
          <w:sz w:val="24"/>
          <w:szCs w:val="24"/>
        </w:rPr>
        <w:t>|</w:t>
      </w:r>
      <w:r>
        <w:rPr>
          <w:rFonts w:ascii="Calibri" w:eastAsia="Calibri" w:hAnsi="Calibri" w:cs="Arial"/>
          <w:b/>
          <w:bCs/>
          <w:color w:val="6E6259"/>
          <w:sz w:val="24"/>
          <w:szCs w:val="24"/>
        </w:rPr>
        <w:t xml:space="preserve"> </w:t>
      </w:r>
      <w:r>
        <w:rPr>
          <w:rFonts w:ascii="Calibri" w:eastAsia="Calibri" w:hAnsi="Calibri" w:cs="Arial"/>
          <w:b/>
          <w:bCs/>
          <w:i/>
          <w:iCs/>
          <w:color w:val="6E6259"/>
          <w:sz w:val="24"/>
          <w:szCs w:val="24"/>
        </w:rPr>
        <w:t>Institut sur le leadership engagé de Washington, D. C.</w:t>
      </w:r>
    </w:p>
    <w:p w14:paraId="00FF31E0" w14:textId="6F3C7B51" w:rsidR="00FA3EF2" w:rsidRDefault="00204F2D" w:rsidP="00FA3EF2">
      <w:pPr>
        <w:widowControl w:val="0"/>
        <w:pBdr>
          <w:bottom w:val="single" w:sz="4" w:space="1" w:color="auto"/>
        </w:pBdr>
        <w:autoSpaceDE w:val="0"/>
        <w:autoSpaceDN w:val="0"/>
        <w:adjustRightInd w:val="0"/>
        <w:spacing w:after="0" w:line="276" w:lineRule="auto"/>
        <w:rPr>
          <w:rFonts w:ascii="Calibri" w:eastAsia="Calibri" w:hAnsi="Calibri" w:cs="Arial"/>
          <w:b/>
          <w:color w:val="6E6259"/>
          <w:sz w:val="24"/>
          <w:szCs w:val="24"/>
          <w:lang w:val="en-US"/>
        </w:rPr>
      </w:pPr>
      <w:r>
        <w:rPr>
          <w:rFonts w:ascii="Calibri" w:eastAsia="Calibri" w:hAnsi="Calibri" w:cs="Arial"/>
          <w:b/>
          <w:bCs/>
          <w:color w:val="FF0000"/>
          <w:sz w:val="24"/>
          <w:szCs w:val="24"/>
        </w:rPr>
        <w:t>|</w:t>
      </w:r>
      <w:r>
        <w:rPr>
          <w:rFonts w:ascii="Calibri" w:eastAsia="Calibri" w:hAnsi="Calibri" w:cs="Arial"/>
          <w:b/>
          <w:bCs/>
          <w:color w:val="6E6259"/>
          <w:sz w:val="24"/>
          <w:szCs w:val="24"/>
        </w:rPr>
        <w:t xml:space="preserve"> Dimanche</w:t>
      </w:r>
      <w:r w:rsidR="008307F2">
        <w:rPr>
          <w:rFonts w:ascii="Calibri" w:eastAsia="Calibri" w:hAnsi="Calibri" w:cs="Arial"/>
          <w:b/>
          <w:bCs/>
          <w:color w:val="6E6259"/>
          <w:sz w:val="24"/>
          <w:szCs w:val="24"/>
        </w:rPr>
        <w:t> </w:t>
      </w:r>
      <w:r>
        <w:rPr>
          <w:rFonts w:ascii="Calibri" w:eastAsia="Calibri" w:hAnsi="Calibri" w:cs="Arial"/>
          <w:b/>
          <w:bCs/>
          <w:color w:val="6E6259"/>
          <w:sz w:val="24"/>
          <w:szCs w:val="24"/>
        </w:rPr>
        <w:t>15</w:t>
      </w:r>
      <w:r w:rsidR="008307F2">
        <w:rPr>
          <w:rFonts w:ascii="Calibri" w:eastAsia="Calibri" w:hAnsi="Calibri" w:cs="Arial"/>
          <w:b/>
          <w:bCs/>
          <w:color w:val="6E6259"/>
          <w:sz w:val="24"/>
          <w:szCs w:val="24"/>
        </w:rPr>
        <w:t> </w:t>
      </w:r>
      <w:r>
        <w:rPr>
          <w:rFonts w:ascii="Calibri" w:eastAsia="Calibri" w:hAnsi="Calibri" w:cs="Arial"/>
          <w:b/>
          <w:bCs/>
          <w:color w:val="6E6259"/>
          <w:sz w:val="24"/>
          <w:szCs w:val="24"/>
        </w:rPr>
        <w:t>mars 2020</w:t>
      </w:r>
    </w:p>
    <w:p w14:paraId="5928FC45" w14:textId="77777777" w:rsidR="007E6FED" w:rsidRPr="004D7825" w:rsidRDefault="007E6FED">
      <w:pPr>
        <w:rPr>
          <w:rFonts w:asciiTheme="minorHAnsi" w:hAnsiTheme="minorHAnsi" w:cstheme="minorHAnsi"/>
          <w:lang w:val="en-CA"/>
        </w:rPr>
      </w:pPr>
    </w:p>
    <w:p w14:paraId="60FCAB3E" w14:textId="0A4E1291" w:rsidR="0082170D" w:rsidRPr="002F363D" w:rsidRDefault="00204F2D">
      <w:pPr>
        <w:rPr>
          <w:rFonts w:asciiTheme="minorHAnsi" w:hAnsiTheme="minorHAnsi" w:cstheme="minorHAnsi"/>
          <w:b/>
          <w:bCs/>
          <w:color w:val="036477"/>
          <w:lang w:val="en-CA"/>
        </w:rPr>
      </w:pPr>
      <w:commentRangeStart w:id="1"/>
      <w:r>
        <w:rPr>
          <w:rFonts w:ascii="Calibri" w:eastAsia="Calibri" w:hAnsi="Calibri" w:cs="Calibri"/>
          <w:b/>
          <w:bCs/>
          <w:color w:val="036477"/>
        </w:rPr>
        <w:t xml:space="preserve">Conventions vestimentaires : crimes de la </w:t>
      </w:r>
      <w:r>
        <w:rPr>
          <w:rFonts w:ascii="Calibri" w:eastAsia="Calibri" w:hAnsi="Calibri" w:cs="Calibri"/>
          <w:b/>
          <w:bCs/>
          <w:color w:val="036477"/>
        </w:rPr>
        <w:t xml:space="preserve">mode et </w:t>
      </w:r>
      <w:bookmarkStart w:id="2" w:name="_GoBack"/>
      <w:r>
        <w:rPr>
          <w:rFonts w:ascii="Calibri" w:eastAsia="Calibri" w:hAnsi="Calibri" w:cs="Calibri"/>
          <w:b/>
          <w:bCs/>
          <w:color w:val="036477"/>
        </w:rPr>
        <w:t>lois</w:t>
      </w:r>
      <w:bookmarkEnd w:id="2"/>
      <w:r>
        <w:rPr>
          <w:rFonts w:ascii="Calibri" w:eastAsia="Calibri" w:hAnsi="Calibri" w:cs="Calibri"/>
          <w:b/>
          <w:bCs/>
          <w:color w:val="036477"/>
        </w:rPr>
        <w:t xml:space="preserve"> </w:t>
      </w:r>
      <w:commentRangeStart w:id="3"/>
      <w:r>
        <w:rPr>
          <w:rFonts w:ascii="Calibri" w:eastAsia="Calibri" w:hAnsi="Calibri" w:cs="Calibri"/>
          <w:b/>
          <w:bCs/>
          <w:color w:val="036477"/>
        </w:rPr>
        <w:t>vestimentaires</w:t>
      </w:r>
      <w:commentRangeEnd w:id="1"/>
      <w:commentRangeEnd w:id="3"/>
      <w:r w:rsidR="005C76C5">
        <w:rPr>
          <w:rStyle w:val="CommentReference"/>
        </w:rPr>
        <w:commentReference w:id="3"/>
      </w:r>
      <w:r w:rsidR="007D4829" w:rsidRPr="002F363D">
        <w:rPr>
          <w:rStyle w:val="CommentReference"/>
          <w:color w:val="036477"/>
        </w:rPr>
        <w:commentReference w:id="1"/>
      </w:r>
    </w:p>
    <w:p w14:paraId="1462CF1E" w14:textId="3C727BEC" w:rsidR="004D7825" w:rsidRPr="00D04C64" w:rsidRDefault="00204F2D">
      <w:pPr>
        <w:rPr>
          <w:rFonts w:asciiTheme="minorHAnsi" w:hAnsiTheme="minorHAnsi" w:cstheme="minorHAnsi"/>
          <w:i/>
          <w:iCs/>
          <w:lang w:val="en-CA"/>
        </w:rPr>
      </w:pPr>
      <w:r>
        <w:rPr>
          <w:rFonts w:ascii="Calibri" w:eastAsia="Calibri" w:hAnsi="Calibri" w:cs="Calibri"/>
        </w:rPr>
        <w:t xml:space="preserve">Dans son allocution, le Dr Ford nous </w:t>
      </w:r>
      <w:r w:rsidR="005C76C5">
        <w:rPr>
          <w:rFonts w:ascii="Calibri" w:eastAsia="Calibri" w:hAnsi="Calibri" w:cs="Calibri"/>
        </w:rPr>
        <w:t>donnera</w:t>
      </w:r>
      <w:r>
        <w:rPr>
          <w:rFonts w:ascii="Calibri" w:eastAsia="Calibri" w:hAnsi="Calibri" w:cs="Calibri"/>
        </w:rPr>
        <w:t xml:space="preserve"> un avant-goût de son prochain livre, qui nous livre une réflexion sur ce que les conventions vestimenta</w:t>
      </w:r>
      <w:r>
        <w:rPr>
          <w:rFonts w:ascii="Calibri" w:eastAsia="Calibri" w:hAnsi="Calibri" w:cs="Calibri"/>
        </w:rPr>
        <w:t xml:space="preserve">ires nous </w:t>
      </w:r>
      <w:r w:rsidR="005C76C5">
        <w:rPr>
          <w:rFonts w:ascii="Calibri" w:eastAsia="Calibri" w:hAnsi="Calibri" w:cs="Calibri"/>
        </w:rPr>
        <w:t>disent sur</w:t>
      </w:r>
      <w:r>
        <w:rPr>
          <w:rFonts w:ascii="Calibri" w:eastAsia="Calibri" w:hAnsi="Calibri" w:cs="Calibri"/>
        </w:rPr>
        <w:t xml:space="preserve"> l’importance du vêtement — notre mode d’expression le plus visible — et </w:t>
      </w:r>
      <w:r w:rsidR="005C76C5">
        <w:rPr>
          <w:rFonts w:ascii="Calibri" w:eastAsia="Calibri" w:hAnsi="Calibri" w:cs="Calibri"/>
        </w:rPr>
        <w:t xml:space="preserve">sur </w:t>
      </w:r>
      <w:r>
        <w:rPr>
          <w:rFonts w:ascii="Calibri" w:eastAsia="Calibri" w:hAnsi="Calibri" w:cs="Calibri"/>
        </w:rPr>
        <w:t xml:space="preserve">la relation de pouvoir que le vêtement entretient avec notre identité individuelle, la cohésion de groupe et l’ordre social. </w:t>
      </w:r>
    </w:p>
    <w:p w14:paraId="1AF8163F" w14:textId="29D68CB2" w:rsidR="00704179" w:rsidRDefault="00204F2D" w:rsidP="00E51757">
      <w:pPr>
        <w:rPr>
          <w:rFonts w:asciiTheme="minorHAnsi" w:hAnsiTheme="minorHAnsi" w:cstheme="minorHAnsi"/>
          <w:lang w:val="en-CA"/>
        </w:rPr>
      </w:pPr>
      <w:r>
        <w:rPr>
          <w:rFonts w:ascii="Calibri" w:eastAsia="Calibri" w:hAnsi="Calibri" w:cs="Calibri"/>
        </w:rPr>
        <w:t>Si la question des conventions vestimentaires peut sembler un peu démodé</w:t>
      </w:r>
      <w:r w:rsidR="0007554D">
        <w:rPr>
          <w:rFonts w:ascii="Calibri" w:eastAsia="Calibri" w:hAnsi="Calibri" w:cs="Calibri"/>
        </w:rPr>
        <w:t>e</w:t>
      </w:r>
      <w:r>
        <w:rPr>
          <w:rFonts w:ascii="Calibri" w:eastAsia="Calibri" w:hAnsi="Calibri" w:cs="Calibri"/>
        </w:rPr>
        <w:t xml:space="preserve">, il n’en reste pas moins que l’on nous dit constamment quoi porter et en quelles circonstances. </w:t>
      </w:r>
      <w:r>
        <w:rPr>
          <w:rFonts w:ascii="Calibri" w:eastAsia="Calibri" w:hAnsi="Calibri" w:cs="Calibri"/>
        </w:rPr>
        <w:t>Les règles vestimentaires — tant écrites qu’</w:t>
      </w:r>
      <w:r>
        <w:rPr>
          <w:rFonts w:ascii="Calibri" w:eastAsia="Calibri" w:hAnsi="Calibri" w:cs="Calibri"/>
        </w:rPr>
        <w:t xml:space="preserve">implicites — établissent une distinction entre tenue habillée et </w:t>
      </w:r>
      <w:r w:rsidR="00A43713">
        <w:rPr>
          <w:rFonts w:ascii="Calibri" w:eastAsia="Calibri" w:hAnsi="Calibri" w:cs="Calibri"/>
        </w:rPr>
        <w:t xml:space="preserve">tenue </w:t>
      </w:r>
      <w:r>
        <w:rPr>
          <w:rFonts w:ascii="Calibri" w:eastAsia="Calibri" w:hAnsi="Calibri" w:cs="Calibri"/>
        </w:rPr>
        <w:t xml:space="preserve">décontractée et entre vêtements pour enfants et </w:t>
      </w:r>
      <w:r w:rsidR="00071EE1">
        <w:rPr>
          <w:rFonts w:ascii="Calibri" w:eastAsia="Calibri" w:hAnsi="Calibri" w:cs="Calibri"/>
        </w:rPr>
        <w:t xml:space="preserve">vêtements </w:t>
      </w:r>
      <w:r>
        <w:rPr>
          <w:rFonts w:ascii="Calibri" w:eastAsia="Calibri" w:hAnsi="Calibri" w:cs="Calibri"/>
        </w:rPr>
        <w:t>pour adultes. Ces règles définissent la tenue adaptée à chaque moment de la journée et à chaque type d’activité sociale. Et, bien sûr, des règl</w:t>
      </w:r>
      <w:r>
        <w:rPr>
          <w:rFonts w:ascii="Calibri" w:eastAsia="Calibri" w:hAnsi="Calibri" w:cs="Calibri"/>
        </w:rPr>
        <w:t>es supplémentaires établissent ce qui est convenable pour les hommes et ce qui l’est pour les femmes, bien que</w:t>
      </w:r>
      <w:r>
        <w:rPr>
          <w:rFonts w:ascii="Calibri" w:eastAsia="Calibri" w:hAnsi="Calibri" w:cs="Calibri"/>
        </w:rPr>
        <w:t xml:space="preserve"> les normes de genre sur le plan vestimentaire aient commencé à s’estomper au cours des dernières décennies.</w:t>
      </w:r>
      <w:r w:rsidR="00071EE1">
        <w:rPr>
          <w:rFonts w:ascii="Calibri" w:eastAsia="Calibri" w:hAnsi="Calibri" w:cs="Calibri"/>
        </w:rPr>
        <w:t xml:space="preserve"> </w:t>
      </w:r>
      <w:r>
        <w:rPr>
          <w:rFonts w:ascii="Calibri" w:eastAsia="Calibri" w:hAnsi="Calibri" w:cs="Calibri"/>
        </w:rPr>
        <w:t xml:space="preserve">Certaines conventions vestimentaires </w:t>
      </w:r>
      <w:r>
        <w:rPr>
          <w:rFonts w:ascii="Calibri" w:eastAsia="Calibri" w:hAnsi="Calibri" w:cs="Calibri"/>
        </w:rPr>
        <w:t xml:space="preserve">répondent aux exigences professionnelles d’une organisation ou d’un </w:t>
      </w:r>
      <w:r w:rsidR="00CF154D">
        <w:rPr>
          <w:rFonts w:ascii="Calibri" w:eastAsia="Calibri" w:hAnsi="Calibri" w:cs="Calibri"/>
        </w:rPr>
        <w:t>établissement</w:t>
      </w:r>
      <w:r>
        <w:rPr>
          <w:rFonts w:ascii="Calibri" w:eastAsia="Calibri" w:hAnsi="Calibri" w:cs="Calibri"/>
        </w:rPr>
        <w:t xml:space="preserve"> et les ignorer peut entraîner la mise à pied ou le renvoi d’un établissement scolaire, par exemple. De nombreuses affaires judiciaires portant sur des plaintes pour discriminatio</w:t>
      </w:r>
      <w:r>
        <w:rPr>
          <w:rFonts w:ascii="Calibri" w:eastAsia="Calibri" w:hAnsi="Calibri" w:cs="Calibri"/>
        </w:rPr>
        <w:t>ns professionnelles en raison du genre, de la race ou de la religion touchent également aux conventions vestimentaires</w:t>
      </w:r>
      <w:r>
        <w:rPr>
          <w:rStyle w:val="FootnoteReference"/>
          <w:rFonts w:asciiTheme="minorHAnsi" w:hAnsiTheme="minorHAnsi" w:cstheme="minorHAnsi"/>
          <w:lang w:val="en-CA"/>
        </w:rPr>
        <w:footnoteReference w:id="1"/>
      </w:r>
      <w:r>
        <w:rPr>
          <w:rFonts w:ascii="Calibri" w:eastAsia="Calibri" w:hAnsi="Calibri" w:cs="Calibri"/>
        </w:rPr>
        <w:t xml:space="preserve">; </w:t>
      </w:r>
      <w:r w:rsidR="008241E3">
        <w:rPr>
          <w:rFonts w:ascii="Calibri" w:eastAsia="Calibri" w:hAnsi="Calibri" w:cs="Calibri"/>
        </w:rPr>
        <w:t>comme dans le cas d’</w:t>
      </w:r>
      <w:r>
        <w:rPr>
          <w:rFonts w:ascii="Calibri" w:eastAsia="Calibri" w:hAnsi="Calibri" w:cs="Calibri"/>
        </w:rPr>
        <w:t xml:space="preserve">un employeur interdisant une coiffure </w:t>
      </w:r>
      <w:r w:rsidR="008241E3">
        <w:rPr>
          <w:rFonts w:ascii="Calibri" w:eastAsia="Calibri" w:hAnsi="Calibri" w:cs="Calibri"/>
        </w:rPr>
        <w:t xml:space="preserve">que l’on trouve fréquemment </w:t>
      </w:r>
      <w:r>
        <w:rPr>
          <w:rFonts w:ascii="Calibri" w:eastAsia="Calibri" w:hAnsi="Calibri" w:cs="Calibri"/>
        </w:rPr>
        <w:t>chez les Afro-Américains, telle que les tresses rasta</w:t>
      </w:r>
      <w:r w:rsidR="00372A6E">
        <w:rPr>
          <w:rFonts w:ascii="Calibri" w:eastAsia="Calibri" w:hAnsi="Calibri" w:cs="Calibri"/>
        </w:rPr>
        <w:t>s</w:t>
      </w:r>
      <w:r>
        <w:rPr>
          <w:rFonts w:ascii="Calibri" w:eastAsia="Calibri" w:hAnsi="Calibri" w:cs="Calibri"/>
        </w:rPr>
        <w:t>, ou encore exigeant que ses employées portent des chaussures à talons hauts.</w:t>
      </w:r>
      <w:r>
        <w:rPr>
          <w:rStyle w:val="FootnoteReference"/>
          <w:rFonts w:asciiTheme="minorHAnsi" w:hAnsiTheme="minorHAnsi" w:cstheme="minorHAnsi"/>
          <w:lang w:val="en-CA"/>
        </w:rPr>
        <w:footnoteReference w:id="2"/>
      </w:r>
    </w:p>
    <w:p w14:paraId="3CE33217" w14:textId="78A69607" w:rsidR="008826EC" w:rsidRDefault="00204F2D" w:rsidP="00E51757">
      <w:pPr>
        <w:rPr>
          <w:rFonts w:asciiTheme="minorHAnsi" w:hAnsiTheme="minorHAnsi" w:cstheme="minorHAnsi"/>
          <w:lang w:val="en-CA"/>
        </w:rPr>
      </w:pPr>
      <w:r>
        <w:rPr>
          <w:rFonts w:ascii="Calibri" w:eastAsia="Calibri" w:hAnsi="Calibri" w:cs="Calibri"/>
        </w:rPr>
        <w:t>D’autres différends d’ordre vestimentaire</w:t>
      </w:r>
      <w:r>
        <w:rPr>
          <w:rFonts w:ascii="Calibri" w:eastAsia="Calibri" w:hAnsi="Calibri" w:cs="Calibri"/>
        </w:rPr>
        <w:t xml:space="preserve"> ont trait à l’appropriation culturelle, qui intervient lorsqu’un groupe social adopte, d’une manière jugée inadéquate, une tenue relevant des coutumes ou de la culture d’un autre groupe, le plus souvent davantage marginalisé que le premier. Depuis le débu</w:t>
      </w:r>
      <w:r>
        <w:rPr>
          <w:rFonts w:ascii="Calibri" w:eastAsia="Calibri" w:hAnsi="Calibri" w:cs="Calibri"/>
        </w:rPr>
        <w:t>t des années</w:t>
      </w:r>
      <w:r w:rsidR="008307F2">
        <w:rPr>
          <w:rFonts w:ascii="Calibri" w:eastAsia="Calibri" w:hAnsi="Calibri" w:cs="Calibri"/>
        </w:rPr>
        <w:t> </w:t>
      </w:r>
      <w:r>
        <w:rPr>
          <w:rFonts w:ascii="Calibri" w:eastAsia="Calibri" w:hAnsi="Calibri" w:cs="Calibri"/>
        </w:rPr>
        <w:t>2</w:t>
      </w:r>
      <w:r w:rsidR="008307F2">
        <w:rPr>
          <w:rFonts w:ascii="Calibri" w:eastAsia="Calibri" w:hAnsi="Calibri" w:cs="Calibri"/>
        </w:rPr>
        <w:t> </w:t>
      </w:r>
      <w:r>
        <w:rPr>
          <w:rFonts w:ascii="Calibri" w:eastAsia="Calibri" w:hAnsi="Calibri" w:cs="Calibri"/>
        </w:rPr>
        <w:t xml:space="preserve">000, cet emprunt culturel fait l’objet de critiques croissantes. </w:t>
      </w:r>
    </w:p>
    <w:p w14:paraId="323C3AAE" w14:textId="47662619" w:rsidR="00C70E87" w:rsidRDefault="00204F2D" w:rsidP="00E51757">
      <w:pPr>
        <w:rPr>
          <w:rFonts w:asciiTheme="minorHAnsi" w:hAnsiTheme="minorHAnsi" w:cstheme="minorHAnsi"/>
          <w:lang w:val="en-CA"/>
        </w:rPr>
      </w:pPr>
      <w:r>
        <w:rPr>
          <w:rFonts w:ascii="Calibri" w:eastAsia="Calibri" w:hAnsi="Calibri" w:cs="Calibri"/>
        </w:rPr>
        <w:t>Les tollés que soulèvent les conventions vestimentaires et leur usage non conformiste ne datent pa</w:t>
      </w:r>
      <w:r>
        <w:rPr>
          <w:rFonts w:ascii="Calibri" w:eastAsia="Calibri" w:hAnsi="Calibri" w:cs="Calibri"/>
        </w:rPr>
        <w:t>s d’hier. En Europe, les lois régissant le vestimentaire se mirent à proliférer dès le 14</w:t>
      </w:r>
      <w:r>
        <w:rPr>
          <w:rFonts w:ascii="Calibri" w:eastAsia="Calibri" w:hAnsi="Calibri" w:cs="Calibri"/>
          <w:vertAlign w:val="superscript"/>
        </w:rPr>
        <w:t>e</w:t>
      </w:r>
      <w:r w:rsidR="008307F2">
        <w:rPr>
          <w:rFonts w:ascii="Calibri" w:eastAsia="Calibri" w:hAnsi="Calibri" w:cs="Calibri"/>
          <w:vertAlign w:val="superscript"/>
        </w:rPr>
        <w:t> </w:t>
      </w:r>
      <w:r>
        <w:rPr>
          <w:rFonts w:ascii="Calibri" w:eastAsia="Calibri" w:hAnsi="Calibri" w:cs="Calibri"/>
        </w:rPr>
        <w:t xml:space="preserve">siècle, </w:t>
      </w:r>
      <w:r>
        <w:rPr>
          <w:rFonts w:ascii="Calibri" w:eastAsia="Calibri" w:hAnsi="Calibri" w:cs="Calibri"/>
        </w:rPr>
        <w:t>ré</w:t>
      </w:r>
      <w:r>
        <w:rPr>
          <w:rFonts w:ascii="Calibri" w:eastAsia="Calibri" w:hAnsi="Calibri" w:cs="Calibri"/>
        </w:rPr>
        <w:t xml:space="preserve">servant certaines tenues aux élites et interdisant </w:t>
      </w:r>
      <w:r w:rsidR="00A948A7">
        <w:rPr>
          <w:rFonts w:ascii="Calibri" w:eastAsia="Calibri" w:hAnsi="Calibri" w:cs="Calibri"/>
        </w:rPr>
        <w:t>aux personnes</w:t>
      </w:r>
      <w:r>
        <w:rPr>
          <w:rFonts w:ascii="Calibri" w:eastAsia="Calibri" w:hAnsi="Calibri" w:cs="Calibri"/>
        </w:rPr>
        <w:t xml:space="preserve"> ne jouissant pas de ce statut de s’habiller comme </w:t>
      </w:r>
      <w:r w:rsidR="00A948A7">
        <w:rPr>
          <w:rFonts w:ascii="Calibri" w:eastAsia="Calibri" w:hAnsi="Calibri" w:cs="Calibri"/>
        </w:rPr>
        <w:t>tels</w:t>
      </w:r>
      <w:r>
        <w:rPr>
          <w:rFonts w:ascii="Calibri" w:eastAsia="Calibri" w:hAnsi="Calibri" w:cs="Calibri"/>
        </w:rPr>
        <w:t xml:space="preserve">. Depuis la fin du moyen âge </w:t>
      </w:r>
      <w:r w:rsidR="009E285E" w:rsidRPr="009E285E">
        <w:rPr>
          <w:rFonts w:ascii="Calibri" w:eastAsia="Calibri" w:hAnsi="Calibri" w:cs="Calibri"/>
        </w:rPr>
        <w:t>et aujourd’hui encore</w:t>
      </w:r>
      <w:r>
        <w:rPr>
          <w:rFonts w:ascii="Calibri" w:eastAsia="Calibri" w:hAnsi="Calibri" w:cs="Calibri"/>
        </w:rPr>
        <w:t xml:space="preserve">, la prolifération des conventions vestimentaires et la sévérité avec laquelle </w:t>
      </w:r>
      <w:r>
        <w:rPr>
          <w:rFonts w:ascii="Calibri" w:eastAsia="Calibri" w:hAnsi="Calibri" w:cs="Calibri"/>
        </w:rPr>
        <w:t xml:space="preserve">celles-ci sont appliquées semblent correspondre </w:t>
      </w:r>
      <w:r w:rsidR="000B445B">
        <w:rPr>
          <w:rFonts w:ascii="Calibri" w:eastAsia="Calibri" w:hAnsi="Calibri" w:cs="Calibri"/>
        </w:rPr>
        <w:t>aux</w:t>
      </w:r>
      <w:r>
        <w:rPr>
          <w:rFonts w:ascii="Calibri" w:eastAsia="Calibri" w:hAnsi="Calibri" w:cs="Calibri"/>
        </w:rPr>
        <w:t xml:space="preserve"> périodes de bouleversements sociaux, lorsque les individus ne savent plus très bien à quelle couche sociale ils appartiennent.</w:t>
      </w:r>
      <w:r>
        <w:rPr>
          <w:rStyle w:val="FootnoteReference"/>
          <w:rFonts w:asciiTheme="minorHAnsi" w:hAnsiTheme="minorHAnsi" w:cstheme="minorHAnsi"/>
          <w:lang w:val="en-CA"/>
        </w:rPr>
        <w:footnoteReference w:id="3"/>
      </w:r>
      <w:r>
        <w:rPr>
          <w:rFonts w:ascii="Calibri" w:eastAsia="Calibri" w:hAnsi="Calibri" w:cs="Calibri"/>
        </w:rPr>
        <w:t xml:space="preserve"> </w:t>
      </w:r>
    </w:p>
    <w:p w14:paraId="4D8B5DFD" w14:textId="07810361" w:rsidR="00072CBC" w:rsidRDefault="00204F2D" w:rsidP="00E51757">
      <w:pPr>
        <w:rPr>
          <w:rFonts w:asciiTheme="minorHAnsi" w:hAnsiTheme="minorHAnsi" w:cstheme="minorHAnsi"/>
          <w:lang w:val="en-CA"/>
        </w:rPr>
      </w:pPr>
      <w:r>
        <w:rPr>
          <w:rFonts w:ascii="Calibri" w:eastAsia="Calibri" w:hAnsi="Calibri" w:cs="Calibri"/>
        </w:rPr>
        <w:t>Aujourd’hui, on assiste à de multiples bouleversements sociaux et à une remise en question des rôles sociaux, tout particulièrement ceux ayant trait au sexe et au genre. Ce c</w:t>
      </w:r>
      <w:r>
        <w:rPr>
          <w:rFonts w:ascii="Calibri" w:eastAsia="Calibri" w:hAnsi="Calibri" w:cs="Calibri"/>
        </w:rPr>
        <w:t xml:space="preserve">ontexte est propice au surgissement de différends portant sur les conventions vestimentaires, puisque leur fonction vise notamment à communiquer </w:t>
      </w:r>
      <w:r>
        <w:rPr>
          <w:rFonts w:ascii="Calibri" w:eastAsia="Calibri" w:hAnsi="Calibri" w:cs="Calibri"/>
        </w:rPr>
        <w:lastRenderedPageBreak/>
        <w:t>un message prévisible, qui nous permet de comprendre le monde qui nous entoure et veille à ce qu’une tenue part</w:t>
      </w:r>
      <w:r>
        <w:rPr>
          <w:rFonts w:ascii="Calibri" w:eastAsia="Calibri" w:hAnsi="Calibri" w:cs="Calibri"/>
        </w:rPr>
        <w:t xml:space="preserve">iculière véhicule le message escompté. Mais dans </w:t>
      </w:r>
      <w:r w:rsidR="00622DE7">
        <w:rPr>
          <w:rFonts w:ascii="Calibri" w:eastAsia="Calibri" w:hAnsi="Calibri" w:cs="Calibri"/>
        </w:rPr>
        <w:t>notre</w:t>
      </w:r>
      <w:r>
        <w:rPr>
          <w:rFonts w:ascii="Calibri" w:eastAsia="Calibri" w:hAnsi="Calibri" w:cs="Calibri"/>
        </w:rPr>
        <w:t xml:space="preserve"> société </w:t>
      </w:r>
      <w:r w:rsidR="00622DE7">
        <w:rPr>
          <w:rFonts w:ascii="Calibri" w:eastAsia="Calibri" w:hAnsi="Calibri" w:cs="Calibri"/>
        </w:rPr>
        <w:t>actuelle</w:t>
      </w:r>
      <w:r>
        <w:rPr>
          <w:rFonts w:ascii="Calibri" w:eastAsia="Calibri" w:hAnsi="Calibri" w:cs="Calibri"/>
        </w:rPr>
        <w:t xml:space="preserve">, le vestimentaire revêt de plus en plus de fonctions, notamment celle de résistance au message conformiste véhiculé par certains vêtements. Et, bien que la société </w:t>
      </w:r>
      <w:r w:rsidR="007E50CF">
        <w:rPr>
          <w:rFonts w:ascii="Calibri" w:eastAsia="Calibri" w:hAnsi="Calibri" w:cs="Calibri"/>
        </w:rPr>
        <w:t>actuelle</w:t>
      </w:r>
      <w:r>
        <w:rPr>
          <w:rFonts w:ascii="Calibri" w:eastAsia="Calibri" w:hAnsi="Calibri" w:cs="Calibri"/>
        </w:rPr>
        <w:t xml:space="preserve"> soit</w:t>
      </w:r>
      <w:r>
        <w:rPr>
          <w:rFonts w:ascii="Calibri" w:eastAsia="Calibri" w:hAnsi="Calibri" w:cs="Calibri"/>
        </w:rPr>
        <w:t xml:space="preserve"> de plus en plus décontractée, il semble que les questions </w:t>
      </w:r>
      <w:r w:rsidR="00D21EEE">
        <w:rPr>
          <w:rFonts w:ascii="Calibri" w:eastAsia="Calibri" w:hAnsi="Calibri" w:cs="Calibri"/>
        </w:rPr>
        <w:t>concernant l’</w:t>
      </w:r>
      <w:r>
        <w:rPr>
          <w:rFonts w:ascii="Calibri" w:eastAsia="Calibri" w:hAnsi="Calibri" w:cs="Calibri"/>
        </w:rPr>
        <w:t xml:space="preserve">autoprésentation et </w:t>
      </w:r>
      <w:r w:rsidR="00D21EEE">
        <w:rPr>
          <w:rFonts w:ascii="Calibri" w:eastAsia="Calibri" w:hAnsi="Calibri" w:cs="Calibri"/>
        </w:rPr>
        <w:t>les</w:t>
      </w:r>
      <w:r w:rsidR="007E0D64">
        <w:rPr>
          <w:rFonts w:ascii="Calibri" w:eastAsia="Calibri" w:hAnsi="Calibri" w:cs="Calibri"/>
        </w:rPr>
        <w:t xml:space="preserve"> </w:t>
      </w:r>
      <w:r>
        <w:rPr>
          <w:rFonts w:ascii="Calibri" w:eastAsia="Calibri" w:hAnsi="Calibri" w:cs="Calibri"/>
        </w:rPr>
        <w:t xml:space="preserve">messages véhiculés par le vestimentaire soient assorties </w:t>
      </w:r>
      <w:r w:rsidR="00F17B2E">
        <w:rPr>
          <w:rFonts w:ascii="Calibri" w:eastAsia="Calibri" w:hAnsi="Calibri" w:cs="Calibri"/>
        </w:rPr>
        <w:t>d’une anxiété</w:t>
      </w:r>
      <w:r>
        <w:rPr>
          <w:rFonts w:ascii="Calibri" w:eastAsia="Calibri" w:hAnsi="Calibri" w:cs="Calibri"/>
        </w:rPr>
        <w:t xml:space="preserve"> croissante</w:t>
      </w:r>
      <w:r>
        <w:rPr>
          <w:rFonts w:ascii="Calibri" w:eastAsia="Calibri" w:hAnsi="Calibri" w:cs="Calibri"/>
        </w:rPr>
        <w:t>.</w:t>
      </w:r>
      <w:r>
        <w:rPr>
          <w:rStyle w:val="FootnoteReference"/>
          <w:rFonts w:asciiTheme="minorHAnsi" w:hAnsiTheme="minorHAnsi" w:cstheme="minorHAnsi"/>
          <w:lang w:val="en-CA"/>
        </w:rPr>
        <w:footnoteReference w:id="4"/>
      </w:r>
    </w:p>
    <w:p w14:paraId="54081CA4" w14:textId="77777777" w:rsidR="00244167" w:rsidRPr="00244167" w:rsidRDefault="00204F2D" w:rsidP="00E43B4F">
      <w:pPr>
        <w:pBdr>
          <w:bottom w:val="single" w:sz="4" w:space="1" w:color="auto"/>
        </w:pBdr>
        <w:spacing w:after="240"/>
        <w:rPr>
          <w:rFonts w:asciiTheme="minorHAnsi" w:hAnsiTheme="minorHAnsi" w:cstheme="minorHAnsi"/>
          <w:b/>
          <w:bCs/>
          <w:color w:val="767171" w:themeColor="background2" w:themeShade="80"/>
          <w:lang w:val="en-CA"/>
        </w:rPr>
      </w:pPr>
      <w:r>
        <w:rPr>
          <w:rFonts w:ascii="Calibri" w:eastAsia="Calibri" w:hAnsi="Calibri" w:cs="Calibri"/>
          <w:b/>
          <w:bCs/>
          <w:color w:val="036477"/>
          <w:sz w:val="24"/>
          <w:szCs w:val="24"/>
        </w:rPr>
        <w:t>Questions</w:t>
      </w:r>
    </w:p>
    <w:p w14:paraId="092C45FE" w14:textId="07C13174" w:rsidR="00FC1EF7" w:rsidRPr="003766A4" w:rsidRDefault="00204F2D" w:rsidP="003766A4">
      <w:pPr>
        <w:pStyle w:val="ListParagraph"/>
        <w:numPr>
          <w:ilvl w:val="0"/>
          <w:numId w:val="3"/>
        </w:numPr>
        <w:rPr>
          <w:rFonts w:asciiTheme="minorHAnsi" w:hAnsiTheme="minorHAnsi" w:cstheme="minorHAnsi"/>
          <w:lang w:val="en-CA"/>
        </w:rPr>
      </w:pPr>
      <w:r>
        <w:rPr>
          <w:rFonts w:ascii="Calibri" w:eastAsia="Calibri" w:hAnsi="Calibri" w:cs="Calibri"/>
        </w:rPr>
        <w:t xml:space="preserve">Pourquoi a-t-on tendance à traiter différemment la fluidité du genre et celle de la race en matière vestimentaire? Dans les sociétés occidentales, les normes de genre en </w:t>
      </w:r>
      <w:r>
        <w:rPr>
          <w:rFonts w:ascii="Calibri" w:eastAsia="Calibri" w:hAnsi="Calibri" w:cs="Calibri"/>
        </w:rPr>
        <w:t>matière vestimentaire sont de plus en plus floues</w:t>
      </w:r>
      <w:r w:rsidR="002652A0">
        <w:rPr>
          <w:rFonts w:ascii="Calibri" w:eastAsia="Calibri" w:hAnsi="Calibri" w:cs="Calibri"/>
        </w:rPr>
        <w:t>,</w:t>
      </w:r>
      <w:r>
        <w:rPr>
          <w:rFonts w:ascii="Calibri" w:eastAsia="Calibri" w:hAnsi="Calibri" w:cs="Calibri"/>
        </w:rPr>
        <w:t xml:space="preserve"> </w:t>
      </w:r>
      <w:r w:rsidR="002652A0">
        <w:rPr>
          <w:rFonts w:ascii="Calibri" w:eastAsia="Calibri" w:hAnsi="Calibri" w:cs="Calibri"/>
        </w:rPr>
        <w:t>voire</w:t>
      </w:r>
      <w:r>
        <w:rPr>
          <w:rFonts w:ascii="Calibri" w:eastAsia="Calibri" w:hAnsi="Calibri" w:cs="Calibri"/>
        </w:rPr>
        <w:t xml:space="preserve"> remises en question, mais</w:t>
      </w:r>
      <w:r w:rsidR="0027487A">
        <w:rPr>
          <w:rFonts w:ascii="Calibri" w:eastAsia="Calibri" w:hAnsi="Calibri" w:cs="Calibri"/>
        </w:rPr>
        <w:t xml:space="preserve">, </w:t>
      </w:r>
      <w:r w:rsidR="0027487A">
        <w:rPr>
          <w:rFonts w:ascii="Calibri" w:eastAsia="Calibri" w:hAnsi="Calibri" w:cs="Calibri"/>
        </w:rPr>
        <w:t>depuis quelques années</w:t>
      </w:r>
      <w:r w:rsidR="0027487A">
        <w:rPr>
          <w:rFonts w:ascii="Calibri" w:eastAsia="Calibri" w:hAnsi="Calibri" w:cs="Calibri"/>
        </w:rPr>
        <w:t>,</w:t>
      </w:r>
      <w:r>
        <w:rPr>
          <w:rFonts w:ascii="Calibri" w:eastAsia="Calibri" w:hAnsi="Calibri" w:cs="Calibri"/>
        </w:rPr>
        <w:t xml:space="preserve"> l’emprunt culturel entre groupes raciaux (p. ex. une femme blanche portant des tresses rasta</w:t>
      </w:r>
      <w:r w:rsidR="00372A6E">
        <w:rPr>
          <w:rFonts w:ascii="Calibri" w:eastAsia="Calibri" w:hAnsi="Calibri" w:cs="Calibri"/>
        </w:rPr>
        <w:t>s</w:t>
      </w:r>
      <w:r>
        <w:rPr>
          <w:rFonts w:ascii="Calibri" w:eastAsia="Calibri" w:hAnsi="Calibri" w:cs="Calibri"/>
        </w:rPr>
        <w:t>) fait l’objet de critiques</w:t>
      </w:r>
      <w:r w:rsidR="000D4391">
        <w:rPr>
          <w:rFonts w:ascii="Calibri" w:eastAsia="Calibri" w:hAnsi="Calibri" w:cs="Calibri"/>
        </w:rPr>
        <w:t xml:space="preserve"> </w:t>
      </w:r>
      <w:r>
        <w:rPr>
          <w:rFonts w:ascii="Calibri" w:eastAsia="Calibri" w:hAnsi="Calibri" w:cs="Calibri"/>
        </w:rPr>
        <w:t>croissantes</w:t>
      </w:r>
      <w:r>
        <w:rPr>
          <w:rFonts w:ascii="Calibri" w:eastAsia="Calibri" w:hAnsi="Calibri" w:cs="Calibri"/>
        </w:rPr>
        <w:t xml:space="preserve">. Comment expliquer ce </w:t>
      </w:r>
      <w:r>
        <w:rPr>
          <w:rFonts w:ascii="Calibri" w:eastAsia="Calibri" w:hAnsi="Calibri" w:cs="Calibri"/>
        </w:rPr>
        <w:t xml:space="preserve">phénomène?  </w:t>
      </w:r>
    </w:p>
    <w:p w14:paraId="016E4FD5" w14:textId="3D690821" w:rsidR="00632F85" w:rsidRPr="003766A4" w:rsidRDefault="00204F2D" w:rsidP="003766A4">
      <w:pPr>
        <w:pStyle w:val="ListParagraph"/>
        <w:numPr>
          <w:ilvl w:val="0"/>
          <w:numId w:val="3"/>
        </w:numPr>
        <w:rPr>
          <w:rFonts w:asciiTheme="minorHAnsi" w:hAnsiTheme="minorHAnsi" w:cstheme="minorHAnsi"/>
          <w:lang w:val="en-CA"/>
        </w:rPr>
      </w:pPr>
      <w:r>
        <w:rPr>
          <w:rFonts w:ascii="Calibri" w:eastAsia="Calibri" w:hAnsi="Calibri" w:cs="Calibri"/>
        </w:rPr>
        <w:t>Dans quelles circonstances est-il acceptable qu’un groupe socioculturel donné adopte les pratiques touchant au vestimentaire ou à la coiffure d’un autre groupe? Pourq</w:t>
      </w:r>
      <w:r>
        <w:rPr>
          <w:rFonts w:ascii="Calibri" w:eastAsia="Calibri" w:hAnsi="Calibri" w:cs="Calibri"/>
        </w:rPr>
        <w:t xml:space="preserve">uoi les groupes </w:t>
      </w:r>
      <w:r w:rsidR="00191026">
        <w:rPr>
          <w:rFonts w:ascii="Calibri" w:eastAsia="Calibri" w:hAnsi="Calibri" w:cs="Calibri"/>
        </w:rPr>
        <w:t>se situant</w:t>
      </w:r>
      <w:r>
        <w:rPr>
          <w:rFonts w:ascii="Calibri" w:eastAsia="Calibri" w:hAnsi="Calibri" w:cs="Calibri"/>
        </w:rPr>
        <w:t xml:space="preserve"> </w:t>
      </w:r>
      <w:r w:rsidR="00904951">
        <w:rPr>
          <w:rFonts w:ascii="Calibri" w:eastAsia="Calibri" w:hAnsi="Calibri" w:cs="Calibri"/>
        </w:rPr>
        <w:t>plus</w:t>
      </w:r>
      <w:r>
        <w:rPr>
          <w:rFonts w:ascii="Calibri" w:eastAsia="Calibri" w:hAnsi="Calibri" w:cs="Calibri"/>
        </w:rPr>
        <w:t xml:space="preserve"> haut </w:t>
      </w:r>
      <w:r w:rsidR="00904951">
        <w:rPr>
          <w:rFonts w:ascii="Calibri" w:eastAsia="Calibri" w:hAnsi="Calibri" w:cs="Calibri"/>
        </w:rPr>
        <w:t>sur</w:t>
      </w:r>
      <w:r>
        <w:rPr>
          <w:rFonts w:ascii="Calibri" w:eastAsia="Calibri" w:hAnsi="Calibri" w:cs="Calibri"/>
        </w:rPr>
        <w:t xml:space="preserve"> l’échelle sociale ne pourraient-ils pas adopter les pratiques vestimentaires d’un </w:t>
      </w:r>
      <w:r>
        <w:rPr>
          <w:rFonts w:ascii="Calibri" w:eastAsia="Calibri" w:hAnsi="Calibri" w:cs="Calibri"/>
        </w:rPr>
        <w:t xml:space="preserve">groupe </w:t>
      </w:r>
      <w:r w:rsidR="00904951">
        <w:rPr>
          <w:rFonts w:ascii="Calibri" w:eastAsia="Calibri" w:hAnsi="Calibri" w:cs="Calibri"/>
        </w:rPr>
        <w:t xml:space="preserve">marginalisé </w:t>
      </w:r>
      <w:r>
        <w:rPr>
          <w:rFonts w:ascii="Calibri" w:eastAsia="Calibri" w:hAnsi="Calibri" w:cs="Calibri"/>
        </w:rPr>
        <w:t>alors que l</w:t>
      </w:r>
      <w:r w:rsidR="00904951">
        <w:rPr>
          <w:rFonts w:ascii="Calibri" w:eastAsia="Calibri" w:hAnsi="Calibri" w:cs="Calibri"/>
        </w:rPr>
        <w:t>’</w:t>
      </w:r>
      <w:r>
        <w:rPr>
          <w:rFonts w:ascii="Calibri" w:eastAsia="Calibri" w:hAnsi="Calibri" w:cs="Calibri"/>
        </w:rPr>
        <w:t>inverse est généralement bien accepté</w:t>
      </w:r>
      <w:r>
        <w:rPr>
          <w:rFonts w:ascii="Calibri" w:eastAsia="Calibri" w:hAnsi="Calibri" w:cs="Calibri"/>
        </w:rPr>
        <w:t xml:space="preserve">? </w:t>
      </w:r>
    </w:p>
    <w:p w14:paraId="4007EBDA" w14:textId="2103A763" w:rsidR="00FC1EF7" w:rsidRPr="003766A4" w:rsidRDefault="00204F2D" w:rsidP="003766A4">
      <w:pPr>
        <w:pStyle w:val="ListParagraph"/>
        <w:numPr>
          <w:ilvl w:val="0"/>
          <w:numId w:val="3"/>
        </w:numPr>
        <w:rPr>
          <w:rFonts w:asciiTheme="minorHAnsi" w:hAnsiTheme="minorHAnsi" w:cstheme="minorHAnsi"/>
          <w:lang w:val="en-CA"/>
        </w:rPr>
      </w:pPr>
      <w:r>
        <w:rPr>
          <w:rFonts w:ascii="Calibri" w:eastAsia="Calibri" w:hAnsi="Calibri" w:cs="Calibri"/>
        </w:rPr>
        <w:t>Au</w:t>
      </w:r>
      <w:r>
        <w:rPr>
          <w:rFonts w:ascii="Calibri" w:eastAsia="Calibri" w:hAnsi="Calibri" w:cs="Calibri"/>
        </w:rPr>
        <w:noBreakHyphen/>
        <w:t xml:space="preserve">delà des questions vestimentaires, l’emprunt culturel n’est-il pas inévitable dans les interactions sociales? À quoi ressemblerait le monde sans </w:t>
      </w:r>
      <w:r w:rsidR="008307F2">
        <w:rPr>
          <w:rFonts w:ascii="Calibri" w:eastAsia="Calibri" w:hAnsi="Calibri" w:cs="Calibri"/>
        </w:rPr>
        <w:t>emprunt</w:t>
      </w:r>
      <w:r>
        <w:rPr>
          <w:rFonts w:ascii="Calibri" w:eastAsia="Calibri" w:hAnsi="Calibri" w:cs="Calibri"/>
        </w:rPr>
        <w:t xml:space="preserve"> </w:t>
      </w:r>
      <w:r w:rsidR="000A0425">
        <w:rPr>
          <w:rFonts w:ascii="Calibri" w:eastAsia="Calibri" w:hAnsi="Calibri" w:cs="Calibri"/>
        </w:rPr>
        <w:t>culturel</w:t>
      </w:r>
      <w:r>
        <w:rPr>
          <w:rFonts w:ascii="Calibri" w:eastAsia="Calibri" w:hAnsi="Calibri" w:cs="Calibri"/>
        </w:rPr>
        <w:t xml:space="preserve">? </w:t>
      </w:r>
    </w:p>
    <w:p w14:paraId="5A720458" w14:textId="39ED8880" w:rsidR="00244167" w:rsidRDefault="00204F2D" w:rsidP="00244167">
      <w:pPr>
        <w:pStyle w:val="ListParagraph"/>
        <w:numPr>
          <w:ilvl w:val="0"/>
          <w:numId w:val="3"/>
        </w:numPr>
        <w:rPr>
          <w:rFonts w:asciiTheme="minorHAnsi" w:hAnsiTheme="minorHAnsi" w:cstheme="minorHAnsi"/>
          <w:lang w:val="en-CA"/>
        </w:rPr>
      </w:pPr>
      <w:r>
        <w:rPr>
          <w:rFonts w:ascii="Calibri" w:eastAsia="Calibri" w:hAnsi="Calibri" w:cs="Calibri"/>
        </w:rPr>
        <w:t>La signification du vestimentaire en tant que marqueur social, entre autres marqueurs, est-elle aussi importante qu’autrefois</w:t>
      </w:r>
      <w:r w:rsidR="008307F2">
        <w:rPr>
          <w:rFonts w:ascii="Calibri" w:eastAsia="Calibri" w:hAnsi="Calibri" w:cs="Calibri"/>
        </w:rPr>
        <w:t> ?</w:t>
      </w:r>
      <w:r>
        <w:rPr>
          <w:rFonts w:ascii="Calibri" w:eastAsia="Calibri" w:hAnsi="Calibri" w:cs="Calibri"/>
        </w:rPr>
        <w:t xml:space="preserve"> En quels termes pourrait-on décrire le «</w:t>
      </w:r>
      <w:r w:rsidR="008307F2">
        <w:rPr>
          <w:rFonts w:ascii="Calibri" w:eastAsia="Calibri" w:hAnsi="Calibri" w:cs="Calibri"/>
        </w:rPr>
        <w:t> </w:t>
      </w:r>
      <w:r>
        <w:rPr>
          <w:rFonts w:ascii="Calibri" w:eastAsia="Calibri" w:hAnsi="Calibri" w:cs="Calibri"/>
        </w:rPr>
        <w:t>power dressing</w:t>
      </w:r>
      <w:r w:rsidR="008307F2">
        <w:rPr>
          <w:rFonts w:ascii="Calibri" w:eastAsia="Calibri" w:hAnsi="Calibri" w:cs="Calibri"/>
        </w:rPr>
        <w:t> </w:t>
      </w:r>
      <w:r>
        <w:rPr>
          <w:rFonts w:ascii="Calibri" w:eastAsia="Calibri" w:hAnsi="Calibri" w:cs="Calibri"/>
        </w:rPr>
        <w:t xml:space="preserve">» moderne? </w:t>
      </w:r>
    </w:p>
    <w:p w14:paraId="0EBD0768" w14:textId="77777777" w:rsidR="00E27454" w:rsidRPr="00E27454" w:rsidRDefault="00E27454" w:rsidP="00E27454">
      <w:pPr>
        <w:pStyle w:val="ListParagraph"/>
        <w:rPr>
          <w:rFonts w:asciiTheme="minorHAnsi" w:hAnsiTheme="minorHAnsi" w:cstheme="minorHAnsi"/>
          <w:lang w:val="en-CA"/>
        </w:rPr>
      </w:pPr>
    </w:p>
    <w:p w14:paraId="631D7DA8" w14:textId="77777777" w:rsidR="00244167" w:rsidRPr="00244167" w:rsidRDefault="00204F2D" w:rsidP="00244167">
      <w:pPr>
        <w:pBdr>
          <w:bottom w:val="single" w:sz="4" w:space="1" w:color="auto"/>
        </w:pBdr>
        <w:spacing w:after="0"/>
        <w:rPr>
          <w:rFonts w:asciiTheme="minorHAnsi" w:hAnsiTheme="minorHAnsi" w:cstheme="minorHAnsi"/>
          <w:b/>
          <w:bCs/>
          <w:color w:val="767171" w:themeColor="background2" w:themeShade="80"/>
          <w:lang w:val="en-CA"/>
        </w:rPr>
      </w:pPr>
      <w:r>
        <w:rPr>
          <w:rFonts w:ascii="Calibri" w:eastAsia="Calibri" w:hAnsi="Calibri" w:cs="Calibri"/>
          <w:b/>
          <w:bCs/>
          <w:color w:val="036477"/>
          <w:sz w:val="24"/>
          <w:szCs w:val="24"/>
        </w:rPr>
        <w:t>Conférencier d’honneur</w:t>
      </w:r>
    </w:p>
    <w:p w14:paraId="7D6A8020" w14:textId="77777777" w:rsidR="00244167" w:rsidRPr="00244167" w:rsidRDefault="00244167" w:rsidP="00244167">
      <w:pPr>
        <w:spacing w:after="0"/>
        <w:rPr>
          <w:rFonts w:asciiTheme="minorHAnsi" w:hAnsiTheme="minorHAnsi" w:cstheme="minorHAnsi"/>
          <w:b/>
          <w:color w:val="036477"/>
          <w:lang w:val="en-CA"/>
        </w:rPr>
      </w:pPr>
    </w:p>
    <w:p w14:paraId="79C2539E" w14:textId="77777777" w:rsidR="00244167" w:rsidRPr="009F75B0" w:rsidRDefault="00204F2D" w:rsidP="004D7825">
      <w:pPr>
        <w:rPr>
          <w:rFonts w:asciiTheme="minorHAnsi" w:hAnsiTheme="minorHAnsi" w:cstheme="minorHAnsi"/>
          <w:color w:val="5AB9BB"/>
          <w:lang w:val="en-CA"/>
        </w:rPr>
      </w:pPr>
      <w:r>
        <w:rPr>
          <w:rFonts w:ascii="Calibri" w:eastAsia="Calibri" w:hAnsi="Calibri" w:cs="Calibri"/>
          <w:b/>
          <w:bCs/>
          <w:color w:val="5AB9BB"/>
        </w:rPr>
        <w:t>D</w:t>
      </w:r>
      <w:r>
        <w:rPr>
          <w:rFonts w:ascii="Calibri" w:eastAsia="Calibri" w:hAnsi="Calibri" w:cs="Calibri"/>
          <w:b/>
          <w:bCs/>
          <w:color w:val="5AB9BB"/>
          <w:vertAlign w:val="superscript"/>
        </w:rPr>
        <w:t>r</w:t>
      </w:r>
      <w:r>
        <w:rPr>
          <w:rFonts w:eastAsia="Arial" w:cs="Times New Roman"/>
          <w:color w:val="5AB9BB"/>
        </w:rPr>
        <w:t xml:space="preserve"> </w:t>
      </w:r>
      <w:r>
        <w:rPr>
          <w:rFonts w:ascii="Calibri" w:eastAsia="Calibri" w:hAnsi="Calibri" w:cs="Calibri"/>
          <w:b/>
          <w:bCs/>
          <w:color w:val="5AB9BB"/>
        </w:rPr>
        <w:t>Richard Thompson Ford</w:t>
      </w:r>
    </w:p>
    <w:p w14:paraId="2F0EC850" w14:textId="26E04FC6" w:rsidR="00244167" w:rsidRPr="00244167" w:rsidRDefault="00204F2D" w:rsidP="00244167">
      <w:pPr>
        <w:rPr>
          <w:rFonts w:asciiTheme="minorHAnsi" w:hAnsiTheme="minorHAnsi" w:cstheme="minorHAnsi"/>
          <w:lang w:val="en-CA"/>
        </w:rPr>
      </w:pPr>
      <w:r>
        <w:rPr>
          <w:rFonts w:ascii="Calibri" w:eastAsia="Calibri" w:hAnsi="Calibri" w:cs="Calibri"/>
        </w:rPr>
        <w:t>Le D</w:t>
      </w:r>
      <w:r>
        <w:rPr>
          <w:rFonts w:ascii="Calibri" w:eastAsia="Calibri" w:hAnsi="Calibri" w:cs="Calibri"/>
          <w:vertAlign w:val="superscript"/>
        </w:rPr>
        <w:t>r</w:t>
      </w:r>
      <w:r>
        <w:rPr>
          <w:rFonts w:ascii="Calibri" w:eastAsia="Calibri" w:hAnsi="Calibri" w:cs="Calibri"/>
        </w:rPr>
        <w:t xml:space="preserve"> Richard Thompson Ford est professeur George E. Osborne de droit à la Stanford Law School. </w:t>
      </w:r>
      <w:r>
        <w:rPr>
          <w:rFonts w:ascii="Calibri" w:eastAsia="Calibri" w:hAnsi="Calibri" w:cs="Calibri"/>
        </w:rPr>
        <w:t>Il a exercé le droit au sein du cabinet d’avocats Morriso</w:t>
      </w:r>
      <w:r>
        <w:rPr>
          <w:rFonts w:ascii="Calibri" w:eastAsia="Calibri" w:hAnsi="Calibri" w:cs="Calibri"/>
        </w:rPr>
        <w:t>n &amp; Foerster, a été commissionnaire de la San Francisco Housing Authority et a travaillé comme conseiller politique pour la ville de Cambridge, au Massachusetts, la ville et le comté de San Francisco, en Californie, et le comté de San Mateo, en Californie.</w:t>
      </w:r>
    </w:p>
    <w:p w14:paraId="65277EE6" w14:textId="37B1BD1C" w:rsidR="00244167" w:rsidRPr="00244167" w:rsidRDefault="00204F2D" w:rsidP="00244167">
      <w:pPr>
        <w:rPr>
          <w:rFonts w:asciiTheme="minorHAnsi" w:hAnsiTheme="minorHAnsi" w:cstheme="minorHAnsi"/>
          <w:lang w:val="en-CA"/>
        </w:rPr>
      </w:pPr>
      <w:r>
        <w:rPr>
          <w:rFonts w:ascii="Calibri" w:eastAsia="Calibri" w:hAnsi="Calibri" w:cs="Calibri"/>
        </w:rPr>
        <w:t xml:space="preserve">Ses articles s’adressent tant à un public érudit qu’au tout public et paraissent notamment dans le New York Times, le Washington Post, le Boston Globe, le San Francisco </w:t>
      </w:r>
      <w:r>
        <w:rPr>
          <w:rFonts w:ascii="Calibri" w:eastAsia="Calibri" w:hAnsi="Calibri" w:cs="Calibri"/>
        </w:rPr>
        <w:t>Chronicle, The Christian Science Monitor, Esquire.com et Slate, pour lequel il écrit régulièrement des articles sur les affaires judiciaires, ainsi que dans l</w:t>
      </w:r>
      <w:r w:rsidR="00A541E5">
        <w:rPr>
          <w:rFonts w:ascii="Calibri" w:eastAsia="Calibri" w:hAnsi="Calibri" w:cs="Calibri"/>
        </w:rPr>
        <w:t>a</w:t>
      </w:r>
      <w:r>
        <w:rPr>
          <w:rFonts w:ascii="Calibri" w:eastAsia="Calibri" w:hAnsi="Calibri" w:cs="Calibri"/>
        </w:rPr>
        <w:t xml:space="preserve"> Harvard Law </w:t>
      </w:r>
      <w:proofErr w:type="spellStart"/>
      <w:r>
        <w:rPr>
          <w:rFonts w:ascii="Calibri" w:eastAsia="Calibri" w:hAnsi="Calibri" w:cs="Calibri"/>
        </w:rPr>
        <w:t>Review</w:t>
      </w:r>
      <w:proofErr w:type="spellEnd"/>
      <w:r>
        <w:rPr>
          <w:rFonts w:ascii="Calibri" w:eastAsia="Calibri" w:hAnsi="Calibri" w:cs="Calibri"/>
        </w:rPr>
        <w:t>, l</w:t>
      </w:r>
      <w:r w:rsidR="00A541E5">
        <w:rPr>
          <w:rFonts w:ascii="Calibri" w:eastAsia="Calibri" w:hAnsi="Calibri" w:cs="Calibri"/>
        </w:rPr>
        <w:t>a</w:t>
      </w:r>
      <w:r>
        <w:rPr>
          <w:rFonts w:ascii="Calibri" w:eastAsia="Calibri" w:hAnsi="Calibri" w:cs="Calibri"/>
        </w:rPr>
        <w:t xml:space="preserve"> Stanford Law </w:t>
      </w:r>
      <w:proofErr w:type="spellStart"/>
      <w:r>
        <w:rPr>
          <w:rFonts w:ascii="Calibri" w:eastAsia="Calibri" w:hAnsi="Calibri" w:cs="Calibri"/>
        </w:rPr>
        <w:t>Review</w:t>
      </w:r>
      <w:proofErr w:type="spellEnd"/>
      <w:r>
        <w:rPr>
          <w:rFonts w:ascii="Calibri" w:eastAsia="Calibri" w:hAnsi="Calibri" w:cs="Calibri"/>
        </w:rPr>
        <w:t xml:space="preserve"> and The Yale Law Journal.</w:t>
      </w:r>
    </w:p>
    <w:p w14:paraId="373C3597" w14:textId="60693C79" w:rsidR="00244167" w:rsidRPr="00244167" w:rsidRDefault="00204F2D" w:rsidP="00244167">
      <w:pPr>
        <w:rPr>
          <w:rFonts w:asciiTheme="minorHAnsi" w:hAnsiTheme="minorHAnsi" w:cstheme="minorHAnsi"/>
          <w:lang w:val="en-CA"/>
        </w:rPr>
      </w:pPr>
      <w:r>
        <w:rPr>
          <w:rFonts w:ascii="Calibri" w:eastAsia="Calibri" w:hAnsi="Calibri" w:cs="Calibri"/>
        </w:rPr>
        <w:t xml:space="preserve">Il a écrit plusieurs livres, notamment deux ouvrages qui figurent sur la liste des Notable Books of the Year du New York Times : </w:t>
      </w:r>
      <w:r>
        <w:rPr>
          <w:rFonts w:ascii="Calibri" w:eastAsia="Calibri" w:hAnsi="Calibri" w:cs="Calibri"/>
          <w:i/>
          <w:iCs/>
        </w:rPr>
        <w:t>The Race Card: how bluffing about bias makes race relations worse</w:t>
      </w:r>
      <w:r>
        <w:rPr>
          <w:rFonts w:ascii="Calibri" w:eastAsia="Calibri" w:hAnsi="Calibri" w:cs="Calibri"/>
        </w:rPr>
        <w:t xml:space="preserve"> qui figure sur la liste des 100</w:t>
      </w:r>
      <w:r w:rsidR="008307F2">
        <w:rPr>
          <w:rFonts w:ascii="Calibri" w:eastAsia="Calibri" w:hAnsi="Calibri" w:cs="Calibri"/>
        </w:rPr>
        <w:t> </w:t>
      </w:r>
      <w:r>
        <w:rPr>
          <w:rFonts w:ascii="Calibri" w:eastAsia="Calibri" w:hAnsi="Calibri" w:cs="Calibri"/>
        </w:rPr>
        <w:t>Notable Books of</w:t>
      </w:r>
      <w:r w:rsidR="008307F2">
        <w:rPr>
          <w:rFonts w:ascii="Calibri" w:eastAsia="Calibri" w:hAnsi="Calibri" w:cs="Calibri"/>
        </w:rPr>
        <w:t> </w:t>
      </w:r>
      <w:r>
        <w:rPr>
          <w:rFonts w:ascii="Calibri" w:eastAsia="Calibri" w:hAnsi="Calibri" w:cs="Calibri"/>
        </w:rPr>
        <w:t>2008 d</w:t>
      </w:r>
      <w:r w:rsidR="00287E6F">
        <w:rPr>
          <w:rFonts w:ascii="Calibri" w:eastAsia="Calibri" w:hAnsi="Calibri" w:cs="Calibri"/>
        </w:rPr>
        <w:t>e la</w:t>
      </w:r>
      <w:r>
        <w:rPr>
          <w:rFonts w:ascii="Calibri" w:eastAsia="Calibri" w:hAnsi="Calibri" w:cs="Calibri"/>
        </w:rPr>
        <w:t xml:space="preserve"> New York Times Sunday Book Review, et </w:t>
      </w:r>
      <w:proofErr w:type="spellStart"/>
      <w:r>
        <w:rPr>
          <w:rFonts w:ascii="Calibri" w:eastAsia="Calibri" w:hAnsi="Calibri" w:cs="Calibri"/>
          <w:i/>
          <w:iCs/>
        </w:rPr>
        <w:t>Rights</w:t>
      </w:r>
      <w:proofErr w:type="spellEnd"/>
      <w:r>
        <w:rPr>
          <w:rFonts w:ascii="Calibri" w:eastAsia="Calibri" w:hAnsi="Calibri" w:cs="Calibri"/>
          <w:i/>
          <w:iCs/>
        </w:rPr>
        <w:t xml:space="preserve"> Gone </w:t>
      </w:r>
      <w:proofErr w:type="spellStart"/>
      <w:r>
        <w:rPr>
          <w:rFonts w:ascii="Calibri" w:eastAsia="Calibri" w:hAnsi="Calibri" w:cs="Calibri"/>
          <w:i/>
          <w:iCs/>
        </w:rPr>
        <w:t>Wrong</w:t>
      </w:r>
      <w:proofErr w:type="spellEnd"/>
      <w:r w:rsidR="008307F2">
        <w:rPr>
          <w:rFonts w:ascii="Calibri" w:eastAsia="Calibri" w:hAnsi="Calibri" w:cs="Calibri"/>
          <w:i/>
          <w:iCs/>
        </w:rPr>
        <w:t> </w:t>
      </w:r>
      <w:r>
        <w:rPr>
          <w:rFonts w:ascii="Calibri" w:eastAsia="Calibri" w:hAnsi="Calibri" w:cs="Calibri"/>
          <w:i/>
          <w:iCs/>
        </w:rPr>
        <w:t xml:space="preserve">: how </w:t>
      </w:r>
      <w:proofErr w:type="spellStart"/>
      <w:r>
        <w:rPr>
          <w:rFonts w:ascii="Calibri" w:eastAsia="Calibri" w:hAnsi="Calibri" w:cs="Calibri"/>
          <w:i/>
          <w:iCs/>
        </w:rPr>
        <w:t>law</w:t>
      </w:r>
      <w:proofErr w:type="spellEnd"/>
      <w:r>
        <w:rPr>
          <w:rFonts w:ascii="Calibri" w:eastAsia="Calibri" w:hAnsi="Calibri" w:cs="Calibri"/>
          <w:i/>
          <w:iCs/>
        </w:rPr>
        <w:t xml:space="preserve"> </w:t>
      </w:r>
      <w:proofErr w:type="spellStart"/>
      <w:r>
        <w:rPr>
          <w:rFonts w:ascii="Calibri" w:eastAsia="Calibri" w:hAnsi="Calibri" w:cs="Calibri"/>
          <w:i/>
          <w:iCs/>
        </w:rPr>
        <w:t>corrupts</w:t>
      </w:r>
      <w:proofErr w:type="spellEnd"/>
      <w:r>
        <w:rPr>
          <w:rFonts w:ascii="Calibri" w:eastAsia="Calibri" w:hAnsi="Calibri" w:cs="Calibri"/>
          <w:i/>
          <w:iCs/>
        </w:rPr>
        <w:t xml:space="preserve"> the struggle for equality</w:t>
      </w:r>
      <w:r>
        <w:rPr>
          <w:rFonts w:ascii="Calibri" w:eastAsia="Calibri" w:hAnsi="Calibri" w:cs="Calibri"/>
        </w:rPr>
        <w:t>, qui figure sur la liste des 100</w:t>
      </w:r>
      <w:r w:rsidR="008307F2">
        <w:rPr>
          <w:rFonts w:ascii="Calibri" w:eastAsia="Calibri" w:hAnsi="Calibri" w:cs="Calibri"/>
        </w:rPr>
        <w:t> </w:t>
      </w:r>
      <w:r>
        <w:rPr>
          <w:rFonts w:ascii="Calibri" w:eastAsia="Calibri" w:hAnsi="Calibri" w:cs="Calibri"/>
        </w:rPr>
        <w:t>Notable Books of</w:t>
      </w:r>
      <w:r w:rsidR="008307F2">
        <w:rPr>
          <w:rFonts w:ascii="Calibri" w:eastAsia="Calibri" w:hAnsi="Calibri" w:cs="Calibri"/>
        </w:rPr>
        <w:t> </w:t>
      </w:r>
      <w:r>
        <w:rPr>
          <w:rFonts w:ascii="Calibri" w:eastAsia="Calibri" w:hAnsi="Calibri" w:cs="Calibri"/>
        </w:rPr>
        <w:t xml:space="preserve">2011 du </w:t>
      </w:r>
      <w:r>
        <w:rPr>
          <w:rFonts w:ascii="Calibri" w:eastAsia="Calibri" w:hAnsi="Calibri" w:cs="Calibri"/>
        </w:rPr>
        <w:t>New York Times. En 2012, ON BEING A BLACK LAWYER (OBABL), l’a sélectionné pour figurer sur la liste des 100</w:t>
      </w:r>
      <w:r w:rsidR="008307F2">
        <w:rPr>
          <w:rFonts w:ascii="Calibri" w:eastAsia="Calibri" w:hAnsi="Calibri" w:cs="Calibri"/>
        </w:rPr>
        <w:t> </w:t>
      </w:r>
      <w:r>
        <w:rPr>
          <w:rFonts w:ascii="Calibri" w:eastAsia="Calibri" w:hAnsi="Calibri" w:cs="Calibri"/>
        </w:rPr>
        <w:t xml:space="preserve">avocats noirs les plus influents des États-Unis. </w:t>
      </w:r>
    </w:p>
    <w:p w14:paraId="177C2E1D" w14:textId="768649ED" w:rsidR="004D7825" w:rsidRPr="004D7825" w:rsidRDefault="00204F2D">
      <w:pPr>
        <w:rPr>
          <w:rFonts w:asciiTheme="minorHAnsi" w:hAnsiTheme="minorHAnsi" w:cstheme="minorHAnsi"/>
          <w:lang w:val="en-CA"/>
        </w:rPr>
      </w:pPr>
      <w:r>
        <w:rPr>
          <w:rFonts w:ascii="Calibri" w:eastAsia="Calibri" w:hAnsi="Calibri" w:cs="Calibri"/>
        </w:rPr>
        <w:t>Il a participé à plus</w:t>
      </w:r>
      <w:r>
        <w:rPr>
          <w:rFonts w:ascii="Calibri" w:eastAsia="Calibri" w:hAnsi="Calibri" w:cs="Calibri"/>
        </w:rPr>
        <w:t>ieurs émisions de télévision et de radio, notamment The Colbert Report, The Rachel Maddow Show et The Dylan Rattigan Show.</w:t>
      </w:r>
    </w:p>
    <w:sectPr w:rsidR="004D7825" w:rsidRPr="004D7825" w:rsidSect="00244167">
      <w:headerReference w:type="even" r:id="rId15"/>
      <w:headerReference w:type="default" r:id="rId16"/>
      <w:footerReference w:type="even" r:id="rId17"/>
      <w:footerReference w:type="default" r:id="rId18"/>
      <w:headerReference w:type="first" r:id="rId19"/>
      <w:footerReference w:type="first" r:id="rId20"/>
      <w:pgSz w:w="12240" w:h="15840"/>
      <w:pgMar w:top="1134"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Laurence Ibrahim Aibo" w:date="2020-03-04T12:27:00Z" w:initials="LIA">
    <w:p w14:paraId="7B4198D0" w14:textId="7C7ECC10" w:rsidR="005C76C5" w:rsidRDefault="005C76C5">
      <w:pPr>
        <w:pStyle w:val="CommentText"/>
      </w:pPr>
      <w:r>
        <w:rPr>
          <w:rStyle w:val="CommentReference"/>
        </w:rPr>
        <w:annotationRef/>
      </w:r>
      <w:r w:rsidR="00204F2D">
        <w:rPr>
          <w:noProof/>
        </w:rPr>
        <w:t>I am not sure whether you needed a French translation here or not.</w:t>
      </w:r>
    </w:p>
  </w:comment>
  <w:comment w:id="1" w:author="Kathleen Angers" w:date="2020-03-03T13:28:00Z" w:initials="KA">
    <w:p w14:paraId="08ABF4A9" w14:textId="0EE5C7CD" w:rsidR="002F363D" w:rsidRDefault="00204F2D">
      <w:pPr>
        <w:pStyle w:val="CommentText"/>
        <w:rPr>
          <w:rFonts w:asciiTheme="minorHAnsi" w:hAnsiTheme="minorHAnsi" w:cstheme="minorHAnsi"/>
          <w:sz w:val="18"/>
          <w:szCs w:val="18"/>
          <w:lang w:val="en-CA"/>
        </w:rPr>
      </w:pPr>
      <w:r>
        <w:rPr>
          <w:rStyle w:val="CommentReference"/>
        </w:rPr>
        <w:annotationRef/>
      </w:r>
      <w:r w:rsidR="00420056" w:rsidRPr="002F363D">
        <w:rPr>
          <w:rFonts w:asciiTheme="minorHAnsi" w:hAnsiTheme="minorHAnsi" w:cstheme="minorHAnsi"/>
          <w:lang w:val="en-CA"/>
        </w:rPr>
        <w:t xml:space="preserve">This title is presented as </w:t>
      </w:r>
      <w:r w:rsidR="00C10014" w:rsidRPr="002F363D">
        <w:rPr>
          <w:rFonts w:asciiTheme="minorHAnsi" w:hAnsiTheme="minorHAnsi" w:cstheme="minorHAnsi"/>
          <w:lang w:val="en-CA"/>
        </w:rPr>
        <w:t>working title of the book by Ford here:</w:t>
      </w:r>
      <w:r>
        <w:rPr>
          <w:rFonts w:asciiTheme="minorHAnsi" w:hAnsiTheme="minorHAnsi" w:cstheme="minorHAnsi"/>
          <w:lang w:val="en-CA"/>
        </w:rPr>
        <w:t xml:space="preserve"> </w:t>
      </w:r>
      <w:hyperlink r:id="rId1" w:anchor="slsnav-featured-video" w:history="1">
        <w:r w:rsidRPr="00FA3CE2">
          <w:rPr>
            <w:rStyle w:val="Hyperlink"/>
            <w:rFonts w:asciiTheme="minorHAnsi" w:hAnsiTheme="minorHAnsi" w:cstheme="minorHAnsi"/>
            <w:sz w:val="18"/>
            <w:szCs w:val="18"/>
            <w:lang w:val="en-CA"/>
          </w:rPr>
          <w:t>https://law.stanford.edu/directory/richard-thompson-ford/#slsnav-featured-video</w:t>
        </w:r>
      </w:hyperlink>
    </w:p>
    <w:p w14:paraId="2EED9272" w14:textId="77777777" w:rsidR="002F363D" w:rsidRPr="00C10014" w:rsidRDefault="00204F2D">
      <w:pPr>
        <w:pStyle w:val="CommentText"/>
        <w:rPr>
          <w:lang w:val="en-CA"/>
        </w:rPr>
      </w:pPr>
      <w:r>
        <w:rPr>
          <w:rFonts w:asciiTheme="minorHAnsi" w:hAnsiTheme="minorHAnsi" w:cstheme="minorHAnsi"/>
          <w:sz w:val="18"/>
          <w:szCs w:val="18"/>
          <w:lang w:val="en-CA"/>
        </w:rPr>
        <w:t>Should we avoid using this title without his permission?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4198D0" w15:done="0"/>
  <w15:commentEx w15:paraId="2EED92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4198D0" w16cid:durableId="220A1D19"/>
  <w16cid:commentId w16cid:paraId="2EED9272" w16cid:durableId="220A1C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3BE63" w14:textId="77777777" w:rsidR="00204F2D" w:rsidRDefault="00204F2D">
      <w:pPr>
        <w:spacing w:after="0" w:line="240" w:lineRule="auto"/>
      </w:pPr>
      <w:r>
        <w:separator/>
      </w:r>
    </w:p>
  </w:endnote>
  <w:endnote w:type="continuationSeparator" w:id="0">
    <w:p w14:paraId="6CCEFC6D" w14:textId="77777777" w:rsidR="00204F2D" w:rsidRDefault="00204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B29C7" w14:textId="77777777" w:rsidR="00D21EEE" w:rsidRDefault="00D21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E3838" w14:textId="77777777" w:rsidR="0038270A" w:rsidRPr="009E2B6C" w:rsidRDefault="00204F2D" w:rsidP="0038270A">
    <w:pPr>
      <w:pStyle w:val="Footer"/>
      <w:pBdr>
        <w:top w:val="single" w:sz="4" w:space="1" w:color="auto"/>
      </w:pBdr>
      <w:tabs>
        <w:tab w:val="clear" w:pos="4320"/>
        <w:tab w:val="clear" w:pos="8640"/>
        <w:tab w:val="left" w:pos="6237"/>
        <w:tab w:val="left" w:pos="7797"/>
        <w:tab w:val="right" w:pos="9923"/>
      </w:tabs>
      <w:rPr>
        <w:rFonts w:asciiTheme="minorHAnsi" w:hAnsiTheme="minorHAnsi" w:cstheme="minorHAnsi"/>
        <w:sz w:val="16"/>
        <w:szCs w:val="16"/>
      </w:rPr>
    </w:pPr>
    <w:r>
      <w:rPr>
        <w:rFonts w:ascii="Calibri" w:eastAsia="Calibri" w:hAnsi="Calibri" w:cs="Calibri"/>
        <w:sz w:val="16"/>
        <w:szCs w:val="16"/>
      </w:rPr>
      <w:t xml:space="preserve">Fondation Pierre Elliott </w:t>
    </w:r>
    <w:r>
      <w:rPr>
        <w:rFonts w:ascii="Calibri" w:eastAsia="Calibri" w:hAnsi="Calibri" w:cs="Calibri"/>
        <w:sz w:val="16"/>
        <w:szCs w:val="16"/>
      </w:rPr>
      <w:t>Trudeau</w:t>
    </w:r>
    <w:r>
      <w:rPr>
        <w:rFonts w:ascii="Calibri" w:eastAsia="Calibri" w:hAnsi="Calibri" w:cs="Calibri"/>
        <w:b/>
        <w:bCs/>
        <w:color w:val="F9423A"/>
        <w:sz w:val="16"/>
        <w:szCs w:val="16"/>
      </w:rPr>
      <w:t xml:space="preserve">        </w:t>
    </w:r>
    <w:r>
      <w:rPr>
        <w:rFonts w:ascii="Calibri" w:eastAsia="Calibri" w:hAnsi="Calibri" w:cs="Calibri"/>
        <w:b/>
        <w:bCs/>
        <w:color w:val="F9423A"/>
        <w:sz w:val="16"/>
        <w:szCs w:val="16"/>
      </w:rPr>
      <w:tab/>
    </w:r>
    <w:r>
      <w:rPr>
        <w:rFonts w:ascii="Calibri" w:eastAsia="Calibri" w:hAnsi="Calibri" w:cs="Calibri"/>
        <w:b/>
        <w:bCs/>
        <w:color w:val="F9423A"/>
        <w:sz w:val="16"/>
        <w:szCs w:val="16"/>
      </w:rPr>
      <w:tab/>
      <w:t xml:space="preserve">                                            |</w:t>
    </w:r>
    <w:r w:rsidRPr="00C12C2D">
      <w:rPr>
        <w:rFonts w:asciiTheme="minorHAnsi" w:hAnsiTheme="minorHAnsi" w:cstheme="minorHAnsi"/>
        <w:sz w:val="16"/>
        <w:szCs w:val="16"/>
      </w:rPr>
      <w:fldChar w:fldCharType="begin"/>
    </w:r>
    <w:r w:rsidRPr="009E2B6C">
      <w:rPr>
        <w:rFonts w:asciiTheme="minorHAnsi" w:hAnsiTheme="minorHAnsi" w:cstheme="minorHAnsi"/>
        <w:sz w:val="16"/>
        <w:szCs w:val="16"/>
      </w:rPr>
      <w:instrText xml:space="preserve"> PAGE </w:instrText>
    </w:r>
    <w:r w:rsidRPr="00C12C2D">
      <w:rPr>
        <w:rFonts w:asciiTheme="minorHAnsi" w:hAnsiTheme="minorHAnsi" w:cstheme="minorHAnsi"/>
        <w:sz w:val="16"/>
        <w:szCs w:val="16"/>
      </w:rPr>
      <w:fldChar w:fldCharType="separate"/>
    </w:r>
    <w:r>
      <w:rPr>
        <w:rFonts w:cstheme="minorHAnsi"/>
        <w:sz w:val="16"/>
        <w:szCs w:val="16"/>
      </w:rPr>
      <w:t>2</w:t>
    </w:r>
    <w:r w:rsidRPr="00C12C2D">
      <w:rPr>
        <w:rFonts w:asciiTheme="minorHAnsi" w:hAnsiTheme="minorHAnsi" w:cstheme="minorHAnsi"/>
        <w:sz w:val="16"/>
        <w:szCs w:val="16"/>
      </w:rPr>
      <w:fldChar w:fldCharType="end"/>
    </w:r>
    <w:r>
      <w:rPr>
        <w:rFonts w:ascii="Calibri" w:eastAsia="Calibri" w:hAnsi="Calibri" w:cs="Calibri"/>
        <w:sz w:val="16"/>
        <w:szCs w:val="16"/>
      </w:rPr>
      <w:t xml:space="preserve"> de </w:t>
    </w:r>
    <w:r w:rsidRPr="00C12C2D">
      <w:rPr>
        <w:rFonts w:asciiTheme="minorHAnsi" w:hAnsiTheme="minorHAnsi" w:cstheme="minorHAnsi"/>
        <w:sz w:val="16"/>
        <w:szCs w:val="16"/>
      </w:rPr>
      <w:fldChar w:fldCharType="begin"/>
    </w:r>
    <w:r w:rsidRPr="009E2B6C">
      <w:rPr>
        <w:rFonts w:asciiTheme="minorHAnsi" w:hAnsiTheme="minorHAnsi" w:cstheme="minorHAnsi"/>
        <w:sz w:val="16"/>
        <w:szCs w:val="16"/>
      </w:rPr>
      <w:instrText xml:space="preserve"> NUMPAGES </w:instrText>
    </w:r>
    <w:r w:rsidRPr="00C12C2D">
      <w:rPr>
        <w:rFonts w:asciiTheme="minorHAnsi" w:hAnsiTheme="minorHAnsi" w:cstheme="minorHAnsi"/>
        <w:sz w:val="16"/>
        <w:szCs w:val="16"/>
      </w:rPr>
      <w:fldChar w:fldCharType="separate"/>
    </w:r>
    <w:r>
      <w:rPr>
        <w:rFonts w:cstheme="minorHAnsi"/>
        <w:sz w:val="16"/>
        <w:szCs w:val="16"/>
      </w:rPr>
      <w:t>2</w:t>
    </w:r>
    <w:r w:rsidRPr="00C12C2D">
      <w:rPr>
        <w:rFonts w:asciiTheme="minorHAnsi" w:hAnsiTheme="minorHAnsi" w:cstheme="minorHAnsi"/>
        <w:sz w:val="16"/>
        <w:szCs w:val="16"/>
      </w:rPr>
      <w:fldChar w:fldCharType="end"/>
    </w:r>
  </w:p>
  <w:p w14:paraId="29EF80E8" w14:textId="5A2A3880" w:rsidR="0038270A" w:rsidRPr="0038270A" w:rsidRDefault="00204F2D">
    <w:pPr>
      <w:pStyle w:val="Footer"/>
      <w:rPr>
        <w:rFonts w:asciiTheme="minorHAnsi" w:hAnsiTheme="minorHAnsi" w:cstheme="minorHAnsi"/>
        <w:sz w:val="16"/>
        <w:szCs w:val="16"/>
        <w:lang w:val="en-CA"/>
      </w:rPr>
    </w:pPr>
    <w:r>
      <w:rPr>
        <w:rFonts w:ascii="Calibri" w:eastAsia="Calibri" w:hAnsi="Calibri" w:cs="Calibri"/>
        <w:i/>
        <w:iCs/>
        <w:sz w:val="16"/>
        <w:szCs w:val="16"/>
      </w:rPr>
      <w:t>Institut sur le leadership engagé, Washington, D. C.</w:t>
    </w:r>
    <w:r w:rsidR="008307F2">
      <w:rPr>
        <w:rFonts w:ascii="Calibri" w:eastAsia="Calibri" w:hAnsi="Calibri" w:cs="Calibri"/>
        <w:i/>
        <w:iCs/>
        <w:sz w:val="16"/>
        <w:szCs w:val="16"/>
      </w:rPr>
      <w:t> </w:t>
    </w:r>
    <w:r w:rsidR="00D21EEE">
      <w:rPr>
        <w:rStyle w:val="PageNumber"/>
      </w:rPr>
      <w:fldChar w:fldCharType="begin"/>
    </w:r>
    <w:r w:rsidR="00D21EEE">
      <w:rPr>
        <w:rStyle w:val="PageNumber"/>
      </w:rPr>
      <w:instrText xml:space="preserve"> NUMPAGES </w:instrText>
    </w:r>
    <w:r w:rsidR="00D21EEE">
      <w:rPr>
        <w:rStyle w:val="PageNumber"/>
      </w:rPr>
      <w:fldChar w:fldCharType="separate"/>
    </w:r>
    <w:r w:rsidR="00D21EEE">
      <w:rPr>
        <w:rStyle w:val="PageNumber"/>
        <w:noProof/>
      </w:rPr>
      <w:t>2</w:t>
    </w:r>
    <w:r w:rsidR="00D21EEE">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BC277" w14:textId="77777777" w:rsidR="00D21EEE" w:rsidRDefault="00D21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B51DF" w14:textId="77777777" w:rsidR="00204F2D" w:rsidRDefault="00204F2D" w:rsidP="0038270A">
      <w:pPr>
        <w:spacing w:after="0" w:line="240" w:lineRule="auto"/>
      </w:pPr>
      <w:r>
        <w:separator/>
      </w:r>
    </w:p>
  </w:footnote>
  <w:footnote w:type="continuationSeparator" w:id="0">
    <w:p w14:paraId="777AE3C9" w14:textId="77777777" w:rsidR="00204F2D" w:rsidRDefault="00204F2D" w:rsidP="0038270A">
      <w:pPr>
        <w:spacing w:after="0" w:line="240" w:lineRule="auto"/>
      </w:pPr>
      <w:r>
        <w:continuationSeparator/>
      </w:r>
    </w:p>
  </w:footnote>
  <w:footnote w:id="1">
    <w:p w14:paraId="04019338" w14:textId="5736B87E" w:rsidR="00CD5037" w:rsidRPr="00EB0A6B" w:rsidRDefault="00204F2D" w:rsidP="00CD5037">
      <w:pPr>
        <w:pStyle w:val="FootnoteText"/>
        <w:rPr>
          <w:rFonts w:asciiTheme="minorHAnsi" w:hAnsiTheme="minorHAnsi" w:cstheme="minorHAnsi"/>
          <w:lang w:val="en-CA"/>
        </w:rPr>
      </w:pPr>
      <w:r w:rsidRPr="00EB0A6B">
        <w:rPr>
          <w:rStyle w:val="FootnoteReference"/>
          <w:rFonts w:asciiTheme="minorHAnsi" w:hAnsiTheme="minorHAnsi" w:cstheme="minorHAnsi"/>
          <w:sz w:val="18"/>
          <w:szCs w:val="18"/>
        </w:rPr>
        <w:footnoteRef/>
      </w:r>
      <w:r>
        <w:rPr>
          <w:rFonts w:ascii="Calibri" w:eastAsia="Calibri" w:hAnsi="Calibri" w:cs="Calibri"/>
          <w:sz w:val="18"/>
          <w:szCs w:val="18"/>
        </w:rPr>
        <w:t xml:space="preserve"> R</w:t>
      </w:r>
      <w:r>
        <w:rPr>
          <w:rFonts w:ascii="Calibri" w:eastAsia="Calibri" w:hAnsi="Calibri" w:cs="Calibri"/>
          <w:sz w:val="18"/>
          <w:szCs w:val="18"/>
        </w:rPr>
        <w:t xml:space="preserve">ichard T. Ford, 2018, </w:t>
      </w:r>
      <w:proofErr w:type="spellStart"/>
      <w:r>
        <w:rPr>
          <w:rFonts w:ascii="Calibri" w:eastAsia="Calibri" w:hAnsi="Calibri" w:cs="Calibri"/>
          <w:i/>
          <w:iCs/>
          <w:sz w:val="18"/>
          <w:szCs w:val="18"/>
        </w:rPr>
        <w:t>Faculty</w:t>
      </w:r>
      <w:proofErr w:type="spellEnd"/>
      <w:r>
        <w:rPr>
          <w:rFonts w:ascii="Calibri" w:eastAsia="Calibri" w:hAnsi="Calibri" w:cs="Calibri"/>
          <w:i/>
          <w:iCs/>
          <w:sz w:val="18"/>
          <w:szCs w:val="18"/>
        </w:rPr>
        <w:t xml:space="preserve"> on Point</w:t>
      </w:r>
      <w:r w:rsidR="008307F2">
        <w:rPr>
          <w:rFonts w:ascii="Calibri" w:eastAsia="Calibri" w:hAnsi="Calibri" w:cs="Calibri"/>
          <w:i/>
          <w:iCs/>
          <w:sz w:val="18"/>
          <w:szCs w:val="18"/>
        </w:rPr>
        <w:t> </w:t>
      </w:r>
      <w:r>
        <w:rPr>
          <w:rFonts w:ascii="Calibri" w:eastAsia="Calibri" w:hAnsi="Calibri" w:cs="Calibri"/>
          <w:i/>
          <w:iCs/>
          <w:sz w:val="18"/>
          <w:szCs w:val="18"/>
        </w:rPr>
        <w:t>: Professor Richard Thompson Ford on Dress Codes</w:t>
      </w:r>
      <w:r>
        <w:rPr>
          <w:rFonts w:ascii="Calibri" w:eastAsia="Calibri" w:hAnsi="Calibri" w:cs="Calibri"/>
          <w:sz w:val="18"/>
          <w:szCs w:val="18"/>
        </w:rPr>
        <w:t xml:space="preserve">, </w:t>
      </w:r>
      <w:hyperlink r:id="rId1" w:anchor="slsnav-featured-video" w:history="1">
        <w:r>
          <w:rPr>
            <w:rFonts w:ascii="Calibri" w:eastAsia="Calibri" w:hAnsi="Calibri" w:cs="Calibri"/>
            <w:color w:val="0563C1"/>
            <w:sz w:val="18"/>
            <w:szCs w:val="18"/>
            <w:u w:val="single"/>
          </w:rPr>
          <w:t>https://law.stanford.edu/directory/richard-thompson-ford/#slsnav-featured-video</w:t>
        </w:r>
      </w:hyperlink>
      <w:r>
        <w:rPr>
          <w:rFonts w:ascii="Calibri" w:eastAsia="Calibri" w:hAnsi="Calibri" w:cs="Calibri"/>
          <w:sz w:val="18"/>
          <w:szCs w:val="18"/>
        </w:rPr>
        <w:t xml:space="preserve">. </w:t>
      </w:r>
    </w:p>
  </w:footnote>
  <w:footnote w:id="2">
    <w:p w14:paraId="2645AE7B" w14:textId="6AD87968" w:rsidR="00DF485C" w:rsidRPr="00D43838" w:rsidRDefault="00204F2D" w:rsidP="00DF485C">
      <w:pPr>
        <w:pStyle w:val="FootnoteText"/>
        <w:rPr>
          <w:rFonts w:asciiTheme="minorHAnsi" w:hAnsiTheme="minorHAnsi" w:cstheme="minorHAnsi"/>
          <w:sz w:val="18"/>
          <w:szCs w:val="18"/>
          <w:lang w:val="en-CA"/>
        </w:rPr>
      </w:pPr>
      <w:r w:rsidRPr="00D43838">
        <w:rPr>
          <w:rStyle w:val="FootnoteReference"/>
          <w:rFonts w:asciiTheme="minorHAnsi" w:hAnsiTheme="minorHAnsi" w:cstheme="minorHAnsi"/>
          <w:sz w:val="18"/>
          <w:szCs w:val="18"/>
        </w:rPr>
        <w:footnoteRef/>
      </w:r>
      <w:r>
        <w:rPr>
          <w:rFonts w:ascii="Calibri" w:eastAsia="Calibri" w:hAnsi="Calibri" w:cs="Calibri"/>
          <w:sz w:val="18"/>
          <w:szCs w:val="18"/>
        </w:rPr>
        <w:t xml:space="preserve"> Source utilisée pour ce paragraphe : Richard T. Ford, </w:t>
      </w:r>
      <w:r>
        <w:rPr>
          <w:rFonts w:ascii="Calibri" w:eastAsia="Calibri" w:hAnsi="Calibri" w:cs="Calibri"/>
          <w:i/>
          <w:iCs/>
          <w:sz w:val="18"/>
          <w:szCs w:val="18"/>
        </w:rPr>
        <w:t>Dress codes</w:t>
      </w:r>
      <w:r>
        <w:rPr>
          <w:rFonts w:ascii="Calibri" w:eastAsia="Calibri" w:hAnsi="Calibri" w:cs="Calibri"/>
          <w:sz w:val="18"/>
          <w:szCs w:val="18"/>
        </w:rPr>
        <w:t xml:space="preserve">, </w:t>
      </w:r>
      <w:hyperlink r:id="rId2" w:history="1">
        <w:r>
          <w:rPr>
            <w:rFonts w:ascii="Calibri" w:eastAsia="Calibri" w:hAnsi="Calibri" w:cs="Calibri"/>
            <w:color w:val="0563C1"/>
            <w:sz w:val="18"/>
            <w:szCs w:val="18"/>
            <w:u w:val="single"/>
          </w:rPr>
          <w:t>http://richardtford.law.stanford.edu/dress-codes/</w:t>
        </w:r>
      </w:hyperlink>
      <w:r>
        <w:rPr>
          <w:rFonts w:ascii="Calibri" w:eastAsia="Calibri" w:hAnsi="Calibri" w:cs="Calibri"/>
          <w:sz w:val="18"/>
          <w:szCs w:val="18"/>
        </w:rPr>
        <w:t xml:space="preserve">. </w:t>
      </w:r>
    </w:p>
  </w:footnote>
  <w:footnote w:id="3">
    <w:p w14:paraId="2BC50FE4" w14:textId="0F613ABC" w:rsidR="00F83615" w:rsidRPr="00B837C7" w:rsidRDefault="00204F2D">
      <w:pPr>
        <w:pStyle w:val="FootnoteText"/>
        <w:rPr>
          <w:rFonts w:asciiTheme="minorHAnsi" w:hAnsiTheme="minorHAnsi" w:cstheme="minorHAnsi"/>
          <w:sz w:val="18"/>
          <w:szCs w:val="18"/>
        </w:rPr>
      </w:pPr>
      <w:r w:rsidRPr="00B837C7">
        <w:rPr>
          <w:rStyle w:val="FootnoteReference"/>
          <w:rFonts w:asciiTheme="minorHAnsi" w:hAnsiTheme="minorHAnsi" w:cstheme="minorHAnsi"/>
          <w:sz w:val="18"/>
          <w:szCs w:val="18"/>
        </w:rPr>
        <w:footnoteRef/>
      </w:r>
      <w:r>
        <w:rPr>
          <w:rFonts w:ascii="Calibri" w:eastAsia="Calibri" w:hAnsi="Calibri" w:cs="Calibri"/>
          <w:sz w:val="18"/>
          <w:szCs w:val="18"/>
        </w:rPr>
        <w:t xml:space="preserve"> </w:t>
      </w:r>
      <w:r w:rsidRPr="00115455">
        <w:rPr>
          <w:rFonts w:ascii="Calibri" w:eastAsia="Calibri" w:hAnsi="Calibri" w:cs="Calibri"/>
          <w:i/>
          <w:iCs/>
          <w:sz w:val="18"/>
          <w:szCs w:val="18"/>
        </w:rPr>
        <w:t>Idem</w:t>
      </w:r>
    </w:p>
  </w:footnote>
  <w:footnote w:id="4">
    <w:p w14:paraId="075818A3" w14:textId="169272AA" w:rsidR="0056696F" w:rsidRDefault="00204F2D">
      <w:pPr>
        <w:pStyle w:val="FootnoteText"/>
        <w:rPr>
          <w:rFonts w:asciiTheme="minorHAnsi" w:hAnsiTheme="minorHAnsi" w:cstheme="minorHAnsi"/>
          <w:sz w:val="18"/>
          <w:szCs w:val="18"/>
        </w:rPr>
      </w:pPr>
      <w:r w:rsidRPr="00B837C7">
        <w:rPr>
          <w:rStyle w:val="FootnoteReference"/>
          <w:rFonts w:asciiTheme="minorHAnsi" w:hAnsiTheme="minorHAnsi" w:cstheme="minorHAnsi"/>
          <w:sz w:val="18"/>
          <w:szCs w:val="18"/>
        </w:rPr>
        <w:footnoteRef/>
      </w:r>
      <w:r>
        <w:rPr>
          <w:rFonts w:ascii="Calibri" w:eastAsia="Calibri" w:hAnsi="Calibri" w:cs="Calibri"/>
          <w:sz w:val="18"/>
          <w:szCs w:val="18"/>
        </w:rPr>
        <w:t xml:space="preserve"> </w:t>
      </w:r>
      <w:r w:rsidRPr="00115455">
        <w:rPr>
          <w:rFonts w:ascii="Calibri" w:eastAsia="Calibri" w:hAnsi="Calibri" w:cs="Calibri"/>
          <w:i/>
          <w:iCs/>
          <w:sz w:val="18"/>
          <w:szCs w:val="18"/>
        </w:rPr>
        <w:t>Idem</w:t>
      </w:r>
    </w:p>
    <w:p w14:paraId="0B45A519" w14:textId="77777777" w:rsidR="00A10F10" w:rsidRDefault="00A10F1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5FC96" w14:textId="77777777" w:rsidR="00D21EEE" w:rsidRDefault="00D21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E6D0F" w14:textId="77777777" w:rsidR="00D21EEE" w:rsidRDefault="00D21E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0C077" w14:textId="77777777" w:rsidR="00D21EEE" w:rsidRDefault="00D21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11591"/>
    <w:multiLevelType w:val="hybridMultilevel"/>
    <w:tmpl w:val="542C995C"/>
    <w:lvl w:ilvl="0" w:tplc="D01EA322">
      <w:start w:val="1"/>
      <w:numFmt w:val="decimal"/>
      <w:lvlText w:val="%1)"/>
      <w:lvlJc w:val="left"/>
      <w:pPr>
        <w:ind w:left="644" w:hanging="360"/>
      </w:pPr>
      <w:rPr>
        <w:rFonts w:hint="default"/>
        <w:b/>
        <w:bCs w:val="0"/>
        <w:color w:val="1A9BA9"/>
      </w:rPr>
    </w:lvl>
    <w:lvl w:ilvl="1" w:tplc="F0463EFE" w:tentative="1">
      <w:start w:val="1"/>
      <w:numFmt w:val="lowerLetter"/>
      <w:lvlText w:val="%2."/>
      <w:lvlJc w:val="left"/>
      <w:pPr>
        <w:ind w:left="1364" w:hanging="360"/>
      </w:pPr>
    </w:lvl>
    <w:lvl w:ilvl="2" w:tplc="2452C654" w:tentative="1">
      <w:start w:val="1"/>
      <w:numFmt w:val="lowerRoman"/>
      <w:lvlText w:val="%3."/>
      <w:lvlJc w:val="right"/>
      <w:pPr>
        <w:ind w:left="2084" w:hanging="180"/>
      </w:pPr>
    </w:lvl>
    <w:lvl w:ilvl="3" w:tplc="3CF2950C" w:tentative="1">
      <w:start w:val="1"/>
      <w:numFmt w:val="decimal"/>
      <w:lvlText w:val="%4."/>
      <w:lvlJc w:val="left"/>
      <w:pPr>
        <w:ind w:left="2804" w:hanging="360"/>
      </w:pPr>
    </w:lvl>
    <w:lvl w:ilvl="4" w:tplc="85BC1B9E" w:tentative="1">
      <w:start w:val="1"/>
      <w:numFmt w:val="lowerLetter"/>
      <w:lvlText w:val="%5."/>
      <w:lvlJc w:val="left"/>
      <w:pPr>
        <w:ind w:left="3524" w:hanging="360"/>
      </w:pPr>
    </w:lvl>
    <w:lvl w:ilvl="5" w:tplc="C3A06CE0" w:tentative="1">
      <w:start w:val="1"/>
      <w:numFmt w:val="lowerRoman"/>
      <w:lvlText w:val="%6."/>
      <w:lvlJc w:val="right"/>
      <w:pPr>
        <w:ind w:left="4244" w:hanging="180"/>
      </w:pPr>
    </w:lvl>
    <w:lvl w:ilvl="6" w:tplc="4BEE53F2" w:tentative="1">
      <w:start w:val="1"/>
      <w:numFmt w:val="decimal"/>
      <w:lvlText w:val="%7."/>
      <w:lvlJc w:val="left"/>
      <w:pPr>
        <w:ind w:left="4964" w:hanging="360"/>
      </w:pPr>
    </w:lvl>
    <w:lvl w:ilvl="7" w:tplc="050ACEC6" w:tentative="1">
      <w:start w:val="1"/>
      <w:numFmt w:val="lowerLetter"/>
      <w:lvlText w:val="%8."/>
      <w:lvlJc w:val="left"/>
      <w:pPr>
        <w:ind w:left="5684" w:hanging="360"/>
      </w:pPr>
    </w:lvl>
    <w:lvl w:ilvl="8" w:tplc="30CC67A6" w:tentative="1">
      <w:start w:val="1"/>
      <w:numFmt w:val="lowerRoman"/>
      <w:lvlText w:val="%9."/>
      <w:lvlJc w:val="right"/>
      <w:pPr>
        <w:ind w:left="6404" w:hanging="180"/>
      </w:pPr>
    </w:lvl>
  </w:abstractNum>
  <w:abstractNum w:abstractNumId="1" w15:restartNumberingAfterBreak="0">
    <w:nsid w:val="24DB22C3"/>
    <w:multiLevelType w:val="hybridMultilevel"/>
    <w:tmpl w:val="81A4EC9A"/>
    <w:lvl w:ilvl="0" w:tplc="01A0B442">
      <w:start w:val="1"/>
      <w:numFmt w:val="decimal"/>
      <w:lvlText w:val="%1)"/>
      <w:lvlJc w:val="left"/>
      <w:pPr>
        <w:ind w:left="720" w:hanging="360"/>
      </w:pPr>
      <w:rPr>
        <w:rFonts w:hint="default"/>
      </w:rPr>
    </w:lvl>
    <w:lvl w:ilvl="1" w:tplc="DC763DAC" w:tentative="1">
      <w:start w:val="1"/>
      <w:numFmt w:val="lowerLetter"/>
      <w:lvlText w:val="%2."/>
      <w:lvlJc w:val="left"/>
      <w:pPr>
        <w:ind w:left="1440" w:hanging="360"/>
      </w:pPr>
    </w:lvl>
    <w:lvl w:ilvl="2" w:tplc="790AECE0" w:tentative="1">
      <w:start w:val="1"/>
      <w:numFmt w:val="lowerRoman"/>
      <w:lvlText w:val="%3."/>
      <w:lvlJc w:val="right"/>
      <w:pPr>
        <w:ind w:left="2160" w:hanging="180"/>
      </w:pPr>
    </w:lvl>
    <w:lvl w:ilvl="3" w:tplc="F9D646D8" w:tentative="1">
      <w:start w:val="1"/>
      <w:numFmt w:val="decimal"/>
      <w:lvlText w:val="%4."/>
      <w:lvlJc w:val="left"/>
      <w:pPr>
        <w:ind w:left="2880" w:hanging="360"/>
      </w:pPr>
    </w:lvl>
    <w:lvl w:ilvl="4" w:tplc="49E42192" w:tentative="1">
      <w:start w:val="1"/>
      <w:numFmt w:val="lowerLetter"/>
      <w:lvlText w:val="%5."/>
      <w:lvlJc w:val="left"/>
      <w:pPr>
        <w:ind w:left="3600" w:hanging="360"/>
      </w:pPr>
    </w:lvl>
    <w:lvl w:ilvl="5" w:tplc="59F2025C" w:tentative="1">
      <w:start w:val="1"/>
      <w:numFmt w:val="lowerRoman"/>
      <w:lvlText w:val="%6."/>
      <w:lvlJc w:val="right"/>
      <w:pPr>
        <w:ind w:left="4320" w:hanging="180"/>
      </w:pPr>
    </w:lvl>
    <w:lvl w:ilvl="6" w:tplc="EE6C65EE" w:tentative="1">
      <w:start w:val="1"/>
      <w:numFmt w:val="decimal"/>
      <w:lvlText w:val="%7."/>
      <w:lvlJc w:val="left"/>
      <w:pPr>
        <w:ind w:left="5040" w:hanging="360"/>
      </w:pPr>
    </w:lvl>
    <w:lvl w:ilvl="7" w:tplc="BA48DBE6" w:tentative="1">
      <w:start w:val="1"/>
      <w:numFmt w:val="lowerLetter"/>
      <w:lvlText w:val="%8."/>
      <w:lvlJc w:val="left"/>
      <w:pPr>
        <w:ind w:left="5760" w:hanging="360"/>
      </w:pPr>
    </w:lvl>
    <w:lvl w:ilvl="8" w:tplc="A1D029E0" w:tentative="1">
      <w:start w:val="1"/>
      <w:numFmt w:val="lowerRoman"/>
      <w:lvlText w:val="%9."/>
      <w:lvlJc w:val="right"/>
      <w:pPr>
        <w:ind w:left="6480" w:hanging="180"/>
      </w:pPr>
    </w:lvl>
  </w:abstractNum>
  <w:abstractNum w:abstractNumId="2" w15:restartNumberingAfterBreak="0">
    <w:nsid w:val="394B2C4D"/>
    <w:multiLevelType w:val="hybridMultilevel"/>
    <w:tmpl w:val="959E7330"/>
    <w:lvl w:ilvl="0" w:tplc="E4867386">
      <w:start w:val="1"/>
      <w:numFmt w:val="decimal"/>
      <w:lvlText w:val="%1)"/>
      <w:lvlJc w:val="left"/>
      <w:pPr>
        <w:ind w:left="720" w:hanging="360"/>
      </w:pPr>
      <w:rPr>
        <w:b/>
        <w:bCs/>
        <w:color w:val="5AB9BB"/>
      </w:rPr>
    </w:lvl>
    <w:lvl w:ilvl="1" w:tplc="704A3F6A" w:tentative="1">
      <w:start w:val="1"/>
      <w:numFmt w:val="lowerLetter"/>
      <w:lvlText w:val="%2."/>
      <w:lvlJc w:val="left"/>
      <w:pPr>
        <w:ind w:left="1440" w:hanging="360"/>
      </w:pPr>
    </w:lvl>
    <w:lvl w:ilvl="2" w:tplc="2234A648" w:tentative="1">
      <w:start w:val="1"/>
      <w:numFmt w:val="lowerRoman"/>
      <w:lvlText w:val="%3."/>
      <w:lvlJc w:val="right"/>
      <w:pPr>
        <w:ind w:left="2160" w:hanging="180"/>
      </w:pPr>
    </w:lvl>
    <w:lvl w:ilvl="3" w:tplc="9B246444" w:tentative="1">
      <w:start w:val="1"/>
      <w:numFmt w:val="decimal"/>
      <w:lvlText w:val="%4."/>
      <w:lvlJc w:val="left"/>
      <w:pPr>
        <w:ind w:left="2880" w:hanging="360"/>
      </w:pPr>
    </w:lvl>
    <w:lvl w:ilvl="4" w:tplc="E890786A" w:tentative="1">
      <w:start w:val="1"/>
      <w:numFmt w:val="lowerLetter"/>
      <w:lvlText w:val="%5."/>
      <w:lvlJc w:val="left"/>
      <w:pPr>
        <w:ind w:left="3600" w:hanging="360"/>
      </w:pPr>
    </w:lvl>
    <w:lvl w:ilvl="5" w:tplc="09E289F0" w:tentative="1">
      <w:start w:val="1"/>
      <w:numFmt w:val="lowerRoman"/>
      <w:lvlText w:val="%6."/>
      <w:lvlJc w:val="right"/>
      <w:pPr>
        <w:ind w:left="4320" w:hanging="180"/>
      </w:pPr>
    </w:lvl>
    <w:lvl w:ilvl="6" w:tplc="4438A596" w:tentative="1">
      <w:start w:val="1"/>
      <w:numFmt w:val="decimal"/>
      <w:lvlText w:val="%7."/>
      <w:lvlJc w:val="left"/>
      <w:pPr>
        <w:ind w:left="5040" w:hanging="360"/>
      </w:pPr>
    </w:lvl>
    <w:lvl w:ilvl="7" w:tplc="0C3476E8" w:tentative="1">
      <w:start w:val="1"/>
      <w:numFmt w:val="lowerLetter"/>
      <w:lvlText w:val="%8."/>
      <w:lvlJc w:val="left"/>
      <w:pPr>
        <w:ind w:left="5760" w:hanging="360"/>
      </w:pPr>
    </w:lvl>
    <w:lvl w:ilvl="8" w:tplc="2C9A56AE"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ence Ibrahim Aibo">
    <w15:presenceInfo w15:providerId="Windows Live" w15:userId="6cbdb20fa316dd3b"/>
  </w15:person>
  <w15:person w15:author="Kathleen Angers">
    <w15:presenceInfo w15:providerId="AD" w15:userId="S::KAngers@fondationtrudeau.ca::d88330e8-901c-4e0f-bf46-7fa6c53aef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EF2"/>
    <w:rsid w:val="00003751"/>
    <w:rsid w:val="00003F6E"/>
    <w:rsid w:val="00005628"/>
    <w:rsid w:val="00023A49"/>
    <w:rsid w:val="00026862"/>
    <w:rsid w:val="00036D7C"/>
    <w:rsid w:val="00041DE5"/>
    <w:rsid w:val="00043974"/>
    <w:rsid w:val="000479AC"/>
    <w:rsid w:val="00047DCC"/>
    <w:rsid w:val="0006259A"/>
    <w:rsid w:val="00062844"/>
    <w:rsid w:val="00071EE1"/>
    <w:rsid w:val="00072CBC"/>
    <w:rsid w:val="00073AF3"/>
    <w:rsid w:val="00073F54"/>
    <w:rsid w:val="00074185"/>
    <w:rsid w:val="0007554D"/>
    <w:rsid w:val="0007590D"/>
    <w:rsid w:val="0008372C"/>
    <w:rsid w:val="00085D7A"/>
    <w:rsid w:val="00093327"/>
    <w:rsid w:val="00093F34"/>
    <w:rsid w:val="000955B9"/>
    <w:rsid w:val="000A0425"/>
    <w:rsid w:val="000A3E0B"/>
    <w:rsid w:val="000A429E"/>
    <w:rsid w:val="000B3844"/>
    <w:rsid w:val="000B445B"/>
    <w:rsid w:val="000B6168"/>
    <w:rsid w:val="000C54B7"/>
    <w:rsid w:val="000C615D"/>
    <w:rsid w:val="000D37E2"/>
    <w:rsid w:val="000D4391"/>
    <w:rsid w:val="000E32DB"/>
    <w:rsid w:val="000E68AE"/>
    <w:rsid w:val="000F10AC"/>
    <w:rsid w:val="000F2D54"/>
    <w:rsid w:val="000F3108"/>
    <w:rsid w:val="000F4E00"/>
    <w:rsid w:val="000F513F"/>
    <w:rsid w:val="000F6086"/>
    <w:rsid w:val="000F7103"/>
    <w:rsid w:val="000F7E49"/>
    <w:rsid w:val="00111D11"/>
    <w:rsid w:val="00115455"/>
    <w:rsid w:val="001162DC"/>
    <w:rsid w:val="00117EBE"/>
    <w:rsid w:val="00140C90"/>
    <w:rsid w:val="00141F04"/>
    <w:rsid w:val="00146E2C"/>
    <w:rsid w:val="00151FBC"/>
    <w:rsid w:val="001717B4"/>
    <w:rsid w:val="00172B21"/>
    <w:rsid w:val="00174413"/>
    <w:rsid w:val="00176055"/>
    <w:rsid w:val="00177449"/>
    <w:rsid w:val="00181FD7"/>
    <w:rsid w:val="001829CA"/>
    <w:rsid w:val="001868AF"/>
    <w:rsid w:val="00191026"/>
    <w:rsid w:val="001917EA"/>
    <w:rsid w:val="00192CE7"/>
    <w:rsid w:val="00196AEF"/>
    <w:rsid w:val="0019740E"/>
    <w:rsid w:val="00197B8E"/>
    <w:rsid w:val="001A1289"/>
    <w:rsid w:val="001A57BB"/>
    <w:rsid w:val="001A74FE"/>
    <w:rsid w:val="001B6ACE"/>
    <w:rsid w:val="001C57AB"/>
    <w:rsid w:val="001D043F"/>
    <w:rsid w:val="001D1CEE"/>
    <w:rsid w:val="001D1E41"/>
    <w:rsid w:val="001D5A23"/>
    <w:rsid w:val="001E548A"/>
    <w:rsid w:val="001F4900"/>
    <w:rsid w:val="001F51DC"/>
    <w:rsid w:val="001F68DB"/>
    <w:rsid w:val="00204F2D"/>
    <w:rsid w:val="0020563F"/>
    <w:rsid w:val="00205DFE"/>
    <w:rsid w:val="00214E32"/>
    <w:rsid w:val="0023713B"/>
    <w:rsid w:val="002404EF"/>
    <w:rsid w:val="00244167"/>
    <w:rsid w:val="00245B0D"/>
    <w:rsid w:val="00250B23"/>
    <w:rsid w:val="00250E8E"/>
    <w:rsid w:val="0026498A"/>
    <w:rsid w:val="002652A0"/>
    <w:rsid w:val="00270F60"/>
    <w:rsid w:val="00272790"/>
    <w:rsid w:val="00274108"/>
    <w:rsid w:val="0027487A"/>
    <w:rsid w:val="00274BAD"/>
    <w:rsid w:val="00282C57"/>
    <w:rsid w:val="00283FDC"/>
    <w:rsid w:val="0028671F"/>
    <w:rsid w:val="00287E6F"/>
    <w:rsid w:val="002938E7"/>
    <w:rsid w:val="002A2020"/>
    <w:rsid w:val="002B16B7"/>
    <w:rsid w:val="002B52A1"/>
    <w:rsid w:val="002C41CC"/>
    <w:rsid w:val="002C491A"/>
    <w:rsid w:val="002C7E6F"/>
    <w:rsid w:val="002D517C"/>
    <w:rsid w:val="002F363D"/>
    <w:rsid w:val="002F3732"/>
    <w:rsid w:val="002F66B9"/>
    <w:rsid w:val="002F7DB6"/>
    <w:rsid w:val="00303B47"/>
    <w:rsid w:val="00303DFB"/>
    <w:rsid w:val="00313B11"/>
    <w:rsid w:val="0032238F"/>
    <w:rsid w:val="003237ED"/>
    <w:rsid w:val="00335792"/>
    <w:rsid w:val="00344463"/>
    <w:rsid w:val="0035423D"/>
    <w:rsid w:val="00360652"/>
    <w:rsid w:val="003615D7"/>
    <w:rsid w:val="00363268"/>
    <w:rsid w:val="00364484"/>
    <w:rsid w:val="00372A6E"/>
    <w:rsid w:val="00373C01"/>
    <w:rsid w:val="00375E70"/>
    <w:rsid w:val="003766A4"/>
    <w:rsid w:val="0038270A"/>
    <w:rsid w:val="00383E9F"/>
    <w:rsid w:val="00386D9D"/>
    <w:rsid w:val="00387553"/>
    <w:rsid w:val="003A32DF"/>
    <w:rsid w:val="003B1194"/>
    <w:rsid w:val="003B46B7"/>
    <w:rsid w:val="003B77E2"/>
    <w:rsid w:val="003C1AF3"/>
    <w:rsid w:val="003C6502"/>
    <w:rsid w:val="003D72AB"/>
    <w:rsid w:val="003E1276"/>
    <w:rsid w:val="003E4D97"/>
    <w:rsid w:val="003F2DE4"/>
    <w:rsid w:val="003F4177"/>
    <w:rsid w:val="003F582B"/>
    <w:rsid w:val="00402069"/>
    <w:rsid w:val="00406BBE"/>
    <w:rsid w:val="00414E62"/>
    <w:rsid w:val="00420056"/>
    <w:rsid w:val="00420FAE"/>
    <w:rsid w:val="00431AD2"/>
    <w:rsid w:val="004327DA"/>
    <w:rsid w:val="0044173B"/>
    <w:rsid w:val="00451570"/>
    <w:rsid w:val="00467BAA"/>
    <w:rsid w:val="004706FD"/>
    <w:rsid w:val="004710F6"/>
    <w:rsid w:val="004727A5"/>
    <w:rsid w:val="00476CBC"/>
    <w:rsid w:val="004809FB"/>
    <w:rsid w:val="00486625"/>
    <w:rsid w:val="00492007"/>
    <w:rsid w:val="00495590"/>
    <w:rsid w:val="004A230C"/>
    <w:rsid w:val="004A50A8"/>
    <w:rsid w:val="004A5A17"/>
    <w:rsid w:val="004B3487"/>
    <w:rsid w:val="004B3680"/>
    <w:rsid w:val="004C21C1"/>
    <w:rsid w:val="004C252D"/>
    <w:rsid w:val="004D3A48"/>
    <w:rsid w:val="004D73DF"/>
    <w:rsid w:val="004D7825"/>
    <w:rsid w:val="004E1425"/>
    <w:rsid w:val="004E5AF7"/>
    <w:rsid w:val="004E6188"/>
    <w:rsid w:val="004F32A1"/>
    <w:rsid w:val="004F4DA6"/>
    <w:rsid w:val="00504BCE"/>
    <w:rsid w:val="00505C00"/>
    <w:rsid w:val="0052061D"/>
    <w:rsid w:val="00520926"/>
    <w:rsid w:val="00522584"/>
    <w:rsid w:val="00523A16"/>
    <w:rsid w:val="005249A2"/>
    <w:rsid w:val="005262ED"/>
    <w:rsid w:val="005308A7"/>
    <w:rsid w:val="00530A26"/>
    <w:rsid w:val="005454CF"/>
    <w:rsid w:val="0055000A"/>
    <w:rsid w:val="005531B7"/>
    <w:rsid w:val="0055345B"/>
    <w:rsid w:val="00555C13"/>
    <w:rsid w:val="0055641A"/>
    <w:rsid w:val="00563D97"/>
    <w:rsid w:val="0056407E"/>
    <w:rsid w:val="00565361"/>
    <w:rsid w:val="0056696F"/>
    <w:rsid w:val="00570DB4"/>
    <w:rsid w:val="00572D80"/>
    <w:rsid w:val="00580CCB"/>
    <w:rsid w:val="00583250"/>
    <w:rsid w:val="0058334E"/>
    <w:rsid w:val="005968A0"/>
    <w:rsid w:val="005A2096"/>
    <w:rsid w:val="005A4638"/>
    <w:rsid w:val="005B1ABE"/>
    <w:rsid w:val="005B626C"/>
    <w:rsid w:val="005C0F71"/>
    <w:rsid w:val="005C55B0"/>
    <w:rsid w:val="005C76C5"/>
    <w:rsid w:val="005D1892"/>
    <w:rsid w:val="005E0D9D"/>
    <w:rsid w:val="005E3B2C"/>
    <w:rsid w:val="005E6A77"/>
    <w:rsid w:val="006144A5"/>
    <w:rsid w:val="0061471D"/>
    <w:rsid w:val="0061578A"/>
    <w:rsid w:val="006169EC"/>
    <w:rsid w:val="00622DE7"/>
    <w:rsid w:val="00627413"/>
    <w:rsid w:val="00632F85"/>
    <w:rsid w:val="0064062F"/>
    <w:rsid w:val="00641B03"/>
    <w:rsid w:val="00646EB6"/>
    <w:rsid w:val="006530C9"/>
    <w:rsid w:val="00656FB8"/>
    <w:rsid w:val="00663D26"/>
    <w:rsid w:val="0066779A"/>
    <w:rsid w:val="00672FD4"/>
    <w:rsid w:val="00673D34"/>
    <w:rsid w:val="006757AD"/>
    <w:rsid w:val="0067751E"/>
    <w:rsid w:val="0067799D"/>
    <w:rsid w:val="00683604"/>
    <w:rsid w:val="006847C5"/>
    <w:rsid w:val="00686975"/>
    <w:rsid w:val="006A0007"/>
    <w:rsid w:val="006A5440"/>
    <w:rsid w:val="006A76F7"/>
    <w:rsid w:val="006B0730"/>
    <w:rsid w:val="006B24E2"/>
    <w:rsid w:val="006B28E7"/>
    <w:rsid w:val="006B4FFD"/>
    <w:rsid w:val="006C38E1"/>
    <w:rsid w:val="006C3E80"/>
    <w:rsid w:val="006D5BEF"/>
    <w:rsid w:val="006E2A23"/>
    <w:rsid w:val="006E4BED"/>
    <w:rsid w:val="006E54F1"/>
    <w:rsid w:val="0070371F"/>
    <w:rsid w:val="00704179"/>
    <w:rsid w:val="007109FF"/>
    <w:rsid w:val="00715521"/>
    <w:rsid w:val="00730E7F"/>
    <w:rsid w:val="0074292E"/>
    <w:rsid w:val="00744926"/>
    <w:rsid w:val="00746D39"/>
    <w:rsid w:val="00747850"/>
    <w:rsid w:val="00760931"/>
    <w:rsid w:val="00766AAF"/>
    <w:rsid w:val="007772BA"/>
    <w:rsid w:val="00785106"/>
    <w:rsid w:val="00786EA6"/>
    <w:rsid w:val="00787086"/>
    <w:rsid w:val="0079456B"/>
    <w:rsid w:val="00795660"/>
    <w:rsid w:val="007A0780"/>
    <w:rsid w:val="007C0918"/>
    <w:rsid w:val="007C3035"/>
    <w:rsid w:val="007C49B0"/>
    <w:rsid w:val="007C7494"/>
    <w:rsid w:val="007D0350"/>
    <w:rsid w:val="007D139F"/>
    <w:rsid w:val="007D4829"/>
    <w:rsid w:val="007D7550"/>
    <w:rsid w:val="007E0D64"/>
    <w:rsid w:val="007E50CF"/>
    <w:rsid w:val="007E54DB"/>
    <w:rsid w:val="007E6FED"/>
    <w:rsid w:val="007E7EB7"/>
    <w:rsid w:val="007F5B6B"/>
    <w:rsid w:val="007F63AE"/>
    <w:rsid w:val="00802BAE"/>
    <w:rsid w:val="008049B6"/>
    <w:rsid w:val="0082170D"/>
    <w:rsid w:val="00822D88"/>
    <w:rsid w:val="008241E3"/>
    <w:rsid w:val="008307F2"/>
    <w:rsid w:val="00834B7B"/>
    <w:rsid w:val="00837136"/>
    <w:rsid w:val="00841F5F"/>
    <w:rsid w:val="0084772E"/>
    <w:rsid w:val="0085030B"/>
    <w:rsid w:val="00854983"/>
    <w:rsid w:val="00862FEB"/>
    <w:rsid w:val="00867593"/>
    <w:rsid w:val="00870046"/>
    <w:rsid w:val="008826EC"/>
    <w:rsid w:val="008827FC"/>
    <w:rsid w:val="00883360"/>
    <w:rsid w:val="008912B8"/>
    <w:rsid w:val="00895510"/>
    <w:rsid w:val="008B23FB"/>
    <w:rsid w:val="008B3B36"/>
    <w:rsid w:val="008C784C"/>
    <w:rsid w:val="008D5F24"/>
    <w:rsid w:val="008D78D3"/>
    <w:rsid w:val="008D7C02"/>
    <w:rsid w:val="008E402B"/>
    <w:rsid w:val="008E5B1C"/>
    <w:rsid w:val="008E7BFC"/>
    <w:rsid w:val="008F5E71"/>
    <w:rsid w:val="008F6C4D"/>
    <w:rsid w:val="00904951"/>
    <w:rsid w:val="00907DD8"/>
    <w:rsid w:val="00922E86"/>
    <w:rsid w:val="00947E1D"/>
    <w:rsid w:val="009559EB"/>
    <w:rsid w:val="0095627F"/>
    <w:rsid w:val="00956363"/>
    <w:rsid w:val="00972055"/>
    <w:rsid w:val="00981574"/>
    <w:rsid w:val="00984B10"/>
    <w:rsid w:val="00987D02"/>
    <w:rsid w:val="00994506"/>
    <w:rsid w:val="00994A07"/>
    <w:rsid w:val="009B3FBE"/>
    <w:rsid w:val="009C07C0"/>
    <w:rsid w:val="009D4DA2"/>
    <w:rsid w:val="009D5BD3"/>
    <w:rsid w:val="009E1AE0"/>
    <w:rsid w:val="009E2775"/>
    <w:rsid w:val="009E285E"/>
    <w:rsid w:val="009E2B6C"/>
    <w:rsid w:val="009E3331"/>
    <w:rsid w:val="009F6739"/>
    <w:rsid w:val="009F75B0"/>
    <w:rsid w:val="00A034E7"/>
    <w:rsid w:val="00A0640B"/>
    <w:rsid w:val="00A109FC"/>
    <w:rsid w:val="00A10F10"/>
    <w:rsid w:val="00A12CF3"/>
    <w:rsid w:val="00A14C87"/>
    <w:rsid w:val="00A164AD"/>
    <w:rsid w:val="00A16C03"/>
    <w:rsid w:val="00A17BA8"/>
    <w:rsid w:val="00A24003"/>
    <w:rsid w:val="00A3048F"/>
    <w:rsid w:val="00A36B3C"/>
    <w:rsid w:val="00A43343"/>
    <w:rsid w:val="00A43713"/>
    <w:rsid w:val="00A4482B"/>
    <w:rsid w:val="00A46DAD"/>
    <w:rsid w:val="00A541E5"/>
    <w:rsid w:val="00A546DB"/>
    <w:rsid w:val="00A5521C"/>
    <w:rsid w:val="00A553AC"/>
    <w:rsid w:val="00A6246E"/>
    <w:rsid w:val="00A70F96"/>
    <w:rsid w:val="00A8343A"/>
    <w:rsid w:val="00A9048F"/>
    <w:rsid w:val="00A937E6"/>
    <w:rsid w:val="00A948A7"/>
    <w:rsid w:val="00A96EFB"/>
    <w:rsid w:val="00AB1381"/>
    <w:rsid w:val="00AC1275"/>
    <w:rsid w:val="00AC2E04"/>
    <w:rsid w:val="00AC579E"/>
    <w:rsid w:val="00AE1E8E"/>
    <w:rsid w:val="00AF09EB"/>
    <w:rsid w:val="00AF67A6"/>
    <w:rsid w:val="00B058F8"/>
    <w:rsid w:val="00B10410"/>
    <w:rsid w:val="00B165ED"/>
    <w:rsid w:val="00B2200F"/>
    <w:rsid w:val="00B243DF"/>
    <w:rsid w:val="00B434F9"/>
    <w:rsid w:val="00B522B8"/>
    <w:rsid w:val="00B53216"/>
    <w:rsid w:val="00B5499B"/>
    <w:rsid w:val="00B57BBC"/>
    <w:rsid w:val="00B60440"/>
    <w:rsid w:val="00B678D5"/>
    <w:rsid w:val="00B70691"/>
    <w:rsid w:val="00B836AB"/>
    <w:rsid w:val="00B837C7"/>
    <w:rsid w:val="00B8398C"/>
    <w:rsid w:val="00B91D73"/>
    <w:rsid w:val="00B94290"/>
    <w:rsid w:val="00BA3F24"/>
    <w:rsid w:val="00BB28E1"/>
    <w:rsid w:val="00BE0530"/>
    <w:rsid w:val="00BE0C4C"/>
    <w:rsid w:val="00BE7D9A"/>
    <w:rsid w:val="00BF14DA"/>
    <w:rsid w:val="00BF5F14"/>
    <w:rsid w:val="00BF62BB"/>
    <w:rsid w:val="00C0103F"/>
    <w:rsid w:val="00C10014"/>
    <w:rsid w:val="00C10E3C"/>
    <w:rsid w:val="00C204BB"/>
    <w:rsid w:val="00C20D9C"/>
    <w:rsid w:val="00C2396F"/>
    <w:rsid w:val="00C32075"/>
    <w:rsid w:val="00C336C1"/>
    <w:rsid w:val="00C35526"/>
    <w:rsid w:val="00C50A83"/>
    <w:rsid w:val="00C51B05"/>
    <w:rsid w:val="00C52674"/>
    <w:rsid w:val="00C57E88"/>
    <w:rsid w:val="00C6582E"/>
    <w:rsid w:val="00C67186"/>
    <w:rsid w:val="00C70E87"/>
    <w:rsid w:val="00C73020"/>
    <w:rsid w:val="00CA0CF3"/>
    <w:rsid w:val="00CA11CB"/>
    <w:rsid w:val="00CA54D5"/>
    <w:rsid w:val="00CA5CFB"/>
    <w:rsid w:val="00CA5F3A"/>
    <w:rsid w:val="00CA5F4A"/>
    <w:rsid w:val="00CB3CEC"/>
    <w:rsid w:val="00CB7031"/>
    <w:rsid w:val="00CC04A0"/>
    <w:rsid w:val="00CC114B"/>
    <w:rsid w:val="00CC2BEA"/>
    <w:rsid w:val="00CC761B"/>
    <w:rsid w:val="00CD16FE"/>
    <w:rsid w:val="00CD1CCF"/>
    <w:rsid w:val="00CD2B90"/>
    <w:rsid w:val="00CD38FD"/>
    <w:rsid w:val="00CD5037"/>
    <w:rsid w:val="00CD6B89"/>
    <w:rsid w:val="00CD6BA4"/>
    <w:rsid w:val="00CE00D2"/>
    <w:rsid w:val="00CE0AFA"/>
    <w:rsid w:val="00CE5A40"/>
    <w:rsid w:val="00CF154D"/>
    <w:rsid w:val="00CF70A3"/>
    <w:rsid w:val="00D04C64"/>
    <w:rsid w:val="00D21EEE"/>
    <w:rsid w:val="00D22F55"/>
    <w:rsid w:val="00D25DDD"/>
    <w:rsid w:val="00D35D82"/>
    <w:rsid w:val="00D43838"/>
    <w:rsid w:val="00D43C79"/>
    <w:rsid w:val="00D52835"/>
    <w:rsid w:val="00D54EDF"/>
    <w:rsid w:val="00D621E5"/>
    <w:rsid w:val="00D6335D"/>
    <w:rsid w:val="00D7085C"/>
    <w:rsid w:val="00D71E2F"/>
    <w:rsid w:val="00D80DD5"/>
    <w:rsid w:val="00D872DF"/>
    <w:rsid w:val="00DB00AB"/>
    <w:rsid w:val="00DB1180"/>
    <w:rsid w:val="00DB53AC"/>
    <w:rsid w:val="00DD0084"/>
    <w:rsid w:val="00DD4DDA"/>
    <w:rsid w:val="00DD505D"/>
    <w:rsid w:val="00DD7306"/>
    <w:rsid w:val="00DE5BD3"/>
    <w:rsid w:val="00DE5DB6"/>
    <w:rsid w:val="00DE7ABB"/>
    <w:rsid w:val="00DE7C1B"/>
    <w:rsid w:val="00DF0B6B"/>
    <w:rsid w:val="00DF485C"/>
    <w:rsid w:val="00DF5CF7"/>
    <w:rsid w:val="00E07AAB"/>
    <w:rsid w:val="00E11FF7"/>
    <w:rsid w:val="00E166C9"/>
    <w:rsid w:val="00E175C5"/>
    <w:rsid w:val="00E25465"/>
    <w:rsid w:val="00E255AB"/>
    <w:rsid w:val="00E2568D"/>
    <w:rsid w:val="00E25991"/>
    <w:rsid w:val="00E27454"/>
    <w:rsid w:val="00E43B4F"/>
    <w:rsid w:val="00E51757"/>
    <w:rsid w:val="00E53B58"/>
    <w:rsid w:val="00E5599D"/>
    <w:rsid w:val="00E56C9C"/>
    <w:rsid w:val="00E57CB9"/>
    <w:rsid w:val="00E62AFA"/>
    <w:rsid w:val="00E638EE"/>
    <w:rsid w:val="00E754FC"/>
    <w:rsid w:val="00E800E0"/>
    <w:rsid w:val="00E8091D"/>
    <w:rsid w:val="00E812E0"/>
    <w:rsid w:val="00E849AE"/>
    <w:rsid w:val="00E86EF2"/>
    <w:rsid w:val="00E87A82"/>
    <w:rsid w:val="00E9321B"/>
    <w:rsid w:val="00E967CC"/>
    <w:rsid w:val="00EA4F98"/>
    <w:rsid w:val="00EA7373"/>
    <w:rsid w:val="00EB0A6B"/>
    <w:rsid w:val="00EB232E"/>
    <w:rsid w:val="00EB3D82"/>
    <w:rsid w:val="00EB7130"/>
    <w:rsid w:val="00EC43F7"/>
    <w:rsid w:val="00EC6536"/>
    <w:rsid w:val="00EC6A84"/>
    <w:rsid w:val="00EC7F7D"/>
    <w:rsid w:val="00EE0B23"/>
    <w:rsid w:val="00EE51B5"/>
    <w:rsid w:val="00F04DA1"/>
    <w:rsid w:val="00F13928"/>
    <w:rsid w:val="00F144A9"/>
    <w:rsid w:val="00F17B2E"/>
    <w:rsid w:val="00F339F9"/>
    <w:rsid w:val="00F35E8E"/>
    <w:rsid w:val="00F42964"/>
    <w:rsid w:val="00F478C4"/>
    <w:rsid w:val="00F50AD9"/>
    <w:rsid w:val="00F51F82"/>
    <w:rsid w:val="00F52010"/>
    <w:rsid w:val="00F55D28"/>
    <w:rsid w:val="00F60B50"/>
    <w:rsid w:val="00F77686"/>
    <w:rsid w:val="00F8200D"/>
    <w:rsid w:val="00F83615"/>
    <w:rsid w:val="00F91BF4"/>
    <w:rsid w:val="00FA3CE2"/>
    <w:rsid w:val="00FA3EF2"/>
    <w:rsid w:val="00FA44C5"/>
    <w:rsid w:val="00FB1F81"/>
    <w:rsid w:val="00FC1EF7"/>
    <w:rsid w:val="00FC7DBE"/>
    <w:rsid w:val="00FD18E5"/>
    <w:rsid w:val="00FD4669"/>
    <w:rsid w:val="00FD4B6C"/>
    <w:rsid w:val="00FD4B9E"/>
    <w:rsid w:val="00FD6D27"/>
    <w:rsid w:val="00FD6D57"/>
    <w:rsid w:val="00FE40F1"/>
    <w:rsid w:val="00FE5DED"/>
    <w:rsid w:val="00FF0C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631F"/>
  <w15:chartTrackingRefBased/>
  <w15:docId w15:val="{7A142D88-CEDA-46A7-92B4-936644E5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E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70A"/>
    <w:pPr>
      <w:tabs>
        <w:tab w:val="center" w:pos="4320"/>
        <w:tab w:val="right" w:pos="8640"/>
      </w:tabs>
      <w:spacing w:after="0" w:line="240" w:lineRule="auto"/>
    </w:pPr>
  </w:style>
  <w:style w:type="character" w:customStyle="1" w:styleId="HeaderChar">
    <w:name w:val="Header Char"/>
    <w:basedOn w:val="DefaultParagraphFont"/>
    <w:link w:val="Header"/>
    <w:uiPriority w:val="99"/>
    <w:rsid w:val="0038270A"/>
  </w:style>
  <w:style w:type="paragraph" w:styleId="Footer">
    <w:name w:val="footer"/>
    <w:basedOn w:val="Normal"/>
    <w:link w:val="FooterChar"/>
    <w:uiPriority w:val="99"/>
    <w:unhideWhenUsed/>
    <w:rsid w:val="003827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8270A"/>
  </w:style>
  <w:style w:type="character" w:styleId="Hyperlink">
    <w:name w:val="Hyperlink"/>
    <w:basedOn w:val="DefaultParagraphFont"/>
    <w:uiPriority w:val="99"/>
    <w:unhideWhenUsed/>
    <w:rsid w:val="00C0103F"/>
    <w:rPr>
      <w:color w:val="0563C1" w:themeColor="hyperlink"/>
      <w:u w:val="single"/>
    </w:rPr>
  </w:style>
  <w:style w:type="character" w:customStyle="1" w:styleId="UnresolvedMention1">
    <w:name w:val="Unresolved Mention1"/>
    <w:basedOn w:val="DefaultParagraphFont"/>
    <w:uiPriority w:val="99"/>
    <w:semiHidden/>
    <w:unhideWhenUsed/>
    <w:rsid w:val="00C0103F"/>
    <w:rPr>
      <w:color w:val="605E5C"/>
      <w:shd w:val="clear" w:color="auto" w:fill="E1DFDD"/>
    </w:rPr>
  </w:style>
  <w:style w:type="paragraph" w:styleId="FootnoteText">
    <w:name w:val="footnote text"/>
    <w:basedOn w:val="Normal"/>
    <w:link w:val="FootnoteTextChar"/>
    <w:uiPriority w:val="99"/>
    <w:semiHidden/>
    <w:unhideWhenUsed/>
    <w:rsid w:val="00530A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0A26"/>
    <w:rPr>
      <w:sz w:val="20"/>
      <w:szCs w:val="20"/>
    </w:rPr>
  </w:style>
  <w:style w:type="character" w:styleId="FootnoteReference">
    <w:name w:val="footnote reference"/>
    <w:basedOn w:val="DefaultParagraphFont"/>
    <w:uiPriority w:val="99"/>
    <w:semiHidden/>
    <w:unhideWhenUsed/>
    <w:rsid w:val="00530A26"/>
    <w:rPr>
      <w:vertAlign w:val="superscript"/>
    </w:rPr>
  </w:style>
  <w:style w:type="paragraph" w:styleId="ListParagraph">
    <w:name w:val="List Paragraph"/>
    <w:basedOn w:val="Normal"/>
    <w:uiPriority w:val="34"/>
    <w:qFormat/>
    <w:rsid w:val="00FE40F1"/>
    <w:pPr>
      <w:ind w:left="720"/>
      <w:contextualSpacing/>
    </w:pPr>
  </w:style>
  <w:style w:type="character" w:styleId="CommentReference">
    <w:name w:val="annotation reference"/>
    <w:basedOn w:val="DefaultParagraphFont"/>
    <w:uiPriority w:val="99"/>
    <w:semiHidden/>
    <w:unhideWhenUsed/>
    <w:rsid w:val="007D4829"/>
    <w:rPr>
      <w:sz w:val="16"/>
      <w:szCs w:val="16"/>
    </w:rPr>
  </w:style>
  <w:style w:type="paragraph" w:styleId="CommentText">
    <w:name w:val="annotation text"/>
    <w:basedOn w:val="Normal"/>
    <w:link w:val="CommentTextChar"/>
    <w:uiPriority w:val="99"/>
    <w:semiHidden/>
    <w:unhideWhenUsed/>
    <w:rsid w:val="007D4829"/>
    <w:pPr>
      <w:spacing w:line="240" w:lineRule="auto"/>
    </w:pPr>
    <w:rPr>
      <w:sz w:val="20"/>
      <w:szCs w:val="20"/>
    </w:rPr>
  </w:style>
  <w:style w:type="character" w:customStyle="1" w:styleId="CommentTextChar">
    <w:name w:val="Comment Text Char"/>
    <w:basedOn w:val="DefaultParagraphFont"/>
    <w:link w:val="CommentText"/>
    <w:uiPriority w:val="99"/>
    <w:semiHidden/>
    <w:rsid w:val="007D4829"/>
    <w:rPr>
      <w:sz w:val="20"/>
      <w:szCs w:val="20"/>
    </w:rPr>
  </w:style>
  <w:style w:type="paragraph" w:styleId="CommentSubject">
    <w:name w:val="annotation subject"/>
    <w:basedOn w:val="CommentText"/>
    <w:next w:val="CommentText"/>
    <w:link w:val="CommentSubjectChar"/>
    <w:uiPriority w:val="99"/>
    <w:semiHidden/>
    <w:unhideWhenUsed/>
    <w:rsid w:val="007D4829"/>
    <w:rPr>
      <w:b/>
      <w:bCs/>
    </w:rPr>
  </w:style>
  <w:style w:type="character" w:customStyle="1" w:styleId="CommentSubjectChar">
    <w:name w:val="Comment Subject Char"/>
    <w:basedOn w:val="CommentTextChar"/>
    <w:link w:val="CommentSubject"/>
    <w:uiPriority w:val="99"/>
    <w:semiHidden/>
    <w:rsid w:val="007D4829"/>
    <w:rPr>
      <w:b/>
      <w:bCs/>
      <w:sz w:val="20"/>
      <w:szCs w:val="20"/>
    </w:rPr>
  </w:style>
  <w:style w:type="paragraph" w:styleId="BalloonText">
    <w:name w:val="Balloon Text"/>
    <w:basedOn w:val="Normal"/>
    <w:link w:val="BalloonTextChar"/>
    <w:uiPriority w:val="99"/>
    <w:semiHidden/>
    <w:unhideWhenUsed/>
    <w:rsid w:val="007D4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829"/>
    <w:rPr>
      <w:rFonts w:ascii="Segoe UI" w:hAnsi="Segoe UI" w:cs="Segoe UI"/>
      <w:sz w:val="18"/>
      <w:szCs w:val="18"/>
    </w:rPr>
  </w:style>
  <w:style w:type="paragraph" w:styleId="Revision">
    <w:name w:val="Revision"/>
    <w:hidden/>
    <w:uiPriority w:val="99"/>
    <w:semiHidden/>
    <w:rsid w:val="005C76C5"/>
    <w:pPr>
      <w:spacing w:after="0" w:line="240" w:lineRule="auto"/>
    </w:pPr>
  </w:style>
  <w:style w:type="character" w:styleId="PageNumber">
    <w:name w:val="page number"/>
    <w:basedOn w:val="DefaultParagraphFont"/>
    <w:uiPriority w:val="99"/>
    <w:semiHidden/>
    <w:unhideWhenUsed/>
    <w:rsid w:val="00D21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law.stanford.edu/directory/richard-thompson-ford/"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richardtford.law.stanford.edu/dress-codes/" TargetMode="External"/><Relationship Id="rId1" Type="http://schemas.openxmlformats.org/officeDocument/2006/relationships/hyperlink" Target="https://law.stanford.edu/directory/richard-thompson-for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982117ADED3D4A9851CCA2ADC88C5D" ma:contentTypeVersion="10" ma:contentTypeDescription="Crée un document." ma:contentTypeScope="" ma:versionID="8a2f9065a1003333c9b870e981a3496a">
  <xsd:schema xmlns:xsd="http://www.w3.org/2001/XMLSchema" xmlns:xs="http://www.w3.org/2001/XMLSchema" xmlns:p="http://schemas.microsoft.com/office/2006/metadata/properties" xmlns:ns2="1905995c-9b79-4511-be8c-59abaa36c89e" xmlns:ns3="68ab7b29-ed7b-46d2-acd2-c52f191e3db4" targetNamespace="http://schemas.microsoft.com/office/2006/metadata/properties" ma:root="true" ma:fieldsID="a485d5b70bd8cb927b5eebcc63bdeb56" ns2:_="" ns3:_="">
    <xsd:import namespace="1905995c-9b79-4511-be8c-59abaa36c89e"/>
    <xsd:import namespace="68ab7b29-ed7b-46d2-acd2-c52f191e3d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5995c-9b79-4511-be8c-59abaa36c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ab7b29-ed7b-46d2-acd2-c52f191e3db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FBC82-8DE2-453C-938A-BA87341A0A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A37B22-34BC-4E49-AB4D-C869D3D7E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5995c-9b79-4511-be8c-59abaa36c89e"/>
    <ds:schemaRef ds:uri="68ab7b29-ed7b-46d2-acd2-c52f191e3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86818-2A02-4609-83C6-3D122267238B}">
  <ds:schemaRefs>
    <ds:schemaRef ds:uri="http://schemas.microsoft.com/sharepoint/v3/contenttype/forms"/>
  </ds:schemaRefs>
</ds:datastoreItem>
</file>

<file path=customXml/itemProps4.xml><?xml version="1.0" encoding="utf-8"?>
<ds:datastoreItem xmlns:ds="http://schemas.openxmlformats.org/officeDocument/2006/customXml" ds:itemID="{F88EC7A0-B128-468E-8001-3550F798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980</Words>
  <Characters>5590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Angers</dc:creator>
  <cp:lastModifiedBy>Laurence Ibrahim Aibo</cp:lastModifiedBy>
  <cp:revision>38</cp:revision>
  <cp:lastPrinted>2020-03-03T18:30:00Z</cp:lastPrinted>
  <dcterms:created xsi:type="dcterms:W3CDTF">2020-03-04T14:38:00Z</dcterms:created>
  <dcterms:modified xsi:type="dcterms:W3CDTF">2020-03-04T18:01:00Z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0x01010030982117ADED3D4A9851CCA2ADC88C5D</vt:lpwstr>
  </property>
</Properties>
</file>