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CEA8E1" w14:textId="2AB9A195" w:rsidR="004E2ABF" w:rsidRPr="00BD3F6A" w:rsidRDefault="004E2ABF" w:rsidP="39E9BCFA"/>
    <w:tbl>
      <w:tblPr>
        <w:tblpPr w:leftFromText="187" w:rightFromText="187" w:horzAnchor="margin" w:tblpXSpec="center" w:tblpY="2881"/>
        <w:tblW w:w="4000" w:type="pct"/>
        <w:tblBorders>
          <w:left w:val="single" w:sz="18" w:space="0" w:color="4F81BD"/>
        </w:tblBorders>
        <w:tblLook w:val="04A0" w:firstRow="1" w:lastRow="0" w:firstColumn="1" w:lastColumn="0" w:noHBand="0" w:noVBand="1"/>
      </w:tblPr>
      <w:tblGrid>
        <w:gridCol w:w="6558"/>
      </w:tblGrid>
      <w:tr w:rsidR="004E2ABF" w:rsidRPr="007604E9" w14:paraId="0EADBBB3" w14:textId="77777777" w:rsidTr="79ABAF4E">
        <w:tc>
          <w:tcPr>
            <w:tcW w:w="7672" w:type="dxa"/>
            <w:tcMar>
              <w:top w:w="216" w:type="dxa"/>
              <w:left w:w="115" w:type="dxa"/>
              <w:bottom w:w="216" w:type="dxa"/>
              <w:right w:w="115" w:type="dxa"/>
            </w:tcMar>
          </w:tcPr>
          <w:p w14:paraId="0731704C" w14:textId="48D4E350" w:rsidR="004E2ABF" w:rsidRPr="007604E9" w:rsidRDefault="60AC679E" w:rsidP="60AC679E">
            <w:pPr>
              <w:spacing w:after="0" w:line="240" w:lineRule="auto"/>
              <w:rPr>
                <w:rFonts w:ascii="Cambria,Times New Roman" w:eastAsia="Cambria,Times New Roman" w:hAnsi="Cambria,Times New Roman" w:cs="Cambria,Times New Roman"/>
                <w:sz w:val="40"/>
                <w:szCs w:val="40"/>
              </w:rPr>
            </w:pPr>
            <w:r>
              <w:rPr>
                <w:sz w:val="40"/>
                <w:szCs w:val="40"/>
              </w:rPr>
              <w:t>IUBH</w:t>
            </w:r>
          </w:p>
        </w:tc>
      </w:tr>
      <w:tr w:rsidR="004E2ABF" w:rsidRPr="007604E9" w14:paraId="25DC3BC5" w14:textId="77777777" w:rsidTr="79ABAF4E">
        <w:tc>
          <w:tcPr>
            <w:tcW w:w="7672" w:type="dxa"/>
          </w:tcPr>
          <w:p w14:paraId="3A067C52" w14:textId="6E702EE6" w:rsidR="008C0523" w:rsidRPr="007604E9" w:rsidRDefault="3F35C90F" w:rsidP="00C904E2">
            <w:pPr>
              <w:pStyle w:val="berschrift1"/>
            </w:pPr>
            <w:r>
              <w:rPr>
                <w:bCs w:val="0"/>
              </w:rPr>
              <w:t>Angewandte Statistik</w:t>
            </w:r>
          </w:p>
        </w:tc>
      </w:tr>
      <w:tr w:rsidR="004E2ABF" w:rsidRPr="00467190" w14:paraId="158DD193" w14:textId="77777777" w:rsidTr="79ABAF4E">
        <w:tc>
          <w:tcPr>
            <w:tcW w:w="7672" w:type="dxa"/>
            <w:tcMar>
              <w:top w:w="216" w:type="dxa"/>
              <w:left w:w="115" w:type="dxa"/>
              <w:bottom w:w="216" w:type="dxa"/>
              <w:right w:w="115" w:type="dxa"/>
            </w:tcMar>
          </w:tcPr>
          <w:p w14:paraId="0CEDB036" w14:textId="18B433C7" w:rsidR="004E2ABF" w:rsidRPr="007604E9" w:rsidRDefault="3F35C90F" w:rsidP="3D878511">
            <w:r>
              <w:t>MMET01-01_E</w:t>
            </w:r>
          </w:p>
        </w:tc>
      </w:tr>
    </w:tbl>
    <w:p w14:paraId="7CADB297" w14:textId="10F842D3" w:rsidR="004E2ABF" w:rsidRPr="007604E9" w:rsidRDefault="004E2ABF" w:rsidP="60AC679E">
      <w:pPr>
        <w:pStyle w:val="berschrift1"/>
      </w:pPr>
      <w:r>
        <w:rPr>
          <w:bCs w:val="0"/>
        </w:rPr>
        <w:br w:type="page"/>
      </w:r>
      <w:r>
        <w:rPr>
          <w:bCs w:val="0"/>
        </w:rPr>
        <w:lastRenderedPageBreak/>
        <w:t>Übergeordnete Lernziele</w:t>
      </w:r>
    </w:p>
    <w:p w14:paraId="0AB72A93" w14:textId="04517276" w:rsidR="009107F5" w:rsidRPr="009107F5" w:rsidRDefault="009107F5" w:rsidP="009107F5">
      <w:pPr>
        <w:rPr>
          <w:szCs w:val="24"/>
        </w:rPr>
      </w:pPr>
      <w:r>
        <w:rPr>
          <w:szCs w:val="24"/>
        </w:rPr>
        <w:t>Die Welt, in der wir leben, enthält riesige Mengen von Daten, die in jeder Sekunde, Minute und Stunde gesammelt werden. Daten von unseren Telefonen, Autos, Computern oder sogar von unseren Körperfunktionen werden ununterbrochen auf Server geladen. In diesen Daten sind Erkenntnisse enthalten, die ohne die Methoden aus dem Studium der Statistik kaum durch Menschen zu entschlüsseln sind. Die Statistik ist ein Spezialgebiet der Mathematik, das sich mit der Sammlung, Analyse und Interpretation numerischer Daten befasst. Im Studienfach Angewandte Statistik werden wir uns mit diesem Spezialgebiet beschäftigen und seine spezielle Rolle und Bedeutung für praktische Entscheidungsprozesse im Geschäftsleben ergründen. Insbesondere werden wir lernen, die Relevanz der Daten für die Beantwortung empirischer Fragen zu verstehen, statistische Methoden auf den allgemeinen Kontext konkreter Probleme anzuwenden und statistische Probleme mit Spezialsoftware für Statistik zu lösen.</w:t>
      </w:r>
    </w:p>
    <w:p w14:paraId="2FE906C5" w14:textId="77777777" w:rsidR="009107F5" w:rsidRPr="009107F5" w:rsidRDefault="009107F5" w:rsidP="009107F5">
      <w:pPr>
        <w:rPr>
          <w:szCs w:val="24"/>
        </w:rPr>
      </w:pPr>
      <w:r>
        <w:rPr>
          <w:szCs w:val="24"/>
        </w:rPr>
        <w:t>Die Statistische Analyse (auch schlicht Statistik genannt) ist ein wichtiges Werkzeug, das Führungskräfte benutzen, um trotz unsicherer Bedingungen Entscheidungen zu treffen. Eine statistische Kenngröße ist eine einzelne Zahl, die einen Datensatz beschreibt. In diesem Kurs lernen die Studierenden, statistische Werkzeuge anzuwenden, die bessere geschäftliche Entscheidungen ermöglichen.</w:t>
      </w:r>
    </w:p>
    <w:p w14:paraId="20C939A3" w14:textId="77777777" w:rsidR="00557471" w:rsidRDefault="00557471">
      <w:pPr>
        <w:spacing w:after="0" w:line="240" w:lineRule="auto"/>
        <w:jc w:val="left"/>
        <w:rPr>
          <w:rFonts w:eastAsiaTheme="majorEastAsia" w:cstheme="majorBidi"/>
          <w:bCs/>
          <w:color w:val="009394"/>
          <w:sz w:val="60"/>
          <w:szCs w:val="28"/>
        </w:rPr>
      </w:pPr>
      <w:r>
        <w:br w:type="page"/>
      </w:r>
    </w:p>
    <w:p w14:paraId="6504D89B" w14:textId="366E44C1" w:rsidR="002940FB" w:rsidRPr="007604E9" w:rsidRDefault="60AC679E" w:rsidP="60AC679E">
      <w:pPr>
        <w:pStyle w:val="berschrift1"/>
      </w:pPr>
      <w:r>
        <w:rPr>
          <w:bCs w:val="0"/>
        </w:rPr>
        <w:lastRenderedPageBreak/>
        <w:t>Lektion 1 – Grundlagen</w:t>
      </w:r>
    </w:p>
    <w:p w14:paraId="3EEC139B" w14:textId="46FF93CB" w:rsidR="002940FB" w:rsidRPr="007604E9" w:rsidRDefault="56A0D118" w:rsidP="00FB5BB9">
      <w:pPr>
        <w:pStyle w:val="berschrift3"/>
        <w:rPr>
          <w:b/>
          <w:sz w:val="28"/>
          <w:szCs w:val="28"/>
        </w:rPr>
      </w:pPr>
      <w:r>
        <w:rPr>
          <w:bCs w:val="0"/>
        </w:rPr>
        <w:t>Lernziele</w:t>
      </w:r>
    </w:p>
    <w:p w14:paraId="07CFD71E" w14:textId="77777777" w:rsidR="009107F5" w:rsidRPr="009107F5" w:rsidRDefault="009107F5" w:rsidP="009107F5">
      <w:r>
        <w:t>Nach der Bearbeitung dieser Lektion werden Sie in der Lage sein, ...</w:t>
      </w:r>
    </w:p>
    <w:p w14:paraId="7CE49432" w14:textId="77777777" w:rsidR="009107F5" w:rsidRPr="009107F5" w:rsidRDefault="009107F5" w:rsidP="009107F5">
      <w:r>
        <w:t>... Kenngrößen der deskriptiven Statistik zu definieren und zu berechnen.</w:t>
      </w:r>
    </w:p>
    <w:p w14:paraId="68163FD1" w14:textId="77777777" w:rsidR="009107F5" w:rsidRPr="009107F5" w:rsidRDefault="009107F5" w:rsidP="009107F5">
      <w:r>
        <w:t>... mit Hilfe der induktiven Statistik Erkenntnisse aus einer Stichprobe zu gewinnen.</w:t>
      </w:r>
    </w:p>
    <w:p w14:paraId="389B264B" w14:textId="77777777" w:rsidR="009107F5" w:rsidRPr="009107F5" w:rsidRDefault="009107F5" w:rsidP="009107F5">
      <w:r>
        <w:t>... Wahrscheinlichkeiten zu berechnen und zu interpretieren.</w:t>
      </w:r>
    </w:p>
    <w:p w14:paraId="17E614AE" w14:textId="733EB7E8" w:rsidR="004E2ABF" w:rsidRPr="007604E9" w:rsidRDefault="60AC679E" w:rsidP="60AC679E">
      <w:r>
        <w:br w:type="page"/>
      </w:r>
    </w:p>
    <w:p w14:paraId="73D39757" w14:textId="7A311289" w:rsidR="00925509" w:rsidRPr="007604E9" w:rsidRDefault="60AC679E" w:rsidP="60AC679E">
      <w:pPr>
        <w:pStyle w:val="berschrift1"/>
      </w:pPr>
      <w:r>
        <w:rPr>
          <w:bCs w:val="0"/>
        </w:rPr>
        <w:lastRenderedPageBreak/>
        <w:t>1. Grundlagen</w:t>
      </w:r>
    </w:p>
    <w:p w14:paraId="20E45E4D" w14:textId="70F26542" w:rsidR="00925509" w:rsidRPr="007604E9" w:rsidRDefault="60AC679E" w:rsidP="000C72EB">
      <w:pPr>
        <w:pStyle w:val="berschrift2"/>
      </w:pPr>
      <w:r>
        <w:rPr>
          <w:bCs w:val="0"/>
        </w:rPr>
        <w:t xml:space="preserve">Aus der Praxis </w:t>
      </w:r>
    </w:p>
    <w:p w14:paraId="4DCF4536" w14:textId="77777777" w:rsidR="009107F5" w:rsidRPr="009107F5" w:rsidRDefault="009107F5" w:rsidP="009107F5">
      <w:r>
        <w:t>Das Finanzdienstleistungsunternehmen TechnoBank war in den vergangenden Jahren mit zunehmendem Wettbewerb konfrontiert und möchte nun Daten sammeln, um mehr über die Stimmung und Loyalität seiner Kundschaft zu erfahren. Das Marketing-Team unter der Leitung von Marketingchefin (CMO) Kristin Stark entscheidet, einen Fragebogen zu erstellen und eine Umfrage unter aktuellen und ehemaligen Kund:innen durchzuführen. Kristin beauftragt den Leiter der Marktforschungsabteilung, Stefan Rider, das Projekt zu übernehmen. Stefan umreißt den Prozess der Fragebogenerstellung und der Ermittlung der Befragungsteilnehmer aus dem Online-Banking-Programm der TechnoBank. Er plant, die Kund:innen systematisch zu befragen (jeweils eine:n von fünf), eine deskriptive Statistik zu erstellen, um Kenngrößen für Kundenloyalität und -zufriedenheit zu ermitteln, und dann diese Daten zu benutzen, um die Wahrscheinlichkeit für Kundenabwanderung zu berechnen. Kristin möchte in der nächsten Woche über den neuesten Stand informiert werden, und Stefan denkt über die folgenden vier Fragen nach:</w:t>
      </w:r>
    </w:p>
    <w:p w14:paraId="26959AFC" w14:textId="77777777" w:rsidR="009107F5" w:rsidRPr="009107F5" w:rsidRDefault="009107F5" w:rsidP="00A70131">
      <w:pPr>
        <w:pStyle w:val="Listenabsatz"/>
        <w:numPr>
          <w:ilvl w:val="0"/>
          <w:numId w:val="18"/>
        </w:numPr>
      </w:pPr>
      <w:r>
        <w:t>Wie groß sollte die Stichprobe sein?</w:t>
      </w:r>
    </w:p>
    <w:p w14:paraId="54678C03" w14:textId="77777777" w:rsidR="009107F5" w:rsidRPr="009107F5" w:rsidRDefault="009107F5" w:rsidP="00A70131">
      <w:pPr>
        <w:pStyle w:val="Listenabsatz"/>
        <w:numPr>
          <w:ilvl w:val="0"/>
          <w:numId w:val="18"/>
        </w:numPr>
      </w:pPr>
      <w:r>
        <w:t>Wird diese Art von Stichprobenermittlung brauchbare Rückschlüsse über die Gesamtbevölkerung erlauben?</w:t>
      </w:r>
    </w:p>
    <w:p w14:paraId="23734075" w14:textId="77777777" w:rsidR="009107F5" w:rsidRPr="009107F5" w:rsidRDefault="009107F5" w:rsidP="00A70131">
      <w:pPr>
        <w:pStyle w:val="Listenabsatz"/>
        <w:numPr>
          <w:ilvl w:val="0"/>
          <w:numId w:val="18"/>
        </w:numPr>
      </w:pPr>
      <w:r>
        <w:t>Welche Kenngrößen für zentrale Tendenzen und Streubereiche, und welche Diagramme sind geeignet, um aus den Daten eine Aussage zu entnehmen?</w:t>
      </w:r>
    </w:p>
    <w:p w14:paraId="177C9B87" w14:textId="77777777" w:rsidR="009107F5" w:rsidRPr="009107F5" w:rsidRDefault="009107F5" w:rsidP="00A70131">
      <w:pPr>
        <w:pStyle w:val="Listenabsatz"/>
        <w:numPr>
          <w:ilvl w:val="0"/>
          <w:numId w:val="18"/>
        </w:numPr>
      </w:pPr>
      <w:r>
        <w:lastRenderedPageBreak/>
        <w:t>Welches sind die richtigen Fragen, die gestellt werden müssen, um die richtigen Daten zur Loyalität zu erhalten, und wie soll die Wahrscheinlichkeit der Kundenabwanderung dann berechnet werden?</w:t>
      </w:r>
    </w:p>
    <w:p w14:paraId="6F2B57EA" w14:textId="77777777" w:rsidR="009107F5" w:rsidRPr="009107F5" w:rsidRDefault="009107F5" w:rsidP="009107F5">
      <w:r>
        <w:t>Dies sind nur einige der statistischen Überlegungen, mit denen wir uns in dieser Lektion befassen werden, um so wichtige Unternehmensentscheidungen, wie die von TechnoBank, zu ermöglichen.</w:t>
      </w:r>
    </w:p>
    <w:p w14:paraId="2C5A0FB8" w14:textId="6A247806" w:rsidR="5C515946" w:rsidRDefault="6DB12664" w:rsidP="46B8B3BA">
      <w:pPr>
        <w:pStyle w:val="berschrift2"/>
        <w:rPr>
          <w:color w:val="auto"/>
        </w:rPr>
      </w:pPr>
      <w:r>
        <w:rPr>
          <w:bCs w:val="0"/>
        </w:rPr>
        <w:t>1.1</w:t>
      </w:r>
      <w:r>
        <w:rPr>
          <w:bCs w:val="0"/>
          <w:color w:val="auto"/>
        </w:rPr>
        <w:t xml:space="preserve"> </w:t>
      </w:r>
      <w:r>
        <w:rPr>
          <w:bCs w:val="0"/>
        </w:rPr>
        <w:t>Deskriptive Statistik</w:t>
      </w:r>
    </w:p>
    <w:p w14:paraId="175B65AE" w14:textId="56D5004B" w:rsidR="5C515946" w:rsidRDefault="5C515946" w:rsidP="46B8B3BA">
      <w:pPr>
        <w:rPr>
          <w:szCs w:val="24"/>
        </w:rPr>
      </w:pPr>
    </w:p>
    <w:p w14:paraId="71F835D5" w14:textId="77777777" w:rsidR="005C3732" w:rsidRPr="005C3732" w:rsidRDefault="005C3732" w:rsidP="005C3732">
      <w:pPr>
        <w:rPr>
          <w:rFonts w:cs="Calibri"/>
          <w:szCs w:val="24"/>
        </w:rPr>
      </w:pPr>
      <w:r>
        <w:rPr>
          <w:rFonts w:cs="Calibri"/>
          <w:szCs w:val="24"/>
        </w:rPr>
        <w:t>Die deskriptive Statistik bildet die Grundlage jeder statistischen Analyse. Wenn wir die Daten aus einem Datensatz verstehen wollen, ist der erste Schritt, sie zu beschreiben. Die deskriptive Statistik ist das wichtigste Werkzeug, um dieses Ziel zu erreichen. Ohne die Hilfe der deskriptiven Statistik können Menschen nicht mehr als einige wenige Datenreihen in einer Tabelle sinnvoll interpretieren. Deskriptive Kenngrößen ermöglichen es Forschenden, alle Einzelbeobachtungen einer Variablen zu verwenden und eine Zusammenfassung über die wahrscheinlichsten Werte und deren Unterschiede zueinander zu erstellen.</w:t>
      </w:r>
    </w:p>
    <w:p w14:paraId="33C61D04" w14:textId="1E8801B8" w:rsidR="005C3732" w:rsidRPr="005C3732" w:rsidRDefault="005C3732" w:rsidP="005C3732">
      <w:pPr>
        <w:rPr>
          <w:rFonts w:cs="Calibri"/>
          <w:szCs w:val="24"/>
        </w:rPr>
      </w:pPr>
      <w:r>
        <w:rPr>
          <w:rFonts w:cs="Calibri"/>
          <w:szCs w:val="24"/>
        </w:rPr>
        <w:t xml:space="preserve">Kenngrößen der deskriptiven Statistik werden häufig in Zusammenhang mit anderen Kenngrößen angegeben, da eine einzige Zahl in der Regel nicht ausreicht, um die Merkmale der Variablen in einem Datensatz vollständig zu erklären. So ist es beispielsweise irreführend, den arithmetischen Mittelwert als Schätzwert für die Grundgesamtheit anzugeben, wenn die Daten stark gestreut sind. Darüber hinaus gibt es einige Phänomene, die bimodal sind und daher als zwei verschiedene Verteilungen angegeben werden sollten. Schließlich können einige Variablen, die in Verbindung miteinander erfasst werden, den Forschenden eine Vorstellung davon </w:t>
      </w:r>
      <w:r>
        <w:rPr>
          <w:rFonts w:cs="Calibri"/>
          <w:szCs w:val="24"/>
        </w:rPr>
        <w:lastRenderedPageBreak/>
        <w:t>vermitteln, was in der Verteilung vor sich geht (z. B. könnten signifikant voneinander arithmetischer Mittelwert und Median auf eine Nicht-Normalverteilung hinweisen). Die deskriptive Statistik wird oft als eine einfache Form der Datenanalyse auf einer Entwicklungskurve betrachtet, die die Wettbewerbsvorteile der Analytik darstellt. Dies ist ein Irrtum, denn Kenngrößen aus der deskriptiven Statistik werden zur Unterstützung vieler übergeordneter Analysen benötigt.</w:t>
      </w:r>
    </w:p>
    <w:p w14:paraId="05E40565" w14:textId="3FBA02B0" w:rsidR="005819DD" w:rsidRDefault="005819DD" w:rsidP="002C2C76">
      <w:pPr>
        <w:pStyle w:val="berschrift3"/>
      </w:pPr>
      <w:r>
        <w:rPr>
          <w:bCs w:val="0"/>
        </w:rPr>
        <w:t>Statistische Fachbegriffe</w:t>
      </w:r>
    </w:p>
    <w:p w14:paraId="41BE364F" w14:textId="77777777" w:rsidR="005C3732" w:rsidRPr="005C3732" w:rsidRDefault="005C3732" w:rsidP="005C3732">
      <w:pPr>
        <w:rPr>
          <w:rFonts w:cs="Calibri"/>
          <w:szCs w:val="24"/>
        </w:rPr>
      </w:pPr>
      <w:r>
        <w:rPr>
          <w:rFonts w:cs="Calibri"/>
          <w:szCs w:val="24"/>
        </w:rPr>
        <w:t>Was wir uns zu Beginn eines Statistikstudiums als erstes verschaffen müssen, ist eine Übersicht über die benötigten Fachbegriffe. Wenn wir Daten erörtern, müssen wir eine Variable definieren, die ein veränderliches Merkmal eines Forschungsgegenstands ist. Beispiele für Variablen sind etwa Alter, Geschlecht und Einkommen. Diese Datenelemente variieren von einem erfassten Individuum zum anderen. Der Begriff „Daten“ ist ein Plural und bezieht sich auf die Gesamtheit oder auf einen Teil der gesammelten Beobachtungen zu einer Variablen, während ein Datensatz alle zu Forschungszwecken gesammelten Werte zu einer oder mehreren Variablen umfasst. Für viele erfolgt der erste Kontakt mit Variablen, Daten und Datensätzen bei der Verwendung von Excel-Tabellen.</w:t>
      </w:r>
    </w:p>
    <w:p w14:paraId="73BD80B2" w14:textId="77777777" w:rsidR="005C3732" w:rsidRPr="005C3732" w:rsidRDefault="005C3732" w:rsidP="005C3732">
      <w:pPr>
        <w:rPr>
          <w:rFonts w:cs="Calibri"/>
          <w:szCs w:val="24"/>
        </w:rPr>
      </w:pPr>
      <w:r>
        <w:rPr>
          <w:rFonts w:cs="Calibri"/>
          <w:szCs w:val="24"/>
        </w:rPr>
        <w:t xml:space="preserve">Als nächstes werden wir uns mit den Datentypen befassen. Kategoriale Daten, die auch als qualitative Daten bezeichnet werden, sind Daten, die mit Worten und nicht mit Zahlen beschrieben werden. Ein Beispiel für kategoriale Merkmale sind Farben. Numerische Daten sind das Ergebnis zahlenmäßiger Messungen oder mathematischer Operationen. Beispiele für numerische Variablen sind Einkommen oder Tageszeit. Die Hauptarten numerischer Daten sind diskrete und kontinuierliche Variablen. Diskrete Variablen sind zählbar, wie z. B. die Anzahl von Kund:innen, die einen Laden betreten. Kontinuierliche Variablen sind nicht zählbar, beispielsweise </w:t>
      </w:r>
      <w:r>
        <w:rPr>
          <w:rFonts w:cs="Calibri"/>
          <w:szCs w:val="24"/>
        </w:rPr>
        <w:lastRenderedPageBreak/>
        <w:t>Gewicht und Zeit, die beide unendlich viele verschiedene Messwerte haben können. Ein weiterer Datentyp, der insbesondere im Zusammenhang mit der Unternehmensanalyse zu erwähnen ist, sind Zeitreihen. Zeitreihen werden über einen bestimmten Zeitraum hinweg aufeinanderfolgend gemessen. Die Abbildung unten stellt eine Zeitreihe als Diagramm dar.</w:t>
      </w:r>
      <w:commentRangeStart w:id="0"/>
      <w:r>
        <w:rPr>
          <w:rFonts w:cs="Calibri"/>
          <w:szCs w:val="24"/>
        </w:rPr>
        <w:t>.</w:t>
      </w:r>
      <w:commentRangeEnd w:id="0"/>
      <w:r>
        <w:commentReference w:id="0"/>
      </w:r>
    </w:p>
    <w:p w14:paraId="11953599" w14:textId="0D87E49A" w:rsidR="005819DD" w:rsidRDefault="00967371" w:rsidP="19DD2470">
      <w:pPr>
        <w:jc w:val="left"/>
        <w:rPr>
          <w:rFonts w:cs="Calibri"/>
          <w:sz w:val="20"/>
          <w:szCs w:val="20"/>
        </w:rPr>
      </w:pPr>
      <w:r>
        <w:rPr>
          <w:noProof/>
        </w:rPr>
        <w:drawing>
          <wp:inline distT="0" distB="0" distL="0" distR="0" wp14:anchorId="28086229" wp14:editId="655F62DC">
            <wp:extent cx="4895639" cy="2922365"/>
            <wp:effectExtent l="0" t="0" r="635" b="0"/>
            <wp:docPr id="5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5" cstate="print"/>
                    <a:stretch>
                      <a:fillRect/>
                    </a:stretch>
                  </pic:blipFill>
                  <pic:spPr>
                    <a:xfrm>
                      <a:off x="0" y="0"/>
                      <a:ext cx="4895639" cy="2922365"/>
                    </a:xfrm>
                    <a:prstGeom prst="rect">
                      <a:avLst/>
                    </a:prstGeom>
                  </pic:spPr>
                </pic:pic>
              </a:graphicData>
            </a:graphic>
          </wp:inline>
        </w:drawing>
      </w:r>
      <w:r>
        <w:rPr>
          <w:sz w:val="20"/>
          <w:szCs w:val="20"/>
        </w:rPr>
        <w:t xml:space="preserve"> </w:t>
      </w:r>
    </w:p>
    <w:p w14:paraId="1284BC25" w14:textId="5EEE5BED" w:rsidR="005819DD" w:rsidRDefault="005819DD" w:rsidP="002C2C76">
      <w:pPr>
        <w:pStyle w:val="berschrift3"/>
      </w:pPr>
      <w:r>
        <w:rPr>
          <w:bCs w:val="0"/>
        </w:rPr>
        <w:t>Skalenniveaus</w:t>
      </w:r>
    </w:p>
    <w:p w14:paraId="29DFC456" w14:textId="77777777" w:rsidR="009D6EFB" w:rsidRPr="009D6EFB" w:rsidRDefault="009D6EFB" w:rsidP="009D6EFB">
      <w:pPr>
        <w:jc w:val="left"/>
        <w:rPr>
          <w:rFonts w:cs="Calibri"/>
        </w:rPr>
      </w:pPr>
      <w:r>
        <w:rPr>
          <w:rFonts w:cs="Calibri"/>
        </w:rPr>
        <w:t xml:space="preserve">Die Art der Skala, in der Daten erfasst werden, ist wichtig für die Auswahl der richtigen statistischen Techniken. Die vier möglichen Skalenarten von Variablen sind Nominalskala, Ordinalskala, Intervallskala und Verhältnisskala. Nominale Daten, abgeleitet aus dem lateinischen „nomen“ oder Name, identifizieren eine Kategorie (Doane, 2016). Kategoriale Daten, wie z. B. Haarfarbe, werden auf einer Nominalskala gemessen. Als nächstes folgt die Ordinalskala. Ordinale Daten, wie z. B. die Kreditwürdigkeit von Unternehmen, haben eine Rangfolge, aber die Differenz zwischen den Beobachtungen ist außerhalb der Rangstufen nicht aussagekräftig. </w:t>
      </w:r>
      <w:r>
        <w:rPr>
          <w:rFonts w:cs="Calibri"/>
        </w:rPr>
        <w:lastRenderedPageBreak/>
        <w:t>Dann kommen wir zur Intervallskala, wo der Unterschied zwischen den einzelnen Messpunkten eine Bedeutung hat. Es gibt jedoch keinen natürlichen Nullpunkt, und die Differenz zwischen den Skalenpunkten kann nicht für eine Verhältnisberechnung verwendet werden, da diese nicht vollständig bekannt sind. Grad Fahrenheit und Grad Celsius sind Beispiele für Messwerte oder Variablen auf einer Intervallskala.</w:t>
      </w:r>
    </w:p>
    <w:p w14:paraId="1141F954" w14:textId="77777777" w:rsidR="009D6EFB" w:rsidRPr="009D6EFB" w:rsidRDefault="009D6EFB" w:rsidP="009D6EFB">
      <w:pPr>
        <w:jc w:val="left"/>
        <w:rPr>
          <w:rFonts w:cs="Calibri"/>
        </w:rPr>
      </w:pPr>
      <w:r>
        <w:rPr>
          <w:rFonts w:cs="Calibri"/>
        </w:rPr>
        <w:t>Die letzte Skala, mit der wir uns befassen, ist die Verhältnisskala. Variablen, die auf einer Verhältnisskala gemessen werden, haben einen natürlichen Nullpunkt, so dass sie zueinander ins Verhältnis gesetzt werden können. Die Temperatureinheit Kelvin ist ein Beispiel für eine Variable auf einer Verhältnisskala (im Gegensatz zu Grad Fahrenheit oder Grad Celsius), da Kelvin durch die kinetische Energie kleiner Partikel definiert wird, die gemäß den Gesetzen der Thermodynamik einen natürlichen Nullpunkt hat. Verhältnis- und Intervallskalen sind für statistische Techniken am besten geeignet. Das Einkommen ist ein Beispiel für eine Variable auf einer Verhältnisskala, obwohl einige immer noch argumentieren würden, dass die Möglichkeit eines Kredits eine Person oder ein Unternehmen unter Null bringen könnte. Dennoch gibt es einen Punkt, an dem kein Kredit mehr erhältlich ist, so dass ein natürlicher Nullpunkt entsteht (Ahmad, 2016; Doane, 2016).</w:t>
      </w:r>
    </w:p>
    <w:p w14:paraId="19F7E19B" w14:textId="6F2D8FC6" w:rsidR="28E16409" w:rsidRDefault="5C4C78EF" w:rsidP="00FB5BB9">
      <w:pPr>
        <w:pStyle w:val="berschrift3"/>
      </w:pPr>
      <w:r>
        <w:rPr>
          <w:bCs w:val="0"/>
        </w:rPr>
        <w:t>Mittelwerte</w:t>
      </w:r>
    </w:p>
    <w:p w14:paraId="48C19D75" w14:textId="77777777" w:rsidR="009D6EFB" w:rsidRPr="009D6EFB" w:rsidRDefault="009D6EFB" w:rsidP="009D6EFB">
      <w:pPr>
        <w:jc w:val="left"/>
        <w:rPr>
          <w:rFonts w:cs="Calibri"/>
        </w:rPr>
      </w:pPr>
      <w:r>
        <w:rPr>
          <w:rFonts w:cs="Calibri"/>
        </w:rPr>
        <w:t>Mittelwerte beruhen auf der Tatsache, dass viele Verteilungen in unserer Welt eine Art zentrale Tendenz haben, d. h. die meisten Beobachtungen liegen wahrscheinlich nahe am Zentrum einer Verteilung und sind keine Ausreißer. Üblicherweise wird die Form einer Verteilung in einem Histogramm dargestellt. Das Beispiel unten zeigt die Tendenz für einen typischen Messwert.</w:t>
      </w:r>
    </w:p>
    <w:p w14:paraId="12880C04" w14:textId="0DAE7A1E" w:rsidR="62771E45" w:rsidRDefault="00967371" w:rsidP="635A9FDB">
      <w:pPr>
        <w:jc w:val="left"/>
        <w:rPr>
          <w:szCs w:val="24"/>
        </w:rPr>
      </w:pPr>
      <w:r>
        <w:rPr>
          <w:noProof/>
        </w:rPr>
        <w:lastRenderedPageBreak/>
        <w:drawing>
          <wp:inline distT="0" distB="0" distL="0" distR="0" wp14:anchorId="3CC5618D" wp14:editId="22A3CFEB">
            <wp:extent cx="4971995" cy="4035552"/>
            <wp:effectExtent l="0" t="0" r="635" b="3175"/>
            <wp:docPr id="56"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6" cstate="print"/>
                    <a:stretch>
                      <a:fillRect/>
                    </a:stretch>
                  </pic:blipFill>
                  <pic:spPr>
                    <a:xfrm>
                      <a:off x="0" y="0"/>
                      <a:ext cx="4971995" cy="4035552"/>
                    </a:xfrm>
                    <a:prstGeom prst="rect">
                      <a:avLst/>
                    </a:prstGeom>
                  </pic:spPr>
                </pic:pic>
              </a:graphicData>
            </a:graphic>
          </wp:inline>
        </w:drawing>
      </w:r>
    </w:p>
    <w:p w14:paraId="5ED5B0BB" w14:textId="5363CD52" w:rsidR="6974FC21" w:rsidRDefault="009D6EFB" w:rsidP="0743BD90">
      <w:pPr>
        <w:jc w:val="left"/>
        <w:rPr>
          <w:rFonts w:cs="Calibri"/>
          <w:u w:val="single"/>
        </w:rPr>
      </w:pPr>
      <w:r>
        <w:rPr>
          <w:rFonts w:cs="Calibri"/>
        </w:rPr>
        <w:t>Bevor wir uns näher mit Mittelwerten befassen, benötigen wir einige statistische Fachbegriffe. Bitte schauen Sie sich dazu die folgende Liste an (Byjus Classes, 2021). Bitte beachten Sie, dass die Liste nicht alle existierenden Bezeichnungen aus der Statistik enthält, aber sie liefert alle für diesen Kurs relevanten Fachbegriffe.</w:t>
      </w:r>
      <w:hyperlink r:id="rId17" w:history="1"/>
    </w:p>
    <w:tbl>
      <w:tblPr>
        <w:tblW w:w="796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42"/>
        <w:gridCol w:w="1226"/>
        <w:gridCol w:w="142"/>
        <w:gridCol w:w="6314"/>
        <w:gridCol w:w="142"/>
      </w:tblGrid>
      <w:tr w:rsidR="00526BDB" w14:paraId="706D8BAE" w14:textId="77777777" w:rsidTr="00187569">
        <w:trPr>
          <w:gridAfter w:val="1"/>
          <w:wAfter w:w="142" w:type="dxa"/>
          <w:trHeight w:val="600"/>
        </w:trPr>
        <w:tc>
          <w:tcPr>
            <w:tcW w:w="1368" w:type="dxa"/>
            <w:gridSpan w:val="2"/>
            <w:tcBorders>
              <w:top w:val="nil"/>
              <w:left w:val="nil"/>
            </w:tcBorders>
            <w:shd w:val="clear" w:color="auto" w:fill="E4EBEC"/>
          </w:tcPr>
          <w:p w14:paraId="619B96FD" w14:textId="77777777" w:rsidR="00526BDB" w:rsidRDefault="00526BDB" w:rsidP="00AD7A1F">
            <w:pPr>
              <w:pStyle w:val="TableParagraph"/>
              <w:rPr>
                <w:sz w:val="20"/>
              </w:rPr>
            </w:pPr>
            <w:commentRangeStart w:id="1"/>
            <w:r>
              <w:rPr>
                <w:i/>
                <w:iCs/>
                <w:color w:val="231F20"/>
                <w:sz w:val="20"/>
                <w:lang w:val="de-DE"/>
              </w:rPr>
              <w:t>P</w:t>
            </w:r>
            <w:r>
              <w:rPr>
                <w:color w:val="231F20"/>
                <w:sz w:val="20"/>
                <w:lang w:val="de-DE"/>
              </w:rPr>
              <w:t>(</w:t>
            </w:r>
            <w:r>
              <w:rPr>
                <w:i/>
                <w:iCs/>
                <w:color w:val="231F20"/>
                <w:sz w:val="20"/>
                <w:lang w:val="de-DE"/>
              </w:rPr>
              <w:t>A</w:t>
            </w:r>
            <w:r>
              <w:rPr>
                <w:color w:val="231F20"/>
                <w:sz w:val="20"/>
                <w:lang w:val="de-DE"/>
              </w:rPr>
              <w:t>) =</w:t>
            </w:r>
          </w:p>
        </w:tc>
        <w:tc>
          <w:tcPr>
            <w:tcW w:w="6456" w:type="dxa"/>
            <w:gridSpan w:val="2"/>
            <w:tcBorders>
              <w:top w:val="nil"/>
              <w:right w:val="nil"/>
            </w:tcBorders>
            <w:shd w:val="clear" w:color="auto" w:fill="E4EBEC"/>
          </w:tcPr>
          <w:p w14:paraId="28FC419A" w14:textId="77777777" w:rsidR="00526BDB" w:rsidRPr="005A2DF1" w:rsidRDefault="00526BDB" w:rsidP="00AD7A1F">
            <w:pPr>
              <w:pStyle w:val="TableParagraph"/>
              <w:ind w:left="169"/>
              <w:rPr>
                <w:sz w:val="20"/>
                <w:lang w:val="de-DE"/>
              </w:rPr>
            </w:pPr>
            <w:r>
              <w:rPr>
                <w:color w:val="231F20"/>
                <w:sz w:val="20"/>
                <w:lang w:val="de-DE"/>
              </w:rPr>
              <w:t>Wahrscheinlichkeit, dass Ereignis A eintritt</w:t>
            </w:r>
            <w:commentRangeEnd w:id="1"/>
            <w:r>
              <w:rPr>
                <w:lang w:val="de-DE"/>
              </w:rPr>
              <w:commentReference w:id="1"/>
            </w:r>
          </w:p>
        </w:tc>
      </w:tr>
      <w:tr w:rsidR="00526BDB" w14:paraId="14027BB4" w14:textId="77777777" w:rsidTr="00187569">
        <w:trPr>
          <w:gridAfter w:val="1"/>
          <w:wAfter w:w="142" w:type="dxa"/>
          <w:trHeight w:val="600"/>
        </w:trPr>
        <w:tc>
          <w:tcPr>
            <w:tcW w:w="1368" w:type="dxa"/>
            <w:gridSpan w:val="2"/>
            <w:tcBorders>
              <w:left w:val="nil"/>
            </w:tcBorders>
            <w:shd w:val="clear" w:color="auto" w:fill="E4EBEC"/>
          </w:tcPr>
          <w:p w14:paraId="35949124" w14:textId="77777777" w:rsidR="00526BDB" w:rsidRDefault="00526BDB" w:rsidP="00AD7A1F">
            <w:pPr>
              <w:pStyle w:val="TableParagraph"/>
              <w:rPr>
                <w:sz w:val="20"/>
              </w:rPr>
            </w:pPr>
            <w:r>
              <w:rPr>
                <w:color w:val="231F20"/>
                <w:sz w:val="20"/>
                <w:lang w:val="de-DE"/>
              </w:rPr>
              <w:t>P(A | B) =</w:t>
            </w:r>
          </w:p>
        </w:tc>
        <w:tc>
          <w:tcPr>
            <w:tcW w:w="6456" w:type="dxa"/>
            <w:gridSpan w:val="2"/>
            <w:tcBorders>
              <w:right w:val="nil"/>
            </w:tcBorders>
            <w:shd w:val="clear" w:color="auto" w:fill="E4EBEC"/>
          </w:tcPr>
          <w:p w14:paraId="1F90E088" w14:textId="77777777" w:rsidR="00526BDB" w:rsidRDefault="00526BDB" w:rsidP="00AD7A1F">
            <w:pPr>
              <w:pStyle w:val="TableParagraph"/>
              <w:ind w:left="169"/>
              <w:rPr>
                <w:sz w:val="20"/>
              </w:rPr>
            </w:pPr>
            <w:r>
              <w:rPr>
                <w:color w:val="231F20"/>
                <w:sz w:val="20"/>
                <w:lang w:val="de-DE"/>
              </w:rPr>
              <w:t>Bedingte Wahrscheinlichkeit</w:t>
            </w:r>
          </w:p>
        </w:tc>
      </w:tr>
      <w:tr w:rsidR="00526BDB" w14:paraId="4CC653C8" w14:textId="77777777" w:rsidTr="00187569">
        <w:trPr>
          <w:gridAfter w:val="1"/>
          <w:wAfter w:w="142" w:type="dxa"/>
          <w:trHeight w:val="600"/>
        </w:trPr>
        <w:tc>
          <w:tcPr>
            <w:tcW w:w="1368" w:type="dxa"/>
            <w:gridSpan w:val="2"/>
            <w:tcBorders>
              <w:left w:val="nil"/>
            </w:tcBorders>
            <w:shd w:val="clear" w:color="auto" w:fill="E4EBEC"/>
          </w:tcPr>
          <w:p w14:paraId="030A1237" w14:textId="77777777" w:rsidR="00526BDB" w:rsidRDefault="00526BDB" w:rsidP="00AD7A1F">
            <w:pPr>
              <w:pStyle w:val="TableParagraph"/>
              <w:spacing w:before="153"/>
              <w:rPr>
                <w:sz w:val="20"/>
              </w:rPr>
            </w:pPr>
            <w:r>
              <w:rPr>
                <w:color w:val="231F20"/>
                <w:sz w:val="20"/>
                <w:lang w:val="de-DE"/>
              </w:rPr>
              <w:t xml:space="preserve">P(A </w:t>
            </w:r>
            <w:r>
              <w:rPr>
                <w:rFonts w:ascii="Arial Unicode MS" w:hAnsi="Arial Unicode MS"/>
                <w:color w:val="231F20"/>
                <w:sz w:val="20"/>
                <w:lang w:val="de-DE"/>
              </w:rPr>
              <w:t xml:space="preserve">∪ </w:t>
            </w:r>
            <w:r>
              <w:rPr>
                <w:color w:val="231F20"/>
                <w:sz w:val="20"/>
                <w:lang w:val="de-DE"/>
              </w:rPr>
              <w:t>B) =</w:t>
            </w:r>
          </w:p>
        </w:tc>
        <w:tc>
          <w:tcPr>
            <w:tcW w:w="6456" w:type="dxa"/>
            <w:gridSpan w:val="2"/>
            <w:tcBorders>
              <w:right w:val="nil"/>
            </w:tcBorders>
            <w:shd w:val="clear" w:color="auto" w:fill="E4EBEC"/>
          </w:tcPr>
          <w:p w14:paraId="34697550" w14:textId="77777777" w:rsidR="00526BDB" w:rsidRPr="005A2DF1" w:rsidRDefault="00526BDB" w:rsidP="00AD7A1F">
            <w:pPr>
              <w:pStyle w:val="TableParagraph"/>
              <w:ind w:left="169"/>
              <w:rPr>
                <w:sz w:val="20"/>
                <w:lang w:val="de-DE"/>
              </w:rPr>
            </w:pPr>
            <w:r>
              <w:rPr>
                <w:color w:val="231F20"/>
                <w:sz w:val="20"/>
                <w:lang w:val="de-DE"/>
              </w:rPr>
              <w:t>Wahrscheinlichkeit, das Ereignis A oder B eintritt</w:t>
            </w:r>
          </w:p>
        </w:tc>
      </w:tr>
      <w:tr w:rsidR="00526BDB" w14:paraId="1B2A2C79" w14:textId="77777777" w:rsidTr="00187569">
        <w:trPr>
          <w:gridAfter w:val="1"/>
          <w:wAfter w:w="142" w:type="dxa"/>
          <w:trHeight w:val="600"/>
        </w:trPr>
        <w:tc>
          <w:tcPr>
            <w:tcW w:w="1368" w:type="dxa"/>
            <w:gridSpan w:val="2"/>
            <w:tcBorders>
              <w:left w:val="nil"/>
            </w:tcBorders>
            <w:shd w:val="clear" w:color="auto" w:fill="E4EBEC"/>
          </w:tcPr>
          <w:p w14:paraId="6F8908B4" w14:textId="77777777" w:rsidR="00526BDB" w:rsidRDefault="00526BDB" w:rsidP="00AD7A1F">
            <w:pPr>
              <w:pStyle w:val="TableParagraph"/>
              <w:rPr>
                <w:i/>
                <w:sz w:val="20"/>
              </w:rPr>
            </w:pPr>
            <w:r>
              <w:rPr>
                <w:color w:val="231F20"/>
                <w:sz w:val="20"/>
                <w:lang w:val="de-DE"/>
              </w:rPr>
              <w:t>µ</w:t>
            </w:r>
            <w:r>
              <w:rPr>
                <w:i/>
                <w:iCs/>
                <w:color w:val="231F20"/>
                <w:sz w:val="20"/>
                <w:lang w:val="de-DE"/>
              </w:rPr>
              <w:t>=</w:t>
            </w:r>
          </w:p>
        </w:tc>
        <w:tc>
          <w:tcPr>
            <w:tcW w:w="6456" w:type="dxa"/>
            <w:gridSpan w:val="2"/>
            <w:tcBorders>
              <w:right w:val="nil"/>
            </w:tcBorders>
            <w:shd w:val="clear" w:color="auto" w:fill="E4EBEC"/>
          </w:tcPr>
          <w:p w14:paraId="771FD48D" w14:textId="77777777" w:rsidR="00526BDB" w:rsidRDefault="00526BDB" w:rsidP="00AD7A1F">
            <w:pPr>
              <w:pStyle w:val="TableParagraph"/>
              <w:ind w:left="169"/>
              <w:rPr>
                <w:sz w:val="20"/>
              </w:rPr>
            </w:pPr>
            <w:r>
              <w:rPr>
                <w:color w:val="231F20"/>
                <w:sz w:val="20"/>
                <w:lang w:val="de-DE"/>
              </w:rPr>
              <w:t>Arithmetischer Mittelwert der Grundgesamtheit</w:t>
            </w:r>
          </w:p>
        </w:tc>
      </w:tr>
      <w:tr w:rsidR="00526BDB" w14:paraId="645FFBAE" w14:textId="77777777" w:rsidTr="00187569">
        <w:trPr>
          <w:gridBefore w:val="1"/>
          <w:wBefore w:w="142" w:type="dxa"/>
          <w:trHeight w:val="600"/>
        </w:trPr>
        <w:tc>
          <w:tcPr>
            <w:tcW w:w="1368" w:type="dxa"/>
            <w:gridSpan w:val="2"/>
            <w:tcBorders>
              <w:left w:val="nil"/>
            </w:tcBorders>
            <w:shd w:val="clear" w:color="auto" w:fill="E4EBEC"/>
          </w:tcPr>
          <w:p w14:paraId="3BF8CC30" w14:textId="77777777" w:rsidR="00526BDB" w:rsidRDefault="00526BDB" w:rsidP="00AD7A1F">
            <w:pPr>
              <w:pStyle w:val="TableParagraph"/>
              <w:rPr>
                <w:sz w:val="20"/>
              </w:rPr>
            </w:pPr>
            <w:r>
              <w:rPr>
                <w:color w:val="231F20"/>
                <w:sz w:val="20"/>
                <w:lang w:val="de-DE"/>
              </w:rPr>
              <w:lastRenderedPageBreak/>
              <w:t>var(X) =</w:t>
            </w:r>
          </w:p>
        </w:tc>
        <w:tc>
          <w:tcPr>
            <w:tcW w:w="6456" w:type="dxa"/>
            <w:gridSpan w:val="2"/>
            <w:tcBorders>
              <w:right w:val="nil"/>
            </w:tcBorders>
            <w:shd w:val="clear" w:color="auto" w:fill="E4EBEC"/>
          </w:tcPr>
          <w:p w14:paraId="52BE2A0C" w14:textId="77777777" w:rsidR="00526BDB" w:rsidRDefault="00526BDB" w:rsidP="00AD7A1F">
            <w:pPr>
              <w:pStyle w:val="TableParagraph"/>
              <w:ind w:left="169"/>
              <w:rPr>
                <w:sz w:val="20"/>
              </w:rPr>
            </w:pPr>
            <w:r>
              <w:rPr>
                <w:color w:val="231F20"/>
                <w:sz w:val="20"/>
                <w:lang w:val="de-DE"/>
              </w:rPr>
              <w:t>Varianz</w:t>
            </w:r>
          </w:p>
        </w:tc>
      </w:tr>
      <w:tr w:rsidR="00526BDB" w14:paraId="58FF1150" w14:textId="77777777" w:rsidTr="00187569">
        <w:trPr>
          <w:gridBefore w:val="1"/>
          <w:wBefore w:w="142" w:type="dxa"/>
          <w:trHeight w:val="600"/>
        </w:trPr>
        <w:tc>
          <w:tcPr>
            <w:tcW w:w="1368" w:type="dxa"/>
            <w:gridSpan w:val="2"/>
            <w:tcBorders>
              <w:left w:val="nil"/>
            </w:tcBorders>
            <w:shd w:val="clear" w:color="auto" w:fill="E4EBEC"/>
          </w:tcPr>
          <w:p w14:paraId="51471C93" w14:textId="77777777" w:rsidR="00526BDB" w:rsidRDefault="00526BDB" w:rsidP="00AD7A1F">
            <w:pPr>
              <w:pStyle w:val="TableParagraph"/>
              <w:rPr>
                <w:sz w:val="20"/>
              </w:rPr>
            </w:pPr>
            <w:r>
              <w:rPr>
                <w:color w:val="231F20"/>
                <w:sz w:val="20"/>
                <w:lang w:val="de-DE"/>
              </w:rPr>
              <w:t>E(X | Y) =</w:t>
            </w:r>
          </w:p>
        </w:tc>
        <w:tc>
          <w:tcPr>
            <w:tcW w:w="6456" w:type="dxa"/>
            <w:gridSpan w:val="2"/>
            <w:tcBorders>
              <w:right w:val="nil"/>
            </w:tcBorders>
            <w:shd w:val="clear" w:color="auto" w:fill="E4EBEC"/>
          </w:tcPr>
          <w:p w14:paraId="30200F7E" w14:textId="77777777" w:rsidR="00526BDB" w:rsidRDefault="00526BDB" w:rsidP="00AD7A1F">
            <w:pPr>
              <w:pStyle w:val="TableParagraph"/>
              <w:ind w:left="169"/>
              <w:rPr>
                <w:sz w:val="20"/>
              </w:rPr>
            </w:pPr>
            <w:r>
              <w:rPr>
                <w:color w:val="231F20"/>
                <w:sz w:val="20"/>
                <w:lang w:val="de-DE"/>
              </w:rPr>
              <w:t>Bedingter Erwartungswert</w:t>
            </w:r>
          </w:p>
        </w:tc>
      </w:tr>
      <w:tr w:rsidR="00526BDB" w14:paraId="2D6C4D63" w14:textId="77777777" w:rsidTr="00187569">
        <w:trPr>
          <w:gridBefore w:val="1"/>
          <w:wBefore w:w="142" w:type="dxa"/>
          <w:trHeight w:val="600"/>
        </w:trPr>
        <w:tc>
          <w:tcPr>
            <w:tcW w:w="1368" w:type="dxa"/>
            <w:gridSpan w:val="2"/>
            <w:tcBorders>
              <w:left w:val="nil"/>
            </w:tcBorders>
            <w:shd w:val="clear" w:color="auto" w:fill="E4EBEC"/>
          </w:tcPr>
          <w:p w14:paraId="4C482146" w14:textId="77777777" w:rsidR="00526BDB" w:rsidRDefault="00526BDB" w:rsidP="00AD7A1F">
            <w:pPr>
              <w:pStyle w:val="TableParagraph"/>
              <w:rPr>
                <w:sz w:val="20"/>
              </w:rPr>
            </w:pPr>
            <w:r>
              <w:rPr>
                <w:color w:val="231F20"/>
                <w:sz w:val="20"/>
                <w:lang w:val="de-DE"/>
              </w:rPr>
              <w:t>std(X) =</w:t>
            </w:r>
          </w:p>
        </w:tc>
        <w:tc>
          <w:tcPr>
            <w:tcW w:w="6456" w:type="dxa"/>
            <w:gridSpan w:val="2"/>
            <w:tcBorders>
              <w:right w:val="nil"/>
            </w:tcBorders>
            <w:shd w:val="clear" w:color="auto" w:fill="E4EBEC"/>
          </w:tcPr>
          <w:p w14:paraId="063153E6" w14:textId="77777777" w:rsidR="00526BDB" w:rsidRDefault="00526BDB" w:rsidP="00AD7A1F">
            <w:pPr>
              <w:pStyle w:val="TableParagraph"/>
              <w:ind w:left="169"/>
              <w:rPr>
                <w:sz w:val="20"/>
              </w:rPr>
            </w:pPr>
            <w:r>
              <w:rPr>
                <w:color w:val="231F20"/>
                <w:sz w:val="20"/>
                <w:lang w:val="de-DE"/>
              </w:rPr>
              <w:t>Standardabweichung</w:t>
            </w:r>
          </w:p>
        </w:tc>
      </w:tr>
      <w:tr w:rsidR="00526BDB" w14:paraId="31436840" w14:textId="77777777" w:rsidTr="00187569">
        <w:trPr>
          <w:gridBefore w:val="1"/>
          <w:wBefore w:w="142" w:type="dxa"/>
          <w:trHeight w:val="600"/>
        </w:trPr>
        <w:tc>
          <w:tcPr>
            <w:tcW w:w="1368" w:type="dxa"/>
            <w:gridSpan w:val="2"/>
            <w:tcBorders>
              <w:left w:val="nil"/>
            </w:tcBorders>
            <w:shd w:val="clear" w:color="auto" w:fill="E4EBEC"/>
          </w:tcPr>
          <w:p w14:paraId="3F0CDF9A" w14:textId="77777777" w:rsidR="00526BDB" w:rsidRDefault="00526BDB" w:rsidP="00AD7A1F">
            <w:pPr>
              <w:pStyle w:val="TableParagraph"/>
              <w:spacing w:before="156"/>
              <w:rPr>
                <w:i/>
                <w:sz w:val="20"/>
              </w:rPr>
            </w:pPr>
            <w:r>
              <w:rPr>
                <w:color w:val="231F20"/>
                <w:sz w:val="20"/>
                <w:lang w:val="de-DE"/>
              </w:rPr>
              <w:t>σ</w:t>
            </w:r>
            <w:r>
              <w:rPr>
                <w:i/>
                <w:iCs/>
                <w:color w:val="231F20"/>
                <w:sz w:val="15"/>
                <w:lang w:val="de-DE"/>
              </w:rPr>
              <w:t xml:space="preserve">2 </w:t>
            </w:r>
            <w:r>
              <w:rPr>
                <w:i/>
                <w:iCs/>
                <w:color w:val="231F20"/>
                <w:sz w:val="20"/>
                <w:lang w:val="de-DE"/>
              </w:rPr>
              <w:t>=</w:t>
            </w:r>
          </w:p>
        </w:tc>
        <w:tc>
          <w:tcPr>
            <w:tcW w:w="6456" w:type="dxa"/>
            <w:gridSpan w:val="2"/>
            <w:tcBorders>
              <w:right w:val="nil"/>
            </w:tcBorders>
            <w:shd w:val="clear" w:color="auto" w:fill="E4EBEC"/>
          </w:tcPr>
          <w:p w14:paraId="6BEAFEF2" w14:textId="77777777" w:rsidR="00526BDB" w:rsidRDefault="00526BDB" w:rsidP="00AD7A1F">
            <w:pPr>
              <w:pStyle w:val="TableParagraph"/>
              <w:ind w:left="169"/>
              <w:rPr>
                <w:sz w:val="20"/>
              </w:rPr>
            </w:pPr>
            <w:r>
              <w:rPr>
                <w:color w:val="231F20"/>
                <w:sz w:val="20"/>
                <w:lang w:val="de-DE"/>
              </w:rPr>
              <w:t>Varianz der Grundgesamtheit</w:t>
            </w:r>
          </w:p>
        </w:tc>
      </w:tr>
      <w:tr w:rsidR="00526BDB" w14:paraId="056CF0C4" w14:textId="77777777" w:rsidTr="00187569">
        <w:trPr>
          <w:gridBefore w:val="1"/>
          <w:wBefore w:w="142" w:type="dxa"/>
          <w:trHeight w:val="600"/>
        </w:trPr>
        <w:tc>
          <w:tcPr>
            <w:tcW w:w="1368" w:type="dxa"/>
            <w:gridSpan w:val="2"/>
            <w:tcBorders>
              <w:left w:val="nil"/>
            </w:tcBorders>
            <w:shd w:val="clear" w:color="auto" w:fill="E4EBEC"/>
          </w:tcPr>
          <w:p w14:paraId="4571C51E" w14:textId="77777777" w:rsidR="00526BDB" w:rsidRDefault="00526BDB" w:rsidP="00AD7A1F">
            <w:pPr>
              <w:pStyle w:val="TableParagraph"/>
              <w:rPr>
                <w:sz w:val="20"/>
              </w:rPr>
            </w:pPr>
            <w:r>
              <w:rPr>
                <w:color w:val="231F20"/>
                <w:sz w:val="20"/>
                <w:lang w:val="de-DE"/>
              </w:rPr>
              <w:t>x˜ =</w:t>
            </w:r>
          </w:p>
        </w:tc>
        <w:tc>
          <w:tcPr>
            <w:tcW w:w="6456" w:type="dxa"/>
            <w:gridSpan w:val="2"/>
            <w:tcBorders>
              <w:right w:val="nil"/>
            </w:tcBorders>
            <w:shd w:val="clear" w:color="auto" w:fill="E4EBEC"/>
          </w:tcPr>
          <w:p w14:paraId="38A3F7F9" w14:textId="77777777" w:rsidR="00526BDB" w:rsidRDefault="00526BDB" w:rsidP="00AD7A1F">
            <w:pPr>
              <w:pStyle w:val="TableParagraph"/>
              <w:ind w:left="169"/>
              <w:rPr>
                <w:sz w:val="20"/>
              </w:rPr>
            </w:pPr>
            <w:r>
              <w:rPr>
                <w:color w:val="231F20"/>
                <w:sz w:val="20"/>
                <w:lang w:val="de-DE"/>
              </w:rPr>
              <w:t>Median</w:t>
            </w:r>
          </w:p>
        </w:tc>
      </w:tr>
      <w:tr w:rsidR="00526BDB" w14:paraId="0AB1051D" w14:textId="77777777" w:rsidTr="00187569">
        <w:trPr>
          <w:gridBefore w:val="1"/>
          <w:wBefore w:w="142" w:type="dxa"/>
          <w:trHeight w:val="600"/>
        </w:trPr>
        <w:tc>
          <w:tcPr>
            <w:tcW w:w="1368" w:type="dxa"/>
            <w:gridSpan w:val="2"/>
            <w:tcBorders>
              <w:left w:val="nil"/>
            </w:tcBorders>
            <w:shd w:val="clear" w:color="auto" w:fill="E4EBEC"/>
          </w:tcPr>
          <w:p w14:paraId="3F5D327F" w14:textId="77777777" w:rsidR="00526BDB" w:rsidRDefault="00526BDB" w:rsidP="00AD7A1F">
            <w:pPr>
              <w:pStyle w:val="TableParagraph"/>
              <w:rPr>
                <w:i/>
                <w:sz w:val="20"/>
              </w:rPr>
            </w:pPr>
            <w:r>
              <w:rPr>
                <w:color w:val="231F20"/>
                <w:sz w:val="20"/>
                <w:lang w:val="de-DE"/>
              </w:rPr>
              <w:t>σ</w:t>
            </w:r>
            <w:r>
              <w:rPr>
                <w:i/>
                <w:iCs/>
                <w:color w:val="231F20"/>
                <w:sz w:val="20"/>
                <w:vertAlign w:val="subscript"/>
                <w:lang w:val="de-DE"/>
              </w:rPr>
              <w:t>X</w:t>
            </w:r>
            <w:r>
              <w:rPr>
                <w:i/>
                <w:iCs/>
                <w:color w:val="231F20"/>
                <w:sz w:val="20"/>
                <w:lang w:val="de-DE"/>
              </w:rPr>
              <w:t xml:space="preserve"> =</w:t>
            </w:r>
          </w:p>
        </w:tc>
        <w:tc>
          <w:tcPr>
            <w:tcW w:w="6456" w:type="dxa"/>
            <w:gridSpan w:val="2"/>
            <w:tcBorders>
              <w:right w:val="nil"/>
            </w:tcBorders>
            <w:shd w:val="clear" w:color="auto" w:fill="E4EBEC"/>
          </w:tcPr>
          <w:p w14:paraId="7566FAD0" w14:textId="77777777" w:rsidR="00526BDB" w:rsidRDefault="00526BDB" w:rsidP="00AD7A1F">
            <w:pPr>
              <w:pStyle w:val="TableParagraph"/>
              <w:ind w:left="169"/>
              <w:rPr>
                <w:sz w:val="20"/>
              </w:rPr>
            </w:pPr>
            <w:r>
              <w:rPr>
                <w:color w:val="231F20"/>
                <w:sz w:val="20"/>
                <w:lang w:val="de-DE"/>
              </w:rPr>
              <w:t>Standardabweichung der Grundgesamtheit</w:t>
            </w:r>
          </w:p>
        </w:tc>
      </w:tr>
      <w:tr w:rsidR="00526BDB" w14:paraId="5BEC6E30" w14:textId="77777777" w:rsidTr="00187569">
        <w:trPr>
          <w:gridBefore w:val="1"/>
          <w:wBefore w:w="142" w:type="dxa"/>
          <w:trHeight w:val="600"/>
        </w:trPr>
        <w:tc>
          <w:tcPr>
            <w:tcW w:w="1368" w:type="dxa"/>
            <w:gridSpan w:val="2"/>
            <w:tcBorders>
              <w:left w:val="nil"/>
            </w:tcBorders>
            <w:shd w:val="clear" w:color="auto" w:fill="E4EBEC"/>
          </w:tcPr>
          <w:p w14:paraId="441DCD47" w14:textId="77777777" w:rsidR="00526BDB" w:rsidRDefault="00526BDB" w:rsidP="00AD7A1F">
            <w:pPr>
              <w:pStyle w:val="TableParagraph"/>
              <w:rPr>
                <w:sz w:val="20"/>
              </w:rPr>
            </w:pPr>
            <w:r>
              <w:rPr>
                <w:color w:val="231F20"/>
                <w:sz w:val="20"/>
                <w:lang w:val="de-DE"/>
              </w:rPr>
              <w:t>corr(X,Y) =</w:t>
            </w:r>
          </w:p>
        </w:tc>
        <w:tc>
          <w:tcPr>
            <w:tcW w:w="6456" w:type="dxa"/>
            <w:gridSpan w:val="2"/>
            <w:tcBorders>
              <w:right w:val="nil"/>
            </w:tcBorders>
            <w:shd w:val="clear" w:color="auto" w:fill="E4EBEC"/>
          </w:tcPr>
          <w:p w14:paraId="4658E8EC" w14:textId="77777777" w:rsidR="00526BDB" w:rsidRDefault="00526BDB" w:rsidP="00AD7A1F">
            <w:pPr>
              <w:pStyle w:val="TableParagraph"/>
              <w:ind w:left="169"/>
              <w:rPr>
                <w:sz w:val="20"/>
              </w:rPr>
            </w:pPr>
            <w:r>
              <w:rPr>
                <w:color w:val="231F20"/>
                <w:sz w:val="20"/>
                <w:lang w:val="de-DE"/>
              </w:rPr>
              <w:t>Korrelation</w:t>
            </w:r>
          </w:p>
        </w:tc>
      </w:tr>
      <w:tr w:rsidR="00526BDB" w14:paraId="7276E26D" w14:textId="77777777" w:rsidTr="00187569">
        <w:trPr>
          <w:gridBefore w:val="1"/>
          <w:wBefore w:w="142" w:type="dxa"/>
          <w:trHeight w:val="600"/>
        </w:trPr>
        <w:tc>
          <w:tcPr>
            <w:tcW w:w="1368" w:type="dxa"/>
            <w:gridSpan w:val="2"/>
            <w:tcBorders>
              <w:left w:val="nil"/>
            </w:tcBorders>
            <w:shd w:val="clear" w:color="auto" w:fill="E4EBEC"/>
          </w:tcPr>
          <w:p w14:paraId="184C1A15" w14:textId="77777777" w:rsidR="00526BDB" w:rsidRDefault="00526BDB" w:rsidP="00AD7A1F">
            <w:pPr>
              <w:pStyle w:val="TableParagraph"/>
              <w:rPr>
                <w:sz w:val="20"/>
              </w:rPr>
            </w:pPr>
            <w:r>
              <w:rPr>
                <w:color w:val="231F20"/>
                <w:sz w:val="20"/>
                <w:lang w:val="de-DE"/>
              </w:rPr>
              <w:t>cov(X,Y) =</w:t>
            </w:r>
          </w:p>
        </w:tc>
        <w:tc>
          <w:tcPr>
            <w:tcW w:w="6456" w:type="dxa"/>
            <w:gridSpan w:val="2"/>
            <w:tcBorders>
              <w:right w:val="nil"/>
            </w:tcBorders>
            <w:shd w:val="clear" w:color="auto" w:fill="E4EBEC"/>
          </w:tcPr>
          <w:p w14:paraId="3A9147A9" w14:textId="77777777" w:rsidR="00526BDB" w:rsidRDefault="00526BDB" w:rsidP="00AD7A1F">
            <w:pPr>
              <w:pStyle w:val="TableParagraph"/>
              <w:ind w:left="169"/>
              <w:rPr>
                <w:sz w:val="20"/>
              </w:rPr>
            </w:pPr>
            <w:r>
              <w:rPr>
                <w:color w:val="231F20"/>
                <w:sz w:val="20"/>
                <w:lang w:val="de-DE"/>
              </w:rPr>
              <w:t>Kovarianz</w:t>
            </w:r>
          </w:p>
        </w:tc>
      </w:tr>
      <w:tr w:rsidR="00526BDB" w14:paraId="2E26A9A4" w14:textId="77777777" w:rsidTr="00187569">
        <w:trPr>
          <w:gridBefore w:val="1"/>
          <w:wBefore w:w="142" w:type="dxa"/>
          <w:trHeight w:val="600"/>
        </w:trPr>
        <w:tc>
          <w:tcPr>
            <w:tcW w:w="1368" w:type="dxa"/>
            <w:gridSpan w:val="2"/>
            <w:tcBorders>
              <w:left w:val="nil"/>
            </w:tcBorders>
            <w:shd w:val="clear" w:color="auto" w:fill="E4EBEC"/>
          </w:tcPr>
          <w:p w14:paraId="55D96D1A" w14:textId="77777777" w:rsidR="00526BDB" w:rsidRDefault="00526BDB" w:rsidP="00AD7A1F">
            <w:pPr>
              <w:pStyle w:val="TableParagraph"/>
              <w:rPr>
                <w:i/>
                <w:sz w:val="15"/>
              </w:rPr>
            </w:pPr>
            <w:r>
              <w:rPr>
                <w:color w:val="231F20"/>
                <w:sz w:val="20"/>
                <w:lang w:val="de-DE"/>
              </w:rPr>
              <w:t>ρ</w:t>
            </w:r>
            <w:r>
              <w:rPr>
                <w:color w:val="231F20"/>
                <w:sz w:val="15"/>
                <w:lang w:val="de-DE"/>
              </w:rPr>
              <w:t xml:space="preserve">X,Y </w:t>
            </w:r>
            <w:r>
              <w:rPr>
                <w:i/>
                <w:iCs/>
                <w:color w:val="231F20"/>
                <w:sz w:val="15"/>
                <w:lang w:val="de-DE"/>
              </w:rPr>
              <w:t>=</w:t>
            </w:r>
          </w:p>
        </w:tc>
        <w:tc>
          <w:tcPr>
            <w:tcW w:w="6456" w:type="dxa"/>
            <w:gridSpan w:val="2"/>
            <w:tcBorders>
              <w:right w:val="nil"/>
            </w:tcBorders>
            <w:shd w:val="clear" w:color="auto" w:fill="E4EBEC"/>
          </w:tcPr>
          <w:p w14:paraId="113B61E1" w14:textId="77777777" w:rsidR="00526BDB" w:rsidRDefault="00526BDB" w:rsidP="00AD7A1F">
            <w:pPr>
              <w:pStyle w:val="TableParagraph"/>
              <w:ind w:left="169"/>
              <w:rPr>
                <w:sz w:val="20"/>
              </w:rPr>
            </w:pPr>
            <w:r>
              <w:rPr>
                <w:color w:val="231F20"/>
                <w:sz w:val="20"/>
                <w:lang w:val="de-DE"/>
              </w:rPr>
              <w:t>Korrelation</w:t>
            </w:r>
          </w:p>
        </w:tc>
      </w:tr>
      <w:tr w:rsidR="00526BDB" w14:paraId="68587086" w14:textId="77777777" w:rsidTr="00187569">
        <w:trPr>
          <w:gridBefore w:val="1"/>
          <w:wBefore w:w="142" w:type="dxa"/>
          <w:trHeight w:val="600"/>
        </w:trPr>
        <w:tc>
          <w:tcPr>
            <w:tcW w:w="1368" w:type="dxa"/>
            <w:gridSpan w:val="2"/>
            <w:tcBorders>
              <w:left w:val="nil"/>
            </w:tcBorders>
            <w:shd w:val="clear" w:color="auto" w:fill="E4EBEC"/>
          </w:tcPr>
          <w:p w14:paraId="1C46B533" w14:textId="77777777" w:rsidR="00526BDB" w:rsidRDefault="00526BDB" w:rsidP="00AD7A1F">
            <w:pPr>
              <w:pStyle w:val="TableParagraph"/>
              <w:rPr>
                <w:sz w:val="20"/>
              </w:rPr>
            </w:pPr>
            <w:r>
              <w:rPr>
                <w:color w:val="231F20"/>
                <w:sz w:val="20"/>
                <w:lang w:val="de-DE"/>
              </w:rPr>
              <w:t>Mo =</w:t>
            </w:r>
          </w:p>
        </w:tc>
        <w:tc>
          <w:tcPr>
            <w:tcW w:w="6456" w:type="dxa"/>
            <w:gridSpan w:val="2"/>
            <w:tcBorders>
              <w:right w:val="nil"/>
            </w:tcBorders>
            <w:shd w:val="clear" w:color="auto" w:fill="E4EBEC"/>
          </w:tcPr>
          <w:p w14:paraId="5FA216FA" w14:textId="77777777" w:rsidR="00526BDB" w:rsidRDefault="00526BDB" w:rsidP="00AD7A1F">
            <w:pPr>
              <w:pStyle w:val="TableParagraph"/>
              <w:ind w:left="169"/>
              <w:rPr>
                <w:sz w:val="20"/>
              </w:rPr>
            </w:pPr>
            <w:r>
              <w:rPr>
                <w:color w:val="231F20"/>
                <w:sz w:val="20"/>
                <w:lang w:val="de-DE"/>
              </w:rPr>
              <w:t>Modus</w:t>
            </w:r>
          </w:p>
        </w:tc>
      </w:tr>
      <w:tr w:rsidR="00526BDB" w14:paraId="7163688C" w14:textId="77777777" w:rsidTr="00187569">
        <w:trPr>
          <w:gridBefore w:val="1"/>
          <w:wBefore w:w="142" w:type="dxa"/>
          <w:trHeight w:val="600"/>
        </w:trPr>
        <w:tc>
          <w:tcPr>
            <w:tcW w:w="1368" w:type="dxa"/>
            <w:gridSpan w:val="2"/>
            <w:tcBorders>
              <w:left w:val="nil"/>
            </w:tcBorders>
            <w:shd w:val="clear" w:color="auto" w:fill="E4EBEC"/>
          </w:tcPr>
          <w:p w14:paraId="23E1C09D" w14:textId="77777777" w:rsidR="00526BDB" w:rsidRDefault="00526BDB" w:rsidP="00AD7A1F">
            <w:pPr>
              <w:pStyle w:val="TableParagraph"/>
              <w:rPr>
                <w:sz w:val="20"/>
              </w:rPr>
            </w:pPr>
            <w:r>
              <w:rPr>
                <w:color w:val="231F20"/>
                <w:sz w:val="20"/>
                <w:lang w:val="de-DE"/>
              </w:rPr>
              <w:t>Md =</w:t>
            </w:r>
          </w:p>
        </w:tc>
        <w:tc>
          <w:tcPr>
            <w:tcW w:w="6456" w:type="dxa"/>
            <w:gridSpan w:val="2"/>
            <w:tcBorders>
              <w:right w:val="nil"/>
            </w:tcBorders>
            <w:shd w:val="clear" w:color="auto" w:fill="E4EBEC"/>
          </w:tcPr>
          <w:p w14:paraId="26A70B26" w14:textId="77777777" w:rsidR="00526BDB" w:rsidRDefault="00526BDB" w:rsidP="00AD7A1F">
            <w:pPr>
              <w:pStyle w:val="TableParagraph"/>
              <w:ind w:left="169"/>
              <w:rPr>
                <w:sz w:val="20"/>
              </w:rPr>
            </w:pPr>
            <w:r>
              <w:rPr>
                <w:color w:val="231F20"/>
                <w:sz w:val="20"/>
                <w:lang w:val="de-DE"/>
              </w:rPr>
              <w:t>Median der Stichprobe</w:t>
            </w:r>
          </w:p>
        </w:tc>
      </w:tr>
      <w:tr w:rsidR="00526BDB" w14:paraId="6A1A8193" w14:textId="77777777" w:rsidTr="00187569">
        <w:trPr>
          <w:gridBefore w:val="1"/>
          <w:wBefore w:w="142" w:type="dxa"/>
          <w:trHeight w:val="600"/>
        </w:trPr>
        <w:tc>
          <w:tcPr>
            <w:tcW w:w="1368" w:type="dxa"/>
            <w:gridSpan w:val="2"/>
            <w:tcBorders>
              <w:left w:val="nil"/>
            </w:tcBorders>
            <w:shd w:val="clear" w:color="auto" w:fill="E4EBEC"/>
          </w:tcPr>
          <w:p w14:paraId="2652D877" w14:textId="77777777" w:rsidR="00526BDB" w:rsidRDefault="00526BDB" w:rsidP="00AD7A1F">
            <w:pPr>
              <w:pStyle w:val="TableParagraph"/>
              <w:rPr>
                <w:i/>
                <w:sz w:val="20"/>
              </w:rPr>
            </w:pPr>
            <w:r>
              <w:rPr>
                <w:color w:val="231F20"/>
                <w:sz w:val="20"/>
                <w:lang w:val="de-DE"/>
              </w:rPr>
              <w:t xml:space="preserve">MR </w:t>
            </w:r>
            <w:r>
              <w:rPr>
                <w:i/>
                <w:iCs/>
                <w:color w:val="231F20"/>
                <w:sz w:val="20"/>
                <w:lang w:val="de-DE"/>
              </w:rPr>
              <w:t>=</w:t>
            </w:r>
          </w:p>
        </w:tc>
        <w:tc>
          <w:tcPr>
            <w:tcW w:w="6456" w:type="dxa"/>
            <w:gridSpan w:val="2"/>
            <w:tcBorders>
              <w:right w:val="nil"/>
            </w:tcBorders>
            <w:shd w:val="clear" w:color="auto" w:fill="E4EBEC"/>
          </w:tcPr>
          <w:p w14:paraId="53471C6E" w14:textId="77777777" w:rsidR="00526BDB" w:rsidRDefault="00526BDB" w:rsidP="00AD7A1F">
            <w:pPr>
              <w:pStyle w:val="TableParagraph"/>
              <w:ind w:left="169"/>
              <w:rPr>
                <w:sz w:val="20"/>
              </w:rPr>
            </w:pPr>
            <w:commentRangeStart w:id="2"/>
            <w:r>
              <w:rPr>
                <w:color w:val="231F20"/>
                <w:sz w:val="20"/>
                <w:lang w:val="de-DE"/>
              </w:rPr>
              <w:t>Quartilsabstand</w:t>
            </w:r>
            <w:commentRangeEnd w:id="2"/>
            <w:r>
              <w:rPr>
                <w:color w:val="231F20"/>
                <w:sz w:val="20"/>
                <w:lang w:val="de-DE"/>
              </w:rPr>
              <w:commentReference w:id="2"/>
            </w:r>
          </w:p>
        </w:tc>
      </w:tr>
      <w:tr w:rsidR="00526BDB" w14:paraId="2C2BFBFF" w14:textId="77777777" w:rsidTr="00187569">
        <w:trPr>
          <w:gridBefore w:val="1"/>
          <w:wBefore w:w="142" w:type="dxa"/>
          <w:trHeight w:val="600"/>
        </w:trPr>
        <w:tc>
          <w:tcPr>
            <w:tcW w:w="1368" w:type="dxa"/>
            <w:gridSpan w:val="2"/>
            <w:tcBorders>
              <w:left w:val="nil"/>
            </w:tcBorders>
            <w:shd w:val="clear" w:color="auto" w:fill="E4EBEC"/>
          </w:tcPr>
          <w:p w14:paraId="15E9C789" w14:textId="77777777" w:rsidR="00526BDB" w:rsidRDefault="00526BDB" w:rsidP="00AD7A1F">
            <w:pPr>
              <w:pStyle w:val="TableParagraph"/>
              <w:rPr>
                <w:sz w:val="20"/>
              </w:rPr>
            </w:pPr>
            <w:r>
              <w:rPr>
                <w:color w:val="231F20"/>
                <w:sz w:val="20"/>
                <w:lang w:val="de-DE"/>
              </w:rPr>
              <w:t>Q2 =</w:t>
            </w:r>
          </w:p>
        </w:tc>
        <w:tc>
          <w:tcPr>
            <w:tcW w:w="6456" w:type="dxa"/>
            <w:gridSpan w:val="2"/>
            <w:tcBorders>
              <w:right w:val="nil"/>
            </w:tcBorders>
            <w:shd w:val="clear" w:color="auto" w:fill="E4EBEC"/>
          </w:tcPr>
          <w:p w14:paraId="44989229" w14:textId="77777777" w:rsidR="00526BDB" w:rsidRDefault="00526BDB" w:rsidP="00AD7A1F">
            <w:pPr>
              <w:pStyle w:val="TableParagraph"/>
              <w:ind w:left="169"/>
              <w:rPr>
                <w:sz w:val="20"/>
              </w:rPr>
            </w:pPr>
            <w:r>
              <w:rPr>
                <w:color w:val="231F20"/>
                <w:sz w:val="20"/>
                <w:lang w:val="de-DE"/>
              </w:rPr>
              <w:t>Zweites Quartil</w:t>
            </w:r>
          </w:p>
        </w:tc>
      </w:tr>
      <w:tr w:rsidR="00BE3B48" w14:paraId="3D300C77" w14:textId="77777777" w:rsidTr="00187569">
        <w:trPr>
          <w:gridBefore w:val="1"/>
          <w:wBefore w:w="142" w:type="dxa"/>
          <w:trHeight w:val="600"/>
        </w:trPr>
        <w:tc>
          <w:tcPr>
            <w:tcW w:w="1368" w:type="dxa"/>
            <w:gridSpan w:val="2"/>
            <w:tcBorders>
              <w:left w:val="nil"/>
            </w:tcBorders>
            <w:shd w:val="clear" w:color="auto" w:fill="E4EBEC"/>
          </w:tcPr>
          <w:p w14:paraId="67DE569D" w14:textId="24D9F4BE" w:rsidR="00BE3B48" w:rsidRDefault="00BE3B48" w:rsidP="00BE3B48">
            <w:pPr>
              <w:pStyle w:val="TableParagraph"/>
              <w:rPr>
                <w:color w:val="231F20"/>
                <w:w w:val="95"/>
                <w:sz w:val="20"/>
              </w:rPr>
            </w:pPr>
            <w:r>
              <w:rPr>
                <w:color w:val="231F20"/>
                <w:sz w:val="20"/>
                <w:lang w:val="de-DE"/>
              </w:rPr>
              <w:t>Q1 =</w:t>
            </w:r>
          </w:p>
        </w:tc>
        <w:tc>
          <w:tcPr>
            <w:tcW w:w="6456" w:type="dxa"/>
            <w:gridSpan w:val="2"/>
            <w:tcBorders>
              <w:right w:val="nil"/>
            </w:tcBorders>
            <w:shd w:val="clear" w:color="auto" w:fill="E4EBEC"/>
          </w:tcPr>
          <w:p w14:paraId="57ADAF6F" w14:textId="588EE6E7" w:rsidR="00BE3B48" w:rsidRDefault="00BE3B48" w:rsidP="00BE3B48">
            <w:pPr>
              <w:pStyle w:val="TableParagraph"/>
              <w:ind w:left="169"/>
              <w:rPr>
                <w:color w:val="231F20"/>
                <w:sz w:val="20"/>
              </w:rPr>
            </w:pPr>
            <w:r>
              <w:rPr>
                <w:color w:val="231F20"/>
                <w:sz w:val="20"/>
                <w:lang w:val="de-DE"/>
              </w:rPr>
              <w:t>Erstes Quartil</w:t>
            </w:r>
          </w:p>
        </w:tc>
      </w:tr>
      <w:tr w:rsidR="00BE3B48" w14:paraId="50EB284A" w14:textId="77777777" w:rsidTr="00187569">
        <w:trPr>
          <w:gridBefore w:val="1"/>
          <w:wBefore w:w="142" w:type="dxa"/>
          <w:trHeight w:val="600"/>
        </w:trPr>
        <w:tc>
          <w:tcPr>
            <w:tcW w:w="1368" w:type="dxa"/>
            <w:gridSpan w:val="2"/>
            <w:tcBorders>
              <w:left w:val="nil"/>
            </w:tcBorders>
            <w:shd w:val="clear" w:color="auto" w:fill="E4EBEC"/>
          </w:tcPr>
          <w:p w14:paraId="6245F169" w14:textId="7D3D0980" w:rsidR="00BE3B48" w:rsidRDefault="00BE3B48" w:rsidP="00BE3B48">
            <w:pPr>
              <w:pStyle w:val="TableParagraph"/>
              <w:rPr>
                <w:color w:val="231F20"/>
                <w:w w:val="95"/>
                <w:sz w:val="20"/>
              </w:rPr>
            </w:pPr>
            <w:commentRangeStart w:id="3"/>
            <w:r>
              <w:rPr>
                <w:color w:val="231F20"/>
                <w:sz w:val="20"/>
                <w:lang w:val="de-DE"/>
              </w:rPr>
              <w:t>x</w:t>
            </w:r>
            <w:commentRangeEnd w:id="3"/>
            <w:r>
              <w:rPr>
                <w:color w:val="231F20"/>
                <w:sz w:val="20"/>
                <w:lang w:val="de-DE"/>
              </w:rPr>
              <w:commentReference w:id="3"/>
            </w:r>
            <w:r>
              <w:rPr>
                <w:color w:val="231F20"/>
                <w:sz w:val="20"/>
                <w:lang w:val="de-DE"/>
              </w:rPr>
              <w:t xml:space="preserve"> =</w:t>
            </w:r>
          </w:p>
        </w:tc>
        <w:tc>
          <w:tcPr>
            <w:tcW w:w="6456" w:type="dxa"/>
            <w:gridSpan w:val="2"/>
            <w:tcBorders>
              <w:right w:val="nil"/>
            </w:tcBorders>
            <w:shd w:val="clear" w:color="auto" w:fill="E4EBEC"/>
          </w:tcPr>
          <w:p w14:paraId="304B398A" w14:textId="29A26EAF" w:rsidR="00BE3B48" w:rsidRDefault="00BE3B48" w:rsidP="00BE3B48">
            <w:pPr>
              <w:pStyle w:val="TableParagraph"/>
              <w:ind w:left="169"/>
              <w:rPr>
                <w:color w:val="231F20"/>
                <w:sz w:val="20"/>
              </w:rPr>
            </w:pPr>
            <w:r>
              <w:rPr>
                <w:color w:val="231F20"/>
                <w:sz w:val="20"/>
                <w:lang w:val="de-DE"/>
              </w:rPr>
              <w:t>Arithmetischer Mittelwert der Stichprobe</w:t>
            </w:r>
          </w:p>
        </w:tc>
      </w:tr>
      <w:tr w:rsidR="00BE3B48" w14:paraId="1B509FCA" w14:textId="77777777" w:rsidTr="00187569">
        <w:trPr>
          <w:gridBefore w:val="1"/>
          <w:wBefore w:w="142" w:type="dxa"/>
          <w:trHeight w:val="600"/>
        </w:trPr>
        <w:tc>
          <w:tcPr>
            <w:tcW w:w="1368" w:type="dxa"/>
            <w:gridSpan w:val="2"/>
            <w:tcBorders>
              <w:left w:val="nil"/>
            </w:tcBorders>
            <w:shd w:val="clear" w:color="auto" w:fill="E4EBEC"/>
          </w:tcPr>
          <w:p w14:paraId="01212089" w14:textId="28FC25F2" w:rsidR="00BE3B48" w:rsidRPr="00526BDB" w:rsidRDefault="00BE3B48" w:rsidP="00BE3B48">
            <w:pPr>
              <w:pStyle w:val="TableParagraph"/>
              <w:rPr>
                <w:color w:val="231F20"/>
                <w:w w:val="95"/>
                <w:sz w:val="20"/>
              </w:rPr>
            </w:pPr>
            <w:r>
              <w:rPr>
                <w:color w:val="231F20"/>
                <w:sz w:val="20"/>
                <w:lang w:val="de-DE"/>
              </w:rPr>
              <w:t>Q3 =</w:t>
            </w:r>
          </w:p>
        </w:tc>
        <w:tc>
          <w:tcPr>
            <w:tcW w:w="6456" w:type="dxa"/>
            <w:gridSpan w:val="2"/>
            <w:tcBorders>
              <w:right w:val="nil"/>
            </w:tcBorders>
            <w:shd w:val="clear" w:color="auto" w:fill="E4EBEC"/>
          </w:tcPr>
          <w:p w14:paraId="6EE9D300" w14:textId="6C486B29" w:rsidR="00BE3B48" w:rsidRPr="00526BDB" w:rsidRDefault="00BE3B48" w:rsidP="00BE3B48">
            <w:pPr>
              <w:pStyle w:val="TableParagraph"/>
              <w:ind w:left="169"/>
              <w:rPr>
                <w:color w:val="231F20"/>
                <w:w w:val="95"/>
                <w:sz w:val="20"/>
              </w:rPr>
            </w:pPr>
            <w:r>
              <w:rPr>
                <w:color w:val="231F20"/>
                <w:sz w:val="20"/>
                <w:lang w:val="de-DE"/>
              </w:rPr>
              <w:t>Drittes Quartil</w:t>
            </w:r>
          </w:p>
        </w:tc>
      </w:tr>
      <w:tr w:rsidR="00BE3B48" w14:paraId="38617F1B" w14:textId="77777777" w:rsidTr="00187569">
        <w:trPr>
          <w:gridBefore w:val="1"/>
          <w:wBefore w:w="142" w:type="dxa"/>
          <w:trHeight w:val="600"/>
        </w:trPr>
        <w:tc>
          <w:tcPr>
            <w:tcW w:w="1368" w:type="dxa"/>
            <w:gridSpan w:val="2"/>
            <w:tcBorders>
              <w:left w:val="nil"/>
            </w:tcBorders>
            <w:shd w:val="clear" w:color="auto" w:fill="E4EBEC"/>
          </w:tcPr>
          <w:p w14:paraId="3115CEB5" w14:textId="3143F137" w:rsidR="00BE3B48" w:rsidRPr="00526BDB" w:rsidRDefault="00BE3B48" w:rsidP="00BE3B48">
            <w:pPr>
              <w:pStyle w:val="TableParagraph"/>
              <w:rPr>
                <w:color w:val="231F20"/>
                <w:w w:val="95"/>
                <w:sz w:val="20"/>
              </w:rPr>
            </w:pPr>
            <w:r>
              <w:rPr>
                <w:color w:val="231F20"/>
                <w:sz w:val="20"/>
                <w:lang w:val="de-DE"/>
              </w:rPr>
              <w:t>s =</w:t>
            </w:r>
          </w:p>
        </w:tc>
        <w:tc>
          <w:tcPr>
            <w:tcW w:w="6456" w:type="dxa"/>
            <w:gridSpan w:val="2"/>
            <w:tcBorders>
              <w:right w:val="nil"/>
            </w:tcBorders>
            <w:shd w:val="clear" w:color="auto" w:fill="E4EBEC"/>
          </w:tcPr>
          <w:p w14:paraId="2CA7B1EC" w14:textId="1689A56C" w:rsidR="00BE3B48" w:rsidRPr="00526BDB" w:rsidRDefault="00BE3B48" w:rsidP="00BE3B48">
            <w:pPr>
              <w:pStyle w:val="TableParagraph"/>
              <w:ind w:left="169"/>
              <w:rPr>
                <w:color w:val="231F20"/>
                <w:w w:val="95"/>
                <w:sz w:val="20"/>
              </w:rPr>
            </w:pPr>
            <w:r>
              <w:rPr>
                <w:color w:val="231F20"/>
                <w:sz w:val="20"/>
                <w:lang w:val="de-DE"/>
              </w:rPr>
              <w:t>Standardabweichung der Stichprobe</w:t>
            </w:r>
          </w:p>
        </w:tc>
      </w:tr>
      <w:tr w:rsidR="00BE3B48" w14:paraId="76C370CB" w14:textId="77777777" w:rsidTr="00187569">
        <w:trPr>
          <w:gridBefore w:val="1"/>
          <w:wBefore w:w="142" w:type="dxa"/>
          <w:trHeight w:val="600"/>
        </w:trPr>
        <w:tc>
          <w:tcPr>
            <w:tcW w:w="1368" w:type="dxa"/>
            <w:gridSpan w:val="2"/>
            <w:tcBorders>
              <w:left w:val="nil"/>
            </w:tcBorders>
            <w:shd w:val="clear" w:color="auto" w:fill="E4EBEC"/>
          </w:tcPr>
          <w:p w14:paraId="580DCBAB" w14:textId="399BDCED" w:rsidR="00BE3B48" w:rsidRPr="00526BDB" w:rsidRDefault="00BE3B48" w:rsidP="00BE3B48">
            <w:pPr>
              <w:pStyle w:val="TableParagraph"/>
              <w:rPr>
                <w:color w:val="231F20"/>
                <w:w w:val="95"/>
                <w:sz w:val="20"/>
              </w:rPr>
            </w:pPr>
            <w:r>
              <w:rPr>
                <w:color w:val="231F20"/>
                <w:sz w:val="20"/>
                <w:lang w:val="de-DE"/>
              </w:rPr>
              <w:t>s2 =</w:t>
            </w:r>
          </w:p>
        </w:tc>
        <w:tc>
          <w:tcPr>
            <w:tcW w:w="6456" w:type="dxa"/>
            <w:gridSpan w:val="2"/>
            <w:tcBorders>
              <w:right w:val="nil"/>
            </w:tcBorders>
            <w:shd w:val="clear" w:color="auto" w:fill="E4EBEC"/>
          </w:tcPr>
          <w:p w14:paraId="244B45DA" w14:textId="2B774EE2" w:rsidR="00BE3B48" w:rsidRPr="00526BDB" w:rsidRDefault="00BE3B48" w:rsidP="00BE3B48">
            <w:pPr>
              <w:pStyle w:val="TableParagraph"/>
              <w:ind w:left="169"/>
              <w:rPr>
                <w:color w:val="231F20"/>
                <w:w w:val="95"/>
                <w:sz w:val="20"/>
              </w:rPr>
            </w:pPr>
            <w:r>
              <w:rPr>
                <w:color w:val="231F20"/>
                <w:sz w:val="20"/>
                <w:lang w:val="de-DE"/>
              </w:rPr>
              <w:t>Varianz der Stichprobe</w:t>
            </w:r>
          </w:p>
        </w:tc>
      </w:tr>
      <w:tr w:rsidR="00BE3B48" w14:paraId="2A7EFA0B" w14:textId="77777777" w:rsidTr="00187569">
        <w:trPr>
          <w:gridAfter w:val="1"/>
          <w:wAfter w:w="142" w:type="dxa"/>
          <w:trHeight w:val="600"/>
        </w:trPr>
        <w:tc>
          <w:tcPr>
            <w:tcW w:w="1368" w:type="dxa"/>
            <w:gridSpan w:val="2"/>
            <w:tcBorders>
              <w:left w:val="nil"/>
            </w:tcBorders>
            <w:shd w:val="clear" w:color="auto" w:fill="E4EBEC"/>
          </w:tcPr>
          <w:p w14:paraId="237C5CE0" w14:textId="1B1A0554" w:rsidR="00BE3B48" w:rsidRPr="00526BDB" w:rsidRDefault="00BE3B48" w:rsidP="00BE3B48">
            <w:pPr>
              <w:pStyle w:val="TableParagraph"/>
              <w:rPr>
                <w:color w:val="231F20"/>
                <w:w w:val="95"/>
                <w:sz w:val="20"/>
              </w:rPr>
            </w:pPr>
            <w:r>
              <w:rPr>
                <w:color w:val="231F20"/>
                <w:sz w:val="20"/>
                <w:lang w:val="de-DE"/>
              </w:rPr>
              <w:lastRenderedPageBreak/>
              <w:t>X ~ =</w:t>
            </w:r>
          </w:p>
        </w:tc>
        <w:tc>
          <w:tcPr>
            <w:tcW w:w="6456" w:type="dxa"/>
            <w:gridSpan w:val="2"/>
            <w:tcBorders>
              <w:right w:val="nil"/>
            </w:tcBorders>
            <w:shd w:val="clear" w:color="auto" w:fill="E4EBEC"/>
          </w:tcPr>
          <w:p w14:paraId="7503B68B" w14:textId="504B1718" w:rsidR="00BE3B48" w:rsidRPr="00526BDB" w:rsidRDefault="00BE3B48" w:rsidP="00BE3B48">
            <w:pPr>
              <w:pStyle w:val="TableParagraph"/>
              <w:ind w:left="169"/>
              <w:rPr>
                <w:color w:val="231F20"/>
                <w:w w:val="95"/>
                <w:sz w:val="20"/>
              </w:rPr>
            </w:pPr>
            <w:r>
              <w:rPr>
                <w:color w:val="231F20"/>
                <w:sz w:val="20"/>
                <w:lang w:val="de-DE"/>
              </w:rPr>
              <w:t>Verteilung von X</w:t>
            </w:r>
          </w:p>
        </w:tc>
      </w:tr>
      <w:tr w:rsidR="00BE3B48" w14:paraId="6ADB4CE8" w14:textId="77777777" w:rsidTr="00187569">
        <w:trPr>
          <w:gridAfter w:val="1"/>
          <w:wAfter w:w="142" w:type="dxa"/>
          <w:trHeight w:val="600"/>
        </w:trPr>
        <w:tc>
          <w:tcPr>
            <w:tcW w:w="1368" w:type="dxa"/>
            <w:gridSpan w:val="2"/>
            <w:tcBorders>
              <w:left w:val="nil"/>
            </w:tcBorders>
            <w:shd w:val="clear" w:color="auto" w:fill="E4EBEC"/>
          </w:tcPr>
          <w:p w14:paraId="1094E818" w14:textId="78BA0449" w:rsidR="00BE3B48" w:rsidRPr="00526BDB" w:rsidRDefault="00BE3B48" w:rsidP="00BE3B48">
            <w:pPr>
              <w:pStyle w:val="TableParagraph"/>
              <w:rPr>
                <w:color w:val="231F20"/>
                <w:w w:val="95"/>
                <w:sz w:val="20"/>
              </w:rPr>
            </w:pPr>
            <w:r>
              <w:rPr>
                <w:color w:val="231F20"/>
                <w:sz w:val="20"/>
                <w:lang w:val="de-DE"/>
              </w:rPr>
              <w:t>zx =</w:t>
            </w:r>
          </w:p>
        </w:tc>
        <w:tc>
          <w:tcPr>
            <w:tcW w:w="6456" w:type="dxa"/>
            <w:gridSpan w:val="2"/>
            <w:tcBorders>
              <w:right w:val="nil"/>
            </w:tcBorders>
            <w:shd w:val="clear" w:color="auto" w:fill="E4EBEC"/>
          </w:tcPr>
          <w:p w14:paraId="3B98AAC0" w14:textId="1343512B" w:rsidR="00BE3B48" w:rsidRPr="00526BDB" w:rsidRDefault="00BE3B48" w:rsidP="00BE3B48">
            <w:pPr>
              <w:pStyle w:val="TableParagraph"/>
              <w:ind w:left="169"/>
              <w:rPr>
                <w:color w:val="231F20"/>
                <w:w w:val="95"/>
                <w:sz w:val="20"/>
              </w:rPr>
            </w:pPr>
            <w:r>
              <w:rPr>
                <w:color w:val="231F20"/>
                <w:sz w:val="20"/>
                <w:lang w:val="de-DE"/>
              </w:rPr>
              <w:t>Z-Wert</w:t>
            </w:r>
          </w:p>
        </w:tc>
      </w:tr>
    </w:tbl>
    <w:p w14:paraId="27A9339D" w14:textId="05A0521B" w:rsidR="30B5463A" w:rsidRDefault="30B5463A" w:rsidP="28E16409">
      <w:pPr>
        <w:pStyle w:val="berschrift3"/>
      </w:pPr>
      <w:r>
        <w:rPr>
          <w:bCs w:val="0"/>
        </w:rPr>
        <w:t>Arithmetischer Mittelwert</w:t>
      </w:r>
    </w:p>
    <w:p w14:paraId="09BF6676" w14:textId="727A78B9" w:rsidR="00BE3B48" w:rsidRPr="00BE3B48" w:rsidRDefault="00B17CBC" w:rsidP="00BE3B48">
      <w:pPr>
        <w:rPr>
          <w:rFonts w:cs="Calibri"/>
        </w:rPr>
      </w:pPr>
      <w:r>
        <w:rPr>
          <w:noProof/>
        </w:rPr>
        <mc:AlternateContent>
          <mc:Choice Requires="wps">
            <w:drawing>
              <wp:anchor distT="0" distB="0" distL="114300" distR="114300" simplePos="0" relativeHeight="251658241" behindDoc="0" locked="0" layoutInCell="1" allowOverlap="1" wp14:anchorId="1D083B09" wp14:editId="549EB0CC">
                <wp:simplePos x="0" y="0"/>
                <wp:positionH relativeFrom="column">
                  <wp:posOffset>5386070</wp:posOffset>
                </wp:positionH>
                <wp:positionV relativeFrom="paragraph">
                  <wp:posOffset>55245</wp:posOffset>
                </wp:positionV>
                <wp:extent cx="1226820" cy="1714500"/>
                <wp:effectExtent l="0" t="0" r="11430" b="19050"/>
                <wp:wrapSquare wrapText="bothSides"/>
                <wp:docPr id="18" name="Text Box 18"/>
                <wp:cNvGraphicFramePr/>
                <a:graphic xmlns:a="http://schemas.openxmlformats.org/drawingml/2006/main">
                  <a:graphicData uri="http://schemas.microsoft.com/office/word/2010/wordprocessingShape">
                    <wps:wsp>
                      <wps:cNvSpPr txBox="1"/>
                      <wps:spPr>
                        <a:xfrm>
                          <a:off x="0" y="0"/>
                          <a:ext cx="1226820" cy="1714500"/>
                        </a:xfrm>
                        <a:prstGeom prst="rect">
                          <a:avLst/>
                        </a:prstGeom>
                        <a:solidFill>
                          <a:schemeClr val="lt1"/>
                        </a:solidFill>
                        <a:ln w="6350">
                          <a:solidFill>
                            <a:prstClr val="black"/>
                          </a:solidFill>
                        </a:ln>
                      </wps:spPr>
                      <wps:txbx>
                        <w:txbxContent>
                          <w:p w14:paraId="4F20D4C6" w14:textId="7D6E85C6" w:rsidR="003041D5" w:rsidRPr="002C2C76" w:rsidRDefault="003041D5" w:rsidP="00BD3F6A">
                            <w:pPr>
                              <w:spacing w:line="240" w:lineRule="auto"/>
                              <w:rPr>
                                <w:b/>
                                <w:bCs/>
                              </w:rPr>
                            </w:pPr>
                            <w:r>
                              <w:rPr>
                                <w:b/>
                                <w:bCs/>
                              </w:rPr>
                              <w:t>Arithmetischer Mittelwert</w:t>
                            </w:r>
                          </w:p>
                          <w:p w14:paraId="23FFCBD0" w14:textId="6F1228D3" w:rsidR="00BE3B48" w:rsidRPr="00FB5BB9" w:rsidRDefault="00BE3B48" w:rsidP="00FB5BB9">
                            <w:pPr>
                              <w:spacing w:line="240" w:lineRule="auto"/>
                              <w:rPr>
                                <w:sz w:val="18"/>
                                <w:szCs w:val="18"/>
                              </w:rPr>
                            </w:pPr>
                            <w:r>
                              <w:rPr>
                                <w:sz w:val="18"/>
                                <w:szCs w:val="18"/>
                              </w:rPr>
                              <w:t>Wenn Daten normalverteilt sind, sollte immer der arithmetische Mittelwert als Kenngröße für die zentrale Tendenz ausgewählt werden, weil er später in leistungsfähigeren statistischen Verfahren verwendet werden kann.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083B09" id="_x0000_t202" coordsize="21600,21600" o:spt="202" path="m,l,21600r21600,l21600,xe">
                <v:stroke joinstyle="miter"/>
                <v:path gradientshapeok="t" o:connecttype="rect"/>
              </v:shapetype>
              <v:shape id="Text Box 18" o:spid="_x0000_s1026" type="#_x0000_t202" style="position:absolute;left:0;text-align:left;margin-left:424.1pt;margin-top:4.35pt;width:96.6pt;height:1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" fillcolor="white [3201]" strokeweight=".5pt">
                <v:textbox>
                  <w:txbxContent>
                    <w:p w14:paraId="4F20D4C6" w14:textId="7D6E85C6" w:rsidR="003041D5" w:rsidRPr="002C2C76" w:rsidRDefault="003041D5" w:rsidP="00BD3F6A">
                      <w:pPr>
                        <w:spacing w:line="240" w:lineRule="auto"/>
                        <w:rPr>
                          <w:b/>
                          <w:bCs/>
                        </w:rPr>
                        <w:bidi w:val="0"/>
                      </w:pPr>
                      <w:commentRangeStart w:id="5"/>
                      <w:r>
                        <w:rPr>
                          <w:lang w:val="de-de"/>
                          <w:b w:val="1"/>
                          <w:bCs w:val="1"/>
                          <w:i w:val="0"/>
                          <w:iCs w:val="0"/>
                          <w:u w:val="none"/>
                          <w:vertAlign w:val="baseline"/>
                          <w:rtl w:val="0"/>
                        </w:rPr>
                        <w:t xml:space="preserve">Arithmetischer Mittelwert</w:t>
                      </w:r>
                      <w:commentRangeEnd w:id="5"/>
                      <w:r>
                        <w:rPr>
                          <w:lang w:val="de-de"/>
                          <w:b w:val="0"/>
                          <w:bCs w:val="0"/>
                          <w:i w:val="0"/>
                          <w:iCs w:val="0"/>
                          <w:u w:val="none"/>
                          <w:vertAlign w:val="baseline"/>
                          <w:rtl w:val="0"/>
                        </w:rPr>
                        <w:commentReference w:id="5"/>
                      </w:r>
                    </w:p>
                    <w:p w14:paraId="23FFCBD0" w14:textId="6F1228D3" w:rsidR="00BE3B48" w:rsidRPr="00FB5BB9" w:rsidRDefault="00BE3B48" w:rsidP="00FB5BB9">
                      <w:pPr>
                        <w:spacing w:line="240" w:lineRule="auto"/>
                        <w:rPr>
                          <w:sz w:val="18"/>
                          <w:szCs w:val="18"/>
                        </w:rPr>
                        <w:bidi w:val="0"/>
                      </w:pPr>
                      <w:r>
                        <w:rPr>
                          <w:sz w:val="18"/>
                          <w:szCs w:val="18"/>
                          <w:lang w:val="de-de"/>
                          <w:b w:val="0"/>
                          <w:bCs w:val="0"/>
                          <w:i w:val="0"/>
                          <w:iCs w:val="0"/>
                          <w:u w:val="none"/>
                          <w:vertAlign w:val="baseline"/>
                          <w:rtl w:val="0"/>
                        </w:rPr>
                        <w:t xml:space="preserve">Wenn Daten normalverteilt sind, sollte immer der arithmetische Mittelwert als Kenngröße für die zentrale Tendenz ausgewählt werden, weil er später in leistungsfähigeren statistischen Verfahren verwendet werden kann.</w:t>
                      </w:r>
                    </w:p>
                  </w:txbxContent>
                </v:textbox>
                <w10:wrap type="square"/>
              </v:shape>
            </w:pict>
          </mc:Fallback>
        </mc:AlternateContent>
      </w:r>
      <w:r>
        <w:t xml:space="preserve">Der </w:t>
      </w:r>
      <w:r>
        <w:rPr>
          <w:b/>
          <w:bCs/>
        </w:rPr>
        <w:t>arithmetische Mittelwert</w:t>
      </w:r>
      <w:r>
        <w:t xml:space="preserve"> ist der bekannteste und vielseitigste Mittelwert. Es gibt Formeln sowohl für den arithmetischen Mittelwert der Grundgesamtheit, als auch für die Stichprobe. Da wir uns hauptsächlich mit der Berechnung des Arithmetischen Mittelwerts einer Stichprobe beschäftigen, verwenden wir Gleichung (1.1)(Ahmad, 2016; Doane, 2016):</w:t>
      </w:r>
    </w:p>
    <w:p w14:paraId="76F47A9C" w14:textId="3E9AD4AC" w:rsidR="00EA3C26" w:rsidRDefault="00FE4E6F" w:rsidP="007E3F45">
      <w:pPr>
        <w:jc w:val="center"/>
      </w:pPr>
      <m:oMathPara>
        <m:oMath>
          <m:acc>
            <m:accPr>
              <m:chr m:val="̅"/>
              <m:ctrlPr>
                <w:rPr>
                  <w:rFonts w:ascii="Cambria Math" w:hAnsi="Cambria Math"/>
                  <w:i/>
                </w:rPr>
              </m:ctrlPr>
            </m:accPr>
            <m:e>
              <m:r>
                <w:rPr>
                  <w:rFonts w:ascii="Cambria Math" w:hAnsi="Cambria Math"/>
                </w:rPr>
                <m:t>x</m:t>
              </m:r>
            </m:e>
          </m:acc>
          <m:r>
            <w:rPr>
              <w:rFonts w:ascii="Cambria Math" w:hAnsi="Cambria Math"/>
            </w:rPr>
            <m:t>=</m:t>
          </m:r>
          <m:f>
            <m:fPr>
              <m:ctrlPr>
                <w:rPr>
                  <w:rFonts w:ascii="Cambria Math" w:hAnsi="Cambria Math"/>
                  <w:i/>
                </w:rPr>
              </m:ctrlPr>
            </m:fPr>
            <m:num>
              <m:nary>
                <m:naryPr>
                  <m:chr m:val="∑"/>
                  <m:limLoc m:val="undOvr"/>
                  <m:subHide m:val="1"/>
                  <m:supHide m:val="1"/>
                  <m:ctrlPr>
                    <w:rPr>
                      <w:rFonts w:ascii="Cambria Math" w:hAnsi="Cambria Math"/>
                      <w:i/>
                    </w:rPr>
                  </m:ctrlPr>
                </m:naryPr>
                <m:sub/>
                <m:sup/>
                <m:e>
                  <m:r>
                    <w:rPr>
                      <w:rFonts w:ascii="Cambria Math" w:hAnsi="Cambria Math"/>
                    </w:rPr>
                    <m:t>x</m:t>
                  </m:r>
                </m:e>
              </m:nary>
            </m:num>
            <m:den>
              <m:r>
                <w:rPr>
                  <w:rFonts w:ascii="Cambria Math" w:hAnsi="Cambria Math"/>
                </w:rPr>
                <m:t>n</m:t>
              </m:r>
            </m:den>
          </m:f>
        </m:oMath>
      </m:oMathPara>
    </w:p>
    <w:p w14:paraId="461B2B6C" w14:textId="78FA7C55" w:rsidR="51533BD6" w:rsidRPr="00FB5BB9" w:rsidRDefault="51F2CD13" w:rsidP="002C2C76">
      <w:pPr>
        <w:jc w:val="right"/>
      </w:pPr>
      <w:r>
        <w:t>(1.1)</w:t>
      </w:r>
    </w:p>
    <w:p w14:paraId="4C5525C3" w14:textId="008461C0" w:rsidR="08BC60BD" w:rsidRPr="00FB5BB9" w:rsidRDefault="006F0CDE" w:rsidP="002C2C76">
      <w:pPr>
        <w:rPr>
          <w:color w:val="000000" w:themeColor="text1"/>
          <w:szCs w:val="24"/>
        </w:rPr>
      </w:pPr>
      <w:r>
        <w:rPr>
          <w:noProof/>
        </w:rPr>
        <mc:AlternateContent>
          <mc:Choice Requires="wps">
            <w:drawing>
              <wp:anchor distT="0" distB="0" distL="114300" distR="114300" simplePos="0" relativeHeight="251658242" behindDoc="0" locked="0" layoutInCell="1" allowOverlap="1" wp14:anchorId="0390F099" wp14:editId="531EB307">
                <wp:simplePos x="0" y="0"/>
                <wp:positionH relativeFrom="column">
                  <wp:posOffset>5424170</wp:posOffset>
                </wp:positionH>
                <wp:positionV relativeFrom="paragraph">
                  <wp:posOffset>1259205</wp:posOffset>
                </wp:positionV>
                <wp:extent cx="1188720" cy="1325880"/>
                <wp:effectExtent l="0" t="0" r="11430" b="26670"/>
                <wp:wrapSquare wrapText="bothSides"/>
                <wp:docPr id="28" name="Text Box 28"/>
                <wp:cNvGraphicFramePr/>
                <a:graphic xmlns:a="http://schemas.openxmlformats.org/drawingml/2006/main">
                  <a:graphicData uri="http://schemas.microsoft.com/office/word/2010/wordprocessingShape">
                    <wps:wsp>
                      <wps:cNvSpPr txBox="1"/>
                      <wps:spPr>
                        <a:xfrm>
                          <a:off x="0" y="0"/>
                          <a:ext cx="1188720" cy="1325880"/>
                        </a:xfrm>
                        <a:prstGeom prst="rect">
                          <a:avLst/>
                        </a:prstGeom>
                        <a:solidFill>
                          <a:schemeClr val="lt1"/>
                        </a:solidFill>
                        <a:ln w="6350">
                          <a:solidFill>
                            <a:prstClr val="black"/>
                          </a:solidFill>
                        </a:ln>
                      </wps:spPr>
                      <wps:txbx>
                        <w:txbxContent>
                          <w:p w14:paraId="1929998B" w14:textId="72CB9690" w:rsidR="008B52A9" w:rsidRPr="00FB5BB9" w:rsidRDefault="008B52A9" w:rsidP="00BD3F6A">
                            <w:pPr>
                              <w:spacing w:line="240" w:lineRule="auto"/>
                              <w:rPr>
                                <w:b/>
                                <w:bCs/>
                              </w:rPr>
                            </w:pPr>
                            <w:r>
                              <w:rPr>
                                <w:b/>
                                <w:bCs/>
                              </w:rPr>
                              <w:t>Standardabweichung</w:t>
                            </w:r>
                          </w:p>
                          <w:p w14:paraId="6BF42776" w14:textId="5705848D" w:rsidR="008B52A9" w:rsidRPr="00FB5BB9" w:rsidRDefault="008B52A9" w:rsidP="00FB5BB9">
                            <w:pPr>
                              <w:spacing w:line="240" w:lineRule="auto"/>
                              <w:rPr>
                                <w:sz w:val="18"/>
                                <w:szCs w:val="18"/>
                              </w:rPr>
                            </w:pPr>
                            <w:r>
                              <w:rPr>
                                <w:sz w:val="18"/>
                                <w:szCs w:val="18"/>
                              </w:rPr>
                              <w:t xml:space="preserve">Die Standardabweichung misst die Streuung der Beobachtungen um den arithmetischen Mittelwert.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0F099" id="Text Box 28" o:spid="_x0000_s1027" type="#_x0000_t202" style="position:absolute;left:0;text-align:left;margin-left:427.1pt;margin-top:99.15pt;width:93.6pt;height:104.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" fillcolor="white [3201]" strokeweight=".5pt">
                <v:textbox>
                  <w:txbxContent>
                    <w:p w14:paraId="1929998B" w14:textId="72CB9690" w:rsidR="008B52A9" w:rsidRPr="00FB5BB9" w:rsidRDefault="008B52A9" w:rsidP="00BD3F6A">
                      <w:pPr>
                        <w:spacing w:line="240" w:lineRule="auto"/>
                        <w:rPr>
                          <w:b/>
                          <w:bCs/>
                        </w:rPr>
                        <w:bidi w:val="0"/>
                      </w:pPr>
                      <w:r>
                        <w:rPr>
                          <w:lang w:val="de-de"/>
                          <w:b w:val="1"/>
                          <w:bCs w:val="1"/>
                          <w:i w:val="0"/>
                          <w:iCs w:val="0"/>
                          <w:u w:val="none"/>
                          <w:vertAlign w:val="baseline"/>
                          <w:rtl w:val="0"/>
                        </w:rPr>
                        <w:t xml:space="preserve">Standardabweichung</w:t>
                      </w:r>
                    </w:p>
                    <w:p w14:paraId="6BF42776" w14:textId="5705848D" w:rsidR="008B52A9" w:rsidRPr="00FB5BB9" w:rsidRDefault="008B52A9" w:rsidP="00FB5BB9">
                      <w:pPr>
                        <w:spacing w:line="240" w:lineRule="auto"/>
                        <w:rPr>
                          <w:sz w:val="18"/>
                          <w:szCs w:val="18"/>
                        </w:rPr>
                        <w:bidi w:val="0"/>
                      </w:pPr>
                      <w:r>
                        <w:rPr>
                          <w:sz w:val="18"/>
                          <w:szCs w:val="18"/>
                          <w:lang w:val="de-de"/>
                          <w:b w:val="0"/>
                          <w:bCs w:val="0"/>
                          <w:i w:val="0"/>
                          <w:iCs w:val="0"/>
                          <w:u w:val="none"/>
                          <w:vertAlign w:val="baseline"/>
                          <w:rtl w:val="0"/>
                        </w:rPr>
                        <w:t xml:space="preserve">Die Standardabweichung misst die Streuung der Beobachtungen um den arithmetischen Mittelwert. </w:t>
                      </w:r>
                    </w:p>
                  </w:txbxContent>
                </v:textbox>
                <w10:wrap type="square"/>
              </v:shape>
            </w:pict>
          </mc:Fallback>
        </mc:AlternateContent>
      </w:r>
      <w:r>
        <w:t>Wir können den arithmetischen Mittelwert auch mit der Excel-Funktion =MITTELWERT(Datenvariable) berechnen, wobei sich „Datenvariable“ auf die Spalte bezieht, die die tatsächlichen Werte enthält. Der arithmetische Mittelwert lässt sich nur für Variablen bestimmen, die auf einer Intervall- oder Verhältnisskala gemessen werden (Microsoft, n.d.). Er wird auch als "Durchschnitt" bezeichnet und wäre der Drehpunkt, wenn man alle Variablen auf einer Balkenwaage abwägen würde. Dies ist deshalb so, weil die Summe der Abstände zu den einzelnen Datenpunkten in einer Verteilung immer gleich Null ist. Es ist zu beachten, dass der arithmetische Mittelwert im Allgemeinen weniger genau einem typischen Wert in einem Datensatz entspricht, wenn es Ausreißer oder extreme Werte in den Daten gibt. Daher sollte zusätzlich zum arithmetischen Mittelwert auch die Standardabweichung angegeben werden.</w:t>
      </w:r>
    </w:p>
    <w:p w14:paraId="30BC30FA" w14:textId="31A20E90" w:rsidR="5004EA35" w:rsidRDefault="5004EA35" w:rsidP="00EA3C26">
      <w:pPr>
        <w:pStyle w:val="berschrift3"/>
      </w:pPr>
      <w:r>
        <w:rPr>
          <w:bCs w:val="0"/>
        </w:rPr>
        <w:lastRenderedPageBreak/>
        <w:t>Median</w:t>
      </w:r>
    </w:p>
    <w:p w14:paraId="3A59C4A9" w14:textId="77777777" w:rsidR="00BE3B48" w:rsidRPr="00BE3B48" w:rsidRDefault="00BE3B48" w:rsidP="00BE3B48">
      <w:r>
        <w:t>Der Median entspricht dem fünfzigsten Perzentil, dem Mittelpunkt oder dem mittleren Wert der betrachteten Datenvariablen. Wenn die Daten eine ungerade Anzahl von Beobachtungen aufweisen, wird der Median berechnet, indem der Durchschnitt der beiden mittleren Beobachtungen genommen wird. Bei Extremwerten im Datensatz sollte anstelle des arithmetischen Mittelwerts der Median verwendet werden. Es ist jedoch anzumerken, dass dem Median einige der nützlichen mathematischen Eigenschaften des arithmetischen Mittelwerts fehlen, was ihn weniger vielseitig macht (Doane, 2016).</w:t>
      </w:r>
    </w:p>
    <w:p w14:paraId="09FF7A36" w14:textId="2353A67C" w:rsidR="3DD7F7BF" w:rsidRDefault="3DD7F7BF" w:rsidP="28E16409">
      <w:pPr>
        <w:pStyle w:val="berschrift3"/>
      </w:pPr>
      <w:r>
        <w:rPr>
          <w:bCs w:val="0"/>
        </w:rPr>
        <w:t>Modus</w:t>
      </w:r>
    </w:p>
    <w:p w14:paraId="08068061" w14:textId="36255F40" w:rsidR="003C4A28" w:rsidRPr="00FB5BB9" w:rsidRDefault="003C4A28" w:rsidP="003C4A28">
      <w:r>
        <w:t xml:space="preserve">Der Modus ist der am häufigsten auftretende Wert für eine Variable. Wenn die Daten zentral verteilt sind, können arithmetischer Mittelwert, Median und Modus gleich sein. Es kann jedoch auch sein, das es in einem Datensatz gar keinen Modus gibt. Stattdessen könnte der Datensatz </w:t>
      </w:r>
      <w:commentRangeStart w:id="4"/>
      <w:r>
        <w:t>mehrere</w:t>
      </w:r>
      <w:commentRangeEnd w:id="4"/>
      <w:r>
        <w:commentReference w:id="4"/>
      </w:r>
      <w:r>
        <w:t xml:space="preserve"> häufige Variablen haben, wodurch er bimodal wird. Um den Modus zu ermitteln, muss man die Häufigkeit der einzelnen Werte einer Variablen ermitteln (z. B. mit der Excel-Funktion = MODE.EINF(Datenvariable)) (Microsoft, n.d.). Der Modus wird häufig zur Beschreibung der zentralen Tendenz bei kategorialen oder nominalen Variablen verwendet (Doane, 2016). Es gibt weitere Mittelwerte, doch arithmetischer Mittelwert, Median und Modus werden am häufigsten benutzt. Bitte beachten Sie, dass sich arithmetischer Mittelwert, Median und Modus sehr ähnlich sein können, wenn die Beobachtungen sich symmetrisch um einen zentralen Wert gruppieren (Normalverteilung).</w:t>
      </w:r>
    </w:p>
    <w:p w14:paraId="433458A7" w14:textId="6FA40E4A" w:rsidR="0841CD17" w:rsidRDefault="0841CD17" w:rsidP="006D061A">
      <w:pPr>
        <w:pStyle w:val="berschrift3"/>
      </w:pPr>
      <w:r>
        <w:rPr>
          <w:bCs w:val="0"/>
        </w:rPr>
        <w:lastRenderedPageBreak/>
        <w:t>Streuungsmaße</w:t>
      </w:r>
    </w:p>
    <w:p w14:paraId="578C6F9B" w14:textId="77777777" w:rsidR="00FD6552" w:rsidRPr="00FD6552" w:rsidRDefault="00FD6552" w:rsidP="00FD6552">
      <w:pPr>
        <w:rPr>
          <w:szCs w:val="24"/>
        </w:rPr>
      </w:pPr>
      <w:r>
        <w:rPr>
          <w:szCs w:val="24"/>
        </w:rPr>
        <w:t>Die Form einer Verteilung kann mit Hilfe eines Histogramms dargestellt werden. Eine Veranschaulichung ist aber auch möglich durch den Vergleich von arithmetischem Mittelwert und Median. Wenn die Daten rechtsschief sind, bedeutet dies, dass der arithmetische Mittelwert den Median übersteigt. Im Umkehrfall, wenn die Daten linksschief sind, bedeutet dies, dass der arithmetische Mittelwert geringer ist, als der Median. Wenn der arithmetische Mittelwert, der Median und der Modus ähnlich sind, wird die Verteilung als symmetrisch angesehen. Wenn eine Verteilung nicht symmetrisch ist, wird sie als schief bezeichnet.</w:t>
      </w:r>
    </w:p>
    <w:p w14:paraId="1F569485" w14:textId="1E8D6E30" w:rsidR="00FD6552" w:rsidRPr="00FD6552" w:rsidRDefault="00FD6552" w:rsidP="00FD6552">
      <w:r>
        <w:rPr>
          <w:szCs w:val="24"/>
        </w:rPr>
        <w:t>Streuungsmaße werden verwendet, um zu messen, wie sich die Beobachtungen um den arithmetischen Mittelwert gruppieren. Dieses Maß wird als Abweichung der Daten bezeichnet. Ein einfaches Maß für die Streuung ist die Spannweite, die sich aus dem höchsten Wert der Daten abzüglich des niedrigsten Wertes ergibt und mit Gleichung (1.2) berechnet wird (Doane, 2016):</w:t>
      </w:r>
    </w:p>
    <w:p w14:paraId="67DF4A07" w14:textId="745F17C9" w:rsidR="00F14646" w:rsidRPr="005A2DF1" w:rsidRDefault="585A2D4D" w:rsidP="007E3F45">
      <w:pPr>
        <w:jc w:val="center"/>
        <w:rPr>
          <w:rStyle w:val="mathphrase"/>
          <w:lang w:val="de-DE"/>
        </w:rPr>
      </w:pPr>
      <w:r>
        <w:rPr>
          <w:rStyle w:val="mathphrase"/>
          <w:iCs/>
          <w:lang w:val="de-DE"/>
        </w:rPr>
        <w:t>Spannweite = größter Datenwert - kleinster Datenwert</w:t>
      </w:r>
    </w:p>
    <w:p w14:paraId="48012C96" w14:textId="51BE5541" w:rsidR="585A2D4D" w:rsidRDefault="6FEAEEB3" w:rsidP="006D061A">
      <w:pPr>
        <w:jc w:val="right"/>
      </w:pPr>
      <w:r>
        <w:t>(1.2)</w:t>
      </w:r>
    </w:p>
    <w:p w14:paraId="4E324C83" w14:textId="32E82E80" w:rsidR="00FD6552" w:rsidRPr="00FD6552" w:rsidRDefault="00FD6552" w:rsidP="2F0C3EA8">
      <w:r>
        <w:t>In Excel kann die Spannweite mit der Funktion = MAX(Datenvariable)- MIN(Datenvariable) berechnet werden (Microsoft, n.d.). Das beliebteste und vielseitigste Maß für die Streuung ist die Standardabweichung (Ahmad, 2016). Die Standardabweichung ist ein Maß für den durchschnittlichen Abstand der Datenvariablen vom arithmetischen Mittelwert und wird nach Gleichung (1.3) berechnet:</w:t>
      </w:r>
    </w:p>
    <w:p w14:paraId="0070E7BD" w14:textId="771F1EB5" w:rsidR="00995CC7" w:rsidRDefault="00DC4AEC" w:rsidP="002C2C76">
      <w:pPr>
        <w:jc w:val="center"/>
      </w:pPr>
      <m:oMathPara>
        <m:oMath>
          <m:r>
            <w:rPr>
              <w:rFonts w:ascii="Cambria Math" w:hAnsi="Cambria Math"/>
              <w:szCs w:val="24"/>
            </w:rPr>
            <w:lastRenderedPageBreak/>
            <m:t xml:space="preserve">s= </m:t>
          </m:r>
          <m:rad>
            <m:radPr>
              <m:degHide m:val="1"/>
              <m:ctrlPr>
                <w:rPr>
                  <w:rFonts w:ascii="Cambria Math" w:hAnsi="Cambria Math"/>
                  <w:i/>
                  <w:szCs w:val="24"/>
                </w:rPr>
              </m:ctrlPr>
            </m:radPr>
            <m:deg/>
            <m:e>
              <m:f>
                <m:fPr>
                  <m:ctrlPr>
                    <w:rPr>
                      <w:rFonts w:ascii="Cambria Math" w:hAnsi="Cambria Math"/>
                      <w:i/>
                      <w:szCs w:val="24"/>
                    </w:rPr>
                  </m:ctrlPr>
                </m:fPr>
                <m:num>
                  <m:nary>
                    <m:naryPr>
                      <m:chr m:val="∑"/>
                      <m:limLoc m:val="undOvr"/>
                      <m:supHide m:val="1"/>
                      <m:ctrlPr>
                        <w:rPr>
                          <w:rFonts w:ascii="Cambria Math" w:hAnsi="Cambria Math"/>
                          <w:i/>
                          <w:szCs w:val="24"/>
                        </w:rPr>
                      </m:ctrlPr>
                    </m:naryPr>
                    <m:sub>
                      <m:r>
                        <w:rPr>
                          <w:rFonts w:ascii="Cambria Math" w:hAnsi="Cambria Math"/>
                          <w:szCs w:val="24"/>
                        </w:rPr>
                        <m:t>i=1</m:t>
                      </m:r>
                    </m:sub>
                    <m:sup/>
                    <m:e>
                      <m:sSup>
                        <m:sSupPr>
                          <m:ctrlPr>
                            <w:rPr>
                              <w:rFonts w:ascii="Cambria Math" w:hAnsi="Cambria Math"/>
                              <w:i/>
                              <w:szCs w:val="24"/>
                            </w:rPr>
                          </m:ctrlPr>
                        </m:sSupPr>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i</m:t>
                                  </m:r>
                                </m:sub>
                              </m:sSub>
                              <m:r>
                                <w:rPr>
                                  <w:rFonts w:ascii="Cambria Math" w:hAnsi="Cambria Math"/>
                                  <w:szCs w:val="24"/>
                                </w:rPr>
                                <m:t>-</m:t>
                              </m:r>
                              <m:acc>
                                <m:accPr>
                                  <m:chr m:val="̅"/>
                                  <m:ctrlPr>
                                    <w:rPr>
                                      <w:rFonts w:ascii="Cambria Math" w:hAnsi="Cambria Math"/>
                                      <w:i/>
                                      <w:szCs w:val="24"/>
                                    </w:rPr>
                                  </m:ctrlPr>
                                </m:accPr>
                                <m:e>
                                  <m:r>
                                    <w:rPr>
                                      <w:rFonts w:ascii="Cambria Math" w:hAnsi="Cambria Math"/>
                                      <w:szCs w:val="24"/>
                                    </w:rPr>
                                    <m:t>x</m:t>
                                  </m:r>
                                </m:e>
                              </m:acc>
                            </m:e>
                          </m:d>
                        </m:e>
                        <m:sup>
                          <m:r>
                            <w:rPr>
                              <w:rFonts w:ascii="Cambria Math" w:hAnsi="Cambria Math"/>
                              <w:szCs w:val="24"/>
                            </w:rPr>
                            <m:t>2</m:t>
                          </m:r>
                        </m:sup>
                      </m:sSup>
                    </m:e>
                  </m:nary>
                </m:num>
                <m:den>
                  <m:r>
                    <w:rPr>
                      <w:rFonts w:ascii="Cambria Math" w:hAnsi="Cambria Math"/>
                      <w:szCs w:val="24"/>
                    </w:rPr>
                    <m:t>N-1</m:t>
                  </m:r>
                </m:den>
              </m:f>
            </m:e>
          </m:rad>
        </m:oMath>
      </m:oMathPara>
    </w:p>
    <w:p w14:paraId="50C824E8" w14:textId="2FF52FA9" w:rsidR="43E76172" w:rsidRDefault="023B6E78" w:rsidP="00FB5BB9">
      <w:pPr>
        <w:jc w:val="right"/>
      </w:pPr>
      <w:r>
        <w:t xml:space="preserve">(1.3) </w:t>
      </w:r>
    </w:p>
    <w:p w14:paraId="73C6E190" w14:textId="3E1E0124" w:rsidR="00FD6552" w:rsidRPr="00FB5BB9" w:rsidRDefault="00FD6552" w:rsidP="002C2C76">
      <w:r>
        <w:t>In Excel kann die Standardabweichung mit der Funktion = STABW.S(Datenvariable) berechnet werden (Microsoft, n.d.). In der Regel wird neben dem Mittelwert auch die Standardabweichung angegeben, um die Aussagekraft des Mittelwerts bei der Beschreibung der Daten zu dokumentieren. Der arithmetische Mittelwert ist als Kenngröße nicht besonders nützlich, wenn die Variable eine große Standardabweichung aufweist (Doane, 2016).</w:t>
      </w:r>
    </w:p>
    <w:p w14:paraId="7C6126D7" w14:textId="69FD72BF" w:rsidR="28E16409" w:rsidRDefault="006D061A" w:rsidP="00FB5BB9">
      <w:pPr>
        <w:pStyle w:val="berschrift3"/>
      </w:pPr>
      <w:r>
        <w:rPr>
          <w:bCs w:val="0"/>
          <w:noProof/>
        </w:rPr>
        <mc:AlternateContent>
          <mc:Choice Requires="wps">
            <w:drawing>
              <wp:anchor distT="0" distB="0" distL="114300" distR="114300" simplePos="0" relativeHeight="251658243" behindDoc="0" locked="0" layoutInCell="1" allowOverlap="1" wp14:anchorId="51DD91F8" wp14:editId="14B138F0">
                <wp:simplePos x="0" y="0"/>
                <wp:positionH relativeFrom="column">
                  <wp:posOffset>4823460</wp:posOffset>
                </wp:positionH>
                <wp:positionV relativeFrom="paragraph">
                  <wp:posOffset>244475</wp:posOffset>
                </wp:positionV>
                <wp:extent cx="1257300" cy="1485900"/>
                <wp:effectExtent l="0" t="0" r="12700" b="12700"/>
                <wp:wrapSquare wrapText="bothSides"/>
                <wp:docPr id="30" name="Text Box 30"/>
                <wp:cNvGraphicFramePr/>
                <a:graphic xmlns:a="http://schemas.openxmlformats.org/drawingml/2006/main">
                  <a:graphicData uri="http://schemas.microsoft.com/office/word/2010/wordprocessingShape">
                    <wps:wsp>
                      <wps:cNvSpPr txBox="1"/>
                      <wps:spPr>
                        <a:xfrm>
                          <a:off x="0" y="0"/>
                          <a:ext cx="1257300" cy="1485900"/>
                        </a:xfrm>
                        <a:prstGeom prst="rect">
                          <a:avLst/>
                        </a:prstGeom>
                        <a:solidFill>
                          <a:schemeClr val="lt1"/>
                        </a:solidFill>
                        <a:ln w="6350">
                          <a:solidFill>
                            <a:prstClr val="black"/>
                          </a:solidFill>
                        </a:ln>
                      </wps:spPr>
                      <wps:txbx>
                        <w:txbxContent>
                          <w:p w14:paraId="433A8859" w14:textId="3166D9A0" w:rsidR="005C786F" w:rsidRPr="00FB5BB9" w:rsidRDefault="005C786F" w:rsidP="00BD3F6A">
                            <w:pPr>
                              <w:spacing w:line="240" w:lineRule="auto"/>
                              <w:rPr>
                                <w:b/>
                                <w:bCs/>
                              </w:rPr>
                            </w:pPr>
                            <w:r>
                              <w:rPr>
                                <w:b/>
                                <w:bCs/>
                                <w:sz w:val="18"/>
                                <w:szCs w:val="18"/>
                              </w:rPr>
                              <w:t>Boxplot</w:t>
                            </w:r>
                          </w:p>
                          <w:p w14:paraId="378D8584" w14:textId="0B4E2681" w:rsidR="005C786F" w:rsidRPr="00FD6552" w:rsidRDefault="005C786F" w:rsidP="00FB5BB9">
                            <w:pPr>
                              <w:spacing w:line="240" w:lineRule="auto"/>
                              <w:rPr>
                                <w:sz w:val="18"/>
                                <w:szCs w:val="18"/>
                              </w:rPr>
                            </w:pPr>
                            <w:r>
                              <w:rPr>
                                <w:sz w:val="18"/>
                                <w:szCs w:val="18"/>
                              </w:rPr>
                              <w:t xml:space="preserve">Die aus einer Box und Linien bestehende Darstellung repräsentiert die Quartile einer Verteilung. Ausreißer werden üblicherweise als Sternchen in der äußeren Region dargestellt.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D91F8" id="Text Box 30" o:spid="_x0000_s1028" type="#_x0000_t202" style="position:absolute;left:0;text-align:left;margin-left:379.8pt;margin-top:19.25pt;width:99pt;height:11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" fillcolor="white [3201]" strokeweight=".5pt">
                <v:textbox>
                  <w:txbxContent>
                    <w:p w14:paraId="433A8859" w14:textId="3166D9A0" w:rsidR="005C786F" w:rsidRPr="00FB5BB9" w:rsidRDefault="005C786F" w:rsidP="00BD3F6A">
                      <w:pPr>
                        <w:spacing w:line="240" w:lineRule="auto"/>
                        <w:rPr>
                          <w:b/>
                          <w:bCs/>
                        </w:rPr>
                        <w:bidi w:val="0"/>
                      </w:pPr>
                      <w:r>
                        <w:rPr>
                          <w:sz w:val="18"/>
                          <w:szCs w:val="18"/>
                          <w:lang w:val="de-de"/>
                          <w:b w:val="1"/>
                          <w:bCs w:val="1"/>
                          <w:i w:val="0"/>
                          <w:iCs w:val="0"/>
                          <w:u w:val="none"/>
                          <w:vertAlign w:val="baseline"/>
                          <w:rtl w:val="0"/>
                        </w:rPr>
                        <w:t xml:space="preserve">Boxplot</w:t>
                      </w:r>
                    </w:p>
                    <w:p w14:paraId="378D8584" w14:textId="0B4E2681" w:rsidR="005C786F" w:rsidRPr="00FD6552" w:rsidRDefault="005C786F" w:rsidP="00FB5BB9">
                      <w:pPr>
                        <w:spacing w:line="240" w:lineRule="auto"/>
                        <w:rPr>
                          <w:sz w:val="18"/>
                          <w:szCs w:val="18"/>
                        </w:rPr>
                        <w:bidi w:val="0"/>
                      </w:pPr>
                      <w:r>
                        <w:rPr>
                          <w:sz w:val="18"/>
                          <w:szCs w:val="18"/>
                          <w:lang w:val="de-de"/>
                          <w:b w:val="0"/>
                          <w:bCs w:val="0"/>
                          <w:i w:val="0"/>
                          <w:iCs w:val="0"/>
                          <w:u w:val="none"/>
                          <w:vertAlign w:val="baseline"/>
                          <w:rtl w:val="0"/>
                        </w:rPr>
                        <w:t xml:space="preserve">Die aus einer Box und Linien bestehende Darstellung repräsentiert die Quartile einer Verteilung. Ausreißer werden üblicherweise als Sternchen in der äußeren Region dargestellt. </w:t>
                      </w:r>
                    </w:p>
                  </w:txbxContent>
                </v:textbox>
                <w10:wrap type="square"/>
              </v:shape>
            </w:pict>
          </mc:Fallback>
        </mc:AlternateContent>
      </w:r>
      <w:r>
        <w:rPr>
          <w:bCs w:val="0"/>
        </w:rPr>
        <w:t>Weitere Kenngrößen der deskriptiven Statistik</w:t>
      </w:r>
    </w:p>
    <w:p w14:paraId="69F2F77C" w14:textId="77777777" w:rsidR="00FD6552" w:rsidRPr="00FD6552" w:rsidRDefault="00FD6552" w:rsidP="00FD6552">
      <w:pPr>
        <w:rPr>
          <w:rFonts w:asciiTheme="minorHAnsi" w:eastAsiaTheme="minorEastAsia" w:hAnsiTheme="minorHAnsi" w:cstheme="minorBidi"/>
        </w:rPr>
      </w:pPr>
      <w:r>
        <w:rPr>
          <w:rFonts w:asciiTheme="minorHAnsi" w:eastAsiaTheme="minorEastAsia" w:hAnsiTheme="minorHAnsi" w:cstheme="minorBidi"/>
        </w:rPr>
        <w:t xml:space="preserve">Während Zentrumsmaße und Streuungsmaße die wichtigsten allgemeinen deskriptiven Kenngrößen sind, die von Forschern verwendet werden, umfassen andere relevante Kenngrößen die Häufigkeit (Prozent, Anzahl, Häufigkeit) und Positionsmaße (Quartile und Perzentile). Ein </w:t>
      </w:r>
      <w:r>
        <w:rPr>
          <w:rFonts w:asciiTheme="minorHAnsi" w:eastAsiaTheme="minorEastAsia" w:hAnsiTheme="minorHAnsi" w:cstheme="minorBidi"/>
          <w:b/>
          <w:bCs/>
        </w:rPr>
        <w:t>Boxplot</w:t>
      </w:r>
      <w:r>
        <w:rPr>
          <w:rFonts w:asciiTheme="minorHAnsi" w:eastAsiaTheme="minorEastAsia" w:hAnsiTheme="minorHAnsi" w:cstheme="minorBidi"/>
        </w:rPr>
        <w:t xml:space="preserve"> wird häufig verwendet, um den Median, die Quartile und sogar Ausreißer eines Datensatzes darzustellen.</w:t>
      </w:r>
    </w:p>
    <w:p w14:paraId="1D85E5FC" w14:textId="4BBE26E1" w:rsidR="5C515946" w:rsidRDefault="005A2DF1" w:rsidP="28E16409">
      <w:pPr>
        <w:pStyle w:val="berschrift2"/>
      </w:pPr>
      <w:r>
        <w:rPr>
          <w:noProof/>
        </w:rPr>
        <mc:AlternateContent>
          <mc:Choice Requires="wps">
            <w:drawing>
              <wp:anchor distT="0" distB="0" distL="114300" distR="114300" simplePos="0" relativeHeight="251658244" behindDoc="0" locked="0" layoutInCell="1" allowOverlap="1" wp14:anchorId="064673CF" wp14:editId="3F140BD7">
                <wp:simplePos x="0" y="0"/>
                <wp:positionH relativeFrom="column">
                  <wp:posOffset>4596130</wp:posOffset>
                </wp:positionH>
                <wp:positionV relativeFrom="paragraph">
                  <wp:posOffset>139700</wp:posOffset>
                </wp:positionV>
                <wp:extent cx="1497330" cy="1760220"/>
                <wp:effectExtent l="0" t="0" r="26670" b="11430"/>
                <wp:wrapSquare wrapText="bothSides"/>
                <wp:docPr id="31" name="Text Box 31"/>
                <wp:cNvGraphicFramePr/>
                <a:graphic xmlns:a="http://schemas.openxmlformats.org/drawingml/2006/main">
                  <a:graphicData uri="http://schemas.microsoft.com/office/word/2010/wordprocessingShape">
                    <wps:wsp>
                      <wps:cNvSpPr txBox="1"/>
                      <wps:spPr>
                        <a:xfrm>
                          <a:off x="0" y="0"/>
                          <a:ext cx="1497330" cy="1760220"/>
                        </a:xfrm>
                        <a:prstGeom prst="rect">
                          <a:avLst/>
                        </a:prstGeom>
                        <a:solidFill>
                          <a:schemeClr val="lt1"/>
                        </a:solidFill>
                        <a:ln w="6350">
                          <a:solidFill>
                            <a:prstClr val="black"/>
                          </a:solidFill>
                        </a:ln>
                      </wps:spPr>
                      <wps:txbx>
                        <w:txbxContent>
                          <w:p w14:paraId="234A5AEF" w14:textId="75FD3B7A" w:rsidR="00B31D50" w:rsidRPr="00FB5BB9" w:rsidRDefault="006D73E6" w:rsidP="00BD3F6A">
                            <w:pPr>
                              <w:spacing w:line="240" w:lineRule="auto"/>
                              <w:rPr>
                                <w:b/>
                                <w:bCs/>
                              </w:rPr>
                            </w:pPr>
                            <w:r>
                              <w:rPr>
                                <w:b/>
                                <w:bCs/>
                                <w:sz w:val="18"/>
                                <w:szCs w:val="18"/>
                              </w:rPr>
                              <w:t>Induktive Statistik</w:t>
                            </w:r>
                          </w:p>
                          <w:p w14:paraId="768F4E46" w14:textId="013C2EC1" w:rsidR="00B31D50" w:rsidRPr="00FB5BB9" w:rsidRDefault="00B31D50" w:rsidP="00FB5BB9">
                            <w:pPr>
                              <w:spacing w:line="240" w:lineRule="auto"/>
                              <w:rPr>
                                <w:sz w:val="18"/>
                                <w:szCs w:val="18"/>
                              </w:rPr>
                            </w:pPr>
                            <w:r>
                              <w:rPr>
                                <w:sz w:val="18"/>
                                <w:szCs w:val="18"/>
                              </w:rPr>
                              <w:t xml:space="preserve">Der Prozess der Anwendung induktiver Statistik wird manchmal auch als Praxis der statistischen Schlussfolgerung bezeichnet. Statistische Schlussfolgerungen hängen stark von der Stichprobentheorie und der zentralen Tendenz ab.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4673CF" id="_x0000_t202" coordsize="21600,21600" o:spt="202" path="m,l,21600r21600,l21600,xe">
                <v:stroke joinstyle="miter"/>
                <v:path gradientshapeok="t" o:connecttype="rect"/>
              </v:shapetype>
              <v:shape id="Text Box 31" o:spid="_x0000_s1029" type="#_x0000_t202" style="position:absolute;left:0;text-align:left;margin-left:361.9pt;margin-top:11pt;width:117.9pt;height:138.6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" fillcolor="white [3201]" strokeweight=".5pt">
                <v:textbox>
                  <w:txbxContent>
                    <w:p w14:paraId="234A5AEF" w14:textId="75FD3B7A" w:rsidR="00B31D50" w:rsidRPr="00FB5BB9" w:rsidRDefault="006D73E6" w:rsidP="00BD3F6A">
                      <w:pPr>
                        <w:spacing w:line="240" w:lineRule="auto"/>
                        <w:rPr>
                          <w:b/>
                          <w:bCs/>
                        </w:rPr>
                      </w:pPr>
                      <w:r>
                        <w:rPr>
                          <w:b/>
                          <w:bCs/>
                          <w:sz w:val="18"/>
                          <w:szCs w:val="18"/>
                        </w:rPr>
                        <w:t>Induktive Statistik</w:t>
                      </w:r>
                    </w:p>
                    <w:p w14:paraId="768F4E46" w14:textId="013C2EC1" w:rsidR="00B31D50" w:rsidRPr="00FB5BB9" w:rsidRDefault="00B31D50" w:rsidP="00FB5BB9">
                      <w:pPr>
                        <w:spacing w:line="240" w:lineRule="auto"/>
                        <w:rPr>
                          <w:sz w:val="18"/>
                          <w:szCs w:val="18"/>
                        </w:rPr>
                      </w:pPr>
                      <w:r>
                        <w:rPr>
                          <w:sz w:val="18"/>
                          <w:szCs w:val="18"/>
                        </w:rPr>
                        <w:t xml:space="preserve">Der Prozess der Anwendung induktiver Statistik wird manchmal auch als Praxis der statistischen Schlussfolgerung bezeichnet. Statistische Schlussfolgerungen hängen stark von der Stichprobentheorie und der zentralen Tendenz ab. </w:t>
                      </w:r>
                    </w:p>
                  </w:txbxContent>
                </v:textbox>
                <w10:wrap type="square"/>
              </v:shape>
            </w:pict>
          </mc:Fallback>
        </mc:AlternateContent>
      </w:r>
      <w:r w:rsidR="1581119F">
        <w:rPr>
          <w:bCs w:val="0"/>
        </w:rPr>
        <w:t>1.2 Induktive Statistik</w:t>
      </w:r>
    </w:p>
    <w:p w14:paraId="77B597BB" w14:textId="527E20D3" w:rsidR="000B13CB" w:rsidRPr="000B13CB" w:rsidRDefault="00F27055" w:rsidP="000B13CB">
      <w:r>
        <w:t xml:space="preserve">Bei der </w:t>
      </w:r>
      <w:r>
        <w:rPr>
          <w:b/>
          <w:bCs/>
        </w:rPr>
        <w:t>induktiven Statistik</w:t>
      </w:r>
      <w:r>
        <w:t xml:space="preserve"> geht es in erster Linie darum, von einer gegebenen Stichprobe auf Informationen über die Grundgesamtheit zu schließen. In vielen Fällen ist es entweder unpraktisch oder unmöglich, die gewünschten Informationen von der Grundgesamtheit zu ermitteln. Ein praktisches Beispiel sind politische Umfragen, bei denen nicht die Gesamtbevölkerung befragt wird, sondern lediglich eine Stichprobe von </w:t>
      </w:r>
      <w:r>
        <w:lastRenderedPageBreak/>
        <w:t>mehreren tausend Menschen. Diese Umfrage liefert eine bis auf wenige Prozentpunkte genaue Einschätzung – vorausgesetzt, die Teilnehmer:innen wurden unter Berücksichtigung geeigneter Verfahren aus der Wahrscheinlichkeitsrechnung ausgewählt. Im Gegensatz zu einer Befragung der Gesamtbevölkerung bietet dies eine erhebliche Kosteneinsparung. Wenn es darum ginge, zu zählen, wie viele Lachse derzeit im Columbia River leben, wäre dies eine unmögliche Aufgabe. Mit der richtigen Planung und Durchführung könnte dies jedoch recht einfach mit Hilfe von Stichproben durchgeführt werden. In einigen Fällen, wie z. B. bei einer Volkszählung der gesamten Bevölkerung eines Landes, die oft gesetzlich vorgeschrieben ist, kann eine Umfrage sogar noch genauer sein. Der Versuch, die Informationen von allen in einem Land lebenden Personen zu erhalten, ist eine Herausforderung, auch wenn die entsprechenden Ressourcen für die Durchführung der Volkszählung vorhanden sind. Zu den Arten von Analysen, die mit Hilfe der induktiven Statistik durchgeführt werden können, gehören die Schätzung von Kenngrößen, das Testen von Hypothesen sowie Regressions- und Trendanalysen. Es gibt auch viele Aspekte der Qualitätskontrolle, bei denen die induktive Statistik zum Einsatz kommt.</w:t>
      </w:r>
    </w:p>
    <w:p w14:paraId="0C8AD05B" w14:textId="65562371" w:rsidR="000B13CB" w:rsidRPr="000B13CB" w:rsidRDefault="00F27055" w:rsidP="000B13CB">
      <w:r>
        <w:rPr>
          <w:noProof/>
        </w:rPr>
        <mc:AlternateContent>
          <mc:Choice Requires="wps">
            <w:drawing>
              <wp:anchor distT="45720" distB="45720" distL="114300" distR="114300" simplePos="0" relativeHeight="251679757" behindDoc="0" locked="0" layoutInCell="1" allowOverlap="1" wp14:anchorId="73D6832C" wp14:editId="3ED724CB">
                <wp:simplePos x="0" y="0"/>
                <wp:positionH relativeFrom="column">
                  <wp:posOffset>5393690</wp:posOffset>
                </wp:positionH>
                <wp:positionV relativeFrom="paragraph">
                  <wp:posOffset>691515</wp:posOffset>
                </wp:positionV>
                <wp:extent cx="1203960" cy="1661160"/>
                <wp:effectExtent l="0" t="0" r="15240" b="1524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1661160"/>
                        </a:xfrm>
                        <a:prstGeom prst="rect">
                          <a:avLst/>
                        </a:prstGeom>
                        <a:solidFill>
                          <a:srgbClr val="FFFFFF"/>
                        </a:solidFill>
                        <a:ln w="9525">
                          <a:solidFill>
                            <a:srgbClr val="000000"/>
                          </a:solidFill>
                          <a:miter lim="800000"/>
                          <a:headEnd/>
                          <a:tailEnd/>
                        </a:ln>
                      </wps:spPr>
                      <wps:txbx>
                        <w:txbxContent>
                          <w:p w14:paraId="46A71C64" w14:textId="77777777" w:rsidR="00F27055" w:rsidRPr="00F27055" w:rsidRDefault="00F27055" w:rsidP="00F27055">
                            <w:pPr>
                              <w:spacing w:line="240" w:lineRule="auto"/>
                              <w:rPr>
                                <w:b/>
                                <w:bCs/>
                                <w:sz w:val="18"/>
                                <w:szCs w:val="18"/>
                              </w:rPr>
                            </w:pPr>
                            <w:r>
                              <w:rPr>
                                <w:b/>
                                <w:bCs/>
                                <w:sz w:val="18"/>
                                <w:szCs w:val="18"/>
                              </w:rPr>
                              <w:t>Wahrscheinlichkeitsstichprobe</w:t>
                            </w:r>
                          </w:p>
                          <w:p w14:paraId="13F8F369" w14:textId="77777777" w:rsidR="00F27055" w:rsidRPr="00F27055" w:rsidRDefault="00F27055" w:rsidP="00F27055">
                            <w:pPr>
                              <w:spacing w:line="240" w:lineRule="auto"/>
                              <w:rPr>
                                <w:sz w:val="18"/>
                                <w:szCs w:val="18"/>
                              </w:rPr>
                            </w:pPr>
                            <w:r>
                              <w:rPr>
                                <w:sz w:val="18"/>
                                <w:szCs w:val="18"/>
                              </w:rPr>
                              <w:t>Es ist erwähnenswert, dass Forschende bei Wahrscheinlichkeitsstichproben Kalibrierungstechniken anwenden müssen, um</w:t>
                            </w:r>
                            <w:r>
                              <w:t xml:space="preserve"> </w:t>
                            </w:r>
                            <w:r>
                              <w:rPr>
                                <w:sz w:val="18"/>
                                <w:szCs w:val="18"/>
                              </w:rPr>
                              <w:t>sicherzustellen, dass die gewonnenen Erkenntnisse die Proportionen der Grundgesamtheit widerspiegeln.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D6832C" id="Textfeld 2" o:spid="_x0000_s1030" type="#_x0000_t202" style="position:absolute;left:0;text-align:left;margin-left:424.7pt;margin-top:54.45pt;width:94.8pt;height:130.8pt;z-index:2516797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">
                <v:textbox>
                  <w:txbxContent>
                    <w:p w14:paraId="46A71C64" w14:textId="77777777" w:rsidR="00F27055" w:rsidRPr="00F27055" w:rsidRDefault="00F27055" w:rsidP="00F27055">
                      <w:pPr>
                        <w:spacing w:line="240" w:lineRule="auto"/>
                        <w:rPr>
                          <w:b/>
                          <w:bCs/>
                          <w:sz w:val="18"/>
                          <w:szCs w:val="18"/>
                        </w:rPr>
                      </w:pPr>
                      <w:r>
                        <w:rPr>
                          <w:b/>
                          <w:bCs/>
                          <w:sz w:val="18"/>
                          <w:szCs w:val="18"/>
                        </w:rPr>
                        <w:t>Wahrscheinlichkeitsstichprobe</w:t>
                      </w:r>
                    </w:p>
                    <w:p w14:paraId="13F8F369" w14:textId="77777777" w:rsidR="00F27055" w:rsidRPr="00F27055" w:rsidRDefault="00F27055" w:rsidP="00F27055">
                      <w:pPr>
                        <w:spacing w:line="240" w:lineRule="auto"/>
                        <w:rPr>
                          <w:sz w:val="18"/>
                          <w:szCs w:val="18"/>
                        </w:rPr>
                      </w:pPr>
                      <w:r>
                        <w:rPr>
                          <w:sz w:val="18"/>
                          <w:szCs w:val="18"/>
                        </w:rPr>
                        <w:t>Es ist erwähnenswert, dass Forschende bei Wahrscheinlichkeitsstichproben Kalibrierungstechniken anwenden müssen, um</w:t>
                      </w:r>
                      <w:r>
                        <w:t xml:space="preserve"> </w:t>
                      </w:r>
                      <w:r>
                        <w:rPr>
                          <w:sz w:val="18"/>
                          <w:szCs w:val="18"/>
                        </w:rPr>
                        <w:t>sicherzustellen, dass die gewonnenen Erkenntnisse die Proportionen der Grundgesamtheit widerspiegeln.</w:t>
                      </w:r>
                    </w:p>
                  </w:txbxContent>
                </v:textbox>
                <w10:wrap type="square"/>
              </v:shape>
            </w:pict>
          </mc:Fallback>
        </mc:AlternateContent>
      </w:r>
      <w:r>
        <w:t xml:space="preserve">Für die Anwendung der induktiven Statistik ist es wichtig, die Daten für Stichprobe aus einer Grundgesamtheit in geeigneter Weise zu entnehmen. Dadurch wird sichergestellt, dass die geschlussfolgerten Kenngrößen verzerrungsfreie Näherungswerte für die Grundgesamtheit darstellen. Zu den Zufallsstichprobenverfahren gehören die einfache Zufallsauswahl, bei der jeder in einer Grundgesamtheit die gleiche Chance hat, ausgewählt zu werden. </w:t>
      </w:r>
      <w:commentRangeStart w:id="5"/>
      <w:r>
        <w:t xml:space="preserve">Die einfache Zufallsstichprobe ist eine Form der Wahrscheinlichkeitsstichprobe. </w:t>
      </w:r>
      <w:commentRangeEnd w:id="5"/>
      <w:r>
        <w:commentReference w:id="5"/>
      </w:r>
      <w:r>
        <w:t xml:space="preserve">Weitere Arten der Wahrscheinlichkeitsstichprobe sind die systematische und die geschichtete Zufallsstichprobe sowie die Zufallsziehung nach dem Klumpverfahren. Da alle diese </w:t>
      </w:r>
      <w:r>
        <w:lastRenderedPageBreak/>
        <w:t>Methoden allen Elementen der Grundgesamtheit eine Chance geben, ausgewählt zu werden, gelten sie als die wünschenswertesten Stichprobenmethoden zur Schätzung einer Grundgesamtheit mit Hilfe der induktiven Statistik (Knapp, 1980). Andere Stichprobenverfahren, bei denen nicht alle Mitglieder oder Elemente einer Grundgesamtheit die Chance haben, ausgewählt zu werden, sind z. B. willkürliche, Freiwilligen- und Schneeballstichproben. Methoden wie die willkürliche Stichprobe, deren Elemente auf der Grundlage zweckmäßig ausgewählter Teilbereiche einer Grundgesamtheit ausgewählt werden, sind in der Praxis zwar sehr beliebt, können aber zu erheblichen Abweichungen führen (Doane, 2016; Knapp, 1980).</w:t>
      </w:r>
    </w:p>
    <w:p w14:paraId="619960B7" w14:textId="77777777" w:rsidR="000B13CB" w:rsidRPr="000B13CB" w:rsidRDefault="000B13CB" w:rsidP="000B13CB">
      <w:r>
        <w:t>Nach der Wahl eines Stichprobenverfahrens besteht der nächste Schritt darin, die Daten der Stichprobe zu erheben. Eine der wichtigsten Methoden zur Erfassung von Daten aus einer Stichprobe ist die Verwendung eines Fragebogens. Fragebögen können individuell entwickelt werden, um Daten zu praktisch jedem Forschungsthema zu erheben. Die Forschenden müssen jedoch zusätzliche Vorsichtsmaßnahmen ergreifen, um sicherzustellen, dass die aus dem Fragebogen gewonnenen Erkenntnisse sowohl gültig als auch zuverlässig in Bezug auf das interessierende Thema sind.</w:t>
      </w:r>
    </w:p>
    <w:p w14:paraId="03CAD09A" w14:textId="1C55BD0A" w:rsidR="28E16409" w:rsidRDefault="70E8C21A" w:rsidP="00FB5BB9">
      <w:pPr>
        <w:pStyle w:val="berschrift3"/>
      </w:pPr>
      <w:r>
        <w:rPr>
          <w:bCs w:val="0"/>
        </w:rPr>
        <w:t>Schätzung eines Parameters der Grundgesamtheit aus einer statistischen Kenngröße</w:t>
      </w:r>
    </w:p>
    <w:p w14:paraId="44AC9DB9" w14:textId="61CF2AC9" w:rsidR="00F27055" w:rsidRPr="00F27055" w:rsidRDefault="00F27055" w:rsidP="00F27055">
      <w:pPr>
        <w:rPr>
          <w:szCs w:val="24"/>
        </w:rPr>
      </w:pPr>
      <w:r>
        <w:rPr>
          <w:szCs w:val="24"/>
        </w:rPr>
        <w:t xml:space="preserve">Sobald wir unsere Stichprobe haben, geht es um die Schätzung von Parametern der Grundgesamtheit anhand der abgeleiteten Kenngrößen. Eine statistische Kenngröße ist ein Maß, das aus einer Stichprobe abgeleitet wird, und ein Parameter ist ein Maß, das die Grundgesamtheit beschreibt, aus der die Stichprobe ausgewählt wurde. Alle Stichproben sind mit Zufallsfehlern behaftet, daher wird die Differenz zwischen einer statistischen Kenngröße und einem Parameter als Stichprobenfehler bezeichnet. Da </w:t>
      </w:r>
      <w:r>
        <w:rPr>
          <w:szCs w:val="24"/>
        </w:rPr>
        <w:lastRenderedPageBreak/>
        <w:t>wir in der Regel keine Möglichkeit haben, die Parameter der Grundgesamtheit zu kennen, können wir mit Hilfe der induktiven Statistik die Parameter anhand einer hypothetischen Verteilung schätzen, die den Stichprobenfehler berücksichtigt.</w:t>
      </w:r>
    </w:p>
    <w:p w14:paraId="7A98C65A" w14:textId="63A94E7D" w:rsidR="00F27055" w:rsidRPr="00F27055" w:rsidRDefault="00F27055" w:rsidP="00F27055">
      <w:pPr>
        <w:rPr>
          <w:szCs w:val="24"/>
        </w:rPr>
      </w:pPr>
      <w:r>
        <w:rPr>
          <w:szCs w:val="24"/>
        </w:rPr>
        <w:t>Eine Punktschätzung ist eine Einzelwertschätzung eines Parameters (ein arithmetischer Mittelwert ist ein Beispiel für eine Punktschätzung). Eine Intervallschätzung ist ein Bereich von Werten, in dem sich der Parameter höchstwahrscheinlich befindet. Punktschätzungen sind zwar leicht zu verstehen, geben aber kaum Aufschluss über die Streuung des Parameters. Ein Konfidenzintervall ist eine der beliebtesten Intervallschätzungen, die eine Lösung für dieses Problem bietet. Jedes Konfidenzintervall enthält ein Konfidenzniveau, das aus einer theoretischen Verteilung abgeleitet ist, welche die Wahrscheinlichkeit beschreibt, dass das Intervall den geschätzten Parameter unter gleichen Bedingungen wiederholten Stichproben enthält.</w:t>
      </w:r>
    </w:p>
    <w:p w14:paraId="51FE583D" w14:textId="27AFEED4" w:rsidR="00F27055" w:rsidRDefault="00F27055" w:rsidP="00F27055">
      <w:pPr>
        <w:rPr>
          <w:szCs w:val="24"/>
        </w:rPr>
      </w:pPr>
      <w:r>
        <w:rPr>
          <w:szCs w:val="24"/>
        </w:rPr>
        <w:t>Ein 95-prozentiges Konfidenzintervall bedeutet, dass das Intervall bei einer unbestimmten Anzahl von Stichproben den wahren Parameter der Grundgesamtheit in 95 von 100 Fällen enthält. Wie ein Konfidenzintervall berechnet wird, zeigt Gleichung (1.4.). Weitere Bereiche der induktiven Statistik sind Hypothesentests, Korrelationsanalysen und Regressionsanalysen.</w:t>
      </w:r>
    </w:p>
    <w:p w14:paraId="69DB0581" w14:textId="1864B81E" w:rsidR="002A7BCB" w:rsidRDefault="002A7BCB" w:rsidP="00FB5BB9">
      <w:pPr>
        <w:jc w:val="center"/>
      </w:pPr>
      <m:oMathPara>
        <m:oMath>
          <m:r>
            <w:rPr>
              <w:rFonts w:ascii="Cambria Math" w:hAnsi="Cambria Math"/>
            </w:rPr>
            <m:t xml:space="preserve">CI= </m:t>
          </m:r>
          <m:acc>
            <m:accPr>
              <m:chr m:val="̅"/>
              <m:ctrlPr>
                <w:rPr>
                  <w:rFonts w:ascii="Cambria Math" w:hAnsi="Cambria Math"/>
                  <w:i/>
                </w:rPr>
              </m:ctrlPr>
            </m:accPr>
            <m:e>
              <m:r>
                <w:rPr>
                  <w:rFonts w:ascii="Cambria Math" w:hAnsi="Cambria Math"/>
                </w:rPr>
                <m:t>x</m:t>
              </m:r>
            </m:e>
          </m:acc>
          <m:r>
            <w:rPr>
              <w:rFonts w:ascii="Cambria Math" w:hAnsi="Cambria Math"/>
            </w:rPr>
            <m:t>±z</m:t>
          </m:r>
          <m:f>
            <m:fPr>
              <m:ctrlPr>
                <w:rPr>
                  <w:rFonts w:ascii="Cambria Math" w:hAnsi="Cambria Math"/>
                  <w:i/>
                </w:rPr>
              </m:ctrlPr>
            </m:fPr>
            <m:num>
              <m:r>
                <w:rPr>
                  <w:rFonts w:ascii="Cambria Math" w:hAnsi="Cambria Math"/>
                </w:rPr>
                <m:t>s</m:t>
              </m:r>
            </m:num>
            <m:den>
              <m:rad>
                <m:radPr>
                  <m:degHide m:val="1"/>
                  <m:ctrlPr>
                    <w:rPr>
                      <w:rFonts w:ascii="Cambria Math" w:hAnsi="Cambria Math"/>
                      <w:i/>
                    </w:rPr>
                  </m:ctrlPr>
                </m:radPr>
                <m:deg/>
                <m:e>
                  <m:r>
                    <w:rPr>
                      <w:rFonts w:ascii="Cambria Math" w:hAnsi="Cambria Math"/>
                    </w:rPr>
                    <m:t>n</m:t>
                  </m:r>
                </m:e>
              </m:rad>
            </m:den>
          </m:f>
        </m:oMath>
      </m:oMathPara>
    </w:p>
    <w:p w14:paraId="32C86A12" w14:textId="72D826B6" w:rsidR="28E16409" w:rsidRDefault="3F76A807" w:rsidP="00FB5BB9">
      <w:pPr>
        <w:jc w:val="right"/>
        <w:rPr>
          <w:color w:val="000000" w:themeColor="text1"/>
        </w:rPr>
      </w:pPr>
      <w:r>
        <w:rPr>
          <w:color w:val="000000" w:themeColor="text1"/>
        </w:rPr>
        <w:t>(1.4)</w:t>
      </w:r>
    </w:p>
    <w:p w14:paraId="69521B83" w14:textId="77777777" w:rsidR="006D10E0" w:rsidRPr="00FB5BB9" w:rsidRDefault="006D10E0" w:rsidP="00FB5BB9">
      <w:pPr>
        <w:jc w:val="right"/>
        <w:rPr>
          <w:color w:val="000000" w:themeColor="text1"/>
        </w:rPr>
      </w:pPr>
    </w:p>
    <w:tbl>
      <w:tblPr>
        <w:tblpPr w:leftFromText="141" w:rightFromText="141" w:vertAnchor="text" w:horzAnchor="margin" w:tblpY="363"/>
        <w:tblW w:w="782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188"/>
        <w:gridCol w:w="6635"/>
      </w:tblGrid>
      <w:tr w:rsidR="00AC1B13" w14:paraId="5E2A603A" w14:textId="77777777" w:rsidTr="00AC1B13">
        <w:trPr>
          <w:trHeight w:val="600"/>
        </w:trPr>
        <w:tc>
          <w:tcPr>
            <w:tcW w:w="1188" w:type="dxa"/>
            <w:tcBorders>
              <w:top w:val="nil"/>
              <w:left w:val="nil"/>
              <w:bottom w:val="nil"/>
            </w:tcBorders>
            <w:shd w:val="clear" w:color="auto" w:fill="E4EBEC"/>
          </w:tcPr>
          <w:p w14:paraId="1D7CB82E" w14:textId="77777777" w:rsidR="00AC1B13" w:rsidRDefault="00AC1B13" w:rsidP="00AC1B13">
            <w:pPr>
              <w:pStyle w:val="TableParagraph"/>
              <w:ind w:left="164"/>
              <w:rPr>
                <w:sz w:val="20"/>
              </w:rPr>
            </w:pPr>
            <w:r>
              <w:rPr>
                <w:color w:val="231F20"/>
                <w:sz w:val="20"/>
                <w:lang w:val="de-DE"/>
              </w:rPr>
              <w:lastRenderedPageBreak/>
              <w:t>CI =</w:t>
            </w:r>
          </w:p>
        </w:tc>
        <w:tc>
          <w:tcPr>
            <w:tcW w:w="6635" w:type="dxa"/>
            <w:tcBorders>
              <w:top w:val="nil"/>
              <w:bottom w:val="nil"/>
              <w:right w:val="nil"/>
            </w:tcBorders>
            <w:shd w:val="clear" w:color="auto" w:fill="E4EBEC"/>
          </w:tcPr>
          <w:p w14:paraId="54B27B20" w14:textId="77777777" w:rsidR="00AC1B13" w:rsidRDefault="00AC1B13" w:rsidP="00AC1B13">
            <w:pPr>
              <w:pStyle w:val="TableParagraph"/>
              <w:ind w:left="170"/>
              <w:rPr>
                <w:sz w:val="20"/>
              </w:rPr>
            </w:pPr>
            <w:r>
              <w:rPr>
                <w:color w:val="231F20"/>
                <w:sz w:val="20"/>
                <w:lang w:val="de-DE"/>
              </w:rPr>
              <w:t>Konfidenzintervall</w:t>
            </w:r>
          </w:p>
        </w:tc>
      </w:tr>
      <w:tr w:rsidR="00AC1B13" w14:paraId="76E009C1" w14:textId="77777777" w:rsidTr="00AC1B13">
        <w:trPr>
          <w:trHeight w:val="600"/>
        </w:trPr>
        <w:tc>
          <w:tcPr>
            <w:tcW w:w="1188" w:type="dxa"/>
            <w:tcBorders>
              <w:top w:val="nil"/>
              <w:left w:val="nil"/>
            </w:tcBorders>
            <w:shd w:val="clear" w:color="auto" w:fill="E4EBEC"/>
          </w:tcPr>
          <w:p w14:paraId="1ABA769A" w14:textId="77777777" w:rsidR="00AC1B13" w:rsidRDefault="00AC1B13" w:rsidP="00AC1B13">
            <w:pPr>
              <w:pStyle w:val="TableParagraph"/>
              <w:ind w:left="164"/>
              <w:rPr>
                <w:color w:val="231F20"/>
                <w:w w:val="90"/>
                <w:sz w:val="20"/>
              </w:rPr>
            </w:pPr>
            <w:r>
              <w:rPr>
                <w:color w:val="231F20"/>
                <w:sz w:val="20"/>
                <w:lang w:val="de-DE"/>
              </w:rPr>
              <w:t>x =</w:t>
            </w:r>
          </w:p>
        </w:tc>
        <w:tc>
          <w:tcPr>
            <w:tcW w:w="6635" w:type="dxa"/>
            <w:tcBorders>
              <w:top w:val="nil"/>
              <w:right w:val="nil"/>
            </w:tcBorders>
            <w:shd w:val="clear" w:color="auto" w:fill="E4EBEC"/>
          </w:tcPr>
          <w:p w14:paraId="7E64AA23" w14:textId="77777777" w:rsidR="00AC1B13" w:rsidRDefault="00AC1B13" w:rsidP="00AC1B13">
            <w:pPr>
              <w:pStyle w:val="TableParagraph"/>
              <w:ind w:left="170"/>
              <w:rPr>
                <w:color w:val="231F20"/>
                <w:sz w:val="20"/>
              </w:rPr>
            </w:pPr>
            <w:r>
              <w:rPr>
                <w:color w:val="231F20"/>
                <w:sz w:val="20"/>
                <w:lang w:val="de-DE"/>
              </w:rPr>
              <w:t>Arithmetischer Mittelwert der Stichprobe</w:t>
            </w:r>
          </w:p>
        </w:tc>
      </w:tr>
      <w:tr w:rsidR="00AC1B13" w14:paraId="626C19E0" w14:textId="77777777" w:rsidTr="00AC1B13">
        <w:trPr>
          <w:trHeight w:val="600"/>
        </w:trPr>
        <w:tc>
          <w:tcPr>
            <w:tcW w:w="1188" w:type="dxa"/>
            <w:tcBorders>
              <w:top w:val="nil"/>
              <w:left w:val="nil"/>
            </w:tcBorders>
            <w:shd w:val="clear" w:color="auto" w:fill="E4EBEC"/>
          </w:tcPr>
          <w:p w14:paraId="0BE339DC" w14:textId="77777777" w:rsidR="00AC1B13" w:rsidRDefault="00AC1B13" w:rsidP="00AC1B13">
            <w:pPr>
              <w:pStyle w:val="TableParagraph"/>
              <w:ind w:left="164"/>
              <w:rPr>
                <w:color w:val="231F20"/>
                <w:w w:val="90"/>
                <w:sz w:val="20"/>
              </w:rPr>
            </w:pPr>
            <w:r>
              <w:rPr>
                <w:color w:val="231F20"/>
                <w:sz w:val="20"/>
                <w:lang w:val="de-DE"/>
              </w:rPr>
              <w:t>z =</w:t>
            </w:r>
          </w:p>
        </w:tc>
        <w:tc>
          <w:tcPr>
            <w:tcW w:w="6635" w:type="dxa"/>
            <w:tcBorders>
              <w:top w:val="nil"/>
              <w:right w:val="nil"/>
            </w:tcBorders>
            <w:shd w:val="clear" w:color="auto" w:fill="E4EBEC"/>
          </w:tcPr>
          <w:p w14:paraId="272F736E" w14:textId="62FBE426" w:rsidR="00AC1B13" w:rsidRDefault="005A2DF1" w:rsidP="00AC1B13">
            <w:pPr>
              <w:pStyle w:val="TableParagraph"/>
              <w:ind w:left="170"/>
              <w:rPr>
                <w:color w:val="231F20"/>
                <w:sz w:val="20"/>
              </w:rPr>
            </w:pPr>
            <w:r>
              <w:rPr>
                <w:color w:val="231F20"/>
                <w:sz w:val="20"/>
                <w:lang w:val="de-DE"/>
              </w:rPr>
              <w:t>z-Wert</w:t>
            </w:r>
          </w:p>
        </w:tc>
      </w:tr>
      <w:tr w:rsidR="00AC1B13" w14:paraId="1120BBB3" w14:textId="77777777" w:rsidTr="00AC1B13">
        <w:trPr>
          <w:trHeight w:val="600"/>
        </w:trPr>
        <w:tc>
          <w:tcPr>
            <w:tcW w:w="1188" w:type="dxa"/>
            <w:tcBorders>
              <w:top w:val="nil"/>
              <w:left w:val="nil"/>
              <w:bottom w:val="nil"/>
            </w:tcBorders>
            <w:shd w:val="clear" w:color="auto" w:fill="E4EBEC"/>
          </w:tcPr>
          <w:p w14:paraId="68299B30" w14:textId="77777777" w:rsidR="00AC1B13" w:rsidRDefault="00AC1B13" w:rsidP="00AC1B13">
            <w:pPr>
              <w:pStyle w:val="TableParagraph"/>
              <w:ind w:left="164"/>
              <w:rPr>
                <w:color w:val="231F20"/>
                <w:w w:val="90"/>
                <w:sz w:val="20"/>
              </w:rPr>
            </w:pPr>
            <w:r>
              <w:rPr>
                <w:color w:val="231F20"/>
                <w:sz w:val="20"/>
                <w:lang w:val="de-DE"/>
              </w:rPr>
              <w:t>s =</w:t>
            </w:r>
          </w:p>
        </w:tc>
        <w:tc>
          <w:tcPr>
            <w:tcW w:w="6635" w:type="dxa"/>
            <w:tcBorders>
              <w:top w:val="nil"/>
              <w:bottom w:val="nil"/>
              <w:right w:val="nil"/>
            </w:tcBorders>
            <w:shd w:val="clear" w:color="auto" w:fill="E4EBEC"/>
          </w:tcPr>
          <w:p w14:paraId="1F336119" w14:textId="77777777" w:rsidR="00AC1B13" w:rsidRDefault="00AC1B13" w:rsidP="00AC1B13">
            <w:pPr>
              <w:pStyle w:val="TableParagraph"/>
              <w:ind w:left="170"/>
              <w:rPr>
                <w:color w:val="231F20"/>
                <w:sz w:val="20"/>
              </w:rPr>
            </w:pPr>
            <w:r>
              <w:rPr>
                <w:color w:val="231F20"/>
                <w:sz w:val="20"/>
                <w:lang w:val="de-DE"/>
              </w:rPr>
              <w:t>Standardabweichung der Stichprobe</w:t>
            </w:r>
          </w:p>
        </w:tc>
      </w:tr>
      <w:tr w:rsidR="00AC1B13" w14:paraId="3220223E" w14:textId="77777777" w:rsidTr="00AC1B13">
        <w:trPr>
          <w:trHeight w:val="600"/>
        </w:trPr>
        <w:tc>
          <w:tcPr>
            <w:tcW w:w="1188" w:type="dxa"/>
            <w:tcBorders>
              <w:top w:val="nil"/>
              <w:left w:val="nil"/>
            </w:tcBorders>
            <w:shd w:val="clear" w:color="auto" w:fill="E4EBEC"/>
          </w:tcPr>
          <w:p w14:paraId="2FCD7DAC" w14:textId="77777777" w:rsidR="00AC1B13" w:rsidRDefault="00AC1B13" w:rsidP="00AC1B13">
            <w:pPr>
              <w:pStyle w:val="TableParagraph"/>
              <w:ind w:left="164"/>
              <w:rPr>
                <w:color w:val="231F20"/>
                <w:sz w:val="20"/>
              </w:rPr>
            </w:pPr>
            <w:r>
              <w:rPr>
                <w:color w:val="231F20"/>
                <w:sz w:val="20"/>
                <w:lang w:val="de-DE"/>
              </w:rPr>
              <w:t>n =</w:t>
            </w:r>
          </w:p>
        </w:tc>
        <w:tc>
          <w:tcPr>
            <w:tcW w:w="6635" w:type="dxa"/>
            <w:tcBorders>
              <w:top w:val="nil"/>
              <w:right w:val="nil"/>
            </w:tcBorders>
            <w:shd w:val="clear" w:color="auto" w:fill="E4EBEC"/>
          </w:tcPr>
          <w:p w14:paraId="795AF96F" w14:textId="77777777" w:rsidR="00AC1B13" w:rsidRDefault="00AC1B13" w:rsidP="00AC1B13">
            <w:pPr>
              <w:pStyle w:val="TableParagraph"/>
              <w:ind w:left="170"/>
              <w:rPr>
                <w:color w:val="231F20"/>
                <w:spacing w:val="-1"/>
                <w:sz w:val="20"/>
              </w:rPr>
            </w:pPr>
            <w:r>
              <w:rPr>
                <w:color w:val="231F20"/>
                <w:sz w:val="20"/>
                <w:lang w:val="de-DE"/>
              </w:rPr>
              <w:t>Stichprobengröße</w:t>
            </w:r>
          </w:p>
        </w:tc>
      </w:tr>
    </w:tbl>
    <w:p w14:paraId="3AC8A2C3" w14:textId="1041418B" w:rsidR="6C047520" w:rsidRPr="00FB5BB9" w:rsidRDefault="1C2A92A9" w:rsidP="1183EEB2">
      <w:pPr>
        <w:rPr>
          <w:color w:val="000000" w:themeColor="text1"/>
          <w:szCs w:val="24"/>
        </w:rPr>
      </w:pPr>
      <w:r>
        <w:rPr>
          <w:rFonts w:cs="Calibri"/>
          <w:color w:val="000000" w:themeColor="text1"/>
        </w:rPr>
        <w:t>wobei:</w:t>
      </w:r>
    </w:p>
    <w:p w14:paraId="2C15B5C6" w14:textId="77777777" w:rsidR="006D10E0" w:rsidRDefault="006D10E0" w:rsidP="7A9B6DE5">
      <w:pPr>
        <w:rPr>
          <w:rFonts w:cs="Calibri"/>
          <w:color w:val="000000" w:themeColor="text1"/>
        </w:rPr>
      </w:pPr>
    </w:p>
    <w:p w14:paraId="2C7996FA" w14:textId="093E0A16" w:rsidR="00AC1B13" w:rsidRDefault="006D10E0" w:rsidP="7A9B6DE5">
      <w:pPr>
        <w:rPr>
          <w:rFonts w:cs="Calibri"/>
          <w:color w:val="000000" w:themeColor="text1"/>
        </w:rPr>
      </w:pPr>
      <w:r>
        <w:rPr>
          <w:rFonts w:cs="Calibri"/>
          <w:color w:val="000000" w:themeColor="text1"/>
        </w:rPr>
        <w:t>Ein z-Wert oder z-Score beschreibt die Position eines Probenwertes in Bezug auf seinen Abstand vom arithmetischen Mittelwert, gemessen als Faktor der Standardabweichung in einer Normalverteilung (Doane, 2016; Knapp, 1980). Die Abbildung unten stellt die Standard- oder Normalverteilung dar.</w:t>
      </w:r>
    </w:p>
    <w:p w14:paraId="0FC06676" w14:textId="57EB4738" w:rsidR="00AC1B13" w:rsidRDefault="006D10E0" w:rsidP="00516ED7">
      <w:pPr>
        <w:rPr>
          <w:rFonts w:asciiTheme="minorHAnsi" w:hAnsiTheme="minorHAnsi" w:cstheme="minorHAnsi"/>
          <w:color w:val="000000" w:themeColor="text1"/>
          <w:szCs w:val="24"/>
        </w:rPr>
      </w:pPr>
      <w:r>
        <w:rPr>
          <w:noProof/>
        </w:rPr>
        <w:drawing>
          <wp:inline distT="0" distB="0" distL="0" distR="0" wp14:anchorId="41062F43" wp14:editId="1B5E4C13">
            <wp:extent cx="4972761" cy="3352800"/>
            <wp:effectExtent l="0" t="0" r="0" b="0"/>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8" cstate="print"/>
                    <a:stretch>
                      <a:fillRect/>
                    </a:stretch>
                  </pic:blipFill>
                  <pic:spPr>
                    <a:xfrm>
                      <a:off x="0" y="0"/>
                      <a:ext cx="4972761" cy="3352800"/>
                    </a:xfrm>
                    <a:prstGeom prst="rect">
                      <a:avLst/>
                    </a:prstGeom>
                  </pic:spPr>
                </pic:pic>
              </a:graphicData>
            </a:graphic>
          </wp:inline>
        </w:drawing>
      </w:r>
    </w:p>
    <w:p w14:paraId="67DB06FF" w14:textId="051B091F" w:rsidR="00165B8E" w:rsidRPr="00FB5BB9" w:rsidRDefault="4A498D05" w:rsidP="00516ED7">
      <w:pPr>
        <w:rPr>
          <w:rFonts w:asciiTheme="minorHAnsi" w:eastAsiaTheme="minorEastAsia" w:hAnsiTheme="minorHAnsi" w:cstheme="minorHAnsi"/>
          <w:color w:val="000000" w:themeColor="text1"/>
          <w:szCs w:val="24"/>
        </w:rPr>
      </w:pPr>
      <w:r>
        <w:rPr>
          <w:rFonts w:asciiTheme="minorHAnsi" w:hAnsiTheme="minorHAnsi" w:cstheme="minorHAnsi"/>
          <w:color w:val="000000" w:themeColor="text1"/>
          <w:szCs w:val="24"/>
        </w:rPr>
        <w:lastRenderedPageBreak/>
        <w:t xml:space="preserve">Der z-Wert ist positiv für alle Werte, die größer sind als der arithmetische Mittelwert und negativ für alle Werte, die kleiner sind als der arithmetische Mittelwert. Die Standardnormalverteilung in der Abbildung ist eine glockenförmige Verteilung, die einen arithmetischen Mittelwert von 0 und eine Standardabweichung von 1 hat. </w:t>
      </w:r>
      <w:commentRangeStart w:id="6"/>
      <w:r>
        <w:rPr>
          <w:rFonts w:asciiTheme="minorHAnsi" w:hAnsiTheme="minorHAnsi" w:cstheme="minorHAnsi"/>
          <w:color w:val="000000" w:themeColor="text1"/>
          <w:szCs w:val="24"/>
        </w:rPr>
        <w:t xml:space="preserve">Die Formel zur Berechnung eines z-Wertes lautet </w:t>
      </w:r>
      <w:r>
        <w:rPr>
          <w:rStyle w:val="mathphrase"/>
          <w:iCs/>
          <w:lang w:val="de-DE"/>
        </w:rPr>
        <w:t>z = (x-μ)/σ</w:t>
      </w:r>
      <w:r>
        <w:rPr>
          <w:rFonts w:asciiTheme="minorHAnsi" w:hAnsiTheme="minorHAnsi" w:cstheme="minorHAnsi"/>
          <w:color w:val="000000" w:themeColor="text1"/>
          <w:szCs w:val="24"/>
        </w:rPr>
        <w:t xml:space="preserve">, wobei </w:t>
      </w:r>
      <w:r>
        <w:rPr>
          <w:rStyle w:val="mathphrase"/>
          <w:iCs/>
          <w:lang w:val="de-DE"/>
        </w:rPr>
        <w:t>x</w:t>
      </w:r>
      <w:r>
        <w:rPr>
          <w:rFonts w:asciiTheme="minorHAnsi" w:hAnsiTheme="minorHAnsi" w:cstheme="minorHAnsi"/>
          <w:color w:val="000000" w:themeColor="text1"/>
          <w:szCs w:val="24"/>
        </w:rPr>
        <w:t xml:space="preserve"> ein Ergebniswert, </w:t>
      </w:r>
      <w:r>
        <w:rPr>
          <w:rStyle w:val="mathphrase"/>
          <w:iCs/>
          <w:lang w:val="de-DE"/>
        </w:rPr>
        <w:t xml:space="preserve">μ </w:t>
      </w:r>
      <w:r>
        <w:rPr>
          <w:rFonts w:asciiTheme="minorHAnsi" w:hAnsiTheme="minorHAnsi" w:cstheme="minorHAnsi"/>
          <w:color w:val="000000" w:themeColor="text1"/>
          <w:szCs w:val="24"/>
        </w:rPr>
        <w:t xml:space="preserve">der arithmetische Mittelwert der Grundgesamtheit, und </w:t>
      </w:r>
      <w:r>
        <w:rPr>
          <w:rStyle w:val="mathphrase"/>
          <w:iCs/>
          <w:lang w:val="de-DE"/>
        </w:rPr>
        <w:t>σ</w:t>
      </w:r>
      <w:r>
        <w:rPr>
          <w:rStyle w:val="mathphrase"/>
          <w:rFonts w:asciiTheme="minorHAnsi" w:hAnsiTheme="minorHAnsi" w:cstheme="minorHAnsi"/>
          <w:iCs/>
          <w:szCs w:val="24"/>
          <w:lang w:val="de-DE"/>
        </w:rPr>
        <w:t xml:space="preserve"> </w:t>
      </w:r>
      <w:r>
        <w:rPr>
          <w:rFonts w:asciiTheme="minorHAnsi" w:hAnsiTheme="minorHAnsi" w:cstheme="minorHAnsi"/>
          <w:color w:val="000000" w:themeColor="text1"/>
          <w:szCs w:val="24"/>
        </w:rPr>
        <w:t xml:space="preserve">die Standardabweichung der Grundgesamtheit ist. </w:t>
      </w:r>
      <w:commentRangeEnd w:id="6"/>
      <w:r>
        <w:rPr>
          <w:rFonts w:asciiTheme="minorHAnsi" w:hAnsiTheme="minorHAnsi" w:cstheme="minorHAnsi"/>
          <w:color w:val="000000" w:themeColor="text1"/>
          <w:szCs w:val="24"/>
        </w:rPr>
        <w:commentReference w:id="6"/>
      </w:r>
      <w:commentRangeStart w:id="7"/>
      <w:r>
        <w:rPr>
          <w:rFonts w:asciiTheme="minorHAnsi" w:hAnsiTheme="minorHAnsi" w:cstheme="minorHAnsi"/>
          <w:color w:val="000000" w:themeColor="text1"/>
          <w:szCs w:val="24"/>
        </w:rPr>
        <w:t xml:space="preserve">Da wir den Mittelwert und die Standardabweichung der Grundgesamtheit nur selten kennen, können wir natürlich den Mittelwert </w:t>
      </w:r>
      <w:r>
        <w:rPr>
          <w:rStyle w:val="mathphrase"/>
          <w:rFonts w:asciiTheme="minorHAnsi" w:hAnsiTheme="minorHAnsi" w:cstheme="minorHAnsi"/>
          <w:iCs/>
          <w:szCs w:val="24"/>
          <w:lang w:val="de-DE"/>
        </w:rPr>
        <w:t>(</w:t>
      </w:r>
      <w:r>
        <w:rPr>
          <w:rStyle w:val="mathphrase"/>
          <w:iCs/>
          <w:lang w:val="de-DE"/>
        </w:rPr>
        <w:t>x̄</w:t>
      </w:r>
      <w:r>
        <w:rPr>
          <w:rStyle w:val="mathphrase"/>
          <w:rFonts w:asciiTheme="minorHAnsi" w:hAnsiTheme="minorHAnsi" w:cstheme="minorHAnsi"/>
          <w:iCs/>
          <w:szCs w:val="24"/>
          <w:lang w:val="de-DE"/>
        </w:rPr>
        <w:t>)</w:t>
      </w:r>
      <w:r>
        <w:rPr>
          <w:rFonts w:asciiTheme="minorHAnsi" w:hAnsiTheme="minorHAnsi" w:cstheme="minorHAnsi"/>
          <w:color w:val="000000" w:themeColor="text1"/>
          <w:szCs w:val="24"/>
        </w:rPr>
        <w:t xml:space="preserve"> und die Standardabweichung der Stichprobe </w:t>
      </w:r>
      <w:r>
        <w:rPr>
          <w:rStyle w:val="mathphrase"/>
          <w:rFonts w:asciiTheme="minorHAnsi" w:hAnsiTheme="minorHAnsi" w:cstheme="minorHAnsi"/>
          <w:iCs/>
          <w:szCs w:val="24"/>
          <w:lang w:val="de-DE"/>
        </w:rPr>
        <w:t>(</w:t>
      </w:r>
      <w:r>
        <w:rPr>
          <w:rStyle w:val="mathphrase"/>
          <w:iCs/>
          <w:lang w:val="de-DE"/>
        </w:rPr>
        <w:t>s</w:t>
      </w:r>
      <w:r>
        <w:rPr>
          <w:rStyle w:val="mathphrase"/>
          <w:rFonts w:asciiTheme="minorHAnsi" w:hAnsiTheme="minorHAnsi" w:cstheme="minorHAnsi"/>
          <w:iCs/>
          <w:szCs w:val="24"/>
          <w:lang w:val="de-DE"/>
        </w:rPr>
        <w:t>)</w:t>
      </w:r>
      <w:r>
        <w:rPr>
          <w:rFonts w:asciiTheme="minorHAnsi" w:hAnsiTheme="minorHAnsi" w:cstheme="minorHAnsi"/>
          <w:color w:val="000000" w:themeColor="text1"/>
          <w:szCs w:val="24"/>
        </w:rPr>
        <w:t xml:space="preserve"> als unverzerrte Schätzwerte für die Parameter der Grundgesamtheit in die Formel einsetzen (Doane, 2016).</w:t>
      </w:r>
      <w:commentRangeEnd w:id="7"/>
      <w:r>
        <w:rPr>
          <w:rFonts w:asciiTheme="minorHAnsi" w:hAnsiTheme="minorHAnsi" w:cstheme="minorHAnsi"/>
          <w:color w:val="000000" w:themeColor="text1"/>
          <w:szCs w:val="24"/>
        </w:rPr>
        <w:commentReference w:id="7"/>
      </w:r>
      <w:r>
        <w:rPr>
          <w:rFonts w:asciiTheme="minorHAnsi" w:hAnsiTheme="minorHAnsi" w:cstheme="minorHAnsi"/>
          <w:color w:val="000000" w:themeColor="text1"/>
          <w:szCs w:val="24"/>
        </w:rPr>
        <w:br/>
      </w:r>
    </w:p>
    <w:p w14:paraId="18A96578" w14:textId="77777777" w:rsidR="00165B8E" w:rsidRDefault="00165B8E" w:rsidP="007E3F45">
      <w:pPr>
        <w:pStyle w:val="berschrift3"/>
      </w:pPr>
      <w:r>
        <w:rPr>
          <w:bCs w:val="0"/>
        </w:rPr>
        <w:t xml:space="preserve">Z-Standardisierung </w:t>
      </w:r>
    </w:p>
    <w:p w14:paraId="71E08B5E" w14:textId="77777777" w:rsidR="00AC1B13" w:rsidRDefault="6D89B209" w:rsidP="00AC1B13">
      <w:pPr>
        <w:rPr>
          <w:rFonts w:asciiTheme="minorHAnsi" w:hAnsiTheme="minorHAnsi" w:cstheme="minorHAnsi"/>
          <w:color w:val="000000" w:themeColor="text1"/>
          <w:szCs w:val="24"/>
        </w:rPr>
      </w:pPr>
      <w:r>
        <w:rPr>
          <w:rFonts w:asciiTheme="minorHAnsi" w:hAnsiTheme="minorHAnsi" w:cstheme="minorHAnsi"/>
          <w:color w:val="000000" w:themeColor="text1"/>
          <w:szCs w:val="24"/>
        </w:rPr>
        <w:t xml:space="preserve">Die Formel zur Berechnung des z-Wertes wird im Folgenden dargestellt. Dabei ist </w:t>
      </w:r>
      <w:r>
        <w:rPr>
          <w:rStyle w:val="mathphrase"/>
          <w:rFonts w:asciiTheme="minorHAnsi" w:hAnsiTheme="minorHAnsi" w:cstheme="minorHAnsi"/>
          <w:iCs/>
          <w:color w:val="000000" w:themeColor="text1"/>
          <w:szCs w:val="24"/>
          <w:lang w:val="de-DE"/>
        </w:rPr>
        <w:t>x</w:t>
      </w:r>
      <w:r>
        <w:rPr>
          <w:rFonts w:asciiTheme="minorHAnsi" w:hAnsiTheme="minorHAnsi" w:cstheme="minorHAnsi"/>
          <w:color w:val="000000" w:themeColor="text1"/>
          <w:szCs w:val="24"/>
        </w:rPr>
        <w:t xml:space="preserve"> ein Ergebniswert, </w:t>
      </w:r>
      <w:r>
        <w:rPr>
          <w:rStyle w:val="mathphrase"/>
          <w:rFonts w:asciiTheme="minorHAnsi" w:hAnsiTheme="minorHAnsi" w:cstheme="minorHAnsi"/>
          <w:i w:val="0"/>
          <w:color w:val="000000" w:themeColor="text1"/>
          <w:szCs w:val="24"/>
          <w:lang w:val="de-DE"/>
        </w:rPr>
        <w:sym w:font="Symbol" w:char="F06D"/>
      </w:r>
      <w:r>
        <w:rPr>
          <w:rStyle w:val="mathphrase"/>
          <w:rFonts w:asciiTheme="minorHAnsi" w:hAnsiTheme="minorHAnsi" w:cstheme="minorHAnsi"/>
          <w:iCs/>
          <w:color w:val="000000" w:themeColor="text1"/>
          <w:szCs w:val="24"/>
          <w:lang w:val="de-DE"/>
        </w:rPr>
        <w:t xml:space="preserve"> </w:t>
      </w:r>
      <w:r>
        <w:rPr>
          <w:rFonts w:asciiTheme="minorHAnsi" w:hAnsiTheme="minorHAnsi" w:cstheme="minorHAnsi"/>
          <w:color w:val="000000" w:themeColor="text1"/>
          <w:szCs w:val="24"/>
        </w:rPr>
        <w:t xml:space="preserve"> der arithmetische Mittelwert und </w:t>
      </w:r>
      <w:r>
        <w:rPr>
          <w:rStyle w:val="mathphrase"/>
          <w:rFonts w:asciiTheme="minorHAnsi" w:hAnsiTheme="minorHAnsi" w:cstheme="minorHAnsi"/>
          <w:i w:val="0"/>
          <w:color w:val="000000" w:themeColor="text1"/>
          <w:szCs w:val="24"/>
          <w:lang w:val="de-DE"/>
        </w:rPr>
        <w:sym w:font="Symbol" w:char="F073"/>
      </w:r>
      <w:r>
        <w:rPr>
          <w:rFonts w:asciiTheme="minorHAnsi" w:hAnsiTheme="minorHAnsi" w:cstheme="minorHAnsi"/>
          <w:color w:val="000000" w:themeColor="text1"/>
          <w:szCs w:val="24"/>
        </w:rPr>
        <w:t xml:space="preserve"> die Standardabweichung der Grundgesamtheit.</w:t>
      </w:r>
    </w:p>
    <w:p w14:paraId="186B33F3" w14:textId="05F3B7D8" w:rsidR="00B148FF" w:rsidRDefault="00B148FF" w:rsidP="00AC1B13">
      <m:oMathPara>
        <m:oMath>
          <m:r>
            <w:rPr>
              <w:rFonts w:ascii="Cambria Math" w:hAnsi="Cambria Math"/>
            </w:rPr>
            <m:t xml:space="preserve">z= </m:t>
          </m:r>
          <m:f>
            <m:fPr>
              <m:ctrlPr>
                <w:rPr>
                  <w:rFonts w:ascii="Cambria Math" w:hAnsi="Cambria Math"/>
                  <w:i/>
                </w:rPr>
              </m:ctrlPr>
            </m:fPr>
            <m:num>
              <m:d>
                <m:dPr>
                  <m:ctrlPr>
                    <w:rPr>
                      <w:rFonts w:ascii="Cambria Math" w:hAnsi="Cambria Math"/>
                      <w:i/>
                    </w:rPr>
                  </m:ctrlPr>
                </m:dPr>
                <m:e>
                  <m:r>
                    <w:rPr>
                      <w:rFonts w:ascii="Cambria Math" w:hAnsi="Cambria Math"/>
                    </w:rPr>
                    <m:t>x-μ</m:t>
                  </m:r>
                </m:e>
              </m:d>
            </m:num>
            <m:den>
              <m:r>
                <w:rPr>
                  <w:rFonts w:ascii="Cambria Math" w:hAnsi="Cambria Math"/>
                </w:rPr>
                <m:t>σ</m:t>
              </m:r>
            </m:den>
          </m:f>
        </m:oMath>
      </m:oMathPara>
    </w:p>
    <w:p w14:paraId="0823A5E3" w14:textId="47A22D7E" w:rsidR="34D71A11" w:rsidRPr="00FB5BB9" w:rsidRDefault="75F06C69" w:rsidP="00996781">
      <w:pPr>
        <w:jc w:val="right"/>
      </w:pPr>
      <w:r>
        <w:t>(1.5)</w:t>
      </w:r>
    </w:p>
    <w:p w14:paraId="79B43437" w14:textId="544BBB79" w:rsidR="00B0319B" w:rsidRPr="00B0319B" w:rsidRDefault="00B0319B" w:rsidP="7A9B6DE5">
      <w:r>
        <w:t xml:space="preserve">Sobald Sie einen z-Score berechnet haben, kann dieser in einer z-Tabelle nachgeschlagen werden, von der ein Teil in Anlehnung an die nachstehende Abbildung der Standardnormalverteilung dargestellt ist. Die vollständige Tabelle ist in der Literatur von Farber und Larson (2017) zu finden. Die z-Tabelle enthält die Flächeninhalte unter der Standardnormalverteilung, die es den Forschenden ermöglichen, die Wahrscheinlichkeit eines zufälligen Ergebniswertes aus der </w:t>
      </w:r>
      <w:r>
        <w:lastRenderedPageBreak/>
        <w:t>Stichprobenverteilung zu berechnen. Beispielsweise ist aus der folgenden Abbildung zu erkennen, dass eine 95,4-prozentige Wahrscheinlichkeit besteht, zufällig eine Punktzahl auszuwählen, die zwischen -2 und +2 Standardabweichungen vom Mittelwert liegt (Doane, 2016; Knapp, 1980).</w:t>
      </w:r>
    </w:p>
    <w:p w14:paraId="441CA9E3" w14:textId="6F1A2A33" w:rsidR="013E658A" w:rsidRPr="00FB5BB9" w:rsidRDefault="00AC1B13" w:rsidP="013E658A">
      <w:pPr>
        <w:jc w:val="left"/>
        <w:rPr>
          <w:szCs w:val="24"/>
        </w:rPr>
      </w:pPr>
      <w:r>
        <w:rPr>
          <w:rFonts w:asciiTheme="minorHAnsi" w:eastAsiaTheme="minorEastAsia" w:hAnsiTheme="minorHAnsi" w:cstheme="minorBidi"/>
          <w:noProof/>
          <w:color w:val="000000" w:themeColor="text1"/>
        </w:rPr>
        <w:drawing>
          <wp:inline distT="0" distB="0" distL="0" distR="0" wp14:anchorId="086B3402" wp14:editId="554F5699">
            <wp:extent cx="4968000" cy="3351600"/>
            <wp:effectExtent l="0" t="0" r="4445" b="127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68000" cy="3351600"/>
                    </a:xfrm>
                    <a:prstGeom prst="rect">
                      <a:avLst/>
                    </a:prstGeom>
                    <a:noFill/>
                  </pic:spPr>
                </pic:pic>
              </a:graphicData>
            </a:graphic>
          </wp:inline>
        </w:drawing>
      </w:r>
    </w:p>
    <w:p w14:paraId="01DD24D5" w14:textId="5FBA1528" w:rsidR="008F58C0" w:rsidRDefault="00187569" w:rsidP="013E658A">
      <w:pPr>
        <w:jc w:val="left"/>
      </w:pPr>
      <w:r>
        <w:rPr>
          <w:noProof/>
        </w:rPr>
        <w:lastRenderedPageBreak/>
        <w:drawing>
          <wp:inline distT="0" distB="0" distL="0" distR="0" wp14:anchorId="00CA76C1" wp14:editId="723A67B5">
            <wp:extent cx="4896612" cy="2448306"/>
            <wp:effectExtent l="0" t="0" r="0" b="9525"/>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0" cstate="print"/>
                    <a:stretch>
                      <a:fillRect/>
                    </a:stretch>
                  </pic:blipFill>
                  <pic:spPr>
                    <a:xfrm>
                      <a:off x="0" y="0"/>
                      <a:ext cx="4896612" cy="2448306"/>
                    </a:xfrm>
                    <a:prstGeom prst="rect">
                      <a:avLst/>
                    </a:prstGeom>
                  </pic:spPr>
                </pic:pic>
              </a:graphicData>
            </a:graphic>
          </wp:inline>
        </w:drawing>
      </w:r>
    </w:p>
    <w:p w14:paraId="55A7E4C8" w14:textId="6CD7BCF9" w:rsidR="30734A8C" w:rsidRDefault="790D21DA" w:rsidP="00FB5BB9">
      <w:pPr>
        <w:pStyle w:val="berschrift2"/>
      </w:pPr>
      <w:r>
        <w:rPr>
          <w:bCs w:val="0"/>
        </w:rPr>
        <w:t>1.3 Wahrscheinlichkeitsrechnung</w:t>
      </w:r>
    </w:p>
    <w:p w14:paraId="6620A114" w14:textId="34433F0C" w:rsidR="008F58C0" w:rsidRPr="008F58C0" w:rsidRDefault="008F58C0">
      <w:r>
        <w:t xml:space="preserve">Archäologische Ausgrabungen haben ergeben, dass antike Gesellschaften eine Art von Wahrscheinlichkeitsspielen mit primitiven würfelähnlichen Objekten aus Tierknochen spielten (Britannica, n.d.). Die ernsthafte Beschäftigung mit der Wahrscheinlichkeitsrechnung begann jedoch erst, als die Menschen das organisierte Glücksspiel für sich entdeckt hatten. </w:t>
      </w:r>
      <w:commentRangeStart w:id="8"/>
      <w:r>
        <w:t xml:space="preserve">Es sind noch viele Fragen offen, was Zufall wirklich bedeutet. </w:t>
      </w:r>
      <w:commentRangeEnd w:id="8"/>
      <w:r>
        <w:commentReference w:id="8"/>
      </w:r>
      <w:commentRangeStart w:id="9"/>
      <w:r>
        <w:t xml:space="preserve">In der klassischen Physik würde man sagen, dass echter Zufall existiert, weil wir unbekannte Eingaben haben. </w:t>
      </w:r>
      <w:commentRangeEnd w:id="9"/>
      <w:r>
        <w:commentReference w:id="9"/>
      </w:r>
      <w:r>
        <w:t xml:space="preserve">Die Quantenphysik, die unser heutiges Leben in Bezug auf Kommunikation und Datenverarbeitung beherrscht, zeichnet jedoch das Bild, dass es tatsächlich zufällige Phänomene gibt, solange wir die Welt aus einer subatomaren Perspektive betrachten (Fogarty, 2017). Was also denken wir im Alltag über Zufall, bzw. Wahrscheinlichkeit? Lassen Sie uns zunächst zwei Methoden zur Berechnung von Wahrscheinlichkeiten untersuchen. Die erste ist die klassische Wahrscheinlichkeitsrechnung. Bei klassischen Wahrscheinlichkeiten hat jedes Ereignis die gleiche Chance, einzutreten. Zum Beispiel sollte mit einem idealen Würfel die gleiche Wahrscheinlichkeit bestehen, eine 1, 2, 3, 4, 5 oder 6 zu </w:t>
      </w:r>
      <w:r>
        <w:lastRenderedPageBreak/>
        <w:t>würfeln. Das Gleiche gilt für das Werfen einer Münze, bei dem die Wahrscheinlichkeit, Kopf oder Zahl zu erhalten gleich groß ist, und auch die Wahrscheinlichkeit aus einem Standard-Skatspiel eine bestimmte Karte zu ziehen, beträgt für alle Karten 1/52 (Di Paola et al., 2018; Doane, 2016).</w:t>
      </w:r>
    </w:p>
    <w:p w14:paraId="75A0B7AE" w14:textId="7653E868" w:rsidR="3A5778E6" w:rsidRDefault="0F0256A4" w:rsidP="00FB5BB9">
      <w:pPr>
        <w:pStyle w:val="berschrift3"/>
      </w:pPr>
      <w:r>
        <w:rPr>
          <w:bCs w:val="0"/>
        </w:rPr>
        <w:t>Formeln der klassischen Wahrscheinlichkeitsrechnung</w:t>
      </w:r>
    </w:p>
    <w:p w14:paraId="05FF8511" w14:textId="3E5266B9" w:rsidR="008F58C0" w:rsidRPr="008F58C0" w:rsidRDefault="008F58C0" w:rsidP="008F58C0">
      <w:pPr>
        <w:rPr>
          <w:szCs w:val="24"/>
        </w:rPr>
      </w:pPr>
      <w:r>
        <w:rPr>
          <w:szCs w:val="24"/>
        </w:rPr>
        <w:t>Die klassische Wahrscheinlichkeit, auch als theoretische Wahrscheinlichkeit bezeichnet, ist die erwartete Wahrscheinlichkeit, dass ein einfaches Ereignis eintritt (z. B. beim Würfeln). Dies ist die Anzahl der Ereignisse (eins, bei einem Würfelwurf) geteilt durch die Anzahl der möglichen Ergebnisse (sechs, für jede Seite eins). P(A) bedeutet „Wahrscheinlichkeit von Ereignis A“, wobei A das einzuschätzende Ereignis ist, z. B. ein Würfelwurf mit einer 6. f ist die Häufigkeit, d. h. die Anzahl der Ereignisse, und N ist die Anzahl der möglichen Ergebnisse.</w:t>
      </w:r>
    </w:p>
    <w:p w14:paraId="36A07F45" w14:textId="4BB57EFC" w:rsidR="008F58C0" w:rsidRPr="008F58C0" w:rsidRDefault="008F58C0" w:rsidP="008F58C0">
      <w:pPr>
        <w:rPr>
          <w:szCs w:val="24"/>
        </w:rPr>
      </w:pPr>
      <w:r>
        <w:rPr>
          <w:szCs w:val="24"/>
        </w:rPr>
        <w:t>Die Wahrscheinlichkeit, bei einem Wurf mit einem idealen Würfel eine Drei zu erhalten, ist beispielsweise eins zu sechs, also 1/6. Das ist ein mögliches Ergebnis geteilt durch die Anzahl der möglichen Ergebnisse (in diesem Fall sechs). Die Gewinnchancen bei der Powerball-Lotterie liegen bei 1/292,2 Millionen (Amadeo, 2021). Die "1" ist die Anzahl der möglichen Ereignisse (d.h. Sie gewinnen im Lotto), geteilt durch die Anzahl der möglichen Zahlenkombinationen (etwa 292.000.000) auf den verkauften Scheinen. Wenn Sie die Mega-Millions berechnen wollen, wäre dies 1/302,5 Millionen (Amadeo, 2021).</w:t>
      </w:r>
    </w:p>
    <w:p w14:paraId="4F0B088D" w14:textId="6D38F95C" w:rsidR="00E77A4B" w:rsidRDefault="3D9DCC3A" w:rsidP="00FB5BB9">
      <w:pPr>
        <w:pStyle w:val="berschrift3"/>
      </w:pPr>
      <w:r>
        <w:rPr>
          <w:bCs w:val="0"/>
        </w:rPr>
        <w:lastRenderedPageBreak/>
        <w:t>Empirische Wahrscheinlichkeit</w:t>
      </w:r>
    </w:p>
    <w:p w14:paraId="7699D545" w14:textId="77777777" w:rsidR="008F58C0" w:rsidRDefault="008F58C0" w:rsidP="008F58C0">
      <w:r>
        <w:rPr>
          <w:noProof/>
        </w:rPr>
        <mc:AlternateContent>
          <mc:Choice Requires="wps">
            <w:drawing>
              <wp:anchor distT="0" distB="0" distL="114300" distR="114300" simplePos="0" relativeHeight="251658246" behindDoc="0" locked="0" layoutInCell="1" allowOverlap="1" wp14:anchorId="54E38A6D" wp14:editId="33830EAF">
                <wp:simplePos x="0" y="0"/>
                <wp:positionH relativeFrom="column">
                  <wp:posOffset>4753610</wp:posOffset>
                </wp:positionH>
                <wp:positionV relativeFrom="paragraph">
                  <wp:posOffset>56515</wp:posOffset>
                </wp:positionV>
                <wp:extent cx="1348740" cy="1889760"/>
                <wp:effectExtent l="0" t="0" r="22860" b="15240"/>
                <wp:wrapSquare wrapText="bothSides"/>
                <wp:docPr id="33" name="Text Box 33"/>
                <wp:cNvGraphicFramePr/>
                <a:graphic xmlns:a="http://schemas.openxmlformats.org/drawingml/2006/main">
                  <a:graphicData uri="http://schemas.microsoft.com/office/word/2010/wordprocessingShape">
                    <wps:wsp>
                      <wps:cNvSpPr txBox="1"/>
                      <wps:spPr>
                        <a:xfrm>
                          <a:off x="0" y="0"/>
                          <a:ext cx="1348740" cy="1889760"/>
                        </a:xfrm>
                        <a:prstGeom prst="rect">
                          <a:avLst/>
                        </a:prstGeom>
                        <a:solidFill>
                          <a:schemeClr val="lt1"/>
                        </a:solidFill>
                        <a:ln w="6350">
                          <a:solidFill>
                            <a:prstClr val="black"/>
                          </a:solidFill>
                        </a:ln>
                      </wps:spPr>
                      <wps:txbx>
                        <w:txbxContent>
                          <w:p w14:paraId="30FF1180" w14:textId="071E54BB" w:rsidR="00AA7B08" w:rsidRPr="00FB5BB9" w:rsidRDefault="00B4151F" w:rsidP="00BD3F6A">
                            <w:pPr>
                              <w:spacing w:line="240" w:lineRule="auto"/>
                              <w:rPr>
                                <w:b/>
                                <w:bCs/>
                              </w:rPr>
                            </w:pPr>
                            <w:r>
                              <w:rPr>
                                <w:b/>
                                <w:bCs/>
                                <w:sz w:val="18"/>
                                <w:szCs w:val="18"/>
                              </w:rPr>
                              <w:t>Empirische Wahrscheinlichkeit</w:t>
                            </w:r>
                          </w:p>
                          <w:p w14:paraId="6DC7406B" w14:textId="77777777" w:rsidR="008F58C0" w:rsidRPr="008F58C0" w:rsidRDefault="008F58C0" w:rsidP="008F58C0">
                            <w:pPr>
                              <w:spacing w:line="240" w:lineRule="auto"/>
                              <w:rPr>
                                <w:sz w:val="18"/>
                                <w:szCs w:val="18"/>
                              </w:rPr>
                            </w:pPr>
                            <w:r>
                              <w:rPr>
                                <w:sz w:val="18"/>
                                <w:szCs w:val="18"/>
                              </w:rPr>
                              <w:t>Manchmal können sogar die am meisten akzeptierten klassischen Wahrscheinlichkeiten (z. B. die Wahrscheinlichkeit eines Münzwurfs) durch empirische Wahrscheinlichkeiten in Frage gestellt werden.</w:t>
                            </w:r>
                          </w:p>
                          <w:p w14:paraId="444F2DFF" w14:textId="0FFF37C5" w:rsidR="00AA7B08" w:rsidRPr="00FB5BB9" w:rsidRDefault="00AA7B08" w:rsidP="008F58C0">
                            <w:pPr>
                              <w:spacing w:line="240" w:lineRule="auto"/>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38A6D" id="Text Box 33" o:spid="_x0000_s1031" type="#_x0000_t202" style="position:absolute;left:0;text-align:left;margin-left:374.3pt;margin-top:4.45pt;width:106.2pt;height:148.8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" fillcolor="white [3201]" strokeweight=".5pt">
                <v:textbox>
                  <w:txbxContent>
                    <w:p w14:paraId="30FF1180" w14:textId="071E54BB" w:rsidR="00AA7B08" w:rsidRPr="00FB5BB9" w:rsidRDefault="00B4151F" w:rsidP="00BD3F6A">
                      <w:pPr>
                        <w:spacing w:line="240" w:lineRule="auto"/>
                        <w:rPr>
                          <w:b/>
                          <w:bCs/>
                        </w:rPr>
                      </w:pPr>
                      <w:r>
                        <w:rPr>
                          <w:b/>
                          <w:bCs/>
                          <w:sz w:val="18"/>
                          <w:szCs w:val="18"/>
                        </w:rPr>
                        <w:t>Empirische Wahrscheinlichkeit</w:t>
                      </w:r>
                    </w:p>
                    <w:p w14:paraId="6DC7406B" w14:textId="77777777" w:rsidR="008F58C0" w:rsidRPr="008F58C0" w:rsidRDefault="008F58C0" w:rsidP="008F58C0">
                      <w:pPr>
                        <w:spacing w:line="240" w:lineRule="auto"/>
                        <w:rPr>
                          <w:sz w:val="18"/>
                          <w:szCs w:val="18"/>
                        </w:rPr>
                      </w:pPr>
                      <w:r>
                        <w:rPr>
                          <w:sz w:val="18"/>
                          <w:szCs w:val="18"/>
                        </w:rPr>
                        <w:t>Manchmal können sogar die am meisten akzeptierten klassischen Wahrscheinlichkeiten (z. B. die Wahrscheinlichkeit eines Münzwurfs) durch empirische Wahrscheinlichkeiten in Frage gestellt werden.</w:t>
                      </w:r>
                    </w:p>
                    <w:p w14:paraId="444F2DFF" w14:textId="0FFF37C5" w:rsidR="00AA7B08" w:rsidRPr="00FB5BB9" w:rsidRDefault="00AA7B08" w:rsidP="008F58C0">
                      <w:pPr>
                        <w:spacing w:line="240" w:lineRule="auto"/>
                        <w:rPr>
                          <w:sz w:val="18"/>
                          <w:szCs w:val="18"/>
                        </w:rPr>
                      </w:pPr>
                    </w:p>
                  </w:txbxContent>
                </v:textbox>
                <w10:wrap type="square"/>
              </v:shape>
            </w:pict>
          </mc:Fallback>
        </mc:AlternateContent>
      </w:r>
      <w:r>
        <w:t xml:space="preserve">Die </w:t>
      </w:r>
      <w:r>
        <w:rPr>
          <w:b/>
          <w:bCs/>
        </w:rPr>
        <w:t>empirische oder experimentelle Wahrscheinlichkeit</w:t>
      </w:r>
      <w:r>
        <w:t xml:space="preserve"> unterscheidet sich von der klassischen Wahrscheinlichkeit dadurch, dass sie nicht von einer hypothetischen Wahrscheinlichkeit ausgeht, die auf der Anzahl der Versuche und möglichen Ergebnisse beruht, sondern versucht, die tatsächliche Wahrscheinlichkeit des Eintretens von Ereignissen auf Basis eines Experiment zu berechnen (Doane, 2016). Ein interessantes Beispiel hierfür ist ein US-amerikanischer Statistiker, der während des Vietnamkonﬂikts in Kriegsgefangenschaft war und die Ergebnisse von Hunderttausenden von wiederholten Münzauszählungen während seiner Zeit in der Gefängniszelle aufzeichnete. Seine Ergebnisse zeigten, dass die Ergebnisse leicht in Richtung Kopf tendierten. Nach der klassischen Wahrscheinlichkeitsrechnung stünden die Chancen 50:50, aber empirische Wahrscheinlichkeitsberechnungen zeigen, dass es besser wäre, immer Kopf zu wählen (Di Paola et al., 2018; Doane, 2016). Mathematisch gesehen lautet die Formel für die empirische Wahrscheinlichkeit:</w:t>
      </w:r>
    </w:p>
    <w:p w14:paraId="689F86D6" w14:textId="62F54661" w:rsidR="004265C7" w:rsidRPr="005A2DF1" w:rsidRDefault="575F664B" w:rsidP="008F58C0">
      <w:pPr>
        <w:rPr>
          <w:rStyle w:val="mathphrase"/>
          <w:lang w:val="de-DE"/>
        </w:rPr>
      </w:pPr>
      <w:r>
        <w:rPr>
          <w:rStyle w:val="mathphrase"/>
          <w:iCs/>
          <w:lang w:val="de-DE"/>
        </w:rPr>
        <w:t>Empirische Wahrscheinlichkeit = (Häufigkeit des Auftretens eines Ereignisses / Gesamtzahl der Versuche)</w:t>
      </w:r>
    </w:p>
    <w:p w14:paraId="0D84E3DA" w14:textId="4122A1A1" w:rsidR="30734A8C" w:rsidRDefault="46AECDA3" w:rsidP="00FB5BB9">
      <w:pPr>
        <w:jc w:val="right"/>
        <w:rPr>
          <w:rFonts w:asciiTheme="minorHAnsi" w:eastAsiaTheme="minorEastAsia" w:hAnsiTheme="minorHAnsi" w:cstheme="minorBidi"/>
          <w:szCs w:val="24"/>
        </w:rPr>
      </w:pPr>
      <w:r>
        <w:rPr>
          <w:rFonts w:asciiTheme="minorHAnsi" w:eastAsiaTheme="minorEastAsia" w:hAnsiTheme="minorHAnsi" w:cstheme="minorBidi"/>
          <w:szCs w:val="24"/>
        </w:rPr>
        <w:t>(1.6)</w:t>
      </w:r>
    </w:p>
    <w:p w14:paraId="4ABD087B" w14:textId="49EEC14F" w:rsidR="00723967" w:rsidRPr="00723967" w:rsidRDefault="00723967" w:rsidP="5BBAA14F">
      <w:pPr>
        <w:rPr>
          <w:rFonts w:asciiTheme="minorHAnsi" w:eastAsiaTheme="minorEastAsia" w:hAnsiTheme="minorHAnsi" w:cstheme="minorBidi"/>
        </w:rPr>
      </w:pPr>
      <w:r>
        <w:rPr>
          <w:rFonts w:asciiTheme="minorHAnsi" w:eastAsiaTheme="minorEastAsia" w:hAnsiTheme="minorHAnsi" w:cstheme="minorBidi"/>
        </w:rPr>
        <w:t xml:space="preserve">Die experimentelle oder empirische Wahrscheinlichkeit eines Ereignisses basiert auf dem, was in einem bestimmten Experiment tatsächlich passiert ist, während die klassische oder theoretische Wahrscheinlichkeitsrechnung versucht, auf der Grundlage der Gesamtzahl der möglichen Ergebnisse vorherzusagen, was passieren wird. Wir erwarten, dass die experimentellen und theoretischen </w:t>
      </w:r>
      <w:r>
        <w:rPr>
          <w:rFonts w:asciiTheme="minorHAnsi" w:eastAsiaTheme="minorEastAsia" w:hAnsiTheme="minorHAnsi" w:cstheme="minorBidi"/>
        </w:rPr>
        <w:lastRenderedPageBreak/>
        <w:t>Wahrscheinlichkeiten konvergieren, wenn die Anzahl der Versuche in einem Experiment steigt (Di Paola et al., 2018; Doane, 2016).</w:t>
      </w:r>
    </w:p>
    <w:p w14:paraId="7147A813" w14:textId="2C17D20E" w:rsidR="5A65EFBF" w:rsidRPr="00FB5BB9" w:rsidRDefault="0A1E22BD" w:rsidP="00FB5BB9">
      <w:pPr>
        <w:pStyle w:val="berschrift3"/>
        <w:rPr>
          <w:rFonts w:asciiTheme="minorHAnsi" w:eastAsiaTheme="minorEastAsia" w:hAnsiTheme="minorHAnsi" w:cstheme="minorBidi"/>
          <w:color w:val="000000" w:themeColor="text1"/>
          <w:szCs w:val="24"/>
        </w:rPr>
      </w:pPr>
      <w:r>
        <w:rPr>
          <w:bCs w:val="0"/>
        </w:rPr>
        <w:t>Subjektive Wahrscheinlichkeit</w:t>
      </w:r>
    </w:p>
    <w:p w14:paraId="0DD5A7EB" w14:textId="28E233EF" w:rsidR="002B41EF" w:rsidRPr="002B41EF" w:rsidRDefault="002B41EF" w:rsidP="002B41EF">
      <w:pPr>
        <w:rPr>
          <w:rFonts w:asciiTheme="minorHAnsi" w:eastAsiaTheme="minorEastAsia" w:hAnsiTheme="minorHAnsi" w:cstheme="minorBidi"/>
          <w:color w:val="000000" w:themeColor="text1"/>
        </w:rPr>
      </w:pPr>
      <w:r>
        <w:rPr>
          <w:rFonts w:asciiTheme="minorHAnsi" w:hAnsiTheme="minorHAnsi"/>
          <w:noProof/>
        </w:rPr>
        <mc:AlternateContent>
          <mc:Choice Requires="wps">
            <w:drawing>
              <wp:anchor distT="0" distB="0" distL="114300" distR="114300" simplePos="0" relativeHeight="251658247" behindDoc="0" locked="0" layoutInCell="1" allowOverlap="1" wp14:anchorId="14196EC7" wp14:editId="46D4BC74">
                <wp:simplePos x="0" y="0"/>
                <wp:positionH relativeFrom="column">
                  <wp:posOffset>5287010</wp:posOffset>
                </wp:positionH>
                <wp:positionV relativeFrom="paragraph">
                  <wp:posOffset>52705</wp:posOffset>
                </wp:positionV>
                <wp:extent cx="1348740" cy="1836420"/>
                <wp:effectExtent l="0" t="0" r="22860" b="11430"/>
                <wp:wrapSquare wrapText="bothSides"/>
                <wp:docPr id="34" name="Text Box 34"/>
                <wp:cNvGraphicFramePr/>
                <a:graphic xmlns:a="http://schemas.openxmlformats.org/drawingml/2006/main">
                  <a:graphicData uri="http://schemas.microsoft.com/office/word/2010/wordprocessingShape">
                    <wps:wsp>
                      <wps:cNvSpPr txBox="1"/>
                      <wps:spPr>
                        <a:xfrm>
                          <a:off x="0" y="0"/>
                          <a:ext cx="1348740" cy="1836420"/>
                        </a:xfrm>
                        <a:prstGeom prst="rect">
                          <a:avLst/>
                        </a:prstGeom>
                        <a:solidFill>
                          <a:schemeClr val="lt1"/>
                        </a:solidFill>
                        <a:ln w="6350">
                          <a:solidFill>
                            <a:prstClr val="black"/>
                          </a:solidFill>
                        </a:ln>
                      </wps:spPr>
                      <wps:txbx>
                        <w:txbxContent>
                          <w:p w14:paraId="66B1F496" w14:textId="57E76101" w:rsidR="003B2A1A" w:rsidRPr="00FB5BB9" w:rsidRDefault="003B2A1A" w:rsidP="00BD3F6A">
                            <w:pPr>
                              <w:spacing w:line="240" w:lineRule="auto"/>
                              <w:rPr>
                                <w:b/>
                                <w:bCs/>
                              </w:rPr>
                            </w:pPr>
                            <w:r>
                              <w:rPr>
                                <w:b/>
                                <w:bCs/>
                                <w:sz w:val="18"/>
                                <w:szCs w:val="18"/>
                              </w:rPr>
                              <w:t>Subjektive Wahrscheinlichkeit</w:t>
                            </w:r>
                          </w:p>
                          <w:p w14:paraId="57106384" w14:textId="1E741951" w:rsidR="002B41EF" w:rsidRPr="002B41EF" w:rsidRDefault="002B41EF" w:rsidP="002B41EF">
                            <w:pPr>
                              <w:spacing w:line="240" w:lineRule="auto"/>
                              <w:rPr>
                                <w:sz w:val="18"/>
                              </w:rPr>
                            </w:pPr>
                            <w:r>
                              <w:rPr>
                                <w:sz w:val="18"/>
                                <w:szCs w:val="18"/>
                              </w:rPr>
                              <w:t>Der menschliche Verstand hat sich so entwickelt, dass er uns hilft, subjektive Wahrscheinlichkeiten zu berechnen. Darüber hinaus sollten viele Geschäftsentscheidungen, die auf der Grundlage subjektiver Wahrscheinlichkeiten getroffen werden, anhand empirischer Wahrscheinlichkeiten validiert werden.</w:t>
                            </w:r>
                            <w:r>
                              <w:rPr>
                                <w:color w:val="808285"/>
                                <w:sz w:val="18"/>
                              </w:rPr>
                              <w:t>.</w:t>
                            </w:r>
                          </w:p>
                          <w:p w14:paraId="54011674" w14:textId="514F814C" w:rsidR="003B2A1A" w:rsidRPr="002B41EF" w:rsidRDefault="003B2A1A" w:rsidP="002B41EF">
                            <w:pPr>
                              <w:spacing w:line="240" w:lineRule="auto"/>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96EC7" id="Text Box 34" o:spid="_x0000_s1032" type="#_x0000_t202" style="position:absolute;left:0;text-align:left;margin-left:416.3pt;margin-top:4.15pt;width:106.2pt;height:144.6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" fillcolor="white [3201]" strokeweight=".5pt">
                <v:textbox>
                  <w:txbxContent>
                    <w:p w14:paraId="66B1F496" w14:textId="57E76101" w:rsidR="003B2A1A" w:rsidRPr="00FB5BB9" w:rsidRDefault="003B2A1A" w:rsidP="00BD3F6A">
                      <w:pPr>
                        <w:spacing w:line="240" w:lineRule="auto"/>
                        <w:rPr>
                          <w:b/>
                          <w:bCs/>
                        </w:rPr>
                        <w:bidi w:val="0"/>
                      </w:pPr>
                      <w:r>
                        <w:rPr>
                          <w:sz w:val="18"/>
                          <w:szCs w:val="18"/>
                          <w:lang w:val="de-de"/>
                          <w:b w:val="1"/>
                          <w:bCs w:val="1"/>
                          <w:i w:val="0"/>
                          <w:iCs w:val="0"/>
                          <w:u w:val="none"/>
                          <w:vertAlign w:val="baseline"/>
                          <w:rtl w:val="0"/>
                        </w:rPr>
                        <w:t xml:space="preserve">Subjektive Wahrscheinlichkeit</w:t>
                      </w:r>
                    </w:p>
                    <w:p w14:paraId="57106384" w14:textId="1E741951" w:rsidR="002B41EF" w:rsidRPr="002B41EF" w:rsidRDefault="002B41EF" w:rsidP="002B41EF">
                      <w:pPr>
                        <w:spacing w:line="240" w:lineRule="auto"/>
                        <w:rPr>
                          <w:sz w:val="18"/>
                        </w:rPr>
                        <w:bidi w:val="0"/>
                      </w:pPr>
                      <w:r>
                        <w:rPr>
                          <w:sz w:val="18"/>
                          <w:szCs w:val="18"/>
                          <w:lang w:val="de-de"/>
                          <w:b w:val="0"/>
                          <w:bCs w:val="0"/>
                          <w:i w:val="0"/>
                          <w:iCs w:val="0"/>
                          <w:u w:val="none"/>
                          <w:vertAlign w:val="baseline"/>
                          <w:rtl w:val="0"/>
                        </w:rPr>
                        <w:t xml:space="preserve">Der menschliche Verstand hat sich so entwickelt, dass er uns hilft, subjektive Wahrscheinlichkeiten zu berechnen. Darüber hinaus sollten viele Geschäftsentscheidungen, die auf der Grundlage subjektiver Wahrscheinlichkeiten getroffen werden, anhand empirischer Wahrscheinlichkeiten validiert werden.</w:t>
                      </w:r>
                      <w:r>
                        <w:rPr>
                          <w:color w:val="808285"/>
                          <w:sz w:val="18"/>
                          <w:lang w:val="de-de"/>
                          <w:b w:val="0"/>
                          <w:bCs w:val="0"/>
                          <w:i w:val="0"/>
                          <w:iCs w:val="0"/>
                          <w:u w:val="none"/>
                          <w:vertAlign w:val="baseline"/>
                          <w:rtl w:val="0"/>
                        </w:rPr>
                        <w:t xml:space="preserve">.</w:t>
                      </w:r>
                    </w:p>
                    <w:p w14:paraId="54011674" w14:textId="514F814C" w:rsidR="003B2A1A" w:rsidRPr="002B41EF" w:rsidRDefault="003B2A1A" w:rsidP="002B41EF">
                      <w:pPr>
                        <w:spacing w:line="240" w:lineRule="auto"/>
                        <w:rPr>
                          <w:sz w:val="18"/>
                          <w:szCs w:val="18"/>
                        </w:rPr>
                      </w:pPr>
                    </w:p>
                  </w:txbxContent>
                </v:textbox>
                <w10:wrap type="square"/>
              </v:shape>
            </w:pict>
          </mc:Fallback>
        </mc:AlternateContent>
      </w:r>
      <w:r>
        <w:rPr>
          <w:rFonts w:asciiTheme="minorHAnsi" w:hAnsiTheme="minorHAnsi"/>
          <w:color w:val="000000" w:themeColor="text1"/>
        </w:rPr>
        <w:t xml:space="preserve">Die </w:t>
      </w:r>
      <w:r>
        <w:rPr>
          <w:rFonts w:asciiTheme="minorHAnsi" w:hAnsiTheme="minorHAnsi"/>
          <w:b/>
          <w:bCs/>
          <w:color w:val="000000" w:themeColor="text1"/>
        </w:rPr>
        <w:t>subjektive Wahrscheinlichkeit</w:t>
      </w:r>
      <w:r>
        <w:rPr>
          <w:rFonts w:asciiTheme="minorHAnsi" w:hAnsiTheme="minorHAnsi"/>
          <w:color w:val="000000" w:themeColor="text1"/>
        </w:rPr>
        <w:t xml:space="preserve"> wird angewendet, wenn es kein wiederholbares Zufallsexperiment gibt. Bei der subjektiven Wahrscheinlichkeit wird ein begründetes Urteil zur Vorhersage der Wahrscheinlichkeit eines Ereignisses verwendet. In unserem täglichen Leben verwenden wir subjektive Wahrscheinlichkeiten. Beispiele aus dem wirklichen Leben, in denen Menschen subjektive Wahrscheinlichkeiten verwenden können:</w:t>
      </w:r>
    </w:p>
    <w:p w14:paraId="589794B9" w14:textId="77777777" w:rsidR="002B41EF" w:rsidRPr="002B41EF" w:rsidRDefault="002B41EF" w:rsidP="00A70131">
      <w:pPr>
        <w:pStyle w:val="Listenabsatz"/>
        <w:numPr>
          <w:ilvl w:val="0"/>
          <w:numId w:val="17"/>
        </w:numPr>
        <w:rPr>
          <w:rFonts w:cs="Calibri"/>
          <w:color w:val="000000" w:themeColor="text1"/>
          <w:szCs w:val="24"/>
        </w:rPr>
      </w:pPr>
      <w:r>
        <w:rPr>
          <w:rFonts w:cs="Calibri"/>
          <w:color w:val="000000" w:themeColor="text1"/>
          <w:szCs w:val="24"/>
        </w:rPr>
        <w:t>das Ergebnis eines Vorstellungsgesprächs voraussagen</w:t>
      </w:r>
    </w:p>
    <w:p w14:paraId="4A315972" w14:textId="77777777" w:rsidR="002B41EF" w:rsidRPr="002B41EF" w:rsidRDefault="002B41EF" w:rsidP="00A70131">
      <w:pPr>
        <w:pStyle w:val="Listenabsatz"/>
        <w:numPr>
          <w:ilvl w:val="0"/>
          <w:numId w:val="17"/>
        </w:numPr>
        <w:rPr>
          <w:rFonts w:cs="Calibri"/>
          <w:color w:val="000000" w:themeColor="text1"/>
          <w:szCs w:val="24"/>
        </w:rPr>
      </w:pPr>
      <w:r>
        <w:rPr>
          <w:rFonts w:cs="Calibri"/>
          <w:color w:val="000000" w:themeColor="text1"/>
          <w:szCs w:val="24"/>
        </w:rPr>
        <w:t>ein Kaufangebot für ein Haus abgeben</w:t>
      </w:r>
    </w:p>
    <w:p w14:paraId="425214E3" w14:textId="799A025C" w:rsidR="002B41EF" w:rsidRPr="002B41EF" w:rsidRDefault="002B41EF" w:rsidP="00A70131">
      <w:pPr>
        <w:pStyle w:val="Listenabsatz"/>
        <w:numPr>
          <w:ilvl w:val="0"/>
          <w:numId w:val="17"/>
        </w:numPr>
        <w:rPr>
          <w:rFonts w:cs="Calibri"/>
          <w:color w:val="000000" w:themeColor="text1"/>
          <w:szCs w:val="24"/>
        </w:rPr>
      </w:pPr>
      <w:r>
        <w:rPr>
          <w:rFonts w:cs="Calibri"/>
          <w:color w:val="000000" w:themeColor="text1"/>
          <w:szCs w:val="24"/>
        </w:rPr>
        <w:t>das Risiko bei Nichtanlegen des Sicherheitsgurts einschätzen</w:t>
      </w:r>
    </w:p>
    <w:p w14:paraId="67A92117" w14:textId="728FC5FC" w:rsidR="1492C2AF" w:rsidRDefault="1492C2AF" w:rsidP="3C548861">
      <w:pPr>
        <w:pStyle w:val="berschrift3"/>
      </w:pPr>
      <w:r>
        <w:rPr>
          <w:bCs w:val="0"/>
        </w:rPr>
        <w:t>Die sieben Grundregeln der Wahrscheinlichkeit</w:t>
      </w:r>
    </w:p>
    <w:p w14:paraId="5B42B913" w14:textId="77777777" w:rsidR="002B41EF" w:rsidRPr="002B41EF" w:rsidRDefault="002B41EF" w:rsidP="002B41EF">
      <w:pPr>
        <w:rPr>
          <w:rFonts w:asciiTheme="minorHAnsi" w:eastAsiaTheme="minorEastAsia" w:hAnsiTheme="minorHAnsi" w:cstheme="minorBidi"/>
          <w:color w:val="000000" w:themeColor="text1"/>
        </w:rPr>
      </w:pPr>
      <w:r>
        <w:rPr>
          <w:rFonts w:asciiTheme="minorHAnsi" w:eastAsiaTheme="minorEastAsia" w:hAnsiTheme="minorHAnsi" w:cstheme="minorBidi"/>
          <w:color w:val="000000" w:themeColor="text1"/>
        </w:rPr>
        <w:t xml:space="preserve">Die Grundregeln der Wahrscheinlichkeit sind sowohl logisch als auch intuitiv. Manchmal werden Wahrscheinlichkeitsprobleme kompliziert, aber auch dann können sie gelöst werden, wenn diese Regeln konsequent angewendet werden. Für die Anwendung der meisten dieser Regeln sind sowohl logische als auch </w:t>
      </w:r>
      <w:commentRangeStart w:id="10"/>
      <w:r>
        <w:rPr>
          <w:rFonts w:asciiTheme="minorHAnsi" w:eastAsiaTheme="minorEastAsia" w:hAnsiTheme="minorHAnsi" w:cstheme="minorBidi"/>
          <w:color w:val="000000" w:themeColor="text1"/>
        </w:rPr>
        <w:t>mathematische</w:t>
      </w:r>
      <w:commentRangeEnd w:id="10"/>
      <w:r>
        <w:rPr>
          <w:rFonts w:asciiTheme="minorHAnsi" w:eastAsiaTheme="minorEastAsia" w:hAnsiTheme="minorHAnsi" w:cstheme="minorBidi"/>
          <w:color w:val="000000" w:themeColor="text1"/>
        </w:rPr>
        <w:commentReference w:id="10"/>
      </w:r>
      <w:r>
        <w:rPr>
          <w:rFonts w:asciiTheme="minorHAnsi" w:eastAsiaTheme="minorEastAsia" w:hAnsiTheme="minorHAnsi" w:cstheme="minorBidi"/>
          <w:color w:val="000000" w:themeColor="text1"/>
        </w:rPr>
        <w:t xml:space="preserve"> Fähigkeiten erforderlich (Di Paola et al., 2018; Doane, 2016).</w:t>
      </w:r>
    </w:p>
    <w:p w14:paraId="2AA79864" w14:textId="6DB385E8" w:rsidR="09664ABB" w:rsidRDefault="0A8C1E91" w:rsidP="001074A2">
      <w:pPr>
        <w:pStyle w:val="berschrift3"/>
      </w:pPr>
      <w:r>
        <w:rPr>
          <w:bCs w:val="0"/>
        </w:rPr>
        <w:t>Einfache Wahrscheinlichkeit (Regeln 1 – 4)</w:t>
      </w:r>
    </w:p>
    <w:p w14:paraId="6AC57FE0" w14:textId="5475C967" w:rsidR="09664ABB" w:rsidRDefault="09664ABB" w:rsidP="00FB5BB9">
      <w:pPr>
        <w:pStyle w:val="berschrift4"/>
      </w:pPr>
      <w:r>
        <w:rPr>
          <w:iCs w:val="0"/>
        </w:rPr>
        <w:t>Wahrscheinlichkeitsregel 1</w:t>
      </w:r>
    </w:p>
    <w:p w14:paraId="0DC0E7CE" w14:textId="77777777" w:rsidR="002B41EF" w:rsidRPr="002B41EF" w:rsidRDefault="002B41EF" w:rsidP="002B41EF">
      <w:pPr>
        <w:rPr>
          <w:color w:val="000000" w:themeColor="text1"/>
          <w:szCs w:val="24"/>
        </w:rPr>
      </w:pPr>
      <w:r>
        <w:rPr>
          <w:color w:val="000000" w:themeColor="text1"/>
          <w:szCs w:val="24"/>
        </w:rPr>
        <w:t xml:space="preserve">Die erste Grundregel der Wahrscheinlichkeitsrechnung besagt, dass alle Wahrscheinlichkeiten durch eine Zahl zwischen Null und Eins dargestellt werden. Die </w:t>
      </w:r>
      <w:r>
        <w:rPr>
          <w:color w:val="000000" w:themeColor="text1"/>
          <w:szCs w:val="24"/>
        </w:rPr>
        <w:lastRenderedPageBreak/>
        <w:t>Wahrscheinlichkeitsberechnung ist dann falsch, wenn das Ergebnis kleiner als null oder größer als eins ist (Di Paola et al., 2018; Doane, 2016):</w:t>
      </w:r>
    </w:p>
    <w:p w14:paraId="3D649BA1" w14:textId="188867B4" w:rsidR="00DC2F97" w:rsidRDefault="78C24A71" w:rsidP="002C2C76">
      <w:pPr>
        <w:jc w:val="center"/>
        <w:rPr>
          <w:rFonts w:cs="Calibri"/>
          <w:color w:val="000000" w:themeColor="text1"/>
          <w:szCs w:val="24"/>
        </w:rPr>
      </w:pPr>
      <w:r>
        <w:rPr>
          <w:rFonts w:cs="Calibri"/>
          <w:color w:val="000000" w:themeColor="text1"/>
          <w:szCs w:val="24"/>
        </w:rPr>
        <w:t>Für ein Ereignis A gilt: 0 ≤ P(A) ≤ 1.</w:t>
      </w:r>
    </w:p>
    <w:p w14:paraId="7C02670A" w14:textId="671AB75D" w:rsidR="78C24A71" w:rsidRPr="00FB5BB9" w:rsidRDefault="78C24A71" w:rsidP="002C2C76">
      <w:pPr>
        <w:jc w:val="right"/>
        <w:rPr>
          <w:rFonts w:cs="Calibri"/>
          <w:color w:val="000000" w:themeColor="text1"/>
          <w:szCs w:val="24"/>
        </w:rPr>
      </w:pPr>
      <w:r>
        <w:rPr>
          <w:rFonts w:cs="Calibri"/>
          <w:color w:val="000000" w:themeColor="text1"/>
          <w:szCs w:val="24"/>
        </w:rPr>
        <w:t>(1.7)</w:t>
      </w:r>
    </w:p>
    <w:p w14:paraId="280A442B" w14:textId="2AD06637" w:rsidR="21F1374B" w:rsidRPr="00FB5BB9" w:rsidRDefault="21F1374B" w:rsidP="00FB5BB9">
      <w:pPr>
        <w:pStyle w:val="berschrift4"/>
        <w:rPr>
          <w:color w:val="000000" w:themeColor="text1"/>
          <w:szCs w:val="24"/>
        </w:rPr>
      </w:pPr>
      <w:r>
        <w:rPr>
          <w:iCs w:val="0"/>
          <w:color w:val="000000" w:themeColor="text1"/>
          <w:szCs w:val="24"/>
        </w:rPr>
        <w:t>Wahrscheinlichkeitsregel 2</w:t>
      </w:r>
    </w:p>
    <w:p w14:paraId="504CCA1B" w14:textId="77777777" w:rsidR="002B41EF" w:rsidRPr="002B41EF" w:rsidRDefault="002B41EF" w:rsidP="002B41EF">
      <w:pPr>
        <w:rPr>
          <w:color w:val="000000" w:themeColor="text1"/>
          <w:szCs w:val="24"/>
        </w:rPr>
      </w:pPr>
      <w:r>
        <w:rPr>
          <w:color w:val="000000" w:themeColor="text1"/>
          <w:szCs w:val="24"/>
        </w:rPr>
        <w:t>Die zweite Grundregel der Wahrscheinlichkeit besagt, dass die Summe der Ergebnisse aller Wahrscheinlichkeiten gleich eins sein muss (Di Paola et al., 2018; Doane, 2016):</w:t>
      </w:r>
    </w:p>
    <w:p w14:paraId="08E00DDC" w14:textId="77777777" w:rsidR="002B41EF" w:rsidRDefault="002B41EF" w:rsidP="002B41EF">
      <w:pPr>
        <w:jc w:val="center"/>
        <w:rPr>
          <w:rFonts w:cs="Calibri"/>
          <w:color w:val="000000" w:themeColor="text1"/>
          <w:szCs w:val="24"/>
        </w:rPr>
      </w:pPr>
      <w:r>
        <w:rPr>
          <w:rFonts w:cs="Calibri"/>
          <w:color w:val="000000" w:themeColor="text1"/>
          <w:szCs w:val="24"/>
        </w:rPr>
        <w:t>Summe aller Wahrscheinlichkeiten = 1</w:t>
      </w:r>
    </w:p>
    <w:p w14:paraId="4ED3BB60" w14:textId="22EC2078" w:rsidR="3C548861" w:rsidRPr="00FB5BB9" w:rsidRDefault="21F1374B" w:rsidP="002C2C76">
      <w:pPr>
        <w:jc w:val="right"/>
        <w:rPr>
          <w:color w:val="000000" w:themeColor="text1"/>
          <w:szCs w:val="24"/>
        </w:rPr>
      </w:pPr>
      <w:r>
        <w:rPr>
          <w:rFonts w:cs="Calibri"/>
          <w:color w:val="000000" w:themeColor="text1"/>
          <w:szCs w:val="24"/>
        </w:rPr>
        <w:t xml:space="preserve">(1.8) </w:t>
      </w:r>
    </w:p>
    <w:p w14:paraId="5581F8F3" w14:textId="23032DE7" w:rsidR="6BE4EBF8" w:rsidRPr="00FB5BB9" w:rsidRDefault="6BE4EBF8" w:rsidP="00FB5BB9">
      <w:pPr>
        <w:pStyle w:val="berschrift4"/>
        <w:rPr>
          <w:color w:val="000000" w:themeColor="text1"/>
          <w:szCs w:val="24"/>
        </w:rPr>
      </w:pPr>
      <w:r>
        <w:rPr>
          <w:iCs w:val="0"/>
          <w:color w:val="000000" w:themeColor="text1"/>
          <w:szCs w:val="24"/>
        </w:rPr>
        <w:t>Wahrscheinlichkeitsregel 3</w:t>
      </w:r>
    </w:p>
    <w:p w14:paraId="540ECBF4" w14:textId="77777777" w:rsidR="002B41EF" w:rsidRPr="002B41EF" w:rsidRDefault="002B41EF" w:rsidP="002B41EF">
      <w:pPr>
        <w:rPr>
          <w:color w:val="000000" w:themeColor="text1"/>
          <w:szCs w:val="24"/>
        </w:rPr>
      </w:pPr>
      <w:r>
        <w:rPr>
          <w:color w:val="000000" w:themeColor="text1"/>
          <w:szCs w:val="24"/>
        </w:rPr>
        <w:t>Die dritte Regel, auch Komplementärregel genannt, besagt, dass die Wahrscheinlichkeit, dass ein Ereignis nicht eintritt, durch eins minus der Wahrscheinlichkeit, dass das Ereignis eintritt, gegeben ist (Di Paola et al., 2018; Doane, 2016):</w:t>
      </w:r>
    </w:p>
    <w:p w14:paraId="35D5CCE3" w14:textId="084E667C" w:rsidR="00DC2F97" w:rsidRDefault="315D20C6" w:rsidP="002C2C76">
      <w:pPr>
        <w:jc w:val="center"/>
        <w:rPr>
          <w:rFonts w:cs="Calibri"/>
          <w:color w:val="000000" w:themeColor="text1"/>
          <w:szCs w:val="24"/>
        </w:rPr>
      </w:pPr>
      <w:commentRangeStart w:id="11"/>
      <w:r>
        <w:rPr>
          <w:rFonts w:cs="Calibri"/>
          <w:color w:val="000000" w:themeColor="text1"/>
          <w:szCs w:val="24"/>
        </w:rPr>
        <w:t>Summe aller Wahrscheinlichkeiten = 1</w:t>
      </w:r>
      <w:commentRangeEnd w:id="11"/>
      <w:r>
        <w:commentReference w:id="11"/>
      </w:r>
    </w:p>
    <w:p w14:paraId="42BE5327" w14:textId="0506EFAB" w:rsidR="00F70254" w:rsidRDefault="00F70254" w:rsidP="002C2C76">
      <w:pPr>
        <w:jc w:val="center"/>
        <w:rPr>
          <w:rFonts w:cs="Calibri"/>
          <w:color w:val="000000" w:themeColor="text1"/>
          <w:szCs w:val="24"/>
        </w:rPr>
      </w:pPr>
      <w:commentRangeStart w:id="12"/>
      <w:r>
        <w:rPr>
          <w:rStyle w:val="mi"/>
          <w:rFonts w:ascii="MathJax_Math" w:hAnsi="MathJax_Math"/>
          <w:i/>
          <w:iCs/>
          <w:sz w:val="28"/>
          <w:szCs w:val="28"/>
        </w:rPr>
        <w:t>P</w:t>
      </w:r>
      <w:r>
        <w:rPr>
          <w:rStyle w:val="mo"/>
          <w:rFonts w:ascii="MathJax_Size1" w:hAnsi="MathJax_Size1"/>
          <w:sz w:val="28"/>
          <w:szCs w:val="28"/>
        </w:rPr>
        <w:t>(</w:t>
      </w:r>
      <w:r>
        <w:rPr>
          <w:rStyle w:val="mi"/>
          <w:rFonts w:ascii="MathJax_Math" w:hAnsi="MathJax_Math"/>
          <w:i/>
          <w:iCs/>
          <w:sz w:val="28"/>
          <w:szCs w:val="28"/>
        </w:rPr>
        <w:t>A</w:t>
      </w:r>
      <w:r>
        <w:rPr>
          <w:rStyle w:val="mo"/>
          <w:rFonts w:ascii="MathJax_Main" w:hAnsi="MathJax_Main"/>
          <w:sz w:val="28"/>
          <w:szCs w:val="28"/>
        </w:rPr>
        <w:t>¯¯¯</w:t>
      </w:r>
      <w:r>
        <w:rPr>
          <w:rStyle w:val="mo"/>
          <w:rFonts w:ascii="MathJax_Size1" w:hAnsi="MathJax_Size1"/>
          <w:sz w:val="28"/>
          <w:szCs w:val="28"/>
        </w:rPr>
        <w:t>)</w:t>
      </w:r>
      <w:r>
        <w:rPr>
          <w:rStyle w:val="mo"/>
          <w:rFonts w:ascii="MathJax_Main" w:hAnsi="MathJax_Main"/>
          <w:sz w:val="28"/>
          <w:szCs w:val="28"/>
        </w:rPr>
        <w:t>=</w:t>
      </w:r>
      <w:r>
        <w:rPr>
          <w:rStyle w:val="mn"/>
          <w:rFonts w:ascii="MathJax_Main" w:hAnsi="MathJax_Main"/>
          <w:sz w:val="28"/>
          <w:szCs w:val="28"/>
        </w:rPr>
        <w:t>1</w:t>
      </w:r>
      <w:r>
        <w:rPr>
          <w:rStyle w:val="mo"/>
          <w:rFonts w:ascii="MathJax_Main" w:hAnsi="MathJax_Main"/>
          <w:sz w:val="28"/>
          <w:szCs w:val="28"/>
        </w:rPr>
        <w:t>−</w:t>
      </w:r>
      <w:r>
        <w:rPr>
          <w:rStyle w:val="mi"/>
          <w:rFonts w:ascii="MathJax_Math" w:hAnsi="MathJax_Math"/>
          <w:i/>
          <w:iCs/>
          <w:sz w:val="28"/>
          <w:szCs w:val="28"/>
        </w:rPr>
        <w:t>P</w:t>
      </w:r>
      <w:r>
        <w:rPr>
          <w:rStyle w:val="mo"/>
          <w:rFonts w:ascii="MathJax_Main" w:hAnsi="MathJax_Main"/>
          <w:sz w:val="28"/>
          <w:szCs w:val="28"/>
        </w:rPr>
        <w:t>(</w:t>
      </w:r>
      <w:r>
        <w:rPr>
          <w:rStyle w:val="mi"/>
          <w:rFonts w:ascii="MathJax_Math" w:hAnsi="MathJax_Math"/>
          <w:i/>
          <w:iCs/>
          <w:sz w:val="28"/>
          <w:szCs w:val="28"/>
        </w:rPr>
        <w:t>A</w:t>
      </w:r>
      <w:r>
        <w:rPr>
          <w:rStyle w:val="mo"/>
          <w:rFonts w:ascii="MathJax_Main" w:hAnsi="MathJax_Main"/>
          <w:sz w:val="28"/>
          <w:szCs w:val="28"/>
        </w:rPr>
        <w:t>)??</w:t>
      </w:r>
      <w:commentRangeEnd w:id="12"/>
      <w:r>
        <w:commentReference w:id="12"/>
      </w:r>
    </w:p>
    <w:p w14:paraId="79B3C1FA" w14:textId="6B7F658C" w:rsidR="667880BE" w:rsidRPr="00FB5BB9" w:rsidRDefault="667880BE" w:rsidP="002C2C76">
      <w:pPr>
        <w:jc w:val="right"/>
        <w:rPr>
          <w:rFonts w:cs="Calibri"/>
          <w:color w:val="000000" w:themeColor="text1"/>
          <w:szCs w:val="24"/>
        </w:rPr>
      </w:pPr>
      <w:r>
        <w:rPr>
          <w:rFonts w:cs="Calibri"/>
          <w:color w:val="000000" w:themeColor="text1"/>
          <w:szCs w:val="24"/>
        </w:rPr>
        <w:t xml:space="preserve">(1.9) </w:t>
      </w:r>
    </w:p>
    <w:p w14:paraId="41D9AE83" w14:textId="51633202" w:rsidR="6DD211EE" w:rsidRPr="00FB5BB9" w:rsidRDefault="6DD211EE" w:rsidP="00FB5BB9">
      <w:pPr>
        <w:pStyle w:val="berschrift4"/>
        <w:rPr>
          <w:color w:val="000000" w:themeColor="text1"/>
          <w:szCs w:val="24"/>
        </w:rPr>
      </w:pPr>
      <w:r>
        <w:rPr>
          <w:iCs w:val="0"/>
          <w:color w:val="000000" w:themeColor="text1"/>
          <w:szCs w:val="24"/>
        </w:rPr>
        <w:t>Wahrscheinlichkeitsregel 4</w:t>
      </w:r>
    </w:p>
    <w:p w14:paraId="55877E3D" w14:textId="77777777" w:rsidR="00983C01" w:rsidRPr="00983C01" w:rsidRDefault="00983C01" w:rsidP="00983C01">
      <w:pPr>
        <w:rPr>
          <w:color w:val="000000" w:themeColor="text1"/>
          <w:szCs w:val="24"/>
        </w:rPr>
      </w:pPr>
      <w:r>
        <w:rPr>
          <w:color w:val="000000" w:themeColor="text1"/>
          <w:szCs w:val="24"/>
        </w:rPr>
        <w:t xml:space="preserve">Die vierte Grundregel der Wahrscheinlichkeitsrechnung ist auch als Additionsregel bekannt. Diese Regel besagt, dass die Wahrscheinlichkeit von zwei unabhängigen Ereignissen die Summe der Wahrscheinlichkeiten für jedes der beiden Ereignisse ist </w:t>
      </w:r>
      <w:r>
        <w:rPr>
          <w:color w:val="000000" w:themeColor="text1"/>
          <w:szCs w:val="24"/>
        </w:rPr>
        <w:lastRenderedPageBreak/>
        <w:t>(Di Paola et al., 2018; Doane, 2016). Wenn A und B voneinander unabhängige Ereignisse sind, dann gilt:</w:t>
      </w:r>
    </w:p>
    <w:p w14:paraId="3C1D3752" w14:textId="5D5B15F3" w:rsidR="00DC2F97" w:rsidRDefault="40765E00" w:rsidP="00FB5BB9">
      <w:pPr>
        <w:jc w:val="center"/>
        <w:rPr>
          <w:rFonts w:cs="Calibri"/>
          <w:color w:val="000000" w:themeColor="text1"/>
          <w:szCs w:val="24"/>
        </w:rPr>
      </w:pPr>
      <w:commentRangeStart w:id="13"/>
      <w:r>
        <w:rPr>
          <w:rFonts w:cs="Calibri"/>
          <w:color w:val="000000" w:themeColor="text1"/>
          <w:szCs w:val="24"/>
        </w:rPr>
        <w:t xml:space="preserve">P(A or B) = P(A) + P(B) </w:t>
      </w:r>
      <w:commentRangeEnd w:id="13"/>
      <w:r>
        <w:rPr>
          <w:rFonts w:cs="Calibri"/>
          <w:color w:val="000000" w:themeColor="text1"/>
          <w:szCs w:val="24"/>
        </w:rPr>
        <w:commentReference w:id="13"/>
      </w:r>
    </w:p>
    <w:p w14:paraId="5DB084F6" w14:textId="5AAD0ECA" w:rsidR="47F7324D" w:rsidRPr="00FB5BB9" w:rsidRDefault="6DD211EE" w:rsidP="002C2C76">
      <w:pPr>
        <w:jc w:val="right"/>
        <w:rPr>
          <w:rFonts w:cs="Calibri"/>
          <w:color w:val="000000" w:themeColor="text1"/>
          <w:szCs w:val="24"/>
        </w:rPr>
      </w:pPr>
      <w:r>
        <w:rPr>
          <w:rFonts w:cs="Calibri"/>
          <w:color w:val="000000" w:themeColor="text1"/>
          <w:szCs w:val="24"/>
        </w:rPr>
        <w:t>(1.10)</w:t>
      </w:r>
    </w:p>
    <w:p w14:paraId="21F957C8" w14:textId="034153FF" w:rsidR="4436DCD1" w:rsidRPr="00FB5BB9" w:rsidRDefault="4436DCD1" w:rsidP="00FB5BB9">
      <w:pPr>
        <w:pStyle w:val="berschrift4"/>
        <w:rPr>
          <w:color w:val="000000" w:themeColor="text1"/>
          <w:szCs w:val="24"/>
        </w:rPr>
      </w:pPr>
      <w:r>
        <w:rPr>
          <w:iCs w:val="0"/>
          <w:color w:val="000000" w:themeColor="text1"/>
          <w:szCs w:val="24"/>
        </w:rPr>
        <w:t>Wahrscheinlichkeitsregel 5</w:t>
      </w:r>
    </w:p>
    <w:p w14:paraId="21EA2125" w14:textId="77777777" w:rsidR="00983C01" w:rsidRPr="005A2DF1" w:rsidRDefault="00983C01" w:rsidP="00983C01">
      <w:pPr>
        <w:rPr>
          <w:color w:val="000000" w:themeColor="text1"/>
          <w:szCs w:val="24"/>
          <w:lang w:val="en-US"/>
        </w:rPr>
      </w:pPr>
      <w:r>
        <w:rPr>
          <w:color w:val="000000" w:themeColor="text1"/>
          <w:szCs w:val="24"/>
        </w:rPr>
        <w:t xml:space="preserve">Die fünfte Grundregel der Wahrscheinlichkeitsrechnung ist auch als allgemeine Additionsregel bekannt. Diese Regel besagt, dass die Wahrscheinlichkeit, dass eines von zwei Ereignissen eintritt, berechnet werden kann, indem von der Summe der Wahrscheinlichkeiten, dass jedes Ereignis eintritt, die Wahrscheinlichkeit abgezogen wird dass beide eintreten. </w:t>
      </w:r>
      <w:r w:rsidRPr="005A2DF1">
        <w:rPr>
          <w:color w:val="000000" w:themeColor="text1"/>
          <w:szCs w:val="24"/>
          <w:lang w:val="en-US"/>
        </w:rPr>
        <w:t xml:space="preserve">(Di Paola et al., 2018; </w:t>
      </w:r>
      <w:proofErr w:type="spellStart"/>
      <w:r w:rsidRPr="005A2DF1">
        <w:rPr>
          <w:color w:val="000000" w:themeColor="text1"/>
          <w:szCs w:val="24"/>
          <w:lang w:val="en-US"/>
        </w:rPr>
        <w:t>Doane</w:t>
      </w:r>
      <w:proofErr w:type="spellEnd"/>
      <w:r w:rsidRPr="005A2DF1">
        <w:rPr>
          <w:color w:val="000000" w:themeColor="text1"/>
          <w:szCs w:val="24"/>
          <w:lang w:val="en-US"/>
        </w:rPr>
        <w:t>, 2016):</w:t>
      </w:r>
    </w:p>
    <w:p w14:paraId="4FE833FE" w14:textId="6DE59CC0" w:rsidR="00DC2F97" w:rsidRPr="005A2DF1" w:rsidRDefault="5A1ED602" w:rsidP="00FB5BB9">
      <w:pPr>
        <w:jc w:val="center"/>
        <w:rPr>
          <w:rFonts w:cs="Calibri"/>
          <w:color w:val="000000" w:themeColor="text1"/>
          <w:szCs w:val="24"/>
          <w:lang w:val="en-US"/>
        </w:rPr>
      </w:pPr>
      <w:commentRangeStart w:id="14"/>
      <w:proofErr w:type="gramStart"/>
      <w:r w:rsidRPr="005A2DF1">
        <w:rPr>
          <w:rFonts w:cs="Calibri"/>
          <w:color w:val="000000" w:themeColor="text1"/>
          <w:szCs w:val="24"/>
          <w:lang w:val="en-US"/>
        </w:rPr>
        <w:t>P(</w:t>
      </w:r>
      <w:proofErr w:type="gramEnd"/>
      <w:r w:rsidRPr="005A2DF1">
        <w:rPr>
          <w:rFonts w:cs="Calibri"/>
          <w:color w:val="000000" w:themeColor="text1"/>
          <w:szCs w:val="24"/>
          <w:lang w:val="en-US"/>
        </w:rPr>
        <w:t>A or B) = P(A) + P(B) – P(A and B)</w:t>
      </w:r>
      <w:commentRangeEnd w:id="14"/>
      <w:r>
        <w:rPr>
          <w:rFonts w:cs="Calibri"/>
          <w:color w:val="000000" w:themeColor="text1"/>
          <w:szCs w:val="24"/>
        </w:rPr>
        <w:commentReference w:id="14"/>
      </w:r>
    </w:p>
    <w:p w14:paraId="67820358" w14:textId="247C4ECF" w:rsidR="4436DCD1" w:rsidRPr="00FB5BB9" w:rsidRDefault="4436DCD1" w:rsidP="002C2C76">
      <w:pPr>
        <w:jc w:val="right"/>
        <w:rPr>
          <w:rFonts w:cs="Calibri"/>
          <w:color w:val="000000" w:themeColor="text1"/>
          <w:szCs w:val="24"/>
        </w:rPr>
      </w:pPr>
      <w:r>
        <w:rPr>
          <w:rFonts w:cs="Calibri"/>
          <w:color w:val="000000" w:themeColor="text1"/>
          <w:szCs w:val="24"/>
        </w:rPr>
        <w:t>(1.11)</w:t>
      </w:r>
    </w:p>
    <w:p w14:paraId="29271BAF" w14:textId="77777777" w:rsidR="00983C01" w:rsidRPr="00983C01" w:rsidRDefault="00983C01" w:rsidP="00983C01">
      <w:pPr>
        <w:rPr>
          <w:color w:val="000000" w:themeColor="text1"/>
          <w:szCs w:val="24"/>
        </w:rPr>
      </w:pPr>
      <w:r>
        <w:rPr>
          <w:color w:val="000000" w:themeColor="text1"/>
          <w:szCs w:val="24"/>
        </w:rPr>
        <w:t>Beim Lösen von Wahrscheinlichkeitsproblemen sollte immer logisch und unter systematischer Anwendung der obigen Regeln vorgegangen werden.</w:t>
      </w:r>
    </w:p>
    <w:p w14:paraId="37077746" w14:textId="4E6D492F" w:rsidR="5A6B7726" w:rsidRDefault="6AACB0DE" w:rsidP="3C548861">
      <w:pPr>
        <w:pStyle w:val="berschrift3"/>
      </w:pPr>
      <w:r>
        <w:rPr>
          <w:bCs w:val="0"/>
        </w:rPr>
        <w:t>Weiterführende bedingte Wahrscheinlichkeiten und unabhängige Ereignisse (Regeln 6 – 7)</w:t>
      </w:r>
    </w:p>
    <w:p w14:paraId="6DA16E1F" w14:textId="646D9233" w:rsidR="00393B2E" w:rsidRPr="00393B2E" w:rsidRDefault="00393B2E" w:rsidP="5BBAA14F">
      <w:pPr>
        <w:rPr>
          <w:rFonts w:cs="Calibri"/>
          <w:b/>
          <w:bCs/>
          <w:color w:val="000000" w:themeColor="text1"/>
        </w:rPr>
      </w:pPr>
      <w:r>
        <w:rPr>
          <w:color w:val="000000" w:themeColor="text1"/>
          <w:szCs w:val="24"/>
        </w:rPr>
        <w:t xml:space="preserve">Jetzt werden wir zwei fortgeschrittenere Regeln für die Wahrscheinlichkeit behandeln, die als Multiplikationsregeln für die Bestimmung von P(A und B) bekannt sind. Bevor diese Regeln dargelegt werden, müssen wir uns zunächst mit zwei wichtigen Begriffen befassen: mit unabhängigen Ereignisse und bedingten Wahrscheinlichkeiten. Zwei Ereignisse, A und B, werden als unabhängig betrachtet, wenn die Tatsache, dass ein Ereignis eingetreten ist, keinen Einfluss auf die </w:t>
      </w:r>
      <w:r>
        <w:rPr>
          <w:color w:val="000000" w:themeColor="text1"/>
          <w:szCs w:val="24"/>
        </w:rPr>
        <w:lastRenderedPageBreak/>
        <w:t>Wahrscheinlichkeit hat, dass das andere Ereignis eintritt. Wenn jedoch das Eintreten eines Ereignisses die Wahrscheinlichkeit des Eintretens des anderen Ereignisses beeinflusst, dann sind die beiden Ereignisse abhängig (Di Paola et al., 2018; Doane, 2016).</w:t>
      </w:r>
    </w:p>
    <w:p w14:paraId="3F9419AE" w14:textId="5786640C" w:rsidR="1EB69777" w:rsidRDefault="1EB69777" w:rsidP="00FB5BB9">
      <w:pPr>
        <w:pStyle w:val="berschrift4"/>
      </w:pPr>
      <w:r>
        <w:rPr>
          <w:iCs w:val="0"/>
        </w:rPr>
        <w:t>Wahrscheinlichkeitsregel 6</w:t>
      </w:r>
    </w:p>
    <w:p w14:paraId="1CC540A3" w14:textId="3148AFA8" w:rsidR="00197822" w:rsidRDefault="00197822" w:rsidP="3C548861">
      <w:pPr>
        <w:rPr>
          <w:rFonts w:cs="Calibri"/>
          <w:color w:val="000000" w:themeColor="text1"/>
          <w:szCs w:val="24"/>
        </w:rPr>
      </w:pPr>
      <w:r>
        <w:rPr>
          <w:color w:val="000000" w:themeColor="text1"/>
        </w:rPr>
        <w:t>Die sechste Grundregel der Wahrscheinlichkeitsrechnung ist auch als Multiplikationsregel für unabhängige Ereignisse bekannt. Diese Regel besagt, dass, wenn A und B beide unabhängige Ereignisse sind, die Wahrscheinlichkeit, dass sowohl A als auch B eintreten, das Produkt aus der Wahrscheinlichkeit für A und der Wahrscheinlichkeit für B ist (Di Paola et al., 2018; Doane, 2016). Wenn A und B voneinander unabhängige Ereignisse sind, dann gilt:</w:t>
      </w:r>
    </w:p>
    <w:p w14:paraId="4318F391" w14:textId="09A3B6E8" w:rsidR="00F12DB7" w:rsidRPr="005A2DF1" w:rsidRDefault="702ED3E0" w:rsidP="00BD3F6A">
      <w:pPr>
        <w:jc w:val="center"/>
        <w:rPr>
          <w:rFonts w:cs="Calibri"/>
          <w:color w:val="000000" w:themeColor="text1"/>
          <w:szCs w:val="24"/>
          <w:lang w:val="en-US"/>
        </w:rPr>
      </w:pPr>
      <w:proofErr w:type="gramStart"/>
      <w:r w:rsidRPr="005A2DF1">
        <w:rPr>
          <w:rFonts w:cs="Calibri"/>
          <w:color w:val="000000" w:themeColor="text1"/>
          <w:szCs w:val="24"/>
          <w:lang w:val="en-US"/>
        </w:rPr>
        <w:t>P(</w:t>
      </w:r>
      <w:proofErr w:type="gramEnd"/>
      <w:r w:rsidRPr="005A2DF1">
        <w:rPr>
          <w:rFonts w:cs="Calibri"/>
          <w:color w:val="000000" w:themeColor="text1"/>
          <w:szCs w:val="24"/>
          <w:lang w:val="en-US"/>
        </w:rPr>
        <w:t>A and B) = P(A) * P(B)</w:t>
      </w:r>
    </w:p>
    <w:p w14:paraId="40C330D9" w14:textId="68AC9A8D" w:rsidR="1EB69777" w:rsidRPr="00FB5BB9" w:rsidRDefault="1EB69777" w:rsidP="00FB5BB9">
      <w:pPr>
        <w:jc w:val="right"/>
        <w:rPr>
          <w:rFonts w:cs="Calibri"/>
          <w:color w:val="000000" w:themeColor="text1"/>
          <w:szCs w:val="24"/>
        </w:rPr>
      </w:pPr>
      <w:r>
        <w:rPr>
          <w:rFonts w:cs="Calibri"/>
          <w:color w:val="000000" w:themeColor="text1"/>
          <w:szCs w:val="24"/>
        </w:rPr>
        <w:t>(1.12)</w:t>
      </w:r>
    </w:p>
    <w:p w14:paraId="3AA9395A" w14:textId="073ED533" w:rsidR="28DBEB58" w:rsidRDefault="28DBEB58" w:rsidP="00FB5BB9">
      <w:pPr>
        <w:pStyle w:val="berschrift4"/>
      </w:pPr>
      <w:r>
        <w:rPr>
          <w:iCs w:val="0"/>
        </w:rPr>
        <w:t>Wahrscheinlichkeitsregel 7</w:t>
      </w:r>
    </w:p>
    <w:p w14:paraId="073B47CD" w14:textId="6E3F5F43" w:rsidR="00197822" w:rsidRDefault="00197822" w:rsidP="418313FA">
      <w:pPr>
        <w:rPr>
          <w:rFonts w:cs="Calibri"/>
          <w:color w:val="000000" w:themeColor="text1"/>
          <w:szCs w:val="24"/>
        </w:rPr>
      </w:pPr>
      <w:r>
        <w:rPr>
          <w:color w:val="000000" w:themeColor="text1"/>
        </w:rPr>
        <w:t>Die siebte und letzte Grundregel der Wahrscheinlichkeit beruht auf der Tatsache, dass die Wahrscheinlichkeiten bestimmter Ereignisse davon abhängen, ob andere Ereignisse eingetreten sind oder nicht. Diese Regel ist als bedingte Wahrscheinlichkeitsregel bekannt. Sie besagt, dass die bedingte Wahrscheinlichkeit von Ereignis B, falls Ereignis A eingetreten ist, die Wahrscheinlichkeit des Eintretens beider Ereignisse A und B geteilt durch die Wahrscheinlichkeit des Eintretens von Ereignis A ist (Di Paola et al., 2018; Doane, 2016). Die bedingte Wahrscheinlichkeit für Ereignis B, vorausgesetzt A ist eingetreten, lautet:</w:t>
      </w:r>
    </w:p>
    <w:p w14:paraId="151ED91C" w14:textId="77777777" w:rsidR="00AD0E8C" w:rsidRPr="005A2DF1" w:rsidRDefault="1638FF6F" w:rsidP="00FB5BB9">
      <w:pPr>
        <w:jc w:val="center"/>
        <w:rPr>
          <w:rFonts w:cs="Calibri"/>
          <w:color w:val="000000" w:themeColor="text1"/>
          <w:szCs w:val="24"/>
          <w:lang w:val="en-US"/>
        </w:rPr>
      </w:pPr>
      <w:proofErr w:type="gramStart"/>
      <w:r w:rsidRPr="005A2DF1">
        <w:rPr>
          <w:rFonts w:cs="Calibri"/>
          <w:color w:val="000000" w:themeColor="text1"/>
          <w:szCs w:val="24"/>
          <w:lang w:val="en-US"/>
        </w:rPr>
        <w:t>P(</w:t>
      </w:r>
      <w:proofErr w:type="gramEnd"/>
      <w:r w:rsidRPr="005A2DF1">
        <w:rPr>
          <w:rFonts w:cs="Calibri"/>
          <w:color w:val="000000" w:themeColor="text1"/>
          <w:szCs w:val="24"/>
          <w:lang w:val="en-US"/>
        </w:rPr>
        <w:t>B | A) = P(A and B) / P(A)</w:t>
      </w:r>
    </w:p>
    <w:p w14:paraId="17FF2BD2" w14:textId="3A80CD47" w:rsidR="418313FA" w:rsidRDefault="28DBEB58" w:rsidP="00FB5BB9">
      <w:pPr>
        <w:jc w:val="right"/>
        <w:rPr>
          <w:szCs w:val="24"/>
        </w:rPr>
      </w:pPr>
      <w:r>
        <w:rPr>
          <w:rFonts w:cs="Calibri"/>
          <w:color w:val="000000" w:themeColor="text1"/>
          <w:szCs w:val="24"/>
        </w:rPr>
        <w:lastRenderedPageBreak/>
        <w:t>(1.13)</w:t>
      </w:r>
    </w:p>
    <w:p w14:paraId="75C94904" w14:textId="10367AAA" w:rsidR="418313FA" w:rsidRDefault="211515FC" w:rsidP="00FB5BB9">
      <w:pPr>
        <w:pStyle w:val="berschrift3"/>
      </w:pPr>
      <w:r>
        <w:rPr>
          <w:bCs w:val="0"/>
        </w:rPr>
        <w:t>Zusammenfassung</w:t>
      </w:r>
    </w:p>
    <w:p w14:paraId="342454CA" w14:textId="4B7DCFFF" w:rsidR="00197822" w:rsidRPr="00197822" w:rsidRDefault="00197822" w:rsidP="00197822">
      <w:pPr>
        <w:rPr>
          <w:szCs w:val="24"/>
        </w:rPr>
      </w:pPr>
      <w:r>
        <w:rPr>
          <w:szCs w:val="24"/>
        </w:rPr>
        <w:t>In dieser Einheit haben Sie einige der grundlegenden statistischen Prinzipien kennengelernt, darunter deskriptive Statistik, induktive Statistik und grundlegende Wahrscheinlichkeitsanalyse. Kenngrößen der deskriptiven Statistik sind wichtige Instrumente, die in jeder Datenanalyse enthalten sein sollten. Sie ermöglichen den Forschenden, einen Datensatz zu bewerten und helfen ihnen bei der Auswahl der am besten geeignetsten, fortschrittlicheren statistischen Technik für zukünftige Analysen. Die induktive Statistik umfasst leistungsfähige Instrumente, die es ermöglichen, anhand einer kleinen Stichprobe auf die Parameter einer Grundgesamtheit zu schließen. Dadurch erhalten wir die bedeutende Fähigkeit, die Welt auf effiziente und nachhaltige Weise zu verstehen, und ein wichtiges Handwerkszeug für das Studium und die kontinuierliche Anwendung in der Geschäftswelt.</w:t>
      </w:r>
    </w:p>
    <w:p w14:paraId="41EFB4ED" w14:textId="34A14BF2" w:rsidR="00197822" w:rsidRPr="00197822" w:rsidRDefault="00197822" w:rsidP="3C548861">
      <w:pPr>
        <w:rPr>
          <w:color w:val="0070C0"/>
          <w:szCs w:val="24"/>
        </w:rPr>
      </w:pPr>
      <w:r>
        <w:rPr>
          <w:szCs w:val="24"/>
        </w:rPr>
        <w:t>Es gibt sieben Grundregeln der Wahrscheinlichkeit. Beim Lösen von Wahrscheinlichkeitsproblemen sollte immer logisch und unter systematischer Anwendung dieser Grundregeln vorgegangen werden, denn manchmal sucht unser Verstand nach einer einfachen Lösung und kann leicht einige der Einzelheiten eines Wahrscheinlichkeitsproblems übersehen. Bei den Regeln handelt es sich um grundlegende Prinzipien, die als Baustein für weiterführende Studien zu multivariaten statistischen Instrumenten und Konzepten verwendet werden können.</w:t>
      </w:r>
    </w:p>
    <w:p w14:paraId="6049BF7A" w14:textId="48032755" w:rsidR="00F55EB6" w:rsidRDefault="00F55EB6">
      <w:pPr>
        <w:spacing w:after="0" w:line="240" w:lineRule="auto"/>
        <w:jc w:val="left"/>
        <w:rPr>
          <w:rFonts w:eastAsiaTheme="majorEastAsia" w:cstheme="majorBidi"/>
          <w:bCs/>
          <w:color w:val="009394"/>
          <w:sz w:val="60"/>
          <w:szCs w:val="28"/>
        </w:rPr>
      </w:pPr>
      <w:r>
        <w:br w:type="page"/>
      </w:r>
    </w:p>
    <w:p w14:paraId="06AE3180" w14:textId="14EA98F3" w:rsidR="60AC679E" w:rsidRDefault="1E0B78C2" w:rsidP="30734A8C">
      <w:pPr>
        <w:pStyle w:val="berschrift1"/>
      </w:pPr>
      <w:r>
        <w:rPr>
          <w:bCs w:val="0"/>
        </w:rPr>
        <w:lastRenderedPageBreak/>
        <w:t>Lektion 2 - Bivariate Analyse</w:t>
      </w:r>
    </w:p>
    <w:p w14:paraId="32515E77" w14:textId="77777777" w:rsidR="30734A8C" w:rsidRDefault="30734A8C" w:rsidP="30734A8C">
      <w:pPr>
        <w:rPr>
          <w:b/>
          <w:bCs/>
        </w:rPr>
      </w:pPr>
    </w:p>
    <w:p w14:paraId="4150337B" w14:textId="46FF93CB" w:rsidR="17FBEBE7" w:rsidRDefault="17FBEBE7" w:rsidP="00FB5BB9">
      <w:pPr>
        <w:pStyle w:val="berschrift3"/>
        <w:rPr>
          <w:b/>
          <w:sz w:val="28"/>
          <w:szCs w:val="28"/>
        </w:rPr>
      </w:pPr>
      <w:r>
        <w:rPr>
          <w:bCs w:val="0"/>
        </w:rPr>
        <w:t>Lernziele</w:t>
      </w:r>
    </w:p>
    <w:p w14:paraId="4FDC0A4C" w14:textId="029855A6" w:rsidR="005358BE" w:rsidRPr="005358BE" w:rsidRDefault="005358BE" w:rsidP="005358BE">
      <w:r>
        <w:t>Nach der Bearbeitung dieser Lektion werden Sie in der Lage sein, ...</w:t>
      </w:r>
    </w:p>
    <w:p w14:paraId="4783DB8D" w14:textId="77777777" w:rsidR="005358BE" w:rsidRPr="005358BE" w:rsidRDefault="005358BE" w:rsidP="005358BE">
      <w:r>
        <w:t>... mit zwei Methoden auf statistische Signifikanz zu testen und auszuwerten.</w:t>
      </w:r>
    </w:p>
    <w:p w14:paraId="288A972D" w14:textId="77777777" w:rsidR="005358BE" w:rsidRPr="005358BE" w:rsidRDefault="005358BE" w:rsidP="005358BE">
      <w:r>
        <w:t>... Kreuztabellen zu erstellen und zu interpretieren.</w:t>
      </w:r>
    </w:p>
    <w:p w14:paraId="67D662DA" w14:textId="77777777" w:rsidR="005358BE" w:rsidRPr="005358BE" w:rsidRDefault="005358BE" w:rsidP="005358BE">
      <w:r>
        <w:t>... Korrelationskoeffizienten zu berechnen und zu interpretieren.</w:t>
      </w:r>
    </w:p>
    <w:p w14:paraId="269B264E" w14:textId="77777777" w:rsidR="005358BE" w:rsidRPr="005358BE" w:rsidRDefault="005358BE" w:rsidP="005358BE"/>
    <w:p w14:paraId="29194166" w14:textId="77777777" w:rsidR="005358BE" w:rsidRPr="005358BE" w:rsidRDefault="005358BE" w:rsidP="005358BE">
      <w:pPr>
        <w:pStyle w:val="Textkrper"/>
      </w:pPr>
    </w:p>
    <w:p w14:paraId="162FC29F" w14:textId="77777777" w:rsidR="005358BE" w:rsidRPr="005358BE" w:rsidRDefault="005358BE" w:rsidP="0F5A493A"/>
    <w:p w14:paraId="197566C7" w14:textId="733EB7E8" w:rsidR="1E0B78C2" w:rsidRDefault="1E0B78C2" w:rsidP="30734A8C">
      <w:r>
        <w:br w:type="page"/>
      </w:r>
    </w:p>
    <w:p w14:paraId="0972F6D1" w14:textId="51ED7823" w:rsidR="1E0B78C2" w:rsidRDefault="1E0B78C2" w:rsidP="30734A8C">
      <w:pPr>
        <w:pStyle w:val="berschrift1"/>
      </w:pPr>
      <w:r>
        <w:rPr>
          <w:bCs w:val="0"/>
        </w:rPr>
        <w:lastRenderedPageBreak/>
        <w:t>2. Bivariate Analyse</w:t>
      </w:r>
    </w:p>
    <w:p w14:paraId="5857D8B7" w14:textId="43A59B99" w:rsidR="60AC679E" w:rsidRDefault="1E0B78C2" w:rsidP="30734A8C">
      <w:pPr>
        <w:pStyle w:val="berschrift2"/>
      </w:pPr>
      <w:r>
        <w:rPr>
          <w:bCs w:val="0"/>
        </w:rPr>
        <w:t xml:space="preserve">Aus der Praxis </w:t>
      </w:r>
    </w:p>
    <w:p w14:paraId="022FF804" w14:textId="1939FF5B" w:rsidR="005358BE" w:rsidRPr="005358BE" w:rsidRDefault="005358BE" w:rsidP="005358BE">
      <w:r>
        <w:t>Die Lebensmittelkette Lesko möchte wissen, ob ihre Gutscheinkarten, die einen Rabatt von fünf Prozent auf ausgewählte Artikel im Geschäft bieten, die Verkaufszahlen steigern. Die Wachstumschefin von Lesko, Catherine Vauxhall, fragt sich, ob das Unternehmen durch das Angebot dieser Gutscheine an die Kunden zu viel von seinem Gewinn aufgibt, da das Geschäft in letzter Zeit einen Umsatzanstieg verzeichnet hat. Diese Gutscheine wurden nur den Abonnent:innen des Lesko-Treueprogramms angeboten. Catherine befürchtet, dass diese die falsche Zielgruppe sind, da sie wahrscheinlich ohnehin zum Einkaufen in den Laden kommen. Da alle derzeitigen Abonnenten von Lesko diese Gutscheine erhalten, überlegt Catherine, wie sie diesen Test am besten durchführen kann. Sollte eine Kontrollgruppe eingerichtet werden, die keine Gutscheinpost erhält? Welche Größe sollte die Stichprobe haben? Welchen statistischen Test und welche Software könnte sie benutzen, um ihre Hypothese nachzuweisen? Das sind die Fragen, von denen Catherine weiß, dass sie sie beantworten muss, bevor sie die gewünschten Informationen erhält.</w:t>
      </w:r>
    </w:p>
    <w:p w14:paraId="503D45FC" w14:textId="6C3CE3C1" w:rsidR="005358BE" w:rsidRPr="005358BE" w:rsidRDefault="005358BE" w:rsidP="005358BE">
      <w:r>
        <w:t xml:space="preserve">Diese Lektion ist eine Einführung in die bivariate Analyse, d. h. in eine Reihe von statistischen Analyseverfahren für zwei Variablen. Dies steht im Gegensatz zur univariaten (für eine einzige Variable) und multivariaten (für drei oder mehr Variablen) Statistik. Die bivariate Analyse konzentriert sich auf Situationen mit einer abhängigen und einer unabhängigen Variable. Die Bezeichnungen dieser Variablen </w:t>
      </w:r>
      <w:r>
        <w:lastRenderedPageBreak/>
        <w:t>sind X und Y. Mit bivariaten Analysen untersuchen wir, ob und in welchem Ausmaß eine der Variablen die andere beeinflusst.</w:t>
      </w:r>
    </w:p>
    <w:p w14:paraId="2E534C75" w14:textId="79355C4E" w:rsidR="00D771A7" w:rsidRPr="007604E9" w:rsidRDefault="1DEFBFE4" w:rsidP="60AC679E">
      <w:pPr>
        <w:pStyle w:val="berschrift2"/>
      </w:pPr>
      <w:bookmarkStart w:id="15" w:name="_Toc221687504"/>
      <w:r>
        <w:rPr>
          <w:bCs w:val="0"/>
        </w:rPr>
        <w:t>2.1 Kreuztabellen</w:t>
      </w:r>
      <w:bookmarkEnd w:id="15"/>
    </w:p>
    <w:p w14:paraId="233D0B5D" w14:textId="0F231B7E" w:rsidR="005358BE" w:rsidRPr="005358BE" w:rsidRDefault="003D3DB1" w:rsidP="005358BE">
      <w:r>
        <w:rPr>
          <w:noProof/>
        </w:rPr>
        <mc:AlternateContent>
          <mc:Choice Requires="wps">
            <w:drawing>
              <wp:anchor distT="0" distB="0" distL="114300" distR="114300" simplePos="0" relativeHeight="251658248" behindDoc="0" locked="0" layoutInCell="1" allowOverlap="1" wp14:anchorId="6DBCA1BC" wp14:editId="74A82E7E">
                <wp:simplePos x="0" y="0"/>
                <wp:positionH relativeFrom="column">
                  <wp:posOffset>4732020</wp:posOffset>
                </wp:positionH>
                <wp:positionV relativeFrom="paragraph">
                  <wp:posOffset>1635760</wp:posOffset>
                </wp:positionV>
                <wp:extent cx="1348740" cy="1630680"/>
                <wp:effectExtent l="0" t="0" r="22860" b="26670"/>
                <wp:wrapSquare wrapText="bothSides"/>
                <wp:docPr id="35" name="Text Box 35"/>
                <wp:cNvGraphicFramePr/>
                <a:graphic xmlns:a="http://schemas.openxmlformats.org/drawingml/2006/main">
                  <a:graphicData uri="http://schemas.microsoft.com/office/word/2010/wordprocessingShape">
                    <wps:wsp>
                      <wps:cNvSpPr txBox="1"/>
                      <wps:spPr>
                        <a:xfrm>
                          <a:off x="0" y="0"/>
                          <a:ext cx="1348740" cy="1630680"/>
                        </a:xfrm>
                        <a:prstGeom prst="rect">
                          <a:avLst/>
                        </a:prstGeom>
                        <a:solidFill>
                          <a:schemeClr val="lt1"/>
                        </a:solidFill>
                        <a:ln w="6350">
                          <a:solidFill>
                            <a:prstClr val="black"/>
                          </a:solidFill>
                        </a:ln>
                      </wps:spPr>
                      <wps:txbx>
                        <w:txbxContent>
                          <w:p w14:paraId="299AB8F5" w14:textId="15190448" w:rsidR="009F18A2" w:rsidRPr="00FB5BB9" w:rsidRDefault="009F18A2" w:rsidP="00BD3F6A">
                            <w:pPr>
                              <w:spacing w:line="240" w:lineRule="auto"/>
                              <w:rPr>
                                <w:b/>
                                <w:bCs/>
                              </w:rPr>
                            </w:pPr>
                            <w:r>
                              <w:rPr>
                                <w:b/>
                                <w:bCs/>
                                <w:sz w:val="18"/>
                                <w:szCs w:val="18"/>
                              </w:rPr>
                              <w:t>Marktforschung</w:t>
                            </w:r>
                          </w:p>
                          <w:p w14:paraId="2FB66699" w14:textId="23F70B08" w:rsidR="009F18A2" w:rsidRPr="003D3DB1" w:rsidRDefault="003D3DB1" w:rsidP="003D3DB1">
                            <w:pPr>
                              <w:spacing w:line="240" w:lineRule="auto"/>
                              <w:rPr>
                                <w:sz w:val="18"/>
                                <w:szCs w:val="18"/>
                              </w:rPr>
                            </w:pPr>
                            <w:r>
                              <w:rPr>
                                <w:sz w:val="18"/>
                                <w:szCs w:val="18"/>
                              </w:rPr>
                              <w:t>Einige schnell agierende Unternehmen für Verbrauchsgüter beauftragen Marktforschungsunternehmen, um ausgefeilte Techniken für Kreuztabellen zu entwickeln, die abhängig vom Stichprobenumfang viele Ebenen umfassen können.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CA1BC" id="Text Box 35" o:spid="_x0000_s1033" type="#_x0000_t202" style="position:absolute;left:0;text-align:left;margin-left:372.6pt;margin-top:128.8pt;width:106.2pt;height:128.4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" fillcolor="white [3201]" strokeweight=".5pt">
                <v:textbox>
                  <w:txbxContent>
                    <w:p w14:paraId="299AB8F5" w14:textId="15190448" w:rsidR="009F18A2" w:rsidRPr="00FB5BB9" w:rsidRDefault="009F18A2" w:rsidP="00BD3F6A">
                      <w:pPr>
                        <w:spacing w:line="240" w:lineRule="auto"/>
                        <w:rPr>
                          <w:b/>
                          <w:bCs/>
                        </w:rPr>
                        <w:bidi w:val="0"/>
                      </w:pPr>
                      <w:r>
                        <w:rPr>
                          <w:sz w:val="18"/>
                          <w:szCs w:val="18"/>
                          <w:lang w:val="de-de"/>
                          <w:b w:val="1"/>
                          <w:bCs w:val="1"/>
                          <w:i w:val="0"/>
                          <w:iCs w:val="0"/>
                          <w:u w:val="none"/>
                          <w:vertAlign w:val="baseline"/>
                          <w:rtl w:val="0"/>
                        </w:rPr>
                        <w:t xml:space="preserve">Marktforschung</w:t>
                      </w:r>
                    </w:p>
                    <w:p w14:paraId="2FB66699" w14:textId="23F70B08" w:rsidR="009F18A2" w:rsidRPr="003D3DB1" w:rsidRDefault="003D3DB1" w:rsidP="003D3DB1">
                      <w:pPr>
                        <w:spacing w:line="240" w:lineRule="auto"/>
                        <w:rPr>
                          <w:sz w:val="18"/>
                          <w:szCs w:val="18"/>
                        </w:rPr>
                        <w:bidi w:val="0"/>
                      </w:pPr>
                      <w:r>
                        <w:rPr>
                          <w:sz w:val="18"/>
                          <w:szCs w:val="18"/>
                          <w:lang w:val="de-de"/>
                          <w:b w:val="0"/>
                          <w:bCs w:val="0"/>
                          <w:i w:val="0"/>
                          <w:iCs w:val="0"/>
                          <w:u w:val="none"/>
                          <w:vertAlign w:val="baseline"/>
                          <w:rtl w:val="0"/>
                        </w:rPr>
                        <w:t xml:space="preserve">Einige schnell agierende Unternehmen für Verbrauchsgüter beauftragen Marktforschungsunternehmen, um ausgefeilte Techniken für Kreuztabellen zu entwickeln, die abhängig vom Stichprobenumfang viele Ebenen umfassen können.</w:t>
                      </w:r>
                    </w:p>
                  </w:txbxContent>
                </v:textbox>
                <w10:wrap type="square"/>
              </v:shape>
            </w:pict>
          </mc:Fallback>
        </mc:AlternateContent>
      </w:r>
      <w:r>
        <w:rPr>
          <w:noProof/>
        </w:rPr>
        <mc:AlternateContent>
          <mc:Choice Requires="wps">
            <w:drawing>
              <wp:anchor distT="0" distB="0" distL="114300" distR="114300" simplePos="0" relativeHeight="251658250" behindDoc="0" locked="0" layoutInCell="1" allowOverlap="1" wp14:anchorId="6ED3991C" wp14:editId="3D69E591">
                <wp:simplePos x="0" y="0"/>
                <wp:positionH relativeFrom="column">
                  <wp:posOffset>4730750</wp:posOffset>
                </wp:positionH>
                <wp:positionV relativeFrom="paragraph">
                  <wp:posOffset>25400</wp:posOffset>
                </wp:positionV>
                <wp:extent cx="1348740" cy="1417320"/>
                <wp:effectExtent l="0" t="0" r="10160" b="17780"/>
                <wp:wrapSquare wrapText="bothSides"/>
                <wp:docPr id="37" name="Text Box 37"/>
                <wp:cNvGraphicFramePr/>
                <a:graphic xmlns:a="http://schemas.openxmlformats.org/drawingml/2006/main">
                  <a:graphicData uri="http://schemas.microsoft.com/office/word/2010/wordprocessingShape">
                    <wps:wsp>
                      <wps:cNvSpPr txBox="1"/>
                      <wps:spPr>
                        <a:xfrm>
                          <a:off x="0" y="0"/>
                          <a:ext cx="1348740" cy="1417320"/>
                        </a:xfrm>
                        <a:prstGeom prst="rect">
                          <a:avLst/>
                        </a:prstGeom>
                        <a:solidFill>
                          <a:schemeClr val="lt1"/>
                        </a:solidFill>
                        <a:ln w="6350">
                          <a:solidFill>
                            <a:prstClr val="black"/>
                          </a:solidFill>
                        </a:ln>
                      </wps:spPr>
                      <wps:txbx>
                        <w:txbxContent>
                          <w:p w14:paraId="2B10A2EF" w14:textId="1141F7F8" w:rsidR="00A27DB4" w:rsidRPr="003D3DB1" w:rsidRDefault="00EE25B2" w:rsidP="00BD3F6A">
                            <w:pPr>
                              <w:spacing w:line="240" w:lineRule="auto"/>
                              <w:rPr>
                                <w:b/>
                                <w:bCs/>
                                <w:sz w:val="18"/>
                                <w:szCs w:val="18"/>
                              </w:rPr>
                            </w:pPr>
                            <w:r>
                              <w:rPr>
                                <w:b/>
                                <w:bCs/>
                                <w:sz w:val="18"/>
                                <w:szCs w:val="18"/>
                              </w:rPr>
                              <w:t>Kreuztabellen</w:t>
                            </w:r>
                          </w:p>
                          <w:p w14:paraId="29C473B5" w14:textId="02D22955" w:rsidR="003D3DB1" w:rsidRPr="003D3DB1" w:rsidRDefault="003D3DB1" w:rsidP="003D3DB1">
                            <w:pPr>
                              <w:spacing w:line="240" w:lineRule="auto"/>
                              <w:rPr>
                                <w:sz w:val="18"/>
                              </w:rPr>
                            </w:pPr>
                            <w:r>
                              <w:rPr>
                                <w:sz w:val="18"/>
                                <w:szCs w:val="18"/>
                              </w:rPr>
                              <w:t>Die statistische Signifikanz einer Kreuztabelle wird in der Regel mit nicht-paramentrischen statistischen Verfahren gemessen, darunter die Chi-Quadrat-Analyse.</w:t>
                            </w:r>
                            <w:r>
                              <w:rPr>
                                <w:color w:val="808285"/>
                                <w:sz w:val="18"/>
                              </w:rPr>
                              <w:t>.</w:t>
                            </w:r>
                          </w:p>
                          <w:p w14:paraId="38476964" w14:textId="59FD115F" w:rsidR="00A27DB4" w:rsidRPr="003D3DB1" w:rsidRDefault="00A27DB4" w:rsidP="003D3DB1">
                            <w:pPr>
                              <w:spacing w:line="240" w:lineRule="auto"/>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3991C" id="Text Box 37" o:spid="_x0000_s1034" type="#_x0000_t202" style="position:absolute;left:0;text-align:left;margin-left:372.5pt;margin-top:2pt;width:106.2pt;height:111.6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" fillcolor="white [3201]" strokeweight=".5pt">
                <v:textbox>
                  <w:txbxContent>
                    <w:p w14:paraId="2B10A2EF" w14:textId="1141F7F8" w:rsidR="00A27DB4" w:rsidRPr="003D3DB1" w:rsidRDefault="00EE25B2" w:rsidP="00BD3F6A">
                      <w:pPr>
                        <w:spacing w:line="240" w:lineRule="auto"/>
                        <w:rPr>
                          <w:b/>
                          <w:bCs/>
                          <w:sz w:val="18"/>
                          <w:szCs w:val="18"/>
                        </w:rPr>
                        <w:bidi w:val="0"/>
                      </w:pPr>
                      <w:r>
                        <w:rPr>
                          <w:sz w:val="18"/>
                          <w:szCs w:val="18"/>
                          <w:lang w:val="de-de"/>
                          <w:b w:val="1"/>
                          <w:bCs w:val="1"/>
                          <w:i w:val="0"/>
                          <w:iCs w:val="0"/>
                          <w:u w:val="none"/>
                          <w:vertAlign w:val="baseline"/>
                          <w:rtl w:val="0"/>
                        </w:rPr>
                        <w:t xml:space="preserve">Kreuztabellen</w:t>
                      </w:r>
                    </w:p>
                    <w:p w14:paraId="29C473B5" w14:textId="02D22955" w:rsidR="003D3DB1" w:rsidRPr="003D3DB1" w:rsidRDefault="003D3DB1" w:rsidP="003D3DB1">
                      <w:pPr>
                        <w:spacing w:line="240" w:lineRule="auto"/>
                        <w:rPr>
                          <w:sz w:val="18"/>
                        </w:rPr>
                        <w:bidi w:val="0"/>
                      </w:pPr>
                      <w:r>
                        <w:rPr>
                          <w:sz w:val="18"/>
                          <w:szCs w:val="18"/>
                          <w:lang w:val="de-de"/>
                          <w:b w:val="0"/>
                          <w:bCs w:val="0"/>
                          <w:i w:val="0"/>
                          <w:iCs w:val="0"/>
                          <w:u w:val="none"/>
                          <w:vertAlign w:val="baseline"/>
                          <w:rtl w:val="0"/>
                        </w:rPr>
                        <w:t xml:space="preserve">Die statistische Signifikanz einer Kreuztabelle wird in der Regel mit nicht-paramentrischen statistischen Verfahren gemessen, darunter die Chi-Quadrat-Analyse.</w:t>
                      </w:r>
                      <w:r>
                        <w:rPr>
                          <w:color w:val="808285"/>
                          <w:sz w:val="18"/>
                          <w:lang w:val="de-de"/>
                          <w:b w:val="0"/>
                          <w:bCs w:val="0"/>
                          <w:i w:val="0"/>
                          <w:iCs w:val="0"/>
                          <w:u w:val="none"/>
                          <w:vertAlign w:val="baseline"/>
                          <w:rtl w:val="0"/>
                        </w:rPr>
                        <w:t xml:space="preserve">.</w:t>
                      </w:r>
                    </w:p>
                    <w:p w14:paraId="38476964" w14:textId="59FD115F" w:rsidR="00A27DB4" w:rsidRPr="003D3DB1" w:rsidRDefault="00A27DB4" w:rsidP="003D3DB1">
                      <w:pPr>
                        <w:spacing w:line="240" w:lineRule="auto"/>
                        <w:rPr>
                          <w:sz w:val="18"/>
                          <w:szCs w:val="18"/>
                        </w:rPr>
                      </w:pPr>
                    </w:p>
                  </w:txbxContent>
                </v:textbox>
                <w10:wrap type="square"/>
              </v:shape>
            </w:pict>
          </mc:Fallback>
        </mc:AlternateContent>
      </w:r>
      <w:r>
        <w:rPr>
          <w:b/>
          <w:bCs/>
        </w:rPr>
        <w:t>Kreuztabellen</w:t>
      </w:r>
      <w:r>
        <w:t xml:space="preserve"> sind für Unternehmen, die mit verpackten Waren handeln, unerlässlich. Diese Unternehmen beauftragen </w:t>
      </w:r>
      <w:r>
        <w:rPr>
          <w:b/>
          <w:bCs/>
        </w:rPr>
        <w:t>Marktforschung</w:t>
      </w:r>
      <w:r>
        <w:t>sunternehmen mit der Durchführung von Feldforschung und umfangreichen Umfragen unter Verbraucher:innen und aktuellen Kund:innen, wobei sie Kreuztabellen verwenden, um ihre Kundschaft zu gruppieren und Erkenntnisse über die Verwendung ihrer Produkte zu gewinnen. Ein Beispiel ist die Frage nach der Verwendung des Produkts in den letzten 30 Tagen, aufgeteilt nach verschiedenen Altersgruppen. Diese beiden Variablen können in einer Tabelle angeordnet werden, damit die Forschenden feststellen können, ob bestimmte Altersgruppen das Produkt häufiger nutzen (Doane, 2016).</w:t>
      </w:r>
    </w:p>
    <w:p w14:paraId="59DA4C50" w14:textId="2811FB84" w:rsidR="005358BE" w:rsidRPr="005358BE" w:rsidRDefault="005358BE" w:rsidP="005358BE">
      <w:pPr>
        <w:rPr>
          <w:b/>
          <w:bCs/>
        </w:rPr>
      </w:pPr>
      <w:r>
        <w:t xml:space="preserve">Eine Kreuztabelle für zwei Variablen wird auch als zweidimensionale Kontingenztabelle bezeichnet und hat ein rechteckiges Format. </w:t>
      </w:r>
      <w:commentRangeStart w:id="16"/>
      <w:r>
        <w:t xml:space="preserve">Die Zeilen (R) enthalten die Werte der X-Variablen, die Spalten (C) die der Y-Variablen. </w:t>
      </w:r>
      <w:commentRangeEnd w:id="16"/>
      <w:r>
        <w:commentReference w:id="16"/>
      </w:r>
      <w:r>
        <w:t xml:space="preserve">Für jede mögliche Kombination von X- und Y-Werten gibt es eine Zelle. </w:t>
      </w:r>
      <w:commentRangeStart w:id="17"/>
      <w:r>
        <w:t xml:space="preserve">In diese wird die absolute Häufigkeit, relative Häufigkeit oder die Wahrscheinlichkeit des gemeinsamen Auftretens der jeweiligen Kombination eingetragen. </w:t>
      </w:r>
      <w:commentRangeEnd w:id="17"/>
      <w:r>
        <w:commentReference w:id="17"/>
      </w:r>
      <w:r>
        <w:t>Eine R x C-Tabelle bezieht sich auf eine Kontingenztabelle mit R Zeilen und C Spalten (Doane, 2016).</w:t>
      </w:r>
    </w:p>
    <w:p w14:paraId="26AE705B" w14:textId="065DDCC7" w:rsidR="005358BE" w:rsidRPr="003D3DB1" w:rsidRDefault="005358BE" w:rsidP="005358BE">
      <w:r>
        <w:t>Eine Variable mit nur zwei Kategorien wird als dichotome oder binäre Variable bezeichnet. Wenn beide Variablen binär sind, führt dies zu einer 2 x 2-Tabelle (Doane, 2016). Die Abbildung unten zeigt ein Beispiel dafür.</w:t>
      </w:r>
    </w:p>
    <w:p w14:paraId="35754FF9" w14:textId="3844F1BC" w:rsidR="5E18FB38" w:rsidRDefault="003D3DB1" w:rsidP="01143EDD">
      <w:r>
        <w:rPr>
          <w:noProof/>
        </w:rPr>
        <w:lastRenderedPageBreak/>
        <w:drawing>
          <wp:inline distT="0" distB="0" distL="0" distR="0" wp14:anchorId="1E67CAC2" wp14:editId="34341924">
            <wp:extent cx="4974132" cy="2572512"/>
            <wp:effectExtent l="0" t="0" r="0" b="0"/>
            <wp:docPr id="8"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21" cstate="print"/>
                    <a:stretch>
                      <a:fillRect/>
                    </a:stretch>
                  </pic:blipFill>
                  <pic:spPr>
                    <a:xfrm>
                      <a:off x="0" y="0"/>
                      <a:ext cx="4974132" cy="2572512"/>
                    </a:xfrm>
                    <a:prstGeom prst="rect">
                      <a:avLst/>
                    </a:prstGeom>
                  </pic:spPr>
                </pic:pic>
              </a:graphicData>
            </a:graphic>
          </wp:inline>
        </w:drawing>
      </w:r>
    </w:p>
    <w:p w14:paraId="669509D2" w14:textId="120884EE" w:rsidR="003D3DB1" w:rsidRPr="003D3DB1" w:rsidRDefault="003D3DB1" w:rsidP="003D3DB1">
      <w:pPr>
        <w:rPr>
          <w:color w:val="000000" w:themeColor="text1"/>
        </w:rPr>
      </w:pPr>
      <w:commentRangeStart w:id="18"/>
      <w:r>
        <w:rPr>
          <w:color w:val="000000" w:themeColor="text1"/>
        </w:rPr>
        <w:t xml:space="preserve">Eine Kreuztabelle enthält die drei wichtigsten Wahrscheinlichkeitsverteilungen, mit denen wir uns befassen: gemeinsame Verteilung, Randverteilung und bedingte Verteilung (Doane, 2016). </w:t>
      </w:r>
      <w:commentRangeEnd w:id="18"/>
      <w:r>
        <w:rPr>
          <w:color w:val="000000" w:themeColor="text1"/>
        </w:rPr>
        <w:commentReference w:id="18"/>
      </w:r>
      <w:r>
        <w:rPr>
          <w:color w:val="000000" w:themeColor="text1"/>
        </w:rPr>
        <w:t xml:space="preserve">Die gemeinsame Wahrscheinlichkeitsverteilung in einer Kreuztabelle beschreibt den Anteil einer bestimmten Kombination aus X- und Y-Werten. </w:t>
      </w:r>
      <w:commentRangeStart w:id="19"/>
      <w:r>
        <w:rPr>
          <w:color w:val="000000" w:themeColor="text1"/>
        </w:rPr>
        <w:t xml:space="preserve">Dividiert man die Zelleninhalte der Kreuztabelle durch die Gesamtzahl, erhält man die gemeinsame Verteilung. </w:t>
      </w:r>
      <w:commentRangeEnd w:id="19"/>
      <w:r>
        <w:rPr>
          <w:color w:val="000000" w:themeColor="text1"/>
        </w:rPr>
        <w:commentReference w:id="19"/>
      </w:r>
      <w:commentRangeStart w:id="20"/>
      <w:r>
        <w:rPr>
          <w:color w:val="000000" w:themeColor="text1"/>
        </w:rPr>
        <w:t>Die Summe einer gemeinsamen Verteilung ist = 1, wie in der obigen Abbildung angegeben (Doane, 2016).</w:t>
      </w:r>
      <w:commentRangeEnd w:id="20"/>
      <w:r>
        <w:rPr>
          <w:color w:val="000000" w:themeColor="text1"/>
        </w:rPr>
        <w:commentReference w:id="20"/>
      </w:r>
    </w:p>
    <w:p w14:paraId="5B1FBAB5" w14:textId="6BE06A83" w:rsidR="003D3DB1" w:rsidRPr="003D3DB1" w:rsidRDefault="003D3DB1" w:rsidP="003D3DB1">
      <w:pPr>
        <w:rPr>
          <w:color w:val="000000" w:themeColor="text1"/>
        </w:rPr>
      </w:pPr>
      <w:r>
        <w:rPr>
          <w:color w:val="000000" w:themeColor="text1"/>
        </w:rPr>
        <w:t xml:space="preserve">Die Randverteilung wird als die Verteilung der Variablen X (Zeile) oder Y (Spalte) allein beschrieben. Die Randverteilungen ergeben sich aus den Zeilen- und Spaltensummen der Kreuztabelle. </w:t>
      </w:r>
      <w:commentRangeStart w:id="21"/>
      <w:r>
        <w:rPr>
          <w:color w:val="000000" w:themeColor="text1"/>
        </w:rPr>
        <w:t>Die Summe einer Randverteilung ist = 1, wie in der obigen Abbildung angegeben (Doane, 2016).</w:t>
      </w:r>
      <w:commentRangeEnd w:id="21"/>
      <w:r>
        <w:rPr>
          <w:color w:val="000000" w:themeColor="text1"/>
        </w:rPr>
        <w:commentReference w:id="21"/>
      </w:r>
    </w:p>
    <w:p w14:paraId="26920F9E" w14:textId="1B630B71" w:rsidR="003D3DB1" w:rsidRPr="003D3DB1" w:rsidRDefault="003D3DB1" w:rsidP="003D3DB1">
      <w:pPr>
        <w:rPr>
          <w:color w:val="000000" w:themeColor="text1"/>
        </w:rPr>
      </w:pPr>
      <w:r>
        <w:rPr>
          <w:color w:val="000000" w:themeColor="text1"/>
        </w:rPr>
        <w:t xml:space="preserve">Die Verteilung der einen Variablen in Abhängigkeit von den Werten der anderen Variablen wird durch bedingte Verteilungen beschrieben. Die Zellinhalte der Kreuztabelle geteilt durch die Zeilen- oder Spaltensummen ergeben die bedingten </w:t>
      </w:r>
      <w:r>
        <w:rPr>
          <w:color w:val="000000" w:themeColor="text1"/>
        </w:rPr>
        <w:lastRenderedPageBreak/>
        <w:t xml:space="preserve">Wahrscheinlichkeitsverteilungen. </w:t>
      </w:r>
      <w:commentRangeStart w:id="22"/>
      <w:r>
        <w:rPr>
          <w:color w:val="000000" w:themeColor="text1"/>
        </w:rPr>
        <w:t>Die Summe einer bedingten Verteilung ist ebenfalls = 1, wie in der obigen Abbildung dargestellt (Doane, 2016).</w:t>
      </w:r>
      <w:commentRangeEnd w:id="22"/>
      <w:r>
        <w:rPr>
          <w:color w:val="000000" w:themeColor="text1"/>
        </w:rPr>
        <w:commentReference w:id="22"/>
      </w:r>
    </w:p>
    <w:p w14:paraId="4C6DD85F" w14:textId="2C74252E" w:rsidR="003D3DB1" w:rsidRPr="003D3DB1" w:rsidRDefault="003D3DB1" w:rsidP="003D3DB1">
      <w:pPr>
        <w:rPr>
          <w:color w:val="000000" w:themeColor="text1"/>
        </w:rPr>
      </w:pPr>
      <w:r>
        <w:rPr>
          <w:color w:val="000000" w:themeColor="text1"/>
        </w:rPr>
        <w:t>Es gibt noch viele weitere Regeln für Kreuztabellen, die in der Fachliteratur weiter erforscht werden können. Dazu gehören Regeln für den Fall, dass beide Variablen zufällig sind, beide Variablen unterschiedliche Skalenniveaus haben oder dass Y- oder X-Variablen Kombinationen aus zufälligen und festgelegten Variablen sind (Doane, 2016).</w:t>
      </w:r>
    </w:p>
    <w:p w14:paraId="1BA33CF7" w14:textId="63049BF0" w:rsidR="00D771A7" w:rsidRPr="007604E9" w:rsidRDefault="77CE96E4" w:rsidP="30734A8C">
      <w:pPr>
        <w:pStyle w:val="berschrift2"/>
      </w:pPr>
      <w:r>
        <w:rPr>
          <w:bCs w:val="0"/>
        </w:rPr>
        <w:t>2.2 Mittelwerttest</w:t>
      </w:r>
    </w:p>
    <w:p w14:paraId="0B092D91" w14:textId="008FD14C" w:rsidR="00CB01AD" w:rsidRPr="00CB01AD" w:rsidRDefault="003A566E" w:rsidP="00CB01AD">
      <w:r>
        <w:t xml:space="preserve">Woher wissen wir, ob der Unterschied zwischen zwei arithmetischen Mittelwerten oder Medianen auf einen wesentlichen Verarbeitungseffekt oder nur auf eine zufällige Variation zurückzuführen ist? Aus dem Studium der induktiven Statistik wissen wir bereits, dass der Stichprobenmittelwert aufgrund eines Stichprobenfehlers vom Mittelwert der Grundgesamtheit abweichen kann. </w:t>
      </w:r>
      <w:commentRangeStart w:id="23"/>
      <w:r>
        <w:t>Wenn wir also einen Unterschied zwischen zwei Stichprobenmittelwerten oder -medianen feststellen, woher wissen wir dann, ob dieser Unterschied auf einen Zufallsfehler oder auf einen Verarbeitungsprozess oder eine Geschäftstätigkeit zurückzuführen ist?</w:t>
      </w:r>
      <w:r>
        <w:rPr>
          <w:noProof/>
        </w:rPr>
        <mc:AlternateContent>
          <mc:Choice Requires="wps">
            <w:drawing>
              <wp:anchor distT="0" distB="0" distL="114300" distR="114300" simplePos="0" relativeHeight="251658251" behindDoc="0" locked="0" layoutInCell="1" allowOverlap="1" wp14:anchorId="54646C72" wp14:editId="1E8AC40E">
                <wp:simplePos x="0" y="0"/>
                <wp:positionH relativeFrom="column">
                  <wp:posOffset>5288280</wp:posOffset>
                </wp:positionH>
                <wp:positionV relativeFrom="paragraph">
                  <wp:posOffset>1127760</wp:posOffset>
                </wp:positionV>
                <wp:extent cx="1348740" cy="1905000"/>
                <wp:effectExtent l="0" t="0" r="22860" b="19050"/>
                <wp:wrapSquare wrapText="bothSides"/>
                <wp:docPr id="38" name="Text Box 38"/>
                <wp:cNvGraphicFramePr/>
                <a:graphic xmlns:a="http://schemas.openxmlformats.org/drawingml/2006/main">
                  <a:graphicData uri="http://schemas.microsoft.com/office/word/2010/wordprocessingShape">
                    <wps:wsp>
                      <wps:cNvSpPr txBox="1"/>
                      <wps:spPr>
                        <a:xfrm>
                          <a:off x="0" y="0"/>
                          <a:ext cx="1348740" cy="1905000"/>
                        </a:xfrm>
                        <a:prstGeom prst="rect">
                          <a:avLst/>
                        </a:prstGeom>
                        <a:solidFill>
                          <a:schemeClr val="lt1"/>
                        </a:solidFill>
                        <a:ln w="6350">
                          <a:solidFill>
                            <a:prstClr val="black"/>
                          </a:solidFill>
                        </a:ln>
                      </wps:spPr>
                      <wps:txbx>
                        <w:txbxContent>
                          <w:p w14:paraId="2F672D8A" w14:textId="73F87E83" w:rsidR="00786F07" w:rsidRPr="00A84FFE" w:rsidRDefault="00786F07" w:rsidP="00BD3F6A">
                            <w:pPr>
                              <w:spacing w:line="240" w:lineRule="auto"/>
                              <w:rPr>
                                <w:b/>
                                <w:bCs/>
                                <w:sz w:val="18"/>
                                <w:szCs w:val="18"/>
                              </w:rPr>
                            </w:pPr>
                            <w:r>
                              <w:rPr>
                                <w:b/>
                                <w:bCs/>
                                <w:sz w:val="18"/>
                                <w:szCs w:val="18"/>
                              </w:rPr>
                              <w:t>Nicht parametrisch</w:t>
                            </w:r>
                          </w:p>
                          <w:p w14:paraId="654F60AF" w14:textId="285CF88C" w:rsidR="00A84FFE" w:rsidRPr="00A84FFE" w:rsidRDefault="00A84FFE" w:rsidP="00A84FFE">
                            <w:pPr>
                              <w:spacing w:line="240" w:lineRule="auto"/>
                              <w:rPr>
                                <w:sz w:val="18"/>
                                <w:szCs w:val="18"/>
                              </w:rPr>
                            </w:pPr>
                            <w:r>
                              <w:rPr>
                                <w:sz w:val="18"/>
                                <w:szCs w:val="18"/>
                              </w:rPr>
                              <w:t>Statistische Verfahren, die nicht parametrisch sind, erfordern nicht die gleichen Annahmen über die Datenverteilungen wie parametrische Verfahren. Allerdings müssen im Gegenzug auch Abstriche bei der Leistungsfähigkeit der statistischen Methoden gemacht werden.</w:t>
                            </w:r>
                          </w:p>
                          <w:p w14:paraId="244ACACC" w14:textId="7CD68207" w:rsidR="00786F07" w:rsidRPr="00FB5BB9" w:rsidRDefault="00786F07" w:rsidP="00A84FFE">
                            <w:pPr>
                              <w:spacing w:line="240" w:lineRule="auto"/>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46C72" id="Text Box 38" o:spid="_x0000_s1035" type="#_x0000_t202" style="position:absolute;left:0;text-align:left;margin-left:416.4pt;margin-top:88.8pt;width:106.2pt;height:150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" fillcolor="white [3201]" strokeweight=".5pt">
                <v:textbox>
                  <w:txbxContent>
                    <w:p w14:paraId="2F672D8A" w14:textId="73F87E83" w:rsidR="00786F07" w:rsidRPr="00A84FFE" w:rsidRDefault="00786F07" w:rsidP="00BD3F6A">
                      <w:pPr>
                        <w:spacing w:line="240" w:lineRule="auto"/>
                        <w:rPr>
                          <w:b/>
                          <w:bCs/>
                          <w:sz w:val="18"/>
                          <w:szCs w:val="18"/>
                        </w:rPr>
                        <w:bidi w:val="0"/>
                      </w:pPr>
                      <w:r>
                        <w:rPr>
                          <w:sz w:val="18"/>
                          <w:szCs w:val="18"/>
                          <w:lang w:val="de-de"/>
                          <w:b w:val="1"/>
                          <w:bCs w:val="1"/>
                          <w:i w:val="0"/>
                          <w:iCs w:val="0"/>
                          <w:u w:val="none"/>
                          <w:vertAlign w:val="baseline"/>
                          <w:rtl w:val="0"/>
                        </w:rPr>
                        <w:t xml:space="preserve">Nicht parametrisch</w:t>
                      </w:r>
                    </w:p>
                    <w:p w14:paraId="654F60AF" w14:textId="285CF88C" w:rsidR="00A84FFE" w:rsidRPr="00A84FFE" w:rsidRDefault="00A84FFE" w:rsidP="00A84FFE">
                      <w:pPr>
                        <w:spacing w:line="240" w:lineRule="auto"/>
                        <w:rPr>
                          <w:sz w:val="18"/>
                          <w:szCs w:val="18"/>
                        </w:rPr>
                        <w:bidi w:val="0"/>
                      </w:pPr>
                      <w:r>
                        <w:rPr>
                          <w:sz w:val="18"/>
                          <w:szCs w:val="18"/>
                          <w:lang w:val="de-de"/>
                          <w:b w:val="0"/>
                          <w:bCs w:val="0"/>
                          <w:i w:val="0"/>
                          <w:iCs w:val="0"/>
                          <w:u w:val="none"/>
                          <w:vertAlign w:val="baseline"/>
                          <w:rtl w:val="0"/>
                        </w:rPr>
                        <w:t xml:space="preserve">Statistische Verfahren, die nicht parametrisch sind, erfordern nicht die gleichen Annahmen über die Datenverteilungen wie parametrische Verfahren. Allerdings müssen im Gegenzug auch Abstriche bei der Leistungsfähigkeit der statistischen Methoden gemacht werden.</w:t>
                      </w:r>
                    </w:p>
                    <w:p w14:paraId="244ACACC" w14:textId="7CD68207" w:rsidR="00786F07" w:rsidRPr="00FB5BB9" w:rsidRDefault="00786F07" w:rsidP="00A84FFE">
                      <w:pPr>
                        <w:spacing w:line="240" w:lineRule="auto"/>
                        <w:rPr>
                          <w:sz w:val="18"/>
                          <w:szCs w:val="18"/>
                        </w:rPr>
                      </w:pPr>
                    </w:p>
                  </w:txbxContent>
                </v:textbox>
                <w10:wrap type="square"/>
              </v:shape>
            </w:pict>
          </mc:Fallback>
        </mc:AlternateContent>
      </w:r>
      <w:r>
        <w:t xml:space="preserve"> </w:t>
      </w:r>
      <w:commentRangeEnd w:id="23"/>
      <w:r>
        <w:commentReference w:id="23"/>
      </w:r>
      <w:r>
        <w:t xml:space="preserve">Die Betrachtung von Mittelwert- und Median-Vergleichstests wird es uns ermöglichen, diesen Unterschied zu erkennen. In diesem Fall kann ein </w:t>
      </w:r>
      <w:r>
        <w:rPr>
          <w:b/>
          <w:bCs/>
        </w:rPr>
        <w:t>nicht parametrischer</w:t>
      </w:r>
      <w:r>
        <w:t xml:space="preserve"> Test verwendet werden, um Mediane zu vergleichen. Dieser Test ist als Wilcoxon-Vorzeichen-Rang-Test bekannt. Nicht parametrische Tests sind einfacher durchzuführen als parametrische Tests und beruhen nicht auf so vielen Annahmen über die Verteilung der Daten. Der Begriff „nicht parametrisch" bezieht sich ausdrücklich auf Daten, die nicht normalverteilt sind. Der Wilcoxon-Vorzeichen-Rang-Test wird bei abhängigen Stichproben verwendet, die für die Untersuchung der bivariaten Analyse, mit der wir uns hier befassen, am interessantesten sind. Der </w:t>
      </w:r>
      <w:r>
        <w:lastRenderedPageBreak/>
        <w:t>Wilcoxon-Vorzeichen-Rang-Test wertet die Differenz zwischen dem Median zweier abhängiger Stichproben aus und nicht den arithmetischen Mittelwert. Dies trägt dazu bei, dass er bei anspruchsvolleren Stichproben eingesetzt werden kann, da der Median weniger anfällig für Ausreißer in den Daten ist (Fogarty, 2017). Ein Beispiel für zwei abhängige Mittelwerte sind die Ergebnisse zweier Tests zum Wissen über Unternehmensethik, von denen einer vor, der andere nach einer Online-Ethikschulung der Angestellten durchgeführt wurde. Wir können davon ausgehen, dass die beiden Stichproben voneinander abhängig sind, da dieselben Personen den Test sowohl vor als auch nach der Schulung absolvieren.</w:t>
      </w:r>
    </w:p>
    <w:p w14:paraId="471DC863" w14:textId="4602DB54" w:rsidR="003A566E" w:rsidRDefault="00CB01AD" w:rsidP="003A566E">
      <w:r>
        <w:t xml:space="preserve">Der Wilcoxon-Vorzeichen-Rang-Test wurde von Frank Wilcoxon entwickelt, als er in den American Cyanamid Labs in Stamford, Connecticut, chemische Verbindungen für Produkte von Old Spice, Combat Insektizide und Pine-Sol Reiniger erforschte (Fogarty, 2017). </w:t>
      </w:r>
      <w:commentRangeStart w:id="24"/>
      <w:r>
        <w:t xml:space="preserve">Es gibt zwei leicht unterschiedliche Versionen des Tests, die sich jedoch sehr ähneln und in der Regel als "Wilcoxon"-Tests bezeichnet werden. </w:t>
      </w:r>
      <w:commentRangeEnd w:id="24"/>
      <w:r>
        <w:commentReference w:id="24"/>
      </w:r>
      <w:r>
        <w:t>Die Grundidee der Tests besteht darin, den Median der beiden Stichproben zu vergleichen und zu sehen, ob die Differenz außerhalb dessen liegt, was man aufgrund des Fehlers bei der Ziehung einer Stichprobe erwarten würde. In dem obigen Beispiel möchten wir wissen, ob das Online-Ethik-Training einen Einfluss auf die Ergebnisse hatte (Doane, 2016).</w:t>
      </w:r>
    </w:p>
    <w:p w14:paraId="38F6EBE2" w14:textId="3DB481F0" w:rsidR="00CB01AD" w:rsidRPr="00CB01AD" w:rsidRDefault="00A84FFE" w:rsidP="00CB01AD">
      <w:r>
        <w:rPr>
          <w:noProof/>
        </w:rPr>
        <w:lastRenderedPageBreak/>
        <mc:AlternateContent>
          <mc:Choice Requires="wps">
            <w:drawing>
              <wp:anchor distT="45720" distB="45720" distL="114300" distR="114300" simplePos="0" relativeHeight="251685901" behindDoc="0" locked="0" layoutInCell="1" allowOverlap="1" wp14:anchorId="50E9ABC7" wp14:editId="0AE0F380">
                <wp:simplePos x="0" y="0"/>
                <wp:positionH relativeFrom="column">
                  <wp:posOffset>4815840</wp:posOffset>
                </wp:positionH>
                <wp:positionV relativeFrom="paragraph">
                  <wp:posOffset>407035</wp:posOffset>
                </wp:positionV>
                <wp:extent cx="1280160" cy="1546860"/>
                <wp:effectExtent l="0" t="0" r="15240" b="15240"/>
                <wp:wrapSquare wrapText="bothSides"/>
                <wp:docPr id="5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1546860"/>
                        </a:xfrm>
                        <a:prstGeom prst="rect">
                          <a:avLst/>
                        </a:prstGeom>
                        <a:solidFill>
                          <a:srgbClr val="FFFFFF"/>
                        </a:solidFill>
                        <a:ln w="9525">
                          <a:solidFill>
                            <a:srgbClr val="000000"/>
                          </a:solidFill>
                          <a:miter lim="800000"/>
                          <a:headEnd/>
                          <a:tailEnd/>
                        </a:ln>
                      </wps:spPr>
                      <wps:txbx>
                        <w:txbxContent>
                          <w:p w14:paraId="7A7A55D2" w14:textId="77777777" w:rsidR="00A84FFE" w:rsidRPr="006B7F84" w:rsidRDefault="00A84FFE" w:rsidP="00A84FFE">
                            <w:pPr>
                              <w:spacing w:line="240" w:lineRule="auto"/>
                              <w:rPr>
                                <w:b/>
                                <w:bCs/>
                                <w:sz w:val="18"/>
                                <w:szCs w:val="18"/>
                              </w:rPr>
                            </w:pPr>
                            <w:r>
                              <w:rPr>
                                <w:b/>
                                <w:bCs/>
                                <w:sz w:val="18"/>
                                <w:szCs w:val="18"/>
                              </w:rPr>
                              <w:t xml:space="preserve">Hypothese </w:t>
                            </w:r>
                          </w:p>
                          <w:p w14:paraId="73F2390F" w14:textId="423B4FC0" w:rsidR="00A84FFE" w:rsidRPr="00A84FFE" w:rsidRDefault="00A84FFE" w:rsidP="00A84FFE">
                            <w:pPr>
                              <w:spacing w:line="240" w:lineRule="auto"/>
                              <w:rPr>
                                <w:sz w:val="18"/>
                                <w:szCs w:val="18"/>
                              </w:rPr>
                            </w:pPr>
                            <w:r>
                              <w:rPr>
                                <w:sz w:val="18"/>
                                <w:szCs w:val="18"/>
                              </w:rPr>
                              <w:t>Hypothesentests sind entscheidend, um festzustellen, ob die Unterschiede zwischen den Medianen auf eine Behandlung oder ein Programm zurückzuführen sind oder ob es sich um einen zufälligen Stichprobenfehler handelt.</w:t>
                            </w:r>
                          </w:p>
                          <w:p w14:paraId="197BCEAD" w14:textId="7E78023E" w:rsidR="00A84FFE" w:rsidRPr="00A84FFE" w:rsidRDefault="00A84F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E9ABC7" id="_x0000_s1036" type="#_x0000_t202" style="position:absolute;left:0;text-align:left;margin-left:379.2pt;margin-top:32.05pt;width:100.8pt;height:121.8pt;z-index:25168590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">
                <v:textbox>
                  <w:txbxContent>
                    <w:p w14:paraId="7A7A55D2" w14:textId="77777777" w:rsidR="00A84FFE" w:rsidRPr="006B7F84" w:rsidRDefault="00A84FFE" w:rsidP="00A84FFE">
                      <w:pPr>
                        <w:spacing w:line="240" w:lineRule="auto"/>
                        <w:rPr>
                          <w:b/>
                          <w:bCs/>
                          <w:sz w:val="18"/>
                          <w:szCs w:val="18"/>
                        </w:rPr>
                        <w:bidi w:val="0"/>
                      </w:pPr>
                      <w:r>
                        <w:rPr>
                          <w:sz w:val="18"/>
                          <w:szCs w:val="18"/>
                          <w:lang w:val="de-de"/>
                          <w:b w:val="1"/>
                          <w:bCs w:val="1"/>
                          <w:i w:val="0"/>
                          <w:iCs w:val="0"/>
                          <w:u w:val="none"/>
                          <w:vertAlign w:val="baseline"/>
                          <w:rtl w:val="0"/>
                        </w:rPr>
                        <w:t xml:space="preserve">Hypothese </w:t>
                      </w:r>
                    </w:p>
                    <w:p w14:paraId="73F2390F" w14:textId="423B4FC0" w:rsidR="00A84FFE" w:rsidRPr="00A84FFE" w:rsidRDefault="00A84FFE" w:rsidP="00A84FFE">
                      <w:pPr>
                        <w:spacing w:line="240" w:lineRule="auto"/>
                        <w:rPr>
                          <w:sz w:val="18"/>
                          <w:szCs w:val="18"/>
                        </w:rPr>
                        <w:bidi w:val="0"/>
                      </w:pPr>
                      <w:r>
                        <w:rPr>
                          <w:sz w:val="18"/>
                          <w:szCs w:val="18"/>
                          <w:lang w:val="de-de"/>
                          <w:b w:val="0"/>
                          <w:bCs w:val="0"/>
                          <w:i w:val="0"/>
                          <w:iCs w:val="0"/>
                          <w:u w:val="none"/>
                          <w:vertAlign w:val="baseline"/>
                          <w:rtl w:val="0"/>
                        </w:rPr>
                        <w:t xml:space="preserve">Hypothesentests sind entscheidend, um festzustellen, ob die Unterschiede zwischen den Medianen auf eine Behandlung oder ein Programm zurückzuführen sind oder ob es sich um einen zufälligen Stichprobenfehler handelt.</w:t>
                      </w:r>
                    </w:p>
                    <w:p w14:paraId="197BCEAD" w14:textId="7E78023E" w:rsidR="00A84FFE" w:rsidRPr="00A84FFE" w:rsidRDefault="00A84FFE">
                      <w:pPr>
                        <w:rPr/>
                      </w:pPr>
                    </w:p>
                  </w:txbxContent>
                </v:textbox>
                <w10:wrap type="square"/>
              </v:shape>
            </w:pict>
          </mc:Fallback>
        </mc:AlternateContent>
      </w:r>
      <w:r>
        <w:t xml:space="preserve">Erinnern Sie sich, dass bei normalverteilten Daten (unter der Annahme einer ausreichend großen Stichprobe) arithmetischer Mittelwert und Median gleich sind. Für die Anwendung des Wilcoxon-Tests lautet die </w:t>
      </w:r>
      <w:r>
        <w:rPr>
          <w:b/>
          <w:bCs/>
        </w:rPr>
        <w:t>Nullhypothese</w:t>
      </w:r>
      <w:r>
        <w:t>, dass die Mediane der beiden Stichproben gleich sind. Dies bedeutet, dass es keinen Verarbeitungseffekt gibt (Doane, 2016). Die Forschungsfrage, die wir anhand des obigen Beispiels untersuchen, lautet, ob der Unterschied zwischen dem Mittelwert vor und nach dem Test aufgrund der Ethikschulung statistisch signifikant ist.</w:t>
      </w:r>
    </w:p>
    <w:p w14:paraId="03ADB7FB" w14:textId="4D88DCC5" w:rsidR="00CB01AD" w:rsidRDefault="00CB01AD" w:rsidP="00CB01AD">
      <w:pPr>
        <w:rPr>
          <w:sz w:val="25"/>
        </w:rPr>
      </w:pPr>
      <w:r>
        <w:t>Damit ein Wilcoxon-Vorzeichen-Rang-Test durchgeführt werden kann, müssen die folgenden Voraussetzungen müssen erfüllt sein:</w:t>
      </w:r>
    </w:p>
    <w:p w14:paraId="3A77D4F3" w14:textId="77777777" w:rsidR="00CB01AD" w:rsidRPr="00CB01AD" w:rsidRDefault="00CB01AD" w:rsidP="00A70131">
      <w:pPr>
        <w:pStyle w:val="Listenabsatz"/>
        <w:numPr>
          <w:ilvl w:val="0"/>
          <w:numId w:val="19"/>
        </w:numPr>
      </w:pPr>
      <w:r>
        <w:t>Die Datenerfassungsweise vor dem Test muss mit der Datenerfassungsweise nach dem Test übereinstimmen.</w:t>
      </w:r>
    </w:p>
    <w:p w14:paraId="22315408" w14:textId="77777777" w:rsidR="00CB01AD" w:rsidRPr="00CB01AD" w:rsidRDefault="00CB01AD" w:rsidP="00A70131">
      <w:pPr>
        <w:pStyle w:val="Listenabsatz"/>
        <w:numPr>
          <w:ilvl w:val="0"/>
          <w:numId w:val="19"/>
        </w:numPr>
      </w:pPr>
      <w:r>
        <w:t>Es sollte keine verbundenen Ränge geben. Wenn es sie doch gibt, muss eine Abhilfemaßnahme ergriffen werden.</w:t>
      </w:r>
    </w:p>
    <w:p w14:paraId="72E2170B" w14:textId="59A9ED3F" w:rsidR="00CB01AD" w:rsidRPr="00CB01AD" w:rsidRDefault="00CB01AD" w:rsidP="00A70131">
      <w:pPr>
        <w:pStyle w:val="Listenabsatz"/>
        <w:numPr>
          <w:ilvl w:val="0"/>
          <w:numId w:val="19"/>
        </w:numPr>
      </w:pPr>
      <w:r>
        <w:t>Die abhängige Variable muss kontinuierlich sein (für kategoriale abhängige Variablen stehen andere nicht-parametrische Tests zur Verfügung, z. B. der unten vorgeschlagene alternative Test), was bei diesen Testergebnissen der Fall ist (Doane, 2016).</w:t>
      </w:r>
    </w:p>
    <w:p w14:paraId="669AE46D" w14:textId="05A90603" w:rsidR="00CB01AD" w:rsidRPr="00CB01AD" w:rsidRDefault="00CB01AD" w:rsidP="00CB01AD">
      <w:r>
        <w:t>Die sieben Schritte des Wilcoxon-Vorzeichen-Rang-Tests sind wie folgt:</w:t>
      </w:r>
    </w:p>
    <w:p w14:paraId="04ECA1C0" w14:textId="77777777" w:rsidR="00CB01AD" w:rsidRPr="00CB01AD" w:rsidRDefault="00CB01AD" w:rsidP="00A70131">
      <w:pPr>
        <w:pStyle w:val="Listenabsatz"/>
        <w:numPr>
          <w:ilvl w:val="0"/>
          <w:numId w:val="20"/>
        </w:numPr>
      </w:pPr>
      <w:r>
        <w:t>Paarweises Berechnen der Differenzen zwischen den Ergebnissen vor und nach der Schulung.</w:t>
      </w:r>
    </w:p>
    <w:p w14:paraId="0505F2C8" w14:textId="77777777" w:rsidR="00CB01AD" w:rsidRPr="00CB01AD" w:rsidRDefault="00CB01AD" w:rsidP="00A70131">
      <w:pPr>
        <w:pStyle w:val="Listenabsatz"/>
        <w:numPr>
          <w:ilvl w:val="0"/>
          <w:numId w:val="20"/>
        </w:numPr>
      </w:pPr>
      <w:r>
        <w:t>Differenzen nach ihrem Betrag aufsteigend sortieren und mit Rangwerten versehen.</w:t>
      </w:r>
    </w:p>
    <w:p w14:paraId="503FA6B1" w14:textId="77777777" w:rsidR="00CB01AD" w:rsidRPr="00CB01AD" w:rsidRDefault="00CB01AD" w:rsidP="00A70131">
      <w:pPr>
        <w:pStyle w:val="Listenabsatz"/>
        <w:numPr>
          <w:ilvl w:val="0"/>
          <w:numId w:val="20"/>
        </w:numPr>
      </w:pPr>
      <w:r>
        <w:t>Rangwerte wieder mit Vorzeichen versehen.</w:t>
      </w:r>
    </w:p>
    <w:p w14:paraId="34EAAB72" w14:textId="77777777" w:rsidR="00CB01AD" w:rsidRPr="00CB01AD" w:rsidRDefault="00CB01AD" w:rsidP="00A70131">
      <w:pPr>
        <w:pStyle w:val="Listenabsatz"/>
        <w:numPr>
          <w:ilvl w:val="0"/>
          <w:numId w:val="20"/>
        </w:numPr>
      </w:pPr>
      <w:r>
        <w:lastRenderedPageBreak/>
        <w:t>Positive und negative Rangwerte jeweils getrennt aufsummieren.</w:t>
      </w:r>
    </w:p>
    <w:p w14:paraId="439CF713" w14:textId="348B2C3B" w:rsidR="00CB01AD" w:rsidRPr="00CB01AD" w:rsidRDefault="00CB01AD" w:rsidP="00A70131">
      <w:pPr>
        <w:pStyle w:val="Listenabsatz"/>
        <w:numPr>
          <w:ilvl w:val="0"/>
          <w:numId w:val="20"/>
        </w:numPr>
      </w:pPr>
      <w:commentRangeStart w:id="25"/>
      <w:r>
        <w:t>Bezeichnen Sie den vorzeichenlosen Wert der kleineren Summe der Ränge mit 6 ; n = Stichprobengröße (Anzahl der Ränge), + = Mittelwert und 0,2 = Standardabweichung.</w:t>
      </w:r>
      <w:commentRangeEnd w:id="25"/>
      <w:r>
        <w:commentReference w:id="25"/>
      </w:r>
    </w:p>
    <w:p w14:paraId="5B28B420" w14:textId="77777777" w:rsidR="00CB01AD" w:rsidRPr="00FB5BB9" w:rsidRDefault="00CB01AD" w:rsidP="00A70131">
      <w:pPr>
        <w:pStyle w:val="Listenabsatz"/>
        <w:numPr>
          <w:ilvl w:val="0"/>
          <w:numId w:val="20"/>
        </w:numPr>
        <w:rPr>
          <w:rFonts w:cs="Calibri"/>
          <w:szCs w:val="24"/>
        </w:rPr>
      </w:pPr>
      <w:commentRangeStart w:id="26"/>
      <w:r>
        <w:rPr>
          <w:rFonts w:cs="Calibri"/>
          <w:szCs w:val="24"/>
        </w:rPr>
        <w:t xml:space="preserve">Berechnen Sie </w:t>
      </w:r>
      <w:r>
        <w:rPr>
          <w:rFonts w:cs="Calibri"/>
          <w:i/>
          <w:iCs/>
          <w:szCs w:val="24"/>
        </w:rPr>
        <w:t>μ</w:t>
      </w:r>
      <w:r>
        <w:rPr>
          <w:rFonts w:cs="Calibri"/>
          <w:szCs w:val="24"/>
        </w:rPr>
        <w:t xml:space="preserve"> = </w:t>
      </w:r>
      <w:r>
        <w:rPr>
          <w:rFonts w:cs="Calibri"/>
          <w:i/>
          <w:iCs/>
          <w:szCs w:val="24"/>
        </w:rPr>
        <w:t>n(n +</w:t>
      </w:r>
      <w:r>
        <w:rPr>
          <w:rFonts w:cs="Calibri"/>
          <w:szCs w:val="24"/>
        </w:rPr>
        <w:t xml:space="preserve"> 1)/4, σ</w:t>
      </w:r>
      <w:r>
        <w:rPr>
          <w:rFonts w:cs="Calibri"/>
          <w:szCs w:val="24"/>
          <w:vertAlign w:val="superscript"/>
        </w:rPr>
        <w:t>2</w:t>
      </w:r>
      <w:r>
        <w:rPr>
          <w:rFonts w:cs="Calibri"/>
          <w:szCs w:val="24"/>
        </w:rPr>
        <w:t xml:space="preserve"> = (2</w:t>
      </w:r>
      <w:r>
        <w:rPr>
          <w:rFonts w:cs="Calibri"/>
          <w:i/>
          <w:iCs/>
          <w:szCs w:val="24"/>
        </w:rPr>
        <w:t>n</w:t>
      </w:r>
      <w:r>
        <w:rPr>
          <w:rFonts w:cs="Calibri"/>
          <w:szCs w:val="24"/>
        </w:rPr>
        <w:t xml:space="preserve"> + 1)</w:t>
      </w:r>
      <w:r>
        <w:rPr>
          <w:rFonts w:cs="Calibri"/>
          <w:i/>
          <w:iCs/>
          <w:szCs w:val="24"/>
        </w:rPr>
        <w:t>μ</w:t>
      </w:r>
      <w:r>
        <w:rPr>
          <w:rFonts w:cs="Calibri"/>
          <w:szCs w:val="24"/>
        </w:rPr>
        <w:t xml:space="preserve">/6, und dann </w:t>
      </w:r>
      <w:r>
        <w:rPr>
          <w:rFonts w:cs="Calibri"/>
          <w:i/>
          <w:iCs/>
          <w:szCs w:val="24"/>
        </w:rPr>
        <w:t>Z</w:t>
      </w:r>
      <w:r>
        <w:rPr>
          <w:rFonts w:cs="Calibri"/>
          <w:szCs w:val="24"/>
        </w:rPr>
        <w:t>= (</w:t>
      </w:r>
      <w:r>
        <w:rPr>
          <w:rFonts w:cs="Calibri"/>
          <w:i/>
          <w:iCs/>
          <w:szCs w:val="24"/>
        </w:rPr>
        <w:t>T</w:t>
      </w:r>
      <w:r>
        <w:rPr>
          <w:rFonts w:cs="Calibri"/>
          <w:szCs w:val="24"/>
        </w:rPr>
        <w:t xml:space="preserve"> – μ)/σ.</w:t>
      </w:r>
      <w:commentRangeEnd w:id="26"/>
      <w:r>
        <w:rPr>
          <w:rFonts w:cs="Calibri"/>
          <w:szCs w:val="24"/>
        </w:rPr>
        <w:commentReference w:id="26"/>
      </w:r>
    </w:p>
    <w:p w14:paraId="049833C8" w14:textId="44E69C39" w:rsidR="00CB01AD" w:rsidRPr="00CB01AD" w:rsidRDefault="00CB01AD" w:rsidP="00A70131">
      <w:pPr>
        <w:pStyle w:val="Listenabsatz"/>
        <w:numPr>
          <w:ilvl w:val="0"/>
          <w:numId w:val="20"/>
        </w:numPr>
        <w:spacing w:before="7"/>
        <w:rPr>
          <w:sz w:val="22"/>
        </w:rPr>
      </w:pPr>
      <w:commentRangeStart w:id="27"/>
      <w:r>
        <w:rPr>
          <w:rFonts w:cs="Calibri"/>
          <w:szCs w:val="24"/>
        </w:rPr>
        <w:t>Ermitteln Sie den p-Wert (als ob es sich um α handeln würde) aus der z-Tabelle für einen einseitigen Test, falls erforderlich.</w:t>
      </w:r>
      <w:commentRangeEnd w:id="27"/>
      <w:r>
        <w:rPr>
          <w:rFonts w:cs="Calibri"/>
          <w:szCs w:val="24"/>
        </w:rPr>
        <w:commentReference w:id="27"/>
      </w:r>
    </w:p>
    <w:p w14:paraId="757E2711" w14:textId="1F04377E" w:rsidR="00CB01AD" w:rsidRPr="00CB01AD" w:rsidRDefault="00CB01AD" w:rsidP="00CB01AD">
      <w:r>
        <w:t>Wenn der p-Wert sehr niedrig ist (beispielsweise weniger als 0,05), bedeutet dies, dass es sehr unwahrscheinlich ist, dass die Differenz der Mittelwerte rein zufällig ist (Doane, 2016). Hypothesentests sind vielleicht eines der wichtigsten Instrumente, die in der heutigen Zeit entwickelt wurden, um den Fortschritt der Wissenschaft zu unterstützen. Viele bedeutende wissenschaftliche Entdeckungen, darunter Impfstoffe und andere lebensrettende Arzneimittel, wurden durch Hypothesentests entdeckt.</w:t>
      </w:r>
    </w:p>
    <w:p w14:paraId="7346247B" w14:textId="6C669514" w:rsidR="41967FBF" w:rsidRDefault="00F29344" w:rsidP="00FB5BB9">
      <w:pPr>
        <w:pStyle w:val="berschrift2"/>
      </w:pPr>
      <w:r>
        <w:rPr>
          <w:bCs w:val="0"/>
        </w:rPr>
        <w:t>2.3 Korrelationen</w:t>
      </w:r>
    </w:p>
    <w:p w14:paraId="727E58EE" w14:textId="77777777" w:rsidR="004E1700" w:rsidRPr="004E1700" w:rsidRDefault="004E1700" w:rsidP="004E1700">
      <w:pPr>
        <w:rPr>
          <w:rFonts w:asciiTheme="minorHAnsi" w:eastAsia="Times New Roman" w:hAnsiTheme="minorHAnsi" w:cstheme="minorHAnsi"/>
          <w:color w:val="000000" w:themeColor="text1"/>
          <w:szCs w:val="24"/>
        </w:rPr>
      </w:pPr>
      <w:r>
        <w:rPr>
          <w:rFonts w:asciiTheme="minorHAnsi" w:eastAsia="Times New Roman" w:hAnsiTheme="minorHAnsi" w:cstheme="minorHAnsi"/>
          <w:color w:val="000000" w:themeColor="text1"/>
          <w:szCs w:val="24"/>
        </w:rPr>
        <w:t>Um die Richtung der linearen Beziehung zwischen den beiden Variablen zu bestimmen, kann die Kovarianz verwendet werden. Die Kovarianz kann beliebige positive oder negative Werte von null bis unendlich annehmen. Die Kovarianz zweier Variablen kann durch die Summe des Produkts der Differenzen aus den Variablenwerten und ihren Mittelwerten bestimmt werden. Die Gleichung dazu lautet:</w:t>
      </w:r>
    </w:p>
    <w:p w14:paraId="30F07792" w14:textId="0611E551" w:rsidR="00B831A6" w:rsidRDefault="003F1A77" w:rsidP="00FB5BB9">
      <w:pPr>
        <w:jc w:val="center"/>
        <w:rPr>
          <w:rFonts w:asciiTheme="minorHAnsi" w:hAnsiTheme="minorHAnsi" w:cstheme="minorHAnsi"/>
          <w:szCs w:val="24"/>
        </w:rPr>
      </w:pPr>
      <m:oMathPara>
        <m:oMath>
          <m:r>
            <w:rPr>
              <w:rFonts w:ascii="Cambria Math" w:hAnsi="Cambria Math" w:cstheme="minorHAnsi"/>
              <w:szCs w:val="24"/>
            </w:rPr>
            <m:t>Cov</m:t>
          </m:r>
          <m:d>
            <m:dPr>
              <m:ctrlPr>
                <w:rPr>
                  <w:rFonts w:ascii="Cambria Math" w:hAnsi="Cambria Math" w:cstheme="minorHAnsi"/>
                  <w:i/>
                  <w:szCs w:val="24"/>
                </w:rPr>
              </m:ctrlPr>
            </m:dPr>
            <m:e>
              <m:r>
                <w:rPr>
                  <w:rFonts w:ascii="Cambria Math" w:hAnsi="Cambria Math" w:cstheme="minorHAnsi"/>
                  <w:szCs w:val="24"/>
                </w:rPr>
                <m:t>x,y</m:t>
              </m:r>
            </m:e>
          </m:d>
          <m:r>
            <w:rPr>
              <w:rFonts w:ascii="Cambria Math" w:hAnsi="Cambria Math" w:cstheme="minorHAnsi"/>
              <w:szCs w:val="24"/>
            </w:rPr>
            <m:t xml:space="preserve">= </m:t>
          </m:r>
          <m:f>
            <m:fPr>
              <m:ctrlPr>
                <w:rPr>
                  <w:rFonts w:ascii="Cambria Math" w:hAnsi="Cambria Math" w:cstheme="minorHAnsi"/>
                  <w:i/>
                  <w:szCs w:val="24"/>
                </w:rPr>
              </m:ctrlPr>
            </m:fPr>
            <m:num>
              <m:nary>
                <m:naryPr>
                  <m:chr m:val="∑"/>
                  <m:limLoc m:val="undOvr"/>
                  <m:subHide m:val="1"/>
                  <m:supHide m:val="1"/>
                  <m:ctrlPr>
                    <w:rPr>
                      <w:rFonts w:ascii="Cambria Math" w:hAnsi="Cambria Math" w:cstheme="minorHAnsi"/>
                      <w:i/>
                      <w:szCs w:val="24"/>
                    </w:rPr>
                  </m:ctrlPr>
                </m:naryPr>
                <m:sub/>
                <m:sup/>
                <m:e>
                  <m:r>
                    <w:rPr>
                      <w:rFonts w:ascii="Cambria Math" w:hAnsi="Cambria Math" w:cstheme="minorHAnsi"/>
                      <w:szCs w:val="24"/>
                    </w:rPr>
                    <m:t>(</m:t>
                  </m:r>
                  <m:sSub>
                    <m:sSubPr>
                      <m:ctrlPr>
                        <w:rPr>
                          <w:rFonts w:ascii="Cambria Math" w:hAnsi="Cambria Math" w:cstheme="minorHAnsi"/>
                          <w:i/>
                          <w:szCs w:val="24"/>
                        </w:rPr>
                      </m:ctrlPr>
                    </m:sSubPr>
                    <m:e>
                      <m:r>
                        <w:rPr>
                          <w:rFonts w:ascii="Cambria Math" w:hAnsi="Cambria Math" w:cstheme="minorHAnsi"/>
                          <w:szCs w:val="24"/>
                        </w:rPr>
                        <m:t>x</m:t>
                      </m:r>
                    </m:e>
                    <m:sub>
                      <m:r>
                        <w:rPr>
                          <w:rFonts w:ascii="Cambria Math" w:hAnsi="Cambria Math" w:cstheme="minorHAnsi"/>
                          <w:szCs w:val="24"/>
                        </w:rPr>
                        <m:t>i</m:t>
                      </m:r>
                    </m:sub>
                  </m:sSub>
                  <m:r>
                    <w:rPr>
                      <w:rFonts w:ascii="Cambria Math" w:hAnsi="Cambria Math" w:cstheme="minorHAnsi"/>
                      <w:szCs w:val="24"/>
                    </w:rPr>
                    <m:t>-</m:t>
                  </m:r>
                  <m:acc>
                    <m:accPr>
                      <m:chr m:val="̅"/>
                      <m:ctrlPr>
                        <w:rPr>
                          <w:rFonts w:ascii="Cambria Math" w:hAnsi="Cambria Math" w:cstheme="minorHAnsi"/>
                          <w:i/>
                          <w:szCs w:val="24"/>
                        </w:rPr>
                      </m:ctrlPr>
                    </m:accPr>
                    <m:e>
                      <m:r>
                        <w:rPr>
                          <w:rFonts w:ascii="Cambria Math" w:hAnsi="Cambria Math" w:cstheme="minorHAnsi"/>
                          <w:szCs w:val="24"/>
                        </w:rPr>
                        <m:t>x</m:t>
                      </m:r>
                    </m:e>
                  </m:acc>
                  <m:r>
                    <w:rPr>
                      <w:rFonts w:ascii="Cambria Math" w:hAnsi="Cambria Math" w:cstheme="minorHAnsi"/>
                      <w:szCs w:val="24"/>
                    </w:rPr>
                    <m:t>)∙</m:t>
                  </m:r>
                  <m:d>
                    <m:dPr>
                      <m:ctrlPr>
                        <w:rPr>
                          <w:rFonts w:ascii="Cambria Math" w:hAnsi="Cambria Math" w:cstheme="minorHAnsi"/>
                          <w:i/>
                          <w:szCs w:val="24"/>
                        </w:rPr>
                      </m:ctrlPr>
                    </m:dPr>
                    <m:e>
                      <m:sSub>
                        <m:sSubPr>
                          <m:ctrlPr>
                            <w:rPr>
                              <w:rFonts w:ascii="Cambria Math" w:hAnsi="Cambria Math" w:cstheme="minorHAnsi"/>
                              <w:i/>
                              <w:szCs w:val="24"/>
                            </w:rPr>
                          </m:ctrlPr>
                        </m:sSubPr>
                        <m:e>
                          <m:r>
                            <w:rPr>
                              <w:rFonts w:ascii="Cambria Math" w:hAnsi="Cambria Math" w:cstheme="minorHAnsi"/>
                              <w:szCs w:val="24"/>
                            </w:rPr>
                            <m:t>y</m:t>
                          </m:r>
                        </m:e>
                        <m:sub>
                          <m:r>
                            <w:rPr>
                              <w:rFonts w:ascii="Cambria Math" w:hAnsi="Cambria Math" w:cstheme="minorHAnsi"/>
                              <w:szCs w:val="24"/>
                            </w:rPr>
                            <m:t>i</m:t>
                          </m:r>
                        </m:sub>
                      </m:sSub>
                      <m:r>
                        <w:rPr>
                          <w:rFonts w:ascii="Cambria Math" w:hAnsi="Cambria Math" w:cstheme="minorHAnsi"/>
                          <w:szCs w:val="24"/>
                        </w:rPr>
                        <m:t>-</m:t>
                      </m:r>
                      <m:acc>
                        <m:accPr>
                          <m:chr m:val="̅"/>
                          <m:ctrlPr>
                            <w:rPr>
                              <w:rFonts w:ascii="Cambria Math" w:hAnsi="Cambria Math" w:cstheme="minorHAnsi"/>
                              <w:i/>
                              <w:szCs w:val="24"/>
                            </w:rPr>
                          </m:ctrlPr>
                        </m:accPr>
                        <m:e>
                          <m:r>
                            <w:rPr>
                              <w:rFonts w:ascii="Cambria Math" w:hAnsi="Cambria Math" w:cstheme="minorHAnsi"/>
                              <w:szCs w:val="24"/>
                            </w:rPr>
                            <m:t>y</m:t>
                          </m:r>
                        </m:e>
                      </m:acc>
                    </m:e>
                  </m:d>
                </m:e>
              </m:nary>
            </m:num>
            <m:den>
              <m:r>
                <w:rPr>
                  <w:rFonts w:ascii="Cambria Math" w:hAnsi="Cambria Math" w:cstheme="minorHAnsi"/>
                  <w:szCs w:val="24"/>
                </w:rPr>
                <m:t>N</m:t>
              </m:r>
            </m:den>
          </m:f>
        </m:oMath>
      </m:oMathPara>
    </w:p>
    <w:p w14:paraId="630310AE" w14:textId="760DD6B0" w:rsidR="1316DA69" w:rsidRPr="00FB5BB9" w:rsidRDefault="00E843A1" w:rsidP="002C2C76">
      <w:pPr>
        <w:jc w:val="right"/>
        <w:rPr>
          <w:rFonts w:asciiTheme="minorHAnsi" w:hAnsiTheme="minorHAnsi" w:cstheme="minorHAnsi"/>
          <w:szCs w:val="24"/>
        </w:rPr>
      </w:pPr>
      <w:r>
        <w:rPr>
          <w:rFonts w:asciiTheme="minorHAnsi" w:hAnsiTheme="minorHAnsi" w:cstheme="minorHAnsi"/>
          <w:szCs w:val="24"/>
        </w:rPr>
        <w:t>(2.1)</w:t>
      </w:r>
    </w:p>
    <w:p w14:paraId="66BA0269" w14:textId="0B252F26" w:rsidR="004E1700" w:rsidRPr="004E1700" w:rsidRDefault="004E1700" w:rsidP="004E1700">
      <w:pPr>
        <w:rPr>
          <w:rFonts w:asciiTheme="minorHAnsi" w:eastAsia="Times New Roman" w:hAnsiTheme="minorHAnsi" w:cstheme="minorHAnsi"/>
          <w:color w:val="000000" w:themeColor="text1"/>
          <w:szCs w:val="24"/>
        </w:rPr>
      </w:pPr>
      <w:r>
        <w:rPr>
          <w:rFonts w:asciiTheme="minorHAnsi" w:eastAsia="Times New Roman" w:hAnsiTheme="minorHAnsi" w:cstheme="minorHAnsi"/>
          <w:color w:val="000000" w:themeColor="text1"/>
          <w:szCs w:val="24"/>
        </w:rPr>
        <w:lastRenderedPageBreak/>
        <w:t>Die Varianzen der beteiligten Variablen bestimmen die minimalen und maximalen Werte der Kovarianz. Die Skalierung der Variablen und der Maßeinheiten kann sich direkt auf diese Varianzen auswirken. Daher ist die Kovarianz nicht sehr brauchbar, um das Ausmaß des Zusammenhangs zu bestimmen.</w:t>
      </w:r>
    </w:p>
    <w:p w14:paraId="08FB7214" w14:textId="77777777" w:rsidR="004E1700" w:rsidRPr="004E1700" w:rsidRDefault="004E1700" w:rsidP="004E1700">
      <w:pPr>
        <w:rPr>
          <w:rFonts w:asciiTheme="minorHAnsi" w:eastAsia="Times New Roman" w:hAnsiTheme="minorHAnsi" w:cstheme="minorHAnsi"/>
          <w:color w:val="000000" w:themeColor="text1"/>
          <w:szCs w:val="24"/>
        </w:rPr>
      </w:pPr>
      <w:r>
        <w:rPr>
          <w:rFonts w:asciiTheme="minorHAnsi" w:eastAsia="Times New Roman" w:hAnsiTheme="minorHAnsi" w:cstheme="minorHAnsi"/>
          <w:color w:val="000000" w:themeColor="text1"/>
          <w:szCs w:val="24"/>
        </w:rPr>
        <w:t>Eine andere Kenngröße hingegen, die Korrelation, die sehr eng mit der Kovarianz verwandt und ist, hat einige nützliche Eigenschaften, wie z. B. die Tatsache, dass sie von der Änderung des Maßstabs, der Abmessungen und des Ortes unbeeinflusst bleibt. Sie kann auch verwendet werden, um zwei Variablenpaare über verschiedene Bereiche hinweg zu vergleichen (Doane, 2016). Die Korrelation wird durch Normalisierung der Korrelation ermittelt. Dazu wird sie durch das Produkt der Standardabweichungen der beiden Variablen dividiert (Doane, 2016):</w:t>
      </w:r>
    </w:p>
    <w:p w14:paraId="47D72BC9" w14:textId="4438C282" w:rsidR="00526A9C" w:rsidRPr="004A3A97" w:rsidRDefault="00C179E2" w:rsidP="00526A9C">
      <w:pPr>
        <w:spacing w:line="450" w:lineRule="exact"/>
        <w:jc w:val="center"/>
        <w:rPr>
          <w:rFonts w:cs="Calibri"/>
          <w:color w:val="000000" w:themeColor="text1"/>
        </w:rPr>
      </w:pPr>
      <m:oMathPara>
        <m:oMath>
          <m:r>
            <w:rPr>
              <w:rFonts w:ascii="Cambria Math" w:hAnsi="Cambria Math" w:cs="Calibri"/>
              <w:color w:val="000000" w:themeColor="text1"/>
            </w:rPr>
            <m:t xml:space="preserve">Korrelation = </m:t>
          </m:r>
          <m:f>
            <m:fPr>
              <m:ctrlPr>
                <w:rPr>
                  <w:rFonts w:ascii="Cambria Math" w:hAnsi="Cambria Math" w:cs="Calibri"/>
                  <w:i/>
                  <w:color w:val="000000" w:themeColor="text1"/>
                </w:rPr>
              </m:ctrlPr>
            </m:fPr>
            <m:num>
              <m:r>
                <w:rPr>
                  <w:rFonts w:ascii="Cambria Math" w:hAnsi="Cambria Math" w:cs="Calibri"/>
                  <w:color w:val="000000" w:themeColor="text1"/>
                </w:rPr>
                <m:t>Cov</m:t>
              </m:r>
              <m:d>
                <m:dPr>
                  <m:ctrlPr>
                    <w:rPr>
                      <w:rFonts w:ascii="Cambria Math" w:hAnsi="Cambria Math" w:cs="Calibri"/>
                      <w:i/>
                      <w:color w:val="000000" w:themeColor="text1"/>
                    </w:rPr>
                  </m:ctrlPr>
                </m:dPr>
                <m:e>
                  <m:r>
                    <w:rPr>
                      <w:rFonts w:ascii="Cambria Math" w:hAnsi="Cambria Math" w:cs="Calibri"/>
                      <w:color w:val="000000" w:themeColor="text1"/>
                    </w:rPr>
                    <m:t>x,y</m:t>
                  </m:r>
                </m:e>
              </m:d>
            </m:num>
            <m:den>
              <m:sSub>
                <m:sSubPr>
                  <m:ctrlPr>
                    <w:rPr>
                      <w:rFonts w:ascii="Cambria Math" w:hAnsi="Cambria Math" w:cs="Calibri"/>
                      <w:i/>
                      <w:color w:val="000000" w:themeColor="text1"/>
                    </w:rPr>
                  </m:ctrlPr>
                </m:sSubPr>
                <m:e>
                  <m:r>
                    <w:rPr>
                      <w:rFonts w:ascii="Cambria Math" w:hAnsi="Cambria Math" w:cs="Calibri"/>
                      <w:color w:val="000000" w:themeColor="text1"/>
                    </w:rPr>
                    <m:t>σ</m:t>
                  </m:r>
                </m:e>
                <m:sub>
                  <m:r>
                    <w:rPr>
                      <w:rFonts w:ascii="Cambria Math" w:hAnsi="Cambria Math" w:cs="Calibri"/>
                      <w:color w:val="000000" w:themeColor="text1"/>
                    </w:rPr>
                    <m:t>x</m:t>
                  </m:r>
                </m:sub>
              </m:sSub>
              <m:r>
                <w:rPr>
                  <w:rFonts w:ascii="Cambria Math" w:hAnsi="Cambria Math" w:cs="Calibri"/>
                  <w:color w:val="000000" w:themeColor="text1"/>
                </w:rPr>
                <m:t>∙</m:t>
              </m:r>
              <m:sSub>
                <m:sSubPr>
                  <m:ctrlPr>
                    <w:rPr>
                      <w:rFonts w:ascii="Cambria Math" w:hAnsi="Cambria Math" w:cs="Calibri"/>
                      <w:i/>
                      <w:color w:val="000000" w:themeColor="text1"/>
                    </w:rPr>
                  </m:ctrlPr>
                </m:sSubPr>
                <m:e>
                  <m:r>
                    <w:rPr>
                      <w:rFonts w:ascii="Cambria Math" w:hAnsi="Cambria Math" w:cs="Calibri"/>
                      <w:color w:val="000000" w:themeColor="text1"/>
                    </w:rPr>
                    <m:t>σ</m:t>
                  </m:r>
                </m:e>
                <m:sub>
                  <m:r>
                    <w:rPr>
                      <w:rFonts w:ascii="Cambria Math" w:hAnsi="Cambria Math" w:cs="Calibri"/>
                      <w:color w:val="000000" w:themeColor="text1"/>
                    </w:rPr>
                    <m:t>y</m:t>
                  </m:r>
                </m:sub>
              </m:sSub>
            </m:den>
          </m:f>
        </m:oMath>
      </m:oMathPara>
    </w:p>
    <w:p w14:paraId="176C9284" w14:textId="25089C6C" w:rsidR="004A3A97" w:rsidRDefault="004A3A97" w:rsidP="00FB5BB9">
      <w:pPr>
        <w:spacing w:line="450" w:lineRule="exact"/>
        <w:jc w:val="right"/>
        <w:rPr>
          <w:rFonts w:cs="Calibri"/>
          <w:color w:val="000000" w:themeColor="text1"/>
        </w:rPr>
      </w:pPr>
      <w:r>
        <w:rPr>
          <w:rFonts w:cs="Calibri"/>
          <w:color w:val="000000" w:themeColor="text1"/>
        </w:rPr>
        <w:t>(2.2)</w:t>
      </w:r>
    </w:p>
    <w:p w14:paraId="67B0BE79" w14:textId="07045508" w:rsidR="004E1700" w:rsidRPr="004E1700" w:rsidRDefault="004E1700" w:rsidP="004E1700">
      <w:pPr>
        <w:rPr>
          <w:rFonts w:asciiTheme="minorHAnsi" w:eastAsia="Times New Roman" w:hAnsiTheme="minorHAnsi" w:cstheme="minorHAnsi"/>
          <w:color w:val="000000" w:themeColor="text1"/>
          <w:szCs w:val="24"/>
        </w:rPr>
      </w:pPr>
      <w:r>
        <w:rPr>
          <w:rFonts w:asciiTheme="minorHAnsi" w:eastAsia="Times New Roman" w:hAnsiTheme="minorHAnsi" w:cstheme="minorHAnsi"/>
          <w:color w:val="000000" w:themeColor="text1"/>
          <w:szCs w:val="24"/>
        </w:rPr>
        <w:t>Dabei ist Cov die Kovarianz, σx ist die Standardabweichung der Grundgesamtheit von X, and σy ist die Standardabweichung der Grundgesamtheit von Y.</w:t>
      </w:r>
    </w:p>
    <w:p w14:paraId="37E4B355" w14:textId="4C3EC702" w:rsidR="004E1700" w:rsidRPr="004E1700" w:rsidRDefault="004E1700" w:rsidP="004E1700">
      <w:pPr>
        <w:rPr>
          <w:rFonts w:asciiTheme="minorHAnsi" w:eastAsia="Times New Roman" w:hAnsiTheme="minorHAnsi" w:cstheme="minorHAnsi"/>
          <w:color w:val="000000" w:themeColor="text1"/>
          <w:szCs w:val="24"/>
        </w:rPr>
      </w:pPr>
      <w:r>
        <w:rPr>
          <w:rFonts w:asciiTheme="minorHAnsi" w:eastAsia="Times New Roman" w:hAnsiTheme="minorHAnsi" w:cstheme="minorHAnsi"/>
          <w:color w:val="000000" w:themeColor="text1"/>
          <w:szCs w:val="24"/>
        </w:rPr>
        <w:t>Der Korrelationskoeffﬁzient misst das Ausmaß und die Richtung der Beziehung zwischen zwei Variablen. Er ist ein Maß für den Grad der "linearen" Beziehung zwischen zwei Variablen. Der gebräuchlichste Korrelationskoeffﬁzient ist der Korrelationskoeffizient nach Pearson, in der Literatur als "r" bezeichnet (Doane, 2016).</w:t>
      </w:r>
    </w:p>
    <w:p w14:paraId="066150AE" w14:textId="1F656CEC" w:rsidR="004E1700" w:rsidRPr="004E1700" w:rsidRDefault="004E1700" w:rsidP="004E1700">
      <w:pPr>
        <w:rPr>
          <w:rFonts w:asciiTheme="minorHAnsi" w:eastAsia="Times New Roman" w:hAnsiTheme="minorHAnsi" w:cstheme="minorHAnsi"/>
          <w:color w:val="000000" w:themeColor="text1"/>
          <w:szCs w:val="24"/>
        </w:rPr>
      </w:pPr>
      <w:r>
        <w:rPr>
          <w:rFonts w:asciiTheme="minorHAnsi" w:eastAsia="Times New Roman" w:hAnsiTheme="minorHAnsi" w:cstheme="minorHAnsi"/>
          <w:color w:val="000000" w:themeColor="text1"/>
          <w:szCs w:val="24"/>
        </w:rPr>
        <w:t xml:space="preserve">Die Korrelation wurde ursprünglich von Sir Francis Galton, einem Cousin von Charles Darwin, im Rahmen seiner Forschungen zur Evolutionstheorie entdeckt. Karl Pearson hat später beim gleichen Forschungsthema im Zusammenhang mit Darwins Theorie </w:t>
      </w:r>
      <w:r>
        <w:rPr>
          <w:rFonts w:asciiTheme="minorHAnsi" w:eastAsia="Times New Roman" w:hAnsiTheme="minorHAnsi" w:cstheme="minorHAnsi"/>
          <w:color w:val="000000" w:themeColor="text1"/>
          <w:szCs w:val="24"/>
        </w:rPr>
        <w:lastRenderedPageBreak/>
        <w:t>die Berechnungen verfeinert – was zur Pearson-Produkt-Moment-Korrelation führte. Eine Kurzfassung der Herleitung erschien in einem 1896 von Pearson veröffentlichten Aufsatz (Fogarty, 2017).</w:t>
      </w:r>
    </w:p>
    <w:p w14:paraId="433B9991" w14:textId="1110615E" w:rsidR="004E1700" w:rsidRPr="004E1700" w:rsidRDefault="004E1700" w:rsidP="004E1700">
      <w:pPr>
        <w:rPr>
          <w:rFonts w:asciiTheme="minorHAnsi" w:eastAsia="Times New Roman" w:hAnsiTheme="minorHAnsi" w:cstheme="minorHAnsi"/>
          <w:color w:val="000000" w:themeColor="text1"/>
          <w:szCs w:val="24"/>
        </w:rPr>
      </w:pPr>
      <w:r>
        <w:rPr>
          <w:rFonts w:asciiTheme="minorHAnsi" w:eastAsia="Times New Roman" w:hAnsiTheme="minorHAnsi" w:cstheme="minorHAnsi"/>
          <w:color w:val="000000" w:themeColor="text1"/>
          <w:szCs w:val="24"/>
        </w:rPr>
        <w:t>Die Korrelationskoeffizienten können zwischen -1 (perfekte inverse/negative Korrelation) und +1 (perfekte direkte/positive Korrelation) liegen. Ein Korrelationskoeffizient von (ungefähr) Null zeigt an, dass es keinen erkennbaren linearen Zusammenhang zwischen den Variablen gibt. Der quadrierte Korrelationskoeffﬁzient gibt den prozentualen Anteil der Variation in einer der Variablen an, der auf die Kenntnis der anderen Variablen zurückzuführen ist.</w:t>
      </w:r>
    </w:p>
    <w:p w14:paraId="0AE6CD6E" w14:textId="3C741F80" w:rsidR="004E1700" w:rsidRPr="004E1700" w:rsidRDefault="004E1700" w:rsidP="004E1700">
      <w:pPr>
        <w:rPr>
          <w:rFonts w:asciiTheme="minorHAnsi" w:eastAsia="Times New Roman" w:hAnsiTheme="minorHAnsi" w:cstheme="minorHAnsi"/>
          <w:color w:val="000000" w:themeColor="text1"/>
          <w:szCs w:val="24"/>
        </w:rPr>
      </w:pPr>
      <w:r>
        <w:rPr>
          <w:rFonts w:asciiTheme="minorHAnsi" w:eastAsia="Times New Roman" w:hAnsiTheme="minorHAnsi" w:cstheme="minorHAnsi"/>
          <w:color w:val="000000" w:themeColor="text1"/>
          <w:szCs w:val="24"/>
        </w:rPr>
        <w:t>Wir müssen uns darüber im Klaren sein, dass der Korrelationskoeffﬁzient nur den geradlinigen oder „linearen" Zusammenhang zwischen Variablen misst; bei nichtlinearen Beziehungen wird er sehr ungenau. Eine Annahme bei der Korrelation ist die Homoskedastie. Die Homoskedastizitätsannahme besagt, dass die Varianz für alle Werte der Variablen auf der y-Achse eines Streudiagramms gleich ist. Homoskedastizität anzunehmen bedeutet, zu akzeptieren, dass die Varianz in einer Verteilung gleichmäßig ist. Bei schwerwiegenden Verstößen gegen die Homoskedastizitätsannahme wird der Pearson-Produkt-Moment-</w:t>
      </w:r>
      <w:proofErr w:type="spellStart"/>
      <w:r>
        <w:rPr>
          <w:rFonts w:asciiTheme="minorHAnsi" w:eastAsia="Times New Roman" w:hAnsiTheme="minorHAnsi" w:cstheme="minorHAnsi"/>
          <w:color w:val="000000" w:themeColor="text1"/>
          <w:szCs w:val="24"/>
        </w:rPr>
        <w:t>Korrelationskoeffﬁzient</w:t>
      </w:r>
      <w:proofErr w:type="spellEnd"/>
      <w:r>
        <w:rPr>
          <w:rFonts w:asciiTheme="minorHAnsi" w:eastAsia="Times New Roman" w:hAnsiTheme="minorHAnsi" w:cstheme="minorHAnsi"/>
          <w:color w:val="000000" w:themeColor="text1"/>
          <w:szCs w:val="24"/>
        </w:rPr>
        <w:t xml:space="preserve"> unterschätzt (</w:t>
      </w:r>
      <w:proofErr w:type="spellStart"/>
      <w:r>
        <w:rPr>
          <w:rFonts w:asciiTheme="minorHAnsi" w:eastAsia="Times New Roman" w:hAnsiTheme="minorHAnsi" w:cstheme="minorHAnsi"/>
          <w:color w:val="000000" w:themeColor="text1"/>
          <w:szCs w:val="24"/>
        </w:rPr>
        <w:t>Doane</w:t>
      </w:r>
      <w:proofErr w:type="spellEnd"/>
      <w:r>
        <w:rPr>
          <w:rFonts w:asciiTheme="minorHAnsi" w:eastAsia="Times New Roman" w:hAnsiTheme="minorHAnsi" w:cstheme="minorHAnsi"/>
          <w:color w:val="000000" w:themeColor="text1"/>
          <w:szCs w:val="24"/>
        </w:rPr>
        <w:t>, 2016).</w:t>
      </w:r>
    </w:p>
    <w:p w14:paraId="53639CF9" w14:textId="213B9E62" w:rsidR="004E1700" w:rsidRDefault="004E1700" w:rsidP="004E1700">
      <w:pPr>
        <w:rPr>
          <w:rFonts w:asciiTheme="minorHAnsi" w:eastAsia="Times New Roman" w:hAnsiTheme="minorHAnsi" w:cstheme="minorHAnsi"/>
          <w:color w:val="000000" w:themeColor="text1"/>
          <w:szCs w:val="24"/>
        </w:rPr>
      </w:pPr>
      <w:r>
        <w:rPr>
          <w:rFonts w:asciiTheme="minorHAnsi" w:eastAsia="Times New Roman" w:hAnsiTheme="minorHAnsi" w:cstheme="minorHAnsi"/>
          <w:color w:val="000000" w:themeColor="text1"/>
          <w:szCs w:val="24"/>
        </w:rPr>
        <w:t xml:space="preserve">Die Heteroskedastizitätsannahme bei einer Korrelation ergibt sich aus einer Nichtnormalität einer der Variablen (wie in der Abbildung unten dargestellt), einer indirekten Beziehung zwischen den Variablen oder einer Datentransformation. Es ist wichtig zu beachten, dass Heteroskedastizität eine Korrelationsanalyse nicht ungültig macht, sie stellt vielmehr die Fähigkeit des Instruments in Frage, die Beziehung zwischen zwei Variablen zu messen. Homoskedastizität lässt sich mit Hilfe von </w:t>
      </w:r>
      <w:r>
        <w:rPr>
          <w:rFonts w:asciiTheme="minorHAnsi" w:eastAsia="Times New Roman" w:hAnsiTheme="minorHAnsi" w:cstheme="minorHAnsi"/>
          <w:color w:val="000000" w:themeColor="text1"/>
          <w:szCs w:val="24"/>
        </w:rPr>
        <w:lastRenderedPageBreak/>
        <w:t>Streudiagrammen feststellen und wird durch Transformationen der Variablen korrigiert (Doane, 2016).</w:t>
      </w:r>
    </w:p>
    <w:p w14:paraId="6A208FFE" w14:textId="60832D98" w:rsidR="004E1700" w:rsidRDefault="00187569" w:rsidP="00187569">
      <w:r>
        <w:rPr>
          <w:noProof/>
        </w:rPr>
        <w:drawing>
          <wp:inline distT="0" distB="0" distL="0" distR="0" wp14:anchorId="1DCEF9B5" wp14:editId="284E5798">
            <wp:extent cx="4968240" cy="2846831"/>
            <wp:effectExtent l="0" t="0" r="3810" b="0"/>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22" cstate="print"/>
                    <a:stretch>
                      <a:fillRect/>
                    </a:stretch>
                  </pic:blipFill>
                  <pic:spPr>
                    <a:xfrm>
                      <a:off x="0" y="0"/>
                      <a:ext cx="4968240" cy="2846831"/>
                    </a:xfrm>
                    <a:prstGeom prst="rect">
                      <a:avLst/>
                    </a:prstGeom>
                  </pic:spPr>
                </pic:pic>
              </a:graphicData>
            </a:graphic>
          </wp:inline>
        </w:drawing>
      </w:r>
    </w:p>
    <w:p w14:paraId="2E38952E" w14:textId="77777777" w:rsidR="004E1700" w:rsidRPr="004E1700" w:rsidRDefault="004E1700" w:rsidP="004E1700">
      <w:pPr>
        <w:rPr>
          <w:rFonts w:asciiTheme="minorHAnsi" w:eastAsia="Times New Roman" w:hAnsiTheme="minorHAnsi" w:cstheme="minorHAnsi"/>
          <w:color w:val="000000" w:themeColor="text1"/>
          <w:szCs w:val="24"/>
        </w:rPr>
      </w:pPr>
      <w:r>
        <w:rPr>
          <w:rFonts w:asciiTheme="minorHAnsi" w:eastAsia="Times New Roman" w:hAnsiTheme="minorHAnsi" w:cstheme="minorHAnsi"/>
          <w:color w:val="000000" w:themeColor="text1"/>
          <w:szCs w:val="24"/>
        </w:rPr>
        <w:t>Bei der Korrelation wird außerdem davon ausgegangen, dass jedes Paar von Variablen eine bivariate Normalverteilung aufweist. Bei einer bivariaten Normalverteilung ist jede der beiden Variablen eines Paares normalverteilt, und sie behalten eine Normalverteilung bei, wenn sie zusammen addiert werden (Doane, 2016). Die bivariate Normalverteilung wird als Glockenfläche dargestellt, wie in der folgenden Abbildung zu sehen ist.</w:t>
      </w:r>
    </w:p>
    <w:p w14:paraId="48249D0F" w14:textId="76DE2C43" w:rsidR="17862759" w:rsidRDefault="17862759" w:rsidP="19DD2470">
      <w:pPr>
        <w:jc w:val="left"/>
        <w:rPr>
          <w:rFonts w:cs="Calibri"/>
          <w:color w:val="777777"/>
          <w:sz w:val="19"/>
          <w:szCs w:val="19"/>
        </w:rPr>
      </w:pPr>
    </w:p>
    <w:p w14:paraId="1DA65E1C" w14:textId="59F16ED1" w:rsidR="00D771A7" w:rsidRPr="00FB5BB9" w:rsidRDefault="004E1700" w:rsidP="002C2C76">
      <w:pPr>
        <w:jc w:val="left"/>
      </w:pPr>
      <w:r>
        <w:rPr>
          <w:noProof/>
        </w:rPr>
        <w:lastRenderedPageBreak/>
        <w:drawing>
          <wp:inline distT="0" distB="0" distL="0" distR="0" wp14:anchorId="7D814C15" wp14:editId="395B1A73">
            <wp:extent cx="4893612" cy="3546443"/>
            <wp:effectExtent l="0" t="0" r="2540" b="0"/>
            <wp:docPr id="52"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23" cstate="print"/>
                    <a:stretch>
                      <a:fillRect/>
                    </a:stretch>
                  </pic:blipFill>
                  <pic:spPr>
                    <a:xfrm>
                      <a:off x="0" y="0"/>
                      <a:ext cx="4893612" cy="3546443"/>
                    </a:xfrm>
                    <a:prstGeom prst="rect">
                      <a:avLst/>
                    </a:prstGeom>
                  </pic:spPr>
                </pic:pic>
              </a:graphicData>
            </a:graphic>
          </wp:inline>
        </w:drawing>
      </w:r>
    </w:p>
    <w:p w14:paraId="2ECBD337" w14:textId="2223481E" w:rsidR="004E1700" w:rsidRPr="004E1700" w:rsidRDefault="004E1700" w:rsidP="004E1700">
      <w:pPr>
        <w:rPr>
          <w:rFonts w:asciiTheme="minorHAnsi" w:eastAsia="Times New Roman" w:hAnsiTheme="minorHAnsi" w:cstheme="minorHAnsi"/>
          <w:color w:val="000000" w:themeColor="text1"/>
          <w:szCs w:val="24"/>
        </w:rPr>
      </w:pPr>
      <w:r>
        <w:rPr>
          <w:rFonts w:asciiTheme="minorHAnsi" w:eastAsia="Times New Roman" w:hAnsiTheme="minorHAnsi" w:cstheme="minorHAnsi"/>
          <w:color w:val="000000" w:themeColor="text1"/>
          <w:szCs w:val="24"/>
        </w:rPr>
        <w:t xml:space="preserve">Weitere Probleme, die Forschende bei der Korrelationsanalyse beachten müssen, sind nichtlineare Beziehungen zwischen zwei Variablen, da Korrelationskoeffizienten nur für die Ermittlung linearer Zusammenhänge verwendbar sind. Ebenfalls zu ungültigen Korrelationskoeffizienten führen Ausreißer in den Daten. Daher sollten Forschende immer überprüfen, ob solche vorliegen und vor der Korrelationsanalyse Maßnahmen ergreifen, sie zu löschen oder anderweitig zu berücksichtigen. Zusätzlich zu Ausreißern können auch besonders auffällige Personengruppen die Interpretation von Korrelationskoeffizienten beeinflussen. Manchmal fassen Forschende Gruppen von Werten zusammen, um den Korrelationskoeffizienten zu berichtigen, aber dies muss mit Vorsicht geschehen, um keine falsche Interpretation zu erhalten. Des Weiteren können die in einen Korrelationskoeffizienten einbezogenen </w:t>
      </w:r>
      <w:r>
        <w:rPr>
          <w:rFonts w:asciiTheme="minorHAnsi" w:eastAsia="Times New Roman" w:hAnsiTheme="minorHAnsi" w:cstheme="minorHAnsi"/>
          <w:color w:val="000000" w:themeColor="text1"/>
          <w:szCs w:val="24"/>
        </w:rPr>
        <w:lastRenderedPageBreak/>
        <w:t>Wertebereiche gekürzt sein, was die Interpretation des Koeffizienten erschwert (Doane, 2016). Es gibt drei Arten von Korrelation:</w:t>
      </w:r>
    </w:p>
    <w:p w14:paraId="5C72C124" w14:textId="77777777" w:rsidR="004E1700" w:rsidRPr="004E1700" w:rsidRDefault="004E1700" w:rsidP="00A70131">
      <w:pPr>
        <w:pStyle w:val="Listenabsatz"/>
        <w:numPr>
          <w:ilvl w:val="0"/>
          <w:numId w:val="21"/>
        </w:numPr>
        <w:rPr>
          <w:rFonts w:asciiTheme="minorHAnsi" w:eastAsia="Times New Roman" w:hAnsiTheme="minorHAnsi" w:cstheme="minorHAnsi"/>
          <w:color w:val="000000" w:themeColor="text1"/>
          <w:szCs w:val="24"/>
        </w:rPr>
      </w:pPr>
      <w:r>
        <w:rPr>
          <w:rFonts w:asciiTheme="minorHAnsi" w:eastAsia="Times New Roman" w:hAnsiTheme="minorHAnsi" w:cstheme="minorHAnsi"/>
          <w:color w:val="000000" w:themeColor="text1"/>
          <w:szCs w:val="24"/>
        </w:rPr>
        <w:t>Einfache Korrelation zwischen einer „abhängigen“ Variablen Y und einer „unabhängigen“ Variablen X (Doane, 2016).</w:t>
      </w:r>
    </w:p>
    <w:p w14:paraId="39686BF4" w14:textId="77777777" w:rsidR="004E1700" w:rsidRPr="004E1700" w:rsidRDefault="004E1700" w:rsidP="00A70131">
      <w:pPr>
        <w:pStyle w:val="Listenabsatz"/>
        <w:numPr>
          <w:ilvl w:val="0"/>
          <w:numId w:val="21"/>
        </w:numPr>
        <w:rPr>
          <w:rFonts w:asciiTheme="minorHAnsi" w:eastAsia="Times New Roman" w:hAnsiTheme="minorHAnsi" w:cstheme="minorHAnsi"/>
          <w:color w:val="000000" w:themeColor="text1"/>
          <w:szCs w:val="24"/>
        </w:rPr>
      </w:pPr>
      <w:r>
        <w:rPr>
          <w:rFonts w:asciiTheme="minorHAnsi" w:eastAsia="Times New Roman" w:hAnsiTheme="minorHAnsi" w:cstheme="minorHAnsi"/>
          <w:color w:val="000000" w:themeColor="text1"/>
          <w:szCs w:val="24"/>
        </w:rPr>
        <w:t>Multiple Korrelation zwischen einer „abhängigen“ Variablen Y und mehreren „unabhängigen“ Variablen (Doane, 2016).</w:t>
      </w:r>
    </w:p>
    <w:p w14:paraId="4ED2BBFD" w14:textId="3E9261DE" w:rsidR="004E1700" w:rsidRPr="004E1700" w:rsidRDefault="004E1700" w:rsidP="00A70131">
      <w:pPr>
        <w:pStyle w:val="Listenabsatz"/>
        <w:numPr>
          <w:ilvl w:val="0"/>
          <w:numId w:val="21"/>
        </w:numPr>
        <w:rPr>
          <w:rFonts w:asciiTheme="minorHAnsi" w:eastAsia="Times New Roman" w:hAnsiTheme="minorHAnsi" w:cstheme="minorHAnsi"/>
          <w:color w:val="000000" w:themeColor="text1"/>
          <w:szCs w:val="24"/>
        </w:rPr>
      </w:pPr>
      <w:r>
        <w:rPr>
          <w:rFonts w:asciiTheme="minorHAnsi" w:eastAsia="Times New Roman" w:hAnsiTheme="minorHAnsi" w:cstheme="minorHAnsi"/>
          <w:color w:val="000000" w:themeColor="text1"/>
          <w:szCs w:val="24"/>
        </w:rPr>
        <w:t>Kanonische Korrelation zwischen mehreren „abhängigen“ Variablen und mehreren „unabhängigen“ Variablen (Doane, 2016).</w:t>
      </w:r>
    </w:p>
    <w:p w14:paraId="00D9CF65" w14:textId="720EB212" w:rsidR="004E1700" w:rsidRPr="004E1700" w:rsidRDefault="004E1700" w:rsidP="004E1700">
      <w:pPr>
        <w:rPr>
          <w:rFonts w:asciiTheme="minorHAnsi" w:eastAsia="Times New Roman" w:hAnsiTheme="minorHAnsi" w:cstheme="minorHAnsi"/>
          <w:color w:val="000000" w:themeColor="text1"/>
          <w:szCs w:val="24"/>
        </w:rPr>
      </w:pPr>
      <w:r>
        <w:rPr>
          <w:rFonts w:asciiTheme="minorHAnsi" w:eastAsia="Times New Roman" w:hAnsiTheme="minorHAnsi" w:cstheme="minorHAnsi"/>
          <w:color w:val="000000" w:themeColor="text1"/>
          <w:szCs w:val="24"/>
        </w:rPr>
        <w:t xml:space="preserve">Die einfache Korrelation wird, wie bereits erwähnt, zwischen zwei Variablen berechnet. Die multiple Korrelation wird zwischen einer Variablen und zwei oder mehr Variablen berechnet (z. B. die Beziehung zwischen dem Body-Mass-Index einer Person als Funktion der Größe, des Alters und der durchschnittlichen täglichen Kalorienzufuhr). </w:t>
      </w:r>
      <w:commentRangeStart w:id="28"/>
      <w:r>
        <w:rPr>
          <w:rFonts w:asciiTheme="minorHAnsi" w:eastAsia="Times New Roman" w:hAnsiTheme="minorHAnsi" w:cstheme="minorHAnsi"/>
          <w:color w:val="000000" w:themeColor="text1"/>
          <w:szCs w:val="24"/>
        </w:rPr>
        <w:t>Das bedeutet, dass sie die Verwendung mehrerer Variablen beinhaltet (Doane, 2016).</w:t>
      </w:r>
      <w:commentRangeEnd w:id="28"/>
      <w:r>
        <w:rPr>
          <w:rFonts w:asciiTheme="minorHAnsi" w:eastAsia="Times New Roman" w:hAnsiTheme="minorHAnsi" w:cstheme="minorHAnsi"/>
          <w:color w:val="000000" w:themeColor="text1"/>
          <w:szCs w:val="24"/>
        </w:rPr>
        <w:commentReference w:id="28"/>
      </w:r>
    </w:p>
    <w:p w14:paraId="7D6EE373" w14:textId="38D25194" w:rsidR="004E1700" w:rsidRPr="004E1700" w:rsidRDefault="004E1700" w:rsidP="004E1700">
      <w:pPr>
        <w:rPr>
          <w:rFonts w:asciiTheme="minorHAnsi" w:eastAsia="Times New Roman" w:hAnsiTheme="minorHAnsi" w:cstheme="minorHAnsi"/>
          <w:color w:val="000000" w:themeColor="text1"/>
          <w:szCs w:val="24"/>
        </w:rPr>
      </w:pPr>
      <w:r>
        <w:rPr>
          <w:rFonts w:asciiTheme="minorHAnsi" w:eastAsia="Times New Roman" w:hAnsiTheme="minorHAnsi" w:cstheme="minorHAnsi"/>
          <w:color w:val="000000" w:themeColor="text1"/>
          <w:szCs w:val="24"/>
        </w:rPr>
        <w:t>Es ist wichtig zu beachten, dass der Korrelationskoeffizient nicht nur das Ausmaß einer linearen Beziehung angibt (nahe bei -1 oder +1), sondern auch ihre Richtung. Mit anderen Worten: Eine positive einfache Korrelation bedeutet, dass ein Anstieg der Variablen X mit einem Anstieg der Variablen Y verbunden ist (und umgekehrt). Eine negative einfache Korrelation besagt, dass ein Anstieg der X-Variablen mit einem Abfallen der Y-Variablen verbunden ist (und umgekehrt) (Akoglu, 2018).</w:t>
      </w:r>
    </w:p>
    <w:p w14:paraId="2218AD10" w14:textId="77777777" w:rsidR="004E1700" w:rsidRPr="004E1700" w:rsidRDefault="004E1700" w:rsidP="004E1700">
      <w:pPr>
        <w:rPr>
          <w:rFonts w:asciiTheme="minorHAnsi" w:eastAsia="Times New Roman" w:hAnsiTheme="minorHAnsi" w:cstheme="minorHAnsi"/>
          <w:color w:val="000000" w:themeColor="text1"/>
          <w:szCs w:val="24"/>
        </w:rPr>
      </w:pPr>
      <w:r>
        <w:rPr>
          <w:rFonts w:asciiTheme="minorHAnsi" w:eastAsia="Times New Roman" w:hAnsiTheme="minorHAnsi" w:cstheme="minorHAnsi"/>
          <w:color w:val="000000" w:themeColor="text1"/>
          <w:szCs w:val="24"/>
        </w:rPr>
        <w:t>Die nachstehenden Streudiagramme sind grafische Darstellungen der verschiedenen Ausmaße und Richtungen der linearen Zusammenhänge, die zwischen zwei Variablen bestehen können. Die gerade Linie zwischen den Punkten stellt den linearen Zusammenhang dar.</w:t>
      </w:r>
    </w:p>
    <w:p w14:paraId="0FCA0245" w14:textId="1D715AD0" w:rsidR="00265167" w:rsidRPr="004E1700" w:rsidRDefault="004E1700" w:rsidP="635A9FDB">
      <w:pPr>
        <w:rPr>
          <w:rFonts w:asciiTheme="minorHAnsi" w:eastAsia="Times New Roman" w:hAnsiTheme="minorHAnsi" w:cstheme="minorHAnsi"/>
          <w:color w:val="000000" w:themeColor="text1"/>
          <w:szCs w:val="24"/>
        </w:rPr>
      </w:pPr>
      <w:r>
        <w:rPr>
          <w:noProof/>
        </w:rPr>
        <w:lastRenderedPageBreak/>
        <w:drawing>
          <wp:inline distT="0" distB="0" distL="0" distR="0" wp14:anchorId="01A7CA3D" wp14:editId="3576D378">
            <wp:extent cx="4972180" cy="3846576"/>
            <wp:effectExtent l="0" t="0" r="0" b="1905"/>
            <wp:docPr id="5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jpeg"/>
                    <pic:cNvPicPr/>
                  </pic:nvPicPr>
                  <pic:blipFill>
                    <a:blip r:embed="rId24" cstate="print"/>
                    <a:stretch>
                      <a:fillRect/>
                    </a:stretch>
                  </pic:blipFill>
                  <pic:spPr>
                    <a:xfrm>
                      <a:off x="0" y="0"/>
                      <a:ext cx="4972180" cy="3846576"/>
                    </a:xfrm>
                    <a:prstGeom prst="rect">
                      <a:avLst/>
                    </a:prstGeom>
                  </pic:spPr>
                </pic:pic>
              </a:graphicData>
            </a:graphic>
          </wp:inline>
        </w:drawing>
      </w:r>
    </w:p>
    <w:p w14:paraId="458E7DAD" w14:textId="1BCBB2AD" w:rsidR="004E1700" w:rsidRPr="004E1700" w:rsidRDefault="004E1700" w:rsidP="004E1700">
      <w:pPr>
        <w:rPr>
          <w:rFonts w:asciiTheme="minorHAnsi" w:eastAsia="Times New Roman" w:hAnsiTheme="minorHAnsi" w:cstheme="minorHAnsi"/>
          <w:color w:val="000000" w:themeColor="text1"/>
          <w:szCs w:val="24"/>
        </w:rPr>
      </w:pPr>
      <w:r>
        <w:rPr>
          <w:rFonts w:asciiTheme="minorHAnsi" w:eastAsia="Times New Roman" w:hAnsiTheme="minorHAnsi" w:cstheme="minorHAnsi"/>
          <w:noProof/>
          <w:color w:val="000000" w:themeColor="text1"/>
          <w:szCs w:val="24"/>
        </w:rPr>
        <mc:AlternateContent>
          <mc:Choice Requires="wps">
            <w:drawing>
              <wp:anchor distT="45720" distB="45720" distL="114300" distR="114300" simplePos="0" relativeHeight="251694093" behindDoc="0" locked="0" layoutInCell="1" allowOverlap="1" wp14:anchorId="70925A6E" wp14:editId="416E819C">
                <wp:simplePos x="0" y="0"/>
                <wp:positionH relativeFrom="column">
                  <wp:posOffset>5279390</wp:posOffset>
                </wp:positionH>
                <wp:positionV relativeFrom="paragraph">
                  <wp:posOffset>45720</wp:posOffset>
                </wp:positionV>
                <wp:extent cx="1356360" cy="1600200"/>
                <wp:effectExtent l="0" t="0" r="15240" b="19050"/>
                <wp:wrapSquare wrapText="bothSides"/>
                <wp:docPr id="5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360" cy="1600200"/>
                        </a:xfrm>
                        <a:prstGeom prst="rect">
                          <a:avLst/>
                        </a:prstGeom>
                        <a:solidFill>
                          <a:srgbClr val="FFFFFF"/>
                        </a:solidFill>
                        <a:ln w="9525">
                          <a:solidFill>
                            <a:srgbClr val="000000"/>
                          </a:solidFill>
                          <a:miter lim="800000"/>
                          <a:headEnd/>
                          <a:tailEnd/>
                        </a:ln>
                      </wps:spPr>
                      <wps:txbx>
                        <w:txbxContent>
                          <w:p w14:paraId="6A4B4811" w14:textId="359177EE" w:rsidR="004E1700" w:rsidRPr="006B7F84" w:rsidRDefault="004E1700" w:rsidP="004E1700">
                            <w:pPr>
                              <w:spacing w:line="240" w:lineRule="auto"/>
                              <w:rPr>
                                <w:b/>
                                <w:bCs/>
                                <w:sz w:val="18"/>
                                <w:szCs w:val="18"/>
                              </w:rPr>
                            </w:pPr>
                            <w:r>
                              <w:rPr>
                                <w:b/>
                                <w:bCs/>
                                <w:sz w:val="18"/>
                                <w:szCs w:val="18"/>
                              </w:rPr>
                              <w:t>Scheinkorrelationen</w:t>
                            </w:r>
                          </w:p>
                          <w:p w14:paraId="6518B2CD" w14:textId="77777777" w:rsidR="004E1700" w:rsidRPr="004E1700" w:rsidRDefault="004E1700" w:rsidP="004E1700">
                            <w:pPr>
                              <w:spacing w:line="240" w:lineRule="auto"/>
                              <w:rPr>
                                <w:sz w:val="18"/>
                                <w:szCs w:val="18"/>
                              </w:rPr>
                            </w:pPr>
                            <w:r>
                              <w:rPr>
                                <w:sz w:val="18"/>
                                <w:szCs w:val="18"/>
                              </w:rPr>
                              <w:t>Diese können durch eine starke Hypothese für den Grund des Zusammenhangs verhindert werden. Ohne eine Hypothese kann es leicht vorkommen, dass Korrelationen in den Daten gefunden werden, die tatsächlich gar nicht vorhanden sind.</w:t>
                            </w:r>
                          </w:p>
                          <w:p w14:paraId="1B1F534F" w14:textId="5CA809EC" w:rsidR="004E1700" w:rsidRPr="004E1700" w:rsidRDefault="004E1700" w:rsidP="004E1700">
                            <w:pPr>
                              <w:spacing w:line="240" w:lineRule="auto"/>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925A6E" id="_x0000_s1037" type="#_x0000_t202" style="position:absolute;left:0;text-align:left;margin-left:415.7pt;margin-top:3.6pt;width:106.8pt;height:126pt;z-index:25169409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">
                <v:textbox>
                  <w:txbxContent>
                    <w:p w14:paraId="6A4B4811" w14:textId="359177EE" w:rsidR="004E1700" w:rsidRPr="006B7F84" w:rsidRDefault="004E1700" w:rsidP="004E1700">
                      <w:pPr>
                        <w:spacing w:line="240" w:lineRule="auto"/>
                        <w:rPr>
                          <w:b/>
                          <w:bCs/>
                          <w:sz w:val="18"/>
                          <w:szCs w:val="18"/>
                        </w:rPr>
                        <w:bidi w:val="0"/>
                      </w:pPr>
                      <w:r>
                        <w:rPr>
                          <w:sz w:val="18"/>
                          <w:szCs w:val="18"/>
                          <w:lang w:val="de-de"/>
                          <w:b w:val="1"/>
                          <w:bCs w:val="1"/>
                          <w:i w:val="0"/>
                          <w:iCs w:val="0"/>
                          <w:u w:val="none"/>
                          <w:vertAlign w:val="baseline"/>
                          <w:rtl w:val="0"/>
                        </w:rPr>
                        <w:t xml:space="preserve">Scheinkorrelationen</w:t>
                      </w:r>
                    </w:p>
                    <w:p w14:paraId="6518B2CD" w14:textId="77777777" w:rsidR="004E1700" w:rsidRPr="004E1700" w:rsidRDefault="004E1700" w:rsidP="004E1700">
                      <w:pPr>
                        <w:spacing w:line="240" w:lineRule="auto"/>
                        <w:rPr>
                          <w:sz w:val="18"/>
                          <w:szCs w:val="18"/>
                        </w:rPr>
                        <w:bidi w:val="0"/>
                      </w:pPr>
                      <w:r>
                        <w:rPr>
                          <w:sz w:val="18"/>
                          <w:szCs w:val="18"/>
                          <w:lang w:val="de-de"/>
                          <w:b w:val="0"/>
                          <w:bCs w:val="0"/>
                          <w:i w:val="0"/>
                          <w:iCs w:val="0"/>
                          <w:u w:val="none"/>
                          <w:vertAlign w:val="baseline"/>
                          <w:rtl w:val="0"/>
                        </w:rPr>
                        <w:t xml:space="preserve">Diese können durch eine starke Hypothese für den Grund des Zusammenhangs verhindert werden. Ohne eine Hypothese kann es leicht vorkommen, dass Korrelationen in den Daten gefunden werden, die tatsächlich gar nicht vorhanden sind.</w:t>
                      </w:r>
                    </w:p>
                    <w:p w14:paraId="1B1F534F" w14:textId="5CA809EC" w:rsidR="004E1700" w:rsidRPr="004E1700" w:rsidRDefault="004E1700" w:rsidP="004E1700">
                      <w:pPr>
                        <w:spacing w:line="240" w:lineRule="auto"/>
                        <w:rPr>
                          <w:sz w:val="18"/>
                          <w:szCs w:val="18"/>
                        </w:rPr>
                      </w:pPr>
                    </w:p>
                  </w:txbxContent>
                </v:textbox>
                <w10:wrap type="square"/>
              </v:shape>
            </w:pict>
          </mc:Fallback>
        </mc:AlternateContent>
      </w:r>
      <w:r>
        <w:rPr>
          <w:rFonts w:asciiTheme="minorHAnsi" w:eastAsia="Times New Roman" w:hAnsiTheme="minorHAnsi" w:cstheme="minorHAnsi"/>
          <w:color w:val="000000" w:themeColor="text1"/>
          <w:szCs w:val="24"/>
        </w:rPr>
        <w:t>Wenn Forschende mehrere einfache Korrelationen für mehrere Variablen anzeigen möchten, verwenden sie eine Korrelationsmatrix. Die Korrelationen werden alle in eine Matrix eingetragen, in der die Zahl (1) immer die Hauptdiagonale belegt. Bei vier Variablen würden zum Beispiel vier einfache Korrelationskoeffizienten berechnet. Die Matrix enthielte dann diese vier Koeffizienten in den Elementen außerhalb der Diagonalen und der Zahl (1) in der Hauptdiagonalen Scheinkorrelationen treten auf, wenn zwei Variablen von ihren Zahlenwerten her zu korrelieren scheinen, es aber keinen wirklichen Zusammenhang gibt. Oftmals wird ihre Korrelation durch eine dritte, verborgene Variable erzeugt.</w:t>
      </w:r>
    </w:p>
    <w:p w14:paraId="06782640" w14:textId="77777777" w:rsidR="004E1700" w:rsidRPr="004E1700" w:rsidRDefault="004E1700" w:rsidP="004E1700">
      <w:pPr>
        <w:rPr>
          <w:rFonts w:asciiTheme="minorHAnsi" w:eastAsia="Times New Roman" w:hAnsiTheme="minorHAnsi" w:cstheme="minorHAnsi"/>
          <w:color w:val="000000" w:themeColor="text1"/>
          <w:szCs w:val="24"/>
        </w:rPr>
      </w:pPr>
    </w:p>
    <w:p w14:paraId="630ECFD6" w14:textId="70197160" w:rsidR="004E1700" w:rsidRPr="004E1700" w:rsidRDefault="004E1700" w:rsidP="004E1700">
      <w:pPr>
        <w:rPr>
          <w:rFonts w:asciiTheme="minorHAnsi" w:eastAsia="Times New Roman" w:hAnsiTheme="minorHAnsi" w:cstheme="minorHAnsi"/>
          <w:color w:val="000000" w:themeColor="text1"/>
          <w:szCs w:val="24"/>
        </w:rPr>
      </w:pPr>
      <w:r>
        <w:rPr>
          <w:rFonts w:asciiTheme="minorHAnsi" w:eastAsia="Times New Roman" w:hAnsiTheme="minorHAnsi" w:cstheme="minorHAnsi"/>
          <w:color w:val="000000" w:themeColor="text1"/>
          <w:szCs w:val="24"/>
        </w:rPr>
        <w:lastRenderedPageBreak/>
        <w:t xml:space="preserve">Korrelations- und Regressionsanalyse gehen Hand in Hand, und je nach Anwendung kann die eine durch die andere ersetzt werden. Obwohl der Korrelationskoeffizient das Ausmaß und die Richtung eines Zusammenhangs beschreibt, gibt er nicht die tatsächliche lineare Beziehung an. </w:t>
      </w:r>
      <w:commentRangeStart w:id="29"/>
      <w:r>
        <w:rPr>
          <w:rFonts w:asciiTheme="minorHAnsi" w:eastAsia="Times New Roman" w:hAnsiTheme="minorHAnsi" w:cstheme="minorHAnsi"/>
          <w:color w:val="000000" w:themeColor="text1"/>
          <w:szCs w:val="24"/>
        </w:rPr>
        <w:t xml:space="preserve">Die Regressionsanalyse hingegen liefert die Gleichung der Geraden (der blauen Linie in den obigen Plots), die durch die Streudiagramme gelegt wird. Dabei ist b0 der Y-Achsenabschnitt und b1 die Steigung der Geraden. </w:t>
      </w:r>
      <w:commentRangeEnd w:id="29"/>
      <w:r>
        <w:rPr>
          <w:rFonts w:asciiTheme="minorHAnsi" w:eastAsia="Times New Roman" w:hAnsiTheme="minorHAnsi" w:cstheme="minorHAnsi"/>
          <w:color w:val="000000" w:themeColor="text1"/>
          <w:szCs w:val="24"/>
        </w:rPr>
        <w:commentReference w:id="29"/>
      </w:r>
      <w:r>
        <w:rPr>
          <w:rFonts w:asciiTheme="minorHAnsi" w:eastAsia="Times New Roman" w:hAnsiTheme="minorHAnsi" w:cstheme="minorHAnsi"/>
          <w:color w:val="000000" w:themeColor="text1"/>
          <w:szCs w:val="24"/>
        </w:rPr>
        <w:t>Der Korrelationskoeffizient und die Steigung haben stets das gleiche mathematische Vorzeichen (Doane, 2016).</w:t>
      </w:r>
    </w:p>
    <w:p w14:paraId="4A48307D" w14:textId="77777777" w:rsidR="004E1700" w:rsidRPr="004E1700" w:rsidRDefault="004E1700" w:rsidP="004E1700">
      <w:pPr>
        <w:rPr>
          <w:rFonts w:asciiTheme="minorHAnsi" w:eastAsia="Times New Roman" w:hAnsiTheme="minorHAnsi" w:cstheme="minorHAnsi"/>
          <w:color w:val="000000" w:themeColor="text1"/>
          <w:szCs w:val="24"/>
        </w:rPr>
      </w:pPr>
      <w:r>
        <w:rPr>
          <w:rFonts w:asciiTheme="minorHAnsi" w:eastAsia="Times New Roman" w:hAnsiTheme="minorHAnsi" w:cstheme="minorHAnsi"/>
          <w:color w:val="000000" w:themeColor="text1"/>
          <w:szCs w:val="24"/>
        </w:rPr>
        <w:t>Die Pearson-Produkt-Moment-Korrelation ist bei der Messung von zwei numerischen Variablen die effizienteste Gleichung. Es gibt andere Korrelationsarten, die vorteilhaft sein können, wenn die beiden Variablen unterschiedliche Skalenniveaus haben. In der Statistik betrachten wir zusätzlich zur Pearson-Korrelation drei weitere Arten von Korrelationen. Diese sind die Spearman-Korrelation, Kendall-Rangkorrelation und Punkt-biseriale Korrelation (Akoglu, 2018).</w:t>
      </w:r>
    </w:p>
    <w:p w14:paraId="7BCBC3EE" w14:textId="1BEDD818" w:rsidR="004E1700" w:rsidRPr="004E1700" w:rsidRDefault="004E1700" w:rsidP="004E1700">
      <w:pPr>
        <w:rPr>
          <w:rFonts w:asciiTheme="minorHAnsi" w:eastAsia="Times New Roman" w:hAnsiTheme="minorHAnsi" w:cstheme="minorHAnsi"/>
          <w:color w:val="000000" w:themeColor="text1"/>
          <w:szCs w:val="24"/>
        </w:rPr>
      </w:pPr>
      <w:r>
        <w:rPr>
          <w:rFonts w:asciiTheme="minorHAnsi" w:eastAsia="Times New Roman" w:hAnsiTheme="minorHAnsi" w:cstheme="minorHAnsi"/>
          <w:color w:val="000000" w:themeColor="text1"/>
          <w:szCs w:val="24"/>
        </w:rPr>
        <w:t xml:space="preserve">Denken Sie daran, dass bei der Pearson-Korrelation von einem linearen Zusammenhang zwischen den beiden Variablen ausgegangen wird. Die Spearman-Korrelation ist hilfreich, wenn Sie herausfinden, dass Ihre beiden numerischen Variablen nicht linear zusammenhängen (sondern z. B. exponentiell), oder eine der Variablen ordinal ist oder es Ausreißer in den Daten gibt. </w:t>
      </w:r>
      <w:commentRangeStart w:id="30"/>
      <w:r>
        <w:rPr>
          <w:rFonts w:asciiTheme="minorHAnsi" w:eastAsia="Times New Roman" w:hAnsiTheme="minorHAnsi" w:cstheme="minorHAnsi"/>
          <w:color w:val="000000" w:themeColor="text1"/>
          <w:szCs w:val="24"/>
        </w:rPr>
        <w:t xml:space="preserve">In jedem dieser Fälle können Sie immer noch das Ausmaß und die Richtung eines Zusammenhangs mit dem Spearman-Korrelationskoeffizienten bestimmen, der als nichtparametrischer Korrelationskennwert angesehen wird. </w:t>
      </w:r>
      <w:commentRangeEnd w:id="30"/>
      <w:r>
        <w:rPr>
          <w:rFonts w:asciiTheme="minorHAnsi" w:eastAsia="Times New Roman" w:hAnsiTheme="minorHAnsi" w:cstheme="minorHAnsi"/>
          <w:color w:val="000000" w:themeColor="text1"/>
          <w:szCs w:val="24"/>
        </w:rPr>
        <w:commentReference w:id="30"/>
      </w:r>
      <w:r>
        <w:rPr>
          <w:rFonts w:asciiTheme="minorHAnsi" w:eastAsia="Times New Roman" w:hAnsiTheme="minorHAnsi" w:cstheme="minorHAnsi"/>
          <w:color w:val="000000" w:themeColor="text1"/>
          <w:szCs w:val="24"/>
        </w:rPr>
        <w:t xml:space="preserve">Der Spearman-Korrelationskoeffizient ρ betrachtet die Rangwerte der zwei Variablen. Es ist wichtig zu beachten, dass ρ immer ein Wert zwischen -1 und 1 ist, da die Spearman-Korrelation in Bezug auf ihre Berechnung und Interpretation dem Pearson-Korrelationskoeffizienten entspricht. </w:t>
      </w:r>
      <w:r>
        <w:rPr>
          <w:rFonts w:asciiTheme="minorHAnsi" w:eastAsia="Times New Roman" w:hAnsiTheme="minorHAnsi" w:cstheme="minorHAnsi"/>
          <w:color w:val="000000" w:themeColor="text1"/>
          <w:szCs w:val="24"/>
        </w:rPr>
        <w:lastRenderedPageBreak/>
        <w:t>Schließlich ist zu beachten, dass die Spearman-Korrelation davon ausgeht, dass der Zusammenhang zwischen den beiden zu bewertenden Variablen monoton ist. Mit anderen Worten: Wenn eine Variable zunimmt, nimmt die andere tendenziell ab oder zu (aber nicht beides) (Doane, 2016). Die nachstehende Abbildung veranschaulicht monotone und nicht monotone Zusammenhänge.</w:t>
      </w:r>
    </w:p>
    <w:p w14:paraId="4DEC18E8" w14:textId="0E87CAF1" w:rsidR="00D771A7" w:rsidRPr="00187569" w:rsidRDefault="00187569" w:rsidP="612CDEE3">
      <w:r>
        <w:rPr>
          <w:noProof/>
        </w:rPr>
        <w:drawing>
          <wp:inline distT="0" distB="0" distL="0" distR="0" wp14:anchorId="0A813833" wp14:editId="1A55BC4B">
            <wp:extent cx="4975054" cy="2225040"/>
            <wp:effectExtent l="0" t="0" r="0" b="3810"/>
            <wp:docPr id="2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jpeg"/>
                    <pic:cNvPicPr/>
                  </pic:nvPicPr>
                  <pic:blipFill>
                    <a:blip r:embed="rId25" cstate="print"/>
                    <a:stretch>
                      <a:fillRect/>
                    </a:stretch>
                  </pic:blipFill>
                  <pic:spPr>
                    <a:xfrm>
                      <a:off x="0" y="0"/>
                      <a:ext cx="4975054" cy="2225040"/>
                    </a:xfrm>
                    <a:prstGeom prst="rect">
                      <a:avLst/>
                    </a:prstGeom>
                  </pic:spPr>
                </pic:pic>
              </a:graphicData>
            </a:graphic>
          </wp:inline>
        </w:drawing>
      </w:r>
    </w:p>
    <w:p w14:paraId="0C919B53" w14:textId="18E63703" w:rsidR="006B7F84" w:rsidRPr="006B7F84" w:rsidRDefault="006B7F84" w:rsidP="006B7F84">
      <w:pPr>
        <w:rPr>
          <w:rFonts w:asciiTheme="minorHAnsi" w:eastAsia="Times New Roman" w:hAnsiTheme="minorHAnsi" w:cstheme="minorHAnsi"/>
          <w:color w:val="000000" w:themeColor="text1"/>
          <w:szCs w:val="24"/>
        </w:rPr>
      </w:pPr>
      <w:commentRangeStart w:id="31"/>
      <w:r>
        <w:rPr>
          <w:rFonts w:asciiTheme="minorHAnsi" w:eastAsia="Times New Roman" w:hAnsiTheme="minorHAnsi" w:cstheme="minorHAnsi"/>
          <w:color w:val="000000" w:themeColor="text1"/>
          <w:szCs w:val="24"/>
        </w:rPr>
        <w:t xml:space="preserve">Eine weitere nichtparametrische Version der Pearson-Korrelation ist als Kendall-Rangkorrelationskoeffizient bekannt. </w:t>
      </w:r>
      <w:commentRangeEnd w:id="31"/>
      <w:r>
        <w:rPr>
          <w:rFonts w:asciiTheme="minorHAnsi" w:eastAsia="Times New Roman" w:hAnsiTheme="minorHAnsi" w:cstheme="minorHAnsi"/>
          <w:color w:val="000000" w:themeColor="text1"/>
          <w:szCs w:val="24"/>
        </w:rPr>
        <w:commentReference w:id="31"/>
      </w:r>
      <w:r>
        <w:rPr>
          <w:rFonts w:asciiTheme="minorHAnsi" w:eastAsia="Times New Roman" w:hAnsiTheme="minorHAnsi" w:cstheme="minorHAnsi"/>
          <w:color w:val="000000" w:themeColor="text1"/>
          <w:szCs w:val="24"/>
        </w:rPr>
        <w:t xml:space="preserve">Dieser Koeffizient, der auch als Kendall-Tau-Korrelationskoeffizient bezeichnet wird, verwendet die Ränge der Daten, um statistische Zusammenhänge zu bewerten. Sowohl der Kendall-Tau-Korrelationskoeffizient als auch der Spearman-Korrelationskoeffizient sind gute Alternativen zum Pearson-Korrelationskoeffizenten, wenn eine von dessen Voraussetzungen nicht erfüllt ist. Der Kendall-Tau-Koeffizient wird häufig statt des Spearman-Korrelationskoeffizienten verwendet, wenn die Daten viele gleiche Ränge enthalten oder die Stichprobe sehr klein ist. </w:t>
      </w:r>
      <w:commentRangeStart w:id="32"/>
      <w:r>
        <w:rPr>
          <w:rFonts w:asciiTheme="minorHAnsi" w:eastAsia="Times New Roman" w:hAnsiTheme="minorHAnsi" w:cstheme="minorHAnsi"/>
          <w:color w:val="000000" w:themeColor="text1"/>
          <w:szCs w:val="24"/>
        </w:rPr>
        <w:t>In letzterem Fall sind die p-Werte mit dem Kendall-Tau-Korrelationskoeffizienten genauer (Akoglu, 2018).</w:t>
      </w:r>
      <w:commentRangeEnd w:id="32"/>
      <w:r>
        <w:rPr>
          <w:rFonts w:asciiTheme="minorHAnsi" w:eastAsia="Times New Roman" w:hAnsiTheme="minorHAnsi" w:cstheme="minorHAnsi"/>
          <w:color w:val="000000" w:themeColor="text1"/>
          <w:szCs w:val="24"/>
        </w:rPr>
        <w:commentReference w:id="32"/>
      </w:r>
    </w:p>
    <w:p w14:paraId="490069A3" w14:textId="10D66581" w:rsidR="006B7F84" w:rsidRPr="006B7F84" w:rsidRDefault="006B7F84" w:rsidP="006B7F84">
      <w:pPr>
        <w:rPr>
          <w:rFonts w:asciiTheme="minorHAnsi" w:eastAsia="Times New Roman" w:hAnsiTheme="minorHAnsi" w:cstheme="minorHAnsi"/>
          <w:color w:val="000000" w:themeColor="text1"/>
          <w:szCs w:val="24"/>
        </w:rPr>
      </w:pPr>
      <w:r>
        <w:rPr>
          <w:rFonts w:asciiTheme="minorHAnsi" w:eastAsia="Times New Roman" w:hAnsiTheme="minorHAnsi" w:cstheme="minorHAnsi"/>
          <w:color w:val="000000" w:themeColor="text1"/>
          <w:szCs w:val="24"/>
        </w:rPr>
        <w:lastRenderedPageBreak/>
        <w:t>Während andere Arten von Korrelationskoeffizienten (einschließlich der Pearson-Produkt-Moment-Korrelation) Beobachtungen als Grundlage für die Korrelation verwenden, benutzt der Kendall-Rang-Korrelationskoeffizient Paare von Beobachtungen und bewertet, ob es ein Muster von Konkordanz oder Diskordanz zwischen den Paaren gibt, und bestimmt die Stärke des Zusammenhangs auf der Grundlage des beobachteten Musters (Akoglu, 2018). Der Begriff "konkordant" bedeutet, dass die Paare in der gleichen Weise angeordnet sind (konsistent). Ein Paar von Beobachtungen gilt als übereinstimmend, wenn (x2 - x1) und (y2 - y1) das gleiche Vorzeichen haben. Dagegen werden diskordante Paare unterschiedlich (inkonsistent) angeordnet. Ein Paar von Beobachtungen gilt als diskordant, wenn (x2 - x1) und (y2 - y1) das gleiche Vorzeichen haben.</w:t>
      </w:r>
    </w:p>
    <w:p w14:paraId="0C00CB53" w14:textId="52D93A4B" w:rsidR="006B7F84" w:rsidRPr="006B7F84" w:rsidRDefault="006B7F84" w:rsidP="006B7F84">
      <w:pPr>
        <w:rPr>
          <w:rFonts w:asciiTheme="minorHAnsi" w:eastAsia="Times New Roman" w:hAnsiTheme="minorHAnsi" w:cstheme="minorHAnsi"/>
          <w:color w:val="000000" w:themeColor="text1"/>
          <w:szCs w:val="24"/>
        </w:rPr>
      </w:pPr>
      <w:r>
        <w:rPr>
          <w:rFonts w:asciiTheme="minorHAnsi" w:eastAsia="Times New Roman" w:hAnsiTheme="minorHAnsi" w:cstheme="minorHAnsi"/>
          <w:color w:val="000000" w:themeColor="text1"/>
          <w:szCs w:val="24"/>
        </w:rPr>
        <w:t>Die Bedingungen für die Verwendung der Kendall-Rang-Korrelation sind, dass die Variablen auf einer ordinalen oder kontinuierlichen Skala gemessen werden und dass eine monotone Beziehung zwischen den Variablen besteht (Akoglu, 2018). Die Korrelationsanalyse in ihren vielen Formen ist ein wichtiger Bestandteil der bivariaten statistischen Analyse und wird in vielen Studien eingesetzt. Außerdem bildet das menschliche Gehirn aufgrund von Erfahrungen ganz natürlich Assoziationen. Die Korrelation ist eine Möglichkeit, diese „Eingebungen“, die wir in unserem beruflichen und privaten Leben ständig haben, mathematisch zu quantifizieren.</w:t>
      </w:r>
    </w:p>
    <w:p w14:paraId="46490CA8" w14:textId="1577F2A2" w:rsidR="00D464EC" w:rsidRDefault="5D81DAEF" w:rsidP="00F70254">
      <w:pPr>
        <w:pStyle w:val="berschrift3"/>
      </w:pPr>
      <w:r>
        <w:rPr>
          <w:bCs w:val="0"/>
        </w:rPr>
        <w:t xml:space="preserve">Zusammenfassung </w:t>
      </w:r>
    </w:p>
    <w:p w14:paraId="56AE2294" w14:textId="1435EA04" w:rsidR="006B7F84" w:rsidRPr="006B7F84" w:rsidRDefault="006B7F84" w:rsidP="006B7F84">
      <w:pPr>
        <w:rPr>
          <w:rFonts w:asciiTheme="minorHAnsi" w:eastAsia="Times New Roman" w:hAnsiTheme="minorHAnsi" w:cstheme="minorHAnsi"/>
          <w:color w:val="000000" w:themeColor="text1"/>
          <w:szCs w:val="24"/>
        </w:rPr>
      </w:pPr>
      <w:r>
        <w:rPr>
          <w:rFonts w:asciiTheme="minorHAnsi" w:eastAsia="Times New Roman" w:hAnsiTheme="minorHAnsi" w:cstheme="minorHAnsi"/>
          <w:color w:val="000000" w:themeColor="text1"/>
          <w:szCs w:val="24"/>
        </w:rPr>
        <w:t xml:space="preserve">Diese Lektion befasste sich mit bivariater Statistik und vermittelte einen ersten Einblick, wie Zusammenhänge zwischen zwei Variablen gemessen und beschrieben werden. Die Verwendung von Kreuztabellen ist eine der einfachsten Methoden, die Zusammenhänge zwischen zwei oder mehr diskreten Variablen zu zahlenmäßig zu erfassen. Wir betrachteten Korrelationen zwischen kategorialen Variablen und </w:t>
      </w:r>
      <w:r>
        <w:rPr>
          <w:rFonts w:asciiTheme="minorHAnsi" w:eastAsia="Times New Roman" w:hAnsiTheme="minorHAnsi" w:cstheme="minorHAnsi"/>
          <w:color w:val="000000" w:themeColor="text1"/>
          <w:szCs w:val="24"/>
        </w:rPr>
        <w:lastRenderedPageBreak/>
        <w:t>Unterschiede zwischen Mittelwerten. Wir befassten uns mit Korrelationskoeffizienten, die Richtung und Ausmaß von Zusammenhängen zwischen zwei numerischen Variablen bestimmen.</w:t>
      </w:r>
    </w:p>
    <w:p w14:paraId="71716D4A" w14:textId="77777777" w:rsidR="006B7F84" w:rsidRPr="006B7F84" w:rsidRDefault="006B7F84" w:rsidP="006B7F84">
      <w:pPr>
        <w:rPr>
          <w:rFonts w:asciiTheme="minorHAnsi" w:eastAsia="Times New Roman" w:hAnsiTheme="minorHAnsi" w:cstheme="minorHAnsi"/>
          <w:color w:val="000000" w:themeColor="text1"/>
          <w:szCs w:val="24"/>
        </w:rPr>
      </w:pPr>
      <w:r>
        <w:rPr>
          <w:rFonts w:asciiTheme="minorHAnsi" w:eastAsia="Times New Roman" w:hAnsiTheme="minorHAnsi" w:cstheme="minorHAnsi"/>
          <w:color w:val="000000" w:themeColor="text1"/>
          <w:szCs w:val="24"/>
        </w:rPr>
        <w:t xml:space="preserve">Der Wilcoxon-Vorzeichen-Rang-Test zum Vergleichen von Medianen wurde eingeführt. Der Pearson-Produkt-Moment-Korrelationskoeffizient misst ebenfalls das Ausmaß und die Richtung von Zusammenhängen zwischen zwei Variablen. </w:t>
      </w:r>
      <w:commentRangeStart w:id="33"/>
      <w:r>
        <w:rPr>
          <w:rFonts w:asciiTheme="minorHAnsi" w:eastAsia="Times New Roman" w:hAnsiTheme="minorHAnsi" w:cstheme="minorHAnsi"/>
          <w:color w:val="000000" w:themeColor="text1"/>
          <w:szCs w:val="24"/>
        </w:rPr>
        <w:t xml:space="preserve">In Situationen, in denen die Pearson-Korrelation nicht anwendbar ist (z. B. bei mehr als zwei Variablen), können wir die Spearman-Korrelation, die Kendall-Rangkorrelation oder die Punkt-biseriale Korrelation einsetzen. </w:t>
      </w:r>
      <w:commentRangeEnd w:id="33"/>
      <w:r>
        <w:rPr>
          <w:rFonts w:asciiTheme="minorHAnsi" w:eastAsia="Times New Roman" w:hAnsiTheme="minorHAnsi" w:cstheme="minorHAnsi"/>
          <w:color w:val="000000" w:themeColor="text1"/>
          <w:szCs w:val="24"/>
        </w:rPr>
        <w:commentReference w:id="33"/>
      </w:r>
      <w:r>
        <w:rPr>
          <w:rFonts w:asciiTheme="minorHAnsi" w:eastAsia="Times New Roman" w:hAnsiTheme="minorHAnsi" w:cstheme="minorHAnsi"/>
          <w:color w:val="000000" w:themeColor="text1"/>
          <w:szCs w:val="24"/>
        </w:rPr>
        <w:t>In der modernen Welt von „Big Data“ werden bivariate Statistiken benötigt, die Zusammenhänge zwischen Variablen quantifizieren. Sie ermöglichen das Verständnis von Faktoren, die mit Phänomenen zusammenhängen, die wir in der Wirtschaft und in unserem persönlichen Leben beobachten.</w:t>
      </w:r>
    </w:p>
    <w:p w14:paraId="0E3C900D" w14:textId="3E128CB7" w:rsidR="00D464EC" w:rsidRDefault="00D464EC" w:rsidP="00FB5BB9">
      <w:pPr>
        <w:spacing w:after="0"/>
      </w:pPr>
      <w:r>
        <w:br w:type="page"/>
      </w:r>
    </w:p>
    <w:p w14:paraId="756AB54B" w14:textId="77777777" w:rsidR="00557471" w:rsidRPr="007604E9" w:rsidRDefault="00557471" w:rsidP="00FB5BB9">
      <w:pPr>
        <w:pStyle w:val="berschrift1"/>
      </w:pPr>
      <w:bookmarkStart w:id="34" w:name="_Toc348014754"/>
      <w:r>
        <w:rPr>
          <w:bCs w:val="0"/>
        </w:rPr>
        <w:lastRenderedPageBreak/>
        <w:t>Lektion 3 – Wahrscheinlichkeitsverteilungen</w:t>
      </w:r>
    </w:p>
    <w:p w14:paraId="19B9EC9E" w14:textId="77777777" w:rsidR="00557471" w:rsidRPr="007604E9" w:rsidRDefault="00557471" w:rsidP="00557471">
      <w:pPr>
        <w:rPr>
          <w:b/>
        </w:rPr>
      </w:pPr>
    </w:p>
    <w:p w14:paraId="0CB7324F" w14:textId="42A42DBB" w:rsidR="00557471" w:rsidRDefault="00557471" w:rsidP="00463DC5">
      <w:pPr>
        <w:pStyle w:val="berschrift3"/>
      </w:pPr>
      <w:r>
        <w:rPr>
          <w:bCs w:val="0"/>
        </w:rPr>
        <w:t>Lernziele</w:t>
      </w:r>
    </w:p>
    <w:p w14:paraId="490D9300" w14:textId="7A0F9A9B" w:rsidR="00463DC5" w:rsidRPr="00463DC5" w:rsidRDefault="00463DC5" w:rsidP="00463DC5">
      <w:pPr>
        <w:rPr>
          <w:rFonts w:asciiTheme="minorHAnsi" w:eastAsia="Times New Roman" w:hAnsiTheme="minorHAnsi" w:cstheme="minorHAnsi"/>
          <w:color w:val="000000" w:themeColor="text1"/>
          <w:szCs w:val="24"/>
        </w:rPr>
      </w:pPr>
      <w:r>
        <w:rPr>
          <w:rFonts w:asciiTheme="minorHAnsi" w:eastAsia="Times New Roman" w:hAnsiTheme="minorHAnsi" w:cstheme="minorHAnsi"/>
          <w:color w:val="000000" w:themeColor="text1"/>
          <w:szCs w:val="24"/>
        </w:rPr>
        <w:t>Nach der Bearbeitung dieser Lektion werden Sie in der Lage sein, ...</w:t>
      </w:r>
    </w:p>
    <w:p w14:paraId="28CD3C32" w14:textId="77777777" w:rsidR="00463DC5" w:rsidRPr="00463DC5" w:rsidRDefault="00463DC5" w:rsidP="00463DC5">
      <w:pPr>
        <w:rPr>
          <w:rFonts w:asciiTheme="minorHAnsi" w:eastAsia="Times New Roman" w:hAnsiTheme="minorHAnsi" w:cstheme="minorHAnsi"/>
          <w:color w:val="000000" w:themeColor="text1"/>
          <w:szCs w:val="24"/>
        </w:rPr>
      </w:pPr>
      <w:r>
        <w:rPr>
          <w:rFonts w:asciiTheme="minorHAnsi" w:eastAsia="Times New Roman" w:hAnsiTheme="minorHAnsi" w:cstheme="minorHAnsi"/>
          <w:color w:val="000000" w:themeColor="text1"/>
          <w:szCs w:val="24"/>
        </w:rPr>
        <w:t>... diskrete und numerische Zufallsvariablen zu identifizieren und zu verstehen.</w:t>
      </w:r>
    </w:p>
    <w:p w14:paraId="648B11CB" w14:textId="77777777" w:rsidR="00463DC5" w:rsidRPr="00463DC5" w:rsidRDefault="00463DC5" w:rsidP="00463DC5">
      <w:pPr>
        <w:rPr>
          <w:rFonts w:asciiTheme="minorHAnsi" w:eastAsia="Times New Roman" w:hAnsiTheme="minorHAnsi" w:cstheme="minorHAnsi"/>
          <w:color w:val="000000" w:themeColor="text1"/>
          <w:szCs w:val="24"/>
        </w:rPr>
      </w:pPr>
      <w:r>
        <w:rPr>
          <w:rFonts w:asciiTheme="minorHAnsi" w:eastAsia="Times New Roman" w:hAnsiTheme="minorHAnsi" w:cstheme="minorHAnsi"/>
          <w:color w:val="000000" w:themeColor="text1"/>
          <w:szCs w:val="24"/>
        </w:rPr>
        <w:t>... die Eigenschaften der Standardnormalverteilung und allgemeiner Normalverteilungen zu identifizieren.</w:t>
      </w:r>
    </w:p>
    <w:p w14:paraId="46368B76" w14:textId="77777777" w:rsidR="00463DC5" w:rsidRPr="00463DC5" w:rsidRDefault="00463DC5" w:rsidP="00463DC5">
      <w:pPr>
        <w:rPr>
          <w:rFonts w:asciiTheme="minorHAnsi" w:eastAsia="Times New Roman" w:hAnsiTheme="minorHAnsi" w:cstheme="minorHAnsi"/>
          <w:color w:val="000000" w:themeColor="text1"/>
          <w:szCs w:val="24"/>
        </w:rPr>
      </w:pPr>
      <w:r>
        <w:rPr>
          <w:rFonts w:asciiTheme="minorHAnsi" w:eastAsia="Times New Roman" w:hAnsiTheme="minorHAnsi" w:cstheme="minorHAnsi"/>
          <w:color w:val="000000" w:themeColor="text1"/>
          <w:szCs w:val="24"/>
        </w:rPr>
        <w:t>... die Studentsche T-Verteilung zu interpretieren.</w:t>
      </w:r>
    </w:p>
    <w:p w14:paraId="1902B329" w14:textId="77777777" w:rsidR="00557471" w:rsidRPr="007604E9" w:rsidRDefault="00557471" w:rsidP="00557471">
      <w:r>
        <w:br w:type="page"/>
      </w:r>
    </w:p>
    <w:p w14:paraId="179FEA63" w14:textId="77777777" w:rsidR="00557471" w:rsidRPr="007604E9" w:rsidRDefault="00557471" w:rsidP="00557471">
      <w:pPr>
        <w:pStyle w:val="berschrift1"/>
      </w:pPr>
      <w:r>
        <w:rPr>
          <w:bCs w:val="0"/>
        </w:rPr>
        <w:lastRenderedPageBreak/>
        <w:t>3. Wahrscheinlichkeitsverteilungen</w:t>
      </w:r>
    </w:p>
    <w:p w14:paraId="6CEF9E2C" w14:textId="39A07ECF" w:rsidR="00557471" w:rsidRPr="007604E9" w:rsidRDefault="00557471" w:rsidP="00557471">
      <w:pPr>
        <w:pStyle w:val="berschrift2"/>
      </w:pPr>
      <w:r>
        <w:rPr>
          <w:bCs w:val="0"/>
        </w:rPr>
        <w:t>Aus der Praxis</w:t>
      </w:r>
    </w:p>
    <w:p w14:paraId="3EE4CD31" w14:textId="53520124" w:rsidR="00463DC5" w:rsidRPr="00463DC5" w:rsidRDefault="00463DC5" w:rsidP="00463DC5">
      <w:pPr>
        <w:rPr>
          <w:rFonts w:asciiTheme="minorHAnsi" w:eastAsia="Times New Roman" w:hAnsiTheme="minorHAnsi" w:cstheme="minorHAnsi"/>
          <w:color w:val="000000" w:themeColor="text1"/>
          <w:szCs w:val="24"/>
        </w:rPr>
      </w:pPr>
      <w:r>
        <w:rPr>
          <w:rFonts w:asciiTheme="minorHAnsi" w:eastAsia="Times New Roman" w:hAnsiTheme="minorHAnsi" w:cstheme="minorHAnsi"/>
          <w:color w:val="000000" w:themeColor="text1"/>
          <w:szCs w:val="24"/>
        </w:rPr>
        <w:t>Das Biotechnologie-Unternehmen Riedling hat sich auf die Entwicklung besserer Gesundheitslösungen für eine alternde Bevölkerung spezialisiert. Kürzlich hat die Firma Daten zu ihren Lösungen gesammelt, um die langzeitige Wirksamkeit ihrer Behandlungen besser einzuschätzen. Zuvor hatte das Unternehmen viele dieser Informationen in klinischen Tests erhoben. Nun, wo die Behandlungen auf dem Markt sind, möchte Riedling jedoch eine längerfristige Prognose gewinnen.</w:t>
      </w:r>
    </w:p>
    <w:p w14:paraId="2EC53E03" w14:textId="0C0294E1" w:rsidR="00463DC5" w:rsidRPr="00463DC5" w:rsidRDefault="00463DC5" w:rsidP="00463DC5">
      <w:pPr>
        <w:rPr>
          <w:rFonts w:asciiTheme="minorHAnsi" w:eastAsia="Times New Roman" w:hAnsiTheme="minorHAnsi" w:cstheme="minorHAnsi"/>
          <w:color w:val="000000" w:themeColor="text1"/>
          <w:szCs w:val="24"/>
        </w:rPr>
      </w:pPr>
      <w:r>
        <w:rPr>
          <w:rFonts w:asciiTheme="minorHAnsi" w:eastAsia="Times New Roman" w:hAnsiTheme="minorHAnsi" w:cstheme="minorHAnsi"/>
          <w:color w:val="000000" w:themeColor="text1"/>
          <w:szCs w:val="24"/>
        </w:rPr>
        <w:t>Die gesammelten Daten enthalten alle physischen Informationen über die getesteten Patienten. Dazu gehören unter anderem Größe, Gewicht, Alter, Geschlecht und Ehestand. Ebenfalls erfasst wurden medizinische Messergebnisse wie Blutdruck, Cholesterin- und Blutzuckerspiegel. Es wurden auch Daten über den Gesundheitszustand der Personen erhoben, einschließlich des Auftretens bestimmter schwerwiegender Krankheiten wie Diabetes, kardiopulmonaler Erkrankungen und vieler anderer klinischer Zustände.</w:t>
      </w:r>
    </w:p>
    <w:p w14:paraId="5FE8CEE2" w14:textId="77777777" w:rsidR="00463DC5" w:rsidRPr="00463DC5" w:rsidRDefault="00463DC5" w:rsidP="00463DC5">
      <w:pPr>
        <w:rPr>
          <w:rFonts w:asciiTheme="minorHAnsi" w:eastAsia="Times New Roman" w:hAnsiTheme="minorHAnsi" w:cstheme="minorHAnsi"/>
          <w:color w:val="000000" w:themeColor="text1"/>
          <w:szCs w:val="24"/>
        </w:rPr>
      </w:pPr>
      <w:r>
        <w:rPr>
          <w:rFonts w:asciiTheme="minorHAnsi" w:eastAsia="Times New Roman" w:hAnsiTheme="minorHAnsi" w:cstheme="minorHAnsi"/>
          <w:color w:val="000000" w:themeColor="text1"/>
          <w:szCs w:val="24"/>
        </w:rPr>
        <w:t xml:space="preserve">Verantwortlich für diese Initiative war Harvey Kramer, der leitende Biostatistiker des Unternehmens. Er wollte einige ausgefeilte statistische Analysen mit den Daten durchführen, als erstes alle Variablen als diskret oder kontinuierlich klassifizieren und die Mittelwerte, Standardabweichungen und andere deskriptive Statistiken berechnen. Dies hatte er in seiner Ausbildung über beschreibende Statistik gelernt. </w:t>
      </w:r>
      <w:r>
        <w:rPr>
          <w:rFonts w:asciiTheme="minorHAnsi" w:eastAsia="Times New Roman" w:hAnsiTheme="minorHAnsi" w:cstheme="minorHAnsi"/>
          <w:color w:val="000000" w:themeColor="text1"/>
          <w:szCs w:val="24"/>
        </w:rPr>
        <w:lastRenderedPageBreak/>
        <w:t>Diesmal wollte er jedoch noch einen Schritt weiter gehen und Histogramme für alle Daten erstellen, da er wusste, dass er bei statistisch unauffälligen Daten Techniken wie Korrelationsanalysen und allgemeine lineare Modelle anwenden konnte. Ihm fiel sofort auf, dass Variablen wie Größe, Gewicht und Blutdruck normalverteilt waren, während andere Messwerte, wie das gesundheitliche Engagement, eine andere Verteilung hatten. Harvey erstellte zuerst eine neue Tabelle mit allen normalverteilten und nicht-normalverteilten Variablen, bevor er mit der eigentlichen Analyse begann.</w:t>
      </w:r>
    </w:p>
    <w:p w14:paraId="0E748F81" w14:textId="77777777" w:rsidR="00557471" w:rsidRDefault="00557471" w:rsidP="00557471">
      <w:pPr>
        <w:pStyle w:val="berschrift2"/>
        <w:rPr>
          <w:rFonts w:eastAsia="Calibri" w:cs="Calibri"/>
        </w:rPr>
      </w:pPr>
      <w:r>
        <w:rPr>
          <w:rFonts w:eastAsia="Calibri" w:cs="Calibri"/>
          <w:bCs w:val="0"/>
        </w:rPr>
        <w:t>3.1 Zufallsvariablen und ihre Verteilungen</w:t>
      </w:r>
    </w:p>
    <w:p w14:paraId="7574506E" w14:textId="70735CD9" w:rsidR="00463DC5" w:rsidRPr="00463DC5" w:rsidRDefault="007A5DEB" w:rsidP="00463DC5">
      <w:pPr>
        <w:rPr>
          <w:rFonts w:asciiTheme="minorHAnsi" w:eastAsia="Times New Roman" w:hAnsiTheme="minorHAnsi" w:cstheme="minorHAnsi"/>
          <w:color w:val="000000" w:themeColor="text1"/>
          <w:szCs w:val="24"/>
        </w:rPr>
      </w:pPr>
      <w:r>
        <w:rPr>
          <w:rFonts w:asciiTheme="minorHAnsi" w:eastAsia="Times New Roman" w:hAnsiTheme="minorHAnsi" w:cstheme="minorHAnsi"/>
          <w:noProof/>
          <w:color w:val="000000" w:themeColor="text1"/>
          <w:szCs w:val="24"/>
        </w:rPr>
        <mc:AlternateContent>
          <mc:Choice Requires="wps">
            <w:drawing>
              <wp:anchor distT="45720" distB="45720" distL="114300" distR="114300" simplePos="0" relativeHeight="251702285" behindDoc="0" locked="0" layoutInCell="1" allowOverlap="1" wp14:anchorId="662F5711" wp14:editId="5574713B">
                <wp:simplePos x="0" y="0"/>
                <wp:positionH relativeFrom="column">
                  <wp:posOffset>5383530</wp:posOffset>
                </wp:positionH>
                <wp:positionV relativeFrom="paragraph">
                  <wp:posOffset>2618740</wp:posOffset>
                </wp:positionV>
                <wp:extent cx="1249680" cy="1645920"/>
                <wp:effectExtent l="0" t="0" r="26670" b="11430"/>
                <wp:wrapSquare wrapText="bothSides"/>
                <wp:docPr id="5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1645920"/>
                        </a:xfrm>
                        <a:prstGeom prst="rect">
                          <a:avLst/>
                        </a:prstGeom>
                        <a:solidFill>
                          <a:srgbClr val="FFFFFF"/>
                        </a:solidFill>
                        <a:ln w="9525">
                          <a:solidFill>
                            <a:srgbClr val="000000"/>
                          </a:solidFill>
                          <a:miter lim="800000"/>
                          <a:headEnd/>
                          <a:tailEnd/>
                        </a:ln>
                      </wps:spPr>
                      <wps:txbx>
                        <w:txbxContent>
                          <w:p w14:paraId="67692F07" w14:textId="77777777" w:rsidR="00463DC5" w:rsidRPr="00463DC5" w:rsidRDefault="00463DC5" w:rsidP="00463DC5">
                            <w:pPr>
                              <w:spacing w:line="240" w:lineRule="auto"/>
                              <w:rPr>
                                <w:b/>
                                <w:bCs/>
                                <w:sz w:val="18"/>
                                <w:szCs w:val="18"/>
                              </w:rPr>
                            </w:pPr>
                            <w:r>
                              <w:rPr>
                                <w:b/>
                                <w:bCs/>
                                <w:sz w:val="18"/>
                                <w:szCs w:val="18"/>
                              </w:rPr>
                              <w:t xml:space="preserve">Zufallsvariablen </w:t>
                            </w:r>
                          </w:p>
                          <w:p w14:paraId="430DF90E" w14:textId="10CFF823" w:rsidR="00463DC5" w:rsidRPr="00463DC5" w:rsidRDefault="00463DC5" w:rsidP="00463DC5">
                            <w:pPr>
                              <w:spacing w:line="240" w:lineRule="auto"/>
                            </w:pPr>
                            <w:r>
                              <w:rPr>
                                <w:sz w:val="18"/>
                                <w:szCs w:val="18"/>
                              </w:rPr>
                              <w:t>Im Gegensatz zu algebraischen Variablen, die einen festen Wert haben, haben Zufallsvariablen eine ganze Reihe von Werten und können jeden davon annehmen.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2F5711" id="_x0000_s1038" type="#_x0000_t202" style="position:absolute;left:0;text-align:left;margin-left:423.9pt;margin-top:206.2pt;width:98.4pt;height:129.6pt;z-index:25170228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">
                <v:textbox>
                  <w:txbxContent>
                    <w:p w14:paraId="67692F07" w14:textId="77777777" w:rsidR="00463DC5" w:rsidRPr="00463DC5" w:rsidRDefault="00463DC5" w:rsidP="00463DC5">
                      <w:pPr>
                        <w:spacing w:line="240" w:lineRule="auto"/>
                        <w:rPr>
                          <w:b/>
                          <w:bCs/>
                          <w:sz w:val="18"/>
                          <w:szCs w:val="18"/>
                        </w:rPr>
                      </w:pPr>
                      <w:r>
                        <w:rPr>
                          <w:b/>
                          <w:bCs/>
                          <w:sz w:val="18"/>
                          <w:szCs w:val="18"/>
                        </w:rPr>
                        <w:t xml:space="preserve">Zufallsvariablen </w:t>
                      </w:r>
                    </w:p>
                    <w:p w14:paraId="430DF90E" w14:textId="10CFF823" w:rsidR="00463DC5" w:rsidRPr="00463DC5" w:rsidRDefault="00463DC5" w:rsidP="00463DC5">
                      <w:pPr>
                        <w:spacing w:line="240" w:lineRule="auto"/>
                      </w:pPr>
                      <w:r>
                        <w:rPr>
                          <w:sz w:val="18"/>
                          <w:szCs w:val="18"/>
                        </w:rPr>
                        <w:t>Im Gegensatz zu algebraischen Variablen, die einen festen Wert haben, haben Zufallsvariablen eine ganze Reihe von Werten und können jeden davon annehmen.</w:t>
                      </w:r>
                    </w:p>
                  </w:txbxContent>
                </v:textbox>
                <w10:wrap type="square"/>
              </v:shape>
            </w:pict>
          </mc:Fallback>
        </mc:AlternateContent>
      </w:r>
      <w:r w:rsidR="00463DC5">
        <w:rPr>
          <w:rFonts w:asciiTheme="minorHAnsi" w:eastAsia="Times New Roman" w:hAnsiTheme="minorHAnsi" w:cstheme="minorHAnsi"/>
          <w:color w:val="000000" w:themeColor="text1"/>
          <w:szCs w:val="24"/>
        </w:rPr>
        <w:t>In der Welt, in der wir leben, gibt es viele Zufallserscheinungen. Einige Wissenschaftler:innen, die in der klassischen Mechanik ausgebildet wurden, argumentieren, dass es im Universum keine echte Zufälligkeit gibt und dass der „Zufall“, wie wir ihn kennen, nur der Mangel an Informationen über das Universum ist. Wissenschaftler:innen, die mit dem Denkmodell der Quantenphysik vertraut sind, argumentieren hingegen, dass es im Universum echten Zufall gibt, und sie verfügen sogar über Quantenexperimente, die diese Vermutung untermauern. Unabhängig davon, wie man zu dieser Diskussion steht, werden wir als Menschen in unserem täglichen persönlichen und beruflichen Leben viel Zufälliges erleben.</w:t>
      </w:r>
    </w:p>
    <w:p w14:paraId="0A3E838D" w14:textId="6F88DC2B" w:rsidR="00463DC5" w:rsidRPr="00463DC5" w:rsidRDefault="00463DC5" w:rsidP="00463DC5">
      <w:pPr>
        <w:rPr>
          <w:rFonts w:asciiTheme="minorHAnsi" w:eastAsia="Times New Roman" w:hAnsiTheme="minorHAnsi" w:cstheme="minorHAnsi"/>
          <w:color w:val="000000" w:themeColor="text1"/>
          <w:szCs w:val="24"/>
        </w:rPr>
      </w:pPr>
      <w:r>
        <w:rPr>
          <w:rFonts w:asciiTheme="minorHAnsi" w:eastAsia="Times New Roman" w:hAnsiTheme="minorHAnsi" w:cstheme="minorHAnsi"/>
          <w:color w:val="000000" w:themeColor="text1"/>
          <w:szCs w:val="24"/>
        </w:rPr>
        <w:t xml:space="preserve">In der Statistik wird die Zufälligkeit in Form von Zufallsvariablen erfasst und gemessen. In der Regel werden </w:t>
      </w:r>
      <w:r>
        <w:rPr>
          <w:rFonts w:asciiTheme="minorHAnsi" w:eastAsia="Times New Roman" w:hAnsiTheme="minorHAnsi" w:cstheme="minorHAnsi"/>
          <w:b/>
          <w:bCs/>
          <w:color w:val="000000" w:themeColor="text1"/>
          <w:szCs w:val="24"/>
        </w:rPr>
        <w:t>Zufallsvariablen</w:t>
      </w:r>
      <w:r>
        <w:rPr>
          <w:rFonts w:asciiTheme="minorHAnsi" w:eastAsia="Times New Roman" w:hAnsiTheme="minorHAnsi" w:cstheme="minorHAnsi"/>
          <w:color w:val="000000" w:themeColor="text1"/>
          <w:szCs w:val="24"/>
        </w:rPr>
        <w:t xml:space="preserve"> aus Experimenten abgeleitet; sie können jedoch auch aus Prozessen stammen, die kontinuierlich um uns herum ablaufen. Zufallsvariablen sind entscheidende Komponenten der statistischen Analyse und ihre Kenntnis ist für ein umfassendes Verständnis von Wahrscheinlichkeitsverteilungen unbedingt erforderlich (McEvoy, 2018).</w:t>
      </w:r>
    </w:p>
    <w:p w14:paraId="4515BFEE" w14:textId="6988CF04" w:rsidR="00463DC5" w:rsidRPr="00463DC5" w:rsidRDefault="00463DC5" w:rsidP="00463DC5">
      <w:pPr>
        <w:rPr>
          <w:rFonts w:asciiTheme="minorHAnsi" w:eastAsia="Times New Roman" w:hAnsiTheme="minorHAnsi" w:cstheme="minorHAnsi"/>
          <w:color w:val="000000" w:themeColor="text1"/>
          <w:szCs w:val="24"/>
        </w:rPr>
      </w:pPr>
      <w:r>
        <w:rPr>
          <w:rFonts w:asciiTheme="minorHAnsi" w:eastAsia="Times New Roman" w:hAnsiTheme="minorHAnsi" w:cstheme="minorHAnsi"/>
          <w:color w:val="000000" w:themeColor="text1"/>
          <w:szCs w:val="24"/>
        </w:rPr>
        <w:lastRenderedPageBreak/>
        <w:t>Zufallsvariablen erleichtern uns die zahlenmäßige Erfassung von Zufallsprozessen und die Durchführung statistischer Berechnungen. Eine der bekanntesten Zufallsvariablen entsteht durch den Münzwurf. Wenn wir eine Münze einhundertmal werfen und jedes Ergebnis erfassen, ist das aufgezeichnete Resultat eine Zufallsvariable. Zufallsvariablen werden entweder als diskret oder als kontinuierlich klassifiziert. Diskrete Zufallsvariablen, wie zum Beispiel die Anzahl von Studierenden in einem Klassenraum, können durch Zählen bestimmt werden. Kontinuierliche Zufallsvariablen hingegen können nur durch Messungen bestimmt werden. Ein Beispiel für eine kontinuierliche Zufallsvariable ist z. B. die Zeit, die in Jahrhunderte, Jahrzehnte, Jahre, Tage, Stunden, Minuten, Sekunden und Millisekunden unterteilt werden kann (McEvoy, 2018).</w:t>
      </w:r>
    </w:p>
    <w:p w14:paraId="7B103608" w14:textId="407AB2A8" w:rsidR="00463DC5" w:rsidRPr="00463DC5" w:rsidRDefault="00463DC5" w:rsidP="00463DC5">
      <w:pPr>
        <w:rPr>
          <w:rFonts w:asciiTheme="minorHAnsi" w:eastAsia="Times New Roman" w:hAnsiTheme="minorHAnsi" w:cstheme="minorHAnsi"/>
          <w:color w:val="000000" w:themeColor="text1"/>
          <w:szCs w:val="24"/>
        </w:rPr>
      </w:pPr>
      <w:r>
        <w:rPr>
          <w:rFonts w:asciiTheme="minorHAnsi" w:eastAsia="Times New Roman" w:hAnsiTheme="minorHAnsi" w:cstheme="minorHAnsi"/>
          <w:color w:val="000000" w:themeColor="text1"/>
          <w:szCs w:val="24"/>
        </w:rPr>
        <w:t>Kontinuierliche oder diskrete Zufallsvariablen aus Experimenten sind in der Statistik wichtig, weil sie Verteilungen mit Eigenschaften aufweisen, die bei der Durchführung statistischer Analysen hilfreich sind. Beispiele für diskrete Zufallsvariablen sind die Anzahl der Kätzchen in einem Wurf, die Anzahl der Besucher:innen eines Basketballspiels, die Anzahl der Schüler:innen in der Klasse und die Anzahl der Personen, die zu einer bestimmten Uhrzeit und an einem bestimmten Tag in einem Kaufhaus Schlange stehen. Kontinuierliche Zufallsvariablen hingegen können nicht gezählt werden und können unendlich viele Werte annehmen. Mit anderen Worten: Kontinuierliche Zufallsvariablen haben eine unbestimmte Genauigkeit und können nur durch Messungen ermittelt werden. Beispiele dafür sind Entfernung, Temperatur, Druck, Größe, Gewicht, Dichte und Volumen.</w:t>
      </w:r>
    </w:p>
    <w:p w14:paraId="37F5C86B" w14:textId="77777777" w:rsidR="00463DC5" w:rsidRPr="00463DC5" w:rsidRDefault="00463DC5" w:rsidP="00463DC5">
      <w:pPr>
        <w:rPr>
          <w:rFonts w:asciiTheme="minorHAnsi" w:eastAsia="Times New Roman" w:hAnsiTheme="minorHAnsi" w:cstheme="minorHAnsi"/>
          <w:color w:val="000000" w:themeColor="text1"/>
          <w:szCs w:val="24"/>
        </w:rPr>
      </w:pPr>
      <w:commentRangeStart w:id="35"/>
      <w:r>
        <w:rPr>
          <w:rFonts w:asciiTheme="minorHAnsi" w:eastAsia="Times New Roman" w:hAnsiTheme="minorHAnsi" w:cstheme="minorHAnsi"/>
          <w:color w:val="000000" w:themeColor="text1"/>
          <w:szCs w:val="24"/>
        </w:rPr>
        <w:t xml:space="preserve">Es ist sinnvoll, darauf hinzuweisen, dass es keine absoluten Werte gibt. </w:t>
      </w:r>
      <w:commentRangeEnd w:id="35"/>
      <w:r>
        <w:rPr>
          <w:rFonts w:asciiTheme="minorHAnsi" w:eastAsia="Times New Roman" w:hAnsiTheme="minorHAnsi" w:cstheme="minorHAnsi"/>
          <w:color w:val="000000" w:themeColor="text1"/>
          <w:szCs w:val="24"/>
        </w:rPr>
        <w:commentReference w:id="35"/>
      </w:r>
      <w:r>
        <w:rPr>
          <w:rFonts w:asciiTheme="minorHAnsi" w:eastAsia="Times New Roman" w:hAnsiTheme="minorHAnsi" w:cstheme="minorHAnsi"/>
          <w:color w:val="000000" w:themeColor="text1"/>
          <w:szCs w:val="24"/>
        </w:rPr>
        <w:t xml:space="preserve">Diskrete Zufallsvariablen können teilweise kontinuierlich sein, und ebenso können </w:t>
      </w:r>
      <w:r>
        <w:rPr>
          <w:rFonts w:asciiTheme="minorHAnsi" w:eastAsia="Times New Roman" w:hAnsiTheme="minorHAnsi" w:cstheme="minorHAnsi"/>
          <w:color w:val="000000" w:themeColor="text1"/>
          <w:szCs w:val="24"/>
        </w:rPr>
        <w:lastRenderedPageBreak/>
        <w:t xml:space="preserve">kontinuierliche Zufallsvariablen teilweise diskret sein. </w:t>
      </w:r>
      <w:commentRangeStart w:id="36"/>
      <w:r>
        <w:rPr>
          <w:rFonts w:asciiTheme="minorHAnsi" w:eastAsia="Times New Roman" w:hAnsiTheme="minorHAnsi" w:cstheme="minorHAnsi"/>
          <w:color w:val="000000" w:themeColor="text1"/>
          <w:szCs w:val="24"/>
        </w:rPr>
        <w:t>Solche Variablen werden als Variablen mit gemischtem Typ bezeichnet.</w:t>
      </w:r>
      <w:commentRangeEnd w:id="36"/>
      <w:r>
        <w:rPr>
          <w:rFonts w:asciiTheme="minorHAnsi" w:eastAsia="Times New Roman" w:hAnsiTheme="minorHAnsi" w:cstheme="minorHAnsi"/>
          <w:color w:val="000000" w:themeColor="text1"/>
          <w:szCs w:val="24"/>
        </w:rPr>
        <w:commentReference w:id="36"/>
      </w:r>
    </w:p>
    <w:p w14:paraId="07D58559" w14:textId="7EE9000E" w:rsidR="00557471" w:rsidRPr="00FB5BB9" w:rsidRDefault="00557471" w:rsidP="00FB5BB9">
      <w:pPr>
        <w:pStyle w:val="berschrift2"/>
        <w:rPr>
          <w:rFonts w:eastAsia="Calibri" w:cs="Calibri"/>
        </w:rPr>
      </w:pPr>
      <w:r>
        <w:rPr>
          <w:rFonts w:eastAsia="Calibri" w:cs="Calibri"/>
          <w:bCs w:val="0"/>
          <w:color w:val="009294"/>
        </w:rPr>
        <w:t>3.2 Diskrete Wahrscheinlichkeitsverteilungen</w:t>
      </w:r>
    </w:p>
    <w:p w14:paraId="2F5501CD" w14:textId="4BB40CC6" w:rsidR="00463DC5" w:rsidRPr="00463DC5" w:rsidRDefault="00463DC5" w:rsidP="00463DC5">
      <w:pPr>
        <w:rPr>
          <w:rFonts w:asciiTheme="minorHAnsi" w:eastAsia="Times New Roman" w:hAnsiTheme="minorHAnsi" w:cstheme="minorHAnsi"/>
          <w:color w:val="000000" w:themeColor="text1"/>
          <w:szCs w:val="24"/>
        </w:rPr>
      </w:pPr>
      <w:r>
        <w:rPr>
          <w:rFonts w:asciiTheme="minorHAnsi" w:hAnsiTheme="minorHAnsi"/>
          <w:noProof/>
        </w:rPr>
        <mc:AlternateContent>
          <mc:Choice Requires="wps">
            <w:drawing>
              <wp:anchor distT="0" distB="0" distL="114300" distR="114300" simplePos="0" relativeHeight="251661325" behindDoc="0" locked="0" layoutInCell="1" allowOverlap="1" wp14:anchorId="0D8E4C8D" wp14:editId="013A6D6E">
                <wp:simplePos x="0" y="0"/>
                <wp:positionH relativeFrom="column">
                  <wp:posOffset>5248910</wp:posOffset>
                </wp:positionH>
                <wp:positionV relativeFrom="paragraph">
                  <wp:posOffset>41275</wp:posOffset>
                </wp:positionV>
                <wp:extent cx="1388110" cy="2354580"/>
                <wp:effectExtent l="0" t="0" r="21590" b="26670"/>
                <wp:wrapSquare wrapText="bothSides"/>
                <wp:docPr id="42" name="Text Box 42"/>
                <wp:cNvGraphicFramePr/>
                <a:graphic xmlns:a="http://schemas.openxmlformats.org/drawingml/2006/main">
                  <a:graphicData uri="http://schemas.microsoft.com/office/word/2010/wordprocessingShape">
                    <wps:wsp>
                      <wps:cNvSpPr txBox="1"/>
                      <wps:spPr>
                        <a:xfrm>
                          <a:off x="0" y="0"/>
                          <a:ext cx="1388110" cy="2354580"/>
                        </a:xfrm>
                        <a:prstGeom prst="rect">
                          <a:avLst/>
                        </a:prstGeom>
                        <a:solidFill>
                          <a:schemeClr val="lt1"/>
                        </a:solidFill>
                        <a:ln w="6350">
                          <a:solidFill>
                            <a:prstClr val="black"/>
                          </a:solidFill>
                        </a:ln>
                      </wps:spPr>
                      <wps:txbx>
                        <w:txbxContent>
                          <w:p w14:paraId="6688CAF9" w14:textId="77777777" w:rsidR="00463DC5" w:rsidRPr="00463DC5" w:rsidRDefault="00463DC5" w:rsidP="00463DC5">
                            <w:pPr>
                              <w:spacing w:line="240" w:lineRule="auto"/>
                              <w:rPr>
                                <w:b/>
                                <w:bCs/>
                                <w:sz w:val="18"/>
                                <w:szCs w:val="18"/>
                              </w:rPr>
                            </w:pPr>
                            <w:r>
                              <w:rPr>
                                <w:b/>
                                <w:bCs/>
                                <w:sz w:val="18"/>
                                <w:szCs w:val="18"/>
                              </w:rPr>
                              <w:t>Diskrete Wahrscheinlichkeitsverteilung</w:t>
                            </w:r>
                          </w:p>
                          <w:p w14:paraId="2AF1BF14" w14:textId="555AF327" w:rsidR="002D53FF" w:rsidRPr="00463DC5" w:rsidRDefault="00463DC5" w:rsidP="00FB5BB9">
                            <w:pPr>
                              <w:spacing w:line="240" w:lineRule="auto"/>
                              <w:rPr>
                                <w:sz w:val="18"/>
                                <w:szCs w:val="18"/>
                              </w:rPr>
                            </w:pPr>
                            <w:r>
                              <w:rPr>
                                <w:sz w:val="18"/>
                                <w:szCs w:val="18"/>
                              </w:rPr>
                              <w:t>Eine diskrete Wahrscheinlichkeitsverteilung stellt die Wahrscheinlichkeit des Auftretens jedes einzelnen Wertes einer diskreten Zufallsvariablen dar. Dabei kann jedem Wert eine Wahrscheinlichkeit zugeordnet werden, die größer als Null 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E4C8D" id="Text Box 42" o:spid="_x0000_s1039" type="#_x0000_t202" style="position:absolute;left:0;text-align:left;margin-left:413.3pt;margin-top:3.25pt;width:109.3pt;height:185.4pt;z-index:251661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" fillcolor="white [3201]" strokeweight=".5pt">
                <v:textbox>
                  <w:txbxContent>
                    <w:p w14:paraId="6688CAF9" w14:textId="77777777" w:rsidR="00463DC5" w:rsidRPr="00463DC5" w:rsidRDefault="00463DC5" w:rsidP="00463DC5">
                      <w:pPr>
                        <w:spacing w:line="240" w:lineRule="auto"/>
                        <w:rPr>
                          <w:b/>
                          <w:bCs/>
                          <w:sz w:val="18"/>
                          <w:szCs w:val="18"/>
                        </w:rPr>
                      </w:pPr>
                      <w:r>
                        <w:rPr>
                          <w:b/>
                          <w:bCs/>
                          <w:sz w:val="18"/>
                          <w:szCs w:val="18"/>
                        </w:rPr>
                        <w:t>Diskrete Wahrscheinlichkeitsverteilung</w:t>
                      </w:r>
                    </w:p>
                    <w:p w14:paraId="2AF1BF14" w14:textId="555AF327" w:rsidR="002D53FF" w:rsidRPr="00463DC5" w:rsidRDefault="00463DC5" w:rsidP="00FB5BB9">
                      <w:pPr>
                        <w:spacing w:line="240" w:lineRule="auto"/>
                        <w:rPr>
                          <w:sz w:val="18"/>
                          <w:szCs w:val="18"/>
                        </w:rPr>
                      </w:pPr>
                      <w:r>
                        <w:rPr>
                          <w:sz w:val="18"/>
                          <w:szCs w:val="18"/>
                        </w:rPr>
                        <w:t>Eine diskrete Wahrscheinlichkeitsverteilung stellt die Wahrscheinlichkeit des Auftretens jedes einzelnen Wertes einer diskreten Zufallsvariablen dar. Dabei kann jedem Wert eine Wahrscheinlichkeit zugeordnet werden, die größer als Null ist.</w:t>
                      </w:r>
                    </w:p>
                  </w:txbxContent>
                </v:textbox>
                <w10:wrap type="square"/>
              </v:shape>
            </w:pict>
          </mc:Fallback>
        </mc:AlternateContent>
      </w:r>
      <w:r>
        <w:rPr>
          <w:rFonts w:asciiTheme="minorHAnsi" w:hAnsiTheme="minorHAnsi"/>
          <w:color w:val="000000" w:themeColor="text1"/>
          <w:szCs w:val="24"/>
        </w:rPr>
        <w:t xml:space="preserve">Diskrete Zufallsvariablen haben eine Verteilung, die als </w:t>
      </w:r>
      <w:r>
        <w:rPr>
          <w:rFonts w:asciiTheme="minorHAnsi" w:hAnsiTheme="minorHAnsi"/>
          <w:b/>
          <w:bCs/>
          <w:color w:val="000000" w:themeColor="text1"/>
          <w:szCs w:val="24"/>
        </w:rPr>
        <w:t>diskrete Wahrscheinlichkeitsverteilung</w:t>
      </w:r>
      <w:r>
        <w:rPr>
          <w:rFonts w:asciiTheme="minorHAnsi" w:hAnsiTheme="minorHAnsi"/>
          <w:color w:val="000000" w:themeColor="text1"/>
          <w:szCs w:val="24"/>
        </w:rPr>
        <w:t xml:space="preserve"> bezeichnet wird (Viti et al., 2015; McEvoy, 2018). Die diskrete Wahrscheinlichkeitsverteilung einer diskreten Zufallsvariablen ist ein Verzeichnis von Wahrscheinlichkeiten, die mit jedem ihrer möglichen Werte verbunden sind. </w:t>
      </w:r>
      <w:commentRangeStart w:id="37"/>
      <w:r>
        <w:rPr>
          <w:rFonts w:asciiTheme="minorHAnsi" w:hAnsiTheme="minorHAnsi"/>
          <w:color w:val="000000" w:themeColor="text1"/>
          <w:szCs w:val="24"/>
        </w:rPr>
        <w:t xml:space="preserve">Sie wird gelegentlich auch als Wahrscheinlichkeitsmassefunktion bezeichnet. </w:t>
      </w:r>
      <w:commentRangeEnd w:id="37"/>
      <w:r>
        <w:rPr>
          <w:rFonts w:asciiTheme="minorHAnsi" w:hAnsiTheme="minorHAnsi"/>
          <w:color w:val="000000" w:themeColor="text1"/>
          <w:szCs w:val="24"/>
        </w:rPr>
        <w:commentReference w:id="37"/>
      </w:r>
      <w:r>
        <w:rPr>
          <w:rFonts w:asciiTheme="minorHAnsi" w:hAnsiTheme="minorHAnsi"/>
          <w:color w:val="000000" w:themeColor="text1"/>
          <w:szCs w:val="24"/>
        </w:rPr>
        <w:t>Zu den bekanntesten diskreten Wahrscheinlichkeitsverteilungen gehören die binomiale Wahrscheinlichkeitsverteilung, die hypergeometrische Wahrscheinlichkeitsverteilung, die multinomiale Wahrscheinlichkeitsverteilung, die negative Binomialverteilung und die Poisson-Wahrscheinlichkeitsverteilung (Viti et al., 2015; McEvoy, 2018).</w:t>
      </w:r>
    </w:p>
    <w:p w14:paraId="1C7DFCF4" w14:textId="13F7612E" w:rsidR="00463DC5" w:rsidRPr="00463DC5" w:rsidRDefault="00463DC5" w:rsidP="00463DC5">
      <w:pPr>
        <w:rPr>
          <w:rFonts w:asciiTheme="minorHAnsi" w:eastAsia="Times New Roman" w:hAnsiTheme="minorHAnsi" w:cstheme="minorHAnsi"/>
          <w:color w:val="000000" w:themeColor="text1"/>
          <w:szCs w:val="24"/>
        </w:rPr>
      </w:pPr>
      <w:r>
        <w:rPr>
          <w:rFonts w:asciiTheme="minorHAnsi" w:eastAsia="Times New Roman" w:hAnsiTheme="minorHAnsi" w:cstheme="minorHAnsi"/>
          <w:noProof/>
          <w:color w:val="000000" w:themeColor="text1"/>
          <w:szCs w:val="24"/>
        </w:rPr>
        <mc:AlternateContent>
          <mc:Choice Requires="wps">
            <w:drawing>
              <wp:anchor distT="0" distB="0" distL="114300" distR="114300" simplePos="0" relativeHeight="251704333" behindDoc="1" locked="0" layoutInCell="1" allowOverlap="1" wp14:anchorId="0CC0FBE3" wp14:editId="39DC52BC">
                <wp:simplePos x="0" y="0"/>
                <wp:positionH relativeFrom="page">
                  <wp:posOffset>4384675</wp:posOffset>
                </wp:positionH>
                <wp:positionV relativeFrom="paragraph">
                  <wp:posOffset>682625</wp:posOffset>
                </wp:positionV>
                <wp:extent cx="29845" cy="127000"/>
                <wp:effectExtent l="0" t="0" r="0" b="0"/>
                <wp:wrapNone/>
                <wp:docPr id="61" name="Freihandform: 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28575 w 47"/>
                            <a:gd name="T1" fmla="*/ 682625 h 200"/>
                            <a:gd name="T2" fmla="*/ 1905 w 47"/>
                            <a:gd name="T3" fmla="*/ 723900 h 200"/>
                            <a:gd name="T4" fmla="*/ 0 w 47"/>
                            <a:gd name="T5" fmla="*/ 740410 h 200"/>
                            <a:gd name="T6" fmla="*/ 0 w 47"/>
                            <a:gd name="T7" fmla="*/ 751205 h 200"/>
                            <a:gd name="T8" fmla="*/ 1905 w 47"/>
                            <a:gd name="T9" fmla="*/ 768350 h 200"/>
                            <a:gd name="T10" fmla="*/ 8255 w 47"/>
                            <a:gd name="T11" fmla="*/ 784225 h 200"/>
                            <a:gd name="T12" fmla="*/ 17145 w 47"/>
                            <a:gd name="T13" fmla="*/ 798830 h 200"/>
                            <a:gd name="T14" fmla="*/ 27305 w 47"/>
                            <a:gd name="T15" fmla="*/ 809625 h 200"/>
                            <a:gd name="T16" fmla="*/ 28575 w 47"/>
                            <a:gd name="T17" fmla="*/ 809625 h 200"/>
                            <a:gd name="T18" fmla="*/ 29210 w 47"/>
                            <a:gd name="T19" fmla="*/ 808990 h 200"/>
                            <a:gd name="T20" fmla="*/ 29210 w 47"/>
                            <a:gd name="T21" fmla="*/ 808355 h 200"/>
                            <a:gd name="T22" fmla="*/ 28575 w 47"/>
                            <a:gd name="T23" fmla="*/ 807085 h 200"/>
                            <a:gd name="T24" fmla="*/ 19685 w 47"/>
                            <a:gd name="T25" fmla="*/ 796925 h 200"/>
                            <a:gd name="T26" fmla="*/ 12700 w 47"/>
                            <a:gd name="T27" fmla="*/ 782955 h 200"/>
                            <a:gd name="T28" fmla="*/ 8255 w 47"/>
                            <a:gd name="T29" fmla="*/ 767080 h 200"/>
                            <a:gd name="T30" fmla="*/ 6350 w 47"/>
                            <a:gd name="T31" fmla="*/ 751205 h 200"/>
                            <a:gd name="T32" fmla="*/ 6350 w 47"/>
                            <a:gd name="T33" fmla="*/ 740410 h 200"/>
                            <a:gd name="T34" fmla="*/ 8255 w 47"/>
                            <a:gd name="T35" fmla="*/ 724535 h 200"/>
                            <a:gd name="T36" fmla="*/ 12700 w 47"/>
                            <a:gd name="T37" fmla="*/ 708660 h 200"/>
                            <a:gd name="T38" fmla="*/ 19685 w 47"/>
                            <a:gd name="T39" fmla="*/ 694690 h 200"/>
                            <a:gd name="T40" fmla="*/ 29210 w 47"/>
                            <a:gd name="T41" fmla="*/ 683895 h 200"/>
                            <a:gd name="T42" fmla="*/ 29210 w 47"/>
                            <a:gd name="T43" fmla="*/ 683260 h 200"/>
                            <a:gd name="T44" fmla="*/ 28575 w 47"/>
                            <a:gd name="T45" fmla="*/ 682625 h 20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0">
                              <a:moveTo>
                                <a:pt x="45" y="0"/>
                              </a:moveTo>
                              <a:lnTo>
                                <a:pt x="3" y="65"/>
                              </a:lnTo>
                              <a:lnTo>
                                <a:pt x="0" y="91"/>
                              </a:lnTo>
                              <a:lnTo>
                                <a:pt x="0" y="108"/>
                              </a:lnTo>
                              <a:lnTo>
                                <a:pt x="3" y="135"/>
                              </a:lnTo>
                              <a:lnTo>
                                <a:pt x="13" y="160"/>
                              </a:lnTo>
                              <a:lnTo>
                                <a:pt x="27" y="183"/>
                              </a:lnTo>
                              <a:lnTo>
                                <a:pt x="43" y="200"/>
                              </a:lnTo>
                              <a:lnTo>
                                <a:pt x="45" y="200"/>
                              </a:lnTo>
                              <a:lnTo>
                                <a:pt x="46" y="199"/>
                              </a:lnTo>
                              <a:lnTo>
                                <a:pt x="46" y="198"/>
                              </a:lnTo>
                              <a:lnTo>
                                <a:pt x="45" y="196"/>
                              </a:lnTo>
                              <a:lnTo>
                                <a:pt x="31" y="180"/>
                              </a:lnTo>
                              <a:lnTo>
                                <a:pt x="20" y="158"/>
                              </a:lnTo>
                              <a:lnTo>
                                <a:pt x="13" y="133"/>
                              </a:lnTo>
                              <a:lnTo>
                                <a:pt x="10" y="108"/>
                              </a:lnTo>
                              <a:lnTo>
                                <a:pt x="10" y="91"/>
                              </a:lnTo>
                              <a:lnTo>
                                <a:pt x="13" y="66"/>
                              </a:lnTo>
                              <a:lnTo>
                                <a:pt x="20" y="41"/>
                              </a:lnTo>
                              <a:lnTo>
                                <a:pt x="31" y="19"/>
                              </a:lnTo>
                              <a:lnTo>
                                <a:pt x="46" y="2"/>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FF1C5" id="Freihandform: Form 61" o:spid="_x0000_s1026" style="position:absolute;margin-left:345.25pt;margin-top:53.75pt;width:2.35pt;height:10pt;z-index:-2516121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" path="m45,l3,65,,91r,17l3,135r10,25l27,183r16,17l45,200r1,-1l46,198r-1,-2l31,180,20,158,13,133,10,108r,-17l13,66,20,41,31,19,46,2r,-1l45,xe" fillcolor="#231f20" stroked="f">
                <v:path arrowok="t" o:connecttype="custom" o:connectlocs="18145125,433466875;1209675,459676500;0,470160350;0,477015175;1209675,487902250;5241925,497982875;10887075,507257050;17338675,514111875;18145125,514111875;18548350,513708650;18548350,513305425;18145125,512498975;12499975,506047375;8064500,497176425;5241925,487095800;4032250,477015175;4032250,470160350;5241925,460079725;8064500,449999100;12499975,441128150;18548350,434273325;18548350,433870100;18145125,433466875" o:connectangles="0,0,0,0,0,0,0,0,0,0,0,0,0,0,0,0,0,0,0,0,0,0,0"/>
                <w10:wrap anchorx="page"/>
              </v:shape>
            </w:pict>
          </mc:Fallback>
        </mc:AlternateContent>
      </w:r>
      <w:r>
        <w:rPr>
          <w:rFonts w:asciiTheme="minorHAnsi" w:eastAsia="Times New Roman" w:hAnsiTheme="minorHAnsi" w:cstheme="minorHAnsi"/>
          <w:noProof/>
          <w:color w:val="000000" w:themeColor="text1"/>
          <w:szCs w:val="24"/>
        </w:rPr>
        <mc:AlternateContent>
          <mc:Choice Requires="wps">
            <w:drawing>
              <wp:anchor distT="0" distB="0" distL="114300" distR="114300" simplePos="0" relativeHeight="251705357" behindDoc="1" locked="0" layoutInCell="1" allowOverlap="1" wp14:anchorId="628BF22E" wp14:editId="389AEB20">
                <wp:simplePos x="0" y="0"/>
                <wp:positionH relativeFrom="page">
                  <wp:posOffset>4500880</wp:posOffset>
                </wp:positionH>
                <wp:positionV relativeFrom="paragraph">
                  <wp:posOffset>682625</wp:posOffset>
                </wp:positionV>
                <wp:extent cx="29845" cy="127000"/>
                <wp:effectExtent l="0" t="0" r="0" b="0"/>
                <wp:wrapNone/>
                <wp:docPr id="60" name="Freihandform: 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1270 w 47"/>
                            <a:gd name="T1" fmla="*/ 682625 h 200"/>
                            <a:gd name="T2" fmla="*/ 635 w 47"/>
                            <a:gd name="T3" fmla="*/ 682625 h 200"/>
                            <a:gd name="T4" fmla="*/ 0 w 47"/>
                            <a:gd name="T5" fmla="*/ 683260 h 200"/>
                            <a:gd name="T6" fmla="*/ 0 w 47"/>
                            <a:gd name="T7" fmla="*/ 683895 h 200"/>
                            <a:gd name="T8" fmla="*/ 9525 w 47"/>
                            <a:gd name="T9" fmla="*/ 694690 h 200"/>
                            <a:gd name="T10" fmla="*/ 15875 w 47"/>
                            <a:gd name="T11" fmla="*/ 708660 h 200"/>
                            <a:gd name="T12" fmla="*/ 20320 w 47"/>
                            <a:gd name="T13" fmla="*/ 724535 h 200"/>
                            <a:gd name="T14" fmla="*/ 22225 w 47"/>
                            <a:gd name="T15" fmla="*/ 740410 h 200"/>
                            <a:gd name="T16" fmla="*/ 22225 w 47"/>
                            <a:gd name="T17" fmla="*/ 751205 h 200"/>
                            <a:gd name="T18" fmla="*/ 20320 w 47"/>
                            <a:gd name="T19" fmla="*/ 767080 h 200"/>
                            <a:gd name="T20" fmla="*/ 15875 w 47"/>
                            <a:gd name="T21" fmla="*/ 782955 h 200"/>
                            <a:gd name="T22" fmla="*/ 9525 w 47"/>
                            <a:gd name="T23" fmla="*/ 796925 h 200"/>
                            <a:gd name="T24" fmla="*/ 0 w 47"/>
                            <a:gd name="T25" fmla="*/ 807720 h 200"/>
                            <a:gd name="T26" fmla="*/ 0 w 47"/>
                            <a:gd name="T27" fmla="*/ 808990 h 200"/>
                            <a:gd name="T28" fmla="*/ 635 w 47"/>
                            <a:gd name="T29" fmla="*/ 809625 h 200"/>
                            <a:gd name="T30" fmla="*/ 1905 w 47"/>
                            <a:gd name="T31" fmla="*/ 808990 h 200"/>
                            <a:gd name="T32" fmla="*/ 12065 w 47"/>
                            <a:gd name="T33" fmla="*/ 798830 h 200"/>
                            <a:gd name="T34" fmla="*/ 20320 w 47"/>
                            <a:gd name="T35" fmla="*/ 784225 h 200"/>
                            <a:gd name="T36" fmla="*/ 26670 w 47"/>
                            <a:gd name="T37" fmla="*/ 768350 h 200"/>
                            <a:gd name="T38" fmla="*/ 29210 w 47"/>
                            <a:gd name="T39" fmla="*/ 751205 h 200"/>
                            <a:gd name="T40" fmla="*/ 29210 w 47"/>
                            <a:gd name="T41" fmla="*/ 740410 h 200"/>
                            <a:gd name="T42" fmla="*/ 26670 w 47"/>
                            <a:gd name="T43" fmla="*/ 723900 h 200"/>
                            <a:gd name="T44" fmla="*/ 20320 w 47"/>
                            <a:gd name="T45" fmla="*/ 707390 h 200"/>
                            <a:gd name="T46" fmla="*/ 12065 w 47"/>
                            <a:gd name="T47" fmla="*/ 693420 h 200"/>
                            <a:gd name="T48" fmla="*/ 1270 w 47"/>
                            <a:gd name="T49" fmla="*/ 682625 h 20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0">
                              <a:moveTo>
                                <a:pt x="2" y="0"/>
                              </a:moveTo>
                              <a:lnTo>
                                <a:pt x="1" y="0"/>
                              </a:lnTo>
                              <a:lnTo>
                                <a:pt x="0" y="1"/>
                              </a:lnTo>
                              <a:lnTo>
                                <a:pt x="0" y="2"/>
                              </a:lnTo>
                              <a:lnTo>
                                <a:pt x="15" y="19"/>
                              </a:lnTo>
                              <a:lnTo>
                                <a:pt x="25" y="41"/>
                              </a:lnTo>
                              <a:lnTo>
                                <a:pt x="32" y="66"/>
                              </a:lnTo>
                              <a:lnTo>
                                <a:pt x="35" y="91"/>
                              </a:lnTo>
                              <a:lnTo>
                                <a:pt x="35" y="108"/>
                              </a:lnTo>
                              <a:lnTo>
                                <a:pt x="32" y="133"/>
                              </a:lnTo>
                              <a:lnTo>
                                <a:pt x="25" y="158"/>
                              </a:lnTo>
                              <a:lnTo>
                                <a:pt x="15" y="180"/>
                              </a:lnTo>
                              <a:lnTo>
                                <a:pt x="0" y="197"/>
                              </a:lnTo>
                              <a:lnTo>
                                <a:pt x="0" y="199"/>
                              </a:lnTo>
                              <a:lnTo>
                                <a:pt x="1" y="200"/>
                              </a:lnTo>
                              <a:lnTo>
                                <a:pt x="3" y="199"/>
                              </a:lnTo>
                              <a:lnTo>
                                <a:pt x="19" y="183"/>
                              </a:lnTo>
                              <a:lnTo>
                                <a:pt x="32" y="160"/>
                              </a:lnTo>
                              <a:lnTo>
                                <a:pt x="42" y="135"/>
                              </a:lnTo>
                              <a:lnTo>
                                <a:pt x="46" y="108"/>
                              </a:lnTo>
                              <a:lnTo>
                                <a:pt x="46" y="91"/>
                              </a:lnTo>
                              <a:lnTo>
                                <a:pt x="42" y="65"/>
                              </a:lnTo>
                              <a:lnTo>
                                <a:pt x="32" y="39"/>
                              </a:lnTo>
                              <a:lnTo>
                                <a:pt x="19" y="17"/>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A1D99" id="Freihandform: Form 60" o:spid="_x0000_s1026" style="position:absolute;margin-left:354.4pt;margin-top:53.75pt;width:2.35pt;height:10pt;z-index:-25161112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" path="m2,l1,,,1,,2,15,19,25,41r7,25l35,91r,17l32,133r-7,25l15,180,,197r,2l1,200r2,-1l19,183,32,160,42,135r4,-27l46,91,42,65,32,39,19,17,2,xe" fillcolor="#231f20" stroked="f">
                <v:path arrowok="t" o:connecttype="custom" o:connectlocs="806450,433466875;403225,433466875;0,433870100;0,434273325;6048375,441128150;10080625,449999100;12903200,460079725;14112875,470160350;14112875,477015175;12903200,487095800;10080625,497176425;6048375,506047375;0,512902200;0,513708650;403225,514111875;1209675,513708650;7661275,507257050;12903200,497982875;16935450,487902250;18548350,477015175;18548350,470160350;16935450,459676500;12903200,449192650;7661275,440321700;806450,433466875" o:connectangles="0,0,0,0,0,0,0,0,0,0,0,0,0,0,0,0,0,0,0,0,0,0,0,0,0"/>
                <w10:wrap anchorx="page"/>
              </v:shape>
            </w:pict>
          </mc:Fallback>
        </mc:AlternateContent>
      </w:r>
      <w:r>
        <w:rPr>
          <w:rFonts w:asciiTheme="minorHAnsi" w:eastAsia="Times New Roman" w:hAnsiTheme="minorHAnsi" w:cstheme="minorHAnsi"/>
          <w:noProof/>
          <w:color w:val="000000" w:themeColor="text1"/>
          <w:szCs w:val="24"/>
        </w:rPr>
        <mc:AlternateContent>
          <mc:Choice Requires="wps">
            <w:drawing>
              <wp:anchor distT="0" distB="0" distL="114300" distR="114300" simplePos="0" relativeHeight="251706381" behindDoc="1" locked="0" layoutInCell="1" allowOverlap="1" wp14:anchorId="2DD6A9D3" wp14:editId="2501E787">
                <wp:simplePos x="0" y="0"/>
                <wp:positionH relativeFrom="page">
                  <wp:posOffset>2854960</wp:posOffset>
                </wp:positionH>
                <wp:positionV relativeFrom="paragraph">
                  <wp:posOffset>844550</wp:posOffset>
                </wp:positionV>
                <wp:extent cx="29845" cy="127000"/>
                <wp:effectExtent l="0" t="0" r="0" b="0"/>
                <wp:wrapNone/>
                <wp:docPr id="59" name="Freihandform: 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28575 w 47"/>
                            <a:gd name="T1" fmla="*/ 844550 h 200"/>
                            <a:gd name="T2" fmla="*/ 1905 w 47"/>
                            <a:gd name="T3" fmla="*/ 885825 h 200"/>
                            <a:gd name="T4" fmla="*/ 0 w 47"/>
                            <a:gd name="T5" fmla="*/ 902335 h 200"/>
                            <a:gd name="T6" fmla="*/ 0 w 47"/>
                            <a:gd name="T7" fmla="*/ 913130 h 200"/>
                            <a:gd name="T8" fmla="*/ 1905 w 47"/>
                            <a:gd name="T9" fmla="*/ 930275 h 200"/>
                            <a:gd name="T10" fmla="*/ 8255 w 47"/>
                            <a:gd name="T11" fmla="*/ 946150 h 200"/>
                            <a:gd name="T12" fmla="*/ 17145 w 47"/>
                            <a:gd name="T13" fmla="*/ 960755 h 200"/>
                            <a:gd name="T14" fmla="*/ 27305 w 47"/>
                            <a:gd name="T15" fmla="*/ 971550 h 200"/>
                            <a:gd name="T16" fmla="*/ 28575 w 47"/>
                            <a:gd name="T17" fmla="*/ 971550 h 200"/>
                            <a:gd name="T18" fmla="*/ 29210 w 47"/>
                            <a:gd name="T19" fmla="*/ 970915 h 200"/>
                            <a:gd name="T20" fmla="*/ 29210 w 47"/>
                            <a:gd name="T21" fmla="*/ 970280 h 200"/>
                            <a:gd name="T22" fmla="*/ 28575 w 47"/>
                            <a:gd name="T23" fmla="*/ 969010 h 200"/>
                            <a:gd name="T24" fmla="*/ 19685 w 47"/>
                            <a:gd name="T25" fmla="*/ 958850 h 200"/>
                            <a:gd name="T26" fmla="*/ 12700 w 47"/>
                            <a:gd name="T27" fmla="*/ 944880 h 200"/>
                            <a:gd name="T28" fmla="*/ 8255 w 47"/>
                            <a:gd name="T29" fmla="*/ 929005 h 200"/>
                            <a:gd name="T30" fmla="*/ 6350 w 47"/>
                            <a:gd name="T31" fmla="*/ 913130 h 200"/>
                            <a:gd name="T32" fmla="*/ 6350 w 47"/>
                            <a:gd name="T33" fmla="*/ 902335 h 200"/>
                            <a:gd name="T34" fmla="*/ 8255 w 47"/>
                            <a:gd name="T35" fmla="*/ 886460 h 200"/>
                            <a:gd name="T36" fmla="*/ 12700 w 47"/>
                            <a:gd name="T37" fmla="*/ 870585 h 200"/>
                            <a:gd name="T38" fmla="*/ 19685 w 47"/>
                            <a:gd name="T39" fmla="*/ 856615 h 200"/>
                            <a:gd name="T40" fmla="*/ 29210 w 47"/>
                            <a:gd name="T41" fmla="*/ 845820 h 200"/>
                            <a:gd name="T42" fmla="*/ 29210 w 47"/>
                            <a:gd name="T43" fmla="*/ 845185 h 200"/>
                            <a:gd name="T44" fmla="*/ 28575 w 47"/>
                            <a:gd name="T45" fmla="*/ 844550 h 20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0">
                              <a:moveTo>
                                <a:pt x="45" y="0"/>
                              </a:moveTo>
                              <a:lnTo>
                                <a:pt x="3" y="65"/>
                              </a:lnTo>
                              <a:lnTo>
                                <a:pt x="0" y="91"/>
                              </a:lnTo>
                              <a:lnTo>
                                <a:pt x="0" y="108"/>
                              </a:lnTo>
                              <a:lnTo>
                                <a:pt x="3" y="135"/>
                              </a:lnTo>
                              <a:lnTo>
                                <a:pt x="13" y="160"/>
                              </a:lnTo>
                              <a:lnTo>
                                <a:pt x="27" y="183"/>
                              </a:lnTo>
                              <a:lnTo>
                                <a:pt x="43" y="200"/>
                              </a:lnTo>
                              <a:lnTo>
                                <a:pt x="45" y="200"/>
                              </a:lnTo>
                              <a:lnTo>
                                <a:pt x="46" y="199"/>
                              </a:lnTo>
                              <a:lnTo>
                                <a:pt x="46" y="198"/>
                              </a:lnTo>
                              <a:lnTo>
                                <a:pt x="45" y="196"/>
                              </a:lnTo>
                              <a:lnTo>
                                <a:pt x="31" y="180"/>
                              </a:lnTo>
                              <a:lnTo>
                                <a:pt x="20" y="158"/>
                              </a:lnTo>
                              <a:lnTo>
                                <a:pt x="13" y="133"/>
                              </a:lnTo>
                              <a:lnTo>
                                <a:pt x="10" y="108"/>
                              </a:lnTo>
                              <a:lnTo>
                                <a:pt x="10" y="91"/>
                              </a:lnTo>
                              <a:lnTo>
                                <a:pt x="13" y="66"/>
                              </a:lnTo>
                              <a:lnTo>
                                <a:pt x="20" y="41"/>
                              </a:lnTo>
                              <a:lnTo>
                                <a:pt x="31" y="19"/>
                              </a:lnTo>
                              <a:lnTo>
                                <a:pt x="46" y="2"/>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ADF69" id="Freihandform: Form 59" o:spid="_x0000_s1026" style="position:absolute;margin-left:224.8pt;margin-top:66.5pt;width:2.35pt;height:10pt;z-index:-25161009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" path="m45,l3,65,,91r,17l3,135r10,25l27,183r16,17l45,200r1,-1l46,198r-1,-2l31,180,20,158,13,133,10,108r,-17l13,66,20,41,31,19,46,2r,-1l45,xe" fillcolor="#231f20" stroked="f">
                <v:path arrowok="t" o:connecttype="custom" o:connectlocs="18145125,536289250;1209675,562498875;0,572982725;0,579837550;1209675,590724625;5241925,600805250;10887075,610079425;17338675,616934250;18145125,616934250;18548350,616531025;18548350,616127800;18145125,615321350;12499975,608869750;8064500,599998800;5241925,589918175;4032250,579837550;4032250,572982725;5241925,562902100;8064500,552821475;12499975,543950525;18548350,537095700;18548350,536692475;18145125,536289250" o:connectangles="0,0,0,0,0,0,0,0,0,0,0,0,0,0,0,0,0,0,0,0,0,0,0"/>
                <w10:wrap anchorx="page"/>
              </v:shape>
            </w:pict>
          </mc:Fallback>
        </mc:AlternateContent>
      </w:r>
      <w:r>
        <w:rPr>
          <w:rFonts w:asciiTheme="minorHAnsi" w:eastAsia="Times New Roman" w:hAnsiTheme="minorHAnsi" w:cstheme="minorHAnsi"/>
          <w:noProof/>
          <w:color w:val="000000" w:themeColor="text1"/>
          <w:szCs w:val="24"/>
        </w:rPr>
        <mc:AlternateContent>
          <mc:Choice Requires="wps">
            <w:drawing>
              <wp:anchor distT="0" distB="0" distL="114300" distR="114300" simplePos="0" relativeHeight="251707405" behindDoc="1" locked="0" layoutInCell="1" allowOverlap="1" wp14:anchorId="1F3DD8B3" wp14:editId="485EA6A8">
                <wp:simplePos x="0" y="0"/>
                <wp:positionH relativeFrom="page">
                  <wp:posOffset>2971165</wp:posOffset>
                </wp:positionH>
                <wp:positionV relativeFrom="paragraph">
                  <wp:posOffset>844550</wp:posOffset>
                </wp:positionV>
                <wp:extent cx="29845" cy="127000"/>
                <wp:effectExtent l="0" t="0" r="0" b="0"/>
                <wp:wrapNone/>
                <wp:docPr id="58" name="Freihandform: 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1270 w 47"/>
                            <a:gd name="T1" fmla="*/ 844550 h 200"/>
                            <a:gd name="T2" fmla="*/ 635 w 47"/>
                            <a:gd name="T3" fmla="*/ 844550 h 200"/>
                            <a:gd name="T4" fmla="*/ 0 w 47"/>
                            <a:gd name="T5" fmla="*/ 845185 h 200"/>
                            <a:gd name="T6" fmla="*/ 0 w 47"/>
                            <a:gd name="T7" fmla="*/ 845820 h 200"/>
                            <a:gd name="T8" fmla="*/ 9525 w 47"/>
                            <a:gd name="T9" fmla="*/ 856615 h 200"/>
                            <a:gd name="T10" fmla="*/ 15875 w 47"/>
                            <a:gd name="T11" fmla="*/ 870585 h 200"/>
                            <a:gd name="T12" fmla="*/ 20320 w 47"/>
                            <a:gd name="T13" fmla="*/ 886460 h 200"/>
                            <a:gd name="T14" fmla="*/ 22225 w 47"/>
                            <a:gd name="T15" fmla="*/ 902335 h 200"/>
                            <a:gd name="T16" fmla="*/ 22225 w 47"/>
                            <a:gd name="T17" fmla="*/ 913130 h 200"/>
                            <a:gd name="T18" fmla="*/ 20320 w 47"/>
                            <a:gd name="T19" fmla="*/ 929005 h 200"/>
                            <a:gd name="T20" fmla="*/ 15875 w 47"/>
                            <a:gd name="T21" fmla="*/ 944880 h 200"/>
                            <a:gd name="T22" fmla="*/ 9525 w 47"/>
                            <a:gd name="T23" fmla="*/ 958850 h 200"/>
                            <a:gd name="T24" fmla="*/ 0 w 47"/>
                            <a:gd name="T25" fmla="*/ 969645 h 200"/>
                            <a:gd name="T26" fmla="*/ 0 w 47"/>
                            <a:gd name="T27" fmla="*/ 970915 h 200"/>
                            <a:gd name="T28" fmla="*/ 635 w 47"/>
                            <a:gd name="T29" fmla="*/ 971550 h 200"/>
                            <a:gd name="T30" fmla="*/ 1905 w 47"/>
                            <a:gd name="T31" fmla="*/ 970915 h 200"/>
                            <a:gd name="T32" fmla="*/ 12065 w 47"/>
                            <a:gd name="T33" fmla="*/ 960755 h 200"/>
                            <a:gd name="T34" fmla="*/ 20320 w 47"/>
                            <a:gd name="T35" fmla="*/ 946150 h 200"/>
                            <a:gd name="T36" fmla="*/ 26670 w 47"/>
                            <a:gd name="T37" fmla="*/ 930275 h 200"/>
                            <a:gd name="T38" fmla="*/ 29210 w 47"/>
                            <a:gd name="T39" fmla="*/ 913130 h 200"/>
                            <a:gd name="T40" fmla="*/ 29210 w 47"/>
                            <a:gd name="T41" fmla="*/ 902335 h 200"/>
                            <a:gd name="T42" fmla="*/ 26670 w 47"/>
                            <a:gd name="T43" fmla="*/ 885825 h 200"/>
                            <a:gd name="T44" fmla="*/ 20320 w 47"/>
                            <a:gd name="T45" fmla="*/ 869315 h 200"/>
                            <a:gd name="T46" fmla="*/ 12065 w 47"/>
                            <a:gd name="T47" fmla="*/ 855345 h 200"/>
                            <a:gd name="T48" fmla="*/ 1270 w 47"/>
                            <a:gd name="T49" fmla="*/ 844550 h 20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0">
                              <a:moveTo>
                                <a:pt x="2" y="0"/>
                              </a:moveTo>
                              <a:lnTo>
                                <a:pt x="1" y="0"/>
                              </a:lnTo>
                              <a:lnTo>
                                <a:pt x="0" y="1"/>
                              </a:lnTo>
                              <a:lnTo>
                                <a:pt x="0" y="2"/>
                              </a:lnTo>
                              <a:lnTo>
                                <a:pt x="15" y="19"/>
                              </a:lnTo>
                              <a:lnTo>
                                <a:pt x="25" y="41"/>
                              </a:lnTo>
                              <a:lnTo>
                                <a:pt x="32" y="66"/>
                              </a:lnTo>
                              <a:lnTo>
                                <a:pt x="35" y="91"/>
                              </a:lnTo>
                              <a:lnTo>
                                <a:pt x="35" y="108"/>
                              </a:lnTo>
                              <a:lnTo>
                                <a:pt x="32" y="133"/>
                              </a:lnTo>
                              <a:lnTo>
                                <a:pt x="25" y="158"/>
                              </a:lnTo>
                              <a:lnTo>
                                <a:pt x="15" y="180"/>
                              </a:lnTo>
                              <a:lnTo>
                                <a:pt x="0" y="197"/>
                              </a:lnTo>
                              <a:lnTo>
                                <a:pt x="0" y="199"/>
                              </a:lnTo>
                              <a:lnTo>
                                <a:pt x="1" y="200"/>
                              </a:lnTo>
                              <a:lnTo>
                                <a:pt x="3" y="199"/>
                              </a:lnTo>
                              <a:lnTo>
                                <a:pt x="19" y="183"/>
                              </a:lnTo>
                              <a:lnTo>
                                <a:pt x="32" y="160"/>
                              </a:lnTo>
                              <a:lnTo>
                                <a:pt x="42" y="135"/>
                              </a:lnTo>
                              <a:lnTo>
                                <a:pt x="46" y="108"/>
                              </a:lnTo>
                              <a:lnTo>
                                <a:pt x="46" y="91"/>
                              </a:lnTo>
                              <a:lnTo>
                                <a:pt x="42" y="65"/>
                              </a:lnTo>
                              <a:lnTo>
                                <a:pt x="32" y="39"/>
                              </a:lnTo>
                              <a:lnTo>
                                <a:pt x="19" y="17"/>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9B5DA" id="Freihandform: Form 58" o:spid="_x0000_s1026" style="position:absolute;margin-left:233.95pt;margin-top:66.5pt;width:2.35pt;height:10pt;z-index:-25160907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" path="m2,l1,,,1,,2,15,19,25,41r7,25l35,91r,17l32,133r-7,25l15,180,,197r,2l1,200r2,-1l19,183,32,160,42,135r4,-27l46,91,42,65,32,39,19,17,2,xe" fillcolor="#231f20" stroked="f">
                <v:path arrowok="t" o:connecttype="custom" o:connectlocs="806450,536289250;403225,536289250;0,536692475;0,537095700;6048375,543950525;10080625,552821475;12903200,562902100;14112875,572982725;14112875,579837550;12903200,589918175;10080625,599998800;6048375,608869750;0,615724575;0,616531025;403225,616934250;1209675,616531025;7661275,610079425;12903200,600805250;16935450,590724625;18548350,579837550;18548350,572982725;16935450,562498875;12903200,552015025;7661275,543144075;806450,536289250" o:connectangles="0,0,0,0,0,0,0,0,0,0,0,0,0,0,0,0,0,0,0,0,0,0,0,0,0"/>
                <w10:wrap anchorx="page"/>
              </v:shape>
            </w:pict>
          </mc:Fallback>
        </mc:AlternateContent>
      </w:r>
      <w:r>
        <w:rPr>
          <w:rFonts w:asciiTheme="minorHAnsi" w:eastAsia="Times New Roman" w:hAnsiTheme="minorHAnsi" w:cstheme="minorHAnsi"/>
          <w:color w:val="000000" w:themeColor="text1"/>
          <w:szCs w:val="24"/>
        </w:rPr>
        <w:t>Bei einer diskreten Wahrscheinlichkeitsverteilung wird jeder mögliche Wert, den die Zufallsvariable annehmen kann, in Verbindung mit seiner Wahrscheinlichkeit aufgeführt. Die folgenden Bedingungen müssen erfüllt sein, damit eine Wahrscheinlichkeitsverteilung gültig ist. Dabei sei x eine diskrete Zufallsvariable mit den möglichen Ergebniswerten x1, x2, ..., xn. Erstens, jeder Wert der diskreten Zufallsvariablen hat eine Wahrscheinlichkeit zwischen 0 und 1, bzw. 0 ≤ P(xi) ≤ 1. Zweitens, die Summe aller Wahrscheinlichkeiten ∑P(xi) = 1 (Viti et al., 2015; McEvoy, 2018).</w:t>
      </w:r>
    </w:p>
    <w:p w14:paraId="5E4F67DC" w14:textId="7BDE02C4" w:rsidR="00463DC5" w:rsidRPr="00463DC5" w:rsidRDefault="00463DC5" w:rsidP="00463DC5">
      <w:pPr>
        <w:rPr>
          <w:rFonts w:asciiTheme="minorHAnsi" w:eastAsia="Times New Roman" w:hAnsiTheme="minorHAnsi" w:cstheme="minorHAnsi"/>
          <w:color w:val="000000" w:themeColor="text1"/>
          <w:szCs w:val="24"/>
        </w:rPr>
      </w:pPr>
      <w:r>
        <w:rPr>
          <w:rFonts w:asciiTheme="minorHAnsi" w:eastAsia="Times New Roman" w:hAnsiTheme="minorHAnsi" w:cstheme="minorHAnsi"/>
          <w:color w:val="000000" w:themeColor="text1"/>
          <w:szCs w:val="24"/>
        </w:rPr>
        <w:t xml:space="preserve">Diskrete Wahrscheinlichkeitsverteilungen können mit Hilfe eines Histogramms abgebildet werden, wie im folgenden Beispiel. Dieses Histogramm erhält man, weil X eine diskrete Zufallsvariable ist, die mehr als ein mögliches Ergebnis hat. Zunächst </w:t>
      </w:r>
      <w:r>
        <w:rPr>
          <w:rFonts w:asciiTheme="minorHAnsi" w:eastAsia="Times New Roman" w:hAnsiTheme="minorHAnsi" w:cstheme="minorHAnsi"/>
          <w:color w:val="000000" w:themeColor="text1"/>
          <w:szCs w:val="24"/>
        </w:rPr>
        <w:lastRenderedPageBreak/>
        <w:t xml:space="preserve">wird die Wahrscheinlichkeit auf der y-Achse und das Ergebnis der diskreten Variable auf der x-Achse aufgetragen. </w:t>
      </w:r>
      <w:commentRangeStart w:id="38"/>
      <w:r>
        <w:rPr>
          <w:rFonts w:asciiTheme="minorHAnsi" w:eastAsia="Times New Roman" w:hAnsiTheme="minorHAnsi" w:cstheme="minorHAnsi"/>
          <w:color w:val="000000" w:themeColor="text1"/>
          <w:szCs w:val="24"/>
        </w:rPr>
        <w:t xml:space="preserve">Wenn wir das Experiment über viele Versuche wiederholen und jedes Mal die Wahrscheinlichkeit jedes möglichen Ergebnisses aufzeichnen, erhalten wir ein Diagramm, das die Wahrscheinlichkeiten darstellt. </w:t>
      </w:r>
      <w:commentRangeEnd w:id="38"/>
      <w:r>
        <w:rPr>
          <w:rFonts w:asciiTheme="minorHAnsi" w:eastAsia="Times New Roman" w:hAnsiTheme="minorHAnsi" w:cstheme="minorHAnsi"/>
          <w:color w:val="000000" w:themeColor="text1"/>
          <w:szCs w:val="24"/>
        </w:rPr>
        <w:commentReference w:id="38"/>
      </w:r>
      <w:commentRangeStart w:id="39"/>
      <w:r>
        <w:rPr>
          <w:rFonts w:asciiTheme="minorHAnsi" w:eastAsia="Times New Roman" w:hAnsiTheme="minorHAnsi" w:cstheme="minorHAnsi"/>
          <w:color w:val="000000" w:themeColor="text1"/>
          <w:szCs w:val="24"/>
        </w:rPr>
        <w:t xml:space="preserve">Diese Darstellung wird als Wahrscheinlichkeitsverteilung bezeichnet. </w:t>
      </w:r>
      <w:commentRangeEnd w:id="39"/>
      <w:r>
        <w:rPr>
          <w:rFonts w:asciiTheme="minorHAnsi" w:eastAsia="Times New Roman" w:hAnsiTheme="minorHAnsi" w:cstheme="minorHAnsi"/>
          <w:color w:val="000000" w:themeColor="text1"/>
          <w:szCs w:val="24"/>
        </w:rPr>
        <w:commentReference w:id="39"/>
      </w:r>
      <w:r>
        <w:rPr>
          <w:rFonts w:asciiTheme="minorHAnsi" w:eastAsia="Times New Roman" w:hAnsiTheme="minorHAnsi" w:cstheme="minorHAnsi"/>
          <w:color w:val="000000" w:themeColor="text1"/>
          <w:szCs w:val="24"/>
        </w:rPr>
        <w:t>Die Höhe der einzelnen Balken im Diagramm für X gibt die Wahrscheinlichkeit des jeweiligen Ergebnisses an (Viti et al., 2015; McEvoy, 2018).</w:t>
      </w:r>
    </w:p>
    <w:p w14:paraId="131E0C43" w14:textId="0F1D0541" w:rsidR="00557471" w:rsidRPr="002A7E20" w:rsidRDefault="002A7E20" w:rsidP="00557471">
      <w:pPr>
        <w:rPr>
          <w:szCs w:val="24"/>
        </w:rPr>
      </w:pPr>
      <w:r>
        <w:rPr>
          <w:noProof/>
        </w:rPr>
        <w:drawing>
          <wp:inline distT="0" distB="0" distL="0" distR="0" wp14:anchorId="675F3F64" wp14:editId="4C0FC2AF">
            <wp:extent cx="4972648" cy="3438144"/>
            <wp:effectExtent l="0" t="0" r="0" b="0"/>
            <wp:docPr id="62"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jpeg"/>
                    <pic:cNvPicPr/>
                  </pic:nvPicPr>
                  <pic:blipFill>
                    <a:blip r:embed="rId26" cstate="print"/>
                    <a:stretch>
                      <a:fillRect/>
                    </a:stretch>
                  </pic:blipFill>
                  <pic:spPr>
                    <a:xfrm>
                      <a:off x="0" y="0"/>
                      <a:ext cx="4972648" cy="3438144"/>
                    </a:xfrm>
                    <a:prstGeom prst="rect">
                      <a:avLst/>
                    </a:prstGeom>
                  </pic:spPr>
                </pic:pic>
              </a:graphicData>
            </a:graphic>
          </wp:inline>
        </w:drawing>
      </w:r>
    </w:p>
    <w:p w14:paraId="44FC03D8" w14:textId="1CFC7BB3" w:rsidR="00463DC5" w:rsidRPr="00463DC5" w:rsidRDefault="007A64EA" w:rsidP="00463DC5">
      <w:pPr>
        <w:rPr>
          <w:rFonts w:asciiTheme="minorHAnsi" w:eastAsia="Times New Roman" w:hAnsiTheme="minorHAnsi" w:cstheme="minorHAnsi"/>
          <w:color w:val="000000" w:themeColor="text1"/>
          <w:szCs w:val="24"/>
        </w:rPr>
      </w:pPr>
      <w:commentRangeStart w:id="40"/>
      <w:r>
        <w:rPr>
          <w:rFonts w:asciiTheme="minorHAnsi" w:hAnsiTheme="minorHAnsi"/>
          <w:color w:val="000000" w:themeColor="text1"/>
          <w:szCs w:val="24"/>
        </w:rPr>
        <w:t xml:space="preserve">Wir haben nun gelernt, dass eine diskrete Wahrscheinlichkeitsverteilung die Verteilung einer diskreten Zufallsvariablen beschreibt. </w:t>
      </w:r>
      <w:commentRangeEnd w:id="40"/>
      <w:r>
        <w:rPr>
          <w:rFonts w:asciiTheme="minorHAnsi" w:hAnsiTheme="minorHAnsi"/>
          <w:color w:val="000000" w:themeColor="text1"/>
          <w:szCs w:val="24"/>
        </w:rPr>
        <w:commentReference w:id="40"/>
      </w:r>
      <w:r>
        <w:rPr>
          <w:rFonts w:asciiTheme="minorHAnsi" w:hAnsiTheme="minorHAnsi"/>
          <w:color w:val="000000" w:themeColor="text1"/>
          <w:szCs w:val="24"/>
        </w:rPr>
        <w:t xml:space="preserve">Eine diskrete Zufallsvariable ist eine Variable, die sich aus einem Experiment mit diskreten Zahlen oder abzählbaren Werten ergibt. So ist beispielsweise das Zählen der Ankünfte von Flugzeugen auf einem Flughafen eine diskrete Zufallsvariable. Jeder Wert einer </w:t>
      </w:r>
      <w:r>
        <w:rPr>
          <w:rFonts w:asciiTheme="minorHAnsi" w:hAnsiTheme="minorHAnsi"/>
          <w:color w:val="000000" w:themeColor="text1"/>
          <w:szCs w:val="24"/>
        </w:rPr>
        <w:lastRenderedPageBreak/>
        <w:t xml:space="preserve">diskreten Zufallsvariablen hat eine Wahrscheinlichkeit, die zwischen 0 und 1 einschließlich liegt. </w:t>
      </w:r>
      <w:r>
        <w:rPr>
          <w:rFonts w:asciiTheme="minorHAnsi" w:hAnsiTheme="minorHAnsi"/>
          <w:noProof/>
          <w:color w:val="000000" w:themeColor="text1"/>
          <w:szCs w:val="24"/>
        </w:rPr>
        <mc:AlternateContent>
          <mc:Choice Requires="wps">
            <w:drawing>
              <wp:anchor distT="0" distB="0" distL="114300" distR="114300" simplePos="0" relativeHeight="251711501" behindDoc="1" locked="0" layoutInCell="1" allowOverlap="1" wp14:anchorId="1039326F" wp14:editId="7BF86977">
                <wp:simplePos x="0" y="0"/>
                <wp:positionH relativeFrom="page">
                  <wp:posOffset>6010275</wp:posOffset>
                </wp:positionH>
                <wp:positionV relativeFrom="paragraph">
                  <wp:posOffset>682625</wp:posOffset>
                </wp:positionV>
                <wp:extent cx="29845" cy="127000"/>
                <wp:effectExtent l="0" t="0" r="0" b="0"/>
                <wp:wrapNone/>
                <wp:docPr id="1544628162" name="Freihandform: Form 1544628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28575 w 47"/>
                            <a:gd name="T1" fmla="*/ 682625 h 200"/>
                            <a:gd name="T2" fmla="*/ 1905 w 47"/>
                            <a:gd name="T3" fmla="*/ 723900 h 200"/>
                            <a:gd name="T4" fmla="*/ 0 w 47"/>
                            <a:gd name="T5" fmla="*/ 740410 h 200"/>
                            <a:gd name="T6" fmla="*/ 0 w 47"/>
                            <a:gd name="T7" fmla="*/ 751205 h 200"/>
                            <a:gd name="T8" fmla="*/ 1905 w 47"/>
                            <a:gd name="T9" fmla="*/ 768350 h 200"/>
                            <a:gd name="T10" fmla="*/ 8255 w 47"/>
                            <a:gd name="T11" fmla="*/ 784225 h 200"/>
                            <a:gd name="T12" fmla="*/ 17145 w 47"/>
                            <a:gd name="T13" fmla="*/ 798830 h 200"/>
                            <a:gd name="T14" fmla="*/ 27305 w 47"/>
                            <a:gd name="T15" fmla="*/ 809625 h 200"/>
                            <a:gd name="T16" fmla="*/ 28575 w 47"/>
                            <a:gd name="T17" fmla="*/ 809625 h 200"/>
                            <a:gd name="T18" fmla="*/ 29210 w 47"/>
                            <a:gd name="T19" fmla="*/ 808990 h 200"/>
                            <a:gd name="T20" fmla="*/ 29210 w 47"/>
                            <a:gd name="T21" fmla="*/ 808355 h 200"/>
                            <a:gd name="T22" fmla="*/ 28575 w 47"/>
                            <a:gd name="T23" fmla="*/ 807085 h 200"/>
                            <a:gd name="T24" fmla="*/ 19685 w 47"/>
                            <a:gd name="T25" fmla="*/ 796925 h 200"/>
                            <a:gd name="T26" fmla="*/ 12700 w 47"/>
                            <a:gd name="T27" fmla="*/ 782955 h 200"/>
                            <a:gd name="T28" fmla="*/ 8255 w 47"/>
                            <a:gd name="T29" fmla="*/ 767080 h 200"/>
                            <a:gd name="T30" fmla="*/ 6350 w 47"/>
                            <a:gd name="T31" fmla="*/ 751205 h 200"/>
                            <a:gd name="T32" fmla="*/ 6350 w 47"/>
                            <a:gd name="T33" fmla="*/ 740410 h 200"/>
                            <a:gd name="T34" fmla="*/ 8255 w 47"/>
                            <a:gd name="T35" fmla="*/ 724535 h 200"/>
                            <a:gd name="T36" fmla="*/ 12700 w 47"/>
                            <a:gd name="T37" fmla="*/ 708660 h 200"/>
                            <a:gd name="T38" fmla="*/ 19685 w 47"/>
                            <a:gd name="T39" fmla="*/ 694690 h 200"/>
                            <a:gd name="T40" fmla="*/ 29210 w 47"/>
                            <a:gd name="T41" fmla="*/ 683895 h 200"/>
                            <a:gd name="T42" fmla="*/ 29210 w 47"/>
                            <a:gd name="T43" fmla="*/ 683260 h 200"/>
                            <a:gd name="T44" fmla="*/ 28575 w 47"/>
                            <a:gd name="T45" fmla="*/ 682625 h 20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0">
                              <a:moveTo>
                                <a:pt x="45" y="0"/>
                              </a:moveTo>
                              <a:lnTo>
                                <a:pt x="3" y="65"/>
                              </a:lnTo>
                              <a:lnTo>
                                <a:pt x="0" y="91"/>
                              </a:lnTo>
                              <a:lnTo>
                                <a:pt x="0" y="108"/>
                              </a:lnTo>
                              <a:lnTo>
                                <a:pt x="3" y="135"/>
                              </a:lnTo>
                              <a:lnTo>
                                <a:pt x="13" y="160"/>
                              </a:lnTo>
                              <a:lnTo>
                                <a:pt x="27" y="183"/>
                              </a:lnTo>
                              <a:lnTo>
                                <a:pt x="43" y="200"/>
                              </a:lnTo>
                              <a:lnTo>
                                <a:pt x="45" y="200"/>
                              </a:lnTo>
                              <a:lnTo>
                                <a:pt x="46" y="199"/>
                              </a:lnTo>
                              <a:lnTo>
                                <a:pt x="46" y="198"/>
                              </a:lnTo>
                              <a:lnTo>
                                <a:pt x="45" y="196"/>
                              </a:lnTo>
                              <a:lnTo>
                                <a:pt x="31" y="180"/>
                              </a:lnTo>
                              <a:lnTo>
                                <a:pt x="20" y="158"/>
                              </a:lnTo>
                              <a:lnTo>
                                <a:pt x="13" y="133"/>
                              </a:lnTo>
                              <a:lnTo>
                                <a:pt x="10" y="108"/>
                              </a:lnTo>
                              <a:lnTo>
                                <a:pt x="10" y="91"/>
                              </a:lnTo>
                              <a:lnTo>
                                <a:pt x="13" y="66"/>
                              </a:lnTo>
                              <a:lnTo>
                                <a:pt x="20" y="41"/>
                              </a:lnTo>
                              <a:lnTo>
                                <a:pt x="31" y="19"/>
                              </a:lnTo>
                              <a:lnTo>
                                <a:pt x="46" y="2"/>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369103" id="Freihandform: Form 1544628162" o:spid="_x0000_s1026" style="position:absolute;margin-left:473.25pt;margin-top:53.75pt;width:2.35pt;height:10pt;z-index:-25160497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" path="m45,l3,65,,91r,17l3,135r10,25l27,183r16,17l45,200r1,-1l46,198r-1,-2l31,180,20,158,13,133,10,108r,-17l13,66,20,41,31,19,46,2r,-1l45,xe" fillcolor="#231f20" stroked="f">
                <v:path arrowok="t" o:connecttype="custom" o:connectlocs="18145125,433466875;1209675,459676500;0,470160350;0,477015175;1209675,487902250;5241925,497982875;10887075,507257050;17338675,514111875;18145125,514111875;18548350,513708650;18548350,513305425;18145125,512498975;12499975,506047375;8064500,497176425;5241925,487095800;4032250,477015175;4032250,470160350;5241925,460079725;8064500,449999100;12499975,441128150;18548350,434273325;18548350,433870100;18145125,433466875" o:connectangles="0,0,0,0,0,0,0,0,0,0,0,0,0,0,0,0,0,0,0,0,0,0,0"/>
                <w10:wrap anchorx="page"/>
              </v:shape>
            </w:pict>
          </mc:Fallback>
        </mc:AlternateContent>
      </w:r>
      <w:r>
        <w:rPr>
          <w:rFonts w:asciiTheme="minorHAnsi" w:hAnsiTheme="minorHAnsi"/>
          <w:noProof/>
          <w:color w:val="000000" w:themeColor="text1"/>
          <w:szCs w:val="24"/>
        </w:rPr>
        <mc:AlternateContent>
          <mc:Choice Requires="wps">
            <w:drawing>
              <wp:anchor distT="0" distB="0" distL="114300" distR="114300" simplePos="0" relativeHeight="251712525" behindDoc="1" locked="0" layoutInCell="1" allowOverlap="1" wp14:anchorId="7D507F92" wp14:editId="19850EE2">
                <wp:simplePos x="0" y="0"/>
                <wp:positionH relativeFrom="page">
                  <wp:posOffset>6126480</wp:posOffset>
                </wp:positionH>
                <wp:positionV relativeFrom="paragraph">
                  <wp:posOffset>682625</wp:posOffset>
                </wp:positionV>
                <wp:extent cx="29845" cy="127000"/>
                <wp:effectExtent l="0" t="0" r="0" b="0"/>
                <wp:wrapNone/>
                <wp:docPr id="1544628161" name="Freihandform: Form 1544628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1270 w 47"/>
                            <a:gd name="T1" fmla="*/ 682625 h 200"/>
                            <a:gd name="T2" fmla="*/ 635 w 47"/>
                            <a:gd name="T3" fmla="*/ 682625 h 200"/>
                            <a:gd name="T4" fmla="*/ 0 w 47"/>
                            <a:gd name="T5" fmla="*/ 683260 h 200"/>
                            <a:gd name="T6" fmla="*/ 0 w 47"/>
                            <a:gd name="T7" fmla="*/ 683895 h 200"/>
                            <a:gd name="T8" fmla="*/ 9525 w 47"/>
                            <a:gd name="T9" fmla="*/ 694690 h 200"/>
                            <a:gd name="T10" fmla="*/ 16510 w 47"/>
                            <a:gd name="T11" fmla="*/ 708660 h 200"/>
                            <a:gd name="T12" fmla="*/ 20955 w 47"/>
                            <a:gd name="T13" fmla="*/ 724535 h 200"/>
                            <a:gd name="T14" fmla="*/ 22225 w 47"/>
                            <a:gd name="T15" fmla="*/ 740410 h 200"/>
                            <a:gd name="T16" fmla="*/ 22225 w 47"/>
                            <a:gd name="T17" fmla="*/ 751205 h 200"/>
                            <a:gd name="T18" fmla="*/ 20955 w 47"/>
                            <a:gd name="T19" fmla="*/ 767080 h 200"/>
                            <a:gd name="T20" fmla="*/ 16510 w 47"/>
                            <a:gd name="T21" fmla="*/ 782955 h 200"/>
                            <a:gd name="T22" fmla="*/ 9525 w 47"/>
                            <a:gd name="T23" fmla="*/ 796925 h 200"/>
                            <a:gd name="T24" fmla="*/ 0 w 47"/>
                            <a:gd name="T25" fmla="*/ 807720 h 200"/>
                            <a:gd name="T26" fmla="*/ 0 w 47"/>
                            <a:gd name="T27" fmla="*/ 808990 h 200"/>
                            <a:gd name="T28" fmla="*/ 635 w 47"/>
                            <a:gd name="T29" fmla="*/ 809625 h 200"/>
                            <a:gd name="T30" fmla="*/ 1905 w 47"/>
                            <a:gd name="T31" fmla="*/ 808990 h 200"/>
                            <a:gd name="T32" fmla="*/ 12065 w 47"/>
                            <a:gd name="T33" fmla="*/ 798830 h 200"/>
                            <a:gd name="T34" fmla="*/ 20955 w 47"/>
                            <a:gd name="T35" fmla="*/ 784225 h 200"/>
                            <a:gd name="T36" fmla="*/ 26670 w 47"/>
                            <a:gd name="T37" fmla="*/ 768350 h 200"/>
                            <a:gd name="T38" fmla="*/ 29210 w 47"/>
                            <a:gd name="T39" fmla="*/ 751205 h 200"/>
                            <a:gd name="T40" fmla="*/ 29210 w 47"/>
                            <a:gd name="T41" fmla="*/ 740410 h 200"/>
                            <a:gd name="T42" fmla="*/ 26670 w 47"/>
                            <a:gd name="T43" fmla="*/ 723900 h 200"/>
                            <a:gd name="T44" fmla="*/ 20955 w 47"/>
                            <a:gd name="T45" fmla="*/ 707390 h 200"/>
                            <a:gd name="T46" fmla="*/ 12065 w 47"/>
                            <a:gd name="T47" fmla="*/ 693420 h 200"/>
                            <a:gd name="T48" fmla="*/ 1270 w 47"/>
                            <a:gd name="T49" fmla="*/ 682625 h 20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0">
                              <a:moveTo>
                                <a:pt x="2" y="0"/>
                              </a:moveTo>
                              <a:lnTo>
                                <a:pt x="1" y="0"/>
                              </a:lnTo>
                              <a:lnTo>
                                <a:pt x="0" y="1"/>
                              </a:lnTo>
                              <a:lnTo>
                                <a:pt x="0" y="2"/>
                              </a:lnTo>
                              <a:lnTo>
                                <a:pt x="15" y="19"/>
                              </a:lnTo>
                              <a:lnTo>
                                <a:pt x="26" y="41"/>
                              </a:lnTo>
                              <a:lnTo>
                                <a:pt x="33" y="66"/>
                              </a:lnTo>
                              <a:lnTo>
                                <a:pt x="35" y="91"/>
                              </a:lnTo>
                              <a:lnTo>
                                <a:pt x="35" y="108"/>
                              </a:lnTo>
                              <a:lnTo>
                                <a:pt x="33" y="133"/>
                              </a:lnTo>
                              <a:lnTo>
                                <a:pt x="26" y="158"/>
                              </a:lnTo>
                              <a:lnTo>
                                <a:pt x="15" y="180"/>
                              </a:lnTo>
                              <a:lnTo>
                                <a:pt x="0" y="197"/>
                              </a:lnTo>
                              <a:lnTo>
                                <a:pt x="0" y="199"/>
                              </a:lnTo>
                              <a:lnTo>
                                <a:pt x="1" y="200"/>
                              </a:lnTo>
                              <a:lnTo>
                                <a:pt x="3" y="199"/>
                              </a:lnTo>
                              <a:lnTo>
                                <a:pt x="19" y="183"/>
                              </a:lnTo>
                              <a:lnTo>
                                <a:pt x="33" y="160"/>
                              </a:lnTo>
                              <a:lnTo>
                                <a:pt x="42" y="135"/>
                              </a:lnTo>
                              <a:lnTo>
                                <a:pt x="46" y="108"/>
                              </a:lnTo>
                              <a:lnTo>
                                <a:pt x="46" y="91"/>
                              </a:lnTo>
                              <a:lnTo>
                                <a:pt x="42" y="65"/>
                              </a:lnTo>
                              <a:lnTo>
                                <a:pt x="33" y="39"/>
                              </a:lnTo>
                              <a:lnTo>
                                <a:pt x="19" y="17"/>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BDB23" id="Freihandform: Form 1544628161" o:spid="_x0000_s1026" style="position:absolute;margin-left:482.4pt;margin-top:53.75pt;width:2.35pt;height:10pt;z-index:-25160395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" path="m2,l1,,,1,,2,15,19,26,41r7,25l35,91r,17l33,133r-7,25l15,180,,197r,2l1,200r2,-1l19,183,33,160r9,-25l46,108r,-17l42,65,33,39,19,17,2,xe" fillcolor="#231f20" stroked="f">
                <v:path arrowok="t" o:connecttype="custom" o:connectlocs="806450,433466875;403225,433466875;0,433870100;0,434273325;6048375,441128150;10483850,449999100;13306425,460079725;14112875,470160350;14112875,477015175;13306425,487095800;10483850,497176425;6048375,506047375;0,512902200;0,513708650;403225,514111875;1209675,513708650;7661275,507257050;13306425,497982875;16935450,487902250;18548350,477015175;18548350,470160350;16935450,459676500;13306425,449192650;7661275,440321700;806450,433466875" o:connectangles="0,0,0,0,0,0,0,0,0,0,0,0,0,0,0,0,0,0,0,0,0,0,0,0,0"/>
                <w10:wrap anchorx="page"/>
              </v:shape>
            </w:pict>
          </mc:Fallback>
        </mc:AlternateContent>
      </w:r>
      <w:r>
        <w:rPr>
          <w:rFonts w:asciiTheme="minorHAnsi" w:hAnsiTheme="minorHAnsi"/>
          <w:noProof/>
          <w:color w:val="000000" w:themeColor="text1"/>
          <w:szCs w:val="24"/>
        </w:rPr>
        <mc:AlternateContent>
          <mc:Choice Requires="wps">
            <w:drawing>
              <wp:anchor distT="0" distB="0" distL="114300" distR="114300" simplePos="0" relativeHeight="251713549" behindDoc="1" locked="0" layoutInCell="1" allowOverlap="1" wp14:anchorId="143B0D89" wp14:editId="5778B6B1">
                <wp:simplePos x="0" y="0"/>
                <wp:positionH relativeFrom="page">
                  <wp:posOffset>4478655</wp:posOffset>
                </wp:positionH>
                <wp:positionV relativeFrom="paragraph">
                  <wp:posOffset>844550</wp:posOffset>
                </wp:positionV>
                <wp:extent cx="29845" cy="127000"/>
                <wp:effectExtent l="0" t="0" r="0" b="0"/>
                <wp:wrapNone/>
                <wp:docPr id="1544628160" name="Freihandform: Form 1544628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29210 w 47"/>
                            <a:gd name="T1" fmla="*/ 844550 h 200"/>
                            <a:gd name="T2" fmla="*/ 2540 w 47"/>
                            <a:gd name="T3" fmla="*/ 885825 h 200"/>
                            <a:gd name="T4" fmla="*/ 0 w 47"/>
                            <a:gd name="T5" fmla="*/ 902335 h 200"/>
                            <a:gd name="T6" fmla="*/ 0 w 47"/>
                            <a:gd name="T7" fmla="*/ 913130 h 200"/>
                            <a:gd name="T8" fmla="*/ 2540 w 47"/>
                            <a:gd name="T9" fmla="*/ 930275 h 200"/>
                            <a:gd name="T10" fmla="*/ 8890 w 47"/>
                            <a:gd name="T11" fmla="*/ 946150 h 200"/>
                            <a:gd name="T12" fmla="*/ 17145 w 47"/>
                            <a:gd name="T13" fmla="*/ 960755 h 200"/>
                            <a:gd name="T14" fmla="*/ 27940 w 47"/>
                            <a:gd name="T15" fmla="*/ 971550 h 200"/>
                            <a:gd name="T16" fmla="*/ 29210 w 47"/>
                            <a:gd name="T17" fmla="*/ 971550 h 200"/>
                            <a:gd name="T18" fmla="*/ 29845 w 47"/>
                            <a:gd name="T19" fmla="*/ 970915 h 200"/>
                            <a:gd name="T20" fmla="*/ 29845 w 47"/>
                            <a:gd name="T21" fmla="*/ 970280 h 200"/>
                            <a:gd name="T22" fmla="*/ 29210 w 47"/>
                            <a:gd name="T23" fmla="*/ 969010 h 200"/>
                            <a:gd name="T24" fmla="*/ 20320 w 47"/>
                            <a:gd name="T25" fmla="*/ 958850 h 200"/>
                            <a:gd name="T26" fmla="*/ 13335 w 47"/>
                            <a:gd name="T27" fmla="*/ 944880 h 200"/>
                            <a:gd name="T28" fmla="*/ 8890 w 47"/>
                            <a:gd name="T29" fmla="*/ 929005 h 200"/>
                            <a:gd name="T30" fmla="*/ 6985 w 47"/>
                            <a:gd name="T31" fmla="*/ 913130 h 200"/>
                            <a:gd name="T32" fmla="*/ 6985 w 47"/>
                            <a:gd name="T33" fmla="*/ 902335 h 200"/>
                            <a:gd name="T34" fmla="*/ 8890 w 47"/>
                            <a:gd name="T35" fmla="*/ 886460 h 200"/>
                            <a:gd name="T36" fmla="*/ 13335 w 47"/>
                            <a:gd name="T37" fmla="*/ 870585 h 200"/>
                            <a:gd name="T38" fmla="*/ 20320 w 47"/>
                            <a:gd name="T39" fmla="*/ 856615 h 200"/>
                            <a:gd name="T40" fmla="*/ 29845 w 47"/>
                            <a:gd name="T41" fmla="*/ 845820 h 200"/>
                            <a:gd name="T42" fmla="*/ 29845 w 47"/>
                            <a:gd name="T43" fmla="*/ 845185 h 200"/>
                            <a:gd name="T44" fmla="*/ 29210 w 47"/>
                            <a:gd name="T45" fmla="*/ 844550 h 20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0">
                              <a:moveTo>
                                <a:pt x="46" y="0"/>
                              </a:moveTo>
                              <a:lnTo>
                                <a:pt x="4" y="65"/>
                              </a:lnTo>
                              <a:lnTo>
                                <a:pt x="0" y="91"/>
                              </a:lnTo>
                              <a:lnTo>
                                <a:pt x="0" y="108"/>
                              </a:lnTo>
                              <a:lnTo>
                                <a:pt x="4" y="135"/>
                              </a:lnTo>
                              <a:lnTo>
                                <a:pt x="14" y="160"/>
                              </a:lnTo>
                              <a:lnTo>
                                <a:pt x="27" y="183"/>
                              </a:lnTo>
                              <a:lnTo>
                                <a:pt x="44" y="200"/>
                              </a:lnTo>
                              <a:lnTo>
                                <a:pt x="46" y="200"/>
                              </a:lnTo>
                              <a:lnTo>
                                <a:pt x="47" y="199"/>
                              </a:lnTo>
                              <a:lnTo>
                                <a:pt x="47" y="198"/>
                              </a:lnTo>
                              <a:lnTo>
                                <a:pt x="46" y="196"/>
                              </a:lnTo>
                              <a:lnTo>
                                <a:pt x="32" y="180"/>
                              </a:lnTo>
                              <a:lnTo>
                                <a:pt x="21" y="158"/>
                              </a:lnTo>
                              <a:lnTo>
                                <a:pt x="14" y="133"/>
                              </a:lnTo>
                              <a:lnTo>
                                <a:pt x="11" y="108"/>
                              </a:lnTo>
                              <a:lnTo>
                                <a:pt x="11" y="91"/>
                              </a:lnTo>
                              <a:lnTo>
                                <a:pt x="14" y="66"/>
                              </a:lnTo>
                              <a:lnTo>
                                <a:pt x="21" y="41"/>
                              </a:lnTo>
                              <a:lnTo>
                                <a:pt x="32" y="19"/>
                              </a:lnTo>
                              <a:lnTo>
                                <a:pt x="47" y="2"/>
                              </a:lnTo>
                              <a:lnTo>
                                <a:pt x="47" y="1"/>
                              </a:lnTo>
                              <a:lnTo>
                                <a:pt x="4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7EC30" id="Freihandform: Form 1544628160" o:spid="_x0000_s1026" style="position:absolute;margin-left:352.65pt;margin-top:66.5pt;width:2.35pt;height:10pt;z-index:-25160293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" path="m46,l4,65,,91r,17l4,135r10,25l27,183r17,17l46,200r1,-1l47,198r-1,-2l32,180,21,158,14,133,11,108r,-17l14,66,21,41,32,19,47,2r,-1l46,xe" fillcolor="#231f20" stroked="f">
                <v:path arrowok="t" o:connecttype="custom" o:connectlocs="18548350,536289250;1612900,562498875;0,572982725;0,579837550;1612900,590724625;5645150,600805250;10887075,610079425;17741900,616934250;18548350,616934250;18951575,616531025;18951575,616127800;18548350,615321350;12903200,608869750;8467725,599998800;5645150,589918175;4435475,579837550;4435475,572982725;5645150,562902100;8467725,552821475;12903200,543950525;18951575,537095700;18951575,536692475;18548350,536289250" o:connectangles="0,0,0,0,0,0,0,0,0,0,0,0,0,0,0,0,0,0,0,0,0,0,0"/>
                <w10:wrap anchorx="page"/>
              </v:shape>
            </w:pict>
          </mc:Fallback>
        </mc:AlternateContent>
      </w:r>
      <w:r>
        <w:rPr>
          <w:rFonts w:asciiTheme="minorHAnsi" w:hAnsiTheme="minorHAnsi"/>
          <w:noProof/>
          <w:color w:val="000000" w:themeColor="text1"/>
          <w:szCs w:val="24"/>
        </w:rPr>
        <mc:AlternateContent>
          <mc:Choice Requires="wps">
            <w:drawing>
              <wp:anchor distT="0" distB="0" distL="114300" distR="114300" simplePos="0" relativeHeight="251714573" behindDoc="1" locked="0" layoutInCell="1" allowOverlap="1" wp14:anchorId="3883003C" wp14:editId="27DAB61E">
                <wp:simplePos x="0" y="0"/>
                <wp:positionH relativeFrom="page">
                  <wp:posOffset>4594860</wp:posOffset>
                </wp:positionH>
                <wp:positionV relativeFrom="paragraph">
                  <wp:posOffset>844550</wp:posOffset>
                </wp:positionV>
                <wp:extent cx="29845" cy="127000"/>
                <wp:effectExtent l="0" t="0" r="0" b="0"/>
                <wp:wrapNone/>
                <wp:docPr id="63" name="Freihandform: 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1905 w 47"/>
                            <a:gd name="T1" fmla="*/ 844550 h 200"/>
                            <a:gd name="T2" fmla="*/ 635 w 47"/>
                            <a:gd name="T3" fmla="*/ 844550 h 200"/>
                            <a:gd name="T4" fmla="*/ 0 w 47"/>
                            <a:gd name="T5" fmla="*/ 845185 h 200"/>
                            <a:gd name="T6" fmla="*/ 0 w 47"/>
                            <a:gd name="T7" fmla="*/ 845820 h 200"/>
                            <a:gd name="T8" fmla="*/ 9525 w 47"/>
                            <a:gd name="T9" fmla="*/ 856615 h 200"/>
                            <a:gd name="T10" fmla="*/ 16510 w 47"/>
                            <a:gd name="T11" fmla="*/ 870585 h 200"/>
                            <a:gd name="T12" fmla="*/ 20955 w 47"/>
                            <a:gd name="T13" fmla="*/ 886460 h 200"/>
                            <a:gd name="T14" fmla="*/ 22860 w 47"/>
                            <a:gd name="T15" fmla="*/ 902335 h 200"/>
                            <a:gd name="T16" fmla="*/ 22860 w 47"/>
                            <a:gd name="T17" fmla="*/ 913130 h 200"/>
                            <a:gd name="T18" fmla="*/ 20955 w 47"/>
                            <a:gd name="T19" fmla="*/ 929005 h 200"/>
                            <a:gd name="T20" fmla="*/ 16510 w 47"/>
                            <a:gd name="T21" fmla="*/ 944880 h 200"/>
                            <a:gd name="T22" fmla="*/ 9525 w 47"/>
                            <a:gd name="T23" fmla="*/ 958850 h 200"/>
                            <a:gd name="T24" fmla="*/ 0 w 47"/>
                            <a:gd name="T25" fmla="*/ 969645 h 200"/>
                            <a:gd name="T26" fmla="*/ 0 w 47"/>
                            <a:gd name="T27" fmla="*/ 970915 h 200"/>
                            <a:gd name="T28" fmla="*/ 635 w 47"/>
                            <a:gd name="T29" fmla="*/ 971550 h 200"/>
                            <a:gd name="T30" fmla="*/ 2540 w 47"/>
                            <a:gd name="T31" fmla="*/ 970915 h 200"/>
                            <a:gd name="T32" fmla="*/ 12700 w 47"/>
                            <a:gd name="T33" fmla="*/ 960755 h 200"/>
                            <a:gd name="T34" fmla="*/ 20955 w 47"/>
                            <a:gd name="T35" fmla="*/ 946150 h 200"/>
                            <a:gd name="T36" fmla="*/ 27305 w 47"/>
                            <a:gd name="T37" fmla="*/ 930275 h 200"/>
                            <a:gd name="T38" fmla="*/ 29845 w 47"/>
                            <a:gd name="T39" fmla="*/ 913130 h 200"/>
                            <a:gd name="T40" fmla="*/ 29845 w 47"/>
                            <a:gd name="T41" fmla="*/ 902335 h 200"/>
                            <a:gd name="T42" fmla="*/ 27305 w 47"/>
                            <a:gd name="T43" fmla="*/ 885825 h 200"/>
                            <a:gd name="T44" fmla="*/ 20955 w 47"/>
                            <a:gd name="T45" fmla="*/ 869315 h 200"/>
                            <a:gd name="T46" fmla="*/ 12700 w 47"/>
                            <a:gd name="T47" fmla="*/ 855345 h 200"/>
                            <a:gd name="T48" fmla="*/ 1905 w 47"/>
                            <a:gd name="T49" fmla="*/ 844550 h 20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0">
                              <a:moveTo>
                                <a:pt x="3" y="0"/>
                              </a:moveTo>
                              <a:lnTo>
                                <a:pt x="1" y="0"/>
                              </a:lnTo>
                              <a:lnTo>
                                <a:pt x="0" y="1"/>
                              </a:lnTo>
                              <a:lnTo>
                                <a:pt x="0" y="2"/>
                              </a:lnTo>
                              <a:lnTo>
                                <a:pt x="15" y="19"/>
                              </a:lnTo>
                              <a:lnTo>
                                <a:pt x="26" y="41"/>
                              </a:lnTo>
                              <a:lnTo>
                                <a:pt x="33" y="66"/>
                              </a:lnTo>
                              <a:lnTo>
                                <a:pt x="36" y="91"/>
                              </a:lnTo>
                              <a:lnTo>
                                <a:pt x="36" y="108"/>
                              </a:lnTo>
                              <a:lnTo>
                                <a:pt x="33" y="133"/>
                              </a:lnTo>
                              <a:lnTo>
                                <a:pt x="26" y="158"/>
                              </a:lnTo>
                              <a:lnTo>
                                <a:pt x="15" y="180"/>
                              </a:lnTo>
                              <a:lnTo>
                                <a:pt x="0" y="197"/>
                              </a:lnTo>
                              <a:lnTo>
                                <a:pt x="0" y="199"/>
                              </a:lnTo>
                              <a:lnTo>
                                <a:pt x="1" y="200"/>
                              </a:lnTo>
                              <a:lnTo>
                                <a:pt x="4" y="199"/>
                              </a:lnTo>
                              <a:lnTo>
                                <a:pt x="20" y="183"/>
                              </a:lnTo>
                              <a:lnTo>
                                <a:pt x="33" y="160"/>
                              </a:lnTo>
                              <a:lnTo>
                                <a:pt x="43" y="135"/>
                              </a:lnTo>
                              <a:lnTo>
                                <a:pt x="47" y="108"/>
                              </a:lnTo>
                              <a:lnTo>
                                <a:pt x="47" y="91"/>
                              </a:lnTo>
                              <a:lnTo>
                                <a:pt x="43" y="65"/>
                              </a:lnTo>
                              <a:lnTo>
                                <a:pt x="33" y="39"/>
                              </a:lnTo>
                              <a:lnTo>
                                <a:pt x="20" y="17"/>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3E944" id="Freihandform: Form 63" o:spid="_x0000_s1026" style="position:absolute;margin-left:361.8pt;margin-top:66.5pt;width:2.35pt;height:10pt;z-index:-25160190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" path="m3,l1,,,1,,2,15,19,26,41r7,25l36,91r,17l33,133r-7,25l15,180,,197r,2l1,200r3,-1l20,183,33,160,43,135r4,-27l47,91,43,65,33,39,20,17,3,xe" fillcolor="#231f20" stroked="f">
                <v:path arrowok="t" o:connecttype="custom" o:connectlocs="1209675,536289250;403225,536289250;0,536692475;0,537095700;6048375,543950525;10483850,552821475;13306425,562902100;14516100,572982725;14516100,579837550;13306425,589918175;10483850,599998800;6048375,608869750;0,615724575;0,616531025;403225,616934250;1612900,616531025;8064500,610079425;13306425,600805250;17338675,590724625;18951575,579837550;18951575,572982725;17338675,562498875;13306425,552015025;8064500,543144075;1209675,536289250" o:connectangles="0,0,0,0,0,0,0,0,0,0,0,0,0,0,0,0,0,0,0,0,0,0,0,0,0"/>
                <w10:wrap anchorx="page"/>
              </v:shape>
            </w:pict>
          </mc:Fallback>
        </mc:AlternateContent>
      </w:r>
      <w:r>
        <w:rPr>
          <w:rFonts w:asciiTheme="minorHAnsi" w:hAnsiTheme="minorHAnsi"/>
          <w:color w:val="000000" w:themeColor="text1"/>
          <w:szCs w:val="24"/>
        </w:rPr>
        <w:t xml:space="preserve">Wir haben nun gelernt, dass eine diskrete Wahrscheinlichkeitsverteilung die Verteilung einer diskreten Zufallsvariablen beschreibt. Eine diskrete Zufallsvariable ist eine Variable, die sich aus einem Experiment mit diskreten Zahlen oder abzählbaren Werten ergibt. So ist beispielsweise das Zählen der Ankünfte von Flugzeugen auf einem Flughafen eine diskrete Zufallsvariable. Jeder Wert einer diskreten Zufallsvariablen hat eine Wahrscheinlichkeit, die zwischen null und eins einschließlich liegt. </w:t>
      </w:r>
      <w:r>
        <w:rPr>
          <w:rFonts w:asciiTheme="minorHAnsi" w:hAnsiTheme="minorHAnsi"/>
          <w:noProof/>
        </w:rPr>
        <w:drawing>
          <wp:inline distT="0" distB="0" distL="0" distR="0" wp14:anchorId="199E435D" wp14:editId="678AFF81">
            <wp:extent cx="1012546" cy="160403"/>
            <wp:effectExtent l="0" t="0" r="0" b="0"/>
            <wp:docPr id="326752347" name="Picture 32675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1012546" cy="160403"/>
                    </a:xfrm>
                    <a:prstGeom prst="rect">
                      <a:avLst/>
                    </a:prstGeom>
                  </pic:spPr>
                </pic:pic>
              </a:graphicData>
            </a:graphic>
          </wp:inline>
        </w:drawing>
      </w:r>
      <w:r>
        <w:rPr>
          <w:rFonts w:asciiTheme="minorHAnsi" w:hAnsiTheme="minorHAnsi"/>
          <w:color w:val="000000" w:themeColor="text1"/>
          <w:szCs w:val="24"/>
        </w:rPr>
        <w:t xml:space="preserve">Außerdem ergeben alle Wahrscheinlichkeiten in der Summe </w:t>
      </w:r>
      <w:r>
        <w:rPr>
          <w:rFonts w:asciiTheme="minorHAnsi" w:hAnsiTheme="minorHAnsi"/>
          <w:noProof/>
        </w:rPr>
        <w:drawing>
          <wp:inline distT="0" distB="0" distL="0" distR="0" wp14:anchorId="1D22422B" wp14:editId="465131AE">
            <wp:extent cx="661124" cy="204347"/>
            <wp:effectExtent l="0" t="0" r="0" b="0"/>
            <wp:docPr id="542783340" name="Picture 542783340" descr="Irgendein K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83340" name="Picture 542783340" descr="Shape&#10;&#10;Description automatically generated with medium confidence"/>
                    <pic:cNvPicPr/>
                  </pic:nvPicPr>
                  <pic:blipFill>
                    <a:blip r:embed="rId28">
                      <a:extLst>
                        <a:ext uri="{28A0092B-C50C-407E-A947-70E740481C1C}">
                          <a14:useLocalDpi xmlns:a14="http://schemas.microsoft.com/office/drawing/2010/main" val="0"/>
                        </a:ext>
                      </a:extLst>
                    </a:blip>
                    <a:stretch>
                      <a:fillRect/>
                    </a:stretch>
                  </pic:blipFill>
                  <pic:spPr>
                    <a:xfrm>
                      <a:off x="0" y="0"/>
                      <a:ext cx="661124" cy="204347"/>
                    </a:xfrm>
                    <a:prstGeom prst="rect">
                      <a:avLst/>
                    </a:prstGeom>
                  </pic:spPr>
                </pic:pic>
              </a:graphicData>
            </a:graphic>
          </wp:inline>
        </w:drawing>
      </w:r>
      <w:r>
        <w:rPr>
          <w:rFonts w:asciiTheme="minorHAnsi" w:hAnsiTheme="minorHAnsi"/>
          <w:color w:val="000000" w:themeColor="text1"/>
          <w:szCs w:val="24"/>
        </w:rPr>
        <w:t>.</w:t>
      </w:r>
    </w:p>
    <w:p w14:paraId="132C5947" w14:textId="77777777" w:rsidR="00463DC5" w:rsidRPr="00463DC5" w:rsidRDefault="00463DC5" w:rsidP="00463DC5">
      <w:pPr>
        <w:rPr>
          <w:rFonts w:asciiTheme="minorHAnsi" w:eastAsia="Times New Roman" w:hAnsiTheme="minorHAnsi" w:cstheme="minorHAnsi"/>
          <w:color w:val="000000" w:themeColor="text1"/>
          <w:szCs w:val="24"/>
        </w:rPr>
      </w:pPr>
      <w:r>
        <w:rPr>
          <w:rFonts w:asciiTheme="minorHAnsi" w:eastAsia="Times New Roman" w:hAnsiTheme="minorHAnsi" w:cstheme="minorHAnsi"/>
          <w:color w:val="000000" w:themeColor="text1"/>
          <w:szCs w:val="24"/>
        </w:rPr>
        <w:t>Diskrete Wahrscheinlichkeitsverteilungen können mit einem Histogramm oder einem Wahrscheinlichkeitsverteilungsdiagramm visualisiert werden. Zunächst wird die Wahrscheinlichkeit auf der y-Achse und das Ergebnis der diskreten Variable auf der x-Achse aufgetragen. Es gibt viele Arten von Verteilungen von diskreten Zufallsvariablen, darunter die binomische Wahrscheinlichkeitsverteilung und die hypergeometrische Wahrscheinlichkeitsverteilung (Viti et al., 2015; McEvoy, 2018).</w:t>
      </w:r>
    </w:p>
    <w:p w14:paraId="55875B86" w14:textId="6807BAA3" w:rsidR="00557471" w:rsidRDefault="00557471" w:rsidP="00557471">
      <w:pPr>
        <w:rPr>
          <w:rFonts w:cs="Calibri"/>
          <w:sz w:val="28"/>
          <w:szCs w:val="28"/>
        </w:rPr>
      </w:pPr>
      <w:r>
        <w:rPr>
          <w:rFonts w:cs="Calibri"/>
          <w:color w:val="009294"/>
          <w:sz w:val="28"/>
          <w:szCs w:val="28"/>
        </w:rPr>
        <w:t>3.3 Kontinuierliche Wahrscheinlichkeitsverteilungen</w:t>
      </w:r>
    </w:p>
    <w:p w14:paraId="41EFE6BB" w14:textId="0B8FEA97" w:rsidR="006E79DF" w:rsidRPr="006E79DF" w:rsidRDefault="002A7E20" w:rsidP="006E79DF">
      <w:pPr>
        <w:rPr>
          <w:rFonts w:asciiTheme="minorHAnsi" w:eastAsia="Times New Roman" w:hAnsiTheme="minorHAnsi" w:cstheme="minorHAnsi"/>
          <w:color w:val="000000" w:themeColor="text1"/>
          <w:szCs w:val="24"/>
        </w:rPr>
      </w:pPr>
      <w:r>
        <w:rPr>
          <w:rFonts w:asciiTheme="minorHAnsi" w:hAnsiTheme="minorHAnsi"/>
          <w:noProof/>
        </w:rPr>
        <mc:AlternateContent>
          <mc:Choice Requires="wps">
            <w:drawing>
              <wp:anchor distT="0" distB="0" distL="114300" distR="114300" simplePos="0" relativeHeight="251663373" behindDoc="0" locked="0" layoutInCell="1" allowOverlap="1" wp14:anchorId="7C5FCA16" wp14:editId="52D83F1C">
                <wp:simplePos x="0" y="0"/>
                <wp:positionH relativeFrom="column">
                  <wp:posOffset>4640580</wp:posOffset>
                </wp:positionH>
                <wp:positionV relativeFrom="paragraph">
                  <wp:posOffset>66040</wp:posOffset>
                </wp:positionV>
                <wp:extent cx="1432560" cy="1737360"/>
                <wp:effectExtent l="0" t="0" r="15240" b="15240"/>
                <wp:wrapSquare wrapText="bothSides"/>
                <wp:docPr id="43" name="Text Box 43"/>
                <wp:cNvGraphicFramePr/>
                <a:graphic xmlns:a="http://schemas.openxmlformats.org/drawingml/2006/main">
                  <a:graphicData uri="http://schemas.microsoft.com/office/word/2010/wordprocessingShape">
                    <wps:wsp>
                      <wps:cNvSpPr txBox="1"/>
                      <wps:spPr>
                        <a:xfrm>
                          <a:off x="0" y="0"/>
                          <a:ext cx="1432560" cy="1737360"/>
                        </a:xfrm>
                        <a:prstGeom prst="rect">
                          <a:avLst/>
                        </a:prstGeom>
                        <a:solidFill>
                          <a:schemeClr val="lt1"/>
                        </a:solidFill>
                        <a:ln w="6350">
                          <a:solidFill>
                            <a:prstClr val="black"/>
                          </a:solidFill>
                        </a:ln>
                      </wps:spPr>
                      <wps:txbx>
                        <w:txbxContent>
                          <w:p w14:paraId="3961F9AA" w14:textId="77777777" w:rsidR="006E79DF" w:rsidRPr="006E79DF" w:rsidRDefault="006E79DF" w:rsidP="00FB5BB9">
                            <w:pPr>
                              <w:spacing w:line="240" w:lineRule="auto"/>
                              <w:rPr>
                                <w:b/>
                                <w:bCs/>
                                <w:sz w:val="18"/>
                                <w:szCs w:val="18"/>
                              </w:rPr>
                            </w:pPr>
                            <w:r>
                              <w:rPr>
                                <w:b/>
                                <w:bCs/>
                                <w:sz w:val="18"/>
                                <w:szCs w:val="18"/>
                              </w:rPr>
                              <w:t xml:space="preserve">Kontinuierliche Wahrscheinlichkeitsverteilung </w:t>
                            </w:r>
                          </w:p>
                          <w:p w14:paraId="438AC9E9" w14:textId="68024019" w:rsidR="00DD034F" w:rsidRPr="006E79DF" w:rsidRDefault="006E79DF" w:rsidP="00FB5BB9">
                            <w:pPr>
                              <w:spacing w:line="240" w:lineRule="auto"/>
                              <w:rPr>
                                <w:sz w:val="18"/>
                                <w:szCs w:val="18"/>
                              </w:rPr>
                            </w:pPr>
                            <w:r>
                              <w:rPr>
                                <w:sz w:val="18"/>
                                <w:szCs w:val="18"/>
                              </w:rPr>
                              <w:t>Wird in der Regel in Form einer Kurve dargestellt; die darunterliegende Fläche gibt die kumulative Wahrscheinlichkeit an. Typischerweise beschreibt sie die Wahrscheinlichkeit durch eine spezifische Formel, Geometrie, Technologie oder Wahrscheinlichkeitstabelle.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FCA16" id="Text Box 43" o:spid="_x0000_s1040" type="#_x0000_t202" style="position:absolute;left:0;text-align:left;margin-left:365.4pt;margin-top:5.2pt;width:112.8pt;height:136.8pt;z-index:2516633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" fillcolor="white [3201]" strokeweight=".5pt">
                <v:textbox>
                  <w:txbxContent>
                    <w:p w14:paraId="3961F9AA" w14:textId="77777777" w:rsidR="006E79DF" w:rsidRPr="006E79DF" w:rsidRDefault="006E79DF" w:rsidP="00FB5BB9">
                      <w:pPr>
                        <w:spacing w:line="240" w:lineRule="auto"/>
                        <w:rPr>
                          <w:b/>
                          <w:bCs/>
                          <w:sz w:val="18"/>
                          <w:szCs w:val="18"/>
                        </w:rPr>
                        <w:bidi w:val="0"/>
                      </w:pPr>
                      <w:r>
                        <w:rPr>
                          <w:sz w:val="18"/>
                          <w:szCs w:val="18"/>
                          <w:lang w:val="de-de"/>
                          <w:b w:val="1"/>
                          <w:bCs w:val="1"/>
                          <w:i w:val="0"/>
                          <w:iCs w:val="0"/>
                          <w:u w:val="none"/>
                          <w:vertAlign w:val="baseline"/>
                          <w:rtl w:val="0"/>
                        </w:rPr>
                        <w:t xml:space="preserve">Kontinuierliche Wahrscheinlichkeitsverteilung </w:t>
                      </w:r>
                    </w:p>
                    <w:p w14:paraId="438AC9E9" w14:textId="68024019" w:rsidR="00DD034F" w:rsidRPr="006E79DF" w:rsidRDefault="006E79DF" w:rsidP="00FB5BB9">
                      <w:pPr>
                        <w:spacing w:line="240" w:lineRule="auto"/>
                        <w:rPr>
                          <w:sz w:val="18"/>
                          <w:szCs w:val="18"/>
                        </w:rPr>
                        <w:bidi w:val="0"/>
                      </w:pPr>
                      <w:r>
                        <w:rPr>
                          <w:sz w:val="18"/>
                          <w:szCs w:val="18"/>
                          <w:lang w:val="de-de"/>
                          <w:b w:val="0"/>
                          <w:bCs w:val="0"/>
                          <w:i w:val="0"/>
                          <w:iCs w:val="0"/>
                          <w:u w:val="none"/>
                          <w:vertAlign w:val="baseline"/>
                          <w:rtl w:val="0"/>
                        </w:rPr>
                        <w:t xml:space="preserve">Wird in der Regel in Form einer Kurve dargestellt; die darunterliegende Fläche gibt die kumulative Wahrscheinlichkeit an. Typischerweise beschreibt sie die Wahrscheinlichkeit durch eine spezifische Formel, Geometrie, Technologie oder Wahrscheinlichkeitstabelle.</w:t>
                      </w:r>
                    </w:p>
                  </w:txbxContent>
                </v:textbox>
                <w10:wrap type="square"/>
              </v:shape>
            </w:pict>
          </mc:Fallback>
        </mc:AlternateContent>
      </w:r>
      <w:r>
        <w:rPr>
          <w:rFonts w:asciiTheme="minorHAnsi" w:hAnsiTheme="minorHAnsi"/>
          <w:color w:val="000000" w:themeColor="text1"/>
          <w:szCs w:val="24"/>
        </w:rPr>
        <w:t xml:space="preserve">Wenn die Zufallsvariable kontinuierlich ist, heißt ihre Verteilung </w:t>
      </w:r>
      <w:r>
        <w:rPr>
          <w:rFonts w:asciiTheme="minorHAnsi" w:hAnsiTheme="minorHAnsi"/>
          <w:b/>
          <w:bCs/>
          <w:color w:val="000000" w:themeColor="text1"/>
          <w:szCs w:val="24"/>
        </w:rPr>
        <w:t>kontinuierliche Wahrscheinlichkeitsverteilung</w:t>
      </w:r>
      <w:r>
        <w:rPr>
          <w:rFonts w:asciiTheme="minorHAnsi" w:hAnsiTheme="minorHAnsi"/>
          <w:color w:val="000000" w:themeColor="text1"/>
          <w:szCs w:val="24"/>
        </w:rPr>
        <w:t xml:space="preserve">. Die Wahrscheinlichkeit, dass eine kontinuierliche Zufallsvariable einen bestimmten Wert in einer Verteilung annimmt, ist null, was ein wesentliches Unterscheidungsmerkmal zwischen einer kontinuierlichen und einer diskreten Wahrscheinlichkeitsverteilung ist (Crooks, 2019). Folglich muss eine kontinuierliche Wahrscheinlichkeitsverteilung mit einer Gleichung </w:t>
      </w:r>
      <w:r>
        <w:rPr>
          <w:rFonts w:asciiTheme="minorHAnsi" w:hAnsiTheme="minorHAnsi"/>
          <w:color w:val="000000" w:themeColor="text1"/>
          <w:szCs w:val="24"/>
        </w:rPr>
        <w:lastRenderedPageBreak/>
        <w:t>oder Formel beschrieben werden und nicht in Tabellenform wie eine diskrete Wahrscheinlichkeitsverteilung (Crooks, 2019).</w:t>
      </w:r>
    </w:p>
    <w:p w14:paraId="0815E1C9" w14:textId="55D82B43" w:rsidR="006E79DF" w:rsidRPr="006E79DF" w:rsidRDefault="006E79DF" w:rsidP="006E79DF">
      <w:pPr>
        <w:rPr>
          <w:rFonts w:asciiTheme="minorHAnsi" w:eastAsia="Times New Roman" w:hAnsiTheme="minorHAnsi" w:cstheme="minorHAnsi"/>
          <w:color w:val="000000" w:themeColor="text1"/>
          <w:szCs w:val="24"/>
        </w:rPr>
      </w:pPr>
      <w:r>
        <w:rPr>
          <w:rFonts w:asciiTheme="minorHAnsi" w:eastAsia="Times New Roman" w:hAnsiTheme="minorHAnsi" w:cstheme="minorHAnsi"/>
          <w:color w:val="000000" w:themeColor="text1"/>
          <w:szCs w:val="24"/>
        </w:rPr>
        <w:t>Eine diskrete Wahrscheinlichkeitsverteilung hat einen abzählbaren Wertebereich. Wenn eine Kartenfirma zum Beispiel Geburtstagskarten für alle möglichen Altersgruppen erstellen wollte, würden sie von null bis 122 reichen, wobei 122 für die älteste Person steht, die jemals gelebt hat. Eine kontinuierliche Verteilung von Zufallsvariablen hingegen hat einen Wertebereich, der unendlich ist, und daher nicht abzählbar ist. Eine kontinuierliche Verteilung einer Zufallsvariablen kann beliebig viele Zwischenwerte innerhalb des möglichen Bereichs der Zufallsvariablen annehmen.</w:t>
      </w:r>
    </w:p>
    <w:p w14:paraId="3261811D" w14:textId="0FF5716F" w:rsidR="006E79DF" w:rsidRPr="006E79DF" w:rsidRDefault="006E79DF" w:rsidP="006E79DF">
      <w:pPr>
        <w:rPr>
          <w:rFonts w:asciiTheme="minorHAnsi" w:eastAsia="Times New Roman" w:hAnsiTheme="minorHAnsi" w:cstheme="minorHAnsi"/>
          <w:color w:val="000000" w:themeColor="text1"/>
          <w:szCs w:val="24"/>
        </w:rPr>
      </w:pPr>
      <w:r>
        <w:rPr>
          <w:rFonts w:asciiTheme="minorHAnsi" w:eastAsia="Times New Roman" w:hAnsiTheme="minorHAnsi" w:cstheme="minorHAnsi"/>
          <w:color w:val="000000" w:themeColor="text1"/>
          <w:szCs w:val="24"/>
        </w:rPr>
        <w:t>Nehmen wir zum Beispiel an, dass die Temperatur in New York City im Monat Juli in den vergangenen zehn Jahren immer zwischen 34 und 44 °C gelegen hat. Die Temperatur kann jeden Wert zwischen 34 und 44 Grad Celsius annehmen. Die Temperatur kann an einem beliebigen Tag 39,15°C oder 40,15°C betragen, oder sie kann jeden Wert zwischen 39,15°C und 40,15°C annehmen. Wenn wir sagen, dass die Temperatur 39°C beträgt, bedeutet das, dass die Temperatur irgendwo zwischen 38,5°C und 39,5°C liegt. Jede Beobachtung, die gemacht wird, fällt in das Intervall (Crooks, 2019).</w:t>
      </w:r>
    </w:p>
    <w:p w14:paraId="61A309C1" w14:textId="560D5EE7" w:rsidR="006E79DF" w:rsidRPr="006E79DF" w:rsidRDefault="006E79DF" w:rsidP="006E79DF">
      <w:pPr>
        <w:rPr>
          <w:rFonts w:asciiTheme="minorHAnsi" w:eastAsia="Times New Roman" w:hAnsiTheme="minorHAnsi" w:cstheme="minorHAnsi"/>
          <w:color w:val="000000" w:themeColor="text1"/>
          <w:szCs w:val="24"/>
        </w:rPr>
      </w:pPr>
      <w:r>
        <w:rPr>
          <w:rFonts w:asciiTheme="minorHAnsi" w:eastAsia="Times New Roman" w:hAnsiTheme="minorHAnsi" w:cstheme="minorHAnsi"/>
          <w:noProof/>
          <w:color w:val="000000" w:themeColor="text1"/>
          <w:szCs w:val="24"/>
        </w:rPr>
        <w:lastRenderedPageBreak/>
        <mc:AlternateContent>
          <mc:Choice Requires="wps">
            <w:drawing>
              <wp:anchor distT="45720" distB="45720" distL="114300" distR="114300" simplePos="0" relativeHeight="251716621" behindDoc="0" locked="0" layoutInCell="1" allowOverlap="1" wp14:anchorId="0AE9E05F" wp14:editId="3D47EE67">
                <wp:simplePos x="0" y="0"/>
                <wp:positionH relativeFrom="column">
                  <wp:posOffset>5325110</wp:posOffset>
                </wp:positionH>
                <wp:positionV relativeFrom="paragraph">
                  <wp:posOffset>48895</wp:posOffset>
                </wp:positionV>
                <wp:extent cx="1310640" cy="1404620"/>
                <wp:effectExtent l="0" t="0" r="22860" b="15875"/>
                <wp:wrapSquare wrapText="bothSides"/>
                <wp:docPr id="154462816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640" cy="1404620"/>
                        </a:xfrm>
                        <a:prstGeom prst="rect">
                          <a:avLst/>
                        </a:prstGeom>
                        <a:solidFill>
                          <a:srgbClr val="FFFFFF"/>
                        </a:solidFill>
                        <a:ln w="9525">
                          <a:solidFill>
                            <a:srgbClr val="000000"/>
                          </a:solidFill>
                          <a:miter lim="800000"/>
                          <a:headEnd/>
                          <a:tailEnd/>
                        </a:ln>
                      </wps:spPr>
                      <wps:txbx>
                        <w:txbxContent>
                          <w:p w14:paraId="0E093B7D" w14:textId="655D694D" w:rsidR="006E79DF" w:rsidRPr="006E79DF" w:rsidRDefault="006E79DF" w:rsidP="006E79DF">
                            <w:pPr>
                              <w:spacing w:line="240" w:lineRule="auto"/>
                              <w:rPr>
                                <w:b/>
                                <w:bCs/>
                                <w:sz w:val="18"/>
                                <w:szCs w:val="18"/>
                              </w:rPr>
                            </w:pPr>
                            <w:r>
                              <w:rPr>
                                <w:b/>
                                <w:bCs/>
                                <w:sz w:val="18"/>
                                <w:szCs w:val="18"/>
                              </w:rPr>
                              <w:t>Wahrscheinlichkeitsdichtefunktion</w:t>
                            </w:r>
                          </w:p>
                          <w:p w14:paraId="52D815B0" w14:textId="4B9DAEE0" w:rsidR="006E79DF" w:rsidRPr="006E79DF" w:rsidRDefault="006E79DF" w:rsidP="006E79DF">
                            <w:pPr>
                              <w:spacing w:line="240" w:lineRule="auto"/>
                              <w:rPr>
                                <w:sz w:val="18"/>
                                <w:szCs w:val="18"/>
                              </w:rPr>
                            </w:pPr>
                            <w:r>
                              <w:rPr>
                                <w:sz w:val="18"/>
                                <w:szCs w:val="18"/>
                              </w:rPr>
                              <w:t>Da es sich bei vielen dieser Verteilungen nicht um geschlossene Lösungen handelt, wird die Integralrechnung verwendet, um die Fläche unter der Kurve zu ermitteln, die durch die Wahrscheinlichkeitsdichtefunktion repräsentiert wird.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E9E05F" id="_x0000_s1041" type="#_x0000_t202" style="position:absolute;left:0;text-align:left;margin-left:419.3pt;margin-top:3.85pt;width:103.2pt;height:110.6pt;z-index:25171662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">
                <v:textbox style="mso-fit-shape-to-text:t">
                  <w:txbxContent>
                    <w:p w14:paraId="0E093B7D" w14:textId="655D694D" w:rsidR="006E79DF" w:rsidRPr="006E79DF" w:rsidRDefault="006E79DF" w:rsidP="006E79DF">
                      <w:pPr>
                        <w:spacing w:line="240" w:lineRule="auto"/>
                        <w:rPr>
                          <w:b/>
                          <w:bCs/>
                          <w:sz w:val="18"/>
                          <w:szCs w:val="18"/>
                        </w:rPr>
                        <w:bidi w:val="0"/>
                      </w:pPr>
                      <w:r>
                        <w:rPr>
                          <w:sz w:val="18"/>
                          <w:szCs w:val="18"/>
                          <w:lang w:val="de-de"/>
                          <w:b w:val="1"/>
                          <w:bCs w:val="1"/>
                          <w:i w:val="0"/>
                          <w:iCs w:val="0"/>
                          <w:u w:val="none"/>
                          <w:vertAlign w:val="baseline"/>
                          <w:rtl w:val="0"/>
                        </w:rPr>
                        <w:t xml:space="preserve">Wahrscheinlichkeitsdichtefunktion</w:t>
                      </w:r>
                    </w:p>
                    <w:p w14:paraId="52D815B0" w14:textId="4B9DAEE0" w:rsidR="006E79DF" w:rsidRPr="006E79DF" w:rsidRDefault="006E79DF" w:rsidP="006E79DF">
                      <w:pPr>
                        <w:spacing w:line="240" w:lineRule="auto"/>
                        <w:rPr>
                          <w:sz w:val="18"/>
                          <w:szCs w:val="18"/>
                        </w:rPr>
                        <w:bidi w:val="0"/>
                      </w:pPr>
                      <w:r>
                        <w:rPr>
                          <w:sz w:val="18"/>
                          <w:szCs w:val="18"/>
                          <w:lang w:val="de-de"/>
                          <w:b w:val="0"/>
                          <w:bCs w:val="0"/>
                          <w:i w:val="0"/>
                          <w:iCs w:val="0"/>
                          <w:u w:val="none"/>
                          <w:vertAlign w:val="baseline"/>
                          <w:rtl w:val="0"/>
                        </w:rPr>
                        <w:t xml:space="preserve">Da es sich bei vielen dieser Verteilungen nicht um geschlossene Lösungen handelt, wird die Integralrechnung verwendet, um die Fläche unter der Kurve zu ermitteln, die durch die Wahrscheinlichkeitsdichtefunktion repräsentiert wird.</w:t>
                      </w:r>
                    </w:p>
                  </w:txbxContent>
                </v:textbox>
                <w10:wrap type="square"/>
              </v:shape>
            </w:pict>
          </mc:Fallback>
        </mc:AlternateContent>
      </w:r>
      <w:r>
        <w:rPr>
          <w:rFonts w:asciiTheme="minorHAnsi" w:eastAsia="Times New Roman" w:hAnsiTheme="minorHAnsi" w:cstheme="minorHAnsi"/>
          <w:color w:val="000000" w:themeColor="text1"/>
          <w:szCs w:val="24"/>
        </w:rPr>
        <w:t xml:space="preserve">Zusätzlich zu den Unterschieden zwischen diskreten und kontinuierlichen Wahrscheinlichkeitsverteilungen wird eine Formel verwendet, um eine kontinuierliche Wahrscheinlichkeitsverteilung auszudrücken (Crooks, 2019). Während die Beschreibung diskreter Wahrscheinlichkeitsverteilungen oft mit Häufigkeitsdiagrammen oder Tabellen beschrieben erfolgt, werden kontinuierliche Wahrscheinlichkeitsverteilungen mit einer Formel ausgedrückt, die als </w:t>
      </w:r>
      <w:r>
        <w:rPr>
          <w:rFonts w:asciiTheme="minorHAnsi" w:eastAsia="Times New Roman" w:hAnsiTheme="minorHAnsi" w:cstheme="minorHAnsi"/>
          <w:b/>
          <w:bCs/>
          <w:color w:val="000000" w:themeColor="text1"/>
          <w:szCs w:val="24"/>
        </w:rPr>
        <w:t>Wahrscheinlichkeitsdichtefunktion</w:t>
      </w:r>
      <w:r>
        <w:rPr>
          <w:rFonts w:asciiTheme="minorHAnsi" w:eastAsia="Times New Roman" w:hAnsiTheme="minorHAnsi" w:cstheme="minorHAnsi"/>
          <w:color w:val="000000" w:themeColor="text1"/>
          <w:szCs w:val="24"/>
        </w:rPr>
        <w:t xml:space="preserve"> bekannt ist (Crooks, 2019). Die nachstehende Abbildung ist ein Beispiel für eine typische kontinuierliche Wahrscheinlichkeitsverteilung mit der kontinuierlichen Zufallsvariablen auf der x-Achse und der Wahrscheinlichkeitsdichte auf der y-Achse.</w:t>
      </w:r>
    </w:p>
    <w:p w14:paraId="612DB736" w14:textId="22DBC72A" w:rsidR="00557471" w:rsidRDefault="006E79DF" w:rsidP="00557471">
      <w:pPr>
        <w:jc w:val="left"/>
        <w:rPr>
          <w:szCs w:val="24"/>
        </w:rPr>
      </w:pPr>
      <w:r>
        <w:rPr>
          <w:noProof/>
        </w:rPr>
        <w:drawing>
          <wp:inline distT="0" distB="0" distL="0" distR="0" wp14:anchorId="6BB1CFFB" wp14:editId="1F84D209">
            <wp:extent cx="4968240" cy="3505200"/>
            <wp:effectExtent l="0" t="0" r="0" b="0"/>
            <wp:docPr id="1544628164"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jpeg"/>
                    <pic:cNvPicPr/>
                  </pic:nvPicPr>
                  <pic:blipFill>
                    <a:blip r:embed="rId29" cstate="print"/>
                    <a:stretch>
                      <a:fillRect/>
                    </a:stretch>
                  </pic:blipFill>
                  <pic:spPr>
                    <a:xfrm>
                      <a:off x="0" y="0"/>
                      <a:ext cx="4968240" cy="3505200"/>
                    </a:xfrm>
                    <a:prstGeom prst="rect">
                      <a:avLst/>
                    </a:prstGeom>
                  </pic:spPr>
                </pic:pic>
              </a:graphicData>
            </a:graphic>
          </wp:inline>
        </w:drawing>
      </w:r>
    </w:p>
    <w:p w14:paraId="2A7687A5" w14:textId="264D06DC" w:rsidR="006E79DF" w:rsidRPr="006E79DF" w:rsidRDefault="006E79DF" w:rsidP="006E79DF">
      <w:pPr>
        <w:rPr>
          <w:rFonts w:asciiTheme="minorHAnsi" w:eastAsia="Times New Roman" w:hAnsiTheme="minorHAnsi" w:cstheme="minorHAnsi"/>
          <w:color w:val="000000" w:themeColor="text1"/>
          <w:szCs w:val="24"/>
        </w:rPr>
      </w:pPr>
      <w:r>
        <w:rPr>
          <w:rFonts w:asciiTheme="minorHAnsi" w:eastAsia="Times New Roman" w:hAnsiTheme="minorHAnsi" w:cstheme="minorHAnsi"/>
          <w:color w:val="000000" w:themeColor="text1"/>
          <w:szCs w:val="24"/>
        </w:rPr>
        <w:t xml:space="preserve">Bei den kontinuierlichen Wahrscheinlichkeitsverteilungen ist die Normalverteilung nach wie vor die am weitesten verbreitete Variante. Sie kann nicht nur die Verteilung </w:t>
      </w:r>
      <w:r>
        <w:rPr>
          <w:rFonts w:asciiTheme="minorHAnsi" w:eastAsia="Times New Roman" w:hAnsiTheme="minorHAnsi" w:cstheme="minorHAnsi"/>
          <w:color w:val="000000" w:themeColor="text1"/>
          <w:szCs w:val="24"/>
        </w:rPr>
        <w:lastRenderedPageBreak/>
        <w:t>vieler kontinuierlicher Zufallsvariablen in der Biologie, den Sozialwissenschaften und der Wirtschaft darstellen, sondern auch die Poisson-Verteilung sowie die Binomial- und hypergeometrischen Verteilungen approximieren (Shakil et al., 2010). Weitere kontinuierliche Verteilungen, die in diesem Abschnitt nicht behandelt werden, aber dennoch für bestimmte Anwendungen wichtig sind, sind die Beta-, Cauchy-, Exponential-, Gamma-, logistische und Weibull-Verteilung. In der Literatur gibt es auch eine Reihe von weniger verbreiteten kontinuierlichen Verteilungen, z. B. die Shakil-Singh-Kibria-Verteilung, die auf den Whittaker-Funktionen basiert (Shakil et al., 2010).</w:t>
      </w:r>
    </w:p>
    <w:p w14:paraId="203E9365" w14:textId="77777777" w:rsidR="006E79DF" w:rsidRPr="006E79DF" w:rsidRDefault="006E79DF" w:rsidP="006E79DF">
      <w:pPr>
        <w:rPr>
          <w:rFonts w:asciiTheme="minorHAnsi" w:eastAsia="Times New Roman" w:hAnsiTheme="minorHAnsi" w:cstheme="minorHAnsi"/>
          <w:color w:val="000000" w:themeColor="text1"/>
          <w:szCs w:val="24"/>
        </w:rPr>
      </w:pPr>
      <w:r>
        <w:rPr>
          <w:rFonts w:asciiTheme="minorHAnsi" w:eastAsia="Times New Roman" w:hAnsiTheme="minorHAnsi" w:cstheme="minorHAnsi"/>
          <w:color w:val="000000" w:themeColor="text1"/>
          <w:szCs w:val="24"/>
        </w:rPr>
        <w:t>Die Wahrscheinlichkeit, dass eine kontinuierliche Zufallsvariable einen bestimmten Wert annimmt, ist null und stellt somit ein wesentliches Unterscheidungsmerkmal zwischen einer diskreten und einer kontinuierlichen Wahrscheinlichkeitsverteilung dar. Folglich wird eine kontinuierliche Wahrscheinlichkeitsverteilung mit einer Gleichung oder Formel beschrieben und nicht in Tabellenform wie eine diskrete Wahrscheinlichkeitsverteilung (Crooks, 2019). Diese Formel wird häufig als Wahrscheinlichkeitsdichtefunktion bezeichnet. Kontinuierliche Zufallsvariablen gehören zu den wichtigsten Messgrößen menschlicher und wirtschaftlicher Aktivitäten auf unserem Planeten, und kontinuierliche Wahrscheinlichkeitsverteilungen sind für das Verständnis und die Vorhersage dieser Variablen von entscheidender Bedeutung. Es ist jedoch wichtig, sich daran zu erinnern, dass angesichts der Natur kontinuierlicher Wahrscheinlichkeitsverteilungen die Arbeit mit diskreten Verteilungen viel einfacher ist, deshalb beginnen viele Forschenden ihre Analyse mit einer diskretisierten Version einer kontinuierlichen Variablen (Crooks, 2019).</w:t>
      </w:r>
    </w:p>
    <w:p w14:paraId="6B9EDD9C" w14:textId="77777777" w:rsidR="00557471" w:rsidRDefault="00557471" w:rsidP="00557471">
      <w:pPr>
        <w:pStyle w:val="berschrift2"/>
        <w:rPr>
          <w:rFonts w:eastAsia="Calibri" w:cs="Calibri"/>
        </w:rPr>
      </w:pPr>
      <w:r>
        <w:rPr>
          <w:rFonts w:eastAsia="Calibri" w:cs="Calibri"/>
          <w:bCs w:val="0"/>
          <w:color w:val="009294"/>
        </w:rPr>
        <w:lastRenderedPageBreak/>
        <w:t>3.4 Normalverteilung</w:t>
      </w:r>
    </w:p>
    <w:p w14:paraId="3132B3B8" w14:textId="77777777" w:rsidR="006E79DF" w:rsidRPr="006E79DF" w:rsidRDefault="006E79DF" w:rsidP="006E79DF">
      <w:pPr>
        <w:rPr>
          <w:rFonts w:asciiTheme="minorHAnsi" w:eastAsia="Times New Roman" w:hAnsiTheme="minorHAnsi" w:cstheme="minorHAnsi"/>
          <w:color w:val="000000" w:themeColor="text1"/>
          <w:szCs w:val="24"/>
        </w:rPr>
      </w:pPr>
      <w:r>
        <w:rPr>
          <w:rFonts w:asciiTheme="minorHAnsi" w:eastAsia="Times New Roman" w:hAnsiTheme="minorHAnsi" w:cstheme="minorHAnsi"/>
          <w:color w:val="000000" w:themeColor="text1"/>
          <w:szCs w:val="24"/>
        </w:rPr>
        <w:t xml:space="preserve">Bei frühen landwirtschaftlichen Studien wurde festgestellt, dass sich Pflanzen bei kontinuierlicher Züchtung mit überlegenen Sorten nicht unbegrenzt verbessern. Stattdessen verändern sie sich und bilden eine durchschnittliche Sorte, die zwar Ausreißer hat, aber die meisten Exemplare befinden sich um das Zentrum der Verteilung herum. Dieses Prinzip ist als Regression zum Mittelwert bekannt und wurde erstmals von Francis Galton beschrieben, der dies zunächst bei landwirtschaftlichen Experimenten feststellte, bevor er die Studie auf die Körpergröße von Eltern und ihren Kindern ausweitete. </w:t>
      </w:r>
      <w:commentRangeStart w:id="41"/>
      <w:r>
        <w:rPr>
          <w:rFonts w:asciiTheme="minorHAnsi" w:eastAsia="Times New Roman" w:hAnsiTheme="minorHAnsi" w:cstheme="minorHAnsi"/>
          <w:color w:val="000000" w:themeColor="text1"/>
          <w:szCs w:val="24"/>
        </w:rPr>
        <w:t xml:space="preserve">Ein russischer Mathematiker des 19. Jahrhunderts, P.L. Tschebyscheff, stellte fest, dass der Prozentsatz der Beobachtungen, die zwischen zwei verschiedene Werte fallen, deren Abweichungen vom Mittelwert denselben absoluten Wert haben, mit der Varianz der Grundgesamtheit zusammenhängt. </w:t>
      </w:r>
      <w:commentRangeEnd w:id="41"/>
      <w:r>
        <w:rPr>
          <w:rFonts w:asciiTheme="minorHAnsi" w:eastAsia="Times New Roman" w:hAnsiTheme="minorHAnsi" w:cstheme="minorHAnsi"/>
          <w:color w:val="000000" w:themeColor="text1"/>
          <w:szCs w:val="24"/>
        </w:rPr>
        <w:commentReference w:id="41"/>
      </w:r>
      <w:r>
        <w:rPr>
          <w:rFonts w:asciiTheme="minorHAnsi" w:eastAsia="Times New Roman" w:hAnsiTheme="minorHAnsi" w:cstheme="minorHAnsi"/>
          <w:color w:val="000000" w:themeColor="text1"/>
          <w:szCs w:val="24"/>
        </w:rPr>
        <w:t>Daraufhin entwickelte das Tschebyscheff-Theorem, das eine konservative Schätzung des oben genannten Prozentsatzes liefert (Fogarty, 2017). Für jede Grundgesamtheit oder Stichprobe, liegt mindestens</w:t>
      </w:r>
    </w:p>
    <w:p w14:paraId="1698D7B4" w14:textId="1ABD6E91" w:rsidR="004B7CE7" w:rsidRDefault="00FE4E6F" w:rsidP="00FB5BB9">
      <w:pPr>
        <w:jc w:val="center"/>
        <w:rPr>
          <w:rFonts w:asciiTheme="minorHAnsi" w:eastAsia="Verdana" w:hAnsiTheme="minorHAnsi" w:cstheme="minorHAnsi"/>
          <w:color w:val="000000" w:themeColor="text1"/>
          <w:szCs w:val="24"/>
        </w:rPr>
      </w:pPr>
      <m:oMath>
        <m:d>
          <m:dPr>
            <m:ctrlPr>
              <w:rPr>
                <w:rFonts w:asciiTheme="minorHAnsi" w:eastAsia="Verdana" w:hAnsiTheme="minorHAnsi" w:cstheme="minorHAnsi"/>
                <w:i/>
                <w:color w:val="000000" w:themeColor="text1"/>
                <w:szCs w:val="24"/>
              </w:rPr>
            </m:ctrlPr>
          </m:dPr>
          <m:e>
            <m:r>
              <w:rPr>
                <w:rFonts w:asciiTheme="minorHAnsi" w:eastAsia="Verdana" w:hAnsiTheme="minorHAnsi" w:cstheme="minorHAnsi"/>
                <w:color w:val="000000" w:themeColor="text1"/>
                <w:szCs w:val="24"/>
              </w:rPr>
              <m:t>1-</m:t>
            </m:r>
            <m:sSup>
              <m:sSupPr>
                <m:ctrlPr>
                  <w:rPr>
                    <w:rFonts w:asciiTheme="minorHAnsi" w:eastAsia="Verdana" w:hAnsiTheme="minorHAnsi" w:cstheme="minorHAnsi"/>
                    <w:i/>
                    <w:color w:val="000000" w:themeColor="text1"/>
                    <w:szCs w:val="24"/>
                  </w:rPr>
                </m:ctrlPr>
              </m:sSupPr>
              <m:e>
                <m:d>
                  <m:dPr>
                    <m:ctrlPr>
                      <w:rPr>
                        <w:rFonts w:asciiTheme="minorHAnsi" w:eastAsia="Verdana" w:hAnsiTheme="minorHAnsi" w:cstheme="minorHAnsi"/>
                        <w:i/>
                        <w:color w:val="000000" w:themeColor="text1"/>
                        <w:szCs w:val="24"/>
                      </w:rPr>
                    </m:ctrlPr>
                  </m:dPr>
                  <m:e>
                    <m:f>
                      <m:fPr>
                        <m:ctrlPr>
                          <w:rPr>
                            <w:rFonts w:asciiTheme="minorHAnsi" w:eastAsia="Verdana" w:hAnsiTheme="minorHAnsi" w:cstheme="minorHAnsi"/>
                            <w:i/>
                            <w:color w:val="000000" w:themeColor="text1"/>
                            <w:szCs w:val="24"/>
                          </w:rPr>
                        </m:ctrlPr>
                      </m:fPr>
                      <m:num>
                        <m:r>
                          <w:rPr>
                            <w:rFonts w:asciiTheme="minorHAnsi" w:eastAsia="Verdana" w:hAnsiTheme="minorHAnsi" w:cstheme="minorHAnsi"/>
                            <w:color w:val="000000" w:themeColor="text1"/>
                            <w:szCs w:val="24"/>
                          </w:rPr>
                          <m:t>1</m:t>
                        </m:r>
                      </m:num>
                      <m:den>
                        <m:r>
                          <w:rPr>
                            <w:rFonts w:asciiTheme="minorHAnsi" w:eastAsia="Verdana" w:hAnsiTheme="minorHAnsi" w:cstheme="minorHAnsi"/>
                            <w:color w:val="000000" w:themeColor="text1"/>
                            <w:szCs w:val="24"/>
                          </w:rPr>
                          <m:t>k</m:t>
                        </m:r>
                      </m:den>
                    </m:f>
                  </m:e>
                </m:d>
              </m:e>
              <m:sup>
                <m:r>
                  <w:rPr>
                    <w:rFonts w:asciiTheme="minorHAnsi" w:eastAsia="Verdana" w:hAnsiTheme="minorHAnsi" w:cstheme="minorHAnsi"/>
                    <w:color w:val="000000" w:themeColor="text1"/>
                    <w:szCs w:val="24"/>
                  </w:rPr>
                  <m:t>2</m:t>
                </m:r>
              </m:sup>
            </m:sSup>
          </m:e>
        </m:d>
      </m:oMath>
      <w:r w:rsidR="00A70131">
        <w:rPr>
          <w:rFonts w:asciiTheme="minorHAnsi" w:eastAsia="Verdana" w:hAnsiTheme="minorHAnsi" w:cstheme="minorHAnsi"/>
          <w:color w:val="000000" w:themeColor="text1"/>
          <w:szCs w:val="24"/>
        </w:rPr>
        <w:t xml:space="preserve"> </w:t>
      </w:r>
    </w:p>
    <w:p w14:paraId="7E97B54D" w14:textId="6D8E7AF7" w:rsidR="00E843A1" w:rsidRDefault="00E843A1" w:rsidP="00E843A1">
      <w:pPr>
        <w:pStyle w:val="Textkrper"/>
        <w:spacing w:before="100"/>
        <w:ind w:right="-2"/>
        <w:jc w:val="right"/>
        <w:rPr>
          <w:color w:val="231F20"/>
          <w:w w:val="95"/>
        </w:rPr>
      </w:pPr>
      <w:r>
        <w:rPr>
          <w:color w:val="231F20"/>
        </w:rPr>
        <w:t>(3.1)</w:t>
      </w:r>
    </w:p>
    <w:p w14:paraId="2F7BB282" w14:textId="7949D5F8" w:rsidR="006E79DF" w:rsidRPr="006E79DF" w:rsidRDefault="006E79DF" w:rsidP="006E79DF">
      <w:pPr>
        <w:rPr>
          <w:rFonts w:asciiTheme="minorHAnsi" w:eastAsia="Times New Roman" w:hAnsiTheme="minorHAnsi" w:cstheme="minorHAnsi"/>
          <w:color w:val="000000" w:themeColor="text1"/>
          <w:szCs w:val="24"/>
        </w:rPr>
      </w:pPr>
      <w:r>
        <w:rPr>
          <w:rFonts w:asciiTheme="minorHAnsi" w:eastAsia="Times New Roman" w:hAnsiTheme="minorHAnsi" w:cstheme="minorHAnsi"/>
          <w:color w:val="000000" w:themeColor="text1"/>
          <w:szCs w:val="24"/>
        </w:rPr>
        <w:t>der Beobachtungen des Datensatz innerhalb von k Standardabweichungen zum arithmetischen Mittelwert, wobei k ≥ 1.</w:t>
      </w:r>
    </w:p>
    <w:p w14:paraId="5050E272" w14:textId="20A27DBC" w:rsidR="006E79DF" w:rsidRPr="006E79DF" w:rsidRDefault="009E22F0" w:rsidP="006E79DF">
      <w:pPr>
        <w:rPr>
          <w:rFonts w:asciiTheme="minorHAnsi" w:eastAsia="Times New Roman" w:hAnsiTheme="minorHAnsi" w:cstheme="minorHAnsi"/>
          <w:color w:val="000000" w:themeColor="text1"/>
          <w:szCs w:val="24"/>
        </w:rPr>
      </w:pPr>
      <w:r>
        <w:rPr>
          <w:rFonts w:asciiTheme="minorHAnsi" w:eastAsia="Times New Roman" w:hAnsiTheme="minorHAnsi" w:cstheme="minorHAnsi"/>
          <w:noProof/>
          <w:color w:val="000000" w:themeColor="text1"/>
          <w:szCs w:val="24"/>
        </w:rPr>
        <w:lastRenderedPageBreak/>
        <mc:AlternateContent>
          <mc:Choice Requires="wps">
            <w:drawing>
              <wp:anchor distT="45720" distB="45720" distL="114300" distR="114300" simplePos="0" relativeHeight="251718669" behindDoc="0" locked="0" layoutInCell="1" allowOverlap="1" wp14:anchorId="660B9F1A" wp14:editId="108B7646">
                <wp:simplePos x="0" y="0"/>
                <wp:positionH relativeFrom="column">
                  <wp:posOffset>5332730</wp:posOffset>
                </wp:positionH>
                <wp:positionV relativeFrom="paragraph">
                  <wp:posOffset>34290</wp:posOffset>
                </wp:positionV>
                <wp:extent cx="1303020" cy="1404620"/>
                <wp:effectExtent l="0" t="0" r="11430" b="28575"/>
                <wp:wrapSquare wrapText="bothSides"/>
                <wp:docPr id="154462816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1404620"/>
                        </a:xfrm>
                        <a:prstGeom prst="rect">
                          <a:avLst/>
                        </a:prstGeom>
                        <a:solidFill>
                          <a:srgbClr val="FFFFFF"/>
                        </a:solidFill>
                        <a:ln w="9525">
                          <a:solidFill>
                            <a:srgbClr val="000000"/>
                          </a:solidFill>
                          <a:miter lim="800000"/>
                          <a:headEnd/>
                          <a:tailEnd/>
                        </a:ln>
                      </wps:spPr>
                      <wps:txbx>
                        <w:txbxContent>
                          <w:p w14:paraId="4433C0C8" w14:textId="77777777" w:rsidR="009E22F0" w:rsidRPr="009E22F0" w:rsidRDefault="009E22F0" w:rsidP="009E22F0">
                            <w:pPr>
                              <w:spacing w:line="240" w:lineRule="auto"/>
                              <w:rPr>
                                <w:b/>
                                <w:bCs/>
                                <w:sz w:val="18"/>
                                <w:szCs w:val="18"/>
                              </w:rPr>
                            </w:pPr>
                            <w:r>
                              <w:rPr>
                                <w:b/>
                                <w:bCs/>
                                <w:sz w:val="18"/>
                                <w:szCs w:val="18"/>
                              </w:rPr>
                              <w:t xml:space="preserve">3.4 Normalverteilung </w:t>
                            </w:r>
                          </w:p>
                          <w:p w14:paraId="16E342A0" w14:textId="45680FD2" w:rsidR="009E22F0" w:rsidRPr="009E22F0" w:rsidRDefault="009E22F0" w:rsidP="009E22F0">
                            <w:pPr>
                              <w:spacing w:line="240" w:lineRule="auto"/>
                              <w:rPr>
                                <w:sz w:val="18"/>
                                <w:szCs w:val="18"/>
                              </w:rPr>
                            </w:pPr>
                            <w:r>
                              <w:rPr>
                                <w:sz w:val="18"/>
                                <w:szCs w:val="18"/>
                              </w:rPr>
                              <w:t>Die Kenngrößen der Grundgesamtheit bestimmen die Form und die Wahrscheinlichkeiten jeder Wahrscheinlichkeitsverteilung, einschließlich der Normalverteilung. Die Form der Normalverteilung wird durch zwei Kenngrößen definiert: durch den arithmetischen Mittelwert und die Standardabweichung.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0B9F1A" id="_x0000_s1042" type="#_x0000_t202" style="position:absolute;left:0;text-align:left;margin-left:419.9pt;margin-top:2.7pt;width:102.6pt;height:110.6pt;z-index:25171866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">
                <v:textbox style="mso-fit-shape-to-text:t">
                  <w:txbxContent>
                    <w:p w14:paraId="4433C0C8" w14:textId="77777777" w:rsidR="009E22F0" w:rsidRPr="009E22F0" w:rsidRDefault="009E22F0" w:rsidP="009E22F0">
                      <w:pPr>
                        <w:spacing w:line="240" w:lineRule="auto"/>
                        <w:rPr>
                          <w:b/>
                          <w:bCs/>
                          <w:sz w:val="18"/>
                          <w:szCs w:val="18"/>
                        </w:rPr>
                        <w:bidi w:val="0"/>
                      </w:pPr>
                      <w:r>
                        <w:rPr>
                          <w:sz w:val="18"/>
                          <w:szCs w:val="18"/>
                          <w:lang w:val="de-de"/>
                          <w:b w:val="1"/>
                          <w:bCs w:val="1"/>
                          <w:i w:val="0"/>
                          <w:iCs w:val="0"/>
                          <w:u w:val="none"/>
                          <w:vertAlign w:val="baseline"/>
                          <w:rtl w:val="0"/>
                        </w:rPr>
                        <w:t xml:space="preserve">3.4 Normalverteilung </w:t>
                      </w:r>
                    </w:p>
                    <w:p w14:paraId="16E342A0" w14:textId="45680FD2" w:rsidR="009E22F0" w:rsidRPr="009E22F0" w:rsidRDefault="009E22F0" w:rsidP="009E22F0">
                      <w:pPr>
                        <w:spacing w:line="240" w:lineRule="auto"/>
                        <w:rPr>
                          <w:sz w:val="18"/>
                          <w:szCs w:val="18"/>
                        </w:rPr>
                        <w:bidi w:val="0"/>
                      </w:pPr>
                      <w:r>
                        <w:rPr>
                          <w:sz w:val="18"/>
                          <w:szCs w:val="18"/>
                          <w:lang w:val="de-de"/>
                          <w:b w:val="0"/>
                          <w:bCs w:val="0"/>
                          <w:i w:val="0"/>
                          <w:iCs w:val="0"/>
                          <w:u w:val="none"/>
                          <w:vertAlign w:val="baseline"/>
                          <w:rtl w:val="0"/>
                        </w:rPr>
                        <w:t xml:space="preserve">Die Kenngrößen der Grundgesamtheit bestimmen die Form und die Wahrscheinlichkeiten jeder Wahrscheinlichkeitsverteilung, einschließlich der Normalverteilung. Die Form der Normalverteilung wird durch zwei Kenngrößen definiert: durch den arithmetischen Mittelwert und die Standardabweichung.</w:t>
                      </w:r>
                    </w:p>
                  </w:txbxContent>
                </v:textbox>
                <w10:wrap type="square"/>
              </v:shape>
            </w:pict>
          </mc:Fallback>
        </mc:AlternateContent>
      </w:r>
      <w:r>
        <w:rPr>
          <w:rFonts w:asciiTheme="minorHAnsi" w:eastAsia="Times New Roman" w:hAnsiTheme="minorHAnsi" w:cstheme="minorHAnsi"/>
          <w:color w:val="000000" w:themeColor="text1"/>
          <w:szCs w:val="24"/>
        </w:rPr>
        <w:t xml:space="preserve">Schließlich leiteten die Mathematiker Gauß und Adrian unabhängig voneinander die Formeln für die </w:t>
      </w:r>
      <w:r>
        <w:rPr>
          <w:rFonts w:asciiTheme="minorHAnsi" w:eastAsia="Times New Roman" w:hAnsiTheme="minorHAnsi" w:cstheme="minorHAnsi"/>
          <w:b/>
          <w:bCs/>
          <w:color w:val="000000" w:themeColor="text1"/>
          <w:szCs w:val="24"/>
        </w:rPr>
        <w:t>Normalverteilung</w:t>
      </w:r>
      <w:r>
        <w:rPr>
          <w:rFonts w:asciiTheme="minorHAnsi" w:eastAsia="Times New Roman" w:hAnsiTheme="minorHAnsi" w:cstheme="minorHAnsi"/>
          <w:color w:val="000000" w:themeColor="text1"/>
          <w:szCs w:val="24"/>
        </w:rPr>
        <w:t xml:space="preserve"> her. Es war jedoch Gauß, der dafür die Auszeichnung erhielt, indem die Normalverteilung nach ihm als Gauß-Verteilung benannt wurde(Fogarty, 2017). Da die Normalverteilung keine geschlossene Lösung ist, muss man die tatsächlichen Wahrscheinlichkeiten mit Hilfe der Integralrechnung ermitteln. Um die Berechnungen zu vereinfachen werden daher Wahrscheinlichkeitstabellen für die Standardnormalverteilung verwendet. Diese Wahrscheinlichkeiten entsprechen der Fläche unter der Normalverteilung, wobei die gesamte Fläche den Flächeninhalt 1 hat. Die einzelnen Wahrscheinlichkeiten hängen davon ab, wo ein Wert in der Verteilung im Verhältnis zum arithmetischen Mittelwert liegt (Fogarty, 2017).</w:t>
      </w:r>
    </w:p>
    <w:p w14:paraId="4A0C1132" w14:textId="77777777" w:rsidR="006E79DF" w:rsidRPr="006E79DF" w:rsidRDefault="006E79DF" w:rsidP="006E79DF">
      <w:pPr>
        <w:rPr>
          <w:rFonts w:asciiTheme="minorHAnsi" w:eastAsia="Times New Roman" w:hAnsiTheme="minorHAnsi" w:cstheme="minorHAnsi"/>
          <w:color w:val="000000" w:themeColor="text1"/>
          <w:szCs w:val="24"/>
        </w:rPr>
      </w:pPr>
      <w:r>
        <w:rPr>
          <w:rFonts w:asciiTheme="minorHAnsi" w:eastAsia="Times New Roman" w:hAnsiTheme="minorHAnsi" w:cstheme="minorHAnsi"/>
          <w:color w:val="000000" w:themeColor="text1"/>
          <w:szCs w:val="24"/>
        </w:rPr>
        <w:t>Die Normalverteilung weist eine Glockenform auf und ist symmetrisch um den Mittelwert. Dies bedeutet, das die Seite links vom Mittelpunkt das Spiegelbild der Seite rechts vom Mittelpunkt ist. Die Standardabweichung bestimmt die Breite der Verteilung, wobei höhere Werte eine wesentlich flachere Kurve beschreiben. Die Kenngrößen arithmetischen Mittelwert und Standardabweichung der Normalverteilung verändern die Form der Verteilung, was zu einer Vielzahl von Varianten führt (Attenborough, 2003). Die Abbildung unten zeigt ein Beispiel für eine typische Normalverteilung.</w:t>
      </w:r>
    </w:p>
    <w:p w14:paraId="5772CA01" w14:textId="643845C8" w:rsidR="00557471" w:rsidRDefault="009E22F0" w:rsidP="00557471">
      <w:pPr>
        <w:rPr>
          <w:szCs w:val="24"/>
        </w:rPr>
      </w:pPr>
      <w:r>
        <w:rPr>
          <w:noProof/>
        </w:rPr>
        <w:lastRenderedPageBreak/>
        <w:drawing>
          <wp:inline distT="0" distB="0" distL="0" distR="0" wp14:anchorId="45918CB6" wp14:editId="7BD00A90">
            <wp:extent cx="4972761" cy="3352800"/>
            <wp:effectExtent l="0" t="0" r="0" b="0"/>
            <wp:docPr id="1544628166"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jpeg"/>
                    <pic:cNvPicPr/>
                  </pic:nvPicPr>
                  <pic:blipFill>
                    <a:blip r:embed="rId30" cstate="print"/>
                    <a:stretch>
                      <a:fillRect/>
                    </a:stretch>
                  </pic:blipFill>
                  <pic:spPr>
                    <a:xfrm>
                      <a:off x="0" y="0"/>
                      <a:ext cx="4972761" cy="3352800"/>
                    </a:xfrm>
                    <a:prstGeom prst="rect">
                      <a:avLst/>
                    </a:prstGeom>
                  </pic:spPr>
                </pic:pic>
              </a:graphicData>
            </a:graphic>
          </wp:inline>
        </w:drawing>
      </w:r>
    </w:p>
    <w:p w14:paraId="19A960E6" w14:textId="7BE6CA83" w:rsidR="009E22F0" w:rsidRPr="009E22F0" w:rsidRDefault="009E22F0" w:rsidP="009E22F0">
      <w:pPr>
        <w:rPr>
          <w:rFonts w:asciiTheme="minorHAnsi" w:eastAsia="Times New Roman" w:hAnsiTheme="minorHAnsi" w:cstheme="minorHAnsi"/>
          <w:color w:val="000000" w:themeColor="text1"/>
          <w:szCs w:val="24"/>
        </w:rPr>
      </w:pPr>
      <w:r>
        <w:rPr>
          <w:rFonts w:asciiTheme="minorHAnsi" w:eastAsia="Times New Roman" w:hAnsiTheme="minorHAnsi" w:cstheme="minorHAnsi"/>
          <w:color w:val="000000" w:themeColor="text1"/>
          <w:szCs w:val="24"/>
        </w:rPr>
        <w:t>In Bezug auf ihre Bedeutung ist die Normalverteilung vielleicht die Nummer eins im Studium der Statistik, da viele kontinuierliche Zufallsvariablen im Geschäfts- und Alltagsleben diese glockenförmige Kurve aufweisen, wenn sie erfasst und grafisch dargestellt werden. Dies ist der Grund, warum die Normalverteilung oft als Glockenkurve bezeichnet wird (Doane, 2016).</w:t>
      </w:r>
    </w:p>
    <w:p w14:paraId="11F7129A" w14:textId="77777777" w:rsidR="009E22F0" w:rsidRPr="009E22F0" w:rsidRDefault="009E22F0" w:rsidP="009E22F0">
      <w:pPr>
        <w:rPr>
          <w:rFonts w:asciiTheme="minorHAnsi" w:eastAsia="Times New Roman" w:hAnsiTheme="minorHAnsi" w:cstheme="minorHAnsi"/>
          <w:color w:val="000000" w:themeColor="text1"/>
          <w:szCs w:val="24"/>
        </w:rPr>
      </w:pPr>
      <w:r>
        <w:rPr>
          <w:rFonts w:asciiTheme="minorHAnsi" w:eastAsia="Times New Roman" w:hAnsiTheme="minorHAnsi" w:cstheme="minorHAnsi"/>
          <w:color w:val="000000" w:themeColor="text1"/>
          <w:szCs w:val="24"/>
        </w:rPr>
        <w:t>Die Parametrische Statistik setzt voraus, dass die Daten normalverteilt sind. Sie umfasst einige der leistungsfähigsten Techniken, die in der Wirtschaft und in den Sozialwissenschaften eingesetzt werden. Wenn die Daten nicht normal verteilt sind, müssen die Forschenden sie entweder transformieren oder ein weniger leistungsfähiges statistisches Verfahren verwenden, das als nichtparametrische Statistik bekannt ist (Doane, 2016; McEvoy, 2018).</w:t>
      </w:r>
    </w:p>
    <w:p w14:paraId="4E915684" w14:textId="77777777" w:rsidR="009E22F0" w:rsidRPr="009E22F0" w:rsidRDefault="009E22F0" w:rsidP="009E22F0">
      <w:pPr>
        <w:rPr>
          <w:rFonts w:asciiTheme="minorHAnsi" w:eastAsia="Times New Roman" w:hAnsiTheme="minorHAnsi" w:cstheme="minorHAnsi"/>
          <w:color w:val="000000" w:themeColor="text1"/>
          <w:szCs w:val="24"/>
        </w:rPr>
      </w:pPr>
    </w:p>
    <w:p w14:paraId="7552573C" w14:textId="5FF40331" w:rsidR="009E22F0" w:rsidRPr="009E22F0" w:rsidRDefault="009E22F0" w:rsidP="009E22F0">
      <w:pPr>
        <w:rPr>
          <w:rFonts w:asciiTheme="minorHAnsi" w:eastAsia="Times New Roman" w:hAnsiTheme="minorHAnsi" w:cstheme="minorHAnsi"/>
          <w:color w:val="000000" w:themeColor="text1"/>
          <w:szCs w:val="24"/>
        </w:rPr>
      </w:pPr>
      <w:r>
        <w:rPr>
          <w:rFonts w:asciiTheme="minorHAnsi" w:eastAsia="Times New Roman" w:hAnsiTheme="minorHAnsi" w:cstheme="minorHAnsi"/>
          <w:color w:val="000000" w:themeColor="text1"/>
          <w:szCs w:val="24"/>
        </w:rPr>
        <w:lastRenderedPageBreak/>
        <w:t>Die Mehrheit der kontinuierlichen Datenwerte in einer Normalverteilung tendiert dazu, sich um den arithmetischen Mittelwert zu gruppieren. Je weiter die Beobachtung vom Mittelwert abweicht, desto geringer ist die Wahrscheinlichkeit des Eintretens eines Ereignisses. Die Enden der Normalverteilung gehen in die Unendlichkeit über und sind asymptotisch, d. h. sie nähern sich der x-Achse bzw. dem Horizont, ohne diesen jedoch ganz zu erreichen (Doane, 2016).</w:t>
      </w:r>
    </w:p>
    <w:p w14:paraId="42858ACB" w14:textId="77777777" w:rsidR="002A7E20" w:rsidRPr="005A2DF1" w:rsidRDefault="009E22F0" w:rsidP="009E22F0">
      <w:pPr>
        <w:rPr>
          <w:rFonts w:asciiTheme="minorHAnsi" w:eastAsia="Times New Roman" w:hAnsiTheme="minorHAnsi" w:cstheme="minorHAnsi"/>
          <w:color w:val="000000" w:themeColor="text1"/>
          <w:szCs w:val="24"/>
          <w:lang w:val="en-US"/>
        </w:rPr>
      </w:pPr>
      <w:r w:rsidRPr="005A2DF1">
        <w:rPr>
          <w:rFonts w:asciiTheme="minorHAnsi" w:eastAsia="Times New Roman" w:hAnsiTheme="minorHAnsi" w:cstheme="minorHAnsi"/>
          <w:color w:val="000000" w:themeColor="text1"/>
          <w:szCs w:val="24"/>
          <w:lang w:val="en-US"/>
        </w:rPr>
        <w:t xml:space="preserve">Since the deviations from the normal curve are predictable in terms of the probability of deviating from the mean value, the area under the normal distribution represents the probability, and the total area under the normal curve represents all of the </w:t>
      </w:r>
      <w:proofErr w:type="spellStart"/>
      <w:r w:rsidRPr="005A2DF1">
        <w:rPr>
          <w:rFonts w:asciiTheme="minorHAnsi" w:eastAsia="Times New Roman" w:hAnsiTheme="minorHAnsi" w:cstheme="minorHAnsi"/>
          <w:color w:val="000000" w:themeColor="text1"/>
          <w:szCs w:val="24"/>
          <w:lang w:val="en-US"/>
        </w:rPr>
        <w:t>proba</w:t>
      </w:r>
      <w:proofErr w:type="spellEnd"/>
      <w:r w:rsidRPr="005A2DF1">
        <w:rPr>
          <w:rFonts w:asciiTheme="minorHAnsi" w:eastAsia="Times New Roman" w:hAnsiTheme="minorHAnsi" w:cstheme="minorHAnsi"/>
          <w:color w:val="000000" w:themeColor="text1"/>
          <w:szCs w:val="24"/>
          <w:lang w:val="en-US"/>
        </w:rPr>
        <w:t xml:space="preserve">- </w:t>
      </w:r>
      <w:proofErr w:type="spellStart"/>
      <w:r w:rsidRPr="005A2DF1">
        <w:rPr>
          <w:rFonts w:asciiTheme="minorHAnsi" w:eastAsia="Times New Roman" w:hAnsiTheme="minorHAnsi" w:cstheme="minorHAnsi"/>
          <w:color w:val="000000" w:themeColor="text1"/>
          <w:szCs w:val="24"/>
          <w:lang w:val="en-US"/>
        </w:rPr>
        <w:t>bilities</w:t>
      </w:r>
      <w:proofErr w:type="spellEnd"/>
      <w:r w:rsidRPr="005A2DF1">
        <w:rPr>
          <w:rFonts w:asciiTheme="minorHAnsi" w:eastAsia="Times New Roman" w:hAnsiTheme="minorHAnsi" w:cstheme="minorHAnsi"/>
          <w:color w:val="000000" w:themeColor="text1"/>
          <w:szCs w:val="24"/>
          <w:lang w:val="en-US"/>
        </w:rPr>
        <w:t>, therefore summing to one (</w:t>
      </w:r>
      <w:proofErr w:type="spellStart"/>
      <w:r w:rsidRPr="005A2DF1">
        <w:rPr>
          <w:rFonts w:asciiTheme="minorHAnsi" w:eastAsia="Times New Roman" w:hAnsiTheme="minorHAnsi" w:cstheme="minorHAnsi"/>
          <w:color w:val="000000" w:themeColor="text1"/>
          <w:szCs w:val="24"/>
          <w:lang w:val="en-US"/>
        </w:rPr>
        <w:t>Doane</w:t>
      </w:r>
      <w:proofErr w:type="spellEnd"/>
      <w:r w:rsidRPr="005A2DF1">
        <w:rPr>
          <w:rFonts w:asciiTheme="minorHAnsi" w:eastAsia="Times New Roman" w:hAnsiTheme="minorHAnsi" w:cstheme="minorHAnsi"/>
          <w:color w:val="000000" w:themeColor="text1"/>
          <w:szCs w:val="24"/>
          <w:lang w:val="en-US"/>
        </w:rPr>
        <w:t xml:space="preserve">, 2016). Interestingly, in a perfect normal dis- </w:t>
      </w:r>
      <w:proofErr w:type="spellStart"/>
      <w:r w:rsidRPr="005A2DF1">
        <w:rPr>
          <w:rFonts w:asciiTheme="minorHAnsi" w:eastAsia="Times New Roman" w:hAnsiTheme="minorHAnsi" w:cstheme="minorHAnsi"/>
          <w:color w:val="000000" w:themeColor="text1"/>
          <w:szCs w:val="24"/>
          <w:lang w:val="en-US"/>
        </w:rPr>
        <w:t>tribution</w:t>
      </w:r>
      <w:proofErr w:type="spellEnd"/>
      <w:r w:rsidRPr="005A2DF1">
        <w:rPr>
          <w:rFonts w:asciiTheme="minorHAnsi" w:eastAsia="Times New Roman" w:hAnsiTheme="minorHAnsi" w:cstheme="minorHAnsi"/>
          <w:color w:val="000000" w:themeColor="text1"/>
          <w:szCs w:val="24"/>
          <w:lang w:val="en-US"/>
        </w:rPr>
        <w:t xml:space="preserve">, the mean, median, and mode will be the same, or very similar, values and lie at the very peak of the curve. There are </w:t>
      </w:r>
      <w:proofErr w:type="spellStart"/>
      <w:r w:rsidRPr="005A2DF1">
        <w:rPr>
          <w:rFonts w:asciiTheme="minorHAnsi" w:eastAsia="Times New Roman" w:hAnsiTheme="minorHAnsi" w:cstheme="minorHAnsi"/>
          <w:color w:val="000000" w:themeColor="text1"/>
          <w:szCs w:val="24"/>
          <w:lang w:val="en-US"/>
        </w:rPr>
        <w:t>speci</w:t>
      </w:r>
      <w:proofErr w:type="spellEnd"/>
      <w:r>
        <w:rPr>
          <w:rFonts w:asciiTheme="minorHAnsi" w:eastAsia="Times New Roman" w:hAnsiTheme="minorHAnsi" w:cstheme="minorHAnsi"/>
          <w:color w:val="000000" w:themeColor="text1"/>
          <w:szCs w:val="24"/>
        </w:rPr>
        <w:t>ﬁ</w:t>
      </w:r>
      <w:r w:rsidRPr="005A2DF1">
        <w:rPr>
          <w:rFonts w:asciiTheme="minorHAnsi" w:eastAsia="Times New Roman" w:hAnsiTheme="minorHAnsi" w:cstheme="minorHAnsi"/>
          <w:color w:val="000000" w:themeColor="text1"/>
          <w:szCs w:val="24"/>
          <w:lang w:val="en-US"/>
        </w:rPr>
        <w:t>c tests for normality of variables that take this principle into account by calculating and comparing the mean, median, and mode (</w:t>
      </w:r>
      <w:proofErr w:type="spellStart"/>
      <w:r w:rsidRPr="005A2DF1">
        <w:rPr>
          <w:rFonts w:asciiTheme="minorHAnsi" w:eastAsia="Times New Roman" w:hAnsiTheme="minorHAnsi" w:cstheme="minorHAnsi"/>
          <w:color w:val="000000" w:themeColor="text1"/>
          <w:szCs w:val="24"/>
          <w:lang w:val="en-US"/>
        </w:rPr>
        <w:t>Doane</w:t>
      </w:r>
      <w:proofErr w:type="spellEnd"/>
      <w:r w:rsidRPr="005A2DF1">
        <w:rPr>
          <w:rFonts w:asciiTheme="minorHAnsi" w:eastAsia="Times New Roman" w:hAnsiTheme="minorHAnsi" w:cstheme="minorHAnsi"/>
          <w:color w:val="000000" w:themeColor="text1"/>
          <w:szCs w:val="24"/>
          <w:lang w:val="en-US"/>
        </w:rPr>
        <w:t xml:space="preserve">, 2016). </w:t>
      </w:r>
    </w:p>
    <w:p w14:paraId="0282A201" w14:textId="2D3E1A59" w:rsidR="009E22F0" w:rsidRPr="005A2DF1" w:rsidRDefault="009E22F0" w:rsidP="009E22F0">
      <w:pPr>
        <w:rPr>
          <w:rFonts w:asciiTheme="minorHAnsi" w:eastAsia="Times New Roman" w:hAnsiTheme="minorHAnsi" w:cstheme="minorHAnsi"/>
          <w:color w:val="000000" w:themeColor="text1"/>
          <w:szCs w:val="24"/>
          <w:lang w:val="en-US"/>
        </w:rPr>
      </w:pPr>
      <w:r w:rsidRPr="005A2DF1">
        <w:rPr>
          <w:rFonts w:asciiTheme="minorHAnsi" w:eastAsia="Times New Roman" w:hAnsiTheme="minorHAnsi" w:cstheme="minorHAnsi"/>
          <w:color w:val="000000" w:themeColor="text1"/>
          <w:szCs w:val="24"/>
          <w:lang w:val="en-US"/>
        </w:rPr>
        <w:t xml:space="preserve">Oftentimes, students will come across the term “standard normal distribution,” but what is the difference between a normal distribution and a standard normal </w:t>
      </w:r>
      <w:proofErr w:type="spellStart"/>
      <w:r w:rsidRPr="005A2DF1">
        <w:rPr>
          <w:rFonts w:asciiTheme="minorHAnsi" w:eastAsia="Times New Roman" w:hAnsiTheme="minorHAnsi" w:cstheme="minorHAnsi"/>
          <w:color w:val="000000" w:themeColor="text1"/>
          <w:szCs w:val="24"/>
          <w:lang w:val="en-US"/>
        </w:rPr>
        <w:t>distribu</w:t>
      </w:r>
      <w:proofErr w:type="spellEnd"/>
      <w:r w:rsidRPr="005A2DF1">
        <w:rPr>
          <w:rFonts w:asciiTheme="minorHAnsi" w:eastAsia="Times New Roman" w:hAnsiTheme="minorHAnsi" w:cstheme="minorHAnsi"/>
          <w:color w:val="000000" w:themeColor="text1"/>
          <w:szCs w:val="24"/>
          <w:lang w:val="en-US"/>
        </w:rPr>
        <w:t xml:space="preserve">- </w:t>
      </w:r>
      <w:proofErr w:type="spellStart"/>
      <w:r w:rsidRPr="005A2DF1">
        <w:rPr>
          <w:rFonts w:asciiTheme="minorHAnsi" w:eastAsia="Times New Roman" w:hAnsiTheme="minorHAnsi" w:cstheme="minorHAnsi"/>
          <w:color w:val="000000" w:themeColor="text1"/>
          <w:szCs w:val="24"/>
          <w:lang w:val="en-US"/>
        </w:rPr>
        <w:t>tion</w:t>
      </w:r>
      <w:proofErr w:type="spellEnd"/>
      <w:r w:rsidRPr="005A2DF1">
        <w:rPr>
          <w:rFonts w:asciiTheme="minorHAnsi" w:eastAsia="Times New Roman" w:hAnsiTheme="minorHAnsi" w:cstheme="minorHAnsi"/>
          <w:color w:val="000000" w:themeColor="text1"/>
          <w:szCs w:val="24"/>
          <w:lang w:val="en-US"/>
        </w:rPr>
        <w:t>? A normal distribution is determined by two population parameters: the mean and the variance. These can take on any values, but share the same probabilities regardless. Taking this into account, a normal distribution can be standardized to have a mean of zero and a standard deviation of one. This standardization creates what is referred to as the standard normal distribution (</w:t>
      </w:r>
      <w:proofErr w:type="spellStart"/>
      <w:r w:rsidRPr="005A2DF1">
        <w:rPr>
          <w:rFonts w:asciiTheme="minorHAnsi" w:eastAsia="Times New Roman" w:hAnsiTheme="minorHAnsi" w:cstheme="minorHAnsi"/>
          <w:color w:val="000000" w:themeColor="text1"/>
          <w:szCs w:val="24"/>
          <w:lang w:val="en-US"/>
        </w:rPr>
        <w:t>Doane</w:t>
      </w:r>
      <w:proofErr w:type="spellEnd"/>
      <w:r w:rsidRPr="005A2DF1">
        <w:rPr>
          <w:rFonts w:asciiTheme="minorHAnsi" w:eastAsia="Times New Roman" w:hAnsiTheme="minorHAnsi" w:cstheme="minorHAnsi"/>
          <w:color w:val="000000" w:themeColor="text1"/>
          <w:szCs w:val="24"/>
          <w:lang w:val="en-US"/>
        </w:rPr>
        <w:t xml:space="preserve">, 2016). The values, or raw scores, are </w:t>
      </w:r>
      <w:proofErr w:type="spellStart"/>
      <w:r w:rsidRPr="005A2DF1">
        <w:rPr>
          <w:rFonts w:asciiTheme="minorHAnsi" w:eastAsia="Times New Roman" w:hAnsiTheme="minorHAnsi" w:cstheme="minorHAnsi"/>
          <w:color w:val="000000" w:themeColor="text1"/>
          <w:szCs w:val="24"/>
          <w:lang w:val="en-US"/>
        </w:rPr>
        <w:t>typi</w:t>
      </w:r>
      <w:proofErr w:type="spellEnd"/>
      <w:r w:rsidRPr="005A2DF1">
        <w:rPr>
          <w:rFonts w:asciiTheme="minorHAnsi" w:eastAsia="Times New Roman" w:hAnsiTheme="minorHAnsi" w:cstheme="minorHAnsi"/>
          <w:color w:val="000000" w:themeColor="text1"/>
          <w:szCs w:val="24"/>
          <w:lang w:val="en-US"/>
        </w:rPr>
        <w:t xml:space="preserve">- </w:t>
      </w:r>
      <w:proofErr w:type="spellStart"/>
      <w:r w:rsidRPr="005A2DF1">
        <w:rPr>
          <w:rFonts w:asciiTheme="minorHAnsi" w:eastAsia="Times New Roman" w:hAnsiTheme="minorHAnsi" w:cstheme="minorHAnsi"/>
          <w:color w:val="000000" w:themeColor="text1"/>
          <w:szCs w:val="24"/>
          <w:lang w:val="en-US"/>
        </w:rPr>
        <w:t>cally</w:t>
      </w:r>
      <w:proofErr w:type="spellEnd"/>
      <w:r w:rsidRPr="005A2DF1">
        <w:rPr>
          <w:rFonts w:asciiTheme="minorHAnsi" w:eastAsia="Times New Roman" w:hAnsiTheme="minorHAnsi" w:cstheme="minorHAnsi"/>
          <w:color w:val="000000" w:themeColor="text1"/>
          <w:szCs w:val="24"/>
          <w:lang w:val="en-US"/>
        </w:rPr>
        <w:t xml:space="preserve"> standardized by turning them into z-scores. This standardization procedure </w:t>
      </w:r>
      <w:proofErr w:type="spellStart"/>
      <w:r w:rsidRPr="005A2DF1">
        <w:rPr>
          <w:rFonts w:asciiTheme="minorHAnsi" w:eastAsia="Times New Roman" w:hAnsiTheme="minorHAnsi" w:cstheme="minorHAnsi"/>
          <w:color w:val="000000" w:themeColor="text1"/>
          <w:szCs w:val="24"/>
          <w:lang w:val="en-US"/>
        </w:rPr>
        <w:t>ena</w:t>
      </w:r>
      <w:proofErr w:type="spellEnd"/>
      <w:r w:rsidRPr="005A2DF1">
        <w:rPr>
          <w:rFonts w:asciiTheme="minorHAnsi" w:eastAsia="Times New Roman" w:hAnsiTheme="minorHAnsi" w:cstheme="minorHAnsi"/>
          <w:color w:val="000000" w:themeColor="text1"/>
          <w:szCs w:val="24"/>
          <w:lang w:val="en-US"/>
        </w:rPr>
        <w:t xml:space="preserve">- </w:t>
      </w:r>
      <w:proofErr w:type="spellStart"/>
      <w:r w:rsidRPr="005A2DF1">
        <w:rPr>
          <w:rFonts w:asciiTheme="minorHAnsi" w:eastAsia="Times New Roman" w:hAnsiTheme="minorHAnsi" w:cstheme="minorHAnsi"/>
          <w:color w:val="000000" w:themeColor="text1"/>
          <w:szCs w:val="24"/>
          <w:lang w:val="en-US"/>
        </w:rPr>
        <w:t>bles</w:t>
      </w:r>
      <w:proofErr w:type="spellEnd"/>
      <w:r w:rsidRPr="005A2DF1">
        <w:rPr>
          <w:rFonts w:asciiTheme="minorHAnsi" w:eastAsia="Times New Roman" w:hAnsiTheme="minorHAnsi" w:cstheme="minorHAnsi"/>
          <w:color w:val="000000" w:themeColor="text1"/>
          <w:szCs w:val="24"/>
          <w:lang w:val="en-US"/>
        </w:rPr>
        <w:t xml:space="preserve"> researchers to ascertain the proportion of value that falls within a </w:t>
      </w:r>
      <w:proofErr w:type="spellStart"/>
      <w:r w:rsidRPr="005A2DF1">
        <w:rPr>
          <w:rFonts w:asciiTheme="minorHAnsi" w:eastAsia="Times New Roman" w:hAnsiTheme="minorHAnsi" w:cstheme="minorHAnsi"/>
          <w:color w:val="000000" w:themeColor="text1"/>
          <w:szCs w:val="24"/>
          <w:lang w:val="en-US"/>
        </w:rPr>
        <w:t>speci</w:t>
      </w:r>
      <w:proofErr w:type="spellEnd"/>
      <w:r>
        <w:rPr>
          <w:rFonts w:asciiTheme="minorHAnsi" w:eastAsia="Times New Roman" w:hAnsiTheme="minorHAnsi" w:cstheme="minorHAnsi"/>
          <w:color w:val="000000" w:themeColor="text1"/>
          <w:szCs w:val="24"/>
        </w:rPr>
        <w:t>ﬁ</w:t>
      </w:r>
      <w:r w:rsidRPr="005A2DF1">
        <w:rPr>
          <w:rFonts w:asciiTheme="minorHAnsi" w:eastAsia="Times New Roman" w:hAnsiTheme="minorHAnsi" w:cstheme="minorHAnsi"/>
          <w:color w:val="000000" w:themeColor="text1"/>
          <w:szCs w:val="24"/>
          <w:lang w:val="en-US"/>
        </w:rPr>
        <w:t xml:space="preserve">ed stand- </w:t>
      </w:r>
      <w:proofErr w:type="spellStart"/>
      <w:r w:rsidRPr="005A2DF1">
        <w:rPr>
          <w:rFonts w:asciiTheme="minorHAnsi" w:eastAsia="Times New Roman" w:hAnsiTheme="minorHAnsi" w:cstheme="minorHAnsi"/>
          <w:color w:val="000000" w:themeColor="text1"/>
          <w:szCs w:val="24"/>
          <w:lang w:val="en-US"/>
        </w:rPr>
        <w:t>ard</w:t>
      </w:r>
      <w:proofErr w:type="spellEnd"/>
      <w:r w:rsidRPr="005A2DF1">
        <w:rPr>
          <w:rFonts w:asciiTheme="minorHAnsi" w:eastAsia="Times New Roman" w:hAnsiTheme="minorHAnsi" w:cstheme="minorHAnsi"/>
          <w:color w:val="000000" w:themeColor="text1"/>
          <w:szCs w:val="24"/>
          <w:lang w:val="en-US"/>
        </w:rPr>
        <w:t xml:space="preserve"> deviation from the mean. This way, they are able to use the empirical rule (</w:t>
      </w:r>
      <w:proofErr w:type="spellStart"/>
      <w:r w:rsidRPr="005A2DF1">
        <w:rPr>
          <w:rFonts w:asciiTheme="minorHAnsi" w:eastAsia="Times New Roman" w:hAnsiTheme="minorHAnsi" w:cstheme="minorHAnsi"/>
          <w:color w:val="000000" w:themeColor="text1"/>
          <w:szCs w:val="24"/>
          <w:lang w:val="en-US"/>
        </w:rPr>
        <w:t>Doane</w:t>
      </w:r>
      <w:proofErr w:type="spellEnd"/>
      <w:r w:rsidRPr="005A2DF1">
        <w:rPr>
          <w:rFonts w:asciiTheme="minorHAnsi" w:eastAsia="Times New Roman" w:hAnsiTheme="minorHAnsi" w:cstheme="minorHAnsi"/>
          <w:color w:val="000000" w:themeColor="text1"/>
          <w:szCs w:val="24"/>
          <w:lang w:val="en-US"/>
        </w:rPr>
        <w:t>, 2016; McEvoy, 2018).</w:t>
      </w:r>
    </w:p>
    <w:p w14:paraId="1C36B371" w14:textId="2C7CF702" w:rsidR="009E22F0" w:rsidRPr="005A2DF1" w:rsidRDefault="009E22F0" w:rsidP="009E22F0">
      <w:pPr>
        <w:rPr>
          <w:rFonts w:asciiTheme="minorHAnsi" w:eastAsia="Times New Roman" w:hAnsiTheme="minorHAnsi" w:cstheme="minorHAnsi"/>
          <w:color w:val="000000" w:themeColor="text1"/>
          <w:szCs w:val="24"/>
          <w:lang w:val="en-US"/>
        </w:rPr>
      </w:pPr>
      <w:r w:rsidRPr="005A2DF1">
        <w:rPr>
          <w:rFonts w:asciiTheme="minorHAnsi" w:eastAsia="Times New Roman" w:hAnsiTheme="minorHAnsi" w:cstheme="minorHAnsi"/>
          <w:color w:val="000000" w:themeColor="text1"/>
          <w:szCs w:val="24"/>
          <w:lang w:val="en-US"/>
        </w:rPr>
        <w:lastRenderedPageBreak/>
        <w:t xml:space="preserve">The empirical rule is a unique property of the normal distribution. It’s actually also referred to as the “95% rule” since this is the most frequently used interval in </w:t>
      </w:r>
      <w:proofErr w:type="spellStart"/>
      <w:r w:rsidRPr="005A2DF1">
        <w:rPr>
          <w:rFonts w:asciiTheme="minorHAnsi" w:eastAsia="Times New Roman" w:hAnsiTheme="minorHAnsi" w:cstheme="minorHAnsi"/>
          <w:color w:val="000000" w:themeColor="text1"/>
          <w:szCs w:val="24"/>
          <w:lang w:val="en-US"/>
        </w:rPr>
        <w:t>hypothe</w:t>
      </w:r>
      <w:proofErr w:type="spellEnd"/>
      <w:r w:rsidRPr="005A2DF1">
        <w:rPr>
          <w:rFonts w:asciiTheme="minorHAnsi" w:eastAsia="Times New Roman" w:hAnsiTheme="minorHAnsi" w:cstheme="minorHAnsi"/>
          <w:color w:val="000000" w:themeColor="text1"/>
          <w:szCs w:val="24"/>
          <w:lang w:val="en-US"/>
        </w:rPr>
        <w:t>- sis tests. The 95% rule states that 95 percent (actually 95.44 percent) of observations fall within two standard deviations of the mean on a normal distribution (</w:t>
      </w:r>
      <w:proofErr w:type="spellStart"/>
      <w:r w:rsidRPr="005A2DF1">
        <w:rPr>
          <w:rFonts w:asciiTheme="minorHAnsi" w:eastAsia="Times New Roman" w:hAnsiTheme="minorHAnsi" w:cstheme="minorHAnsi"/>
          <w:color w:val="000000" w:themeColor="text1"/>
          <w:szCs w:val="24"/>
          <w:lang w:val="en-US"/>
        </w:rPr>
        <w:t>Doane</w:t>
      </w:r>
      <w:proofErr w:type="spellEnd"/>
      <w:r w:rsidRPr="005A2DF1">
        <w:rPr>
          <w:rFonts w:asciiTheme="minorHAnsi" w:eastAsia="Times New Roman" w:hAnsiTheme="minorHAnsi" w:cstheme="minorHAnsi"/>
          <w:color w:val="000000" w:themeColor="text1"/>
          <w:szCs w:val="24"/>
          <w:lang w:val="en-US"/>
        </w:rPr>
        <w:t>, 2016; McEvoy, 2018).</w:t>
      </w:r>
    </w:p>
    <w:p w14:paraId="72E9807F" w14:textId="511CCED5" w:rsidR="009E22F0" w:rsidRPr="005A2DF1" w:rsidRDefault="009E22F0" w:rsidP="009E22F0">
      <w:pPr>
        <w:rPr>
          <w:lang w:val="en-US"/>
        </w:rPr>
      </w:pPr>
      <w:r w:rsidRPr="005A2DF1">
        <w:rPr>
          <w:rFonts w:asciiTheme="minorHAnsi" w:eastAsia="Times New Roman" w:hAnsiTheme="minorHAnsi" w:cstheme="minorHAnsi"/>
          <w:color w:val="000000" w:themeColor="text1"/>
          <w:szCs w:val="24"/>
          <w:lang w:val="en-US"/>
        </w:rPr>
        <w:t>The empirical rule expands this de</w:t>
      </w:r>
      <w:r>
        <w:rPr>
          <w:rFonts w:asciiTheme="minorHAnsi" w:eastAsia="Times New Roman" w:hAnsiTheme="minorHAnsi" w:cstheme="minorHAnsi"/>
          <w:color w:val="000000" w:themeColor="text1"/>
          <w:szCs w:val="24"/>
        </w:rPr>
        <w:t>ﬁ</w:t>
      </w:r>
      <w:proofErr w:type="spellStart"/>
      <w:r w:rsidRPr="005A2DF1">
        <w:rPr>
          <w:rFonts w:asciiTheme="minorHAnsi" w:eastAsia="Times New Roman" w:hAnsiTheme="minorHAnsi" w:cstheme="minorHAnsi"/>
          <w:color w:val="000000" w:themeColor="text1"/>
          <w:szCs w:val="24"/>
          <w:lang w:val="en-US"/>
        </w:rPr>
        <w:t>nition</w:t>
      </w:r>
      <w:proofErr w:type="spellEnd"/>
      <w:r w:rsidRPr="005A2DF1">
        <w:rPr>
          <w:rFonts w:asciiTheme="minorHAnsi" w:eastAsia="Times New Roman" w:hAnsiTheme="minorHAnsi" w:cstheme="minorHAnsi"/>
          <w:color w:val="000000" w:themeColor="text1"/>
          <w:szCs w:val="24"/>
          <w:lang w:val="en-US"/>
        </w:rPr>
        <w:t xml:space="preserve"> by stating that, in a normal distribution, around 68 percent of data will be within one standard deviation of the mean, around 95 percent will be within two standard deviations of the mean, and around 99.7 percent will be within three standard deviations of the mean. Therefore, in statistics, we often use the 68–95–99.7 rule as shorthand to remember the percentages of observations that fall into the three standard deviations from the mean in a normal distribution (</w:t>
      </w:r>
      <w:proofErr w:type="spellStart"/>
      <w:r w:rsidRPr="005A2DF1">
        <w:rPr>
          <w:rFonts w:asciiTheme="minorHAnsi" w:eastAsia="Times New Roman" w:hAnsiTheme="minorHAnsi" w:cstheme="minorHAnsi"/>
          <w:color w:val="000000" w:themeColor="text1"/>
          <w:szCs w:val="24"/>
          <w:lang w:val="en-US"/>
        </w:rPr>
        <w:t>Doane</w:t>
      </w:r>
      <w:proofErr w:type="spellEnd"/>
      <w:r w:rsidRPr="005A2DF1">
        <w:rPr>
          <w:rFonts w:asciiTheme="minorHAnsi" w:eastAsia="Times New Roman" w:hAnsiTheme="minorHAnsi" w:cstheme="minorHAnsi"/>
          <w:color w:val="000000" w:themeColor="text1"/>
          <w:szCs w:val="24"/>
          <w:lang w:val="en-US"/>
        </w:rPr>
        <w:t>, 2016).</w:t>
      </w:r>
    </w:p>
    <w:p w14:paraId="089BA916" w14:textId="11377AD5" w:rsidR="00557471" w:rsidRPr="005A2DF1" w:rsidRDefault="00557471" w:rsidP="00557471">
      <w:pPr>
        <w:rPr>
          <w:rFonts w:cs="Calibri"/>
          <w:color w:val="009394" w:themeColor="accent1"/>
          <w:lang w:val="en-US"/>
        </w:rPr>
      </w:pPr>
      <w:r w:rsidRPr="005A2DF1">
        <w:rPr>
          <w:rFonts w:cs="Calibri"/>
          <w:color w:val="009394" w:themeColor="accent1"/>
          <w:sz w:val="28"/>
          <w:szCs w:val="28"/>
          <w:lang w:val="en-US"/>
        </w:rPr>
        <w:t>3.5 T-Distribution</w:t>
      </w:r>
    </w:p>
    <w:p w14:paraId="181CB8FF" w14:textId="55EAC5DA" w:rsidR="009E22F0" w:rsidRPr="005A2DF1" w:rsidRDefault="009E22F0" w:rsidP="009E22F0">
      <w:pPr>
        <w:rPr>
          <w:rFonts w:asciiTheme="minorHAnsi" w:eastAsia="Times New Roman" w:hAnsiTheme="minorHAnsi" w:cstheme="minorHAnsi"/>
          <w:color w:val="000000" w:themeColor="text1"/>
          <w:szCs w:val="24"/>
          <w:lang w:val="en-US"/>
        </w:rPr>
      </w:pPr>
      <w:r w:rsidRPr="005A2DF1">
        <w:rPr>
          <w:rFonts w:asciiTheme="minorHAnsi" w:eastAsia="Times New Roman" w:hAnsiTheme="minorHAnsi" w:cstheme="minorHAnsi"/>
          <w:color w:val="000000" w:themeColor="text1"/>
          <w:szCs w:val="24"/>
          <w:lang w:val="en-US"/>
        </w:rPr>
        <w:t xml:space="preserve">The popular Pearson product moment correlation was </w:t>
      </w:r>
      <w:r>
        <w:rPr>
          <w:rFonts w:asciiTheme="minorHAnsi" w:eastAsia="Times New Roman" w:hAnsiTheme="minorHAnsi" w:cstheme="minorHAnsi"/>
          <w:color w:val="000000" w:themeColor="text1"/>
          <w:szCs w:val="24"/>
        </w:rPr>
        <w:t>ﬁ</w:t>
      </w:r>
      <w:proofErr w:type="spellStart"/>
      <w:r w:rsidRPr="005A2DF1">
        <w:rPr>
          <w:rFonts w:asciiTheme="minorHAnsi" w:eastAsia="Times New Roman" w:hAnsiTheme="minorHAnsi" w:cstheme="minorHAnsi"/>
          <w:color w:val="000000" w:themeColor="text1"/>
          <w:szCs w:val="24"/>
          <w:lang w:val="en-US"/>
        </w:rPr>
        <w:t>rst</w:t>
      </w:r>
      <w:proofErr w:type="spellEnd"/>
      <w:r w:rsidRPr="005A2DF1">
        <w:rPr>
          <w:rFonts w:asciiTheme="minorHAnsi" w:eastAsia="Times New Roman" w:hAnsiTheme="minorHAnsi" w:cstheme="minorHAnsi"/>
          <w:color w:val="000000" w:themeColor="text1"/>
          <w:szCs w:val="24"/>
          <w:lang w:val="en-US"/>
        </w:rPr>
        <w:t xml:space="preserve"> developed and published by Karl Pearson, the British biostatistician and mathematician who was a protégé of Fran- cis Galton and developed statistical techniques to validate Darwin’s Theory of </w:t>
      </w:r>
      <w:proofErr w:type="spellStart"/>
      <w:r w:rsidRPr="005A2DF1">
        <w:rPr>
          <w:rFonts w:asciiTheme="minorHAnsi" w:eastAsia="Times New Roman" w:hAnsiTheme="minorHAnsi" w:cstheme="minorHAnsi"/>
          <w:color w:val="000000" w:themeColor="text1"/>
          <w:szCs w:val="24"/>
          <w:lang w:val="en-US"/>
        </w:rPr>
        <w:t>Evolu</w:t>
      </w:r>
      <w:proofErr w:type="spellEnd"/>
      <w:r w:rsidRPr="005A2DF1">
        <w:rPr>
          <w:rFonts w:asciiTheme="minorHAnsi" w:eastAsia="Times New Roman" w:hAnsiTheme="minorHAnsi" w:cstheme="minorHAnsi"/>
          <w:color w:val="000000" w:themeColor="text1"/>
          <w:szCs w:val="24"/>
          <w:lang w:val="en-US"/>
        </w:rPr>
        <w:t xml:space="preserve">- </w:t>
      </w:r>
      <w:proofErr w:type="spellStart"/>
      <w:r w:rsidRPr="005A2DF1">
        <w:rPr>
          <w:rFonts w:asciiTheme="minorHAnsi" w:eastAsia="Times New Roman" w:hAnsiTheme="minorHAnsi" w:cstheme="minorHAnsi"/>
          <w:color w:val="000000" w:themeColor="text1"/>
          <w:szCs w:val="24"/>
          <w:lang w:val="en-US"/>
        </w:rPr>
        <w:t>tion</w:t>
      </w:r>
      <w:proofErr w:type="spellEnd"/>
      <w:r w:rsidRPr="005A2DF1">
        <w:rPr>
          <w:rFonts w:asciiTheme="minorHAnsi" w:eastAsia="Times New Roman" w:hAnsiTheme="minorHAnsi" w:cstheme="minorHAnsi"/>
          <w:color w:val="000000" w:themeColor="text1"/>
          <w:szCs w:val="24"/>
          <w:lang w:val="en-US"/>
        </w:rPr>
        <w:t xml:space="preserve">. One of Pearson’s own protégés was William Sealy Gossett, who was a gifted statis- </w:t>
      </w:r>
      <w:proofErr w:type="spellStart"/>
      <w:r w:rsidRPr="005A2DF1">
        <w:rPr>
          <w:rFonts w:asciiTheme="minorHAnsi" w:eastAsia="Times New Roman" w:hAnsiTheme="minorHAnsi" w:cstheme="minorHAnsi"/>
          <w:color w:val="000000" w:themeColor="text1"/>
          <w:szCs w:val="24"/>
          <w:lang w:val="en-US"/>
        </w:rPr>
        <w:t>tician</w:t>
      </w:r>
      <w:proofErr w:type="spellEnd"/>
      <w:r w:rsidRPr="005A2DF1">
        <w:rPr>
          <w:rFonts w:asciiTheme="minorHAnsi" w:eastAsia="Times New Roman" w:hAnsiTheme="minorHAnsi" w:cstheme="minorHAnsi"/>
          <w:color w:val="000000" w:themeColor="text1"/>
          <w:szCs w:val="24"/>
          <w:lang w:val="en-US"/>
        </w:rPr>
        <w:t xml:space="preserve">, hired by the famous Guinness Brewing Company to improve the quality processes at the brewery. Gossett found that the present statistical techniques that assumed large samples did not work very well in the applications he was working on at Guinness, which had a very small sample size. He therefore engaged in research around testing a statistical hypothesis with small samples, and developed knowledge around the t-distribution (Fogarty, 2017). Gossett </w:t>
      </w:r>
      <w:r w:rsidRPr="005A2DF1">
        <w:rPr>
          <w:rFonts w:asciiTheme="minorHAnsi" w:eastAsia="Times New Roman" w:hAnsiTheme="minorHAnsi" w:cstheme="minorHAnsi"/>
          <w:color w:val="000000" w:themeColor="text1"/>
          <w:szCs w:val="24"/>
          <w:lang w:val="en-US"/>
        </w:rPr>
        <w:lastRenderedPageBreak/>
        <w:t>corresponded with Karl Pearson, most famous for developing the Pearson product moment correlation.</w:t>
      </w:r>
    </w:p>
    <w:p w14:paraId="09CC9C8C" w14:textId="1A2D703A" w:rsidR="009E22F0" w:rsidRPr="009E22F0" w:rsidRDefault="009E22F0" w:rsidP="009E22F0">
      <w:pPr>
        <w:rPr>
          <w:rFonts w:asciiTheme="minorHAnsi" w:eastAsia="Times New Roman" w:hAnsiTheme="minorHAnsi" w:cstheme="minorHAnsi"/>
          <w:color w:val="000000" w:themeColor="text1"/>
          <w:szCs w:val="24"/>
        </w:rPr>
      </w:pPr>
      <w:r w:rsidRPr="005A2DF1">
        <w:rPr>
          <w:rFonts w:asciiTheme="minorHAnsi" w:eastAsia="Times New Roman" w:hAnsiTheme="minorHAnsi" w:cstheme="minorHAnsi"/>
          <w:color w:val="000000" w:themeColor="text1"/>
          <w:szCs w:val="24"/>
          <w:lang w:val="en-US"/>
        </w:rPr>
        <w:t xml:space="preserve">Karl Pearson saw the value of the work that Gossett was doing to the broader scholarly community, as opposed it to being proprietary only to Guinness Brewery. The </w:t>
      </w:r>
      <w:proofErr w:type="spellStart"/>
      <w:r w:rsidRPr="005A2DF1">
        <w:rPr>
          <w:rFonts w:asciiTheme="minorHAnsi" w:eastAsia="Times New Roman" w:hAnsiTheme="minorHAnsi" w:cstheme="minorHAnsi"/>
          <w:color w:val="000000" w:themeColor="text1"/>
          <w:szCs w:val="24"/>
          <w:lang w:val="en-US"/>
        </w:rPr>
        <w:t>communi</w:t>
      </w:r>
      <w:proofErr w:type="spellEnd"/>
      <w:r w:rsidRPr="005A2DF1">
        <w:rPr>
          <w:rFonts w:asciiTheme="minorHAnsi" w:eastAsia="Times New Roman" w:hAnsiTheme="minorHAnsi" w:cstheme="minorHAnsi"/>
          <w:color w:val="000000" w:themeColor="text1"/>
          <w:szCs w:val="24"/>
          <w:lang w:val="en-US"/>
        </w:rPr>
        <w:t xml:space="preserve">- cation of this type of information to scholars is primarily done through scholarly jour- </w:t>
      </w:r>
      <w:proofErr w:type="spellStart"/>
      <w:r w:rsidRPr="005A2DF1">
        <w:rPr>
          <w:rFonts w:asciiTheme="minorHAnsi" w:eastAsia="Times New Roman" w:hAnsiTheme="minorHAnsi" w:cstheme="minorHAnsi"/>
          <w:color w:val="000000" w:themeColor="text1"/>
          <w:szCs w:val="24"/>
          <w:lang w:val="en-US"/>
        </w:rPr>
        <w:t>nals</w:t>
      </w:r>
      <w:proofErr w:type="spellEnd"/>
      <w:r w:rsidRPr="005A2DF1">
        <w:rPr>
          <w:rFonts w:asciiTheme="minorHAnsi" w:eastAsia="Times New Roman" w:hAnsiTheme="minorHAnsi" w:cstheme="minorHAnsi"/>
          <w:color w:val="000000" w:themeColor="text1"/>
          <w:szCs w:val="24"/>
          <w:lang w:val="en-US"/>
        </w:rPr>
        <w:t xml:space="preserve"> or at academic conferences. Since Gossett did not want Guinness Brewery to know that he was publishing some of the statistical work he was doing at the brewery, he published his work under the pseudonym “Student.” Hence, we now know why the t- test is referred to as Student’s t-test. We are very lucky that Gossett published his work under a pseudonym despite facing the risk of becoming employed, as hypothesis test- </w:t>
      </w:r>
      <w:proofErr w:type="spellStart"/>
      <w:r w:rsidRPr="005A2DF1">
        <w:rPr>
          <w:rFonts w:asciiTheme="minorHAnsi" w:eastAsia="Times New Roman" w:hAnsiTheme="minorHAnsi" w:cstheme="minorHAnsi"/>
          <w:color w:val="000000" w:themeColor="text1"/>
          <w:szCs w:val="24"/>
          <w:lang w:val="en-US"/>
        </w:rPr>
        <w:t>ing</w:t>
      </w:r>
      <w:proofErr w:type="spellEnd"/>
      <w:r w:rsidRPr="005A2DF1">
        <w:rPr>
          <w:rFonts w:asciiTheme="minorHAnsi" w:eastAsia="Times New Roman" w:hAnsiTheme="minorHAnsi" w:cstheme="minorHAnsi"/>
          <w:color w:val="000000" w:themeColor="text1"/>
          <w:szCs w:val="24"/>
          <w:lang w:val="en-US"/>
        </w:rPr>
        <w:t xml:space="preserve">, which includes the use of t-tests is regarded as one of the most important </w:t>
      </w:r>
      <w:proofErr w:type="spellStart"/>
      <w:r w:rsidRPr="005A2DF1">
        <w:rPr>
          <w:rFonts w:asciiTheme="minorHAnsi" w:eastAsia="Times New Roman" w:hAnsiTheme="minorHAnsi" w:cstheme="minorHAnsi"/>
          <w:color w:val="000000" w:themeColor="text1"/>
          <w:szCs w:val="24"/>
          <w:lang w:val="en-US"/>
        </w:rPr>
        <w:t>discov</w:t>
      </w:r>
      <w:proofErr w:type="spellEnd"/>
      <w:r w:rsidRPr="005A2DF1">
        <w:rPr>
          <w:rFonts w:asciiTheme="minorHAnsi" w:eastAsia="Times New Roman" w:hAnsiTheme="minorHAnsi" w:cstheme="minorHAnsi"/>
          <w:color w:val="000000" w:themeColor="text1"/>
          <w:szCs w:val="24"/>
          <w:lang w:val="en-US"/>
        </w:rPr>
        <w:t xml:space="preserve">- </w:t>
      </w:r>
      <w:proofErr w:type="spellStart"/>
      <w:r w:rsidRPr="005A2DF1">
        <w:rPr>
          <w:rFonts w:asciiTheme="minorHAnsi" w:eastAsia="Times New Roman" w:hAnsiTheme="minorHAnsi" w:cstheme="minorHAnsi"/>
          <w:color w:val="000000" w:themeColor="text1"/>
          <w:szCs w:val="24"/>
          <w:lang w:val="en-US"/>
        </w:rPr>
        <w:t>eries</w:t>
      </w:r>
      <w:proofErr w:type="spellEnd"/>
      <w:r w:rsidRPr="005A2DF1">
        <w:rPr>
          <w:rFonts w:asciiTheme="minorHAnsi" w:eastAsia="Times New Roman" w:hAnsiTheme="minorHAnsi" w:cstheme="minorHAnsi"/>
          <w:color w:val="000000" w:themeColor="text1"/>
          <w:szCs w:val="24"/>
          <w:lang w:val="en-US"/>
        </w:rPr>
        <w:t xml:space="preserve"> of the nineteenth century (Fogarty, 2017). </w:t>
      </w:r>
      <w:r>
        <w:rPr>
          <w:rFonts w:asciiTheme="minorHAnsi" w:eastAsia="Times New Roman" w:hAnsiTheme="minorHAnsi" w:cstheme="minorHAnsi"/>
          <w:color w:val="000000" w:themeColor="text1"/>
          <w:szCs w:val="24"/>
        </w:rPr>
        <w:t xml:space="preserve">The </w:t>
      </w:r>
      <w:proofErr w:type="spellStart"/>
      <w:r>
        <w:rPr>
          <w:rFonts w:asciiTheme="minorHAnsi" w:eastAsia="Times New Roman" w:hAnsiTheme="minorHAnsi" w:cstheme="minorHAnsi"/>
          <w:color w:val="000000" w:themeColor="text1"/>
          <w:szCs w:val="24"/>
        </w:rPr>
        <w:t>illustration</w:t>
      </w:r>
      <w:proofErr w:type="spellEnd"/>
      <w:r>
        <w:rPr>
          <w:rFonts w:asciiTheme="minorHAnsi" w:eastAsia="Times New Roman" w:hAnsiTheme="minorHAnsi" w:cstheme="minorHAnsi"/>
          <w:color w:val="000000" w:themeColor="text1"/>
          <w:szCs w:val="24"/>
        </w:rPr>
        <w:t xml:space="preserve"> </w:t>
      </w:r>
      <w:proofErr w:type="spellStart"/>
      <w:r>
        <w:rPr>
          <w:rFonts w:asciiTheme="minorHAnsi" w:eastAsia="Times New Roman" w:hAnsiTheme="minorHAnsi" w:cstheme="minorHAnsi"/>
          <w:color w:val="000000" w:themeColor="text1"/>
          <w:szCs w:val="24"/>
        </w:rPr>
        <w:t>below</w:t>
      </w:r>
      <w:proofErr w:type="spellEnd"/>
      <w:r>
        <w:rPr>
          <w:rFonts w:asciiTheme="minorHAnsi" w:eastAsia="Times New Roman" w:hAnsiTheme="minorHAnsi" w:cstheme="minorHAnsi"/>
          <w:color w:val="000000" w:themeColor="text1"/>
          <w:szCs w:val="24"/>
        </w:rPr>
        <w:t xml:space="preserve"> </w:t>
      </w:r>
      <w:proofErr w:type="spellStart"/>
      <w:r>
        <w:rPr>
          <w:rFonts w:asciiTheme="minorHAnsi" w:eastAsia="Times New Roman" w:hAnsiTheme="minorHAnsi" w:cstheme="minorHAnsi"/>
          <w:color w:val="000000" w:themeColor="text1"/>
          <w:szCs w:val="24"/>
        </w:rPr>
        <w:t>depicts</w:t>
      </w:r>
      <w:proofErr w:type="spellEnd"/>
      <w:r>
        <w:rPr>
          <w:rFonts w:asciiTheme="minorHAnsi" w:eastAsia="Times New Roman" w:hAnsiTheme="minorHAnsi" w:cstheme="minorHAnsi"/>
          <w:color w:val="000000" w:themeColor="text1"/>
          <w:szCs w:val="24"/>
        </w:rPr>
        <w:t xml:space="preserve"> a typical t- distribution.</w:t>
      </w:r>
    </w:p>
    <w:p w14:paraId="651783B6" w14:textId="6272B6E9" w:rsidR="00557471" w:rsidRDefault="009E22F0" w:rsidP="00557471">
      <w:pPr>
        <w:rPr>
          <w:szCs w:val="24"/>
        </w:rPr>
      </w:pPr>
      <w:r>
        <w:rPr>
          <w:noProof/>
        </w:rPr>
        <w:lastRenderedPageBreak/>
        <w:drawing>
          <wp:inline distT="0" distB="0" distL="0" distR="0" wp14:anchorId="1CA0687E" wp14:editId="08FED12D">
            <wp:extent cx="4968240" cy="4700016"/>
            <wp:effectExtent l="0" t="0" r="3810" b="5715"/>
            <wp:docPr id="154462816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jpeg"/>
                    <pic:cNvPicPr/>
                  </pic:nvPicPr>
                  <pic:blipFill>
                    <a:blip r:embed="rId31" cstate="print"/>
                    <a:stretch>
                      <a:fillRect/>
                    </a:stretch>
                  </pic:blipFill>
                  <pic:spPr>
                    <a:xfrm>
                      <a:off x="0" y="0"/>
                      <a:ext cx="4968240" cy="4700016"/>
                    </a:xfrm>
                    <a:prstGeom prst="rect">
                      <a:avLst/>
                    </a:prstGeom>
                  </pic:spPr>
                </pic:pic>
              </a:graphicData>
            </a:graphic>
          </wp:inline>
        </w:drawing>
      </w:r>
    </w:p>
    <w:p w14:paraId="181F09C7" w14:textId="11CFB529" w:rsidR="009E22F0" w:rsidRPr="005A2DF1" w:rsidRDefault="009E22F0" w:rsidP="009E22F0">
      <w:pPr>
        <w:rPr>
          <w:rFonts w:asciiTheme="minorHAnsi" w:eastAsiaTheme="minorEastAsia" w:hAnsiTheme="minorHAnsi" w:cstheme="minorBidi"/>
          <w:color w:val="000000" w:themeColor="text1"/>
          <w:szCs w:val="24"/>
          <w:lang w:val="en-US"/>
        </w:rPr>
      </w:pPr>
      <w:r w:rsidRPr="005A2DF1">
        <w:rPr>
          <w:rFonts w:asciiTheme="minorHAnsi" w:eastAsiaTheme="minorEastAsia" w:hAnsiTheme="minorHAnsi" w:cstheme="minorBidi"/>
          <w:color w:val="000000" w:themeColor="text1"/>
          <w:szCs w:val="24"/>
          <w:lang w:val="en-US"/>
        </w:rPr>
        <w:t>When compared with the shape of the standard normal distribution one can see that the t-distribution is still bell-shaped but has heavier tails. The t-distribution is de</w:t>
      </w:r>
      <w:r>
        <w:rPr>
          <w:rFonts w:asciiTheme="minorHAnsi" w:eastAsiaTheme="minorEastAsia" w:hAnsiTheme="minorHAnsi" w:cstheme="minorBidi"/>
          <w:color w:val="000000" w:themeColor="text1"/>
          <w:szCs w:val="24"/>
        </w:rPr>
        <w:t>ﬁ</w:t>
      </w:r>
      <w:proofErr w:type="spellStart"/>
      <w:r w:rsidRPr="005A2DF1">
        <w:rPr>
          <w:rFonts w:asciiTheme="minorHAnsi" w:eastAsiaTheme="minorEastAsia" w:hAnsiTheme="minorHAnsi" w:cstheme="minorBidi"/>
          <w:color w:val="000000" w:themeColor="text1"/>
          <w:szCs w:val="24"/>
          <w:lang w:val="en-US"/>
        </w:rPr>
        <w:t>ned</w:t>
      </w:r>
      <w:proofErr w:type="spellEnd"/>
      <w:r w:rsidRPr="005A2DF1">
        <w:rPr>
          <w:rFonts w:asciiTheme="minorHAnsi" w:eastAsiaTheme="minorEastAsia" w:hAnsiTheme="minorHAnsi" w:cstheme="minorBidi"/>
          <w:color w:val="000000" w:themeColor="text1"/>
          <w:szCs w:val="24"/>
          <w:lang w:val="en-US"/>
        </w:rPr>
        <w:t xml:space="preserve"> by the degrees of freedom. This is a correction related to sample size (</w:t>
      </w:r>
      <w:proofErr w:type="spellStart"/>
      <w:r w:rsidRPr="005A2DF1">
        <w:rPr>
          <w:rFonts w:asciiTheme="minorHAnsi" w:eastAsiaTheme="minorEastAsia" w:hAnsiTheme="minorHAnsi" w:cstheme="minorBidi"/>
          <w:color w:val="000000" w:themeColor="text1"/>
          <w:szCs w:val="24"/>
          <w:lang w:val="en-US"/>
        </w:rPr>
        <w:t>Doane</w:t>
      </w:r>
      <w:proofErr w:type="spellEnd"/>
      <w:r w:rsidRPr="005A2DF1">
        <w:rPr>
          <w:rFonts w:asciiTheme="minorHAnsi" w:eastAsiaTheme="minorEastAsia" w:hAnsiTheme="minorHAnsi" w:cstheme="minorBidi"/>
          <w:color w:val="000000" w:themeColor="text1"/>
          <w:szCs w:val="24"/>
          <w:lang w:val="en-US"/>
        </w:rPr>
        <w:t>, 2016; Tat- tar, Ramaiah, &amp; Manjunath, 2016; McEvoy, 2018).</w:t>
      </w:r>
    </w:p>
    <w:p w14:paraId="68C7816D" w14:textId="4D354C29" w:rsidR="00557471" w:rsidRPr="005A2DF1" w:rsidRDefault="006D19D9" w:rsidP="004A18F9">
      <w:pPr>
        <w:pStyle w:val="berschrift3"/>
        <w:rPr>
          <w:lang w:val="en-US"/>
        </w:rPr>
      </w:pPr>
      <w:r w:rsidRPr="005A2DF1">
        <w:rPr>
          <w:bCs w:val="0"/>
          <w:lang w:val="en-US"/>
        </w:rPr>
        <w:t>Degrees of Freedom</w:t>
      </w:r>
    </w:p>
    <w:p w14:paraId="04F15D51" w14:textId="65DFF1C4" w:rsidR="009E22F0" w:rsidRPr="005A2DF1" w:rsidRDefault="009E22F0" w:rsidP="009E22F0">
      <w:pPr>
        <w:rPr>
          <w:rFonts w:asciiTheme="minorHAnsi" w:eastAsiaTheme="minorEastAsia" w:hAnsiTheme="minorHAnsi" w:cstheme="minorBidi"/>
          <w:color w:val="000000" w:themeColor="text1"/>
          <w:szCs w:val="24"/>
          <w:lang w:val="en-US"/>
        </w:rPr>
      </w:pPr>
      <w:r w:rsidRPr="005A2DF1">
        <w:rPr>
          <w:rFonts w:asciiTheme="minorHAnsi" w:eastAsiaTheme="minorEastAsia" w:hAnsiTheme="minorHAnsi" w:cstheme="minorBidi"/>
          <w:color w:val="000000" w:themeColor="text1"/>
          <w:szCs w:val="24"/>
          <w:lang w:val="en-US"/>
        </w:rPr>
        <w:t xml:space="preserve">In applied statistics, the df, or </w:t>
      </w:r>
      <w:r w:rsidRPr="005A2DF1">
        <w:rPr>
          <w:rFonts w:asciiTheme="minorHAnsi" w:eastAsiaTheme="minorEastAsia" w:hAnsiTheme="minorHAnsi" w:cstheme="minorBidi"/>
          <w:b/>
          <w:bCs/>
          <w:color w:val="000000" w:themeColor="text1"/>
          <w:szCs w:val="24"/>
          <w:lang w:val="en-US"/>
        </w:rPr>
        <w:t>degrees of freedom</w:t>
      </w:r>
      <w:r w:rsidRPr="005A2DF1">
        <w:rPr>
          <w:rFonts w:asciiTheme="minorHAnsi" w:eastAsiaTheme="minorEastAsia" w:hAnsiTheme="minorHAnsi" w:cstheme="minorBidi"/>
          <w:color w:val="000000" w:themeColor="text1"/>
          <w:szCs w:val="24"/>
          <w:lang w:val="en-US"/>
        </w:rPr>
        <w:t xml:space="preserve">, is the number of independent </w:t>
      </w:r>
      <w:proofErr w:type="spellStart"/>
      <w:r w:rsidRPr="005A2DF1">
        <w:rPr>
          <w:rFonts w:asciiTheme="minorHAnsi" w:eastAsiaTheme="minorEastAsia" w:hAnsiTheme="minorHAnsi" w:cstheme="minorBidi"/>
          <w:color w:val="000000" w:themeColor="text1"/>
          <w:szCs w:val="24"/>
          <w:lang w:val="en-US"/>
        </w:rPr>
        <w:t>val</w:t>
      </w:r>
      <w:proofErr w:type="spellEnd"/>
      <w:r w:rsidRPr="005A2DF1">
        <w:rPr>
          <w:rFonts w:asciiTheme="minorHAnsi" w:eastAsiaTheme="minorEastAsia" w:hAnsiTheme="minorHAnsi" w:cstheme="minorBidi"/>
          <w:color w:val="000000" w:themeColor="text1"/>
          <w:szCs w:val="24"/>
          <w:lang w:val="en-US"/>
        </w:rPr>
        <w:t xml:space="preserve">- </w:t>
      </w:r>
      <w:proofErr w:type="spellStart"/>
      <w:r w:rsidRPr="005A2DF1">
        <w:rPr>
          <w:rFonts w:asciiTheme="minorHAnsi" w:eastAsiaTheme="minorEastAsia" w:hAnsiTheme="minorHAnsi" w:cstheme="minorBidi"/>
          <w:color w:val="000000" w:themeColor="text1"/>
          <w:szCs w:val="24"/>
          <w:lang w:val="en-US"/>
        </w:rPr>
        <w:t>ues</w:t>
      </w:r>
      <w:proofErr w:type="spellEnd"/>
      <w:r w:rsidRPr="005A2DF1">
        <w:rPr>
          <w:rFonts w:asciiTheme="minorHAnsi" w:eastAsiaTheme="minorEastAsia" w:hAnsiTheme="minorHAnsi" w:cstheme="minorBidi"/>
          <w:color w:val="000000" w:themeColor="text1"/>
          <w:szCs w:val="24"/>
          <w:lang w:val="en-US"/>
        </w:rPr>
        <w:t xml:space="preserve"> that can vary in your analysis without violating any constraints. This concept is an </w:t>
      </w:r>
      <w:r w:rsidRPr="005A2DF1">
        <w:rPr>
          <w:rFonts w:asciiTheme="minorHAnsi" w:eastAsiaTheme="minorEastAsia" w:hAnsiTheme="minorHAnsi" w:cstheme="minorBidi"/>
          <w:color w:val="000000" w:themeColor="text1"/>
          <w:szCs w:val="24"/>
          <w:lang w:val="en-US"/>
        </w:rPr>
        <w:lastRenderedPageBreak/>
        <w:t>important one that is used in many techniques, including the t-distribution and t-</w:t>
      </w:r>
      <w:r>
        <w:rPr>
          <w:rFonts w:asciiTheme="minorHAnsi" w:eastAsiaTheme="minorEastAsia" w:hAnsiTheme="minorHAnsi" w:cstheme="minorBidi"/>
          <w:noProof/>
          <w:color w:val="000000" w:themeColor="text1"/>
          <w:szCs w:val="24"/>
        </w:rPr>
        <mc:AlternateContent>
          <mc:Choice Requires="wps">
            <w:drawing>
              <wp:anchor distT="45720" distB="45720" distL="114300" distR="114300" simplePos="0" relativeHeight="251722765" behindDoc="0" locked="0" layoutInCell="1" allowOverlap="1" wp14:anchorId="549A245B" wp14:editId="1281B799">
                <wp:simplePos x="0" y="0"/>
                <wp:positionH relativeFrom="column">
                  <wp:posOffset>5345430</wp:posOffset>
                </wp:positionH>
                <wp:positionV relativeFrom="paragraph">
                  <wp:posOffset>0</wp:posOffset>
                </wp:positionV>
                <wp:extent cx="1287780" cy="1404620"/>
                <wp:effectExtent l="0" t="0" r="26670" b="15240"/>
                <wp:wrapSquare wrapText="bothSides"/>
                <wp:docPr id="154462816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404620"/>
                        </a:xfrm>
                        <a:prstGeom prst="rect">
                          <a:avLst/>
                        </a:prstGeom>
                        <a:solidFill>
                          <a:srgbClr val="FFFFFF"/>
                        </a:solidFill>
                        <a:ln w="9525">
                          <a:solidFill>
                            <a:srgbClr val="000000"/>
                          </a:solidFill>
                          <a:miter lim="800000"/>
                          <a:headEnd/>
                          <a:tailEnd/>
                        </a:ln>
                      </wps:spPr>
                      <wps:txbx>
                        <w:txbxContent>
                          <w:p w14:paraId="4A58E052" w14:textId="77777777" w:rsidR="009E22F0" w:rsidRPr="005A2DF1" w:rsidRDefault="009E22F0" w:rsidP="009E22F0">
                            <w:pPr>
                              <w:spacing w:line="240" w:lineRule="auto"/>
                              <w:rPr>
                                <w:b/>
                                <w:bCs/>
                                <w:sz w:val="18"/>
                                <w:szCs w:val="18"/>
                                <w:lang w:val="en-US"/>
                              </w:rPr>
                            </w:pPr>
                            <w:r w:rsidRPr="005A2DF1">
                              <w:rPr>
                                <w:b/>
                                <w:bCs/>
                                <w:sz w:val="18"/>
                                <w:szCs w:val="18"/>
                                <w:lang w:val="en-US"/>
                              </w:rPr>
                              <w:t xml:space="preserve">Degrees of freedom </w:t>
                            </w:r>
                          </w:p>
                          <w:p w14:paraId="03DBF7C0" w14:textId="4E3E6295" w:rsidR="009E22F0" w:rsidRPr="005A2DF1" w:rsidRDefault="009E22F0" w:rsidP="009E22F0">
                            <w:pPr>
                              <w:spacing w:line="240" w:lineRule="auto"/>
                              <w:rPr>
                                <w:sz w:val="18"/>
                                <w:szCs w:val="18"/>
                                <w:lang w:val="en-US"/>
                              </w:rPr>
                            </w:pPr>
                            <w:r w:rsidRPr="005A2DF1">
                              <w:rPr>
                                <w:sz w:val="18"/>
                                <w:szCs w:val="18"/>
                                <w:lang w:val="en-US"/>
                              </w:rPr>
                              <w:t xml:space="preserve">This concept was </w:t>
                            </w:r>
                            <w:r>
                              <w:rPr>
                                <w:sz w:val="18"/>
                                <w:szCs w:val="18"/>
                              </w:rPr>
                              <w:t>ﬁ</w:t>
                            </w:r>
                            <w:proofErr w:type="spellStart"/>
                            <w:r w:rsidRPr="005A2DF1">
                              <w:rPr>
                                <w:sz w:val="18"/>
                                <w:szCs w:val="18"/>
                                <w:lang w:val="en-US"/>
                              </w:rPr>
                              <w:t>rst</w:t>
                            </w:r>
                            <w:proofErr w:type="spellEnd"/>
                            <w:r w:rsidRPr="005A2DF1">
                              <w:rPr>
                                <w:sz w:val="18"/>
                                <w:szCs w:val="18"/>
                                <w:lang w:val="en-US"/>
                              </w:rPr>
                              <w:t xml:space="preserve"> mentioned by Carl Frederick Gauss in the 1880s, and was brought into modern statistics by William Sealy </w:t>
                            </w:r>
                            <w:proofErr w:type="spellStart"/>
                            <w:r w:rsidRPr="005A2DF1">
                              <w:rPr>
                                <w:sz w:val="18"/>
                                <w:szCs w:val="18"/>
                                <w:lang w:val="en-US"/>
                              </w:rPr>
                              <w:t>Gos</w:t>
                            </w:r>
                            <w:proofErr w:type="spellEnd"/>
                            <w:r w:rsidRPr="005A2DF1">
                              <w:rPr>
                                <w:sz w:val="18"/>
                                <w:szCs w:val="18"/>
                                <w:lang w:val="en-US"/>
                              </w:rPr>
                              <w:t xml:space="preserve">- </w:t>
                            </w:r>
                            <w:proofErr w:type="spellStart"/>
                            <w:r w:rsidRPr="005A2DF1">
                              <w:rPr>
                                <w:sz w:val="18"/>
                                <w:szCs w:val="18"/>
                                <w:lang w:val="en-US"/>
                              </w:rPr>
                              <w:t>sett</w:t>
                            </w:r>
                            <w:proofErr w:type="spellEnd"/>
                            <w:r w:rsidRPr="005A2DF1">
                              <w:rPr>
                                <w:sz w:val="18"/>
                                <w:szCs w:val="18"/>
                                <w:lang w:val="en-US"/>
                              </w:rPr>
                              <w:t xml:space="preserve"> in the early1900s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9A245B" id="_x0000_s1043" type="#_x0000_t202" style="position:absolute;left:0;text-align:left;margin-left:420.9pt;margin-top:0;width:101.4pt;height:110.6pt;z-index:25172276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">
                <v:textbox style="mso-fit-shape-to-text:t">
                  <w:txbxContent>
                    <w:p w14:paraId="4A58E052" w14:textId="77777777" w:rsidR="009E22F0" w:rsidRPr="005A2DF1" w:rsidRDefault="009E22F0" w:rsidP="009E22F0">
                      <w:pPr>
                        <w:spacing w:line="240" w:lineRule="auto"/>
                        <w:rPr>
                          <w:b/>
                          <w:bCs/>
                          <w:sz w:val="18"/>
                          <w:szCs w:val="18"/>
                          <w:lang w:val="en-US"/>
                        </w:rPr>
                      </w:pPr>
                      <w:r w:rsidRPr="005A2DF1">
                        <w:rPr>
                          <w:b/>
                          <w:bCs/>
                          <w:sz w:val="18"/>
                          <w:szCs w:val="18"/>
                          <w:lang w:val="en-US"/>
                        </w:rPr>
                        <w:t xml:space="preserve">Degrees of freedom </w:t>
                      </w:r>
                    </w:p>
                    <w:p w14:paraId="03DBF7C0" w14:textId="4E3E6295" w:rsidR="009E22F0" w:rsidRPr="005A2DF1" w:rsidRDefault="009E22F0" w:rsidP="009E22F0">
                      <w:pPr>
                        <w:spacing w:line="240" w:lineRule="auto"/>
                        <w:rPr>
                          <w:sz w:val="18"/>
                          <w:szCs w:val="18"/>
                          <w:lang w:val="en-US"/>
                        </w:rPr>
                      </w:pPr>
                      <w:r w:rsidRPr="005A2DF1">
                        <w:rPr>
                          <w:sz w:val="18"/>
                          <w:szCs w:val="18"/>
                          <w:lang w:val="en-US"/>
                        </w:rPr>
                        <w:t xml:space="preserve">This concept was </w:t>
                      </w:r>
                      <w:r>
                        <w:rPr>
                          <w:sz w:val="18"/>
                          <w:szCs w:val="18"/>
                        </w:rPr>
                        <w:t>ﬁ</w:t>
                      </w:r>
                      <w:proofErr w:type="spellStart"/>
                      <w:r w:rsidRPr="005A2DF1">
                        <w:rPr>
                          <w:sz w:val="18"/>
                          <w:szCs w:val="18"/>
                          <w:lang w:val="en-US"/>
                        </w:rPr>
                        <w:t>rst</w:t>
                      </w:r>
                      <w:proofErr w:type="spellEnd"/>
                      <w:r w:rsidRPr="005A2DF1">
                        <w:rPr>
                          <w:sz w:val="18"/>
                          <w:szCs w:val="18"/>
                          <w:lang w:val="en-US"/>
                        </w:rPr>
                        <w:t xml:space="preserve"> mentioned by Carl Frederick Gauss in the 1880s, and was brought into modern statistics by William Sealy </w:t>
                      </w:r>
                      <w:proofErr w:type="spellStart"/>
                      <w:r w:rsidRPr="005A2DF1">
                        <w:rPr>
                          <w:sz w:val="18"/>
                          <w:szCs w:val="18"/>
                          <w:lang w:val="en-US"/>
                        </w:rPr>
                        <w:t>Gos</w:t>
                      </w:r>
                      <w:proofErr w:type="spellEnd"/>
                      <w:r w:rsidRPr="005A2DF1">
                        <w:rPr>
                          <w:sz w:val="18"/>
                          <w:szCs w:val="18"/>
                          <w:lang w:val="en-US"/>
                        </w:rPr>
                        <w:t xml:space="preserve">- </w:t>
                      </w:r>
                      <w:proofErr w:type="spellStart"/>
                      <w:r w:rsidRPr="005A2DF1">
                        <w:rPr>
                          <w:sz w:val="18"/>
                          <w:szCs w:val="18"/>
                          <w:lang w:val="en-US"/>
                        </w:rPr>
                        <w:t>sett</w:t>
                      </w:r>
                      <w:proofErr w:type="spellEnd"/>
                      <w:r w:rsidRPr="005A2DF1">
                        <w:rPr>
                          <w:sz w:val="18"/>
                          <w:szCs w:val="18"/>
                          <w:lang w:val="en-US"/>
                        </w:rPr>
                        <w:t xml:space="preserve"> in the early1900s</w:t>
                      </w:r>
                    </w:p>
                  </w:txbxContent>
                </v:textbox>
                <w10:wrap type="square"/>
              </v:shape>
            </w:pict>
          </mc:Fallback>
        </mc:AlternateContent>
      </w:r>
      <w:r w:rsidRPr="005A2DF1">
        <w:rPr>
          <w:rFonts w:asciiTheme="minorHAnsi" w:eastAsiaTheme="minorEastAsia" w:hAnsiTheme="minorHAnsi" w:cstheme="minorBidi"/>
          <w:color w:val="000000" w:themeColor="text1"/>
          <w:szCs w:val="24"/>
          <w:lang w:val="en-US"/>
        </w:rPr>
        <w:t>tests, and can impact the precision and power of one’s analyses (Fogarty, 2017; Frost, 2019).</w:t>
      </w:r>
    </w:p>
    <w:p w14:paraId="50A4B778" w14:textId="7892515B" w:rsidR="009E22F0" w:rsidRPr="005A2DF1" w:rsidRDefault="009E22F0" w:rsidP="009E22F0">
      <w:pPr>
        <w:rPr>
          <w:rFonts w:asciiTheme="minorHAnsi" w:eastAsiaTheme="minorEastAsia" w:hAnsiTheme="minorHAnsi" w:cstheme="minorBidi"/>
          <w:color w:val="000000" w:themeColor="text1"/>
          <w:szCs w:val="24"/>
          <w:lang w:val="en-US"/>
        </w:rPr>
      </w:pPr>
      <w:r w:rsidRPr="005A2DF1">
        <w:rPr>
          <w:rFonts w:asciiTheme="minorHAnsi" w:eastAsiaTheme="minorEastAsia" w:hAnsiTheme="minorHAnsi" w:cstheme="minorBidi"/>
          <w:color w:val="000000" w:themeColor="text1"/>
          <w:szCs w:val="24"/>
          <w:lang w:val="en-US"/>
        </w:rPr>
        <w:t>Degrees of freedom (typically a positive whole number) are usually calculated by taking the sample size and subtracting the number of parameters needed (Frost, 2019).</w:t>
      </w:r>
    </w:p>
    <w:p w14:paraId="7D7A79AC" w14:textId="2047F703" w:rsidR="009E22F0" w:rsidRPr="005A2DF1" w:rsidRDefault="009E22F0" w:rsidP="009E22F0">
      <w:pPr>
        <w:rPr>
          <w:rFonts w:asciiTheme="minorHAnsi" w:eastAsiaTheme="minorEastAsia" w:hAnsiTheme="minorHAnsi" w:cstheme="minorBidi"/>
          <w:color w:val="000000" w:themeColor="text1"/>
          <w:szCs w:val="24"/>
          <w:lang w:val="en-US"/>
        </w:rPr>
      </w:pPr>
      <w:r w:rsidRPr="005A2DF1">
        <w:rPr>
          <w:rFonts w:asciiTheme="minorHAnsi" w:eastAsiaTheme="minorEastAsia" w:hAnsiTheme="minorHAnsi" w:cstheme="minorBidi"/>
          <w:color w:val="000000" w:themeColor="text1"/>
          <w:szCs w:val="24"/>
          <w:lang w:val="en-US"/>
        </w:rPr>
        <w:t xml:space="preserve">The idea of degrees of freedom is that the </w:t>
      </w:r>
      <w:proofErr w:type="spellStart"/>
      <w:r w:rsidRPr="005A2DF1">
        <w:rPr>
          <w:rFonts w:asciiTheme="minorHAnsi" w:eastAsiaTheme="minorEastAsia" w:hAnsiTheme="minorHAnsi" w:cstheme="minorBidi"/>
          <w:color w:val="000000" w:themeColor="text1"/>
          <w:szCs w:val="24"/>
          <w:lang w:val="en-US"/>
        </w:rPr>
        <w:t>the</w:t>
      </w:r>
      <w:proofErr w:type="spellEnd"/>
      <w:r w:rsidRPr="005A2DF1">
        <w:rPr>
          <w:rFonts w:asciiTheme="minorHAnsi" w:eastAsiaTheme="minorEastAsia" w:hAnsiTheme="minorHAnsi" w:cstheme="minorBidi"/>
          <w:color w:val="000000" w:themeColor="text1"/>
          <w:szCs w:val="24"/>
          <w:lang w:val="en-US"/>
        </w:rPr>
        <w:t xml:space="preserve"> quantity of independent information you have constrains the number of parameters that you can estimate (Frost, 2019). Using this logic researchers always desire more information to go into parameter </w:t>
      </w:r>
      <w:proofErr w:type="spellStart"/>
      <w:r w:rsidRPr="005A2DF1">
        <w:rPr>
          <w:rFonts w:asciiTheme="minorHAnsi" w:eastAsiaTheme="minorEastAsia" w:hAnsiTheme="minorHAnsi" w:cstheme="minorBidi"/>
          <w:color w:val="000000" w:themeColor="text1"/>
          <w:szCs w:val="24"/>
          <w:lang w:val="en-US"/>
        </w:rPr>
        <w:t>esti</w:t>
      </w:r>
      <w:proofErr w:type="spellEnd"/>
      <w:r w:rsidRPr="005A2DF1">
        <w:rPr>
          <w:rFonts w:asciiTheme="minorHAnsi" w:eastAsiaTheme="minorEastAsia" w:hAnsiTheme="minorHAnsi" w:cstheme="minorBidi"/>
          <w:color w:val="000000" w:themeColor="text1"/>
          <w:szCs w:val="24"/>
          <w:lang w:val="en-US"/>
        </w:rPr>
        <w:t>- mates and have more powerful statistical analyses. Therefore, the more degrees of freedom, the better (Frost, 2019).</w:t>
      </w:r>
    </w:p>
    <w:p w14:paraId="46B122A8" w14:textId="647A6530" w:rsidR="00557471" w:rsidRPr="005A2DF1" w:rsidRDefault="00811EE8" w:rsidP="004A18F9">
      <w:pPr>
        <w:pStyle w:val="berschrift3"/>
        <w:rPr>
          <w:lang w:val="en-US"/>
        </w:rPr>
      </w:pPr>
      <w:r w:rsidRPr="005A2DF1">
        <w:rPr>
          <w:bCs w:val="0"/>
          <w:lang w:val="en-US"/>
        </w:rPr>
        <w:t>Comparison of the T-Distribution with the Normal Distribution</w:t>
      </w:r>
    </w:p>
    <w:p w14:paraId="5EA0F231" w14:textId="7ED1EFCB" w:rsidR="009E22F0" w:rsidRPr="005A2DF1" w:rsidRDefault="009E22F0" w:rsidP="009E22F0">
      <w:pPr>
        <w:rPr>
          <w:rFonts w:asciiTheme="minorHAnsi" w:eastAsiaTheme="minorEastAsia" w:hAnsiTheme="minorHAnsi" w:cstheme="minorBidi"/>
          <w:color w:val="000000" w:themeColor="text1"/>
          <w:szCs w:val="24"/>
          <w:lang w:val="en-US"/>
        </w:rPr>
      </w:pPr>
      <w:r w:rsidRPr="005A2DF1">
        <w:rPr>
          <w:rFonts w:asciiTheme="minorHAnsi" w:eastAsiaTheme="minorEastAsia" w:hAnsiTheme="minorHAnsi" w:cstheme="minorBidi"/>
          <w:color w:val="000000" w:themeColor="text1"/>
          <w:szCs w:val="24"/>
          <w:lang w:val="en-US"/>
        </w:rPr>
        <w:t xml:space="preserve">Researchers are limited in their ability to choose the normal distribution (which requires the population standard deviation) and will default to using a t-distribution (which only requires using the sample standard deviation) for their hypothesis testing (Virginia Tech, 1999). However, since t-tests are recommended with sample sizes of less than 30 observations, researchers must take sample sizes into account when thinking about their critical values. However, the t-distribution exhibits asymptotic properties and will exhibit almost the same critical values as the normal distribution when </w:t>
      </w:r>
      <w:proofErr w:type="spellStart"/>
      <w:r w:rsidRPr="005A2DF1">
        <w:rPr>
          <w:rFonts w:asciiTheme="minorHAnsi" w:eastAsiaTheme="minorEastAsia" w:hAnsiTheme="minorHAnsi" w:cstheme="minorBidi"/>
          <w:color w:val="000000" w:themeColor="text1"/>
          <w:szCs w:val="24"/>
          <w:lang w:val="en-US"/>
        </w:rPr>
        <w:t>sam</w:t>
      </w:r>
      <w:proofErr w:type="spellEnd"/>
      <w:r w:rsidRPr="005A2DF1">
        <w:rPr>
          <w:rFonts w:asciiTheme="minorHAnsi" w:eastAsiaTheme="minorEastAsia" w:hAnsiTheme="minorHAnsi" w:cstheme="minorBidi"/>
          <w:color w:val="000000" w:themeColor="text1"/>
          <w:szCs w:val="24"/>
          <w:lang w:val="en-US"/>
        </w:rPr>
        <w:t xml:space="preserve">- </w:t>
      </w:r>
      <w:proofErr w:type="spellStart"/>
      <w:r w:rsidRPr="005A2DF1">
        <w:rPr>
          <w:rFonts w:asciiTheme="minorHAnsi" w:eastAsiaTheme="minorEastAsia" w:hAnsiTheme="minorHAnsi" w:cstheme="minorBidi"/>
          <w:color w:val="000000" w:themeColor="text1"/>
          <w:szCs w:val="24"/>
          <w:lang w:val="en-US"/>
        </w:rPr>
        <w:t>ple</w:t>
      </w:r>
      <w:proofErr w:type="spellEnd"/>
      <w:r w:rsidRPr="005A2DF1">
        <w:rPr>
          <w:rFonts w:asciiTheme="minorHAnsi" w:eastAsiaTheme="minorEastAsia" w:hAnsiTheme="minorHAnsi" w:cstheme="minorBidi"/>
          <w:color w:val="000000" w:themeColor="text1"/>
          <w:szCs w:val="24"/>
          <w:lang w:val="en-US"/>
        </w:rPr>
        <w:t xml:space="preserve"> sizes exceed 30 observations (Virginia Tech, 1999).</w:t>
      </w:r>
    </w:p>
    <w:p w14:paraId="5F781E7C" w14:textId="77777777" w:rsidR="009E22F0" w:rsidRPr="005A2DF1" w:rsidRDefault="009E22F0" w:rsidP="009E22F0">
      <w:pPr>
        <w:rPr>
          <w:rFonts w:asciiTheme="minorHAnsi" w:eastAsiaTheme="minorEastAsia" w:hAnsiTheme="minorHAnsi" w:cstheme="minorBidi"/>
          <w:color w:val="000000" w:themeColor="text1"/>
          <w:szCs w:val="24"/>
          <w:lang w:val="en-US"/>
        </w:rPr>
      </w:pPr>
      <w:r w:rsidRPr="005A2DF1">
        <w:rPr>
          <w:rFonts w:asciiTheme="minorHAnsi" w:eastAsiaTheme="minorEastAsia" w:hAnsiTheme="minorHAnsi" w:cstheme="minorBidi"/>
          <w:color w:val="000000" w:themeColor="text1"/>
          <w:szCs w:val="24"/>
          <w:lang w:val="en-US"/>
        </w:rPr>
        <w:t>However, the t-distribution is still very similar to the normal distribution in that it has a precise mathematical de</w:t>
      </w:r>
      <w:r>
        <w:rPr>
          <w:rFonts w:asciiTheme="minorHAnsi" w:eastAsiaTheme="minorEastAsia" w:hAnsiTheme="minorHAnsi" w:cstheme="minorBidi"/>
          <w:color w:val="000000" w:themeColor="text1"/>
          <w:szCs w:val="24"/>
        </w:rPr>
        <w:t>ﬁ</w:t>
      </w:r>
      <w:proofErr w:type="spellStart"/>
      <w:r w:rsidRPr="005A2DF1">
        <w:rPr>
          <w:rFonts w:asciiTheme="minorHAnsi" w:eastAsiaTheme="minorEastAsia" w:hAnsiTheme="minorHAnsi" w:cstheme="minorBidi"/>
          <w:color w:val="000000" w:themeColor="text1"/>
          <w:szCs w:val="24"/>
          <w:lang w:val="en-US"/>
        </w:rPr>
        <w:t>nition</w:t>
      </w:r>
      <w:proofErr w:type="spellEnd"/>
      <w:r w:rsidRPr="005A2DF1">
        <w:rPr>
          <w:rFonts w:asciiTheme="minorHAnsi" w:eastAsiaTheme="minorEastAsia" w:hAnsiTheme="minorHAnsi" w:cstheme="minorBidi"/>
          <w:color w:val="000000" w:themeColor="text1"/>
          <w:szCs w:val="24"/>
          <w:lang w:val="en-US"/>
        </w:rPr>
        <w:t xml:space="preserve">. Other similar features include the smooth shape of both the normal distribution and the t-distribution, and that the normal distribution and the t-distribution are both symmetrical (each side of the mean will </w:t>
      </w:r>
      <w:r w:rsidRPr="005A2DF1">
        <w:rPr>
          <w:rFonts w:asciiTheme="minorHAnsi" w:eastAsiaTheme="minorEastAsia" w:hAnsiTheme="minorHAnsi" w:cstheme="minorBidi"/>
          <w:color w:val="000000" w:themeColor="text1"/>
          <w:szCs w:val="24"/>
          <w:lang w:val="en-US"/>
        </w:rPr>
        <w:lastRenderedPageBreak/>
        <w:t>mirror the other). Both distributions also have a mean of zero. The ultimate similarity is that, as the sample size approaches in</w:t>
      </w:r>
      <w:r>
        <w:rPr>
          <w:rFonts w:asciiTheme="minorHAnsi" w:eastAsiaTheme="minorEastAsia" w:hAnsiTheme="minorHAnsi" w:cstheme="minorBidi"/>
          <w:color w:val="000000" w:themeColor="text1"/>
          <w:szCs w:val="24"/>
        </w:rPr>
        <w:t>ﬁ</w:t>
      </w:r>
      <w:proofErr w:type="spellStart"/>
      <w:r w:rsidRPr="005A2DF1">
        <w:rPr>
          <w:rFonts w:asciiTheme="minorHAnsi" w:eastAsiaTheme="minorEastAsia" w:hAnsiTheme="minorHAnsi" w:cstheme="minorBidi"/>
          <w:color w:val="000000" w:themeColor="text1"/>
          <w:szCs w:val="24"/>
          <w:lang w:val="en-US"/>
        </w:rPr>
        <w:t>nity</w:t>
      </w:r>
      <w:proofErr w:type="spellEnd"/>
      <w:r w:rsidRPr="005A2DF1">
        <w:rPr>
          <w:rFonts w:asciiTheme="minorHAnsi" w:eastAsiaTheme="minorEastAsia" w:hAnsiTheme="minorHAnsi" w:cstheme="minorBidi"/>
          <w:color w:val="000000" w:themeColor="text1"/>
          <w:szCs w:val="24"/>
          <w:lang w:val="en-US"/>
        </w:rPr>
        <w:t xml:space="preserve"> (i.e., becomes larger), the t-distribution very closely resembles the normal distribution. (</w:t>
      </w:r>
      <w:proofErr w:type="spellStart"/>
      <w:r w:rsidRPr="005A2DF1">
        <w:rPr>
          <w:rFonts w:asciiTheme="minorHAnsi" w:eastAsiaTheme="minorEastAsia" w:hAnsiTheme="minorHAnsi" w:cstheme="minorBidi"/>
          <w:color w:val="000000" w:themeColor="text1"/>
          <w:szCs w:val="24"/>
          <w:lang w:val="en-US"/>
        </w:rPr>
        <w:t>Doane</w:t>
      </w:r>
      <w:proofErr w:type="spellEnd"/>
      <w:r w:rsidRPr="005A2DF1">
        <w:rPr>
          <w:rFonts w:asciiTheme="minorHAnsi" w:eastAsiaTheme="minorEastAsia" w:hAnsiTheme="minorHAnsi" w:cstheme="minorBidi"/>
          <w:color w:val="000000" w:themeColor="text1"/>
          <w:szCs w:val="24"/>
          <w:lang w:val="en-US"/>
        </w:rPr>
        <w:t xml:space="preserve">, 2016; </w:t>
      </w:r>
      <w:proofErr w:type="spellStart"/>
      <w:r w:rsidRPr="005A2DF1">
        <w:rPr>
          <w:rFonts w:asciiTheme="minorHAnsi" w:eastAsiaTheme="minorEastAsia" w:hAnsiTheme="minorHAnsi" w:cstheme="minorBidi"/>
          <w:color w:val="000000" w:themeColor="text1"/>
          <w:szCs w:val="24"/>
          <w:lang w:val="en-US"/>
        </w:rPr>
        <w:t>Tattar</w:t>
      </w:r>
      <w:proofErr w:type="spellEnd"/>
      <w:r w:rsidRPr="005A2DF1">
        <w:rPr>
          <w:rFonts w:asciiTheme="minorHAnsi" w:eastAsiaTheme="minorEastAsia" w:hAnsiTheme="minorHAnsi" w:cstheme="minorBidi"/>
          <w:color w:val="000000" w:themeColor="text1"/>
          <w:szCs w:val="24"/>
          <w:lang w:val="en-US"/>
        </w:rPr>
        <w:t xml:space="preserve"> et al., 2016; McEvoy, 2018).</w:t>
      </w:r>
    </w:p>
    <w:p w14:paraId="74D74C03" w14:textId="77777777" w:rsidR="00557471" w:rsidRPr="005A2DF1" w:rsidRDefault="00557471" w:rsidP="00557471">
      <w:pPr>
        <w:pStyle w:val="berschrift2"/>
        <w:rPr>
          <w:rFonts w:eastAsia="Calibri" w:cs="Calibri"/>
          <w:lang w:val="en-US"/>
        </w:rPr>
      </w:pPr>
      <w:proofErr w:type="spellStart"/>
      <w:r w:rsidRPr="005A2DF1">
        <w:rPr>
          <w:rFonts w:eastAsia="Calibri" w:cs="Calibri"/>
          <w:bCs w:val="0"/>
          <w:lang w:val="en-US"/>
        </w:rPr>
        <w:t>Zusammenfassung</w:t>
      </w:r>
      <w:proofErr w:type="spellEnd"/>
    </w:p>
    <w:p w14:paraId="0CEC4120" w14:textId="1FE27207" w:rsidR="009E22F0" w:rsidRPr="005A2DF1" w:rsidRDefault="009E22F0" w:rsidP="002A7E20">
      <w:pPr>
        <w:rPr>
          <w:rFonts w:asciiTheme="minorHAnsi" w:eastAsiaTheme="minorEastAsia" w:hAnsiTheme="minorHAnsi" w:cstheme="minorBidi"/>
          <w:color w:val="000000" w:themeColor="text1"/>
          <w:szCs w:val="24"/>
          <w:lang w:val="en-US"/>
        </w:rPr>
      </w:pPr>
      <w:r w:rsidRPr="005A2DF1">
        <w:rPr>
          <w:rFonts w:asciiTheme="minorHAnsi" w:eastAsiaTheme="minorEastAsia" w:hAnsiTheme="minorHAnsi" w:cstheme="minorBidi"/>
          <w:color w:val="000000" w:themeColor="text1"/>
          <w:szCs w:val="24"/>
          <w:lang w:val="en-US"/>
        </w:rPr>
        <w:t xml:space="preserve">Random variables make it easy for us to quantify random processes and perform statistical calculations. Random variables emerging from experiments, which can be either continuous or discrete, are important in statistics, because these variables all follow distributions that have properties that are useful when conducting statis- tical analysis. Discrete probability distribution describes the distribution of a dis- </w:t>
      </w:r>
      <w:proofErr w:type="spellStart"/>
      <w:r w:rsidRPr="005A2DF1">
        <w:rPr>
          <w:rFonts w:asciiTheme="minorHAnsi" w:eastAsiaTheme="minorEastAsia" w:hAnsiTheme="minorHAnsi" w:cstheme="minorBidi"/>
          <w:color w:val="000000" w:themeColor="text1"/>
          <w:szCs w:val="24"/>
          <w:lang w:val="en-US"/>
        </w:rPr>
        <w:t>crete</w:t>
      </w:r>
      <w:proofErr w:type="spellEnd"/>
      <w:r w:rsidRPr="005A2DF1">
        <w:rPr>
          <w:rFonts w:asciiTheme="minorHAnsi" w:eastAsiaTheme="minorEastAsia" w:hAnsiTheme="minorHAnsi" w:cstheme="minorBidi"/>
          <w:color w:val="000000" w:themeColor="text1"/>
          <w:szCs w:val="24"/>
          <w:lang w:val="en-US"/>
        </w:rPr>
        <w:t xml:space="preserve"> random variable, which is a variable resulting from an experiment with dis- </w:t>
      </w:r>
      <w:proofErr w:type="spellStart"/>
      <w:r w:rsidRPr="005A2DF1">
        <w:rPr>
          <w:rFonts w:asciiTheme="minorHAnsi" w:eastAsiaTheme="minorEastAsia" w:hAnsiTheme="minorHAnsi" w:cstheme="minorBidi"/>
          <w:color w:val="000000" w:themeColor="text1"/>
          <w:szCs w:val="24"/>
          <w:lang w:val="en-US"/>
        </w:rPr>
        <w:t>crete</w:t>
      </w:r>
      <w:proofErr w:type="spellEnd"/>
      <w:r w:rsidRPr="005A2DF1">
        <w:rPr>
          <w:rFonts w:asciiTheme="minorHAnsi" w:eastAsiaTheme="minorEastAsia" w:hAnsiTheme="minorHAnsi" w:cstheme="minorBidi"/>
          <w:color w:val="000000" w:themeColor="text1"/>
          <w:szCs w:val="24"/>
          <w:lang w:val="en-US"/>
        </w:rPr>
        <w:t xml:space="preserve"> number or countable values. Discrete probability distributions can be depicted using a histogram or probability distribution plot. If the random variable is continuous, then its distribution is </w:t>
      </w:r>
      <w:proofErr w:type="spellStart"/>
      <w:r w:rsidRPr="005A2DF1">
        <w:rPr>
          <w:rFonts w:asciiTheme="minorHAnsi" w:eastAsiaTheme="minorEastAsia" w:hAnsiTheme="minorHAnsi" w:cstheme="minorBidi"/>
          <w:color w:val="000000" w:themeColor="text1"/>
          <w:szCs w:val="24"/>
          <w:lang w:val="en-US"/>
        </w:rPr>
        <w:t>classi</w:t>
      </w:r>
      <w:proofErr w:type="spellEnd"/>
      <w:r>
        <w:rPr>
          <w:rFonts w:asciiTheme="minorHAnsi" w:eastAsiaTheme="minorEastAsia" w:hAnsiTheme="minorHAnsi" w:cstheme="minorBidi"/>
          <w:color w:val="000000" w:themeColor="text1"/>
          <w:szCs w:val="24"/>
        </w:rPr>
        <w:t>ﬁ</w:t>
      </w:r>
      <w:r w:rsidRPr="005A2DF1">
        <w:rPr>
          <w:rFonts w:asciiTheme="minorHAnsi" w:eastAsiaTheme="minorEastAsia" w:hAnsiTheme="minorHAnsi" w:cstheme="minorBidi"/>
          <w:color w:val="000000" w:themeColor="text1"/>
          <w:szCs w:val="24"/>
          <w:lang w:val="en-US"/>
        </w:rPr>
        <w:t xml:space="preserve">ed as a continuous probability </w:t>
      </w:r>
      <w:proofErr w:type="spellStart"/>
      <w:r w:rsidRPr="005A2DF1">
        <w:rPr>
          <w:rFonts w:asciiTheme="minorHAnsi" w:eastAsiaTheme="minorEastAsia" w:hAnsiTheme="minorHAnsi" w:cstheme="minorBidi"/>
          <w:color w:val="000000" w:themeColor="text1"/>
          <w:szCs w:val="24"/>
          <w:lang w:val="en-US"/>
        </w:rPr>
        <w:t>distri</w:t>
      </w:r>
      <w:proofErr w:type="spellEnd"/>
      <w:r w:rsidRPr="005A2DF1">
        <w:rPr>
          <w:rFonts w:asciiTheme="minorHAnsi" w:eastAsiaTheme="minorEastAsia" w:hAnsiTheme="minorHAnsi" w:cstheme="minorBidi"/>
          <w:color w:val="000000" w:themeColor="text1"/>
          <w:szCs w:val="24"/>
          <w:lang w:val="en-US"/>
        </w:rPr>
        <w:t xml:space="preserve">- </w:t>
      </w:r>
      <w:proofErr w:type="spellStart"/>
      <w:r w:rsidRPr="005A2DF1">
        <w:rPr>
          <w:rFonts w:asciiTheme="minorHAnsi" w:eastAsiaTheme="minorEastAsia" w:hAnsiTheme="minorHAnsi" w:cstheme="minorBidi"/>
          <w:color w:val="000000" w:themeColor="text1"/>
          <w:szCs w:val="24"/>
          <w:lang w:val="en-US"/>
        </w:rPr>
        <w:t>bution</w:t>
      </w:r>
      <w:proofErr w:type="spellEnd"/>
      <w:r w:rsidRPr="005A2DF1">
        <w:rPr>
          <w:rFonts w:asciiTheme="minorHAnsi" w:eastAsiaTheme="minorEastAsia" w:hAnsiTheme="minorHAnsi" w:cstheme="minorBidi"/>
          <w:color w:val="000000" w:themeColor="text1"/>
          <w:szCs w:val="24"/>
          <w:lang w:val="en-US"/>
        </w:rPr>
        <w:t>.</w:t>
      </w:r>
    </w:p>
    <w:p w14:paraId="3D87EBEA" w14:textId="4D3D42F8" w:rsidR="009E22F0" w:rsidRPr="005A2DF1" w:rsidRDefault="009E22F0" w:rsidP="002A7E20">
      <w:pPr>
        <w:rPr>
          <w:rFonts w:asciiTheme="minorHAnsi" w:eastAsiaTheme="minorEastAsia" w:hAnsiTheme="minorHAnsi" w:cstheme="minorBidi"/>
          <w:color w:val="000000" w:themeColor="text1"/>
          <w:szCs w:val="24"/>
          <w:lang w:val="en-US"/>
        </w:rPr>
      </w:pPr>
      <w:r w:rsidRPr="005A2DF1">
        <w:rPr>
          <w:rFonts w:asciiTheme="minorHAnsi" w:eastAsiaTheme="minorEastAsia" w:hAnsiTheme="minorHAnsi" w:cstheme="minorBidi"/>
          <w:color w:val="000000" w:themeColor="text1"/>
          <w:szCs w:val="24"/>
          <w:lang w:val="en-US"/>
        </w:rPr>
        <w:t xml:space="preserve">The normal distribution recorded by Gauss is bell-shaped with probabilities </w:t>
      </w:r>
      <w:proofErr w:type="spellStart"/>
      <w:r w:rsidRPr="005A2DF1">
        <w:rPr>
          <w:rFonts w:asciiTheme="minorHAnsi" w:eastAsiaTheme="minorEastAsia" w:hAnsiTheme="minorHAnsi" w:cstheme="minorBidi"/>
          <w:color w:val="000000" w:themeColor="text1"/>
          <w:szCs w:val="24"/>
          <w:lang w:val="en-US"/>
        </w:rPr>
        <w:t>repre</w:t>
      </w:r>
      <w:proofErr w:type="spellEnd"/>
      <w:r w:rsidRPr="005A2DF1">
        <w:rPr>
          <w:rFonts w:asciiTheme="minorHAnsi" w:eastAsiaTheme="minorEastAsia" w:hAnsiTheme="minorHAnsi" w:cstheme="minorBidi"/>
          <w:color w:val="000000" w:themeColor="text1"/>
          <w:szCs w:val="24"/>
          <w:lang w:val="en-US"/>
        </w:rPr>
        <w:t xml:space="preserve">- </w:t>
      </w:r>
      <w:proofErr w:type="spellStart"/>
      <w:r w:rsidRPr="005A2DF1">
        <w:rPr>
          <w:rFonts w:asciiTheme="minorHAnsi" w:eastAsiaTheme="minorEastAsia" w:hAnsiTheme="minorHAnsi" w:cstheme="minorBidi"/>
          <w:color w:val="000000" w:themeColor="text1"/>
          <w:szCs w:val="24"/>
          <w:lang w:val="en-US"/>
        </w:rPr>
        <w:t>senting</w:t>
      </w:r>
      <w:proofErr w:type="spellEnd"/>
      <w:r w:rsidRPr="005A2DF1">
        <w:rPr>
          <w:rFonts w:asciiTheme="minorHAnsi" w:eastAsiaTheme="minorEastAsia" w:hAnsiTheme="minorHAnsi" w:cstheme="minorBidi"/>
          <w:color w:val="000000" w:themeColor="text1"/>
          <w:szCs w:val="24"/>
          <w:lang w:val="en-US"/>
        </w:rPr>
        <w:t xml:space="preserve"> the area under the curve; the entire area and all of the individual values is equal to one, depending on where the value lies on the distribution in relation to the mean. The empirical rule states that, in a normal distribution, around 68 per- cent of data will be within one standard deviation of the mean, around 95 percent will be within two standard deviations, and around 99.7 percent will be within three standard deviations.</w:t>
      </w:r>
    </w:p>
    <w:p w14:paraId="5E8B1BCD" w14:textId="338D62A1" w:rsidR="009E22F0" w:rsidRPr="005A2DF1" w:rsidRDefault="009E22F0" w:rsidP="002A7E20">
      <w:pPr>
        <w:rPr>
          <w:rFonts w:asciiTheme="minorHAnsi" w:eastAsiaTheme="minorEastAsia" w:hAnsiTheme="minorHAnsi" w:cstheme="minorBidi"/>
          <w:color w:val="000000" w:themeColor="text1"/>
          <w:szCs w:val="24"/>
          <w:lang w:val="en-US"/>
        </w:rPr>
      </w:pPr>
      <w:r w:rsidRPr="005A2DF1">
        <w:rPr>
          <w:rFonts w:asciiTheme="minorHAnsi" w:eastAsiaTheme="minorEastAsia" w:hAnsiTheme="minorHAnsi" w:cstheme="minorBidi"/>
          <w:color w:val="000000" w:themeColor="text1"/>
          <w:szCs w:val="24"/>
          <w:lang w:val="en-US"/>
        </w:rPr>
        <w:t xml:space="preserve">A t-distribution (i.e., Student’s t-distribution) describes the standardized distances of sample means (in terms of standard deviations) to the population mean when the population standard deviation is not known (and only the sample standard deviation </w:t>
      </w:r>
      <w:r w:rsidRPr="005A2DF1">
        <w:rPr>
          <w:rFonts w:asciiTheme="minorHAnsi" w:eastAsiaTheme="minorEastAsia" w:hAnsiTheme="minorHAnsi" w:cstheme="minorBidi"/>
          <w:color w:val="000000" w:themeColor="text1"/>
          <w:szCs w:val="24"/>
          <w:lang w:val="en-US"/>
        </w:rPr>
        <w:lastRenderedPageBreak/>
        <w:t xml:space="preserve">is available for use), and the observations come from a normally </w:t>
      </w:r>
      <w:proofErr w:type="spellStart"/>
      <w:r w:rsidRPr="005A2DF1">
        <w:rPr>
          <w:rFonts w:asciiTheme="minorHAnsi" w:eastAsiaTheme="minorEastAsia" w:hAnsiTheme="minorHAnsi" w:cstheme="minorBidi"/>
          <w:color w:val="000000" w:themeColor="text1"/>
          <w:szCs w:val="24"/>
          <w:lang w:val="en-US"/>
        </w:rPr>
        <w:t>distrib</w:t>
      </w:r>
      <w:proofErr w:type="spellEnd"/>
      <w:r w:rsidRPr="005A2DF1">
        <w:rPr>
          <w:rFonts w:asciiTheme="minorHAnsi" w:eastAsiaTheme="minorEastAsia" w:hAnsiTheme="minorHAnsi" w:cstheme="minorBidi"/>
          <w:color w:val="000000" w:themeColor="text1"/>
          <w:szCs w:val="24"/>
          <w:lang w:val="en-US"/>
        </w:rPr>
        <w:t xml:space="preserve">- </w:t>
      </w:r>
      <w:proofErr w:type="spellStart"/>
      <w:r w:rsidRPr="005A2DF1">
        <w:rPr>
          <w:rFonts w:asciiTheme="minorHAnsi" w:eastAsiaTheme="minorEastAsia" w:hAnsiTheme="minorHAnsi" w:cstheme="minorBidi"/>
          <w:color w:val="000000" w:themeColor="text1"/>
          <w:szCs w:val="24"/>
          <w:lang w:val="en-US"/>
        </w:rPr>
        <w:t>uted</w:t>
      </w:r>
      <w:proofErr w:type="spellEnd"/>
      <w:r w:rsidRPr="005A2DF1">
        <w:rPr>
          <w:rFonts w:asciiTheme="minorHAnsi" w:eastAsiaTheme="minorEastAsia" w:hAnsiTheme="minorHAnsi" w:cstheme="minorBidi"/>
          <w:color w:val="000000" w:themeColor="text1"/>
          <w:szCs w:val="24"/>
          <w:lang w:val="en-US"/>
        </w:rPr>
        <w:t xml:space="preserve"> population.</w:t>
      </w:r>
    </w:p>
    <w:p w14:paraId="4DEA6956" w14:textId="77777777" w:rsidR="00A5304D" w:rsidRPr="005A2DF1" w:rsidRDefault="00A5304D">
      <w:pPr>
        <w:spacing w:after="0" w:line="240" w:lineRule="auto"/>
        <w:jc w:val="left"/>
        <w:rPr>
          <w:rFonts w:eastAsiaTheme="majorEastAsia" w:cstheme="majorBidi"/>
          <w:bCs/>
          <w:color w:val="009394"/>
          <w:sz w:val="60"/>
          <w:szCs w:val="28"/>
          <w:lang w:val="en-US"/>
        </w:rPr>
      </w:pPr>
      <w:r w:rsidRPr="005A2DF1">
        <w:rPr>
          <w:lang w:val="en-US"/>
        </w:rPr>
        <w:br w:type="page"/>
      </w:r>
    </w:p>
    <w:p w14:paraId="50AC9395" w14:textId="413FF6C3" w:rsidR="00557471" w:rsidRDefault="00557471" w:rsidP="00557471">
      <w:pPr>
        <w:pStyle w:val="berschrift1"/>
        <w:jc w:val="left"/>
      </w:pPr>
      <w:r>
        <w:rPr>
          <w:bCs w:val="0"/>
        </w:rPr>
        <w:lastRenderedPageBreak/>
        <w:t>Unit 4 – Statistical Estimation Methods</w:t>
      </w:r>
    </w:p>
    <w:p w14:paraId="07A68C82" w14:textId="77777777" w:rsidR="00557471" w:rsidRDefault="00557471" w:rsidP="00557471">
      <w:pPr>
        <w:rPr>
          <w:b/>
          <w:bCs/>
        </w:rPr>
      </w:pPr>
    </w:p>
    <w:p w14:paraId="1B690563" w14:textId="208950AC" w:rsidR="00557471" w:rsidRDefault="00557471" w:rsidP="00A07384">
      <w:pPr>
        <w:pStyle w:val="berschrift2"/>
        <w:rPr>
          <w:rFonts w:eastAsia="Calibri" w:cs="Calibri"/>
        </w:rPr>
      </w:pPr>
      <w:r>
        <w:rPr>
          <w:rFonts w:eastAsia="Calibri" w:cs="Calibri"/>
          <w:bCs w:val="0"/>
        </w:rPr>
        <w:t>Lernziele</w:t>
      </w:r>
    </w:p>
    <w:p w14:paraId="31172102" w14:textId="77777777" w:rsidR="00A07384" w:rsidRPr="00A07384" w:rsidRDefault="00A07384" w:rsidP="00A07384">
      <w:pPr>
        <w:pStyle w:val="Textkrper"/>
        <w:spacing w:line="271" w:lineRule="auto"/>
        <w:ind w:left="170" w:right="293"/>
        <w:rPr>
          <w:rFonts w:asciiTheme="minorHAnsi" w:eastAsiaTheme="minorEastAsia" w:hAnsiTheme="minorHAnsi" w:cstheme="minorBidi"/>
          <w:color w:val="000000" w:themeColor="text1"/>
          <w:sz w:val="24"/>
          <w:szCs w:val="24"/>
        </w:rPr>
      </w:pPr>
      <w:r>
        <w:rPr>
          <w:rFonts w:asciiTheme="minorHAnsi" w:eastAsiaTheme="minorEastAsia" w:hAnsiTheme="minorHAnsi" w:cstheme="minorBidi"/>
          <w:color w:val="000000" w:themeColor="text1"/>
          <w:sz w:val="24"/>
          <w:szCs w:val="24"/>
        </w:rPr>
        <w:t>Nach der Bearbeitung dieser Lektion werden Sie in der Lage sein, ...</w:t>
      </w:r>
    </w:p>
    <w:p w14:paraId="205E0E60" w14:textId="77777777" w:rsidR="00A07384" w:rsidRPr="005A2DF1" w:rsidRDefault="00A07384" w:rsidP="00A07384">
      <w:pPr>
        <w:pStyle w:val="Textkrper"/>
        <w:spacing w:line="271" w:lineRule="auto"/>
        <w:ind w:left="170" w:right="293"/>
        <w:rPr>
          <w:rFonts w:asciiTheme="minorHAnsi" w:eastAsiaTheme="minorEastAsia" w:hAnsiTheme="minorHAnsi" w:cstheme="minorBidi"/>
          <w:color w:val="000000" w:themeColor="text1"/>
          <w:sz w:val="24"/>
          <w:szCs w:val="24"/>
          <w:lang w:val="en-US"/>
        </w:rPr>
      </w:pPr>
      <w:r w:rsidRPr="005A2DF1">
        <w:rPr>
          <w:rFonts w:asciiTheme="minorHAnsi" w:eastAsiaTheme="minorEastAsia" w:hAnsiTheme="minorHAnsi" w:cstheme="minorBidi"/>
          <w:color w:val="000000" w:themeColor="text1"/>
          <w:sz w:val="24"/>
          <w:szCs w:val="24"/>
          <w:lang w:val="en-US"/>
        </w:rPr>
        <w:t>… compute and analyze a point estimate.</w:t>
      </w:r>
    </w:p>
    <w:p w14:paraId="535A2F0C" w14:textId="77777777" w:rsidR="00A07384" w:rsidRPr="005A2DF1" w:rsidRDefault="00A07384" w:rsidP="00A07384">
      <w:pPr>
        <w:pStyle w:val="Textkrper"/>
        <w:spacing w:line="271" w:lineRule="auto"/>
        <w:ind w:left="170" w:right="293"/>
        <w:rPr>
          <w:rFonts w:asciiTheme="minorHAnsi" w:eastAsiaTheme="minorEastAsia" w:hAnsiTheme="minorHAnsi" w:cstheme="minorBidi"/>
          <w:color w:val="000000" w:themeColor="text1"/>
          <w:sz w:val="24"/>
          <w:szCs w:val="24"/>
          <w:lang w:val="en-US"/>
        </w:rPr>
      </w:pPr>
      <w:r w:rsidRPr="005A2DF1">
        <w:rPr>
          <w:rFonts w:asciiTheme="minorHAnsi" w:eastAsiaTheme="minorEastAsia" w:hAnsiTheme="minorHAnsi" w:cstheme="minorBidi"/>
          <w:color w:val="000000" w:themeColor="text1"/>
          <w:sz w:val="24"/>
          <w:szCs w:val="24"/>
          <w:lang w:val="en-US"/>
        </w:rPr>
        <w:t>… compute and analyze an interval estimate.</w:t>
      </w:r>
    </w:p>
    <w:p w14:paraId="45CBC5B6" w14:textId="77777777" w:rsidR="00A07384" w:rsidRPr="005A2DF1" w:rsidRDefault="00A07384" w:rsidP="00A07384">
      <w:pPr>
        <w:pStyle w:val="Textkrper"/>
        <w:spacing w:line="271" w:lineRule="auto"/>
        <w:ind w:left="170" w:right="293"/>
        <w:rPr>
          <w:rFonts w:asciiTheme="minorHAnsi" w:eastAsiaTheme="minorEastAsia" w:hAnsiTheme="minorHAnsi" w:cstheme="minorBidi"/>
          <w:color w:val="000000" w:themeColor="text1"/>
          <w:sz w:val="24"/>
          <w:szCs w:val="24"/>
          <w:lang w:val="en-US"/>
        </w:rPr>
      </w:pPr>
      <w:r w:rsidRPr="005A2DF1">
        <w:rPr>
          <w:rFonts w:asciiTheme="minorHAnsi" w:eastAsiaTheme="minorEastAsia" w:hAnsiTheme="minorHAnsi" w:cstheme="minorBidi"/>
          <w:color w:val="000000" w:themeColor="text1"/>
          <w:sz w:val="24"/>
          <w:szCs w:val="24"/>
          <w:lang w:val="en-US"/>
        </w:rPr>
        <w:t>… decide when to use a con</w:t>
      </w:r>
      <w:r>
        <w:rPr>
          <w:rFonts w:asciiTheme="minorHAnsi" w:eastAsiaTheme="minorEastAsia" w:hAnsiTheme="minorHAnsi" w:cstheme="minorBidi"/>
          <w:color w:val="000000" w:themeColor="text1"/>
          <w:sz w:val="24"/>
          <w:szCs w:val="24"/>
        </w:rPr>
        <w:t>ﬁ</w:t>
      </w:r>
      <w:proofErr w:type="spellStart"/>
      <w:r w:rsidRPr="005A2DF1">
        <w:rPr>
          <w:rFonts w:asciiTheme="minorHAnsi" w:eastAsiaTheme="minorEastAsia" w:hAnsiTheme="minorHAnsi" w:cstheme="minorBidi"/>
          <w:color w:val="000000" w:themeColor="text1"/>
          <w:sz w:val="24"/>
          <w:szCs w:val="24"/>
          <w:lang w:val="en-US"/>
        </w:rPr>
        <w:t>dence</w:t>
      </w:r>
      <w:proofErr w:type="spellEnd"/>
      <w:r w:rsidRPr="005A2DF1">
        <w:rPr>
          <w:rFonts w:asciiTheme="minorHAnsi" w:eastAsiaTheme="minorEastAsia" w:hAnsiTheme="minorHAnsi" w:cstheme="minorBidi"/>
          <w:color w:val="000000" w:themeColor="text1"/>
          <w:sz w:val="24"/>
          <w:szCs w:val="24"/>
          <w:lang w:val="en-US"/>
        </w:rPr>
        <w:t xml:space="preserve"> interval versus a single point estimate.</w:t>
      </w:r>
    </w:p>
    <w:p w14:paraId="60858480" w14:textId="77777777" w:rsidR="00557471" w:rsidRPr="005A2DF1" w:rsidRDefault="00557471" w:rsidP="00557471">
      <w:pPr>
        <w:rPr>
          <w:lang w:val="en-US"/>
        </w:rPr>
      </w:pPr>
      <w:r w:rsidRPr="005A2DF1">
        <w:rPr>
          <w:lang w:val="en-US"/>
        </w:rPr>
        <w:br w:type="page"/>
      </w:r>
    </w:p>
    <w:p w14:paraId="7D390DDE" w14:textId="77777777" w:rsidR="00557471" w:rsidRPr="005A2DF1" w:rsidRDefault="00557471" w:rsidP="00557471">
      <w:pPr>
        <w:pStyle w:val="berschrift1"/>
        <w:rPr>
          <w:lang w:val="en-US"/>
        </w:rPr>
      </w:pPr>
      <w:r w:rsidRPr="005A2DF1">
        <w:rPr>
          <w:bCs w:val="0"/>
          <w:lang w:val="en-US"/>
        </w:rPr>
        <w:lastRenderedPageBreak/>
        <w:t>4. Statistical Estimation Methods</w:t>
      </w:r>
    </w:p>
    <w:p w14:paraId="10D60905" w14:textId="44DCDAE2" w:rsidR="00557471" w:rsidRPr="005A2DF1" w:rsidRDefault="00557471" w:rsidP="00557471">
      <w:pPr>
        <w:pStyle w:val="berschrift2"/>
        <w:rPr>
          <w:lang w:val="en-US"/>
        </w:rPr>
      </w:pPr>
      <w:proofErr w:type="spellStart"/>
      <w:r w:rsidRPr="005A2DF1">
        <w:rPr>
          <w:bCs w:val="0"/>
          <w:lang w:val="en-US"/>
        </w:rPr>
        <w:t>Aus</w:t>
      </w:r>
      <w:proofErr w:type="spellEnd"/>
      <w:r w:rsidRPr="005A2DF1">
        <w:rPr>
          <w:bCs w:val="0"/>
          <w:lang w:val="en-US"/>
        </w:rPr>
        <w:t xml:space="preserve"> der Praxis</w:t>
      </w:r>
    </w:p>
    <w:p w14:paraId="5B8BD2C8" w14:textId="426F08AC" w:rsidR="00A07384" w:rsidRPr="005A2DF1" w:rsidRDefault="00A07384" w:rsidP="00A07384">
      <w:pPr>
        <w:rPr>
          <w:rFonts w:cs="Calibri"/>
          <w:lang w:val="en-US"/>
        </w:rPr>
      </w:pPr>
      <w:r w:rsidRPr="005A2DF1">
        <w:rPr>
          <w:rFonts w:cs="Calibri"/>
          <w:lang w:val="en-US"/>
        </w:rPr>
        <w:t>The Swiss company, Accurate Timepieces, is a maker of luxury watches, and had recently done an initial public offering (IPO) and had shares traded on the Swiss stock exchange (SIX). The chief executive of</w:t>
      </w:r>
      <w:r>
        <w:rPr>
          <w:rFonts w:cs="Calibri"/>
        </w:rPr>
        <w:t>ﬁ</w:t>
      </w:r>
      <w:proofErr w:type="spellStart"/>
      <w:r w:rsidRPr="005A2DF1">
        <w:rPr>
          <w:rFonts w:cs="Calibri"/>
          <w:lang w:val="en-US"/>
        </w:rPr>
        <w:t>cer</w:t>
      </w:r>
      <w:proofErr w:type="spellEnd"/>
      <w:r w:rsidRPr="005A2DF1">
        <w:rPr>
          <w:rFonts w:cs="Calibri"/>
          <w:lang w:val="en-US"/>
        </w:rPr>
        <w:t xml:space="preserve"> (CEO), Hermann Marx, began working with Marie Schultz, the chief </w:t>
      </w:r>
      <w:r>
        <w:rPr>
          <w:rFonts w:cs="Calibri"/>
        </w:rPr>
        <w:t>ﬁ</w:t>
      </w:r>
      <w:proofErr w:type="spellStart"/>
      <w:r w:rsidRPr="005A2DF1">
        <w:rPr>
          <w:rFonts w:cs="Calibri"/>
          <w:lang w:val="en-US"/>
        </w:rPr>
        <w:t>nancial</w:t>
      </w:r>
      <w:proofErr w:type="spellEnd"/>
      <w:r w:rsidRPr="005A2DF1">
        <w:rPr>
          <w:rFonts w:cs="Calibri"/>
          <w:lang w:val="en-US"/>
        </w:rPr>
        <w:t xml:space="preserve"> of</w:t>
      </w:r>
      <w:r>
        <w:rPr>
          <w:rFonts w:cs="Calibri"/>
        </w:rPr>
        <w:t>ﬁ</w:t>
      </w:r>
      <w:proofErr w:type="spellStart"/>
      <w:r w:rsidRPr="005A2DF1">
        <w:rPr>
          <w:rFonts w:cs="Calibri"/>
          <w:lang w:val="en-US"/>
        </w:rPr>
        <w:t>cer</w:t>
      </w:r>
      <w:proofErr w:type="spellEnd"/>
      <w:r w:rsidRPr="005A2DF1">
        <w:rPr>
          <w:rFonts w:cs="Calibri"/>
          <w:lang w:val="en-US"/>
        </w:rPr>
        <w:t xml:space="preserve"> (CFO), to create an annual shareholder report. Hermann and Marie calculated many key performance indicators (KPIs) for the </w:t>
      </w:r>
      <w:proofErr w:type="spellStart"/>
      <w:r w:rsidRPr="005A2DF1">
        <w:rPr>
          <w:rFonts w:cs="Calibri"/>
          <w:lang w:val="en-US"/>
        </w:rPr>
        <w:t>organi</w:t>
      </w:r>
      <w:proofErr w:type="spellEnd"/>
      <w:r w:rsidRPr="005A2DF1">
        <w:rPr>
          <w:rFonts w:cs="Calibri"/>
          <w:lang w:val="en-US"/>
        </w:rPr>
        <w:t xml:space="preserve">- </w:t>
      </w:r>
      <w:proofErr w:type="spellStart"/>
      <w:r w:rsidRPr="005A2DF1">
        <w:rPr>
          <w:rFonts w:cs="Calibri"/>
          <w:lang w:val="en-US"/>
        </w:rPr>
        <w:t>zation</w:t>
      </w:r>
      <w:proofErr w:type="spellEnd"/>
      <w:r w:rsidRPr="005A2DF1">
        <w:rPr>
          <w:rFonts w:cs="Calibri"/>
          <w:lang w:val="en-US"/>
        </w:rPr>
        <w:t xml:space="preserve"> from the business operations and </w:t>
      </w:r>
      <w:r>
        <w:rPr>
          <w:rFonts w:cs="Calibri"/>
        </w:rPr>
        <w:t>ﬁ</w:t>
      </w:r>
      <w:proofErr w:type="spellStart"/>
      <w:r w:rsidRPr="005A2DF1">
        <w:rPr>
          <w:rFonts w:cs="Calibri"/>
          <w:lang w:val="en-US"/>
        </w:rPr>
        <w:t>nance</w:t>
      </w:r>
      <w:proofErr w:type="spellEnd"/>
      <w:r w:rsidRPr="005A2DF1">
        <w:rPr>
          <w:rFonts w:cs="Calibri"/>
          <w:lang w:val="en-US"/>
        </w:rPr>
        <w:t xml:space="preserve">, and wanted to report some of these </w:t>
      </w:r>
      <w:r>
        <w:rPr>
          <w:rFonts w:cs="Calibri"/>
        </w:rPr>
        <w:t>ﬁ</w:t>
      </w:r>
      <w:proofErr w:type="spellStart"/>
      <w:r w:rsidRPr="005A2DF1">
        <w:rPr>
          <w:rFonts w:cs="Calibri"/>
          <w:lang w:val="en-US"/>
        </w:rPr>
        <w:t>gures</w:t>
      </w:r>
      <w:proofErr w:type="spellEnd"/>
      <w:r w:rsidRPr="005A2DF1">
        <w:rPr>
          <w:rFonts w:cs="Calibri"/>
          <w:lang w:val="en-US"/>
        </w:rPr>
        <w:t xml:space="preserve"> in the annual report.</w:t>
      </w:r>
    </w:p>
    <w:p w14:paraId="1E222497" w14:textId="4BAA9965" w:rsidR="00A07384" w:rsidRPr="005A2DF1" w:rsidRDefault="00A07384" w:rsidP="00A07384">
      <w:pPr>
        <w:rPr>
          <w:rFonts w:cs="Calibri"/>
          <w:lang w:val="en-US"/>
        </w:rPr>
      </w:pPr>
      <w:r w:rsidRPr="005A2DF1">
        <w:rPr>
          <w:rFonts w:cs="Calibri"/>
          <w:lang w:val="en-US"/>
        </w:rPr>
        <w:t xml:space="preserve">However, Hermann noticed from the analysis that quite a few of these measures con- </w:t>
      </w:r>
      <w:proofErr w:type="spellStart"/>
      <w:r w:rsidRPr="005A2DF1">
        <w:rPr>
          <w:rFonts w:cs="Calibri"/>
          <w:lang w:val="en-US"/>
        </w:rPr>
        <w:t>tained</w:t>
      </w:r>
      <w:proofErr w:type="spellEnd"/>
      <w:r w:rsidRPr="005A2DF1">
        <w:rPr>
          <w:rFonts w:cs="Calibri"/>
          <w:lang w:val="en-US"/>
        </w:rPr>
        <w:t xml:space="preserve"> a high degree of variability and, therefore, a single point estimate (i.e., average) may not be suitable for reporting. Doing this would be somewhat deceptive to share- holders. Marie had a great suggestion that any time some of the KPIs displayed a high degree of variance, as measured by their standard deviation, they would create con</w:t>
      </w:r>
      <w:r>
        <w:rPr>
          <w:rFonts w:cs="Calibri"/>
        </w:rPr>
        <w:t>ﬁ</w:t>
      </w:r>
      <w:r w:rsidRPr="005A2DF1">
        <w:rPr>
          <w:rFonts w:cs="Calibri"/>
          <w:lang w:val="en-US"/>
        </w:rPr>
        <w:t xml:space="preserve">- </w:t>
      </w:r>
      <w:proofErr w:type="spellStart"/>
      <w:r w:rsidRPr="005A2DF1">
        <w:rPr>
          <w:rFonts w:cs="Calibri"/>
          <w:lang w:val="en-US"/>
        </w:rPr>
        <w:t>dence</w:t>
      </w:r>
      <w:proofErr w:type="spellEnd"/>
      <w:r w:rsidRPr="005A2DF1">
        <w:rPr>
          <w:rFonts w:cs="Calibri"/>
          <w:lang w:val="en-US"/>
        </w:rPr>
        <w:t xml:space="preserve"> intervals and report a range of values, within which the population parameter could reside. Hermann thought this was a great idea. Now all they needed to do was decide on the con</w:t>
      </w:r>
      <w:r>
        <w:rPr>
          <w:rFonts w:cs="Calibri"/>
        </w:rPr>
        <w:t>ﬁ</w:t>
      </w:r>
      <w:proofErr w:type="spellStart"/>
      <w:r w:rsidRPr="005A2DF1">
        <w:rPr>
          <w:rFonts w:cs="Calibri"/>
          <w:lang w:val="en-US"/>
        </w:rPr>
        <w:t>dence</w:t>
      </w:r>
      <w:proofErr w:type="spellEnd"/>
      <w:r w:rsidRPr="005A2DF1">
        <w:rPr>
          <w:rFonts w:cs="Calibri"/>
          <w:lang w:val="en-US"/>
        </w:rPr>
        <w:t xml:space="preserve"> level for the calculations. “This is an easy decision,” exclaimed Hermann. “We are a Swiss watch company and precision matters. Therefore, it must be at least a 95 percent con</w:t>
      </w:r>
      <w:r>
        <w:rPr>
          <w:rFonts w:cs="Calibri"/>
        </w:rPr>
        <w:t>ﬁ</w:t>
      </w:r>
      <w:proofErr w:type="spellStart"/>
      <w:r w:rsidRPr="005A2DF1">
        <w:rPr>
          <w:rFonts w:cs="Calibri"/>
          <w:lang w:val="en-US"/>
        </w:rPr>
        <w:t>dence</w:t>
      </w:r>
      <w:proofErr w:type="spellEnd"/>
      <w:r w:rsidRPr="005A2DF1">
        <w:rPr>
          <w:rFonts w:cs="Calibri"/>
          <w:lang w:val="en-US"/>
        </w:rPr>
        <w:t xml:space="preserve"> level,” Marie said, agreeing.</w:t>
      </w:r>
    </w:p>
    <w:p w14:paraId="36C62F39" w14:textId="002F0198" w:rsidR="00557471" w:rsidRPr="005A2DF1" w:rsidRDefault="00557471" w:rsidP="00557471">
      <w:pPr>
        <w:rPr>
          <w:lang w:val="en-US"/>
        </w:rPr>
      </w:pPr>
      <w:r w:rsidRPr="005A2DF1">
        <w:rPr>
          <w:rFonts w:cs="Calibri"/>
          <w:color w:val="009294"/>
          <w:sz w:val="28"/>
          <w:szCs w:val="28"/>
          <w:lang w:val="en-US"/>
        </w:rPr>
        <w:t>4.1 Point Estimation</w:t>
      </w:r>
    </w:p>
    <w:p w14:paraId="7813864A" w14:textId="6ACBA23D" w:rsidR="00A07384" w:rsidRPr="005A2DF1" w:rsidRDefault="002A7E20" w:rsidP="00A07384">
      <w:pPr>
        <w:rPr>
          <w:rFonts w:cs="Calibri"/>
          <w:lang w:val="en-US"/>
        </w:rPr>
      </w:pPr>
      <w:r>
        <w:rPr>
          <w:noProof/>
        </w:rPr>
        <w:lastRenderedPageBreak/>
        <mc:AlternateContent>
          <mc:Choice Requires="wps">
            <w:drawing>
              <wp:anchor distT="0" distB="0" distL="114300" distR="114300" simplePos="0" relativeHeight="251671565" behindDoc="1" locked="0" layoutInCell="1" allowOverlap="1" wp14:anchorId="17A38C80" wp14:editId="352735CF">
                <wp:simplePos x="0" y="0"/>
                <wp:positionH relativeFrom="column">
                  <wp:posOffset>5429250</wp:posOffset>
                </wp:positionH>
                <wp:positionV relativeFrom="paragraph">
                  <wp:posOffset>76200</wp:posOffset>
                </wp:positionV>
                <wp:extent cx="1188720" cy="1524000"/>
                <wp:effectExtent l="0" t="0" r="11430" b="19050"/>
                <wp:wrapSquare wrapText="bothSides"/>
                <wp:docPr id="47" name="Text Box 47"/>
                <wp:cNvGraphicFramePr/>
                <a:graphic xmlns:a="http://schemas.openxmlformats.org/drawingml/2006/main">
                  <a:graphicData uri="http://schemas.microsoft.com/office/word/2010/wordprocessingShape">
                    <wps:wsp>
                      <wps:cNvSpPr txBox="1"/>
                      <wps:spPr>
                        <a:xfrm>
                          <a:off x="0" y="0"/>
                          <a:ext cx="1188720" cy="1524000"/>
                        </a:xfrm>
                        <a:prstGeom prst="rect">
                          <a:avLst/>
                        </a:prstGeom>
                        <a:solidFill>
                          <a:schemeClr val="lt1"/>
                        </a:solidFill>
                        <a:ln w="6350">
                          <a:solidFill>
                            <a:prstClr val="black"/>
                          </a:solidFill>
                        </a:ln>
                      </wps:spPr>
                      <wps:txbx>
                        <w:txbxContent>
                          <w:p w14:paraId="1B2491E1" w14:textId="77777777" w:rsidR="00AA2A20" w:rsidRPr="005A2DF1" w:rsidRDefault="00AA2A20" w:rsidP="00AA2A20">
                            <w:pPr>
                              <w:spacing w:line="240" w:lineRule="auto"/>
                              <w:rPr>
                                <w:b/>
                                <w:bCs/>
                                <w:sz w:val="18"/>
                                <w:szCs w:val="18"/>
                                <w:lang w:val="en-US"/>
                              </w:rPr>
                            </w:pPr>
                            <w:r w:rsidRPr="005A2DF1">
                              <w:rPr>
                                <w:b/>
                                <w:bCs/>
                                <w:sz w:val="18"/>
                                <w:szCs w:val="18"/>
                                <w:lang w:val="en-US"/>
                              </w:rPr>
                              <w:t xml:space="preserve">Point estimators </w:t>
                            </w:r>
                          </w:p>
                          <w:p w14:paraId="6FCCFD65" w14:textId="356C69D3" w:rsidR="00A657A1" w:rsidRPr="005A2DF1" w:rsidRDefault="00AA2A20" w:rsidP="00AA2A20">
                            <w:pPr>
                              <w:spacing w:line="240" w:lineRule="auto"/>
                              <w:rPr>
                                <w:sz w:val="18"/>
                                <w:szCs w:val="18"/>
                                <w:lang w:val="en-US"/>
                              </w:rPr>
                            </w:pPr>
                            <w:r w:rsidRPr="005A2DF1">
                              <w:rPr>
                                <w:sz w:val="18"/>
                                <w:szCs w:val="18"/>
                                <w:lang w:val="en-US"/>
                              </w:rPr>
                              <w:t xml:space="preserve">A single value or point is used to draw inferences about a population by </w:t>
                            </w:r>
                            <w:proofErr w:type="spellStart"/>
                            <w:r w:rsidRPr="005A2DF1">
                              <w:rPr>
                                <w:sz w:val="18"/>
                                <w:szCs w:val="18"/>
                                <w:lang w:val="en-US"/>
                              </w:rPr>
                              <w:t>esti</w:t>
                            </w:r>
                            <w:proofErr w:type="spellEnd"/>
                            <w:r w:rsidRPr="005A2DF1">
                              <w:rPr>
                                <w:sz w:val="18"/>
                                <w:szCs w:val="18"/>
                                <w:lang w:val="en-US"/>
                              </w:rPr>
                              <w:t xml:space="preserve">- mating the value of an unknown param- </w:t>
                            </w:r>
                            <w:proofErr w:type="spellStart"/>
                            <w:r w:rsidRPr="005A2DF1">
                              <w:rPr>
                                <w:sz w:val="18"/>
                                <w:szCs w:val="18"/>
                                <w:lang w:val="en-US"/>
                              </w:rPr>
                              <w:t>eter</w:t>
                            </w:r>
                            <w:proofErr w:type="spellEnd"/>
                            <w:r w:rsidRPr="005A2DF1">
                              <w:rPr>
                                <w:sz w:val="18"/>
                                <w:szCs w:val="18"/>
                                <w:lang w:val="en-US"/>
                              </w:rPr>
                              <w:t xml:space="preserve"> in a point </w:t>
                            </w:r>
                            <w:proofErr w:type="spellStart"/>
                            <w:r w:rsidRPr="005A2DF1">
                              <w:rPr>
                                <w:sz w:val="18"/>
                                <w:szCs w:val="18"/>
                                <w:lang w:val="en-US"/>
                              </w:rPr>
                              <w:t>esti-mator</w:t>
                            </w:r>
                            <w:proofErr w:type="spellEnd"/>
                            <w:r w:rsidRPr="005A2DF1">
                              <w:rPr>
                                <w:sz w:val="18"/>
                                <w:szCs w:val="1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A38C80" id="Text Box 47" o:spid="_x0000_s1044" type="#_x0000_t202" style="position:absolute;left:0;text-align:left;margin-left:427.5pt;margin-top:6pt;width:93.6pt;height:120pt;z-index:-2516449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" fillcolor="white [3201]" strokeweight=".5pt">
                <v:textbox>
                  <w:txbxContent>
                    <w:p w14:paraId="1B2491E1" w14:textId="77777777" w:rsidR="00AA2A20" w:rsidRPr="005A2DF1" w:rsidRDefault="00AA2A20" w:rsidP="00AA2A20">
                      <w:pPr>
                        <w:spacing w:line="240" w:lineRule="auto"/>
                        <w:rPr>
                          <w:b/>
                          <w:bCs/>
                          <w:sz w:val="18"/>
                          <w:szCs w:val="18"/>
                          <w:lang w:val="en-US"/>
                        </w:rPr>
                      </w:pPr>
                      <w:r w:rsidRPr="005A2DF1">
                        <w:rPr>
                          <w:b/>
                          <w:bCs/>
                          <w:sz w:val="18"/>
                          <w:szCs w:val="18"/>
                          <w:lang w:val="en-US"/>
                        </w:rPr>
                        <w:t xml:space="preserve">Point estimators </w:t>
                      </w:r>
                    </w:p>
                    <w:p w14:paraId="6FCCFD65" w14:textId="356C69D3" w:rsidR="00A657A1" w:rsidRPr="005A2DF1" w:rsidRDefault="00AA2A20" w:rsidP="00AA2A20">
                      <w:pPr>
                        <w:spacing w:line="240" w:lineRule="auto"/>
                        <w:rPr>
                          <w:sz w:val="18"/>
                          <w:szCs w:val="18"/>
                          <w:lang w:val="en-US"/>
                        </w:rPr>
                      </w:pPr>
                      <w:r w:rsidRPr="005A2DF1">
                        <w:rPr>
                          <w:sz w:val="18"/>
                          <w:szCs w:val="18"/>
                          <w:lang w:val="en-US"/>
                        </w:rPr>
                        <w:t xml:space="preserve">A single value or point is used to draw inferences about a population by </w:t>
                      </w:r>
                      <w:proofErr w:type="spellStart"/>
                      <w:r w:rsidRPr="005A2DF1">
                        <w:rPr>
                          <w:sz w:val="18"/>
                          <w:szCs w:val="18"/>
                          <w:lang w:val="en-US"/>
                        </w:rPr>
                        <w:t>esti</w:t>
                      </w:r>
                      <w:proofErr w:type="spellEnd"/>
                      <w:r w:rsidRPr="005A2DF1">
                        <w:rPr>
                          <w:sz w:val="18"/>
                          <w:szCs w:val="18"/>
                          <w:lang w:val="en-US"/>
                        </w:rPr>
                        <w:t xml:space="preserve">- mating the value of an unknown param- </w:t>
                      </w:r>
                      <w:proofErr w:type="spellStart"/>
                      <w:r w:rsidRPr="005A2DF1">
                        <w:rPr>
                          <w:sz w:val="18"/>
                          <w:szCs w:val="18"/>
                          <w:lang w:val="en-US"/>
                        </w:rPr>
                        <w:t>eter</w:t>
                      </w:r>
                      <w:proofErr w:type="spellEnd"/>
                      <w:r w:rsidRPr="005A2DF1">
                        <w:rPr>
                          <w:sz w:val="18"/>
                          <w:szCs w:val="18"/>
                          <w:lang w:val="en-US"/>
                        </w:rPr>
                        <w:t xml:space="preserve"> in a point </w:t>
                      </w:r>
                      <w:proofErr w:type="spellStart"/>
                      <w:r w:rsidRPr="005A2DF1">
                        <w:rPr>
                          <w:sz w:val="18"/>
                          <w:szCs w:val="18"/>
                          <w:lang w:val="en-US"/>
                        </w:rPr>
                        <w:t>esti-mator</w:t>
                      </w:r>
                      <w:proofErr w:type="spellEnd"/>
                      <w:r w:rsidRPr="005A2DF1">
                        <w:rPr>
                          <w:sz w:val="18"/>
                          <w:szCs w:val="18"/>
                          <w:lang w:val="en-US"/>
                        </w:rPr>
                        <w:t>.</w:t>
                      </w:r>
                    </w:p>
                  </w:txbxContent>
                </v:textbox>
                <w10:wrap type="square"/>
              </v:shape>
            </w:pict>
          </mc:Fallback>
        </mc:AlternateContent>
      </w:r>
      <w:r w:rsidRPr="005A2DF1">
        <w:rPr>
          <w:b/>
          <w:bCs/>
          <w:lang w:val="en-US"/>
        </w:rPr>
        <w:t>Point estimators</w:t>
      </w:r>
      <w:r w:rsidRPr="005A2DF1">
        <w:rPr>
          <w:lang w:val="en-US"/>
        </w:rPr>
        <w:t xml:space="preserve"> are metrics or functions that are utilized in inferential statistics to ascertain an approximate value of a population parameter from a random sample selected from a population. Point estimators extract the data from a sample of the population to calculate a point estimate or a statistic that serves as the most likely estimate of an unknown population parameter. Point estimators can be a variety of </w:t>
      </w:r>
      <w:proofErr w:type="spellStart"/>
      <w:r w:rsidRPr="005A2DF1">
        <w:rPr>
          <w:lang w:val="en-US"/>
        </w:rPr>
        <w:t>sta</w:t>
      </w:r>
      <w:proofErr w:type="spellEnd"/>
      <w:r w:rsidRPr="005A2DF1">
        <w:rPr>
          <w:lang w:val="en-US"/>
        </w:rPr>
        <w:t xml:space="preserve">- </w:t>
      </w:r>
      <w:proofErr w:type="spellStart"/>
      <w:r w:rsidRPr="005A2DF1">
        <w:rPr>
          <w:lang w:val="en-US"/>
        </w:rPr>
        <w:t>tistics</w:t>
      </w:r>
      <w:proofErr w:type="spellEnd"/>
      <w:r w:rsidRPr="005A2DF1">
        <w:rPr>
          <w:lang w:val="en-US"/>
        </w:rPr>
        <w:t>, including means, proportions, medians, and standard deviations (</w:t>
      </w:r>
      <w:proofErr w:type="spellStart"/>
      <w:r w:rsidRPr="005A2DF1">
        <w:rPr>
          <w:lang w:val="en-US"/>
        </w:rPr>
        <w:t>Doane</w:t>
      </w:r>
      <w:proofErr w:type="spellEnd"/>
      <w:r w:rsidRPr="005A2DF1">
        <w:rPr>
          <w:lang w:val="en-US"/>
        </w:rPr>
        <w:t>, 2016; McEvoy, 2018).</w:t>
      </w:r>
    </w:p>
    <w:p w14:paraId="2013BF51" w14:textId="24852EE5" w:rsidR="00A07384" w:rsidRPr="005A2DF1" w:rsidRDefault="00A07384" w:rsidP="00A07384">
      <w:pPr>
        <w:rPr>
          <w:rFonts w:cs="Calibri"/>
          <w:lang w:val="en-US"/>
        </w:rPr>
      </w:pPr>
      <w:r w:rsidRPr="005A2DF1">
        <w:rPr>
          <w:rFonts w:cs="Calibri"/>
          <w:lang w:val="en-US"/>
        </w:rPr>
        <w:t xml:space="preserve">A point estimate can be useful if a researcher wants a single number to be </w:t>
      </w:r>
      <w:proofErr w:type="spellStart"/>
      <w:r w:rsidRPr="005A2DF1">
        <w:rPr>
          <w:rFonts w:cs="Calibri"/>
          <w:lang w:val="en-US"/>
        </w:rPr>
        <w:t>representa</w:t>
      </w:r>
      <w:proofErr w:type="spellEnd"/>
      <w:r w:rsidRPr="005A2DF1">
        <w:rPr>
          <w:rFonts w:cs="Calibri"/>
          <w:lang w:val="en-US"/>
        </w:rPr>
        <w:t xml:space="preserve">- </w:t>
      </w:r>
      <w:proofErr w:type="spellStart"/>
      <w:r w:rsidRPr="005A2DF1">
        <w:rPr>
          <w:rFonts w:cs="Calibri"/>
          <w:lang w:val="en-US"/>
        </w:rPr>
        <w:t>tive</w:t>
      </w:r>
      <w:proofErr w:type="spellEnd"/>
      <w:r w:rsidRPr="005A2DF1">
        <w:rPr>
          <w:rFonts w:cs="Calibri"/>
          <w:lang w:val="en-US"/>
        </w:rPr>
        <w:t xml:space="preserve"> of the entire population. This is only possible where central tendency is present, such as in a normal distribution where the most likely value will be the mean. The probability of assuming any particular value is zero in a continuous probability </w:t>
      </w:r>
      <w:proofErr w:type="spellStart"/>
      <w:r w:rsidRPr="005A2DF1">
        <w:rPr>
          <w:rFonts w:cs="Calibri"/>
          <w:lang w:val="en-US"/>
        </w:rPr>
        <w:t>distri</w:t>
      </w:r>
      <w:proofErr w:type="spellEnd"/>
      <w:r w:rsidRPr="005A2DF1">
        <w:rPr>
          <w:rFonts w:cs="Calibri"/>
          <w:lang w:val="en-US"/>
        </w:rPr>
        <w:t xml:space="preserve">- </w:t>
      </w:r>
      <w:proofErr w:type="spellStart"/>
      <w:r w:rsidRPr="005A2DF1">
        <w:rPr>
          <w:rFonts w:cs="Calibri"/>
          <w:lang w:val="en-US"/>
        </w:rPr>
        <w:t>bution</w:t>
      </w:r>
      <w:proofErr w:type="spellEnd"/>
      <w:r w:rsidRPr="005A2DF1">
        <w:rPr>
          <w:rFonts w:cs="Calibri"/>
          <w:lang w:val="en-US"/>
        </w:rPr>
        <w:t xml:space="preserve">, so researchers attempt to generate a value that is as close as possible to the population parameter. If this objective is met, then the point estimator is deemed an unbiased estimator. Other characteristics used to evaluate an estimator include </w:t>
      </w:r>
      <w:proofErr w:type="spellStart"/>
      <w:r w:rsidRPr="005A2DF1">
        <w:rPr>
          <w:rFonts w:cs="Calibri"/>
          <w:lang w:val="en-US"/>
        </w:rPr>
        <w:t>consis</w:t>
      </w:r>
      <w:proofErr w:type="spellEnd"/>
      <w:r w:rsidRPr="005A2DF1">
        <w:rPr>
          <w:rFonts w:cs="Calibri"/>
          <w:lang w:val="en-US"/>
        </w:rPr>
        <w:t xml:space="preserve">- </w:t>
      </w:r>
      <w:proofErr w:type="spellStart"/>
      <w:r w:rsidRPr="005A2DF1">
        <w:rPr>
          <w:rFonts w:cs="Calibri"/>
          <w:lang w:val="en-US"/>
        </w:rPr>
        <w:t>tency</w:t>
      </w:r>
      <w:proofErr w:type="spellEnd"/>
      <w:r w:rsidRPr="005A2DF1">
        <w:rPr>
          <w:rFonts w:cs="Calibri"/>
          <w:lang w:val="en-US"/>
        </w:rPr>
        <w:t xml:space="preserve"> and </w:t>
      </w:r>
      <w:proofErr w:type="spellStart"/>
      <w:r w:rsidRPr="005A2DF1">
        <w:rPr>
          <w:rFonts w:cs="Calibri"/>
          <w:lang w:val="en-US"/>
        </w:rPr>
        <w:t>ef</w:t>
      </w:r>
      <w:proofErr w:type="spellEnd"/>
      <w:r>
        <w:rPr>
          <w:rFonts w:cs="Calibri"/>
        </w:rPr>
        <w:t>ﬁ</w:t>
      </w:r>
      <w:proofErr w:type="spellStart"/>
      <w:r w:rsidRPr="005A2DF1">
        <w:rPr>
          <w:rFonts w:cs="Calibri"/>
          <w:lang w:val="en-US"/>
        </w:rPr>
        <w:t>ciency</w:t>
      </w:r>
      <w:proofErr w:type="spellEnd"/>
      <w:r w:rsidRPr="005A2DF1">
        <w:rPr>
          <w:rFonts w:cs="Calibri"/>
          <w:lang w:val="en-US"/>
        </w:rPr>
        <w:t xml:space="preserve">. Managers measuring performance favor point estimates because they can assign people, processes, and businesses a goal based on the measure. How- ever, managers are cautioned that the results may just be due to random </w:t>
      </w:r>
      <w:r>
        <w:rPr>
          <w:rFonts w:cs="Calibri"/>
        </w:rPr>
        <w:t>ﬂ</w:t>
      </w:r>
      <w:proofErr w:type="spellStart"/>
      <w:r w:rsidRPr="005A2DF1">
        <w:rPr>
          <w:rFonts w:cs="Calibri"/>
          <w:lang w:val="en-US"/>
        </w:rPr>
        <w:t>uctuation</w:t>
      </w:r>
      <w:proofErr w:type="spellEnd"/>
      <w:r w:rsidRPr="005A2DF1">
        <w:rPr>
          <w:rFonts w:cs="Calibri"/>
          <w:lang w:val="en-US"/>
        </w:rPr>
        <w:t xml:space="preserve"> without a hypothesis test or using an interval estimate (</w:t>
      </w:r>
      <w:proofErr w:type="spellStart"/>
      <w:r w:rsidRPr="005A2DF1">
        <w:rPr>
          <w:rFonts w:cs="Calibri"/>
          <w:lang w:val="en-US"/>
        </w:rPr>
        <w:t>Doane</w:t>
      </w:r>
      <w:proofErr w:type="spellEnd"/>
      <w:r w:rsidRPr="005A2DF1">
        <w:rPr>
          <w:rFonts w:cs="Calibri"/>
          <w:lang w:val="en-US"/>
        </w:rPr>
        <w:t>, 2016; McEvoy, 2018).</w:t>
      </w:r>
    </w:p>
    <w:p w14:paraId="4B84C283" w14:textId="5648C5C8" w:rsidR="00A07384" w:rsidRPr="005A2DF1" w:rsidRDefault="00A07384" w:rsidP="00A07384">
      <w:pPr>
        <w:rPr>
          <w:rFonts w:cs="Calibri"/>
          <w:lang w:val="en-US"/>
        </w:rPr>
      </w:pPr>
      <w:r w:rsidRPr="005A2DF1">
        <w:rPr>
          <w:rFonts w:cs="Calibri"/>
          <w:lang w:val="en-US"/>
        </w:rPr>
        <w:t xml:space="preserve">There are diverse types of point estimators, each of which contains different properties in relation to being reliable estimators of the population. Some of the more popular ones include the Bayes estimator, minimum-variance mean-unbiased estimator (MVUE), best linear unbiased estimator (BLUE), minimum mean squared error (MMSE), maximum likelihood estimator (MLE), median-unbiased estimator, </w:t>
      </w:r>
      <w:r w:rsidRPr="005A2DF1">
        <w:rPr>
          <w:rFonts w:cs="Calibri"/>
          <w:lang w:val="en-US"/>
        </w:rPr>
        <w:lastRenderedPageBreak/>
        <w:t>method of moments, and generalized method of moments (Lehmann &amp; Casella, 1998).</w:t>
      </w:r>
    </w:p>
    <w:p w14:paraId="57D589C6" w14:textId="70D9486D" w:rsidR="00A07384" w:rsidRPr="005A2DF1" w:rsidRDefault="00A07384" w:rsidP="00A07384">
      <w:pPr>
        <w:rPr>
          <w:rFonts w:cs="Calibri"/>
          <w:lang w:val="en-US"/>
        </w:rPr>
      </w:pPr>
      <w:r w:rsidRPr="005A2DF1">
        <w:rPr>
          <w:rFonts w:cs="Calibri"/>
          <w:lang w:val="en-US"/>
        </w:rPr>
        <w:t xml:space="preserve">A point estimate is used when an analyst desires a single point of the most likely value of a population parameter. This can be any univariate statistic, including the mean or even a proportion. However, it should be noted that the point estimate calculated from a sample of the population will always vary based on random sampling error. It is always recommended that a point estimate is presented along with some measure of dispersion (i.e., standard deviation) so that the consumer of the statistic will have a gauge as to how reliable that estimate is, given the amount of variation in the </w:t>
      </w:r>
      <w:proofErr w:type="spellStart"/>
      <w:r w:rsidRPr="005A2DF1">
        <w:rPr>
          <w:rFonts w:cs="Calibri"/>
          <w:lang w:val="en-US"/>
        </w:rPr>
        <w:t>popula</w:t>
      </w:r>
      <w:proofErr w:type="spellEnd"/>
      <w:r w:rsidRPr="005A2DF1">
        <w:rPr>
          <w:rFonts w:cs="Calibri"/>
          <w:lang w:val="en-US"/>
        </w:rPr>
        <w:t xml:space="preserve">- </w:t>
      </w:r>
      <w:proofErr w:type="spellStart"/>
      <w:r w:rsidRPr="005A2DF1">
        <w:rPr>
          <w:rFonts w:cs="Calibri"/>
          <w:lang w:val="en-US"/>
        </w:rPr>
        <w:t>tion</w:t>
      </w:r>
      <w:proofErr w:type="spellEnd"/>
      <w:r w:rsidRPr="005A2DF1">
        <w:rPr>
          <w:rFonts w:cs="Calibri"/>
          <w:lang w:val="en-US"/>
        </w:rPr>
        <w:t xml:space="preserve"> or sample.</w:t>
      </w:r>
    </w:p>
    <w:p w14:paraId="2464C143" w14:textId="159C203B" w:rsidR="00A07384" w:rsidRPr="005A2DF1" w:rsidRDefault="00A07384" w:rsidP="00AA2A20">
      <w:pPr>
        <w:rPr>
          <w:lang w:val="en-US"/>
        </w:rPr>
      </w:pPr>
      <w:r w:rsidRPr="005A2DF1">
        <w:rPr>
          <w:rFonts w:cs="Calibri"/>
          <w:lang w:val="en-US"/>
        </w:rPr>
        <w:t xml:space="preserve">Take, for instance, a human resource manager who is asked by a candidate about the average salary of the </w:t>
      </w:r>
      <w:r>
        <w:rPr>
          <w:rFonts w:cs="Calibri"/>
        </w:rPr>
        <w:t>ﬁ</w:t>
      </w:r>
      <w:r w:rsidRPr="005A2DF1">
        <w:rPr>
          <w:rFonts w:cs="Calibri"/>
          <w:lang w:val="en-US"/>
        </w:rPr>
        <w:t xml:space="preserve">rm. If the CEO and CFO of the </w:t>
      </w:r>
      <w:r>
        <w:rPr>
          <w:rFonts w:cs="Calibri"/>
        </w:rPr>
        <w:t>ﬁ</w:t>
      </w:r>
      <w:r w:rsidRPr="005A2DF1">
        <w:rPr>
          <w:rFonts w:cs="Calibri"/>
          <w:lang w:val="en-US"/>
        </w:rPr>
        <w:t xml:space="preserve">rm, who are the founders, both make $500,000 per year, and a random sample of the 20 other employees of the com- </w:t>
      </w:r>
      <w:proofErr w:type="spellStart"/>
      <w:r w:rsidRPr="005A2DF1">
        <w:rPr>
          <w:rFonts w:cs="Calibri"/>
          <w:lang w:val="en-US"/>
        </w:rPr>
        <w:t>pany</w:t>
      </w:r>
      <w:proofErr w:type="spellEnd"/>
      <w:r w:rsidRPr="005A2DF1">
        <w:rPr>
          <w:rFonts w:cs="Calibri"/>
          <w:lang w:val="en-US"/>
        </w:rPr>
        <w:t xml:space="preserve"> who make less than $50,000 per year is calculated, then the average salary of the </w:t>
      </w:r>
      <w:r>
        <w:rPr>
          <w:rFonts w:cs="Calibri"/>
        </w:rPr>
        <w:t>ﬁ</w:t>
      </w:r>
      <w:r w:rsidRPr="005A2DF1">
        <w:rPr>
          <w:rFonts w:cs="Calibri"/>
          <w:lang w:val="en-US"/>
        </w:rPr>
        <w:t xml:space="preserve">rm (point estimate) would be around $175,000. This is a deceiving </w:t>
      </w:r>
      <w:r>
        <w:rPr>
          <w:rFonts w:cs="Calibri"/>
        </w:rPr>
        <w:t>ﬁ</w:t>
      </w:r>
      <w:proofErr w:type="spellStart"/>
      <w:r w:rsidRPr="005A2DF1">
        <w:rPr>
          <w:rFonts w:cs="Calibri"/>
          <w:lang w:val="en-US"/>
        </w:rPr>
        <w:t>gure</w:t>
      </w:r>
      <w:proofErr w:type="spellEnd"/>
      <w:r w:rsidRPr="005A2DF1">
        <w:rPr>
          <w:rFonts w:cs="Calibri"/>
          <w:lang w:val="en-US"/>
        </w:rPr>
        <w:t>. Now, the human resource of</w:t>
      </w:r>
      <w:r>
        <w:rPr>
          <w:rFonts w:cs="Calibri"/>
        </w:rPr>
        <w:t>ﬁ</w:t>
      </w:r>
      <w:proofErr w:type="spellStart"/>
      <w:r w:rsidRPr="005A2DF1">
        <w:rPr>
          <w:rFonts w:cs="Calibri"/>
          <w:lang w:val="en-US"/>
        </w:rPr>
        <w:t>cer</w:t>
      </w:r>
      <w:proofErr w:type="spellEnd"/>
      <w:r w:rsidRPr="005A2DF1">
        <w:rPr>
          <w:rFonts w:cs="Calibri"/>
          <w:lang w:val="en-US"/>
        </w:rPr>
        <w:t xml:space="preserve"> can present the median salary, which is not subjected to </w:t>
      </w:r>
      <w:proofErr w:type="spellStart"/>
      <w:r w:rsidRPr="005A2DF1">
        <w:rPr>
          <w:rFonts w:cs="Calibri"/>
          <w:lang w:val="en-US"/>
        </w:rPr>
        <w:t>outli</w:t>
      </w:r>
      <w:proofErr w:type="spellEnd"/>
      <w:r w:rsidRPr="005A2DF1">
        <w:rPr>
          <w:rFonts w:cs="Calibri"/>
          <w:lang w:val="en-US"/>
        </w:rPr>
        <w:t xml:space="preserve">- </w:t>
      </w:r>
      <w:proofErr w:type="spellStart"/>
      <w:r w:rsidRPr="005A2DF1">
        <w:rPr>
          <w:rFonts w:cs="Calibri"/>
          <w:lang w:val="en-US"/>
        </w:rPr>
        <w:t>ers</w:t>
      </w:r>
      <w:proofErr w:type="spellEnd"/>
      <w:r w:rsidRPr="005A2DF1">
        <w:rPr>
          <w:rFonts w:cs="Calibri"/>
          <w:lang w:val="en-US"/>
        </w:rPr>
        <w:t>, or they can present the mean using an interval estimate.</w:t>
      </w:r>
    </w:p>
    <w:p w14:paraId="46942814" w14:textId="660E36C0" w:rsidR="00557471" w:rsidRPr="005A2DF1" w:rsidRDefault="00557471" w:rsidP="00557471">
      <w:pPr>
        <w:rPr>
          <w:rFonts w:cs="Calibri"/>
          <w:color w:val="009294"/>
          <w:szCs w:val="24"/>
          <w:lang w:val="en-US"/>
        </w:rPr>
      </w:pPr>
      <w:r w:rsidRPr="005A2DF1">
        <w:rPr>
          <w:rFonts w:cs="Calibri"/>
          <w:color w:val="009294"/>
          <w:sz w:val="28"/>
          <w:szCs w:val="28"/>
          <w:lang w:val="en-US"/>
        </w:rPr>
        <w:t>4.2 Interval Estimation</w:t>
      </w:r>
    </w:p>
    <w:p w14:paraId="37280EC5" w14:textId="5ABC7BC7" w:rsidR="00AA2A20" w:rsidRPr="005A2DF1" w:rsidRDefault="00AA2A20" w:rsidP="00AA2A20">
      <w:pPr>
        <w:rPr>
          <w:rFonts w:cs="Calibri"/>
          <w:lang w:val="en-US"/>
        </w:rPr>
      </w:pPr>
      <w:r>
        <w:rPr>
          <w:noProof/>
        </w:rPr>
        <w:lastRenderedPageBreak/>
        <mc:AlternateContent>
          <mc:Choice Requires="wps">
            <w:drawing>
              <wp:anchor distT="0" distB="0" distL="114300" distR="114300" simplePos="0" relativeHeight="251673613" behindDoc="1" locked="0" layoutInCell="1" allowOverlap="1" wp14:anchorId="4A9C4E0C" wp14:editId="5363299F">
                <wp:simplePos x="0" y="0"/>
                <wp:positionH relativeFrom="column">
                  <wp:posOffset>4911090</wp:posOffset>
                </wp:positionH>
                <wp:positionV relativeFrom="paragraph">
                  <wp:posOffset>27305</wp:posOffset>
                </wp:positionV>
                <wp:extent cx="1485900" cy="2415540"/>
                <wp:effectExtent l="0" t="0" r="19050" b="22860"/>
                <wp:wrapSquare wrapText="bothSides"/>
                <wp:docPr id="48" name="Text Box 48"/>
                <wp:cNvGraphicFramePr/>
                <a:graphic xmlns:a="http://schemas.openxmlformats.org/drawingml/2006/main">
                  <a:graphicData uri="http://schemas.microsoft.com/office/word/2010/wordprocessingShape">
                    <wps:wsp>
                      <wps:cNvSpPr txBox="1"/>
                      <wps:spPr>
                        <a:xfrm>
                          <a:off x="0" y="0"/>
                          <a:ext cx="1485900" cy="2415540"/>
                        </a:xfrm>
                        <a:prstGeom prst="rect">
                          <a:avLst/>
                        </a:prstGeom>
                        <a:solidFill>
                          <a:schemeClr val="lt1"/>
                        </a:solidFill>
                        <a:ln w="6350">
                          <a:solidFill>
                            <a:prstClr val="black"/>
                          </a:solidFill>
                        </a:ln>
                      </wps:spPr>
                      <wps:txbx>
                        <w:txbxContent>
                          <w:p w14:paraId="49014E1D" w14:textId="1D23A19A" w:rsidR="006B6B8E" w:rsidRPr="005A2DF1" w:rsidRDefault="006B6B8E" w:rsidP="00FB5BB9">
                            <w:pPr>
                              <w:spacing w:line="240" w:lineRule="auto"/>
                              <w:rPr>
                                <w:b/>
                                <w:bCs/>
                                <w:sz w:val="18"/>
                                <w:szCs w:val="18"/>
                                <w:lang w:val="en-US"/>
                              </w:rPr>
                            </w:pPr>
                            <w:r w:rsidRPr="005A2DF1">
                              <w:rPr>
                                <w:b/>
                                <w:bCs/>
                                <w:sz w:val="18"/>
                                <w:szCs w:val="18"/>
                                <w:lang w:val="en-US"/>
                              </w:rPr>
                              <w:t>Interval estimate</w:t>
                            </w:r>
                          </w:p>
                          <w:p w14:paraId="521E9D47" w14:textId="217A505E" w:rsidR="006B6B8E" w:rsidRPr="005A2DF1" w:rsidRDefault="00AA2A20" w:rsidP="00AA2A20">
                            <w:pPr>
                              <w:spacing w:line="240" w:lineRule="auto"/>
                              <w:rPr>
                                <w:sz w:val="18"/>
                                <w:szCs w:val="18"/>
                                <w:lang w:val="en-US"/>
                              </w:rPr>
                            </w:pPr>
                            <w:r w:rsidRPr="005A2DF1">
                              <w:rPr>
                                <w:sz w:val="18"/>
                                <w:szCs w:val="18"/>
                                <w:lang w:val="en-US"/>
                              </w:rPr>
                              <w:t xml:space="preserve">An interval estimator draws inferences from a sample about a population by </w:t>
                            </w:r>
                            <w:proofErr w:type="spellStart"/>
                            <w:r w:rsidRPr="005A2DF1">
                              <w:rPr>
                                <w:sz w:val="18"/>
                                <w:szCs w:val="18"/>
                                <w:lang w:val="en-US"/>
                              </w:rPr>
                              <w:t>esti</w:t>
                            </w:r>
                            <w:proofErr w:type="spellEnd"/>
                            <w:r w:rsidRPr="005A2DF1">
                              <w:rPr>
                                <w:sz w:val="18"/>
                                <w:szCs w:val="18"/>
                                <w:lang w:val="en-US"/>
                              </w:rPr>
                              <w:t xml:space="preserve">- mating the value of an unknown </w:t>
                            </w:r>
                            <w:proofErr w:type="spellStart"/>
                            <w:r w:rsidRPr="005A2DF1">
                              <w:rPr>
                                <w:sz w:val="18"/>
                                <w:szCs w:val="18"/>
                                <w:lang w:val="en-US"/>
                              </w:rPr>
                              <w:t>popula</w:t>
                            </w:r>
                            <w:proofErr w:type="spellEnd"/>
                            <w:r w:rsidRPr="005A2DF1">
                              <w:rPr>
                                <w:sz w:val="18"/>
                                <w:szCs w:val="18"/>
                                <w:lang w:val="en-US"/>
                              </w:rPr>
                              <w:t xml:space="preserve">- </w:t>
                            </w:r>
                            <w:proofErr w:type="spellStart"/>
                            <w:r w:rsidRPr="005A2DF1">
                              <w:rPr>
                                <w:sz w:val="18"/>
                                <w:szCs w:val="18"/>
                                <w:lang w:val="en-US"/>
                              </w:rPr>
                              <w:t>tion</w:t>
                            </w:r>
                            <w:proofErr w:type="spellEnd"/>
                            <w:r w:rsidRPr="005A2DF1">
                              <w:rPr>
                                <w:sz w:val="18"/>
                                <w:szCs w:val="18"/>
                                <w:lang w:val="en-US"/>
                              </w:rPr>
                              <w:t xml:space="preserve"> parameter using an interval rather than a single point. With an interval </w:t>
                            </w:r>
                            <w:proofErr w:type="spellStart"/>
                            <w:r w:rsidRPr="005A2DF1">
                              <w:rPr>
                                <w:sz w:val="18"/>
                                <w:szCs w:val="18"/>
                                <w:lang w:val="en-US"/>
                              </w:rPr>
                              <w:t>esti</w:t>
                            </w:r>
                            <w:proofErr w:type="spellEnd"/>
                            <w:r w:rsidRPr="005A2DF1">
                              <w:rPr>
                                <w:sz w:val="18"/>
                                <w:szCs w:val="18"/>
                                <w:lang w:val="en-US"/>
                              </w:rPr>
                              <w:t xml:space="preserve">- </w:t>
                            </w:r>
                            <w:proofErr w:type="spellStart"/>
                            <w:r w:rsidRPr="005A2DF1">
                              <w:rPr>
                                <w:sz w:val="18"/>
                                <w:szCs w:val="18"/>
                                <w:lang w:val="en-US"/>
                              </w:rPr>
                              <w:t>mator</w:t>
                            </w:r>
                            <w:proofErr w:type="spellEnd"/>
                            <w:r w:rsidRPr="005A2DF1">
                              <w:rPr>
                                <w:sz w:val="18"/>
                                <w:szCs w:val="18"/>
                                <w:lang w:val="en-US"/>
                              </w:rPr>
                              <w:t xml:space="preserve">, we attempt to construct an interval that contains within it the actual </w:t>
                            </w:r>
                            <w:proofErr w:type="spellStart"/>
                            <w:r w:rsidRPr="005A2DF1">
                              <w:rPr>
                                <w:sz w:val="18"/>
                                <w:szCs w:val="18"/>
                                <w:lang w:val="en-US"/>
                              </w:rPr>
                              <w:t>popula</w:t>
                            </w:r>
                            <w:proofErr w:type="spellEnd"/>
                            <w:r w:rsidRPr="005A2DF1">
                              <w:rPr>
                                <w:sz w:val="18"/>
                                <w:szCs w:val="18"/>
                                <w:lang w:val="en-US"/>
                              </w:rPr>
                              <w:t xml:space="preserve">- </w:t>
                            </w:r>
                            <w:proofErr w:type="spellStart"/>
                            <w:r w:rsidRPr="005A2DF1">
                              <w:rPr>
                                <w:sz w:val="18"/>
                                <w:szCs w:val="18"/>
                                <w:lang w:val="en-US"/>
                              </w:rPr>
                              <w:t>tion</w:t>
                            </w:r>
                            <w:proofErr w:type="spellEnd"/>
                            <w:r w:rsidRPr="005A2DF1">
                              <w:rPr>
                                <w:sz w:val="18"/>
                                <w:szCs w:val="18"/>
                                <w:lang w:val="en-US"/>
                              </w:rPr>
                              <w:t xml:space="preserve"> parameter with a </w:t>
                            </w:r>
                            <w:proofErr w:type="spellStart"/>
                            <w:r w:rsidRPr="005A2DF1">
                              <w:rPr>
                                <w:sz w:val="18"/>
                                <w:szCs w:val="18"/>
                                <w:lang w:val="en-US"/>
                              </w:rPr>
                              <w:t>speci</w:t>
                            </w:r>
                            <w:proofErr w:type="spellEnd"/>
                            <w:r>
                              <w:rPr>
                                <w:sz w:val="18"/>
                                <w:szCs w:val="18"/>
                              </w:rPr>
                              <w:t>ﬁ</w:t>
                            </w:r>
                            <w:r w:rsidRPr="005A2DF1">
                              <w:rPr>
                                <w:sz w:val="18"/>
                                <w:szCs w:val="18"/>
                                <w:lang w:val="en-US"/>
                              </w:rPr>
                              <w:t xml:space="preserve">ed </w:t>
                            </w:r>
                            <w:proofErr w:type="spellStart"/>
                            <w:r w:rsidRPr="005A2DF1">
                              <w:rPr>
                                <w:sz w:val="18"/>
                                <w:szCs w:val="18"/>
                                <w:lang w:val="en-US"/>
                              </w:rPr>
                              <w:t>probabil</w:t>
                            </w:r>
                            <w:proofErr w:type="spellEnd"/>
                            <w:r w:rsidRPr="005A2DF1">
                              <w:rPr>
                                <w:sz w:val="18"/>
                                <w:szCs w:val="18"/>
                                <w:lang w:val="en-US"/>
                              </w:rPr>
                              <w:t xml:space="preserve">- </w:t>
                            </w:r>
                            <w:proofErr w:type="spellStart"/>
                            <w:r w:rsidRPr="005A2DF1">
                              <w:rPr>
                                <w:sz w:val="18"/>
                                <w:szCs w:val="18"/>
                                <w:lang w:val="en-US"/>
                              </w:rPr>
                              <w:t>ity</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C4E0C" id="Text Box 48" o:spid="_x0000_s1045" type="#_x0000_t202" style="position:absolute;left:0;text-align:left;margin-left:386.7pt;margin-top:2.15pt;width:117pt;height:190.2pt;z-index:-2516428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" fillcolor="white [3201]" strokeweight=".5pt">
                <v:textbox>
                  <w:txbxContent>
                    <w:p w14:paraId="49014E1D" w14:textId="1D23A19A" w:rsidR="006B6B8E" w:rsidRPr="005A2DF1" w:rsidRDefault="006B6B8E" w:rsidP="00FB5BB9">
                      <w:pPr>
                        <w:spacing w:line="240" w:lineRule="auto"/>
                        <w:rPr>
                          <w:b/>
                          <w:bCs/>
                          <w:sz w:val="18"/>
                          <w:szCs w:val="18"/>
                          <w:lang w:val="en-US"/>
                        </w:rPr>
                      </w:pPr>
                      <w:r w:rsidRPr="005A2DF1">
                        <w:rPr>
                          <w:b/>
                          <w:bCs/>
                          <w:sz w:val="18"/>
                          <w:szCs w:val="18"/>
                          <w:lang w:val="en-US"/>
                        </w:rPr>
                        <w:t>Interval estimate</w:t>
                      </w:r>
                    </w:p>
                    <w:p w14:paraId="521E9D47" w14:textId="217A505E" w:rsidR="006B6B8E" w:rsidRPr="005A2DF1" w:rsidRDefault="00AA2A20" w:rsidP="00AA2A20">
                      <w:pPr>
                        <w:spacing w:line="240" w:lineRule="auto"/>
                        <w:rPr>
                          <w:sz w:val="18"/>
                          <w:szCs w:val="18"/>
                          <w:lang w:val="en-US"/>
                        </w:rPr>
                      </w:pPr>
                      <w:r w:rsidRPr="005A2DF1">
                        <w:rPr>
                          <w:sz w:val="18"/>
                          <w:szCs w:val="18"/>
                          <w:lang w:val="en-US"/>
                        </w:rPr>
                        <w:t xml:space="preserve">An interval estimator draws inferences from a sample about a population by </w:t>
                      </w:r>
                      <w:proofErr w:type="spellStart"/>
                      <w:r w:rsidRPr="005A2DF1">
                        <w:rPr>
                          <w:sz w:val="18"/>
                          <w:szCs w:val="18"/>
                          <w:lang w:val="en-US"/>
                        </w:rPr>
                        <w:t>esti</w:t>
                      </w:r>
                      <w:proofErr w:type="spellEnd"/>
                      <w:r w:rsidRPr="005A2DF1">
                        <w:rPr>
                          <w:sz w:val="18"/>
                          <w:szCs w:val="18"/>
                          <w:lang w:val="en-US"/>
                        </w:rPr>
                        <w:t xml:space="preserve">- mating the value of an unknown </w:t>
                      </w:r>
                      <w:proofErr w:type="spellStart"/>
                      <w:r w:rsidRPr="005A2DF1">
                        <w:rPr>
                          <w:sz w:val="18"/>
                          <w:szCs w:val="18"/>
                          <w:lang w:val="en-US"/>
                        </w:rPr>
                        <w:t>popula</w:t>
                      </w:r>
                      <w:proofErr w:type="spellEnd"/>
                      <w:r w:rsidRPr="005A2DF1">
                        <w:rPr>
                          <w:sz w:val="18"/>
                          <w:szCs w:val="18"/>
                          <w:lang w:val="en-US"/>
                        </w:rPr>
                        <w:t xml:space="preserve">- </w:t>
                      </w:r>
                      <w:proofErr w:type="spellStart"/>
                      <w:r w:rsidRPr="005A2DF1">
                        <w:rPr>
                          <w:sz w:val="18"/>
                          <w:szCs w:val="18"/>
                          <w:lang w:val="en-US"/>
                        </w:rPr>
                        <w:t>tion</w:t>
                      </w:r>
                      <w:proofErr w:type="spellEnd"/>
                      <w:r w:rsidRPr="005A2DF1">
                        <w:rPr>
                          <w:sz w:val="18"/>
                          <w:szCs w:val="18"/>
                          <w:lang w:val="en-US"/>
                        </w:rPr>
                        <w:t xml:space="preserve"> parameter using an interval rather than a single point. With an interval </w:t>
                      </w:r>
                      <w:proofErr w:type="spellStart"/>
                      <w:r w:rsidRPr="005A2DF1">
                        <w:rPr>
                          <w:sz w:val="18"/>
                          <w:szCs w:val="18"/>
                          <w:lang w:val="en-US"/>
                        </w:rPr>
                        <w:t>esti</w:t>
                      </w:r>
                      <w:proofErr w:type="spellEnd"/>
                      <w:r w:rsidRPr="005A2DF1">
                        <w:rPr>
                          <w:sz w:val="18"/>
                          <w:szCs w:val="18"/>
                          <w:lang w:val="en-US"/>
                        </w:rPr>
                        <w:t xml:space="preserve">- </w:t>
                      </w:r>
                      <w:proofErr w:type="spellStart"/>
                      <w:r w:rsidRPr="005A2DF1">
                        <w:rPr>
                          <w:sz w:val="18"/>
                          <w:szCs w:val="18"/>
                          <w:lang w:val="en-US"/>
                        </w:rPr>
                        <w:t>mator</w:t>
                      </w:r>
                      <w:proofErr w:type="spellEnd"/>
                      <w:r w:rsidRPr="005A2DF1">
                        <w:rPr>
                          <w:sz w:val="18"/>
                          <w:szCs w:val="18"/>
                          <w:lang w:val="en-US"/>
                        </w:rPr>
                        <w:t xml:space="preserve">, we attempt to construct an interval that contains within it the actual </w:t>
                      </w:r>
                      <w:proofErr w:type="spellStart"/>
                      <w:r w:rsidRPr="005A2DF1">
                        <w:rPr>
                          <w:sz w:val="18"/>
                          <w:szCs w:val="18"/>
                          <w:lang w:val="en-US"/>
                        </w:rPr>
                        <w:t>popula</w:t>
                      </w:r>
                      <w:proofErr w:type="spellEnd"/>
                      <w:r w:rsidRPr="005A2DF1">
                        <w:rPr>
                          <w:sz w:val="18"/>
                          <w:szCs w:val="18"/>
                          <w:lang w:val="en-US"/>
                        </w:rPr>
                        <w:t xml:space="preserve">- </w:t>
                      </w:r>
                      <w:proofErr w:type="spellStart"/>
                      <w:r w:rsidRPr="005A2DF1">
                        <w:rPr>
                          <w:sz w:val="18"/>
                          <w:szCs w:val="18"/>
                          <w:lang w:val="en-US"/>
                        </w:rPr>
                        <w:t>tion</w:t>
                      </w:r>
                      <w:proofErr w:type="spellEnd"/>
                      <w:r w:rsidRPr="005A2DF1">
                        <w:rPr>
                          <w:sz w:val="18"/>
                          <w:szCs w:val="18"/>
                          <w:lang w:val="en-US"/>
                        </w:rPr>
                        <w:t xml:space="preserve"> parameter with a </w:t>
                      </w:r>
                      <w:proofErr w:type="spellStart"/>
                      <w:r w:rsidRPr="005A2DF1">
                        <w:rPr>
                          <w:sz w:val="18"/>
                          <w:szCs w:val="18"/>
                          <w:lang w:val="en-US"/>
                        </w:rPr>
                        <w:t>speci</w:t>
                      </w:r>
                      <w:proofErr w:type="spellEnd"/>
                      <w:r>
                        <w:rPr>
                          <w:sz w:val="18"/>
                          <w:szCs w:val="18"/>
                        </w:rPr>
                        <w:t>ﬁ</w:t>
                      </w:r>
                      <w:r w:rsidRPr="005A2DF1">
                        <w:rPr>
                          <w:sz w:val="18"/>
                          <w:szCs w:val="18"/>
                          <w:lang w:val="en-US"/>
                        </w:rPr>
                        <w:t xml:space="preserve">ed </w:t>
                      </w:r>
                      <w:proofErr w:type="spellStart"/>
                      <w:r w:rsidRPr="005A2DF1">
                        <w:rPr>
                          <w:sz w:val="18"/>
                          <w:szCs w:val="18"/>
                          <w:lang w:val="en-US"/>
                        </w:rPr>
                        <w:t>probabil</w:t>
                      </w:r>
                      <w:proofErr w:type="spellEnd"/>
                      <w:r w:rsidRPr="005A2DF1">
                        <w:rPr>
                          <w:sz w:val="18"/>
                          <w:szCs w:val="18"/>
                          <w:lang w:val="en-US"/>
                        </w:rPr>
                        <w:t xml:space="preserve">- </w:t>
                      </w:r>
                      <w:proofErr w:type="spellStart"/>
                      <w:r w:rsidRPr="005A2DF1">
                        <w:rPr>
                          <w:sz w:val="18"/>
                          <w:szCs w:val="18"/>
                          <w:lang w:val="en-US"/>
                        </w:rPr>
                        <w:t>ity</w:t>
                      </w:r>
                      <w:proofErr w:type="spellEnd"/>
                    </w:p>
                  </w:txbxContent>
                </v:textbox>
                <w10:wrap type="square"/>
              </v:shape>
            </w:pict>
          </mc:Fallback>
        </mc:AlternateContent>
      </w:r>
      <w:r w:rsidRPr="005A2DF1">
        <w:rPr>
          <w:lang w:val="en-US"/>
        </w:rPr>
        <w:t xml:space="preserve">An </w:t>
      </w:r>
      <w:r w:rsidRPr="005A2DF1">
        <w:rPr>
          <w:b/>
          <w:bCs/>
          <w:lang w:val="en-US"/>
        </w:rPr>
        <w:t>interval estimate</w:t>
      </w:r>
      <w:r w:rsidRPr="005A2DF1">
        <w:rPr>
          <w:lang w:val="en-US"/>
        </w:rPr>
        <w:t xml:space="preserve">, as opposed to point estimate, can be useful if a researcher decides that a point estimate is not representative as a population inference due to a skewed distribution or from being uncomfortable (from a risk perspective) reporting a point estimate. Examples from the latter include business managers who fear they may be judged on their performance when making a point estimate, when a range of </w:t>
      </w:r>
      <w:proofErr w:type="spellStart"/>
      <w:r w:rsidRPr="005A2DF1">
        <w:rPr>
          <w:lang w:val="en-US"/>
        </w:rPr>
        <w:t>esti</w:t>
      </w:r>
      <w:proofErr w:type="spellEnd"/>
      <w:r w:rsidRPr="005A2DF1">
        <w:rPr>
          <w:lang w:val="en-US"/>
        </w:rPr>
        <w:t>- mates would be more appropriate from a statistical perspective.</w:t>
      </w:r>
    </w:p>
    <w:p w14:paraId="16CB5E1B" w14:textId="77777777" w:rsidR="00AA2A20" w:rsidRPr="005A2DF1" w:rsidRDefault="00AA2A20" w:rsidP="00AA2A20">
      <w:pPr>
        <w:rPr>
          <w:rFonts w:cs="Calibri"/>
          <w:lang w:val="en-US"/>
        </w:rPr>
      </w:pPr>
      <w:r w:rsidRPr="005A2DF1">
        <w:rPr>
          <w:rFonts w:cs="Calibri"/>
          <w:lang w:val="en-US"/>
        </w:rPr>
        <w:t>In this case, the interval estimate would be used. The interval estimate is a range of values, within which the actual population parameter has an estimated probability of falling. A con</w:t>
      </w:r>
      <w:r>
        <w:rPr>
          <w:rFonts w:cs="Calibri"/>
        </w:rPr>
        <w:t>ﬁ</w:t>
      </w:r>
      <w:proofErr w:type="spellStart"/>
      <w:r w:rsidRPr="005A2DF1">
        <w:rPr>
          <w:rFonts w:cs="Calibri"/>
          <w:lang w:val="en-US"/>
        </w:rPr>
        <w:t>dence</w:t>
      </w:r>
      <w:proofErr w:type="spellEnd"/>
      <w:r w:rsidRPr="005A2DF1">
        <w:rPr>
          <w:rFonts w:cs="Calibri"/>
          <w:lang w:val="en-US"/>
        </w:rPr>
        <w:t xml:space="preserve"> interval is one of the most popular interval estimation techniques. Con</w:t>
      </w:r>
      <w:r>
        <w:rPr>
          <w:rFonts w:cs="Calibri"/>
        </w:rPr>
        <w:t>ﬁ</w:t>
      </w:r>
      <w:proofErr w:type="spellStart"/>
      <w:r w:rsidRPr="005A2DF1">
        <w:rPr>
          <w:rFonts w:cs="Calibri"/>
          <w:lang w:val="en-US"/>
        </w:rPr>
        <w:t>dence</w:t>
      </w:r>
      <w:proofErr w:type="spellEnd"/>
      <w:r w:rsidRPr="005A2DF1">
        <w:rPr>
          <w:rFonts w:cs="Calibri"/>
          <w:lang w:val="en-US"/>
        </w:rPr>
        <w:t xml:space="preserve"> intervals can be calculated for a variety of statistics, including means and proportions. Interestingly, con</w:t>
      </w:r>
      <w:r>
        <w:rPr>
          <w:rFonts w:cs="Calibri"/>
        </w:rPr>
        <w:t>ﬁ</w:t>
      </w:r>
      <w:proofErr w:type="spellStart"/>
      <w:r w:rsidRPr="005A2DF1">
        <w:rPr>
          <w:rFonts w:cs="Calibri"/>
          <w:lang w:val="en-US"/>
        </w:rPr>
        <w:t>dence</w:t>
      </w:r>
      <w:proofErr w:type="spellEnd"/>
      <w:r w:rsidRPr="005A2DF1">
        <w:rPr>
          <w:rFonts w:cs="Calibri"/>
          <w:lang w:val="en-US"/>
        </w:rPr>
        <w:t xml:space="preserve"> intervals can even be used to conduct hypothesis testing. In addition to being a range of values rather than a single point estimate, inter- </w:t>
      </w:r>
      <w:proofErr w:type="spellStart"/>
      <w:r w:rsidRPr="005A2DF1">
        <w:rPr>
          <w:rFonts w:cs="Calibri"/>
          <w:lang w:val="en-US"/>
        </w:rPr>
        <w:t>val</w:t>
      </w:r>
      <w:proofErr w:type="spellEnd"/>
      <w:r w:rsidRPr="005A2DF1">
        <w:rPr>
          <w:rFonts w:cs="Calibri"/>
          <w:lang w:val="en-US"/>
        </w:rPr>
        <w:t xml:space="preserve"> estimators are also different from point estimators in that they re</w:t>
      </w:r>
      <w:r>
        <w:rPr>
          <w:rFonts w:cs="Calibri"/>
        </w:rPr>
        <w:t>ﬂ</w:t>
      </w:r>
      <w:proofErr w:type="spellStart"/>
      <w:r w:rsidRPr="005A2DF1">
        <w:rPr>
          <w:rFonts w:cs="Calibri"/>
          <w:lang w:val="en-US"/>
        </w:rPr>
        <w:t>ect</w:t>
      </w:r>
      <w:proofErr w:type="spellEnd"/>
      <w:r w:rsidRPr="005A2DF1">
        <w:rPr>
          <w:rFonts w:cs="Calibri"/>
          <w:lang w:val="en-US"/>
        </w:rPr>
        <w:t xml:space="preserve"> the effects of sample sizes, with larger sample sizes tightening the width of the interval by reducing the standard error. For example, suppose we are trying to estimate the income of work- </w:t>
      </w:r>
      <w:proofErr w:type="spellStart"/>
      <w:r w:rsidRPr="005A2DF1">
        <w:rPr>
          <w:rFonts w:cs="Calibri"/>
          <w:lang w:val="en-US"/>
        </w:rPr>
        <w:t>ers</w:t>
      </w:r>
      <w:proofErr w:type="spellEnd"/>
      <w:r w:rsidRPr="005A2DF1">
        <w:rPr>
          <w:rFonts w:cs="Calibri"/>
          <w:lang w:val="en-US"/>
        </w:rPr>
        <w:t xml:space="preserve"> in a factory. An interval estimate would state that the (unknown population) mean income per hour is between $31 and $48 with a probability of 0.95. (Green</w:t>
      </w:r>
      <w:r>
        <w:rPr>
          <w:rFonts w:cs="Calibri"/>
        </w:rPr>
        <w:t>ﬁ</w:t>
      </w:r>
      <w:r w:rsidRPr="005A2DF1">
        <w:rPr>
          <w:rFonts w:cs="Calibri"/>
          <w:lang w:val="en-US"/>
        </w:rPr>
        <w:t>eld et al., 1998; Altman &amp; Bland, 2011). The formula for con</w:t>
      </w:r>
      <w:r>
        <w:rPr>
          <w:rFonts w:cs="Calibri"/>
        </w:rPr>
        <w:t>ﬁ</w:t>
      </w:r>
      <w:proofErr w:type="spellStart"/>
      <w:r w:rsidRPr="005A2DF1">
        <w:rPr>
          <w:rFonts w:cs="Calibri"/>
          <w:lang w:val="en-US"/>
        </w:rPr>
        <w:t>dence</w:t>
      </w:r>
      <w:proofErr w:type="spellEnd"/>
      <w:r w:rsidRPr="005A2DF1">
        <w:rPr>
          <w:rFonts w:cs="Calibri"/>
          <w:lang w:val="en-US"/>
        </w:rPr>
        <w:t xml:space="preserve"> intervals (CIs) for the mean is depicted below:</w:t>
      </w:r>
    </w:p>
    <w:p w14:paraId="34E9E922" w14:textId="77777777" w:rsidR="00E843A1" w:rsidRPr="00E843A1" w:rsidRDefault="004971B9" w:rsidP="00557471">
      <w:pPr>
        <w:rPr>
          <w:rFonts w:cs="Calibri"/>
        </w:rPr>
      </w:pPr>
      <m:oMathPara>
        <m:oMath>
          <m:r>
            <w:rPr>
              <w:rFonts w:ascii="Cambria Math" w:hAnsi="Cambria Math"/>
            </w:rPr>
            <m:t xml:space="preserve">CI= </m:t>
          </m:r>
          <m:acc>
            <m:accPr>
              <m:chr m:val="̅"/>
              <m:ctrlPr>
                <w:rPr>
                  <w:rFonts w:ascii="Cambria Math" w:hAnsi="Cambria Math"/>
                  <w:i/>
                </w:rPr>
              </m:ctrlPr>
            </m:accPr>
            <m:e>
              <m:r>
                <w:rPr>
                  <w:rFonts w:ascii="Cambria Math" w:hAnsi="Cambria Math"/>
                </w:rPr>
                <m:t>x</m:t>
              </m:r>
            </m:e>
          </m:acc>
          <m:r>
            <w:rPr>
              <w:rFonts w:ascii="Cambria Math" w:hAnsi="Cambria Math"/>
            </w:rPr>
            <m:t>±z</m:t>
          </m:r>
          <m:f>
            <m:fPr>
              <m:ctrlPr>
                <w:rPr>
                  <w:rFonts w:ascii="Cambria Math" w:hAnsi="Cambria Math"/>
                  <w:i/>
                </w:rPr>
              </m:ctrlPr>
            </m:fPr>
            <m:num>
              <m:r>
                <w:rPr>
                  <w:rFonts w:ascii="Cambria Math" w:hAnsi="Cambria Math"/>
                </w:rPr>
                <m:t>s</m:t>
              </m:r>
            </m:num>
            <m:den>
              <m:rad>
                <m:radPr>
                  <m:degHide m:val="1"/>
                  <m:ctrlPr>
                    <w:rPr>
                      <w:rFonts w:ascii="Cambria Math" w:hAnsi="Cambria Math"/>
                      <w:i/>
                    </w:rPr>
                  </m:ctrlPr>
                </m:radPr>
                <m:deg/>
                <m:e>
                  <m:r>
                    <w:rPr>
                      <w:rFonts w:ascii="Cambria Math" w:hAnsi="Cambria Math"/>
                    </w:rPr>
                    <m:t>n</m:t>
                  </m:r>
                </m:e>
              </m:rad>
            </m:den>
          </m:f>
        </m:oMath>
      </m:oMathPara>
    </w:p>
    <w:p w14:paraId="137688A3" w14:textId="77777777" w:rsidR="00E843A1" w:rsidRPr="005A2DF1" w:rsidRDefault="00E843A1" w:rsidP="00E843A1">
      <w:pPr>
        <w:jc w:val="right"/>
        <w:rPr>
          <w:color w:val="231F20"/>
          <w:w w:val="95"/>
          <w:lang w:val="en-US"/>
        </w:rPr>
      </w:pPr>
      <w:r w:rsidRPr="005A2DF1">
        <w:rPr>
          <w:color w:val="231F20"/>
          <w:lang w:val="en-US"/>
        </w:rPr>
        <w:t>(4.1)</w:t>
      </w:r>
    </w:p>
    <w:p w14:paraId="54EED270" w14:textId="4C9F39BB" w:rsidR="00557471" w:rsidRPr="005A2DF1" w:rsidRDefault="00557471" w:rsidP="00E843A1">
      <w:pPr>
        <w:jc w:val="left"/>
        <w:rPr>
          <w:lang w:val="en-US"/>
        </w:rPr>
      </w:pPr>
      <w:proofErr w:type="gramStart"/>
      <w:r w:rsidRPr="005A2DF1">
        <w:rPr>
          <w:rFonts w:cs="Calibri"/>
          <w:color w:val="000000" w:themeColor="text1"/>
          <w:szCs w:val="24"/>
          <w:lang w:val="en-US"/>
        </w:rPr>
        <w:lastRenderedPageBreak/>
        <w:t>where</w:t>
      </w:r>
      <w:proofErr w:type="gramEnd"/>
    </w:p>
    <w:p w14:paraId="690BE927" w14:textId="4B7A57E3" w:rsidR="00557471" w:rsidRPr="005A2DF1" w:rsidRDefault="00557471" w:rsidP="00557471">
      <w:pPr>
        <w:rPr>
          <w:rFonts w:cs="Calibri"/>
          <w:color w:val="000000" w:themeColor="text1"/>
          <w:szCs w:val="24"/>
          <w:lang w:val="en-US"/>
        </w:rPr>
      </w:pPr>
      <w:r w:rsidRPr="005A2DF1">
        <w:rPr>
          <w:rFonts w:cs="Calibri"/>
          <w:color w:val="000000" w:themeColor="text1"/>
          <w:szCs w:val="24"/>
          <w:lang w:val="en-US"/>
        </w:rPr>
        <w:t>CI = confidence interval</w:t>
      </w:r>
    </w:p>
    <w:p w14:paraId="08FC6E8A" w14:textId="77777777" w:rsidR="00557471" w:rsidRPr="005A2DF1" w:rsidRDefault="00557471" w:rsidP="00557471">
      <w:pPr>
        <w:rPr>
          <w:rFonts w:cs="Calibri"/>
          <w:color w:val="000000" w:themeColor="text1"/>
          <w:lang w:val="en-US"/>
        </w:rPr>
      </w:pPr>
      <w:r>
        <w:rPr>
          <w:noProof/>
          <w:color w:val="000000" w:themeColor="text1"/>
        </w:rPr>
        <w:drawing>
          <wp:inline distT="0" distB="0" distL="0" distR="0" wp14:anchorId="7169537E" wp14:editId="70B50899">
            <wp:extent cx="66675" cy="123825"/>
            <wp:effectExtent l="0" t="0" r="0" b="0"/>
            <wp:docPr id="502070214" name="Picture 502070214" descr="{&quot;mathml&quot;:&quot;&lt;math xmlns=\&quot;http://www.w3.org/1998/Math/MathML\&quot;&gt;&lt;menclose notation=\&quot;top\&quot;&gt;&lt;mi&gt;x&lt;/mi&gt;&lt;/menclose&gt;&lt;/math&gt;&quot;} top enclose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070214"/>
                    <pic:cNvPicPr/>
                  </pic:nvPicPr>
                  <pic:blipFill>
                    <a:blip r:embed="rId32">
                      <a:extLst>
                        <a:ext uri="{28A0092B-C50C-407E-A947-70E740481C1C}">
                          <a14:useLocalDpi xmlns:a14="http://schemas.microsoft.com/office/drawing/2010/main" val="0"/>
                        </a:ext>
                      </a:extLst>
                    </a:blip>
                    <a:stretch>
                      <a:fillRect/>
                    </a:stretch>
                  </pic:blipFill>
                  <pic:spPr>
                    <a:xfrm>
                      <a:off x="0" y="0"/>
                      <a:ext cx="66675" cy="123825"/>
                    </a:xfrm>
                    <a:prstGeom prst="rect">
                      <a:avLst/>
                    </a:prstGeom>
                  </pic:spPr>
                </pic:pic>
              </a:graphicData>
            </a:graphic>
          </wp:inline>
        </w:drawing>
      </w:r>
      <w:r w:rsidRPr="005A2DF1">
        <w:rPr>
          <w:color w:val="000000" w:themeColor="text1"/>
          <w:lang w:val="en-US"/>
        </w:rPr>
        <w:t xml:space="preserve"> = sample </w:t>
      </w:r>
      <w:proofErr w:type="gramStart"/>
      <w:r w:rsidRPr="005A2DF1">
        <w:rPr>
          <w:color w:val="000000" w:themeColor="text1"/>
          <w:lang w:val="en-US"/>
        </w:rPr>
        <w:t>mean</w:t>
      </w:r>
      <w:proofErr w:type="gramEnd"/>
    </w:p>
    <w:p w14:paraId="572950CA" w14:textId="77777777" w:rsidR="00557471" w:rsidRPr="005A2DF1" w:rsidRDefault="00557471" w:rsidP="00557471">
      <w:pPr>
        <w:rPr>
          <w:rFonts w:cs="Calibri"/>
          <w:color w:val="000000" w:themeColor="text1"/>
          <w:szCs w:val="24"/>
          <w:lang w:val="en-US"/>
        </w:rPr>
      </w:pPr>
      <w:r w:rsidRPr="005A2DF1">
        <w:rPr>
          <w:rFonts w:cs="Calibri"/>
          <w:color w:val="000000" w:themeColor="text1"/>
          <w:szCs w:val="24"/>
          <w:lang w:val="en-US"/>
        </w:rPr>
        <w:t>z = confidence level value</w:t>
      </w:r>
    </w:p>
    <w:p w14:paraId="670D391C" w14:textId="77777777" w:rsidR="00557471" w:rsidRPr="005A2DF1" w:rsidRDefault="00557471" w:rsidP="00557471">
      <w:pPr>
        <w:rPr>
          <w:rFonts w:cs="Calibri"/>
          <w:color w:val="000000" w:themeColor="text1"/>
          <w:szCs w:val="24"/>
          <w:lang w:val="en-US"/>
        </w:rPr>
      </w:pPr>
      <w:r w:rsidRPr="005A2DF1">
        <w:rPr>
          <w:rFonts w:cs="Calibri"/>
          <w:color w:val="000000" w:themeColor="text1"/>
          <w:szCs w:val="24"/>
          <w:lang w:val="en-US"/>
        </w:rPr>
        <w:t>s = sample standard deviation</w:t>
      </w:r>
    </w:p>
    <w:p w14:paraId="2FE14F32" w14:textId="27F0DA2D" w:rsidR="00557471" w:rsidRPr="005A2DF1" w:rsidRDefault="00557471" w:rsidP="00557471">
      <w:pPr>
        <w:rPr>
          <w:rFonts w:cs="Calibri"/>
          <w:color w:val="000000" w:themeColor="text1"/>
          <w:szCs w:val="24"/>
          <w:lang w:val="en-US"/>
        </w:rPr>
      </w:pPr>
      <w:r w:rsidRPr="005A2DF1">
        <w:rPr>
          <w:rFonts w:cs="Calibri"/>
          <w:color w:val="000000" w:themeColor="text1"/>
          <w:szCs w:val="24"/>
          <w:lang w:val="en-US"/>
        </w:rPr>
        <w:t>n = sample size</w:t>
      </w:r>
    </w:p>
    <w:p w14:paraId="56A6E371" w14:textId="26F60F4C" w:rsidR="00557471" w:rsidRPr="00024CB4" w:rsidRDefault="00AA2A20" w:rsidP="00B23F73">
      <w:pPr>
        <w:rPr>
          <w:szCs w:val="24"/>
        </w:rPr>
      </w:pPr>
      <w:r>
        <w:rPr>
          <w:rFonts w:cs="Calibri"/>
          <w:noProof/>
        </w:rPr>
        <mc:AlternateContent>
          <mc:Choice Requires="wps">
            <w:drawing>
              <wp:anchor distT="0" distB="0" distL="114300" distR="114300" simplePos="0" relativeHeight="251724813" behindDoc="1" locked="0" layoutInCell="1" allowOverlap="1" wp14:anchorId="27CE45A1" wp14:editId="709B7818">
                <wp:simplePos x="0" y="0"/>
                <wp:positionH relativeFrom="page">
                  <wp:posOffset>2371725</wp:posOffset>
                </wp:positionH>
                <wp:positionV relativeFrom="paragraph">
                  <wp:posOffset>523240</wp:posOffset>
                </wp:positionV>
                <wp:extent cx="72390" cy="21590"/>
                <wp:effectExtent l="0" t="0" r="0" b="0"/>
                <wp:wrapNone/>
                <wp:docPr id="1544628169" name="Freihandform: Form 1544628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 cy="21590"/>
                        </a:xfrm>
                        <a:custGeom>
                          <a:avLst/>
                          <a:gdLst>
                            <a:gd name="T0" fmla="*/ 36195 w 114"/>
                            <a:gd name="T1" fmla="*/ 523240 h 34"/>
                            <a:gd name="T2" fmla="*/ 0 w 114"/>
                            <a:gd name="T3" fmla="*/ 542290 h 34"/>
                            <a:gd name="T4" fmla="*/ 1905 w 114"/>
                            <a:gd name="T5" fmla="*/ 544830 h 34"/>
                            <a:gd name="T6" fmla="*/ 36195 w 114"/>
                            <a:gd name="T7" fmla="*/ 530225 h 34"/>
                            <a:gd name="T8" fmla="*/ 71120 w 114"/>
                            <a:gd name="T9" fmla="*/ 544830 h 34"/>
                            <a:gd name="T10" fmla="*/ 72390 w 114"/>
                            <a:gd name="T11" fmla="*/ 542290 h 34"/>
                            <a:gd name="T12" fmla="*/ 36195 w 114"/>
                            <a:gd name="T13" fmla="*/ 523240 h 3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4" h="34">
                              <a:moveTo>
                                <a:pt x="57" y="0"/>
                              </a:moveTo>
                              <a:lnTo>
                                <a:pt x="0" y="30"/>
                              </a:lnTo>
                              <a:lnTo>
                                <a:pt x="3" y="34"/>
                              </a:lnTo>
                              <a:lnTo>
                                <a:pt x="57" y="11"/>
                              </a:lnTo>
                              <a:lnTo>
                                <a:pt x="112" y="34"/>
                              </a:lnTo>
                              <a:lnTo>
                                <a:pt x="114" y="30"/>
                              </a:lnTo>
                              <a:lnTo>
                                <a:pt x="5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F51BA" id="Freihandform: Form 1544628169" o:spid="_x0000_s1026" style="position:absolute;margin-left:186.75pt;margin-top:41.2pt;width:5.7pt;height:1.7pt;z-index:-25159166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" path="m57,l,30r3,4l57,11r55,23l114,30,57,xe" fillcolor="#231f20" stroked="f">
                <v:path arrowok="t" o:connecttype="custom" o:connectlocs="22983825,332257400;0,344354150;1209675,345967050;22983825,336692875;45161200,345967050;45967650,344354150;22983825,332257400" o:connectangles="0,0,0,0,0,0,0"/>
                <w10:wrap anchorx="page"/>
              </v:shape>
            </w:pict>
          </mc:Fallback>
        </mc:AlternateContent>
      </w:r>
      <w:r w:rsidRPr="005A2DF1">
        <w:rPr>
          <w:rFonts w:cs="Calibri"/>
          <w:lang w:val="en-US"/>
        </w:rPr>
        <w:t xml:space="preserve">Oftentimes, the characteristic being measured is not continuous, but is a categorical variable. Examples of this include political </w:t>
      </w:r>
      <w:proofErr w:type="spellStart"/>
      <w:r w:rsidRPr="005A2DF1">
        <w:rPr>
          <w:rFonts w:cs="Calibri"/>
          <w:lang w:val="en-US"/>
        </w:rPr>
        <w:t>af</w:t>
      </w:r>
      <w:proofErr w:type="spellEnd"/>
      <w:r>
        <w:rPr>
          <w:rFonts w:cs="Calibri"/>
        </w:rPr>
        <w:t>ﬁ</w:t>
      </w:r>
      <w:proofErr w:type="spellStart"/>
      <w:r w:rsidRPr="005A2DF1">
        <w:rPr>
          <w:rFonts w:cs="Calibri"/>
          <w:lang w:val="en-US"/>
        </w:rPr>
        <w:t>liation</w:t>
      </w:r>
      <w:proofErr w:type="spellEnd"/>
      <w:r w:rsidRPr="005A2DF1">
        <w:rPr>
          <w:rFonts w:cs="Calibri"/>
          <w:lang w:val="en-US"/>
        </w:rPr>
        <w:t xml:space="preserve">, gender, and marital status. In this instance, the objective would be to estimate a population proportion, </w:t>
      </w:r>
      <w:r w:rsidRPr="005A2DF1">
        <w:rPr>
          <w:rFonts w:cs="Calibri"/>
          <w:i/>
          <w:iCs/>
          <w:lang w:val="en-US"/>
        </w:rPr>
        <w:t>p</w:t>
      </w:r>
      <w:r w:rsidRPr="005A2DF1">
        <w:rPr>
          <w:rFonts w:cs="Calibri"/>
          <w:lang w:val="en-US"/>
        </w:rPr>
        <w:t xml:space="preserve">, using a sample proportion, </w:t>
      </w:r>
      <m:oMath>
        <m:acc>
          <m:accPr>
            <m:ctrlPr>
              <w:rPr>
                <w:rFonts w:ascii="Cambria Math" w:hAnsi="Cambria Math" w:cs="Calibri"/>
                <w:i/>
              </w:rPr>
            </m:ctrlPr>
          </m:accPr>
          <m:e>
            <m:r>
              <w:rPr>
                <w:rFonts w:ascii="Cambria Math" w:hAnsi="Cambria Math" w:cs="Calibri"/>
              </w:rPr>
              <m:t>p</m:t>
            </m:r>
          </m:e>
        </m:acc>
      </m:oMath>
      <w:r w:rsidRPr="005A2DF1">
        <w:rPr>
          <w:rFonts w:cs="Calibri"/>
          <w:lang w:val="en-US"/>
        </w:rPr>
        <w:t xml:space="preserve"> , plus or minus a predetermined margin of error. This activity will result in a con</w:t>
      </w:r>
      <w:r>
        <w:rPr>
          <w:rFonts w:cs="Calibri"/>
        </w:rPr>
        <w:t>ﬁ</w:t>
      </w:r>
      <w:proofErr w:type="spellStart"/>
      <w:r w:rsidRPr="005A2DF1">
        <w:rPr>
          <w:rFonts w:cs="Calibri"/>
          <w:lang w:val="en-US"/>
        </w:rPr>
        <w:t>dence</w:t>
      </w:r>
      <w:proofErr w:type="spellEnd"/>
      <w:r w:rsidRPr="005A2DF1">
        <w:rPr>
          <w:rFonts w:cs="Calibri"/>
          <w:lang w:val="en-US"/>
        </w:rPr>
        <w:t xml:space="preserve"> interval for the population proportion, </w:t>
      </w:r>
      <w:r w:rsidRPr="005A2DF1">
        <w:rPr>
          <w:rFonts w:cs="Calibri"/>
          <w:i/>
          <w:iCs/>
          <w:lang w:val="en-US"/>
        </w:rPr>
        <w:t>p</w:t>
      </w:r>
      <w:r w:rsidRPr="005A2DF1">
        <w:rPr>
          <w:rFonts w:cs="Calibri"/>
          <w:lang w:val="en-US"/>
        </w:rPr>
        <w:t xml:space="preserve"> (Green</w:t>
      </w:r>
      <w:r>
        <w:rPr>
          <w:rFonts w:cs="Calibri"/>
        </w:rPr>
        <w:t>ﬁ</w:t>
      </w:r>
      <w:r w:rsidRPr="005A2DF1">
        <w:rPr>
          <w:rFonts w:cs="Calibri"/>
          <w:lang w:val="en-US"/>
        </w:rPr>
        <w:t xml:space="preserve">eld et al., 1998; Altman &amp; Bland, 2011). </w:t>
      </w:r>
      <w:r>
        <w:rPr>
          <w:rFonts w:cs="Calibri"/>
        </w:rPr>
        <w:t xml:space="preserve">The </w:t>
      </w:r>
      <w:proofErr w:type="spellStart"/>
      <w:r>
        <w:rPr>
          <w:rFonts w:cs="Calibri"/>
        </w:rPr>
        <w:t>formula</w:t>
      </w:r>
      <w:proofErr w:type="spellEnd"/>
      <w:r>
        <w:rPr>
          <w:rFonts w:cs="Calibri"/>
        </w:rPr>
        <w:t xml:space="preserve"> </w:t>
      </w:r>
      <w:proofErr w:type="spellStart"/>
      <w:r>
        <w:rPr>
          <w:rFonts w:cs="Calibri"/>
        </w:rPr>
        <w:t>for</w:t>
      </w:r>
      <w:proofErr w:type="spellEnd"/>
      <w:r>
        <w:rPr>
          <w:rFonts w:cs="Calibri"/>
        </w:rPr>
        <w:t xml:space="preserve"> </w:t>
      </w:r>
      <w:proofErr w:type="spellStart"/>
      <w:r>
        <w:rPr>
          <w:rFonts w:cs="Calibri"/>
        </w:rPr>
        <w:t>the</w:t>
      </w:r>
      <w:proofErr w:type="spellEnd"/>
      <w:r>
        <w:rPr>
          <w:rFonts w:cs="Calibri"/>
        </w:rPr>
        <w:t xml:space="preserve"> CI for the proportions is</w:t>
      </w:r>
    </w:p>
    <w:p w14:paraId="720627D1" w14:textId="3EF0F9AC" w:rsidR="007E4966" w:rsidRPr="002A7E20" w:rsidRDefault="00FE4E6F" w:rsidP="007E4966">
      <w:pPr>
        <w:spacing w:after="0"/>
        <w:rPr>
          <w:szCs w:val="24"/>
        </w:rPr>
      </w:pPr>
      <m:oMathPara>
        <m:oMath>
          <m:acc>
            <m:accPr>
              <m:ctrlPr>
                <w:rPr>
                  <w:rFonts w:ascii="Cambria Math" w:hAnsi="Cambria Math"/>
                  <w:i/>
                  <w:szCs w:val="24"/>
                </w:rPr>
              </m:ctrlPr>
            </m:accPr>
            <m:e>
              <m:r>
                <w:rPr>
                  <w:rFonts w:ascii="Cambria Math" w:hAnsi="Cambria Math"/>
                  <w:szCs w:val="24"/>
                </w:rPr>
                <m:t>p</m:t>
              </m:r>
            </m:e>
          </m:acc>
          <m:r>
            <w:rPr>
              <w:rFonts w:ascii="Cambria Math" w:hAnsi="Cambria Math"/>
              <w:szCs w:val="24"/>
            </w:rPr>
            <m:t>±</m:t>
          </m:r>
          <m:sSup>
            <m:sSupPr>
              <m:ctrlPr>
                <w:rPr>
                  <w:rFonts w:ascii="Cambria Math" w:hAnsi="Cambria Math"/>
                  <w:i/>
                  <w:szCs w:val="24"/>
                </w:rPr>
              </m:ctrlPr>
            </m:sSupPr>
            <m:e>
              <m:r>
                <w:rPr>
                  <w:rFonts w:ascii="Cambria Math" w:hAnsi="Cambria Math"/>
                  <w:szCs w:val="24"/>
                </w:rPr>
                <m:t>z</m:t>
              </m:r>
            </m:e>
            <m:sup>
              <m:r>
                <w:rPr>
                  <w:rFonts w:ascii="Cambria Math" w:hAnsi="Cambria Math"/>
                  <w:szCs w:val="24"/>
                </w:rPr>
                <m:t>*</m:t>
              </m:r>
            </m:sup>
          </m:sSup>
          <m:rad>
            <m:radPr>
              <m:degHide m:val="1"/>
              <m:ctrlPr>
                <w:rPr>
                  <w:rFonts w:ascii="Cambria Math" w:hAnsi="Cambria Math"/>
                  <w:i/>
                  <w:szCs w:val="24"/>
                </w:rPr>
              </m:ctrlPr>
            </m:radPr>
            <m:deg/>
            <m:e>
              <m:f>
                <m:fPr>
                  <m:ctrlPr>
                    <w:rPr>
                      <w:rFonts w:ascii="Cambria Math" w:hAnsi="Cambria Math"/>
                      <w:i/>
                      <w:szCs w:val="24"/>
                    </w:rPr>
                  </m:ctrlPr>
                </m:fPr>
                <m:num>
                  <m:acc>
                    <m:accPr>
                      <m:ctrlPr>
                        <w:rPr>
                          <w:rFonts w:ascii="Cambria Math" w:hAnsi="Cambria Math"/>
                          <w:i/>
                          <w:szCs w:val="24"/>
                        </w:rPr>
                      </m:ctrlPr>
                    </m:accPr>
                    <m:e>
                      <m:r>
                        <w:rPr>
                          <w:rFonts w:ascii="Cambria Math" w:hAnsi="Cambria Math"/>
                          <w:szCs w:val="24"/>
                        </w:rPr>
                        <m:t>p</m:t>
                      </m:r>
                    </m:e>
                  </m:acc>
                  <m:d>
                    <m:dPr>
                      <m:ctrlPr>
                        <w:rPr>
                          <w:rFonts w:ascii="Cambria Math" w:hAnsi="Cambria Math"/>
                          <w:i/>
                          <w:szCs w:val="24"/>
                        </w:rPr>
                      </m:ctrlPr>
                    </m:dPr>
                    <m:e>
                      <m:r>
                        <w:rPr>
                          <w:rFonts w:ascii="Cambria Math" w:hAnsi="Cambria Math"/>
                          <w:szCs w:val="24"/>
                        </w:rPr>
                        <m:t>1-</m:t>
                      </m:r>
                      <m:acc>
                        <m:accPr>
                          <m:ctrlPr>
                            <w:rPr>
                              <w:rFonts w:ascii="Cambria Math" w:hAnsi="Cambria Math"/>
                              <w:i/>
                              <w:szCs w:val="24"/>
                            </w:rPr>
                          </m:ctrlPr>
                        </m:accPr>
                        <m:e>
                          <m:r>
                            <w:rPr>
                              <w:rFonts w:ascii="Cambria Math" w:hAnsi="Cambria Math"/>
                              <w:szCs w:val="24"/>
                            </w:rPr>
                            <m:t>p</m:t>
                          </m:r>
                        </m:e>
                      </m:acc>
                    </m:e>
                  </m:d>
                </m:num>
                <m:den>
                  <m:r>
                    <w:rPr>
                      <w:rFonts w:ascii="Cambria Math" w:hAnsi="Cambria Math"/>
                      <w:szCs w:val="24"/>
                    </w:rPr>
                    <m:t>n</m:t>
                  </m:r>
                </m:den>
              </m:f>
            </m:e>
          </m:rad>
        </m:oMath>
      </m:oMathPara>
    </w:p>
    <w:p w14:paraId="4EF816AB" w14:textId="77777777" w:rsidR="002A7E20" w:rsidRPr="005A2DF1" w:rsidRDefault="002A7E20" w:rsidP="002A7E20">
      <w:pPr>
        <w:pStyle w:val="Textkrper"/>
        <w:tabs>
          <w:tab w:val="clear" w:pos="6804"/>
        </w:tabs>
        <w:spacing w:before="99"/>
        <w:ind w:right="-2"/>
        <w:jc w:val="right"/>
        <w:rPr>
          <w:lang w:val="en-US"/>
        </w:rPr>
      </w:pPr>
      <w:r w:rsidRPr="005A2DF1">
        <w:rPr>
          <w:color w:val="231F20"/>
          <w:lang w:val="en-US"/>
        </w:rPr>
        <w:t>(4.2)</w:t>
      </w:r>
    </w:p>
    <w:p w14:paraId="4C01AEFC" w14:textId="706BC8E0" w:rsidR="00557471" w:rsidRPr="005A2DF1" w:rsidRDefault="00557471" w:rsidP="002C2C76">
      <w:pPr>
        <w:spacing w:after="0"/>
        <w:rPr>
          <w:szCs w:val="24"/>
          <w:lang w:val="en-US"/>
        </w:rPr>
      </w:pPr>
      <w:proofErr w:type="spellStart"/>
      <w:r w:rsidRPr="005A2DF1">
        <w:rPr>
          <w:rFonts w:asciiTheme="minorHAnsi" w:hAnsiTheme="minorHAnsi" w:cstheme="minorHAnsi"/>
          <w:color w:val="000000" w:themeColor="text1"/>
          <w:szCs w:val="24"/>
          <w:lang w:val="en-US"/>
        </w:rPr>
        <w:t>wobei</w:t>
      </w:r>
      <w:proofErr w:type="spellEnd"/>
      <w:r w:rsidRPr="005A2DF1">
        <w:rPr>
          <w:rFonts w:asciiTheme="minorHAnsi" w:hAnsiTheme="minorHAnsi" w:cstheme="minorHAnsi"/>
          <w:color w:val="000000" w:themeColor="text1"/>
          <w:szCs w:val="24"/>
          <w:lang w:val="en-US"/>
        </w:rPr>
        <w:t>:</w:t>
      </w:r>
    </w:p>
    <w:p w14:paraId="77A2DF99" w14:textId="0FBDBAF6" w:rsidR="00557471" w:rsidRPr="005A2DF1" w:rsidRDefault="00FE4E6F" w:rsidP="00557471">
      <w:pPr>
        <w:rPr>
          <w:rFonts w:asciiTheme="minorHAnsi" w:hAnsiTheme="minorHAnsi" w:cstheme="minorHAnsi"/>
          <w:color w:val="000000" w:themeColor="text1"/>
          <w:szCs w:val="24"/>
          <w:lang w:val="en-US"/>
        </w:rPr>
      </w:pPr>
      <m:oMath>
        <m:acc>
          <m:accPr>
            <m:ctrlPr>
              <w:rPr>
                <w:rFonts w:asciiTheme="minorHAnsi" w:hAnsiTheme="minorHAnsi" w:cstheme="minorHAnsi"/>
                <w:i/>
                <w:color w:val="000000" w:themeColor="text1"/>
                <w:szCs w:val="24"/>
              </w:rPr>
            </m:ctrlPr>
          </m:accPr>
          <m:e>
            <m:r>
              <w:rPr>
                <w:rFonts w:asciiTheme="minorHAnsi" w:hAnsiTheme="minorHAnsi" w:cstheme="minorHAnsi"/>
                <w:color w:val="000000" w:themeColor="text1"/>
                <w:szCs w:val="24"/>
              </w:rPr>
              <m:t>p</m:t>
            </m:r>
          </m:e>
        </m:acc>
      </m:oMath>
      <w:r w:rsidR="00A70131" w:rsidRPr="005A2DF1">
        <w:rPr>
          <w:rFonts w:asciiTheme="minorHAnsi" w:hAnsiTheme="minorHAnsi" w:cstheme="minorHAnsi"/>
          <w:color w:val="000000" w:themeColor="text1"/>
          <w:szCs w:val="24"/>
          <w:lang w:val="en-US"/>
        </w:rPr>
        <w:t xml:space="preserve"> = sample proportion</w:t>
      </w:r>
    </w:p>
    <w:p w14:paraId="3E68D98F" w14:textId="77777777" w:rsidR="00557471" w:rsidRPr="005A2DF1" w:rsidRDefault="00557471" w:rsidP="00557471">
      <w:pPr>
        <w:rPr>
          <w:rFonts w:asciiTheme="minorHAnsi" w:hAnsiTheme="minorHAnsi" w:cstheme="minorHAnsi"/>
          <w:color w:val="000000" w:themeColor="text1"/>
          <w:szCs w:val="24"/>
          <w:lang w:val="en-US"/>
        </w:rPr>
      </w:pPr>
      <w:r w:rsidRPr="005A2DF1">
        <w:rPr>
          <w:rStyle w:val="mathphrase"/>
          <w:iCs/>
        </w:rPr>
        <w:t>z*</w:t>
      </w:r>
      <w:r w:rsidRPr="005A2DF1">
        <w:rPr>
          <w:rFonts w:asciiTheme="minorHAnsi" w:hAnsiTheme="minorHAnsi" w:cstheme="minorHAnsi"/>
          <w:color w:val="000000" w:themeColor="text1"/>
          <w:szCs w:val="24"/>
          <w:lang w:val="en-US"/>
        </w:rPr>
        <w:t xml:space="preserve"> = confidence level value from the standard normal distribution table</w:t>
      </w:r>
    </w:p>
    <w:p w14:paraId="576F08DB" w14:textId="77777777" w:rsidR="00557471" w:rsidRPr="005A2DF1" w:rsidRDefault="00557471" w:rsidP="00557471">
      <w:pPr>
        <w:rPr>
          <w:rFonts w:asciiTheme="minorHAnsi" w:hAnsiTheme="minorHAnsi" w:cstheme="minorHAnsi"/>
          <w:color w:val="000000" w:themeColor="text1"/>
          <w:szCs w:val="24"/>
          <w:lang w:val="en-US"/>
        </w:rPr>
      </w:pPr>
      <w:r w:rsidRPr="005A2DF1">
        <w:rPr>
          <w:rStyle w:val="mathphrase"/>
          <w:iCs/>
        </w:rPr>
        <w:t xml:space="preserve">n </w:t>
      </w:r>
      <w:r w:rsidRPr="005A2DF1">
        <w:rPr>
          <w:rFonts w:asciiTheme="minorHAnsi" w:hAnsiTheme="minorHAnsi" w:cstheme="minorHAnsi"/>
          <w:color w:val="000000" w:themeColor="text1"/>
          <w:szCs w:val="24"/>
          <w:lang w:val="en-US"/>
        </w:rPr>
        <w:t>= sample size</w:t>
      </w:r>
    </w:p>
    <w:p w14:paraId="535F0D55" w14:textId="77777777" w:rsidR="00B23F73" w:rsidRPr="005A2DF1" w:rsidRDefault="00B23F73" w:rsidP="00B23F73">
      <w:pPr>
        <w:rPr>
          <w:rFonts w:cs="Calibri"/>
          <w:lang w:val="en-US"/>
        </w:rPr>
      </w:pPr>
      <w:r w:rsidRPr="005A2DF1">
        <w:rPr>
          <w:rFonts w:cs="Calibri"/>
          <w:lang w:val="en-US"/>
        </w:rPr>
        <w:lastRenderedPageBreak/>
        <w:t xml:space="preserve">Once you calculate the z-score, it can be looked up in a z-table, which is partially </w:t>
      </w:r>
      <w:proofErr w:type="spellStart"/>
      <w:r w:rsidRPr="005A2DF1">
        <w:rPr>
          <w:rFonts w:cs="Calibri"/>
          <w:lang w:val="en-US"/>
        </w:rPr>
        <w:t>depic</w:t>
      </w:r>
      <w:proofErr w:type="spellEnd"/>
      <w:r w:rsidRPr="005A2DF1">
        <w:rPr>
          <w:rFonts w:cs="Calibri"/>
          <w:lang w:val="en-US"/>
        </w:rPr>
        <w:t>- ted below. For access to the full table, see the literature by Farber and Larson (2017).</w:t>
      </w:r>
    </w:p>
    <w:p w14:paraId="5BDF428F" w14:textId="77777777" w:rsidR="00557471" w:rsidRPr="005A2DF1" w:rsidRDefault="00557471" w:rsidP="00557471">
      <w:pPr>
        <w:spacing w:after="0" w:line="300" w:lineRule="exact"/>
        <w:rPr>
          <w:rFonts w:cs="Calibri"/>
          <w:color w:val="707070"/>
          <w:sz w:val="21"/>
          <w:szCs w:val="21"/>
          <w:lang w:val="en-US"/>
        </w:rPr>
      </w:pPr>
      <w:r w:rsidRPr="005A2DF1">
        <w:rPr>
          <w:rFonts w:cs="Calibri"/>
          <w:color w:val="707070"/>
          <w:sz w:val="21"/>
          <w:szCs w:val="21"/>
          <w:lang w:val="en-US"/>
        </w:rPr>
        <w:t xml:space="preserve"> </w:t>
      </w:r>
    </w:p>
    <w:tbl>
      <w:tblPr>
        <w:tblW w:w="78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912"/>
        <w:gridCol w:w="3912"/>
      </w:tblGrid>
      <w:tr w:rsidR="00B23F73" w:rsidRPr="005A2DF1" w14:paraId="26F6D9BF" w14:textId="77777777" w:rsidTr="00B23F73">
        <w:trPr>
          <w:trHeight w:val="600"/>
        </w:trPr>
        <w:tc>
          <w:tcPr>
            <w:tcW w:w="7824" w:type="dxa"/>
            <w:gridSpan w:val="2"/>
            <w:tcBorders>
              <w:top w:val="nil"/>
              <w:left w:val="nil"/>
              <w:right w:val="nil"/>
            </w:tcBorders>
            <w:shd w:val="clear" w:color="auto" w:fill="109290"/>
          </w:tcPr>
          <w:p w14:paraId="6D09AB20" w14:textId="77777777" w:rsidR="00B23F73" w:rsidRDefault="00B23F73" w:rsidP="00AD7A1F">
            <w:pPr>
              <w:pStyle w:val="TableParagraph"/>
              <w:ind w:left="170"/>
              <w:rPr>
                <w:sz w:val="20"/>
              </w:rPr>
            </w:pPr>
            <w:r w:rsidRPr="005A2DF1">
              <w:rPr>
                <w:color w:val="FFFFFF"/>
                <w:sz w:val="20"/>
              </w:rPr>
              <w:t>z*–Values for Various Con</w:t>
            </w:r>
            <w:r>
              <w:rPr>
                <w:color w:val="FFFFFF"/>
                <w:sz w:val="20"/>
                <w:lang w:val="de-DE"/>
              </w:rPr>
              <w:t>ﬁ</w:t>
            </w:r>
            <w:proofErr w:type="spellStart"/>
            <w:r w:rsidRPr="005A2DF1">
              <w:rPr>
                <w:color w:val="FFFFFF"/>
                <w:sz w:val="20"/>
              </w:rPr>
              <w:t>dence</w:t>
            </w:r>
            <w:proofErr w:type="spellEnd"/>
            <w:r w:rsidRPr="005A2DF1">
              <w:rPr>
                <w:color w:val="FFFFFF"/>
                <w:sz w:val="20"/>
              </w:rPr>
              <w:t xml:space="preserve"> Levels</w:t>
            </w:r>
          </w:p>
        </w:tc>
      </w:tr>
      <w:tr w:rsidR="00B23F73" w14:paraId="7B806D66" w14:textId="77777777" w:rsidTr="00B23F73">
        <w:trPr>
          <w:trHeight w:val="600"/>
        </w:trPr>
        <w:tc>
          <w:tcPr>
            <w:tcW w:w="3912" w:type="dxa"/>
            <w:tcBorders>
              <w:left w:val="nil"/>
              <w:bottom w:val="single" w:sz="4" w:space="0" w:color="FFFFFF"/>
              <w:right w:val="single" w:sz="4" w:space="0" w:color="FFFFFF"/>
            </w:tcBorders>
            <w:shd w:val="clear" w:color="auto" w:fill="BBD3D3"/>
          </w:tcPr>
          <w:p w14:paraId="670C363F" w14:textId="77777777" w:rsidR="00B23F73" w:rsidRDefault="00B23F73" w:rsidP="00AD7A1F">
            <w:pPr>
              <w:pStyle w:val="TableParagraph"/>
              <w:rPr>
                <w:sz w:val="20"/>
              </w:rPr>
            </w:pPr>
            <w:proofErr w:type="spellStart"/>
            <w:r>
              <w:rPr>
                <w:color w:val="231F20"/>
                <w:sz w:val="20"/>
                <w:lang w:val="de-DE"/>
              </w:rPr>
              <w:t>Conﬁdence</w:t>
            </w:r>
            <w:proofErr w:type="spellEnd"/>
            <w:r>
              <w:rPr>
                <w:color w:val="231F20"/>
                <w:sz w:val="20"/>
                <w:lang w:val="de-DE"/>
              </w:rPr>
              <w:t xml:space="preserve"> </w:t>
            </w:r>
            <w:proofErr w:type="spellStart"/>
            <w:r>
              <w:rPr>
                <w:color w:val="231F20"/>
                <w:sz w:val="20"/>
                <w:lang w:val="de-DE"/>
              </w:rPr>
              <w:t>level</w:t>
            </w:r>
            <w:proofErr w:type="spellEnd"/>
          </w:p>
        </w:tc>
        <w:tc>
          <w:tcPr>
            <w:tcW w:w="3912" w:type="dxa"/>
            <w:tcBorders>
              <w:left w:val="single" w:sz="4" w:space="0" w:color="FFFFFF"/>
              <w:bottom w:val="single" w:sz="4" w:space="0" w:color="FFFFFF"/>
              <w:right w:val="nil"/>
            </w:tcBorders>
            <w:shd w:val="clear" w:color="auto" w:fill="BBD3D3"/>
          </w:tcPr>
          <w:p w14:paraId="5A8A0220" w14:textId="77777777" w:rsidR="00B23F73" w:rsidRDefault="00B23F73" w:rsidP="00AD7A1F">
            <w:pPr>
              <w:pStyle w:val="TableParagraph"/>
              <w:ind w:left="169"/>
              <w:rPr>
                <w:sz w:val="20"/>
              </w:rPr>
            </w:pPr>
            <w:r>
              <w:rPr>
                <w:color w:val="231F20"/>
                <w:sz w:val="20"/>
                <w:lang w:val="de-DE"/>
              </w:rPr>
              <w:t>z*-value</w:t>
            </w:r>
          </w:p>
        </w:tc>
      </w:tr>
      <w:tr w:rsidR="00B23F73" w14:paraId="32CB56A4" w14:textId="77777777" w:rsidTr="00B23F73">
        <w:trPr>
          <w:trHeight w:val="600"/>
        </w:trPr>
        <w:tc>
          <w:tcPr>
            <w:tcW w:w="3912" w:type="dxa"/>
            <w:tcBorders>
              <w:top w:val="single" w:sz="4" w:space="0" w:color="FFFFFF"/>
              <w:left w:val="nil"/>
              <w:bottom w:val="single" w:sz="4" w:space="0" w:color="FFFFFF"/>
              <w:right w:val="single" w:sz="4" w:space="0" w:color="FFFFFF"/>
            </w:tcBorders>
            <w:shd w:val="clear" w:color="auto" w:fill="E4EBEC"/>
          </w:tcPr>
          <w:p w14:paraId="08F1D1DA" w14:textId="77777777" w:rsidR="00B23F73" w:rsidRDefault="00B23F73" w:rsidP="00AD7A1F">
            <w:pPr>
              <w:pStyle w:val="TableParagraph"/>
              <w:rPr>
                <w:sz w:val="20"/>
              </w:rPr>
            </w:pPr>
            <w:r>
              <w:rPr>
                <w:color w:val="231F20"/>
                <w:sz w:val="20"/>
                <w:lang w:val="de-DE"/>
              </w:rPr>
              <w:t>50%</w:t>
            </w:r>
          </w:p>
        </w:tc>
        <w:tc>
          <w:tcPr>
            <w:tcW w:w="3912" w:type="dxa"/>
            <w:tcBorders>
              <w:top w:val="single" w:sz="4" w:space="0" w:color="FFFFFF"/>
              <w:left w:val="single" w:sz="4" w:space="0" w:color="FFFFFF"/>
              <w:bottom w:val="single" w:sz="4" w:space="0" w:color="FFFFFF"/>
              <w:right w:val="nil"/>
            </w:tcBorders>
            <w:shd w:val="clear" w:color="auto" w:fill="E4EBEC"/>
          </w:tcPr>
          <w:p w14:paraId="400C4BF9" w14:textId="77777777" w:rsidR="00B23F73" w:rsidRDefault="00B23F73" w:rsidP="00AD7A1F">
            <w:pPr>
              <w:pStyle w:val="TableParagraph"/>
              <w:ind w:left="169"/>
              <w:rPr>
                <w:sz w:val="20"/>
              </w:rPr>
            </w:pPr>
            <w:r>
              <w:rPr>
                <w:color w:val="231F20"/>
                <w:sz w:val="20"/>
                <w:lang w:val="de-DE"/>
              </w:rPr>
              <w:t>0</w:t>
            </w:r>
          </w:p>
        </w:tc>
      </w:tr>
      <w:tr w:rsidR="00B23F73" w14:paraId="0E6D6F93" w14:textId="77777777" w:rsidTr="00B23F73">
        <w:trPr>
          <w:trHeight w:val="600"/>
        </w:trPr>
        <w:tc>
          <w:tcPr>
            <w:tcW w:w="3912" w:type="dxa"/>
            <w:tcBorders>
              <w:top w:val="single" w:sz="4" w:space="0" w:color="FFFFFF"/>
              <w:left w:val="nil"/>
              <w:bottom w:val="single" w:sz="4" w:space="0" w:color="FFFFFF"/>
              <w:right w:val="single" w:sz="4" w:space="0" w:color="FFFFFF"/>
            </w:tcBorders>
            <w:shd w:val="clear" w:color="auto" w:fill="E4EBEC"/>
          </w:tcPr>
          <w:p w14:paraId="0A0BCA40" w14:textId="4A4BAD65" w:rsidR="00B23F73" w:rsidRDefault="00B23F73" w:rsidP="00B23F73">
            <w:pPr>
              <w:pStyle w:val="TableParagraph"/>
              <w:rPr>
                <w:color w:val="231F20"/>
                <w:sz w:val="20"/>
              </w:rPr>
            </w:pPr>
            <w:r>
              <w:rPr>
                <w:color w:val="231F20"/>
                <w:sz w:val="20"/>
                <w:lang w:val="de-DE"/>
              </w:rPr>
              <w:t>70%</w:t>
            </w:r>
          </w:p>
        </w:tc>
        <w:tc>
          <w:tcPr>
            <w:tcW w:w="3912" w:type="dxa"/>
            <w:tcBorders>
              <w:top w:val="single" w:sz="4" w:space="0" w:color="FFFFFF"/>
              <w:left w:val="single" w:sz="4" w:space="0" w:color="FFFFFF"/>
              <w:bottom w:val="single" w:sz="4" w:space="0" w:color="FFFFFF"/>
              <w:right w:val="nil"/>
            </w:tcBorders>
            <w:shd w:val="clear" w:color="auto" w:fill="E4EBEC"/>
          </w:tcPr>
          <w:p w14:paraId="015AAB62" w14:textId="5447E830" w:rsidR="00B23F73" w:rsidRDefault="00B23F73" w:rsidP="00B23F73">
            <w:pPr>
              <w:pStyle w:val="TableParagraph"/>
              <w:ind w:left="169"/>
              <w:rPr>
                <w:color w:val="231F20"/>
                <w:w w:val="98"/>
                <w:sz w:val="20"/>
              </w:rPr>
            </w:pPr>
            <w:r>
              <w:rPr>
                <w:color w:val="231F20"/>
                <w:sz w:val="20"/>
                <w:lang w:val="de-DE"/>
              </w:rPr>
              <w:t>.5</w:t>
            </w:r>
          </w:p>
        </w:tc>
      </w:tr>
      <w:tr w:rsidR="00B23F73" w14:paraId="6FA2B7B7" w14:textId="77777777" w:rsidTr="00B23F73">
        <w:trPr>
          <w:trHeight w:val="600"/>
        </w:trPr>
        <w:tc>
          <w:tcPr>
            <w:tcW w:w="3912" w:type="dxa"/>
            <w:tcBorders>
              <w:top w:val="single" w:sz="4" w:space="0" w:color="FFFFFF"/>
              <w:left w:val="nil"/>
              <w:bottom w:val="single" w:sz="4" w:space="0" w:color="FFFFFF"/>
              <w:right w:val="single" w:sz="4" w:space="0" w:color="FFFFFF"/>
            </w:tcBorders>
            <w:shd w:val="clear" w:color="auto" w:fill="E4EBEC"/>
          </w:tcPr>
          <w:p w14:paraId="5A7D5774" w14:textId="65A353E0" w:rsidR="00B23F73" w:rsidRDefault="00B23F73" w:rsidP="00B23F73">
            <w:pPr>
              <w:pStyle w:val="TableParagraph"/>
              <w:rPr>
                <w:color w:val="231F20"/>
                <w:sz w:val="20"/>
              </w:rPr>
            </w:pPr>
            <w:r>
              <w:rPr>
                <w:color w:val="231F20"/>
                <w:sz w:val="20"/>
                <w:lang w:val="de-DE"/>
              </w:rPr>
              <w:t>80%</w:t>
            </w:r>
          </w:p>
        </w:tc>
        <w:tc>
          <w:tcPr>
            <w:tcW w:w="3912" w:type="dxa"/>
            <w:tcBorders>
              <w:top w:val="single" w:sz="4" w:space="0" w:color="FFFFFF"/>
              <w:left w:val="single" w:sz="4" w:space="0" w:color="FFFFFF"/>
              <w:bottom w:val="single" w:sz="4" w:space="0" w:color="FFFFFF"/>
              <w:right w:val="nil"/>
            </w:tcBorders>
            <w:shd w:val="clear" w:color="auto" w:fill="E4EBEC"/>
          </w:tcPr>
          <w:p w14:paraId="1590D0B0" w14:textId="45D59B6E" w:rsidR="00B23F73" w:rsidRDefault="00B23F73" w:rsidP="00B23F73">
            <w:pPr>
              <w:pStyle w:val="TableParagraph"/>
              <w:ind w:left="169"/>
              <w:rPr>
                <w:color w:val="231F20"/>
                <w:w w:val="98"/>
                <w:sz w:val="20"/>
              </w:rPr>
            </w:pPr>
            <w:r>
              <w:rPr>
                <w:color w:val="231F20"/>
                <w:sz w:val="20"/>
                <w:lang w:val="de-DE"/>
              </w:rPr>
              <w:t>1.28</w:t>
            </w:r>
          </w:p>
        </w:tc>
      </w:tr>
      <w:tr w:rsidR="00B23F73" w14:paraId="463EE333" w14:textId="77777777" w:rsidTr="00B23F73">
        <w:trPr>
          <w:trHeight w:val="600"/>
        </w:trPr>
        <w:tc>
          <w:tcPr>
            <w:tcW w:w="3912" w:type="dxa"/>
            <w:tcBorders>
              <w:top w:val="single" w:sz="4" w:space="0" w:color="FFFFFF"/>
              <w:left w:val="nil"/>
              <w:bottom w:val="single" w:sz="4" w:space="0" w:color="FFFFFF"/>
              <w:right w:val="single" w:sz="4" w:space="0" w:color="FFFFFF"/>
            </w:tcBorders>
            <w:shd w:val="clear" w:color="auto" w:fill="E4EBEC"/>
          </w:tcPr>
          <w:p w14:paraId="05EFD767" w14:textId="2EB8A9BF" w:rsidR="00B23F73" w:rsidRDefault="00B23F73" w:rsidP="00B23F73">
            <w:pPr>
              <w:pStyle w:val="TableParagraph"/>
              <w:rPr>
                <w:color w:val="231F20"/>
                <w:sz w:val="20"/>
              </w:rPr>
            </w:pPr>
            <w:r>
              <w:rPr>
                <w:color w:val="231F20"/>
                <w:sz w:val="20"/>
                <w:lang w:val="de-DE"/>
              </w:rPr>
              <w:t>90%</w:t>
            </w:r>
          </w:p>
        </w:tc>
        <w:tc>
          <w:tcPr>
            <w:tcW w:w="3912" w:type="dxa"/>
            <w:tcBorders>
              <w:top w:val="single" w:sz="4" w:space="0" w:color="FFFFFF"/>
              <w:left w:val="single" w:sz="4" w:space="0" w:color="FFFFFF"/>
              <w:bottom w:val="single" w:sz="4" w:space="0" w:color="FFFFFF"/>
              <w:right w:val="nil"/>
            </w:tcBorders>
            <w:shd w:val="clear" w:color="auto" w:fill="E4EBEC"/>
          </w:tcPr>
          <w:p w14:paraId="5D2742EA" w14:textId="7D54D59B" w:rsidR="00B23F73" w:rsidRDefault="00B23F73" w:rsidP="00B23F73">
            <w:pPr>
              <w:pStyle w:val="TableParagraph"/>
              <w:ind w:left="169"/>
              <w:rPr>
                <w:color w:val="231F20"/>
                <w:w w:val="98"/>
                <w:sz w:val="20"/>
              </w:rPr>
            </w:pPr>
            <w:r>
              <w:rPr>
                <w:color w:val="231F20"/>
                <w:sz w:val="20"/>
                <w:lang w:val="de-DE"/>
              </w:rPr>
              <w:t>1.645 (by convention)</w:t>
            </w:r>
          </w:p>
        </w:tc>
      </w:tr>
      <w:tr w:rsidR="00B23F73" w14:paraId="0D1DB3E1" w14:textId="77777777" w:rsidTr="00B23F73">
        <w:trPr>
          <w:trHeight w:val="600"/>
        </w:trPr>
        <w:tc>
          <w:tcPr>
            <w:tcW w:w="3912" w:type="dxa"/>
            <w:tcBorders>
              <w:top w:val="single" w:sz="4" w:space="0" w:color="FFFFFF"/>
              <w:left w:val="nil"/>
              <w:bottom w:val="single" w:sz="4" w:space="0" w:color="FFFFFF"/>
              <w:right w:val="single" w:sz="4" w:space="0" w:color="FFFFFF"/>
            </w:tcBorders>
            <w:shd w:val="clear" w:color="auto" w:fill="E4EBEC"/>
          </w:tcPr>
          <w:p w14:paraId="454008CD" w14:textId="3A93979E" w:rsidR="00B23F73" w:rsidRDefault="00B23F73" w:rsidP="00B23F73">
            <w:pPr>
              <w:pStyle w:val="TableParagraph"/>
              <w:rPr>
                <w:color w:val="231F20"/>
                <w:sz w:val="20"/>
              </w:rPr>
            </w:pPr>
            <w:r>
              <w:rPr>
                <w:color w:val="231F20"/>
                <w:sz w:val="20"/>
                <w:lang w:val="de-DE"/>
              </w:rPr>
              <w:t>95%</w:t>
            </w:r>
          </w:p>
        </w:tc>
        <w:tc>
          <w:tcPr>
            <w:tcW w:w="3912" w:type="dxa"/>
            <w:tcBorders>
              <w:top w:val="single" w:sz="4" w:space="0" w:color="FFFFFF"/>
              <w:left w:val="single" w:sz="4" w:space="0" w:color="FFFFFF"/>
              <w:bottom w:val="single" w:sz="4" w:space="0" w:color="FFFFFF"/>
              <w:right w:val="nil"/>
            </w:tcBorders>
            <w:shd w:val="clear" w:color="auto" w:fill="E4EBEC"/>
          </w:tcPr>
          <w:p w14:paraId="449E6F39" w14:textId="4B2C4910" w:rsidR="00B23F73" w:rsidRDefault="00B23F73" w:rsidP="00B23F73">
            <w:pPr>
              <w:pStyle w:val="TableParagraph"/>
              <w:ind w:left="169"/>
              <w:rPr>
                <w:color w:val="231F20"/>
                <w:w w:val="98"/>
                <w:sz w:val="20"/>
              </w:rPr>
            </w:pPr>
            <w:r>
              <w:rPr>
                <w:color w:val="231F20"/>
                <w:sz w:val="20"/>
                <w:lang w:val="de-DE"/>
              </w:rPr>
              <w:t>1.96</w:t>
            </w:r>
          </w:p>
        </w:tc>
      </w:tr>
      <w:tr w:rsidR="00B23F73" w14:paraId="76753F71" w14:textId="77777777" w:rsidTr="00B23F73">
        <w:trPr>
          <w:trHeight w:val="600"/>
        </w:trPr>
        <w:tc>
          <w:tcPr>
            <w:tcW w:w="3912" w:type="dxa"/>
            <w:tcBorders>
              <w:top w:val="single" w:sz="4" w:space="0" w:color="FFFFFF"/>
              <w:left w:val="nil"/>
              <w:bottom w:val="single" w:sz="4" w:space="0" w:color="FFFFFF"/>
              <w:right w:val="single" w:sz="4" w:space="0" w:color="FFFFFF"/>
            </w:tcBorders>
            <w:shd w:val="clear" w:color="auto" w:fill="E4EBEC"/>
          </w:tcPr>
          <w:p w14:paraId="0E113310" w14:textId="7CFBBB48" w:rsidR="00B23F73" w:rsidRDefault="00B23F73" w:rsidP="00B23F73">
            <w:pPr>
              <w:pStyle w:val="TableParagraph"/>
              <w:rPr>
                <w:color w:val="231F20"/>
                <w:sz w:val="20"/>
              </w:rPr>
            </w:pPr>
            <w:r>
              <w:rPr>
                <w:color w:val="231F20"/>
                <w:sz w:val="20"/>
                <w:lang w:val="de-DE"/>
              </w:rPr>
              <w:t>98%</w:t>
            </w:r>
          </w:p>
        </w:tc>
        <w:tc>
          <w:tcPr>
            <w:tcW w:w="3912" w:type="dxa"/>
            <w:tcBorders>
              <w:top w:val="single" w:sz="4" w:space="0" w:color="FFFFFF"/>
              <w:left w:val="single" w:sz="4" w:space="0" w:color="FFFFFF"/>
              <w:bottom w:val="single" w:sz="4" w:space="0" w:color="FFFFFF"/>
              <w:right w:val="nil"/>
            </w:tcBorders>
            <w:shd w:val="clear" w:color="auto" w:fill="E4EBEC"/>
          </w:tcPr>
          <w:p w14:paraId="44E09307" w14:textId="604CBC81" w:rsidR="00B23F73" w:rsidRDefault="00B23F73" w:rsidP="00B23F73">
            <w:pPr>
              <w:pStyle w:val="TableParagraph"/>
              <w:ind w:left="169"/>
              <w:rPr>
                <w:color w:val="231F20"/>
                <w:w w:val="98"/>
                <w:sz w:val="20"/>
              </w:rPr>
            </w:pPr>
            <w:r>
              <w:rPr>
                <w:color w:val="231F20"/>
                <w:sz w:val="20"/>
                <w:lang w:val="de-DE"/>
              </w:rPr>
              <w:t>2.33</w:t>
            </w:r>
          </w:p>
        </w:tc>
      </w:tr>
      <w:tr w:rsidR="00B23F73" w14:paraId="01739AC2" w14:textId="77777777" w:rsidTr="00B23F73">
        <w:trPr>
          <w:trHeight w:val="600"/>
        </w:trPr>
        <w:tc>
          <w:tcPr>
            <w:tcW w:w="3912" w:type="dxa"/>
            <w:tcBorders>
              <w:top w:val="single" w:sz="4" w:space="0" w:color="FFFFFF"/>
              <w:left w:val="nil"/>
              <w:bottom w:val="single" w:sz="4" w:space="0" w:color="FFFFFF"/>
              <w:right w:val="single" w:sz="4" w:space="0" w:color="FFFFFF"/>
            </w:tcBorders>
            <w:shd w:val="clear" w:color="auto" w:fill="E4EBEC"/>
          </w:tcPr>
          <w:p w14:paraId="2584400F" w14:textId="7AE88ABC" w:rsidR="00B23F73" w:rsidRDefault="00B23F73" w:rsidP="00B23F73">
            <w:pPr>
              <w:pStyle w:val="TableParagraph"/>
              <w:rPr>
                <w:color w:val="231F20"/>
                <w:sz w:val="20"/>
              </w:rPr>
            </w:pPr>
            <w:r>
              <w:rPr>
                <w:color w:val="231F20"/>
                <w:sz w:val="20"/>
                <w:lang w:val="de-DE"/>
              </w:rPr>
              <w:t>99%</w:t>
            </w:r>
          </w:p>
        </w:tc>
        <w:tc>
          <w:tcPr>
            <w:tcW w:w="3912" w:type="dxa"/>
            <w:tcBorders>
              <w:top w:val="single" w:sz="4" w:space="0" w:color="FFFFFF"/>
              <w:left w:val="single" w:sz="4" w:space="0" w:color="FFFFFF"/>
              <w:bottom w:val="single" w:sz="4" w:space="0" w:color="FFFFFF"/>
              <w:right w:val="nil"/>
            </w:tcBorders>
            <w:shd w:val="clear" w:color="auto" w:fill="E4EBEC"/>
          </w:tcPr>
          <w:p w14:paraId="5D9A3F19" w14:textId="461F4163" w:rsidR="00B23F73" w:rsidRDefault="00B23F73" w:rsidP="00B23F73">
            <w:pPr>
              <w:pStyle w:val="TableParagraph"/>
              <w:ind w:left="169"/>
              <w:rPr>
                <w:color w:val="231F20"/>
                <w:w w:val="98"/>
                <w:sz w:val="20"/>
              </w:rPr>
            </w:pPr>
            <w:r>
              <w:rPr>
                <w:color w:val="231F20"/>
                <w:sz w:val="20"/>
                <w:lang w:val="de-DE"/>
              </w:rPr>
              <w:t>2.58</w:t>
            </w:r>
          </w:p>
        </w:tc>
      </w:tr>
    </w:tbl>
    <w:p w14:paraId="12553FB4" w14:textId="427ED3C1" w:rsidR="00557471" w:rsidRPr="00351451" w:rsidRDefault="00557471" w:rsidP="00B23F73">
      <w:pPr>
        <w:pStyle w:val="berschrift2"/>
      </w:pPr>
      <w:r>
        <w:rPr>
          <w:bCs w:val="0"/>
        </w:rPr>
        <w:t>Zusammenfassung</w:t>
      </w:r>
    </w:p>
    <w:p w14:paraId="2315E4E1" w14:textId="565F0C27" w:rsidR="00B23F73" w:rsidRPr="005A2DF1" w:rsidRDefault="00B23F73" w:rsidP="00B23F73">
      <w:pPr>
        <w:rPr>
          <w:rFonts w:cs="Calibri"/>
          <w:lang w:val="en-US"/>
        </w:rPr>
      </w:pPr>
      <w:r w:rsidRPr="005A2DF1">
        <w:rPr>
          <w:rFonts w:cs="Calibri"/>
          <w:lang w:val="en-US"/>
        </w:rPr>
        <w:t xml:space="preserve">A point estimate is used when searching for a single point with the most likely value of a population parameter. This can be any univariate statistic, including the mean or a proportion. However, it should be noted that the point estimate </w:t>
      </w:r>
      <w:proofErr w:type="spellStart"/>
      <w:r w:rsidRPr="005A2DF1">
        <w:rPr>
          <w:rFonts w:cs="Calibri"/>
          <w:lang w:val="en-US"/>
        </w:rPr>
        <w:t>calcula</w:t>
      </w:r>
      <w:proofErr w:type="spellEnd"/>
      <w:r w:rsidRPr="005A2DF1">
        <w:rPr>
          <w:rFonts w:cs="Calibri"/>
          <w:lang w:val="en-US"/>
        </w:rPr>
        <w:t>- ted from a sample of the population will always vary based on random sampling error. This variation is taken into account when calculating an interval estimate, as the interval estimate (i.e., con</w:t>
      </w:r>
      <w:r>
        <w:rPr>
          <w:rFonts w:cs="Calibri"/>
        </w:rPr>
        <w:t>ﬁ</w:t>
      </w:r>
      <w:proofErr w:type="spellStart"/>
      <w:r w:rsidRPr="005A2DF1">
        <w:rPr>
          <w:rFonts w:cs="Calibri"/>
          <w:lang w:val="en-US"/>
        </w:rPr>
        <w:t>dence</w:t>
      </w:r>
      <w:proofErr w:type="spellEnd"/>
      <w:r w:rsidRPr="005A2DF1">
        <w:rPr>
          <w:rFonts w:cs="Calibri"/>
          <w:lang w:val="en-US"/>
        </w:rPr>
        <w:t xml:space="preserve"> interval) will return a range of values, into which the population parameter is likely to fall, taking into account random </w:t>
      </w:r>
      <w:proofErr w:type="spellStart"/>
      <w:r w:rsidRPr="005A2DF1">
        <w:rPr>
          <w:rFonts w:cs="Calibri"/>
          <w:lang w:val="en-US"/>
        </w:rPr>
        <w:t>sam</w:t>
      </w:r>
      <w:proofErr w:type="spellEnd"/>
      <w:r w:rsidRPr="005A2DF1">
        <w:rPr>
          <w:rFonts w:cs="Calibri"/>
          <w:lang w:val="en-US"/>
        </w:rPr>
        <w:t>- pling error.</w:t>
      </w:r>
    </w:p>
    <w:p w14:paraId="19FA57B8" w14:textId="77777777" w:rsidR="00B23F73" w:rsidRPr="005A2DF1" w:rsidRDefault="00B23F73" w:rsidP="00B23F73">
      <w:pPr>
        <w:rPr>
          <w:rFonts w:cs="Calibri"/>
          <w:lang w:val="en-US"/>
        </w:rPr>
      </w:pPr>
      <w:r w:rsidRPr="005A2DF1">
        <w:rPr>
          <w:rFonts w:cs="Calibri"/>
          <w:lang w:val="en-US"/>
        </w:rPr>
        <w:lastRenderedPageBreak/>
        <w:t xml:space="preserve">It is always recommended that a point estimate is presented along with some measure of dispersion (i.e., standard deviation) so that the consumer of the statis- tic will have a gauge as to how reliable that estimate is, given the amount of varia- </w:t>
      </w:r>
      <w:proofErr w:type="spellStart"/>
      <w:r w:rsidRPr="005A2DF1">
        <w:rPr>
          <w:rFonts w:cs="Calibri"/>
          <w:lang w:val="en-US"/>
        </w:rPr>
        <w:t>tion</w:t>
      </w:r>
      <w:proofErr w:type="spellEnd"/>
      <w:r w:rsidRPr="005A2DF1">
        <w:rPr>
          <w:rFonts w:cs="Calibri"/>
          <w:lang w:val="en-US"/>
        </w:rPr>
        <w:t xml:space="preserve"> in the population or sample. An interval estimate can address this all in a sin- </w:t>
      </w:r>
      <w:proofErr w:type="spellStart"/>
      <w:r w:rsidRPr="005A2DF1">
        <w:rPr>
          <w:rFonts w:cs="Calibri"/>
          <w:lang w:val="en-US"/>
        </w:rPr>
        <w:t>gle</w:t>
      </w:r>
      <w:proofErr w:type="spellEnd"/>
      <w:r w:rsidRPr="005A2DF1">
        <w:rPr>
          <w:rFonts w:cs="Calibri"/>
          <w:lang w:val="en-US"/>
        </w:rPr>
        <w:t xml:space="preserve"> statistic, although it’s not really a single statistic, but a range of values. That said, it is certainly easier to interpret than a point estimate.</w:t>
      </w:r>
    </w:p>
    <w:p w14:paraId="46327879" w14:textId="77777777" w:rsidR="00933B7E" w:rsidRPr="005A2DF1" w:rsidRDefault="00933B7E">
      <w:pPr>
        <w:spacing w:after="0" w:line="240" w:lineRule="auto"/>
        <w:jc w:val="left"/>
        <w:rPr>
          <w:rFonts w:eastAsiaTheme="majorEastAsia" w:cstheme="majorBidi"/>
          <w:bCs/>
          <w:color w:val="009394" w:themeColor="accent1"/>
          <w:sz w:val="60"/>
          <w:szCs w:val="60"/>
          <w:lang w:val="en-US"/>
        </w:rPr>
      </w:pPr>
      <w:r w:rsidRPr="005A2DF1">
        <w:rPr>
          <w:sz w:val="60"/>
          <w:szCs w:val="60"/>
          <w:lang w:val="en-US"/>
        </w:rPr>
        <w:br w:type="page"/>
      </w:r>
    </w:p>
    <w:p w14:paraId="0591096F" w14:textId="41005E67" w:rsidR="00597287" w:rsidRPr="007604E9" w:rsidRDefault="00597287" w:rsidP="00597287">
      <w:pPr>
        <w:pStyle w:val="berschrift2"/>
        <w:rPr>
          <w:b/>
          <w:sz w:val="56"/>
          <w:szCs w:val="56"/>
        </w:rPr>
      </w:pPr>
      <w:r>
        <w:rPr>
          <w:bCs w:val="0"/>
          <w:sz w:val="60"/>
          <w:szCs w:val="60"/>
        </w:rPr>
        <w:lastRenderedPageBreak/>
        <w:t>5. Hypothesis Testing</w:t>
      </w:r>
      <w:r>
        <w:rPr>
          <w:b/>
          <w:sz w:val="56"/>
          <w:szCs w:val="56"/>
        </w:rPr>
        <w:t xml:space="preserve"> </w:t>
      </w:r>
    </w:p>
    <w:p w14:paraId="282396FB" w14:textId="77777777" w:rsidR="00597287" w:rsidRPr="007604E9" w:rsidRDefault="00597287" w:rsidP="00597287">
      <w:pPr>
        <w:pStyle w:val="berschrift2"/>
        <w:rPr>
          <w:b/>
        </w:rPr>
      </w:pPr>
    </w:p>
    <w:p w14:paraId="7863E2BD" w14:textId="25216EAE" w:rsidR="00597287" w:rsidRDefault="00597287" w:rsidP="00597287">
      <w:pPr>
        <w:pStyle w:val="berschrift2"/>
        <w:rPr>
          <w:b/>
        </w:rPr>
      </w:pPr>
      <w:r>
        <w:rPr>
          <w:b/>
        </w:rPr>
        <w:t>Study Goals</w:t>
      </w:r>
    </w:p>
    <w:p w14:paraId="0E9FD7BD" w14:textId="77777777" w:rsidR="009D5D9A" w:rsidRPr="009D5D9A" w:rsidRDefault="009D5D9A" w:rsidP="009D5D9A"/>
    <w:p w14:paraId="5D9E1010" w14:textId="05F3C4E7" w:rsidR="009D5D9A" w:rsidRPr="009D5D9A" w:rsidRDefault="009D5D9A" w:rsidP="009D5D9A">
      <w:pPr>
        <w:rPr>
          <w:rFonts w:cs="Calibri"/>
        </w:rPr>
      </w:pPr>
      <w:r>
        <w:rPr>
          <w:rFonts w:cs="Calibri"/>
        </w:rPr>
        <w:t>Nach der Bearbeitung dieser Lektion werden Sie in der Lage sein, ...</w:t>
      </w:r>
    </w:p>
    <w:p w14:paraId="13DB0E02" w14:textId="77777777" w:rsidR="009D5D9A" w:rsidRPr="005A2DF1" w:rsidRDefault="009D5D9A" w:rsidP="009D5D9A">
      <w:pPr>
        <w:rPr>
          <w:rFonts w:cs="Calibri"/>
          <w:lang w:val="en-US"/>
        </w:rPr>
      </w:pPr>
      <w:r w:rsidRPr="005A2DF1">
        <w:rPr>
          <w:rFonts w:cs="Calibri"/>
          <w:lang w:val="en-US"/>
        </w:rPr>
        <w:t>… identify and understand the need for hypothesis testing.</w:t>
      </w:r>
    </w:p>
    <w:p w14:paraId="55B50E2F" w14:textId="77777777" w:rsidR="009D5D9A" w:rsidRPr="005A2DF1" w:rsidRDefault="009D5D9A" w:rsidP="009D5D9A">
      <w:pPr>
        <w:rPr>
          <w:rFonts w:cs="Calibri"/>
          <w:lang w:val="en-US"/>
        </w:rPr>
      </w:pPr>
      <w:r w:rsidRPr="005A2DF1">
        <w:rPr>
          <w:rFonts w:cs="Calibri"/>
          <w:lang w:val="en-US"/>
        </w:rPr>
        <w:t>… conduct and construct a hypothesis test.</w:t>
      </w:r>
    </w:p>
    <w:p w14:paraId="5805C4EB" w14:textId="5F857B38" w:rsidR="009D5D9A" w:rsidRPr="005A2DF1" w:rsidRDefault="009D5D9A" w:rsidP="00915F44">
      <w:pPr>
        <w:rPr>
          <w:lang w:val="en-US"/>
        </w:rPr>
      </w:pPr>
      <w:r w:rsidRPr="005A2DF1">
        <w:rPr>
          <w:rFonts w:cs="Calibri"/>
          <w:lang w:val="en-US"/>
        </w:rPr>
        <w:t>… interpret a hypothesis test.</w:t>
      </w:r>
    </w:p>
    <w:p w14:paraId="183475E2" w14:textId="77777777" w:rsidR="00597287" w:rsidRPr="005A2DF1" w:rsidRDefault="00597287" w:rsidP="00597287">
      <w:pPr>
        <w:rPr>
          <w:lang w:val="en-US"/>
        </w:rPr>
      </w:pPr>
      <w:r w:rsidRPr="005A2DF1">
        <w:rPr>
          <w:lang w:val="en-US"/>
        </w:rPr>
        <w:br w:type="page"/>
      </w:r>
    </w:p>
    <w:p w14:paraId="2F9B1593" w14:textId="66CCF163" w:rsidR="00597287" w:rsidRPr="005A2DF1" w:rsidRDefault="00597287" w:rsidP="00597287">
      <w:pPr>
        <w:pStyle w:val="berschrift2"/>
        <w:rPr>
          <w:lang w:val="en-US"/>
        </w:rPr>
      </w:pPr>
      <w:proofErr w:type="spellStart"/>
      <w:r w:rsidRPr="005A2DF1">
        <w:rPr>
          <w:bCs w:val="0"/>
          <w:lang w:val="en-US"/>
        </w:rPr>
        <w:lastRenderedPageBreak/>
        <w:t>Aus</w:t>
      </w:r>
      <w:proofErr w:type="spellEnd"/>
      <w:r w:rsidRPr="005A2DF1">
        <w:rPr>
          <w:bCs w:val="0"/>
          <w:lang w:val="en-US"/>
        </w:rPr>
        <w:t xml:space="preserve"> der Praxis </w:t>
      </w:r>
    </w:p>
    <w:p w14:paraId="28B4D716" w14:textId="1A880F80" w:rsidR="009D5D9A" w:rsidRPr="005A2DF1" w:rsidRDefault="009D5D9A" w:rsidP="009D5D9A">
      <w:pPr>
        <w:rPr>
          <w:lang w:val="en-US"/>
        </w:rPr>
      </w:pPr>
      <w:r w:rsidRPr="005A2DF1">
        <w:rPr>
          <w:lang w:val="en-US"/>
        </w:rPr>
        <w:t xml:space="preserve">The auto manufacturer the Black Forest Motor (BFM) is anticipating the implementation of a new onboard computer interface system in response to customer complaints. The new system is purported to be more user friendly when drivers want to obtain </w:t>
      </w:r>
      <w:proofErr w:type="spellStart"/>
      <w:r w:rsidRPr="005A2DF1">
        <w:rPr>
          <w:lang w:val="en-US"/>
        </w:rPr>
        <w:t>informa</w:t>
      </w:r>
      <w:proofErr w:type="spellEnd"/>
      <w:r w:rsidRPr="005A2DF1">
        <w:rPr>
          <w:lang w:val="en-US"/>
        </w:rPr>
        <w:t xml:space="preserve">- </w:t>
      </w:r>
      <w:proofErr w:type="spellStart"/>
      <w:r w:rsidRPr="005A2DF1">
        <w:rPr>
          <w:lang w:val="en-US"/>
        </w:rPr>
        <w:t>tion</w:t>
      </w:r>
      <w:proofErr w:type="spellEnd"/>
      <w:r w:rsidRPr="005A2DF1">
        <w:rPr>
          <w:lang w:val="en-US"/>
        </w:rPr>
        <w:t xml:space="preserve"> from the vehicle or interact with and adjust certain systems, including climate con- </w:t>
      </w:r>
      <w:proofErr w:type="spellStart"/>
      <w:r w:rsidRPr="005A2DF1">
        <w:rPr>
          <w:lang w:val="en-US"/>
        </w:rPr>
        <w:t>trol</w:t>
      </w:r>
      <w:proofErr w:type="spellEnd"/>
      <w:r w:rsidRPr="005A2DF1">
        <w:rPr>
          <w:lang w:val="en-US"/>
        </w:rPr>
        <w:t xml:space="preserve">. The challenge is that the cost of modifying the system across all vehicles is sub- </w:t>
      </w:r>
      <w:proofErr w:type="spellStart"/>
      <w:r w:rsidRPr="005A2DF1">
        <w:rPr>
          <w:lang w:val="en-US"/>
        </w:rPr>
        <w:t>stantial</w:t>
      </w:r>
      <w:proofErr w:type="spellEnd"/>
      <w:r w:rsidRPr="005A2DF1">
        <w:rPr>
          <w:lang w:val="en-US"/>
        </w:rPr>
        <w:t>.</w:t>
      </w:r>
    </w:p>
    <w:p w14:paraId="3285D380" w14:textId="70C771AC" w:rsidR="009D5D9A" w:rsidRPr="005A2DF1" w:rsidRDefault="009D5D9A" w:rsidP="009D5D9A">
      <w:pPr>
        <w:rPr>
          <w:lang w:val="en-US"/>
        </w:rPr>
      </w:pPr>
      <w:r w:rsidRPr="005A2DF1">
        <w:rPr>
          <w:lang w:val="en-US"/>
        </w:rPr>
        <w:t xml:space="preserve">Hannah </w:t>
      </w:r>
      <w:proofErr w:type="spellStart"/>
      <w:r w:rsidRPr="005A2DF1">
        <w:rPr>
          <w:lang w:val="en-US"/>
        </w:rPr>
        <w:t>Brekker</w:t>
      </w:r>
      <w:proofErr w:type="spellEnd"/>
      <w:r w:rsidRPr="005A2DF1">
        <w:rPr>
          <w:lang w:val="en-US"/>
        </w:rPr>
        <w:t xml:space="preserve">, the chief engineer of BFM, is discussing with Gerald Meier, the chief statistician, about how to conduct a test without making a big investment in retooling the plants. The decision is to custom engineer a small subset of cars and then provide these new cars to a random sample of customers who ordered the vehicle. BFM will then monitor the customer satisfaction scores over the next 24 months to see if the new onboard computer interface yields </w:t>
      </w:r>
      <w:proofErr w:type="spellStart"/>
      <w:r w:rsidRPr="005A2DF1">
        <w:rPr>
          <w:lang w:val="en-US"/>
        </w:rPr>
        <w:t>signi</w:t>
      </w:r>
      <w:proofErr w:type="spellEnd"/>
      <w:r>
        <w:t>ﬁ</w:t>
      </w:r>
      <w:proofErr w:type="spellStart"/>
      <w:r w:rsidRPr="005A2DF1">
        <w:rPr>
          <w:lang w:val="en-US"/>
        </w:rPr>
        <w:t>cantly</w:t>
      </w:r>
      <w:proofErr w:type="spellEnd"/>
      <w:r w:rsidRPr="005A2DF1">
        <w:rPr>
          <w:lang w:val="en-US"/>
        </w:rPr>
        <w:t xml:space="preserve"> better results. In order to deter- mine statistical </w:t>
      </w:r>
      <w:proofErr w:type="spellStart"/>
      <w:r w:rsidRPr="005A2DF1">
        <w:rPr>
          <w:lang w:val="en-US"/>
        </w:rPr>
        <w:t>signi</w:t>
      </w:r>
      <w:proofErr w:type="spellEnd"/>
      <w:r>
        <w:t>ﬁ</w:t>
      </w:r>
      <w:proofErr w:type="spellStart"/>
      <w:r w:rsidRPr="005A2DF1">
        <w:rPr>
          <w:lang w:val="en-US"/>
        </w:rPr>
        <w:t>cance</w:t>
      </w:r>
      <w:proofErr w:type="spellEnd"/>
      <w:r w:rsidRPr="005A2DF1">
        <w:rPr>
          <w:lang w:val="en-US"/>
        </w:rPr>
        <w:t xml:space="preserve">, Gerald Meir recommends a t-test be performed on the data. However, he needs to discuss a few things with Hannah </w:t>
      </w:r>
      <w:proofErr w:type="spellStart"/>
      <w:r w:rsidRPr="005A2DF1">
        <w:rPr>
          <w:lang w:val="en-US"/>
        </w:rPr>
        <w:t>Brekker</w:t>
      </w:r>
      <w:proofErr w:type="spellEnd"/>
      <w:r w:rsidRPr="005A2DF1">
        <w:rPr>
          <w:lang w:val="en-US"/>
        </w:rPr>
        <w:t xml:space="preserve">, including the sample size; level of </w:t>
      </w:r>
      <w:proofErr w:type="spellStart"/>
      <w:r w:rsidRPr="005A2DF1">
        <w:rPr>
          <w:lang w:val="en-US"/>
        </w:rPr>
        <w:t>signi</w:t>
      </w:r>
      <w:proofErr w:type="spellEnd"/>
      <w:r>
        <w:t>ﬁ</w:t>
      </w:r>
      <w:proofErr w:type="spellStart"/>
      <w:r w:rsidRPr="005A2DF1">
        <w:rPr>
          <w:lang w:val="en-US"/>
        </w:rPr>
        <w:t>cance</w:t>
      </w:r>
      <w:proofErr w:type="spellEnd"/>
      <w:r w:rsidRPr="005A2DF1">
        <w:rPr>
          <w:lang w:val="en-US"/>
        </w:rPr>
        <w:t xml:space="preserve">; 24-month observation window; and logic of using </w:t>
      </w:r>
      <w:proofErr w:type="spellStart"/>
      <w:r w:rsidRPr="005A2DF1">
        <w:rPr>
          <w:lang w:val="en-US"/>
        </w:rPr>
        <w:t>cus</w:t>
      </w:r>
      <w:proofErr w:type="spellEnd"/>
      <w:r w:rsidRPr="005A2DF1">
        <w:rPr>
          <w:lang w:val="en-US"/>
        </w:rPr>
        <w:t xml:space="preserve">- </w:t>
      </w:r>
      <w:proofErr w:type="spellStart"/>
      <w:r w:rsidRPr="005A2DF1">
        <w:rPr>
          <w:lang w:val="en-US"/>
        </w:rPr>
        <w:t>tomer</w:t>
      </w:r>
      <w:proofErr w:type="spellEnd"/>
      <w:r w:rsidRPr="005A2DF1">
        <w:rPr>
          <w:lang w:val="en-US"/>
        </w:rPr>
        <w:t xml:space="preserve"> satisfaction scores over other options, such as net promoter scores. Hannah </w:t>
      </w:r>
      <w:proofErr w:type="spellStart"/>
      <w:r w:rsidRPr="005A2DF1">
        <w:rPr>
          <w:lang w:val="en-US"/>
        </w:rPr>
        <w:t>Brekker</w:t>
      </w:r>
      <w:proofErr w:type="spellEnd"/>
      <w:r w:rsidRPr="005A2DF1">
        <w:rPr>
          <w:lang w:val="en-US"/>
        </w:rPr>
        <w:t xml:space="preserve"> feels a little overwhelmed learning about all these new concepts, but, at the same time, is glad that this new interface can be successfully tested without making big investments. She re</w:t>
      </w:r>
      <w:r>
        <w:t>ﬂ</w:t>
      </w:r>
      <w:proofErr w:type="spellStart"/>
      <w:r w:rsidRPr="005A2DF1">
        <w:rPr>
          <w:lang w:val="en-US"/>
        </w:rPr>
        <w:t>ects</w:t>
      </w:r>
      <w:proofErr w:type="spellEnd"/>
      <w:r w:rsidRPr="005A2DF1">
        <w:rPr>
          <w:lang w:val="en-US"/>
        </w:rPr>
        <w:t xml:space="preserve"> on how important hypothesis testing is as a tool available to organizations like BFM.</w:t>
      </w:r>
    </w:p>
    <w:p w14:paraId="2EA0C0AD" w14:textId="77777777" w:rsidR="00597287" w:rsidRPr="005A2DF1" w:rsidRDefault="00597287" w:rsidP="00597287">
      <w:pPr>
        <w:pStyle w:val="berschrift2"/>
        <w:rPr>
          <w:rFonts w:eastAsia="Calibri" w:cs="Calibri"/>
          <w:lang w:val="en-US"/>
        </w:rPr>
      </w:pPr>
      <w:r w:rsidRPr="005A2DF1">
        <w:rPr>
          <w:rFonts w:eastAsia="Calibri" w:cs="Calibri"/>
          <w:bCs w:val="0"/>
          <w:lang w:val="en-US"/>
        </w:rPr>
        <w:t>5.1 Hypothesis Testing when Population Standard Deviation is Known</w:t>
      </w:r>
    </w:p>
    <w:p w14:paraId="4FF1435C" w14:textId="77777777" w:rsidR="009D5D9A" w:rsidRPr="005A2DF1" w:rsidRDefault="009D5D9A" w:rsidP="009D5D9A">
      <w:pPr>
        <w:rPr>
          <w:lang w:val="en-US"/>
        </w:rPr>
      </w:pPr>
      <w:r w:rsidRPr="005A2DF1">
        <w:rPr>
          <w:lang w:val="en-US"/>
        </w:rPr>
        <w:t xml:space="preserve">Whether the population standard deviation is known or unknown makes a big differ- </w:t>
      </w:r>
      <w:proofErr w:type="spellStart"/>
      <w:r w:rsidRPr="005A2DF1">
        <w:rPr>
          <w:lang w:val="en-US"/>
        </w:rPr>
        <w:t>ence</w:t>
      </w:r>
      <w:proofErr w:type="spellEnd"/>
      <w:r w:rsidRPr="005A2DF1">
        <w:rPr>
          <w:lang w:val="en-US"/>
        </w:rPr>
        <w:t xml:space="preserve"> when hypothesis testing. This knowledge determines the probability </w:t>
      </w:r>
      <w:r w:rsidRPr="005A2DF1">
        <w:rPr>
          <w:lang w:val="en-US"/>
        </w:rPr>
        <w:lastRenderedPageBreak/>
        <w:t xml:space="preserve">distribution, which is used to conduct the test. Practically speaking, we almost never know the pop- </w:t>
      </w:r>
      <w:proofErr w:type="spellStart"/>
      <w:r w:rsidRPr="005A2DF1">
        <w:rPr>
          <w:lang w:val="en-US"/>
        </w:rPr>
        <w:t>ulation</w:t>
      </w:r>
      <w:proofErr w:type="spellEnd"/>
      <w:r w:rsidRPr="005A2DF1">
        <w:rPr>
          <w:lang w:val="en-US"/>
        </w:rPr>
        <w:t xml:space="preserve"> standard deviation, but it makes sense to study this since it facilitates a better understanding of the concept of hypothesis testing. Therefore, we will address the his- tory, overview, and some examples of hypothesis testing.</w:t>
      </w:r>
    </w:p>
    <w:p w14:paraId="54D5FAB5" w14:textId="0D50579D" w:rsidR="00597287" w:rsidRPr="005A2DF1" w:rsidRDefault="00597287" w:rsidP="00FB5BB9">
      <w:pPr>
        <w:pStyle w:val="berschrift2"/>
        <w:rPr>
          <w:rFonts w:cs="Calibri"/>
          <w:lang w:val="en-US"/>
        </w:rPr>
      </w:pPr>
      <w:r w:rsidRPr="005A2DF1">
        <w:rPr>
          <w:rFonts w:eastAsia="Calibri" w:cs="Calibri"/>
          <w:bCs w:val="0"/>
          <w:lang w:val="en-US"/>
        </w:rPr>
        <w:t>Origins of Hypothesis Testing</w:t>
      </w:r>
    </w:p>
    <w:p w14:paraId="293CA8A9" w14:textId="08DCCC2B" w:rsidR="009D5D9A" w:rsidRPr="005A2DF1" w:rsidRDefault="009D5D9A" w:rsidP="009D5D9A">
      <w:pPr>
        <w:rPr>
          <w:rFonts w:cs="Calibri"/>
          <w:color w:val="000000" w:themeColor="text1"/>
          <w:szCs w:val="24"/>
          <w:lang w:val="en-US"/>
        </w:rPr>
      </w:pPr>
      <w:proofErr w:type="spellStart"/>
      <w:r w:rsidRPr="005A2DF1">
        <w:rPr>
          <w:rFonts w:cs="Calibri"/>
          <w:color w:val="000000" w:themeColor="text1"/>
          <w:szCs w:val="24"/>
          <w:lang w:val="en-US"/>
        </w:rPr>
        <w:t>Salsburg</w:t>
      </w:r>
      <w:proofErr w:type="spellEnd"/>
      <w:r w:rsidRPr="005A2DF1">
        <w:rPr>
          <w:rFonts w:cs="Calibri"/>
          <w:color w:val="000000" w:themeColor="text1"/>
          <w:szCs w:val="24"/>
          <w:lang w:val="en-US"/>
        </w:rPr>
        <w:t xml:space="preserve"> (2001) describes a tea party at the University of Cambridge, England, at which a lady made a claim that the taste of a cup of tea poured into milk can be </w:t>
      </w:r>
      <w:proofErr w:type="spellStart"/>
      <w:r w:rsidRPr="005A2DF1">
        <w:rPr>
          <w:rFonts w:cs="Calibri"/>
          <w:color w:val="000000" w:themeColor="text1"/>
          <w:szCs w:val="24"/>
          <w:lang w:val="en-US"/>
        </w:rPr>
        <w:t>distin</w:t>
      </w:r>
      <w:proofErr w:type="spellEnd"/>
      <w:r w:rsidRPr="005A2DF1">
        <w:rPr>
          <w:rFonts w:cs="Calibri"/>
          <w:color w:val="000000" w:themeColor="text1"/>
          <w:szCs w:val="24"/>
          <w:lang w:val="en-US"/>
        </w:rPr>
        <w:t xml:space="preserve">- </w:t>
      </w:r>
      <w:proofErr w:type="spellStart"/>
      <w:r w:rsidRPr="005A2DF1">
        <w:rPr>
          <w:rFonts w:cs="Calibri"/>
          <w:color w:val="000000" w:themeColor="text1"/>
          <w:szCs w:val="24"/>
          <w:lang w:val="en-US"/>
        </w:rPr>
        <w:t>guished</w:t>
      </w:r>
      <w:proofErr w:type="spellEnd"/>
      <w:r w:rsidRPr="005A2DF1">
        <w:rPr>
          <w:rFonts w:cs="Calibri"/>
          <w:color w:val="000000" w:themeColor="text1"/>
          <w:szCs w:val="24"/>
          <w:lang w:val="en-US"/>
        </w:rPr>
        <w:t xml:space="preserve"> from milk poured into tea. Most of the members of the party disagreed with the lady on the grounds that her conjecture lacked a </w:t>
      </w:r>
      <w:proofErr w:type="spellStart"/>
      <w:r w:rsidRPr="005A2DF1">
        <w:rPr>
          <w:rFonts w:cs="Calibri"/>
          <w:color w:val="000000" w:themeColor="text1"/>
          <w:szCs w:val="24"/>
          <w:lang w:val="en-US"/>
        </w:rPr>
        <w:t>scienti</w:t>
      </w:r>
      <w:proofErr w:type="spellEnd"/>
      <w:r>
        <w:rPr>
          <w:rFonts w:cs="Calibri"/>
          <w:color w:val="000000" w:themeColor="text1"/>
          <w:szCs w:val="24"/>
        </w:rPr>
        <w:t>ﬁ</w:t>
      </w:r>
      <w:r w:rsidRPr="005A2DF1">
        <w:rPr>
          <w:rFonts w:cs="Calibri"/>
          <w:color w:val="000000" w:themeColor="text1"/>
          <w:szCs w:val="24"/>
          <w:lang w:val="en-US"/>
        </w:rPr>
        <w:t xml:space="preserve">c basis, but Ronald Fisher, another party attendee who would later become knighted and known as Sir Ronald Fisher, proposed a type of test that could satisfy both the lady and her challengers. His test included subsequent randomized presentations of cups of tea to the lady in which the milk was introduced </w:t>
      </w:r>
      <w:r>
        <w:rPr>
          <w:rFonts w:cs="Calibri"/>
          <w:color w:val="000000" w:themeColor="text1"/>
          <w:szCs w:val="24"/>
        </w:rPr>
        <w:t>ﬁ</w:t>
      </w:r>
      <w:proofErr w:type="spellStart"/>
      <w:r w:rsidRPr="005A2DF1">
        <w:rPr>
          <w:rFonts w:cs="Calibri"/>
          <w:color w:val="000000" w:themeColor="text1"/>
          <w:szCs w:val="24"/>
          <w:lang w:val="en-US"/>
        </w:rPr>
        <w:t>rst</w:t>
      </w:r>
      <w:proofErr w:type="spellEnd"/>
      <w:r w:rsidRPr="005A2DF1">
        <w:rPr>
          <w:rFonts w:cs="Calibri"/>
          <w:color w:val="000000" w:themeColor="text1"/>
          <w:szCs w:val="24"/>
          <w:lang w:val="en-US"/>
        </w:rPr>
        <w:t xml:space="preserve"> and vice versa, while recording the lady’s responses for each cup. This test he proposed was a hypothesis test, and the work of Fisher and his contemporaries, including Karl Pearson and William Sealy Gossett, created a testing strategy that has been responsible for helping to usher in some of the greatest </w:t>
      </w:r>
      <w:proofErr w:type="spellStart"/>
      <w:r w:rsidRPr="005A2DF1">
        <w:rPr>
          <w:rFonts w:cs="Calibri"/>
          <w:color w:val="000000" w:themeColor="text1"/>
          <w:szCs w:val="24"/>
          <w:lang w:val="en-US"/>
        </w:rPr>
        <w:t>discov</w:t>
      </w:r>
      <w:proofErr w:type="spellEnd"/>
      <w:r w:rsidRPr="005A2DF1">
        <w:rPr>
          <w:rFonts w:cs="Calibri"/>
          <w:color w:val="000000" w:themeColor="text1"/>
          <w:szCs w:val="24"/>
          <w:lang w:val="en-US"/>
        </w:rPr>
        <w:t xml:space="preserve">- </w:t>
      </w:r>
      <w:proofErr w:type="spellStart"/>
      <w:r w:rsidRPr="005A2DF1">
        <w:rPr>
          <w:rFonts w:cs="Calibri"/>
          <w:color w:val="000000" w:themeColor="text1"/>
          <w:szCs w:val="24"/>
          <w:lang w:val="en-US"/>
        </w:rPr>
        <w:t>eries</w:t>
      </w:r>
      <w:proofErr w:type="spellEnd"/>
      <w:r w:rsidRPr="005A2DF1">
        <w:rPr>
          <w:rFonts w:cs="Calibri"/>
          <w:color w:val="000000" w:themeColor="text1"/>
          <w:szCs w:val="24"/>
          <w:lang w:val="en-US"/>
        </w:rPr>
        <w:t xml:space="preserve"> known to humankind (</w:t>
      </w:r>
      <w:proofErr w:type="spellStart"/>
      <w:r w:rsidRPr="005A2DF1">
        <w:rPr>
          <w:rFonts w:cs="Calibri"/>
          <w:color w:val="000000" w:themeColor="text1"/>
          <w:szCs w:val="24"/>
          <w:lang w:val="en-US"/>
        </w:rPr>
        <w:t>Salsburg</w:t>
      </w:r>
      <w:proofErr w:type="spellEnd"/>
      <w:r w:rsidRPr="005A2DF1">
        <w:rPr>
          <w:rFonts w:cs="Calibri"/>
          <w:color w:val="000000" w:themeColor="text1"/>
          <w:szCs w:val="24"/>
          <w:lang w:val="en-US"/>
        </w:rPr>
        <w:t>, 2001).</w:t>
      </w:r>
    </w:p>
    <w:p w14:paraId="1E704857" w14:textId="1991382F" w:rsidR="009D5D9A" w:rsidRPr="005A2DF1" w:rsidRDefault="009D5D9A" w:rsidP="009D5D9A">
      <w:pPr>
        <w:rPr>
          <w:rFonts w:cs="Calibri"/>
          <w:color w:val="000000" w:themeColor="text1"/>
          <w:szCs w:val="24"/>
          <w:lang w:val="en-US"/>
        </w:rPr>
      </w:pPr>
      <w:r w:rsidRPr="005A2DF1">
        <w:rPr>
          <w:rFonts w:cs="Calibri"/>
          <w:color w:val="000000" w:themeColor="text1"/>
          <w:szCs w:val="24"/>
          <w:lang w:val="en-US"/>
        </w:rPr>
        <w:t xml:space="preserve">So why do we need this type of testing? Well, one application is the simple security that when we make a conclusion about a phenomenon, it is not occurring by chance, and is instead related to the variable in question. In the case of the tea, the variable is the timing of adding the milk. We needed such a test in this case because the lady could have simply been lucky in guessing which tea was which. Fisher’s proposed test, however, was able to measure whether the lady’s chances of getting the number of </w:t>
      </w:r>
      <w:proofErr w:type="spellStart"/>
      <w:r w:rsidRPr="005A2DF1">
        <w:rPr>
          <w:rFonts w:cs="Calibri"/>
          <w:color w:val="000000" w:themeColor="text1"/>
          <w:szCs w:val="24"/>
          <w:lang w:val="en-US"/>
        </w:rPr>
        <w:t>cor</w:t>
      </w:r>
      <w:proofErr w:type="spellEnd"/>
      <w:r w:rsidRPr="005A2DF1">
        <w:rPr>
          <w:rFonts w:cs="Calibri"/>
          <w:color w:val="000000" w:themeColor="text1"/>
          <w:szCs w:val="24"/>
          <w:lang w:val="en-US"/>
        </w:rPr>
        <w:t xml:space="preserve">- </w:t>
      </w:r>
      <w:proofErr w:type="spellStart"/>
      <w:r w:rsidRPr="005A2DF1">
        <w:rPr>
          <w:rFonts w:cs="Calibri"/>
          <w:color w:val="000000" w:themeColor="text1"/>
          <w:szCs w:val="24"/>
          <w:lang w:val="en-US"/>
        </w:rPr>
        <w:t>rect</w:t>
      </w:r>
      <w:proofErr w:type="spellEnd"/>
      <w:r w:rsidRPr="005A2DF1">
        <w:rPr>
          <w:rFonts w:cs="Calibri"/>
          <w:color w:val="000000" w:themeColor="text1"/>
          <w:szCs w:val="24"/>
          <w:lang w:val="en-US"/>
        </w:rPr>
        <w:t xml:space="preserve"> responses was beyond normal chance occurrence (</w:t>
      </w:r>
      <w:proofErr w:type="spellStart"/>
      <w:r w:rsidRPr="005A2DF1">
        <w:rPr>
          <w:rFonts w:cs="Calibri"/>
          <w:color w:val="000000" w:themeColor="text1"/>
          <w:szCs w:val="24"/>
          <w:lang w:val="en-US"/>
        </w:rPr>
        <w:t>Salsburg</w:t>
      </w:r>
      <w:proofErr w:type="spellEnd"/>
      <w:r w:rsidRPr="005A2DF1">
        <w:rPr>
          <w:rFonts w:cs="Calibri"/>
          <w:color w:val="000000" w:themeColor="text1"/>
          <w:szCs w:val="24"/>
          <w:lang w:val="en-US"/>
        </w:rPr>
        <w:t xml:space="preserve">, 2001). The key to hypothesis testing is understanding that associations between two variables may </w:t>
      </w:r>
      <w:r w:rsidRPr="005A2DF1">
        <w:rPr>
          <w:rFonts w:cs="Calibri"/>
          <w:color w:val="000000" w:themeColor="text1"/>
          <w:szCs w:val="24"/>
          <w:lang w:val="en-US"/>
        </w:rPr>
        <w:lastRenderedPageBreak/>
        <w:t>appear to be correlated, but, in reality, are sometimes the result of randomness. In the following section, you will be exposed to the various types of hypothesis tests used in business and the social sciences today. This will allow you to test your own hypotheses about the world around you to see if your conjectures are real or simply due to random variation.</w:t>
      </w:r>
    </w:p>
    <w:p w14:paraId="37E2491D" w14:textId="5493F437" w:rsidR="009D5D9A" w:rsidRPr="005A2DF1" w:rsidRDefault="009D5D9A" w:rsidP="009D5D9A">
      <w:pPr>
        <w:pStyle w:val="Textkrper"/>
        <w:spacing w:line="271" w:lineRule="auto"/>
        <w:ind w:left="2204" w:right="954"/>
        <w:rPr>
          <w:lang w:val="en-US"/>
        </w:rPr>
      </w:pPr>
    </w:p>
    <w:p w14:paraId="053D805B" w14:textId="77777777" w:rsidR="00597287" w:rsidRPr="005A2DF1" w:rsidRDefault="00597287" w:rsidP="00597287">
      <w:pPr>
        <w:pStyle w:val="berschrift2"/>
        <w:rPr>
          <w:rFonts w:eastAsia="Calibri" w:cs="Calibri"/>
          <w:lang w:val="en-US"/>
        </w:rPr>
      </w:pPr>
      <w:r w:rsidRPr="005A2DF1">
        <w:rPr>
          <w:rFonts w:eastAsia="Calibri" w:cs="Calibri"/>
          <w:bCs w:val="0"/>
          <w:lang w:val="en-US"/>
        </w:rPr>
        <w:t>Generalized Approach to Statistical Hypothesis Testing</w:t>
      </w:r>
    </w:p>
    <w:p w14:paraId="63FD2603" w14:textId="5052CAD6" w:rsidR="009D5D9A" w:rsidRPr="005A2DF1" w:rsidRDefault="009D5D9A" w:rsidP="009D5D9A">
      <w:pPr>
        <w:rPr>
          <w:lang w:val="en-US"/>
        </w:rPr>
      </w:pPr>
      <w:r w:rsidRPr="005A2DF1">
        <w:rPr>
          <w:rFonts w:cs="Calibri"/>
          <w:color w:val="000000" w:themeColor="text1"/>
          <w:szCs w:val="24"/>
          <w:lang w:val="en-US"/>
        </w:rPr>
        <w:t xml:space="preserve">Statistical hypothesis testing is a form of statistical inference in which conclusions about a population are drawn on the basis of a sample obtained from that population. Hypothesis testing provides a convenient and straightforward framework and method- ology for ascertaining the reliability or strength of evidence based on insights extracted from the sample. These results are then considered in relation to the population from which the sample was drawn. However, since it is just a sample of the population, any </w:t>
      </w:r>
      <w:r>
        <w:rPr>
          <w:rFonts w:cs="Calibri"/>
          <w:color w:val="000000" w:themeColor="text1"/>
          <w:szCs w:val="24"/>
        </w:rPr>
        <w:t>ﬁ</w:t>
      </w:r>
      <w:proofErr w:type="spellStart"/>
      <w:r w:rsidRPr="005A2DF1">
        <w:rPr>
          <w:rFonts w:cs="Calibri"/>
          <w:color w:val="000000" w:themeColor="text1"/>
          <w:szCs w:val="24"/>
          <w:lang w:val="en-US"/>
        </w:rPr>
        <w:t>nding</w:t>
      </w:r>
      <w:proofErr w:type="spellEnd"/>
      <w:r w:rsidRPr="005A2DF1">
        <w:rPr>
          <w:rFonts w:cs="Calibri"/>
          <w:color w:val="000000" w:themeColor="text1"/>
          <w:szCs w:val="24"/>
          <w:lang w:val="en-US"/>
        </w:rPr>
        <w:t xml:space="preserve"> derived from that sample could be biased due to random sampling error. Hypothesis tests closely follow the </w:t>
      </w:r>
      <w:proofErr w:type="spellStart"/>
      <w:r w:rsidRPr="005A2DF1">
        <w:rPr>
          <w:rFonts w:cs="Calibri"/>
          <w:color w:val="000000" w:themeColor="text1"/>
          <w:szCs w:val="24"/>
          <w:lang w:val="en-US"/>
        </w:rPr>
        <w:t>scienti</w:t>
      </w:r>
      <w:proofErr w:type="spellEnd"/>
      <w:r>
        <w:rPr>
          <w:rFonts w:cs="Calibri"/>
          <w:color w:val="000000" w:themeColor="text1"/>
          <w:szCs w:val="24"/>
        </w:rPr>
        <w:t>ﬁ</w:t>
      </w:r>
      <w:r w:rsidRPr="005A2DF1">
        <w:rPr>
          <w:rFonts w:cs="Calibri"/>
          <w:color w:val="000000" w:themeColor="text1"/>
          <w:szCs w:val="24"/>
          <w:lang w:val="en-US"/>
        </w:rPr>
        <w:t xml:space="preserve">c method, in which the researcher </w:t>
      </w:r>
      <w:proofErr w:type="spellStart"/>
      <w:r w:rsidRPr="005A2DF1">
        <w:rPr>
          <w:rFonts w:cs="Calibri"/>
          <w:color w:val="000000" w:themeColor="text1"/>
          <w:szCs w:val="24"/>
          <w:lang w:val="en-US"/>
        </w:rPr>
        <w:t>formu</w:t>
      </w:r>
      <w:proofErr w:type="spellEnd"/>
      <w:r w:rsidRPr="005A2DF1">
        <w:rPr>
          <w:rFonts w:cs="Calibri"/>
          <w:color w:val="000000" w:themeColor="text1"/>
          <w:szCs w:val="24"/>
          <w:lang w:val="en-US"/>
        </w:rPr>
        <w:t xml:space="preserve">- </w:t>
      </w:r>
      <w:proofErr w:type="spellStart"/>
      <w:r w:rsidRPr="005A2DF1">
        <w:rPr>
          <w:rFonts w:cs="Calibri"/>
          <w:color w:val="000000" w:themeColor="text1"/>
          <w:szCs w:val="24"/>
          <w:lang w:val="en-US"/>
        </w:rPr>
        <w:t>lates</w:t>
      </w:r>
      <w:proofErr w:type="spellEnd"/>
      <w:r w:rsidRPr="005A2DF1">
        <w:rPr>
          <w:rFonts w:cs="Calibri"/>
          <w:color w:val="000000" w:themeColor="text1"/>
          <w:szCs w:val="24"/>
          <w:lang w:val="en-US"/>
        </w:rPr>
        <w:t xml:space="preserve"> a </w:t>
      </w:r>
      <w:proofErr w:type="spellStart"/>
      <w:r w:rsidRPr="005A2DF1">
        <w:rPr>
          <w:rFonts w:cs="Calibri"/>
          <w:color w:val="000000" w:themeColor="text1"/>
          <w:szCs w:val="24"/>
          <w:lang w:val="en-US"/>
        </w:rPr>
        <w:t>speci</w:t>
      </w:r>
      <w:proofErr w:type="spellEnd"/>
      <w:r>
        <w:rPr>
          <w:rFonts w:cs="Calibri"/>
          <w:color w:val="000000" w:themeColor="text1"/>
          <w:szCs w:val="24"/>
        </w:rPr>
        <w:t>ﬁ</w:t>
      </w:r>
      <w:r w:rsidRPr="005A2DF1">
        <w:rPr>
          <w:rFonts w:cs="Calibri"/>
          <w:color w:val="000000" w:themeColor="text1"/>
          <w:szCs w:val="24"/>
          <w:lang w:val="en-US"/>
        </w:rPr>
        <w:t xml:space="preserve">c hypothesis based on an assumption or educated guess. The researcher then draws a sample from a population, evaluates data from the sample, and uses these data to decide whether they support the </w:t>
      </w:r>
      <w:proofErr w:type="spellStart"/>
      <w:r w:rsidRPr="005A2DF1">
        <w:rPr>
          <w:rFonts w:cs="Calibri"/>
          <w:color w:val="000000" w:themeColor="text1"/>
          <w:szCs w:val="24"/>
          <w:lang w:val="en-US"/>
        </w:rPr>
        <w:t>speci</w:t>
      </w:r>
      <w:proofErr w:type="spellEnd"/>
      <w:r>
        <w:rPr>
          <w:rFonts w:cs="Calibri"/>
          <w:color w:val="000000" w:themeColor="text1"/>
          <w:szCs w:val="24"/>
        </w:rPr>
        <w:t>ﬁ</w:t>
      </w:r>
      <w:r w:rsidRPr="005A2DF1">
        <w:rPr>
          <w:rFonts w:cs="Calibri"/>
          <w:color w:val="000000" w:themeColor="text1"/>
          <w:szCs w:val="24"/>
          <w:lang w:val="en-US"/>
        </w:rPr>
        <w:t>c hypothesis.</w:t>
      </w:r>
    </w:p>
    <w:p w14:paraId="63C3FA78" w14:textId="77777777" w:rsidR="00597287" w:rsidRPr="005A2DF1" w:rsidRDefault="00597287" w:rsidP="00597287">
      <w:pPr>
        <w:pStyle w:val="berschrift2"/>
        <w:rPr>
          <w:rFonts w:eastAsia="Calibri" w:cs="Calibri"/>
          <w:lang w:val="en-US"/>
        </w:rPr>
      </w:pPr>
      <w:r w:rsidRPr="005A2DF1">
        <w:rPr>
          <w:rFonts w:eastAsia="Calibri" w:cs="Calibri"/>
          <w:bCs w:val="0"/>
          <w:lang w:val="en-US"/>
        </w:rPr>
        <w:t xml:space="preserve">Hypothesis Testing Fundamentals </w:t>
      </w:r>
    </w:p>
    <w:p w14:paraId="0DCF03E8" w14:textId="77777777" w:rsidR="009D5D9A" w:rsidRPr="005A2DF1" w:rsidRDefault="009D5D9A" w:rsidP="009D5D9A">
      <w:pPr>
        <w:rPr>
          <w:rFonts w:cs="Calibri"/>
          <w:color w:val="000000" w:themeColor="text1"/>
          <w:szCs w:val="24"/>
          <w:lang w:val="en-US"/>
        </w:rPr>
      </w:pPr>
      <w:r w:rsidRPr="005A2DF1">
        <w:rPr>
          <w:rFonts w:cs="Calibri"/>
          <w:color w:val="000000" w:themeColor="text1"/>
          <w:szCs w:val="24"/>
          <w:lang w:val="en-US"/>
        </w:rPr>
        <w:t xml:space="preserve">Hypothesis testing always starts with a research question or hypothesis, which is con- verted into a hypothesis test. This research question should ideally be based on an educated guess or theory in order to prevent a false positive. Hypothesis testing is about creating and testing two hypothesis statements about a probability </w:t>
      </w:r>
      <w:r w:rsidRPr="005A2DF1">
        <w:rPr>
          <w:rFonts w:cs="Calibri"/>
          <w:color w:val="000000" w:themeColor="text1"/>
          <w:szCs w:val="24"/>
          <w:lang w:val="en-US"/>
        </w:rPr>
        <w:lastRenderedPageBreak/>
        <w:t xml:space="preserve">distribution based on data observed from a sample distribution. A step-by-step process is deployed, enabling inferences about a population parameter using a sample and </w:t>
      </w:r>
      <w:proofErr w:type="spellStart"/>
      <w:r w:rsidRPr="005A2DF1">
        <w:rPr>
          <w:rFonts w:cs="Calibri"/>
          <w:color w:val="000000" w:themeColor="text1"/>
          <w:szCs w:val="24"/>
          <w:lang w:val="en-US"/>
        </w:rPr>
        <w:t>tak</w:t>
      </w:r>
      <w:proofErr w:type="spellEnd"/>
      <w:r w:rsidRPr="005A2DF1">
        <w:rPr>
          <w:rFonts w:cs="Calibri"/>
          <w:color w:val="000000" w:themeColor="text1"/>
          <w:szCs w:val="24"/>
          <w:lang w:val="en-US"/>
        </w:rPr>
        <w:t xml:space="preserve">- </w:t>
      </w:r>
      <w:proofErr w:type="spellStart"/>
      <w:r w:rsidRPr="005A2DF1">
        <w:rPr>
          <w:rFonts w:cs="Calibri"/>
          <w:color w:val="000000" w:themeColor="text1"/>
          <w:szCs w:val="24"/>
          <w:lang w:val="en-US"/>
        </w:rPr>
        <w:t>ing</w:t>
      </w:r>
      <w:proofErr w:type="spellEnd"/>
      <w:r w:rsidRPr="005A2DF1">
        <w:rPr>
          <w:rFonts w:cs="Calibri"/>
          <w:color w:val="000000" w:themeColor="text1"/>
          <w:szCs w:val="24"/>
          <w:lang w:val="en-US"/>
        </w:rPr>
        <w:t xml:space="preserve"> into account the expected results if the underlying research hypothesis were </w:t>
      </w:r>
      <w:proofErr w:type="spellStart"/>
      <w:r w:rsidRPr="005A2DF1">
        <w:rPr>
          <w:rFonts w:cs="Calibri"/>
          <w:color w:val="000000" w:themeColor="text1"/>
          <w:szCs w:val="24"/>
          <w:lang w:val="en-US"/>
        </w:rPr>
        <w:t>cor</w:t>
      </w:r>
      <w:proofErr w:type="spellEnd"/>
      <w:r w:rsidRPr="005A2DF1">
        <w:rPr>
          <w:rFonts w:cs="Calibri"/>
          <w:color w:val="000000" w:themeColor="text1"/>
          <w:szCs w:val="24"/>
          <w:lang w:val="en-US"/>
        </w:rPr>
        <w:t xml:space="preserve">- </w:t>
      </w:r>
      <w:proofErr w:type="spellStart"/>
      <w:r w:rsidRPr="005A2DF1">
        <w:rPr>
          <w:rFonts w:cs="Calibri"/>
          <w:color w:val="000000" w:themeColor="text1"/>
          <w:szCs w:val="24"/>
          <w:lang w:val="en-US"/>
        </w:rPr>
        <w:t>rect</w:t>
      </w:r>
      <w:proofErr w:type="spellEnd"/>
      <w:r w:rsidRPr="005A2DF1">
        <w:rPr>
          <w:rFonts w:cs="Calibri"/>
          <w:color w:val="000000" w:themeColor="text1"/>
          <w:szCs w:val="24"/>
          <w:lang w:val="en-US"/>
        </w:rPr>
        <w:t xml:space="preserve"> (Friedman, 2018). The </w:t>
      </w:r>
      <w:r>
        <w:rPr>
          <w:rFonts w:cs="Calibri"/>
          <w:color w:val="000000" w:themeColor="text1"/>
          <w:szCs w:val="24"/>
        </w:rPr>
        <w:t>ﬁ</w:t>
      </w:r>
      <w:proofErr w:type="spellStart"/>
      <w:r w:rsidRPr="005A2DF1">
        <w:rPr>
          <w:rFonts w:cs="Calibri"/>
          <w:color w:val="000000" w:themeColor="text1"/>
          <w:szCs w:val="24"/>
          <w:lang w:val="en-US"/>
        </w:rPr>
        <w:t>ve</w:t>
      </w:r>
      <w:proofErr w:type="spellEnd"/>
      <w:r w:rsidRPr="005A2DF1">
        <w:rPr>
          <w:rFonts w:cs="Calibri"/>
          <w:color w:val="000000" w:themeColor="text1"/>
          <w:szCs w:val="24"/>
          <w:lang w:val="en-US"/>
        </w:rPr>
        <w:t xml:space="preserve"> core steps to conducting a hypothesis test are as follows:</w:t>
      </w:r>
    </w:p>
    <w:p w14:paraId="785C503A" w14:textId="77777777" w:rsidR="009D5D9A" w:rsidRPr="005A2DF1" w:rsidRDefault="009D5D9A" w:rsidP="00A70131">
      <w:pPr>
        <w:pStyle w:val="Listenabsatz"/>
        <w:numPr>
          <w:ilvl w:val="0"/>
          <w:numId w:val="22"/>
        </w:numPr>
        <w:rPr>
          <w:rFonts w:cs="Calibri"/>
          <w:color w:val="000000" w:themeColor="text1"/>
          <w:szCs w:val="24"/>
          <w:lang w:val="en-US"/>
        </w:rPr>
      </w:pPr>
      <w:r w:rsidRPr="005A2DF1">
        <w:rPr>
          <w:rFonts w:cs="Calibri"/>
          <w:color w:val="000000" w:themeColor="text1"/>
          <w:szCs w:val="24"/>
          <w:lang w:val="en-US"/>
        </w:rPr>
        <w:t>State the null hypothesis, i.e., H0 = 0.</w:t>
      </w:r>
    </w:p>
    <w:p w14:paraId="087EB058" w14:textId="77777777" w:rsidR="009D5D9A" w:rsidRPr="009D5D9A" w:rsidRDefault="009D5D9A" w:rsidP="00A70131">
      <w:pPr>
        <w:pStyle w:val="Listenabsatz"/>
        <w:numPr>
          <w:ilvl w:val="0"/>
          <w:numId w:val="22"/>
        </w:numPr>
        <w:rPr>
          <w:rFonts w:cs="Calibri"/>
          <w:color w:val="000000" w:themeColor="text1"/>
          <w:szCs w:val="24"/>
        </w:rPr>
      </w:pPr>
      <w:proofErr w:type="spellStart"/>
      <w:r>
        <w:rPr>
          <w:rFonts w:cs="Calibri"/>
          <w:color w:val="000000" w:themeColor="text1"/>
          <w:szCs w:val="24"/>
        </w:rPr>
        <w:t>Choose</w:t>
      </w:r>
      <w:proofErr w:type="spellEnd"/>
      <w:r>
        <w:rPr>
          <w:rFonts w:cs="Calibri"/>
          <w:color w:val="000000" w:themeColor="text1"/>
          <w:szCs w:val="24"/>
        </w:rPr>
        <w:t xml:space="preserve"> </w:t>
      </w:r>
      <w:proofErr w:type="spellStart"/>
      <w:r>
        <w:rPr>
          <w:rFonts w:cs="Calibri"/>
          <w:color w:val="000000" w:themeColor="text1"/>
          <w:szCs w:val="24"/>
        </w:rPr>
        <w:t>the</w:t>
      </w:r>
      <w:proofErr w:type="spellEnd"/>
      <w:r>
        <w:rPr>
          <w:rFonts w:cs="Calibri"/>
          <w:color w:val="000000" w:themeColor="text1"/>
          <w:szCs w:val="24"/>
        </w:rPr>
        <w:t xml:space="preserve"> </w:t>
      </w:r>
      <w:proofErr w:type="spellStart"/>
      <w:r>
        <w:rPr>
          <w:rFonts w:cs="Calibri"/>
          <w:color w:val="000000" w:themeColor="text1"/>
          <w:szCs w:val="24"/>
        </w:rPr>
        <w:t>appropriate</w:t>
      </w:r>
      <w:proofErr w:type="spellEnd"/>
      <w:r>
        <w:rPr>
          <w:rFonts w:cs="Calibri"/>
          <w:color w:val="000000" w:themeColor="text1"/>
          <w:szCs w:val="24"/>
        </w:rPr>
        <w:t xml:space="preserve"> </w:t>
      </w:r>
      <w:proofErr w:type="spellStart"/>
      <w:r>
        <w:rPr>
          <w:rFonts w:cs="Calibri"/>
          <w:color w:val="000000" w:themeColor="text1"/>
          <w:szCs w:val="24"/>
        </w:rPr>
        <w:t>distribution</w:t>
      </w:r>
      <w:proofErr w:type="spellEnd"/>
      <w:r>
        <w:rPr>
          <w:rFonts w:cs="Calibri"/>
          <w:color w:val="000000" w:themeColor="text1"/>
          <w:szCs w:val="24"/>
        </w:rPr>
        <w:t>.</w:t>
      </w:r>
    </w:p>
    <w:p w14:paraId="7F3FC967" w14:textId="77777777" w:rsidR="009D5D9A" w:rsidRPr="005A2DF1" w:rsidRDefault="009D5D9A" w:rsidP="00A70131">
      <w:pPr>
        <w:pStyle w:val="Listenabsatz"/>
        <w:numPr>
          <w:ilvl w:val="0"/>
          <w:numId w:val="22"/>
        </w:numPr>
        <w:rPr>
          <w:rFonts w:cs="Calibri"/>
          <w:color w:val="000000" w:themeColor="text1"/>
          <w:szCs w:val="24"/>
          <w:lang w:val="en-US"/>
        </w:rPr>
      </w:pPr>
      <w:r w:rsidRPr="005A2DF1">
        <w:rPr>
          <w:rFonts w:cs="Calibri"/>
          <w:color w:val="000000" w:themeColor="text1"/>
          <w:szCs w:val="24"/>
          <w:lang w:val="en-US"/>
        </w:rPr>
        <w:t>Ascertain the rejection and non-rejection regions.</w:t>
      </w:r>
    </w:p>
    <w:p w14:paraId="4D1E5F6A" w14:textId="77777777" w:rsidR="009D5D9A" w:rsidRPr="005A2DF1" w:rsidRDefault="009D5D9A" w:rsidP="00A70131">
      <w:pPr>
        <w:pStyle w:val="Listenabsatz"/>
        <w:numPr>
          <w:ilvl w:val="0"/>
          <w:numId w:val="22"/>
        </w:numPr>
        <w:rPr>
          <w:rFonts w:cs="Calibri"/>
          <w:color w:val="000000" w:themeColor="text1"/>
          <w:szCs w:val="24"/>
          <w:lang w:val="en-US"/>
        </w:rPr>
      </w:pPr>
      <w:r w:rsidRPr="005A2DF1">
        <w:rPr>
          <w:rFonts w:cs="Calibri"/>
          <w:color w:val="000000" w:themeColor="text1"/>
          <w:szCs w:val="24"/>
          <w:lang w:val="en-US"/>
        </w:rPr>
        <w:t>Compute the value of the test statistic.</w:t>
      </w:r>
    </w:p>
    <w:p w14:paraId="14A171A9" w14:textId="3BD302F7" w:rsidR="009D5D9A" w:rsidRPr="005A2DF1" w:rsidRDefault="009D5D9A" w:rsidP="00A70131">
      <w:pPr>
        <w:pStyle w:val="Listenabsatz"/>
        <w:numPr>
          <w:ilvl w:val="0"/>
          <w:numId w:val="22"/>
        </w:numPr>
        <w:rPr>
          <w:rFonts w:cs="Calibri"/>
          <w:color w:val="000000" w:themeColor="text1"/>
          <w:szCs w:val="24"/>
          <w:lang w:val="en-US"/>
        </w:rPr>
      </w:pPr>
      <w:r w:rsidRPr="005A2DF1">
        <w:rPr>
          <w:rFonts w:cs="Calibri"/>
          <w:color w:val="000000" w:themeColor="text1"/>
          <w:szCs w:val="24"/>
          <w:lang w:val="en-US"/>
        </w:rPr>
        <w:t>Make a decision based on the data.</w:t>
      </w:r>
    </w:p>
    <w:p w14:paraId="10921153" w14:textId="77777777" w:rsidR="009D5D9A" w:rsidRPr="005A2DF1" w:rsidRDefault="009D5D9A" w:rsidP="009D5D9A">
      <w:pPr>
        <w:rPr>
          <w:rFonts w:cs="Calibri"/>
          <w:b/>
          <w:bCs/>
          <w:color w:val="000000" w:themeColor="text1"/>
          <w:szCs w:val="24"/>
          <w:lang w:val="en-US"/>
        </w:rPr>
      </w:pPr>
      <w:r w:rsidRPr="005A2DF1">
        <w:rPr>
          <w:rFonts w:cs="Calibri"/>
          <w:b/>
          <w:bCs/>
          <w:color w:val="000000" w:themeColor="text1"/>
          <w:szCs w:val="24"/>
          <w:lang w:val="en-US"/>
        </w:rPr>
        <w:t>Step 1: State the null hypothesis</w:t>
      </w:r>
    </w:p>
    <w:p w14:paraId="3A38B9AF" w14:textId="0700CFEF" w:rsidR="009D5D9A" w:rsidRPr="005A2DF1" w:rsidRDefault="009D5D9A" w:rsidP="009D5D9A">
      <w:pPr>
        <w:rPr>
          <w:rFonts w:cs="Calibri"/>
          <w:color w:val="000000" w:themeColor="text1"/>
          <w:szCs w:val="24"/>
          <w:lang w:val="en-US"/>
        </w:rPr>
      </w:pPr>
      <w:r w:rsidRPr="005A2DF1">
        <w:rPr>
          <w:rFonts w:cs="Calibri"/>
          <w:color w:val="000000" w:themeColor="text1"/>
          <w:szCs w:val="24"/>
          <w:lang w:val="en-US"/>
        </w:rPr>
        <w:t>In this step, you will create two hypothesis statements to determine the validity of a statistical claim; these statements will contain a null hypothesis and an alternative hypothesis. The null hypothesis makes a statement claiming a zero difference, i.e., a null. The null hypothesis undergoes the testing procedure, regardless of whether it is the original claim. H0 is the statistical notation for the null hypothesis. This represents what is assumed to be true, that which is the status quo, and always contains the equal sign. H0 = 0 is the statistical language used to represent the null hypothesis (Friedman, 2018).</w:t>
      </w:r>
    </w:p>
    <w:p w14:paraId="5F98A635" w14:textId="4535C65C" w:rsidR="009D5D9A" w:rsidRPr="005A2DF1" w:rsidRDefault="009D5D9A" w:rsidP="009D5D9A">
      <w:pPr>
        <w:rPr>
          <w:rFonts w:cs="Calibri"/>
          <w:color w:val="000000" w:themeColor="text1"/>
          <w:szCs w:val="24"/>
          <w:lang w:val="en-US"/>
        </w:rPr>
      </w:pPr>
      <w:r w:rsidRPr="005A2DF1">
        <w:rPr>
          <w:rFonts w:cs="Calibri"/>
          <w:color w:val="000000" w:themeColor="text1"/>
          <w:szCs w:val="24"/>
          <w:lang w:val="en-US"/>
        </w:rPr>
        <w:t xml:space="preserve">It now stands to reason that alternative null statement must be true if the null </w:t>
      </w:r>
      <w:proofErr w:type="spellStart"/>
      <w:r w:rsidRPr="005A2DF1">
        <w:rPr>
          <w:rFonts w:cs="Calibri"/>
          <w:color w:val="000000" w:themeColor="text1"/>
          <w:szCs w:val="24"/>
          <w:lang w:val="en-US"/>
        </w:rPr>
        <w:t>hypoth</w:t>
      </w:r>
      <w:proofErr w:type="spellEnd"/>
      <w:r w:rsidRPr="005A2DF1">
        <w:rPr>
          <w:rFonts w:cs="Calibri"/>
          <w:color w:val="000000" w:themeColor="text1"/>
          <w:szCs w:val="24"/>
          <w:lang w:val="en-US"/>
        </w:rPr>
        <w:t xml:space="preserve">- </w:t>
      </w:r>
      <w:proofErr w:type="spellStart"/>
      <w:r w:rsidRPr="005A2DF1">
        <w:rPr>
          <w:rFonts w:cs="Calibri"/>
          <w:color w:val="000000" w:themeColor="text1"/>
          <w:szCs w:val="24"/>
          <w:lang w:val="en-US"/>
        </w:rPr>
        <w:t>esis</w:t>
      </w:r>
      <w:proofErr w:type="spellEnd"/>
      <w:r w:rsidRPr="005A2DF1">
        <w:rPr>
          <w:rFonts w:cs="Calibri"/>
          <w:color w:val="000000" w:themeColor="text1"/>
          <w:szCs w:val="24"/>
          <w:lang w:val="en-US"/>
        </w:rPr>
        <w:t xml:space="preserve"> is false. The statistical notation for the alternative hypothesis is H1. It is the direct opposite of the null and is what the researcher hopes to be true, as it represents the research hypothesis. Unlike its opposite, the null hypothesis, it never contains the equal sign. H1 ≠ 0 is the statistical language used to represent the </w:t>
      </w:r>
      <w:proofErr w:type="spellStart"/>
      <w:r w:rsidRPr="005A2DF1">
        <w:rPr>
          <w:rFonts w:cs="Calibri"/>
          <w:color w:val="000000" w:themeColor="text1"/>
          <w:szCs w:val="24"/>
          <w:lang w:val="en-US"/>
        </w:rPr>
        <w:lastRenderedPageBreak/>
        <w:t>altervative</w:t>
      </w:r>
      <w:proofErr w:type="spellEnd"/>
      <w:r w:rsidRPr="005A2DF1">
        <w:rPr>
          <w:rFonts w:cs="Calibri"/>
          <w:color w:val="000000" w:themeColor="text1"/>
          <w:szCs w:val="24"/>
          <w:lang w:val="en-US"/>
        </w:rPr>
        <w:t xml:space="preserve"> </w:t>
      </w:r>
      <w:proofErr w:type="spellStart"/>
      <w:r w:rsidRPr="005A2DF1">
        <w:rPr>
          <w:rFonts w:cs="Calibri"/>
          <w:color w:val="000000" w:themeColor="text1"/>
          <w:szCs w:val="24"/>
          <w:lang w:val="en-US"/>
        </w:rPr>
        <w:t>hypothe</w:t>
      </w:r>
      <w:proofErr w:type="spellEnd"/>
      <w:r w:rsidRPr="005A2DF1">
        <w:rPr>
          <w:rFonts w:cs="Calibri"/>
          <w:color w:val="000000" w:themeColor="text1"/>
          <w:szCs w:val="24"/>
          <w:lang w:val="en-US"/>
        </w:rPr>
        <w:t xml:space="preserve">- sis (Friedman, 2018). One question which is often asked is why we test for the null rather than the alternate hypothesis, which is the one we hope to prove. One of the reasons is that, in business and the social sciences, there are few things that are able to be determined 100 percent through statistical hypothesis testing. There are simply too many factors to consider establishing true causality. This is true with even tightly controlled experiments. Therefore, we assume there are other factors causing the out- come and we </w:t>
      </w:r>
      <w:r>
        <w:rPr>
          <w:rFonts w:cs="Calibri"/>
          <w:color w:val="000000" w:themeColor="text1"/>
          <w:szCs w:val="24"/>
        </w:rPr>
        <w:t>ﬁ</w:t>
      </w:r>
      <w:proofErr w:type="spellStart"/>
      <w:r w:rsidRPr="005A2DF1">
        <w:rPr>
          <w:rFonts w:cs="Calibri"/>
          <w:color w:val="000000" w:themeColor="text1"/>
          <w:szCs w:val="24"/>
          <w:lang w:val="en-US"/>
        </w:rPr>
        <w:t>nd</w:t>
      </w:r>
      <w:proofErr w:type="spellEnd"/>
      <w:r w:rsidRPr="005A2DF1">
        <w:rPr>
          <w:rFonts w:cs="Calibri"/>
          <w:color w:val="000000" w:themeColor="text1"/>
          <w:szCs w:val="24"/>
          <w:lang w:val="en-US"/>
        </w:rPr>
        <w:t xml:space="preserve"> enough evidence against this to conclude that the alternate </w:t>
      </w:r>
      <w:proofErr w:type="spellStart"/>
      <w:r w:rsidRPr="005A2DF1">
        <w:rPr>
          <w:rFonts w:cs="Calibri"/>
          <w:color w:val="000000" w:themeColor="text1"/>
          <w:szCs w:val="24"/>
          <w:lang w:val="en-US"/>
        </w:rPr>
        <w:t>hypoth</w:t>
      </w:r>
      <w:proofErr w:type="spellEnd"/>
      <w:r w:rsidRPr="005A2DF1">
        <w:rPr>
          <w:rFonts w:cs="Calibri"/>
          <w:color w:val="000000" w:themeColor="text1"/>
          <w:szCs w:val="24"/>
          <w:lang w:val="en-US"/>
        </w:rPr>
        <w:t xml:space="preserve">- </w:t>
      </w:r>
      <w:proofErr w:type="spellStart"/>
      <w:r w:rsidRPr="005A2DF1">
        <w:rPr>
          <w:rFonts w:cs="Calibri"/>
          <w:color w:val="000000" w:themeColor="text1"/>
          <w:szCs w:val="24"/>
          <w:lang w:val="en-US"/>
        </w:rPr>
        <w:t>esis</w:t>
      </w:r>
      <w:proofErr w:type="spellEnd"/>
      <w:r w:rsidRPr="005A2DF1">
        <w:rPr>
          <w:rFonts w:cs="Calibri"/>
          <w:color w:val="000000" w:themeColor="text1"/>
          <w:szCs w:val="24"/>
          <w:lang w:val="en-US"/>
        </w:rPr>
        <w:t xml:space="preserve"> must be a probable in</w:t>
      </w:r>
      <w:r>
        <w:rPr>
          <w:rFonts w:cs="Calibri"/>
          <w:color w:val="000000" w:themeColor="text1"/>
          <w:szCs w:val="24"/>
        </w:rPr>
        <w:t>ﬂ</w:t>
      </w:r>
      <w:proofErr w:type="spellStart"/>
      <w:r w:rsidRPr="005A2DF1">
        <w:rPr>
          <w:rFonts w:cs="Calibri"/>
          <w:color w:val="000000" w:themeColor="text1"/>
          <w:szCs w:val="24"/>
          <w:lang w:val="en-US"/>
        </w:rPr>
        <w:t>uence</w:t>
      </w:r>
      <w:proofErr w:type="spellEnd"/>
      <w:r w:rsidRPr="005A2DF1">
        <w:rPr>
          <w:rFonts w:cs="Calibri"/>
          <w:color w:val="000000" w:themeColor="text1"/>
          <w:szCs w:val="24"/>
          <w:lang w:val="en-US"/>
        </w:rPr>
        <w:t xml:space="preserve">. Take the negative health effects on the use of tobacco products, for instance. It’s very </w:t>
      </w:r>
      <w:proofErr w:type="spellStart"/>
      <w:r w:rsidRPr="005A2DF1">
        <w:rPr>
          <w:rFonts w:cs="Calibri"/>
          <w:color w:val="000000" w:themeColor="text1"/>
          <w:szCs w:val="24"/>
          <w:lang w:val="en-US"/>
        </w:rPr>
        <w:t>dif</w:t>
      </w:r>
      <w:proofErr w:type="spellEnd"/>
      <w:r>
        <w:rPr>
          <w:rFonts w:cs="Calibri"/>
          <w:color w:val="000000" w:themeColor="text1"/>
          <w:szCs w:val="24"/>
        </w:rPr>
        <w:t>ﬁ</w:t>
      </w:r>
      <w:r w:rsidRPr="005A2DF1">
        <w:rPr>
          <w:rFonts w:cs="Calibri"/>
          <w:color w:val="000000" w:themeColor="text1"/>
          <w:szCs w:val="24"/>
          <w:lang w:val="en-US"/>
        </w:rPr>
        <w:t xml:space="preserve">cult to actually prove a link between the use of these products and ill health effects. However, evidence from tests and studies that have been conducted over the previous </w:t>
      </w:r>
      <w:r>
        <w:rPr>
          <w:rFonts w:cs="Calibri"/>
          <w:color w:val="000000" w:themeColor="text1"/>
          <w:szCs w:val="24"/>
        </w:rPr>
        <w:t>ﬁ</w:t>
      </w:r>
      <w:proofErr w:type="spellStart"/>
      <w:r w:rsidRPr="005A2DF1">
        <w:rPr>
          <w:rFonts w:cs="Calibri"/>
          <w:color w:val="000000" w:themeColor="text1"/>
          <w:szCs w:val="24"/>
          <w:lang w:val="en-US"/>
        </w:rPr>
        <w:t>ve</w:t>
      </w:r>
      <w:proofErr w:type="spellEnd"/>
      <w:r w:rsidRPr="005A2DF1">
        <w:rPr>
          <w:rFonts w:cs="Calibri"/>
          <w:color w:val="000000" w:themeColor="text1"/>
          <w:szCs w:val="24"/>
          <w:lang w:val="en-US"/>
        </w:rPr>
        <w:t xml:space="preserve"> decades would indicate otherwise. Enough evidence has been gathered to actually change the behavior of individuals, despite the fact that causality can never be established. This is the power of hypothesis testing (Friedman, 2018).</w:t>
      </w:r>
    </w:p>
    <w:p w14:paraId="7E2D3BA2" w14:textId="77777777" w:rsidR="009D5D9A" w:rsidRPr="005A2DF1" w:rsidRDefault="009D5D9A" w:rsidP="009D5D9A">
      <w:pPr>
        <w:rPr>
          <w:rFonts w:cs="Calibri"/>
          <w:b/>
          <w:bCs/>
          <w:color w:val="000000" w:themeColor="text1"/>
          <w:szCs w:val="24"/>
          <w:lang w:val="en-US"/>
        </w:rPr>
      </w:pPr>
      <w:r w:rsidRPr="005A2DF1">
        <w:rPr>
          <w:rFonts w:cs="Calibri"/>
          <w:b/>
          <w:bCs/>
          <w:color w:val="000000" w:themeColor="text1"/>
          <w:szCs w:val="24"/>
          <w:lang w:val="en-US"/>
        </w:rPr>
        <w:t>Step 2: Choose the appropriate distribution</w:t>
      </w:r>
    </w:p>
    <w:p w14:paraId="2E11755B" w14:textId="77777777" w:rsidR="009D5D9A" w:rsidRPr="005A2DF1" w:rsidRDefault="009D5D9A" w:rsidP="009D5D9A">
      <w:pPr>
        <w:rPr>
          <w:rFonts w:cs="Calibri"/>
          <w:color w:val="000000" w:themeColor="text1"/>
          <w:szCs w:val="24"/>
          <w:lang w:val="en-US"/>
        </w:rPr>
      </w:pPr>
      <w:r w:rsidRPr="005A2DF1">
        <w:rPr>
          <w:rFonts w:cs="Calibri"/>
          <w:color w:val="000000" w:themeColor="text1"/>
          <w:szCs w:val="24"/>
          <w:lang w:val="en-US"/>
        </w:rPr>
        <w:t xml:space="preserve">For this step, the appropriate probability distribution is determined by whether you know the population standard deviation or need to rely on the sample standard </w:t>
      </w:r>
      <w:proofErr w:type="spellStart"/>
      <w:r w:rsidRPr="005A2DF1">
        <w:rPr>
          <w:rFonts w:cs="Calibri"/>
          <w:color w:val="000000" w:themeColor="text1"/>
          <w:szCs w:val="24"/>
          <w:lang w:val="en-US"/>
        </w:rPr>
        <w:t>devia</w:t>
      </w:r>
      <w:proofErr w:type="spellEnd"/>
      <w:r w:rsidRPr="005A2DF1">
        <w:rPr>
          <w:rFonts w:cs="Calibri"/>
          <w:color w:val="000000" w:themeColor="text1"/>
          <w:szCs w:val="24"/>
          <w:lang w:val="en-US"/>
        </w:rPr>
        <w:t xml:space="preserve">- </w:t>
      </w:r>
      <w:proofErr w:type="spellStart"/>
      <w:r w:rsidRPr="005A2DF1">
        <w:rPr>
          <w:rFonts w:cs="Calibri"/>
          <w:color w:val="000000" w:themeColor="text1"/>
          <w:szCs w:val="24"/>
          <w:lang w:val="en-US"/>
        </w:rPr>
        <w:t>tion</w:t>
      </w:r>
      <w:proofErr w:type="spellEnd"/>
      <w:r w:rsidRPr="005A2DF1">
        <w:rPr>
          <w:rFonts w:cs="Calibri"/>
          <w:color w:val="000000" w:themeColor="text1"/>
          <w:szCs w:val="24"/>
          <w:lang w:val="en-US"/>
        </w:rPr>
        <w:t xml:space="preserve">. Where the population standard deviation is known, one would use the z-value, which represents the standard normal distribution. For hypothesis tests where only the sample standard deviation is known, one would choose the t-distribution. It should be noted that, when sample sizes are large (i.e., 30 or more observations), both </w:t>
      </w:r>
      <w:proofErr w:type="spellStart"/>
      <w:r w:rsidRPr="005A2DF1">
        <w:rPr>
          <w:rFonts w:cs="Calibri"/>
          <w:color w:val="000000" w:themeColor="text1"/>
          <w:szCs w:val="24"/>
          <w:lang w:val="en-US"/>
        </w:rPr>
        <w:t>distribu</w:t>
      </w:r>
      <w:proofErr w:type="spellEnd"/>
      <w:r w:rsidRPr="005A2DF1">
        <w:rPr>
          <w:rFonts w:cs="Calibri"/>
          <w:color w:val="000000" w:themeColor="text1"/>
          <w:szCs w:val="24"/>
          <w:lang w:val="en-US"/>
        </w:rPr>
        <w:t xml:space="preserve">- </w:t>
      </w:r>
      <w:proofErr w:type="spellStart"/>
      <w:r w:rsidRPr="005A2DF1">
        <w:rPr>
          <w:rFonts w:cs="Calibri"/>
          <w:color w:val="000000" w:themeColor="text1"/>
          <w:szCs w:val="24"/>
          <w:lang w:val="en-US"/>
        </w:rPr>
        <w:t>tions</w:t>
      </w:r>
      <w:proofErr w:type="spellEnd"/>
      <w:r w:rsidRPr="005A2DF1">
        <w:rPr>
          <w:rFonts w:cs="Calibri"/>
          <w:color w:val="000000" w:themeColor="text1"/>
          <w:szCs w:val="24"/>
          <w:lang w:val="en-US"/>
        </w:rPr>
        <w:t xml:space="preserve"> look the same and students are able to choose either (Friedman, 2018).</w:t>
      </w:r>
    </w:p>
    <w:p w14:paraId="6C6512E4" w14:textId="6ECFF0DC" w:rsidR="009D5D9A" w:rsidRPr="005A2DF1" w:rsidRDefault="009D5D9A" w:rsidP="009D5D9A">
      <w:pPr>
        <w:rPr>
          <w:rFonts w:cs="Calibri"/>
          <w:b/>
          <w:bCs/>
          <w:color w:val="000000" w:themeColor="text1"/>
          <w:szCs w:val="24"/>
          <w:lang w:val="en-US"/>
        </w:rPr>
      </w:pPr>
      <w:r w:rsidRPr="005A2DF1">
        <w:rPr>
          <w:rFonts w:cs="Calibri"/>
          <w:b/>
          <w:bCs/>
          <w:color w:val="000000" w:themeColor="text1"/>
          <w:szCs w:val="24"/>
          <w:lang w:val="en-US"/>
        </w:rPr>
        <w:t>Step 3: Ascertain the rejection and non-rejection regions</w:t>
      </w:r>
    </w:p>
    <w:p w14:paraId="2362E3CA" w14:textId="292584FD" w:rsidR="009D5D9A" w:rsidRPr="005A2DF1" w:rsidRDefault="009D5D9A" w:rsidP="009D5D9A">
      <w:pPr>
        <w:rPr>
          <w:rFonts w:cs="Calibri"/>
          <w:color w:val="000000" w:themeColor="text1"/>
          <w:szCs w:val="24"/>
          <w:lang w:val="en-US"/>
        </w:rPr>
      </w:pPr>
      <w:r w:rsidRPr="005A2DF1">
        <w:rPr>
          <w:rFonts w:cs="Calibri"/>
          <w:color w:val="000000" w:themeColor="text1"/>
          <w:szCs w:val="24"/>
          <w:lang w:val="en-US"/>
        </w:rPr>
        <w:lastRenderedPageBreak/>
        <w:t xml:space="preserve">In this step the </w:t>
      </w:r>
      <w:proofErr w:type="spellStart"/>
      <w:r w:rsidRPr="005A2DF1">
        <w:rPr>
          <w:rFonts w:cs="Calibri"/>
          <w:color w:val="000000" w:themeColor="text1"/>
          <w:szCs w:val="24"/>
          <w:lang w:val="en-US"/>
        </w:rPr>
        <w:t>signi</w:t>
      </w:r>
      <w:proofErr w:type="spellEnd"/>
      <w:r>
        <w:rPr>
          <w:rFonts w:cs="Calibri"/>
          <w:color w:val="000000" w:themeColor="text1"/>
          <w:szCs w:val="24"/>
        </w:rPr>
        <w:t>ﬁ</w:t>
      </w:r>
      <w:proofErr w:type="spellStart"/>
      <w:r w:rsidRPr="005A2DF1">
        <w:rPr>
          <w:rFonts w:cs="Calibri"/>
          <w:color w:val="000000" w:themeColor="text1"/>
          <w:szCs w:val="24"/>
          <w:lang w:val="en-US"/>
        </w:rPr>
        <w:t>cance</w:t>
      </w:r>
      <w:proofErr w:type="spellEnd"/>
      <w:r w:rsidRPr="005A2DF1">
        <w:rPr>
          <w:rFonts w:cs="Calibri"/>
          <w:color w:val="000000" w:themeColor="text1"/>
          <w:szCs w:val="24"/>
          <w:lang w:val="en-US"/>
        </w:rPr>
        <w:t xml:space="preserve"> level, denoted as alpha, or </w:t>
      </w:r>
      <w:r>
        <w:rPr>
          <w:rFonts w:cs="Calibri"/>
          <w:color w:val="000000" w:themeColor="text1"/>
          <w:szCs w:val="24"/>
        </w:rPr>
        <w:t>α</w:t>
      </w:r>
      <w:r w:rsidRPr="005A2DF1">
        <w:rPr>
          <w:rFonts w:cs="Calibri"/>
          <w:color w:val="000000" w:themeColor="text1"/>
          <w:szCs w:val="24"/>
          <w:lang w:val="en-US"/>
        </w:rPr>
        <w:t xml:space="preserve">, is to be calculated. The </w:t>
      </w:r>
      <w:proofErr w:type="spellStart"/>
      <w:r w:rsidRPr="005A2DF1">
        <w:rPr>
          <w:rFonts w:cs="Calibri"/>
          <w:color w:val="000000" w:themeColor="text1"/>
          <w:szCs w:val="24"/>
          <w:lang w:val="en-US"/>
        </w:rPr>
        <w:t>signif</w:t>
      </w:r>
      <w:proofErr w:type="spellEnd"/>
      <w:r w:rsidRPr="005A2DF1">
        <w:rPr>
          <w:rFonts w:cs="Calibri"/>
          <w:color w:val="000000" w:themeColor="text1"/>
          <w:szCs w:val="24"/>
          <w:lang w:val="en-US"/>
        </w:rPr>
        <w:t xml:space="preserve">- </w:t>
      </w:r>
      <w:proofErr w:type="spellStart"/>
      <w:r w:rsidRPr="005A2DF1">
        <w:rPr>
          <w:rFonts w:cs="Calibri"/>
          <w:color w:val="000000" w:themeColor="text1"/>
          <w:szCs w:val="24"/>
          <w:lang w:val="en-US"/>
        </w:rPr>
        <w:t>icance</w:t>
      </w:r>
      <w:proofErr w:type="spellEnd"/>
      <w:r w:rsidRPr="005A2DF1">
        <w:rPr>
          <w:rFonts w:cs="Calibri"/>
          <w:color w:val="000000" w:themeColor="text1"/>
          <w:szCs w:val="24"/>
          <w:lang w:val="en-US"/>
        </w:rPr>
        <w:t xml:space="preserve"> level represents the probability of rejecting the null hypothesis when it is true. For example, a </w:t>
      </w:r>
      <w:proofErr w:type="spellStart"/>
      <w:r w:rsidRPr="005A2DF1">
        <w:rPr>
          <w:rFonts w:cs="Calibri"/>
          <w:color w:val="000000" w:themeColor="text1"/>
          <w:szCs w:val="24"/>
          <w:lang w:val="en-US"/>
        </w:rPr>
        <w:t>signi</w:t>
      </w:r>
      <w:proofErr w:type="spellEnd"/>
      <w:r>
        <w:rPr>
          <w:rFonts w:cs="Calibri"/>
          <w:color w:val="000000" w:themeColor="text1"/>
          <w:szCs w:val="24"/>
        </w:rPr>
        <w:t>ﬁ</w:t>
      </w:r>
      <w:proofErr w:type="spellStart"/>
      <w:r w:rsidRPr="005A2DF1">
        <w:rPr>
          <w:rFonts w:cs="Calibri"/>
          <w:color w:val="000000" w:themeColor="text1"/>
          <w:szCs w:val="24"/>
          <w:lang w:val="en-US"/>
        </w:rPr>
        <w:t>cance</w:t>
      </w:r>
      <w:proofErr w:type="spellEnd"/>
      <w:r w:rsidRPr="005A2DF1">
        <w:rPr>
          <w:rFonts w:cs="Calibri"/>
          <w:color w:val="000000" w:themeColor="text1"/>
          <w:szCs w:val="24"/>
          <w:lang w:val="en-US"/>
        </w:rPr>
        <w:t xml:space="preserve"> level of 0.01 indicates a one percent risk of concluding that a difference exists when there is no actual difference (Friedman, 2018).</w:t>
      </w:r>
    </w:p>
    <w:p w14:paraId="23C98C55" w14:textId="77777777" w:rsidR="009D5D9A" w:rsidRPr="005A2DF1" w:rsidRDefault="009D5D9A" w:rsidP="009D5D9A">
      <w:pPr>
        <w:rPr>
          <w:rFonts w:cs="Calibri"/>
          <w:b/>
          <w:bCs/>
          <w:color w:val="000000" w:themeColor="text1"/>
          <w:szCs w:val="24"/>
          <w:lang w:val="en-US"/>
        </w:rPr>
      </w:pPr>
      <w:r w:rsidRPr="005A2DF1">
        <w:rPr>
          <w:rFonts w:cs="Calibri"/>
          <w:b/>
          <w:bCs/>
          <w:color w:val="000000" w:themeColor="text1"/>
          <w:szCs w:val="24"/>
          <w:lang w:val="en-US"/>
        </w:rPr>
        <w:t>Step 4: Compute the value of the test statistics</w:t>
      </w:r>
    </w:p>
    <w:p w14:paraId="2855A3C6" w14:textId="3A5808BB" w:rsidR="009D5D9A" w:rsidRPr="005A2DF1" w:rsidRDefault="009D5D9A" w:rsidP="009D5D9A">
      <w:pPr>
        <w:rPr>
          <w:lang w:val="en-US"/>
        </w:rPr>
      </w:pPr>
      <w:r w:rsidRPr="005A2DF1">
        <w:rPr>
          <w:rFonts w:cs="Calibri"/>
          <w:color w:val="000000" w:themeColor="text1"/>
          <w:szCs w:val="24"/>
          <w:lang w:val="en-US"/>
        </w:rPr>
        <w:t>The calculation for the z-test statistic when the population standard deviation is known is</w:t>
      </w:r>
    </w:p>
    <w:p w14:paraId="6C53D8CA" w14:textId="3DB60A30" w:rsidR="00597287" w:rsidRPr="00FB5BB9" w:rsidRDefault="001A712C" w:rsidP="00067E5E">
      <w:pPr>
        <w:pStyle w:val="StandardWeb"/>
        <w:shd w:val="clear" w:color="auto" w:fill="FFFFFF"/>
        <w:spacing w:before="0" w:beforeAutospacing="0" w:after="0" w:afterAutospacing="0" w:line="360" w:lineRule="auto"/>
        <w:ind w:left="-360"/>
        <w:jc w:val="center"/>
        <w:textAlignment w:val="baseline"/>
        <w:rPr>
          <w:rFonts w:asciiTheme="minorHAnsi" w:hAnsiTheme="minorHAnsi" w:cstheme="minorHAnsi"/>
          <w:color w:val="000000" w:themeColor="text1"/>
          <w:sz w:val="24"/>
          <w:szCs w:val="24"/>
        </w:rPr>
      </w:pPr>
      <m:oMathPara>
        <m:oMath>
          <m:r>
            <w:rPr>
              <w:rFonts w:ascii="Cambria Math" w:hAnsi="Cambria Math" w:cstheme="minorHAnsi"/>
              <w:color w:val="000000" w:themeColor="text1"/>
              <w:sz w:val="24"/>
              <w:szCs w:val="24"/>
            </w:rPr>
            <m:t>Z=</m:t>
          </m:r>
          <m:f>
            <m:fPr>
              <m:ctrlPr>
                <w:rPr>
                  <w:rFonts w:ascii="Cambria Math" w:hAnsi="Cambria Math" w:cstheme="minorHAnsi"/>
                  <w:i/>
                  <w:color w:val="000000" w:themeColor="text1"/>
                  <w:sz w:val="24"/>
                  <w:szCs w:val="24"/>
                </w:rPr>
              </m:ctrlPr>
            </m:fPr>
            <m:num>
              <m:acc>
                <m:accPr>
                  <m:chr m:val="̅"/>
                  <m:ctrlPr>
                    <w:rPr>
                      <w:rFonts w:ascii="Cambria Math" w:hAnsi="Cambria Math" w:cstheme="minorHAnsi"/>
                      <w:i/>
                      <w:color w:val="000000" w:themeColor="text1"/>
                      <w:sz w:val="24"/>
                      <w:szCs w:val="24"/>
                    </w:rPr>
                  </m:ctrlPr>
                </m:accPr>
                <m:e>
                  <m:r>
                    <w:rPr>
                      <w:rFonts w:ascii="Cambria Math" w:hAnsi="Cambria Math" w:cstheme="minorHAnsi"/>
                      <w:color w:val="000000" w:themeColor="text1"/>
                      <w:sz w:val="24"/>
                      <w:szCs w:val="24"/>
                    </w:rPr>
                    <m:t>x</m:t>
                  </m:r>
                </m:e>
              </m:acc>
              <m:r>
                <w:rPr>
                  <w:rFonts w:ascii="Cambria Math" w:hAnsi="Cambria Math" w:cstheme="minorHAnsi"/>
                  <w:color w:val="000000" w:themeColor="text1"/>
                  <w:sz w:val="24"/>
                  <w:szCs w:val="24"/>
                </w:rPr>
                <m:t>-μ</m:t>
              </m:r>
            </m:num>
            <m:den>
              <m:f>
                <m:fPr>
                  <m:type m:val="skw"/>
                  <m:ctrlPr>
                    <w:rPr>
                      <w:rFonts w:ascii="Cambria Math" w:hAnsi="Cambria Math" w:cstheme="minorHAnsi"/>
                      <w:i/>
                      <w:color w:val="000000" w:themeColor="text1"/>
                      <w:sz w:val="24"/>
                      <w:szCs w:val="24"/>
                    </w:rPr>
                  </m:ctrlPr>
                </m:fPr>
                <m:num>
                  <m:r>
                    <w:rPr>
                      <w:rFonts w:ascii="Cambria Math" w:hAnsi="Cambria Math" w:cstheme="minorHAnsi"/>
                      <w:color w:val="000000" w:themeColor="text1"/>
                      <w:sz w:val="24"/>
                      <w:szCs w:val="24"/>
                    </w:rPr>
                    <m:t>σ</m:t>
                  </m:r>
                </m:num>
                <m:den>
                  <m:rad>
                    <m:radPr>
                      <m:degHide m:val="1"/>
                      <m:ctrlPr>
                        <w:rPr>
                          <w:rFonts w:ascii="Cambria Math" w:hAnsi="Cambria Math" w:cstheme="minorHAnsi"/>
                          <w:i/>
                          <w:color w:val="000000" w:themeColor="text1"/>
                          <w:sz w:val="24"/>
                          <w:szCs w:val="24"/>
                        </w:rPr>
                      </m:ctrlPr>
                    </m:radPr>
                    <m:deg/>
                    <m:e>
                      <m:r>
                        <w:rPr>
                          <w:rFonts w:ascii="Cambria Math" w:hAnsi="Cambria Math" w:cstheme="minorHAnsi"/>
                          <w:color w:val="000000" w:themeColor="text1"/>
                          <w:sz w:val="24"/>
                          <w:szCs w:val="24"/>
                        </w:rPr>
                        <m:t>n</m:t>
                      </m:r>
                    </m:e>
                  </m:rad>
                </m:den>
              </m:f>
            </m:den>
          </m:f>
        </m:oMath>
      </m:oMathPara>
    </w:p>
    <w:p w14:paraId="00F6C3A0" w14:textId="77777777" w:rsidR="00915F44" w:rsidRPr="005A2DF1" w:rsidRDefault="00915F44" w:rsidP="00915F44">
      <w:pPr>
        <w:pStyle w:val="Textkrper"/>
        <w:spacing w:before="99"/>
        <w:ind w:right="-2"/>
        <w:jc w:val="right"/>
        <w:rPr>
          <w:lang w:val="en-US"/>
        </w:rPr>
      </w:pPr>
      <w:r w:rsidRPr="005A2DF1">
        <w:rPr>
          <w:color w:val="231F20"/>
          <w:lang w:val="en-US"/>
        </w:rPr>
        <w:t>(5.1)</w:t>
      </w:r>
    </w:p>
    <w:p w14:paraId="0143A261" w14:textId="77777777" w:rsidR="00597287" w:rsidRPr="005A2DF1" w:rsidRDefault="00597287" w:rsidP="00D27FB3">
      <w:pPr>
        <w:rPr>
          <w:rFonts w:cs="Calibri"/>
          <w:color w:val="000000" w:themeColor="text1"/>
          <w:szCs w:val="24"/>
          <w:lang w:val="en-US"/>
        </w:rPr>
      </w:pPr>
      <w:r w:rsidRPr="005A2DF1">
        <w:rPr>
          <w:rFonts w:cs="Calibri"/>
          <w:color w:val="000000" w:themeColor="text1"/>
          <w:szCs w:val="24"/>
          <w:lang w:val="en-US"/>
        </w:rPr>
        <w:t>Where:</w:t>
      </w:r>
    </w:p>
    <w:p w14:paraId="3A6026BF" w14:textId="4D4C5DCF" w:rsidR="009F2D1F" w:rsidRPr="005A2DF1" w:rsidRDefault="00FE4E6F" w:rsidP="00FB5BB9">
      <w:pPr>
        <w:pStyle w:val="StandardWeb"/>
        <w:shd w:val="clear" w:color="auto" w:fill="FFFFFF" w:themeFill="background1"/>
        <w:spacing w:before="0" w:beforeAutospacing="0" w:after="0" w:afterAutospacing="0" w:line="360" w:lineRule="auto"/>
        <w:ind w:left="360"/>
        <w:jc w:val="left"/>
        <w:textAlignment w:val="baseline"/>
        <w:rPr>
          <w:rFonts w:asciiTheme="minorHAnsi" w:hAnsiTheme="minorHAnsi" w:cstheme="minorBidi"/>
          <w:color w:val="000000" w:themeColor="text1"/>
          <w:sz w:val="24"/>
          <w:szCs w:val="24"/>
          <w:lang w:val="en-US"/>
        </w:rPr>
      </w:pPr>
      <m:oMath>
        <m:acc>
          <m:accPr>
            <m:chr m:val="̅"/>
            <m:ctrlPr>
              <w:rPr>
                <w:rFonts w:asciiTheme="minorHAnsi" w:hAnsiTheme="minorHAnsi" w:cstheme="minorBidi"/>
                <w:i/>
                <w:color w:val="000000" w:themeColor="text1"/>
                <w:sz w:val="24"/>
                <w:szCs w:val="24"/>
              </w:rPr>
            </m:ctrlPr>
          </m:accPr>
          <m:e>
            <m:r>
              <w:rPr>
                <w:rFonts w:asciiTheme="minorHAnsi" w:hAnsiTheme="minorHAnsi" w:cstheme="minorBidi"/>
                <w:color w:val="000000" w:themeColor="text1"/>
                <w:sz w:val="24"/>
                <w:szCs w:val="24"/>
              </w:rPr>
              <m:t>x</m:t>
            </m:r>
          </m:e>
        </m:acc>
      </m:oMath>
      <w:r w:rsidR="00A70131" w:rsidRPr="005A2DF1">
        <w:rPr>
          <w:rFonts w:asciiTheme="minorHAnsi" w:hAnsiTheme="minorHAnsi" w:cstheme="minorBidi"/>
          <w:color w:val="000000" w:themeColor="text1"/>
          <w:sz w:val="24"/>
          <w:szCs w:val="24"/>
          <w:lang w:val="en-US"/>
        </w:rPr>
        <w:t xml:space="preserve">= Sample </w:t>
      </w:r>
      <w:proofErr w:type="gramStart"/>
      <w:r w:rsidR="00A70131" w:rsidRPr="005A2DF1">
        <w:rPr>
          <w:rFonts w:asciiTheme="minorHAnsi" w:hAnsiTheme="minorHAnsi" w:cstheme="minorBidi"/>
          <w:color w:val="000000" w:themeColor="text1"/>
          <w:sz w:val="24"/>
          <w:szCs w:val="24"/>
          <w:lang w:val="en-US"/>
        </w:rPr>
        <w:t>mean</w:t>
      </w:r>
      <w:proofErr w:type="gramEnd"/>
    </w:p>
    <w:p w14:paraId="4AD14ED5" w14:textId="75317136" w:rsidR="00597287" w:rsidRPr="005A2DF1" w:rsidRDefault="00597287" w:rsidP="002C2C76">
      <w:pPr>
        <w:pStyle w:val="StandardWeb"/>
        <w:shd w:val="clear" w:color="auto" w:fill="FFFFFF" w:themeFill="background1"/>
        <w:spacing w:before="0" w:beforeAutospacing="0" w:after="0" w:afterAutospacing="0" w:line="360" w:lineRule="auto"/>
        <w:ind w:left="360"/>
        <w:jc w:val="left"/>
        <w:textAlignment w:val="baseline"/>
        <w:rPr>
          <w:rFonts w:asciiTheme="minorHAnsi" w:hAnsiTheme="minorHAnsi" w:cstheme="minorBidi"/>
          <w:color w:val="000000" w:themeColor="text1"/>
          <w:sz w:val="24"/>
          <w:szCs w:val="24"/>
          <w:lang w:val="en-US"/>
        </w:rPr>
      </w:pPr>
      <w:r>
        <w:rPr>
          <w:rFonts w:asciiTheme="minorHAnsi" w:hAnsiTheme="minorHAnsi" w:cstheme="minorHAnsi"/>
          <w:noProof/>
          <w:color w:val="000000" w:themeColor="text1"/>
          <w:sz w:val="24"/>
          <w:szCs w:val="24"/>
        </w:rPr>
        <w:drawing>
          <wp:inline distT="0" distB="0" distL="0" distR="0" wp14:anchorId="052858E8" wp14:editId="77E76A49">
            <wp:extent cx="76886" cy="60411"/>
            <wp:effectExtent l="0" t="0" r="0" b="0"/>
            <wp:docPr id="19" name="Picture 19" descr="sigma" title="{&quot;mathml&quot;:&quot;&lt;math xmlns=\&quot;http://www.w3.org/1998/Math/MathML\&quot;&gt;&lt;mi&gt;&amp;#x3C3;&lt;/mi&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igma" title="{&quot;mathml&quot;:&quot;&lt;math xmlns=\&quot;http://www.w3.org/1998/Math/MathML\&quot;&gt;&lt;mi&gt;&amp;#x3C3;&lt;/mi&gt;&lt;/math&gt;&quot;}"/>
                    <pic:cNvPicPr/>
                  </pic:nvPicPr>
                  <pic:blipFill>
                    <a:blip r:embed="rId33">
                      <a:extLst>
                        <a:ext uri="{28A0092B-C50C-407E-A947-70E740481C1C}">
                          <a14:useLocalDpi xmlns:a14="http://schemas.microsoft.com/office/drawing/2010/main" val="0"/>
                        </a:ext>
                      </a:extLst>
                    </a:blip>
                    <a:stretch>
                      <a:fillRect/>
                    </a:stretch>
                  </pic:blipFill>
                  <pic:spPr>
                    <a:xfrm>
                      <a:off x="0" y="0"/>
                      <a:ext cx="76886" cy="60411"/>
                    </a:xfrm>
                    <a:prstGeom prst="rect">
                      <a:avLst/>
                    </a:prstGeom>
                  </pic:spPr>
                </pic:pic>
              </a:graphicData>
            </a:graphic>
          </wp:inline>
        </w:drawing>
      </w:r>
      <w:r w:rsidRPr="005A2DF1">
        <w:rPr>
          <w:rFonts w:asciiTheme="minorHAnsi" w:hAnsiTheme="minorHAnsi" w:cstheme="minorHAnsi"/>
          <w:color w:val="000000" w:themeColor="text1"/>
          <w:sz w:val="24"/>
          <w:szCs w:val="24"/>
          <w:lang w:val="en-US"/>
        </w:rPr>
        <w:t xml:space="preserve"> = Population standard deviation</w:t>
      </w:r>
    </w:p>
    <w:p w14:paraId="17CC262C" w14:textId="64B272BA" w:rsidR="00597287" w:rsidRPr="005A2DF1" w:rsidRDefault="00597287" w:rsidP="002C2C76">
      <w:pPr>
        <w:pStyle w:val="StandardWeb"/>
        <w:shd w:val="clear" w:color="auto" w:fill="FFFFFF"/>
        <w:spacing w:before="0" w:beforeAutospacing="0" w:after="0" w:afterAutospacing="0" w:line="360" w:lineRule="auto"/>
        <w:ind w:left="360"/>
        <w:jc w:val="left"/>
        <w:textAlignment w:val="baseline"/>
        <w:rPr>
          <w:rFonts w:asciiTheme="minorHAnsi" w:hAnsiTheme="minorHAnsi" w:cstheme="minorHAnsi"/>
          <w:color w:val="000000" w:themeColor="text1"/>
          <w:sz w:val="24"/>
          <w:szCs w:val="24"/>
          <w:lang w:val="en-US"/>
        </w:rPr>
      </w:pPr>
      <w:r w:rsidRPr="005A2DF1">
        <w:rPr>
          <w:rStyle w:val="mathphrase"/>
          <w:iCs/>
        </w:rPr>
        <w:t>n</w:t>
      </w:r>
      <w:r w:rsidRPr="005A2DF1">
        <w:rPr>
          <w:rFonts w:asciiTheme="minorHAnsi" w:hAnsiTheme="minorHAnsi" w:cstheme="minorHAnsi"/>
          <w:noProof/>
          <w:color w:val="000000" w:themeColor="text1"/>
          <w:sz w:val="24"/>
          <w:szCs w:val="24"/>
          <w:lang w:val="en-US"/>
        </w:rPr>
        <w:t xml:space="preserve"> = Sample size</w:t>
      </w:r>
    </w:p>
    <w:p w14:paraId="1F777D71" w14:textId="0B0EE834" w:rsidR="009D5D9A" w:rsidRPr="005A2DF1" w:rsidRDefault="009D5D9A" w:rsidP="009D5D9A">
      <w:pPr>
        <w:rPr>
          <w:rFonts w:cs="Calibri"/>
          <w:color w:val="000000" w:themeColor="text1"/>
          <w:szCs w:val="24"/>
          <w:lang w:val="en-US"/>
        </w:rPr>
      </w:pPr>
      <w:r w:rsidRPr="005A2DF1">
        <w:rPr>
          <w:rFonts w:cs="Calibri"/>
          <w:color w:val="000000" w:themeColor="text1"/>
          <w:szCs w:val="24"/>
          <w:lang w:val="en-US"/>
        </w:rPr>
        <w:t>The rejection and non-rejection regions are separated by the values of the test statis- tic. The rejection region is the set of values for the test statistic that leads to rejection of H0. The non-rejection region is the set of values not in the rejection region, which lead to a non-rejection of H0 (Friedman, 2018).</w:t>
      </w:r>
    </w:p>
    <w:p w14:paraId="0F0FF1E9" w14:textId="0A5DF6D0" w:rsidR="009D5D9A" w:rsidRPr="005A2DF1" w:rsidRDefault="009D5D9A" w:rsidP="009D5D9A">
      <w:pPr>
        <w:rPr>
          <w:rFonts w:cs="Calibri"/>
          <w:color w:val="000000" w:themeColor="text1"/>
          <w:szCs w:val="24"/>
          <w:lang w:val="en-US"/>
        </w:rPr>
      </w:pPr>
      <w:r w:rsidRPr="005A2DF1">
        <w:rPr>
          <w:rFonts w:cs="Calibri"/>
          <w:color w:val="000000" w:themeColor="text1"/>
          <w:szCs w:val="24"/>
          <w:lang w:val="en-US"/>
        </w:rPr>
        <w:t xml:space="preserve">The p-value is another quantitative measure for reporting the result of a hypothesis test. When the p-value is low, there is a greater likelihood of obtaining the same result. Therefore, a low p-value provides statistical evidence that the results of the test are not due to random sampling error alone. A p-value is equal to the chance of </w:t>
      </w:r>
      <w:r w:rsidRPr="005A2DF1">
        <w:rPr>
          <w:rFonts w:cs="Calibri"/>
          <w:color w:val="000000" w:themeColor="text1"/>
          <w:szCs w:val="24"/>
          <w:lang w:val="en-US"/>
        </w:rPr>
        <w:lastRenderedPageBreak/>
        <w:t>obtaining a test statistic equal to or more extreme, than the observed value of H0 (Friedman, 2018).</w:t>
      </w:r>
    </w:p>
    <w:p w14:paraId="7417F7DF" w14:textId="51D24787" w:rsidR="009D5D9A" w:rsidRPr="005A2DF1" w:rsidRDefault="009D5D9A" w:rsidP="009D5D9A">
      <w:pPr>
        <w:rPr>
          <w:rFonts w:cs="Calibri"/>
          <w:color w:val="000000" w:themeColor="text1"/>
          <w:szCs w:val="24"/>
          <w:lang w:val="en-US"/>
        </w:rPr>
      </w:pPr>
      <w:r w:rsidRPr="005A2DF1">
        <w:rPr>
          <w:rFonts w:cs="Calibri"/>
          <w:color w:val="000000" w:themeColor="text1"/>
          <w:szCs w:val="24"/>
          <w:lang w:val="en-US"/>
        </w:rPr>
        <w:t xml:space="preserve">We then compare the p-value with </w:t>
      </w:r>
      <w:r>
        <w:rPr>
          <w:rFonts w:cs="Calibri"/>
          <w:color w:val="000000" w:themeColor="text1"/>
          <w:szCs w:val="24"/>
        </w:rPr>
        <w:t>α</w:t>
      </w:r>
      <w:r w:rsidRPr="005A2DF1">
        <w:rPr>
          <w:rFonts w:cs="Calibri"/>
          <w:color w:val="000000" w:themeColor="text1"/>
          <w:szCs w:val="24"/>
          <w:lang w:val="en-US"/>
        </w:rPr>
        <w:t>, there are three possible outcomes:</w:t>
      </w:r>
    </w:p>
    <w:p w14:paraId="568D16ED" w14:textId="77777777" w:rsidR="009D5D9A" w:rsidRPr="005A2DF1" w:rsidRDefault="009D5D9A" w:rsidP="00A70131">
      <w:pPr>
        <w:pStyle w:val="Listenabsatz"/>
        <w:numPr>
          <w:ilvl w:val="0"/>
          <w:numId w:val="23"/>
        </w:numPr>
        <w:rPr>
          <w:rFonts w:cs="Calibri"/>
          <w:color w:val="000000" w:themeColor="text1"/>
          <w:szCs w:val="24"/>
          <w:lang w:val="en-US"/>
        </w:rPr>
      </w:pPr>
      <w:r w:rsidRPr="005A2DF1">
        <w:rPr>
          <w:rFonts w:cs="Calibri"/>
          <w:color w:val="000000" w:themeColor="text1"/>
          <w:szCs w:val="24"/>
          <w:lang w:val="en-US"/>
        </w:rPr>
        <w:t xml:space="preserve">If the p-value &lt; </w:t>
      </w:r>
      <w:r>
        <w:rPr>
          <w:rFonts w:cs="Calibri"/>
          <w:color w:val="000000" w:themeColor="text1"/>
          <w:szCs w:val="24"/>
        </w:rPr>
        <w:t>α</w:t>
      </w:r>
      <w:r w:rsidRPr="005A2DF1">
        <w:rPr>
          <w:rFonts w:cs="Calibri"/>
          <w:color w:val="000000" w:themeColor="text1"/>
          <w:szCs w:val="24"/>
          <w:lang w:val="en-US"/>
        </w:rPr>
        <w:t>, reject H0.</w:t>
      </w:r>
    </w:p>
    <w:p w14:paraId="7DB5781B" w14:textId="77777777" w:rsidR="009D5D9A" w:rsidRPr="005A2DF1" w:rsidRDefault="009D5D9A" w:rsidP="00A70131">
      <w:pPr>
        <w:pStyle w:val="Listenabsatz"/>
        <w:numPr>
          <w:ilvl w:val="0"/>
          <w:numId w:val="23"/>
        </w:numPr>
        <w:rPr>
          <w:rFonts w:cs="Calibri"/>
          <w:color w:val="000000" w:themeColor="text1"/>
          <w:szCs w:val="24"/>
          <w:lang w:val="en-US"/>
        </w:rPr>
      </w:pPr>
      <w:r w:rsidRPr="005A2DF1">
        <w:rPr>
          <w:rFonts w:cs="Calibri"/>
          <w:color w:val="000000" w:themeColor="text1"/>
          <w:szCs w:val="24"/>
          <w:lang w:val="en-US"/>
        </w:rPr>
        <w:t xml:space="preserve">If the p-value &gt;= </w:t>
      </w:r>
      <w:r>
        <w:rPr>
          <w:rFonts w:cs="Calibri"/>
          <w:color w:val="000000" w:themeColor="text1"/>
          <w:szCs w:val="24"/>
        </w:rPr>
        <w:t>α</w:t>
      </w:r>
      <w:r w:rsidRPr="005A2DF1">
        <w:rPr>
          <w:rFonts w:cs="Calibri"/>
          <w:color w:val="000000" w:themeColor="text1"/>
          <w:szCs w:val="24"/>
          <w:lang w:val="en-US"/>
        </w:rPr>
        <w:t>, do not reject H0.</w:t>
      </w:r>
    </w:p>
    <w:p w14:paraId="35CDA73C" w14:textId="77777777" w:rsidR="009D5D9A" w:rsidRPr="005A2DF1" w:rsidRDefault="009D5D9A" w:rsidP="00A70131">
      <w:pPr>
        <w:pStyle w:val="Listenabsatz"/>
        <w:numPr>
          <w:ilvl w:val="0"/>
          <w:numId w:val="23"/>
        </w:numPr>
        <w:rPr>
          <w:rFonts w:cs="Calibri"/>
          <w:color w:val="000000" w:themeColor="text1"/>
          <w:szCs w:val="24"/>
          <w:lang w:val="en-US"/>
        </w:rPr>
      </w:pPr>
      <w:r w:rsidRPr="005A2DF1">
        <w:rPr>
          <w:rFonts w:cs="Calibri"/>
          <w:color w:val="000000" w:themeColor="text1"/>
          <w:szCs w:val="24"/>
          <w:lang w:val="en-US"/>
        </w:rPr>
        <w:t>If the p-value is low, then H0 must go.</w:t>
      </w:r>
    </w:p>
    <w:p w14:paraId="4ABABFDD" w14:textId="27519E41" w:rsidR="00597287" w:rsidRPr="005A2DF1" w:rsidRDefault="009D5D9A" w:rsidP="009D5D9A">
      <w:pPr>
        <w:rPr>
          <w:rFonts w:cs="Calibri"/>
          <w:color w:val="000000" w:themeColor="text1"/>
          <w:szCs w:val="24"/>
          <w:lang w:val="en-US"/>
        </w:rPr>
      </w:pPr>
      <w:r w:rsidRPr="005A2DF1">
        <w:rPr>
          <w:rFonts w:cs="Calibri"/>
          <w:color w:val="000000" w:themeColor="text1"/>
          <w:szCs w:val="24"/>
          <w:lang w:val="en-US"/>
        </w:rPr>
        <w:t xml:space="preserve">The idea of hypothesis testing is to reject the null hypothesis if the sample data do not agree with the null hypothesis. Thus, if the observed test statistic is more weighted in the direction of the alternative hypothesis than is preferred from a decision risk per- </w:t>
      </w:r>
      <w:proofErr w:type="spellStart"/>
      <w:r w:rsidRPr="005A2DF1">
        <w:rPr>
          <w:rFonts w:cs="Calibri"/>
          <w:color w:val="000000" w:themeColor="text1"/>
          <w:szCs w:val="24"/>
          <w:lang w:val="en-US"/>
        </w:rPr>
        <w:t>spective</w:t>
      </w:r>
      <w:proofErr w:type="spellEnd"/>
      <w:r w:rsidRPr="005A2DF1">
        <w:rPr>
          <w:rFonts w:cs="Calibri"/>
          <w:color w:val="000000" w:themeColor="text1"/>
          <w:szCs w:val="24"/>
          <w:lang w:val="en-US"/>
        </w:rPr>
        <w:t xml:space="preserve">, then one will be </w:t>
      </w:r>
      <w:proofErr w:type="spellStart"/>
      <w:r w:rsidRPr="005A2DF1">
        <w:rPr>
          <w:rFonts w:cs="Calibri"/>
          <w:color w:val="000000" w:themeColor="text1"/>
          <w:szCs w:val="24"/>
          <w:lang w:val="en-US"/>
        </w:rPr>
        <w:t>justi</w:t>
      </w:r>
      <w:proofErr w:type="spellEnd"/>
      <w:r>
        <w:rPr>
          <w:rFonts w:cs="Calibri"/>
          <w:color w:val="000000" w:themeColor="text1"/>
          <w:szCs w:val="24"/>
        </w:rPr>
        <w:t>ﬁ</w:t>
      </w:r>
      <w:r w:rsidRPr="005A2DF1">
        <w:rPr>
          <w:rFonts w:cs="Calibri"/>
          <w:color w:val="000000" w:themeColor="text1"/>
          <w:szCs w:val="24"/>
          <w:lang w:val="en-US"/>
        </w:rPr>
        <w:t>ed in rejecting the null hypothesis (Friedman, 2018).</w:t>
      </w:r>
    </w:p>
    <w:p w14:paraId="66BFEE0D" w14:textId="77777777" w:rsidR="00D27FB3" w:rsidRPr="005A2DF1" w:rsidRDefault="00D27FB3" w:rsidP="00D27FB3">
      <w:pPr>
        <w:rPr>
          <w:rFonts w:cs="Calibri"/>
          <w:b/>
          <w:bCs/>
          <w:color w:val="000000" w:themeColor="text1"/>
          <w:szCs w:val="24"/>
          <w:lang w:val="en-US"/>
        </w:rPr>
      </w:pPr>
      <w:r w:rsidRPr="005A2DF1">
        <w:rPr>
          <w:rFonts w:cs="Calibri"/>
          <w:b/>
          <w:bCs/>
          <w:color w:val="000000" w:themeColor="text1"/>
          <w:szCs w:val="24"/>
          <w:lang w:val="en-US"/>
        </w:rPr>
        <w:t>Step 5: Make a decision</w:t>
      </w:r>
    </w:p>
    <w:p w14:paraId="6C1C4CC0" w14:textId="77777777" w:rsidR="00D27FB3" w:rsidRPr="005A2DF1" w:rsidRDefault="00D27FB3" w:rsidP="00D27FB3">
      <w:pPr>
        <w:rPr>
          <w:rFonts w:cs="Calibri"/>
          <w:color w:val="000000" w:themeColor="text1"/>
          <w:szCs w:val="24"/>
          <w:lang w:val="en-US"/>
        </w:rPr>
      </w:pPr>
      <w:r w:rsidRPr="005A2DF1">
        <w:rPr>
          <w:rFonts w:cs="Calibri"/>
          <w:color w:val="000000" w:themeColor="text1"/>
          <w:szCs w:val="24"/>
          <w:lang w:val="en-US"/>
        </w:rPr>
        <w:t>According to the results of your hypothesis test, you can ascertain whether your study fails to reject, accepts, or rejects the null hypothesis. It is important to note that the researcher should not accept the alternate hypothesis. This, as mentioned, is due to the fact that the hypothesis testing process is meant to gather evidence for a research hypothesis, as opposed to making a de</w:t>
      </w:r>
      <w:r>
        <w:rPr>
          <w:rFonts w:cs="Calibri"/>
          <w:color w:val="000000" w:themeColor="text1"/>
          <w:szCs w:val="24"/>
        </w:rPr>
        <w:t>ﬁ</w:t>
      </w:r>
      <w:proofErr w:type="spellStart"/>
      <w:r w:rsidRPr="005A2DF1">
        <w:rPr>
          <w:rFonts w:cs="Calibri"/>
          <w:color w:val="000000" w:themeColor="text1"/>
          <w:szCs w:val="24"/>
          <w:lang w:val="en-US"/>
        </w:rPr>
        <w:t>nitive</w:t>
      </w:r>
      <w:proofErr w:type="spellEnd"/>
      <w:r w:rsidRPr="005A2DF1">
        <w:rPr>
          <w:rFonts w:cs="Calibri"/>
          <w:color w:val="000000" w:themeColor="text1"/>
          <w:szCs w:val="24"/>
          <w:lang w:val="en-US"/>
        </w:rPr>
        <w:t xml:space="preserve"> conclusion. We also often discover that, when the results of a hypothesis test are reported in academic journal, it is common to </w:t>
      </w:r>
      <w:r>
        <w:rPr>
          <w:rFonts w:cs="Calibri"/>
          <w:color w:val="000000" w:themeColor="text1"/>
          <w:szCs w:val="24"/>
        </w:rPr>
        <w:t>ﬁ</w:t>
      </w:r>
      <w:proofErr w:type="spellStart"/>
      <w:r w:rsidRPr="005A2DF1">
        <w:rPr>
          <w:rFonts w:cs="Calibri"/>
          <w:color w:val="000000" w:themeColor="text1"/>
          <w:szCs w:val="24"/>
          <w:lang w:val="en-US"/>
        </w:rPr>
        <w:t>nd</w:t>
      </w:r>
      <w:proofErr w:type="spellEnd"/>
      <w:r w:rsidRPr="005A2DF1">
        <w:rPr>
          <w:rFonts w:cs="Calibri"/>
          <w:color w:val="000000" w:themeColor="text1"/>
          <w:szCs w:val="24"/>
          <w:lang w:val="en-US"/>
        </w:rPr>
        <w:t xml:space="preserve"> that the researcher provides only the test statistic and its p-value, leaving it up to the reader to draw their own conclusions. This is also not a preferred practice; however, since the accuracy of precise p-values may be in</w:t>
      </w:r>
      <w:r>
        <w:rPr>
          <w:rFonts w:cs="Calibri"/>
          <w:color w:val="000000" w:themeColor="text1"/>
          <w:szCs w:val="24"/>
        </w:rPr>
        <w:t>ﬂ</w:t>
      </w:r>
      <w:proofErr w:type="spellStart"/>
      <w:r w:rsidRPr="005A2DF1">
        <w:rPr>
          <w:rFonts w:cs="Calibri"/>
          <w:color w:val="000000" w:themeColor="text1"/>
          <w:szCs w:val="24"/>
          <w:lang w:val="en-US"/>
        </w:rPr>
        <w:t>ated</w:t>
      </w:r>
      <w:proofErr w:type="spellEnd"/>
      <w:r w:rsidRPr="005A2DF1">
        <w:rPr>
          <w:rFonts w:cs="Calibri"/>
          <w:color w:val="000000" w:themeColor="text1"/>
          <w:szCs w:val="24"/>
          <w:lang w:val="en-US"/>
        </w:rPr>
        <w:t xml:space="preserve"> (Friedman, 2018).</w:t>
      </w:r>
    </w:p>
    <w:p w14:paraId="65486C09" w14:textId="66A3187C" w:rsidR="00597287" w:rsidRPr="005A2DF1" w:rsidRDefault="00597287" w:rsidP="00FB5BB9">
      <w:pPr>
        <w:pStyle w:val="berschrift3"/>
        <w:rPr>
          <w:rFonts w:asciiTheme="minorHAnsi" w:hAnsiTheme="minorHAnsi" w:cstheme="minorHAnsi"/>
          <w:color w:val="000000" w:themeColor="text1"/>
          <w:sz w:val="24"/>
          <w:szCs w:val="24"/>
          <w:lang w:val="en-US"/>
        </w:rPr>
      </w:pPr>
      <w:r w:rsidRPr="005A2DF1">
        <w:rPr>
          <w:bCs w:val="0"/>
          <w:lang w:val="en-US"/>
        </w:rPr>
        <w:lastRenderedPageBreak/>
        <w:t>One-Tailed versus Two-Tailed Hypothesis Tests</w:t>
      </w:r>
    </w:p>
    <w:p w14:paraId="531072AB" w14:textId="54F707D1" w:rsidR="00D27FB3" w:rsidRPr="005A2DF1" w:rsidRDefault="00D27FB3" w:rsidP="00D27FB3">
      <w:pPr>
        <w:rPr>
          <w:rFonts w:cs="Calibri"/>
          <w:color w:val="000000" w:themeColor="text1"/>
          <w:szCs w:val="24"/>
          <w:lang w:val="en-US"/>
        </w:rPr>
      </w:pPr>
      <w:r w:rsidRPr="005A2DF1">
        <w:rPr>
          <w:rFonts w:cs="Calibri"/>
          <w:color w:val="000000" w:themeColor="text1"/>
          <w:szCs w:val="24"/>
          <w:lang w:val="en-US"/>
        </w:rPr>
        <w:t xml:space="preserve">There are two considerations researchers need to make when conducting a hypothesis test: whether they are conducting a one-tailed or a two-tailed test. A two-tailed test involves rejecting the null hypothesis if the t-score for the sample is of a low </w:t>
      </w:r>
      <w:proofErr w:type="spellStart"/>
      <w:r w:rsidRPr="005A2DF1">
        <w:rPr>
          <w:rFonts w:cs="Calibri"/>
          <w:color w:val="000000" w:themeColor="text1"/>
          <w:szCs w:val="24"/>
          <w:lang w:val="en-US"/>
        </w:rPr>
        <w:t>probabil</w:t>
      </w:r>
      <w:proofErr w:type="spellEnd"/>
      <w:r w:rsidRPr="005A2DF1">
        <w:rPr>
          <w:rFonts w:cs="Calibri"/>
          <w:color w:val="000000" w:themeColor="text1"/>
          <w:szCs w:val="24"/>
          <w:lang w:val="en-US"/>
        </w:rPr>
        <w:t xml:space="preserve">- </w:t>
      </w:r>
      <w:proofErr w:type="spellStart"/>
      <w:r w:rsidRPr="005A2DF1">
        <w:rPr>
          <w:rFonts w:cs="Calibri"/>
          <w:color w:val="000000" w:themeColor="text1"/>
          <w:szCs w:val="24"/>
          <w:lang w:val="en-US"/>
        </w:rPr>
        <w:t>ity</w:t>
      </w:r>
      <w:proofErr w:type="spellEnd"/>
      <w:r w:rsidRPr="005A2DF1">
        <w:rPr>
          <w:rFonts w:cs="Calibri"/>
          <w:color w:val="000000" w:themeColor="text1"/>
          <w:szCs w:val="24"/>
          <w:lang w:val="en-US"/>
        </w:rPr>
        <w:t xml:space="preserve"> in either direction. This test is </w:t>
      </w:r>
      <w:proofErr w:type="spellStart"/>
      <w:r w:rsidRPr="005A2DF1">
        <w:rPr>
          <w:rFonts w:cs="Calibri"/>
          <w:color w:val="000000" w:themeColor="text1"/>
          <w:szCs w:val="24"/>
          <w:lang w:val="en-US"/>
        </w:rPr>
        <w:t>justi</w:t>
      </w:r>
      <w:proofErr w:type="spellEnd"/>
      <w:r>
        <w:rPr>
          <w:rFonts w:cs="Calibri"/>
          <w:color w:val="000000" w:themeColor="text1"/>
          <w:szCs w:val="24"/>
        </w:rPr>
        <w:t>ﬁ</w:t>
      </w:r>
      <w:r w:rsidRPr="005A2DF1">
        <w:rPr>
          <w:rFonts w:cs="Calibri"/>
          <w:color w:val="000000" w:themeColor="text1"/>
          <w:szCs w:val="24"/>
          <w:lang w:val="en-US"/>
        </w:rPr>
        <w:t>able when it is believed that the sample mean might differ from the hypothetical population mean, but we do not have good reason to expect the difference to go in any particular direction (McEvoy, 2018). An example of this would be wanting to compare the mean strength of auto parts from an original equipment manufacturer (OEM) parts supplier to a predetermined target value. In this case, we would want to use a two-tailed test because we are trying to ascertain whether the mean exceeds or is lower than the target value (McEvoy, 2018).</w:t>
      </w:r>
    </w:p>
    <w:p w14:paraId="1A882B45" w14:textId="23F3AD8D" w:rsidR="00D27FB3" w:rsidRPr="005A2DF1" w:rsidRDefault="00D27FB3" w:rsidP="00D27FB3">
      <w:pPr>
        <w:rPr>
          <w:rFonts w:cs="Calibri"/>
          <w:color w:val="000000" w:themeColor="text1"/>
          <w:szCs w:val="24"/>
          <w:lang w:val="en-US"/>
        </w:rPr>
      </w:pPr>
      <w:r w:rsidRPr="005A2DF1">
        <w:rPr>
          <w:rFonts w:cs="Calibri"/>
          <w:color w:val="000000" w:themeColor="text1"/>
          <w:szCs w:val="24"/>
          <w:lang w:val="en-US"/>
        </w:rPr>
        <w:t xml:space="preserve">Conversely, we have the one-tailed test, with which we would only reject the null hypothesis if the t-score for the sample were a low probability in one direction that is </w:t>
      </w:r>
      <w:proofErr w:type="spellStart"/>
      <w:r w:rsidRPr="005A2DF1">
        <w:rPr>
          <w:rFonts w:cs="Calibri"/>
          <w:color w:val="000000" w:themeColor="text1"/>
          <w:szCs w:val="24"/>
          <w:lang w:val="en-US"/>
        </w:rPr>
        <w:t>speci</w:t>
      </w:r>
      <w:proofErr w:type="spellEnd"/>
      <w:r>
        <w:rPr>
          <w:rFonts w:cs="Calibri"/>
          <w:color w:val="000000" w:themeColor="text1"/>
          <w:szCs w:val="24"/>
        </w:rPr>
        <w:t>ﬁ</w:t>
      </w:r>
      <w:r w:rsidRPr="005A2DF1">
        <w:rPr>
          <w:rFonts w:cs="Calibri"/>
          <w:color w:val="000000" w:themeColor="text1"/>
          <w:szCs w:val="24"/>
          <w:lang w:val="en-US"/>
        </w:rPr>
        <w:t xml:space="preserve">ed before collecting the data. This test makes sense when we have good reason to expect that the sample mean will differ from the hypothetical population mean in a particular direction, which could be greater than or less than the hypothetical </w:t>
      </w:r>
      <w:proofErr w:type="spellStart"/>
      <w:r w:rsidRPr="005A2DF1">
        <w:rPr>
          <w:rFonts w:cs="Calibri"/>
          <w:color w:val="000000" w:themeColor="text1"/>
          <w:szCs w:val="24"/>
          <w:lang w:val="en-US"/>
        </w:rPr>
        <w:t>popula</w:t>
      </w:r>
      <w:proofErr w:type="spellEnd"/>
      <w:r w:rsidRPr="005A2DF1">
        <w:rPr>
          <w:rFonts w:cs="Calibri"/>
          <w:color w:val="000000" w:themeColor="text1"/>
          <w:szCs w:val="24"/>
          <w:lang w:val="en-US"/>
        </w:rPr>
        <w:t xml:space="preserve">- </w:t>
      </w:r>
      <w:proofErr w:type="spellStart"/>
      <w:r w:rsidRPr="005A2DF1">
        <w:rPr>
          <w:rFonts w:cs="Calibri"/>
          <w:color w:val="000000" w:themeColor="text1"/>
          <w:szCs w:val="24"/>
          <w:lang w:val="en-US"/>
        </w:rPr>
        <w:t>tion</w:t>
      </w:r>
      <w:proofErr w:type="spellEnd"/>
      <w:r w:rsidRPr="005A2DF1">
        <w:rPr>
          <w:rFonts w:cs="Calibri"/>
          <w:color w:val="000000" w:themeColor="text1"/>
          <w:szCs w:val="24"/>
          <w:lang w:val="en-US"/>
        </w:rPr>
        <w:t xml:space="preserve"> mean. An example of this is that employee engagement scores would increase as a result of providing new incentives (McEvoy, 2018). When you have a one-tailed test you need to determine whether it is a right-tailed test or a left-tailed test, which are some- times also referred to as upper and lower tests. When one’s hypothesis has an inequal- </w:t>
      </w:r>
      <w:proofErr w:type="spellStart"/>
      <w:r w:rsidRPr="005A2DF1">
        <w:rPr>
          <w:rFonts w:cs="Calibri"/>
          <w:color w:val="000000" w:themeColor="text1"/>
          <w:szCs w:val="24"/>
          <w:lang w:val="en-US"/>
        </w:rPr>
        <w:t>ity</w:t>
      </w:r>
      <w:proofErr w:type="spellEnd"/>
      <w:r w:rsidRPr="005A2DF1">
        <w:rPr>
          <w:rFonts w:cs="Calibri"/>
          <w:color w:val="000000" w:themeColor="text1"/>
          <w:szCs w:val="24"/>
          <w:lang w:val="en-US"/>
        </w:rPr>
        <w:t xml:space="preserve"> that points to the right and contains a greater than (&gt;) symbol, then this is a right- tailed test. For example, you might be comparing the life of refrigerator compressors before and after a manufacturing </w:t>
      </w:r>
      <w:r w:rsidRPr="005A2DF1">
        <w:rPr>
          <w:rFonts w:cs="Calibri"/>
          <w:color w:val="000000" w:themeColor="text1"/>
          <w:szCs w:val="24"/>
          <w:lang w:val="en-US"/>
        </w:rPr>
        <w:lastRenderedPageBreak/>
        <w:t>change (Glen, n.d.). If you want to know if the com- pressor life is greater than the original (e.g., 10 years), your hypothesis statements might be as follows:</w:t>
      </w:r>
    </w:p>
    <w:p w14:paraId="74F0C663" w14:textId="77777777" w:rsidR="00D27FB3" w:rsidRPr="005A2DF1" w:rsidRDefault="00D27FB3" w:rsidP="00A70131">
      <w:pPr>
        <w:pStyle w:val="Listenabsatz"/>
        <w:numPr>
          <w:ilvl w:val="0"/>
          <w:numId w:val="24"/>
        </w:numPr>
        <w:rPr>
          <w:rFonts w:cs="Calibri"/>
          <w:color w:val="000000" w:themeColor="text1"/>
          <w:szCs w:val="24"/>
          <w:lang w:val="en-US"/>
        </w:rPr>
      </w:pPr>
      <w:r w:rsidRPr="005A2DF1">
        <w:rPr>
          <w:rFonts w:cs="Calibri"/>
          <w:color w:val="000000" w:themeColor="text1"/>
          <w:szCs w:val="24"/>
          <w:lang w:val="en-US"/>
        </w:rPr>
        <w:t>null hypothesis: No change or decrease observed (H0 ≤ 10).</w:t>
      </w:r>
    </w:p>
    <w:p w14:paraId="618F89FD" w14:textId="348E3A3C" w:rsidR="00D27FB3" w:rsidRPr="005A2DF1" w:rsidRDefault="00D27FB3" w:rsidP="00A70131">
      <w:pPr>
        <w:pStyle w:val="Listenabsatz"/>
        <w:numPr>
          <w:ilvl w:val="0"/>
          <w:numId w:val="24"/>
        </w:numPr>
        <w:rPr>
          <w:rFonts w:cs="Calibri"/>
          <w:color w:val="000000" w:themeColor="text1"/>
          <w:szCs w:val="24"/>
          <w:lang w:val="en-US"/>
        </w:rPr>
      </w:pPr>
      <w:r w:rsidRPr="005A2DF1">
        <w:rPr>
          <w:rFonts w:cs="Calibri"/>
          <w:color w:val="000000" w:themeColor="text1"/>
          <w:szCs w:val="24"/>
          <w:lang w:val="en-US"/>
        </w:rPr>
        <w:t>alternate hypothesis: Compressor life has increased (H1 &gt; 10).</w:t>
      </w:r>
    </w:p>
    <w:p w14:paraId="5AADA140" w14:textId="4F5CDBD9" w:rsidR="00D27FB3" w:rsidRPr="005A2DF1" w:rsidRDefault="00D27FB3" w:rsidP="00D27FB3">
      <w:pPr>
        <w:rPr>
          <w:rFonts w:cs="Calibri"/>
          <w:color w:val="000000" w:themeColor="text1"/>
          <w:szCs w:val="24"/>
          <w:lang w:val="en-US"/>
        </w:rPr>
      </w:pPr>
      <w:r w:rsidRPr="005A2DF1">
        <w:rPr>
          <w:rFonts w:cs="Calibri"/>
          <w:color w:val="000000" w:themeColor="text1"/>
          <w:szCs w:val="24"/>
          <w:lang w:val="en-US"/>
        </w:rPr>
        <w:t>When one’s hypothesis has an inequality that points to the left and contains a less than (&lt;) symbol, then this is a left-tailed test. For example, you might be comparing the length of time it takes to execute digital marketing campaigns before and after an implementation of customer relationship management software (Glen, n.d.). If you want to know if the cycle time for campaign execution is less than the original (</w:t>
      </w:r>
      <w:proofErr w:type="gramStart"/>
      <w:r w:rsidRPr="005A2DF1">
        <w:rPr>
          <w:rFonts w:cs="Calibri"/>
          <w:color w:val="000000" w:themeColor="text1"/>
          <w:szCs w:val="24"/>
          <w:lang w:val="en-US"/>
        </w:rPr>
        <w:t>let’s</w:t>
      </w:r>
      <w:proofErr w:type="gramEnd"/>
      <w:r w:rsidRPr="005A2DF1">
        <w:rPr>
          <w:rFonts w:cs="Calibri"/>
          <w:color w:val="000000" w:themeColor="text1"/>
          <w:szCs w:val="24"/>
          <w:lang w:val="en-US"/>
        </w:rPr>
        <w:t xml:space="preserve"> say three days), your hypothesis statements might be as follows:</w:t>
      </w:r>
    </w:p>
    <w:p w14:paraId="45467592" w14:textId="77777777" w:rsidR="00D27FB3" w:rsidRPr="005A2DF1" w:rsidRDefault="00D27FB3" w:rsidP="00A70131">
      <w:pPr>
        <w:pStyle w:val="Listenabsatz"/>
        <w:numPr>
          <w:ilvl w:val="0"/>
          <w:numId w:val="25"/>
        </w:numPr>
        <w:rPr>
          <w:rFonts w:cs="Calibri"/>
          <w:color w:val="000000" w:themeColor="text1"/>
          <w:szCs w:val="24"/>
          <w:lang w:val="en-US"/>
        </w:rPr>
      </w:pPr>
      <w:r w:rsidRPr="005A2DF1">
        <w:rPr>
          <w:rFonts w:cs="Calibri"/>
          <w:color w:val="000000" w:themeColor="text1"/>
          <w:szCs w:val="24"/>
          <w:lang w:val="en-US"/>
        </w:rPr>
        <w:t>null hypothesis: No change or greater than (H0 ≥ 3).</w:t>
      </w:r>
    </w:p>
    <w:p w14:paraId="4F691773" w14:textId="6A9EABD6" w:rsidR="00D27FB3" w:rsidRPr="005A2DF1" w:rsidRDefault="00D27FB3" w:rsidP="00A70131">
      <w:pPr>
        <w:pStyle w:val="Listenabsatz"/>
        <w:numPr>
          <w:ilvl w:val="0"/>
          <w:numId w:val="25"/>
        </w:numPr>
        <w:rPr>
          <w:rFonts w:cs="Calibri"/>
          <w:color w:val="000000" w:themeColor="text1"/>
          <w:szCs w:val="24"/>
          <w:lang w:val="en-US"/>
        </w:rPr>
      </w:pPr>
      <w:r w:rsidRPr="005A2DF1">
        <w:rPr>
          <w:rFonts w:cs="Calibri"/>
          <w:color w:val="000000" w:themeColor="text1"/>
          <w:szCs w:val="24"/>
          <w:lang w:val="en-US"/>
        </w:rPr>
        <w:t>alternate hypothesis: Campaign execution time has decreased (H1 &lt; 3).</w:t>
      </w:r>
    </w:p>
    <w:p w14:paraId="035AFE56" w14:textId="64331C1D" w:rsidR="00D27FB3" w:rsidRPr="005A2DF1" w:rsidRDefault="00D27FB3" w:rsidP="00D27FB3">
      <w:pPr>
        <w:rPr>
          <w:rFonts w:cs="Calibri"/>
          <w:color w:val="000000" w:themeColor="text1"/>
          <w:szCs w:val="24"/>
          <w:lang w:val="en-US"/>
        </w:rPr>
      </w:pPr>
      <w:r w:rsidRPr="005A2DF1">
        <w:rPr>
          <w:rFonts w:cs="Calibri"/>
          <w:color w:val="000000" w:themeColor="text1"/>
          <w:szCs w:val="24"/>
          <w:lang w:val="en-US"/>
        </w:rPr>
        <w:t>It is important to note that whether a test is left- or right-tailed is determined by the alternate hypothesis (H1) and not the null hypothesis (Glen, n.d.).</w:t>
      </w:r>
    </w:p>
    <w:p w14:paraId="54DBCFD4" w14:textId="77777777" w:rsidR="00D27FB3" w:rsidRPr="005A2DF1" w:rsidRDefault="00D27FB3" w:rsidP="00D27FB3">
      <w:pPr>
        <w:rPr>
          <w:rFonts w:cs="Calibri"/>
          <w:color w:val="000000" w:themeColor="text1"/>
          <w:szCs w:val="24"/>
          <w:lang w:val="en-US"/>
        </w:rPr>
      </w:pPr>
      <w:r w:rsidRPr="005A2DF1">
        <w:rPr>
          <w:rFonts w:cs="Calibri"/>
          <w:color w:val="000000" w:themeColor="text1"/>
          <w:szCs w:val="24"/>
          <w:lang w:val="en-US"/>
        </w:rPr>
        <w:t xml:space="preserve">Hypothesis tests are one of the greatest tools developed in the twentieth century. These tests are indirectly responsible for the development of vaccines, life-saving drugs (like the cure for Hepatitis-C), and doubling the life span of individuals in less than a century. Hypothesis tests are designed to determine whether two treatments or a single treatment has a </w:t>
      </w:r>
      <w:proofErr w:type="spellStart"/>
      <w:r w:rsidRPr="005A2DF1">
        <w:rPr>
          <w:rFonts w:cs="Calibri"/>
          <w:color w:val="000000" w:themeColor="text1"/>
          <w:szCs w:val="24"/>
          <w:lang w:val="en-US"/>
        </w:rPr>
        <w:t>signi</w:t>
      </w:r>
      <w:proofErr w:type="spellEnd"/>
      <w:r>
        <w:rPr>
          <w:rFonts w:cs="Calibri"/>
          <w:color w:val="000000" w:themeColor="text1"/>
          <w:szCs w:val="24"/>
        </w:rPr>
        <w:t>ﬁ</w:t>
      </w:r>
      <w:r w:rsidRPr="005A2DF1">
        <w:rPr>
          <w:rFonts w:cs="Calibri"/>
          <w:color w:val="000000" w:themeColor="text1"/>
          <w:szCs w:val="24"/>
          <w:lang w:val="en-US"/>
        </w:rPr>
        <w:t xml:space="preserve">cant effect on the population, or whether any </w:t>
      </w:r>
      <w:proofErr w:type="spellStart"/>
      <w:r w:rsidRPr="005A2DF1">
        <w:rPr>
          <w:rFonts w:cs="Calibri"/>
          <w:color w:val="000000" w:themeColor="text1"/>
          <w:szCs w:val="24"/>
          <w:lang w:val="en-US"/>
        </w:rPr>
        <w:t>differen</w:t>
      </w:r>
      <w:proofErr w:type="spellEnd"/>
      <w:r w:rsidRPr="005A2DF1">
        <w:rPr>
          <w:rFonts w:cs="Calibri"/>
          <w:color w:val="000000" w:themeColor="text1"/>
          <w:szCs w:val="24"/>
          <w:lang w:val="en-US"/>
        </w:rPr>
        <w:t xml:space="preserve">- </w:t>
      </w:r>
      <w:proofErr w:type="spellStart"/>
      <w:r w:rsidRPr="005A2DF1">
        <w:rPr>
          <w:rFonts w:cs="Calibri"/>
          <w:color w:val="000000" w:themeColor="text1"/>
          <w:szCs w:val="24"/>
          <w:lang w:val="en-US"/>
        </w:rPr>
        <w:t>ces</w:t>
      </w:r>
      <w:proofErr w:type="spellEnd"/>
      <w:r w:rsidRPr="005A2DF1">
        <w:rPr>
          <w:rFonts w:cs="Calibri"/>
          <w:color w:val="000000" w:themeColor="text1"/>
          <w:szCs w:val="24"/>
          <w:lang w:val="en-US"/>
        </w:rPr>
        <w:t xml:space="preserve"> are due to sampling error. All hypothesis tests start with a research hypothesis for the desired test element, followed by the creation of the null hypothesis, which assumes there is no statistically </w:t>
      </w:r>
      <w:proofErr w:type="spellStart"/>
      <w:r w:rsidRPr="005A2DF1">
        <w:rPr>
          <w:rFonts w:cs="Calibri"/>
          <w:color w:val="000000" w:themeColor="text1"/>
          <w:szCs w:val="24"/>
          <w:lang w:val="en-US"/>
        </w:rPr>
        <w:t>signi</w:t>
      </w:r>
      <w:proofErr w:type="spellEnd"/>
      <w:r>
        <w:rPr>
          <w:rFonts w:cs="Calibri"/>
          <w:color w:val="000000" w:themeColor="text1"/>
          <w:szCs w:val="24"/>
        </w:rPr>
        <w:t>ﬁ</w:t>
      </w:r>
      <w:r w:rsidRPr="005A2DF1">
        <w:rPr>
          <w:rFonts w:cs="Calibri"/>
          <w:color w:val="000000" w:themeColor="text1"/>
          <w:szCs w:val="24"/>
          <w:lang w:val="en-US"/>
        </w:rPr>
        <w:t xml:space="preserve">cant difference between the population mean and the sample mean. If, after calculating the difference, the </w:t>
      </w:r>
      <w:r w:rsidRPr="005A2DF1">
        <w:rPr>
          <w:rFonts w:cs="Calibri"/>
          <w:color w:val="000000" w:themeColor="text1"/>
          <w:szCs w:val="24"/>
          <w:lang w:val="en-US"/>
        </w:rPr>
        <w:lastRenderedPageBreak/>
        <w:t xml:space="preserve">probability of the differ- </w:t>
      </w:r>
      <w:proofErr w:type="spellStart"/>
      <w:r w:rsidRPr="005A2DF1">
        <w:rPr>
          <w:rFonts w:cs="Calibri"/>
          <w:color w:val="000000" w:themeColor="text1"/>
          <w:szCs w:val="24"/>
          <w:lang w:val="en-US"/>
        </w:rPr>
        <w:t>ence</w:t>
      </w:r>
      <w:proofErr w:type="spellEnd"/>
      <w:r w:rsidRPr="005A2DF1">
        <w:rPr>
          <w:rFonts w:cs="Calibri"/>
          <w:color w:val="000000" w:themeColor="text1"/>
          <w:szCs w:val="24"/>
          <w:lang w:val="en-US"/>
        </w:rPr>
        <w:t xml:space="preserve"> happening by chance proves to be very low, then we have enough evidence to reject the null hypothesis, therefore supporting our alternate hypothesis related to our research hypothesis. The choice of which test to use depends on whether we know the sample standard deviation (t-test) or the population standard deviation (z-test).</w:t>
      </w:r>
    </w:p>
    <w:p w14:paraId="1B2294F4" w14:textId="77777777" w:rsidR="00597287" w:rsidRPr="005A2DF1" w:rsidRDefault="00597287" w:rsidP="00597287">
      <w:pPr>
        <w:pStyle w:val="berschrift2"/>
        <w:ind w:left="90"/>
        <w:rPr>
          <w:rFonts w:eastAsia="Calibri" w:cs="Calibri"/>
          <w:lang w:val="en-US"/>
        </w:rPr>
      </w:pPr>
      <w:r w:rsidRPr="005A2DF1">
        <w:rPr>
          <w:rFonts w:eastAsia="Calibri" w:cs="Calibri"/>
          <w:bCs w:val="0"/>
          <w:lang w:val="en-US"/>
        </w:rPr>
        <w:t>5.2 Types of Hypothesis Testing When the Population Standard Deviation is Unknown</w:t>
      </w:r>
    </w:p>
    <w:p w14:paraId="4A90188A" w14:textId="0D3B02DB" w:rsidR="00D27FB3" w:rsidRPr="005A2DF1" w:rsidRDefault="00D27FB3" w:rsidP="00D27FB3">
      <w:pPr>
        <w:rPr>
          <w:lang w:val="en-US"/>
        </w:rPr>
      </w:pPr>
      <w:r w:rsidRPr="005A2DF1">
        <w:rPr>
          <w:rFonts w:cs="Calibri"/>
          <w:color w:val="000000" w:themeColor="text1"/>
          <w:szCs w:val="24"/>
          <w:lang w:val="en-US"/>
        </w:rPr>
        <w:t xml:space="preserve">The t-test is used when the population standard deviation is unknown. The most important type of hypothesis testing in business and the social sciences, if we are focused on the differences between two means, is the t-test. In this section, we exam- </w:t>
      </w:r>
      <w:proofErr w:type="spellStart"/>
      <w:r w:rsidRPr="005A2DF1">
        <w:rPr>
          <w:rFonts w:cs="Calibri"/>
          <w:color w:val="000000" w:themeColor="text1"/>
          <w:szCs w:val="24"/>
          <w:lang w:val="en-US"/>
        </w:rPr>
        <w:t>ine</w:t>
      </w:r>
      <w:proofErr w:type="spellEnd"/>
      <w:r w:rsidRPr="005A2DF1">
        <w:rPr>
          <w:rFonts w:cs="Calibri"/>
          <w:color w:val="000000" w:themeColor="text1"/>
          <w:szCs w:val="24"/>
          <w:lang w:val="en-US"/>
        </w:rPr>
        <w:t xml:space="preserve"> three types of t-tests that are associated with </w:t>
      </w:r>
      <w:proofErr w:type="spellStart"/>
      <w:r w:rsidRPr="005A2DF1">
        <w:rPr>
          <w:rFonts w:cs="Calibri"/>
          <w:color w:val="000000" w:themeColor="text1"/>
          <w:szCs w:val="24"/>
          <w:lang w:val="en-US"/>
        </w:rPr>
        <w:t>speci</w:t>
      </w:r>
      <w:proofErr w:type="spellEnd"/>
      <w:r>
        <w:rPr>
          <w:rFonts w:cs="Calibri"/>
          <w:color w:val="000000" w:themeColor="text1"/>
          <w:szCs w:val="24"/>
        </w:rPr>
        <w:t>ﬁ</w:t>
      </w:r>
      <w:r w:rsidRPr="005A2DF1">
        <w:rPr>
          <w:rFonts w:cs="Calibri"/>
          <w:color w:val="000000" w:themeColor="text1"/>
          <w:szCs w:val="24"/>
          <w:lang w:val="en-US"/>
        </w:rPr>
        <w:t>c research designs: the one- sample, dependent samples, and independent samples t-tests.</w:t>
      </w:r>
    </w:p>
    <w:p w14:paraId="10CC20AE" w14:textId="672BC2B5" w:rsidR="00597287" w:rsidRPr="005A2DF1" w:rsidRDefault="00597287" w:rsidP="00E2790B">
      <w:pPr>
        <w:pStyle w:val="berschrift3"/>
        <w:rPr>
          <w:lang w:val="en-US"/>
        </w:rPr>
      </w:pPr>
      <w:r w:rsidRPr="005A2DF1">
        <w:rPr>
          <w:bCs w:val="0"/>
          <w:lang w:val="en-US"/>
        </w:rPr>
        <w:t>One-Sample </w:t>
      </w:r>
      <w:r w:rsidRPr="005A2DF1">
        <w:rPr>
          <w:rStyle w:val="Hervorhebung"/>
          <w:bCs w:val="0"/>
          <w:iCs w:val="0"/>
          <w:color w:val="009394" w:themeColor="accent1"/>
          <w:sz w:val="26"/>
          <w:szCs w:val="22"/>
          <w:lang w:val="en-US"/>
        </w:rPr>
        <w:t>T-T</w:t>
      </w:r>
      <w:r w:rsidRPr="005A2DF1">
        <w:rPr>
          <w:bCs w:val="0"/>
          <w:lang w:val="en-US"/>
        </w:rPr>
        <w:t>est</w:t>
      </w:r>
    </w:p>
    <w:p w14:paraId="020E693D" w14:textId="2F745ED0" w:rsidR="00597287" w:rsidRDefault="00597287" w:rsidP="00597287">
      <w:pPr>
        <w:pStyle w:val="StandardWeb"/>
        <w:spacing w:before="360" w:beforeAutospacing="0" w:after="0" w:afterAutospacing="0" w:line="360" w:lineRule="auto"/>
        <w:rPr>
          <w:rFonts w:asciiTheme="minorHAnsi" w:hAnsiTheme="minorHAnsi" w:cstheme="minorHAnsi"/>
          <w:color w:val="000000" w:themeColor="text1"/>
          <w:sz w:val="24"/>
          <w:szCs w:val="24"/>
        </w:rPr>
      </w:pPr>
      <w:r w:rsidRPr="005A2DF1">
        <w:rPr>
          <w:rFonts w:asciiTheme="minorHAnsi" w:hAnsiTheme="minorHAnsi" w:cstheme="minorHAnsi"/>
          <w:color w:val="000000" w:themeColor="text1"/>
          <w:sz w:val="24"/>
          <w:szCs w:val="24"/>
          <w:lang w:val="en-US"/>
        </w:rPr>
        <w:t>The </w:t>
      </w:r>
      <w:r w:rsidRPr="005A2DF1">
        <w:rPr>
          <w:rFonts w:asciiTheme="minorHAnsi" w:hAnsiTheme="minorHAnsi" w:cstheme="minorHAnsi"/>
          <w:b/>
          <w:bCs/>
          <w:color w:val="000000" w:themeColor="text1"/>
          <w:sz w:val="24"/>
          <w:szCs w:val="24"/>
          <w:lang w:val="en-US"/>
        </w:rPr>
        <w:t>one-sample </w:t>
      </w:r>
      <w:r w:rsidRPr="005A2DF1">
        <w:rPr>
          <w:rStyle w:val="Hervorhebung"/>
          <w:rFonts w:asciiTheme="minorHAnsi" w:hAnsiTheme="minorHAnsi" w:cstheme="minorHAnsi"/>
          <w:b/>
          <w:bCs/>
          <w:iCs w:val="0"/>
          <w:color w:val="000000" w:themeColor="text1"/>
          <w:sz w:val="24"/>
          <w:szCs w:val="24"/>
          <w:lang w:val="en-US"/>
        </w:rPr>
        <w:t>t</w:t>
      </w:r>
      <w:r w:rsidRPr="005A2DF1">
        <w:rPr>
          <w:rFonts w:asciiTheme="minorHAnsi" w:hAnsiTheme="minorHAnsi" w:cstheme="minorHAnsi"/>
          <w:b/>
          <w:bCs/>
          <w:color w:val="000000" w:themeColor="text1"/>
          <w:sz w:val="24"/>
          <w:szCs w:val="24"/>
          <w:lang w:val="en-US"/>
        </w:rPr>
        <w:t>-test</w:t>
      </w:r>
      <w:r w:rsidRPr="005A2DF1">
        <w:rPr>
          <w:rFonts w:asciiTheme="minorHAnsi" w:hAnsiTheme="minorHAnsi" w:cstheme="minorHAnsi"/>
          <w:color w:val="000000" w:themeColor="text1"/>
          <w:sz w:val="24"/>
          <w:szCs w:val="24"/>
          <w:lang w:val="en-US"/>
        </w:rPr>
        <w:t xml:space="preserve"> is used when researchers want to compare a mean derived from a sample (</w:t>
      </w:r>
      <w:r w:rsidRPr="005A2DF1">
        <w:rPr>
          <w:rStyle w:val="mathphrase"/>
          <w:iCs/>
        </w:rPr>
        <w:t>M</w:t>
      </w:r>
      <w:r w:rsidRPr="005A2DF1">
        <w:rPr>
          <w:rFonts w:asciiTheme="minorHAnsi" w:hAnsiTheme="minorHAnsi" w:cstheme="minorHAnsi"/>
          <w:color w:val="000000" w:themeColor="text1"/>
          <w:sz w:val="24"/>
          <w:szCs w:val="24"/>
          <w:lang w:val="en-US"/>
        </w:rPr>
        <w:t>) with a hypothetical population mean (</w:t>
      </w:r>
      <w:r>
        <w:rPr>
          <w:rStyle w:val="mathphrase"/>
          <w:iCs/>
          <w:lang w:val="de-DE"/>
        </w:rPr>
        <w:t>μ</w:t>
      </w:r>
      <w:r w:rsidRPr="005A2DF1">
        <w:rPr>
          <w:rStyle w:val="mathphrase"/>
          <w:iCs/>
        </w:rPr>
        <w:t>0</w:t>
      </w:r>
      <w:r w:rsidRPr="005A2DF1">
        <w:rPr>
          <w:rFonts w:asciiTheme="minorHAnsi" w:hAnsiTheme="minorHAnsi" w:cstheme="minorHAnsi"/>
          <w:color w:val="000000" w:themeColor="text1"/>
          <w:sz w:val="24"/>
          <w:szCs w:val="24"/>
          <w:lang w:val="en-US"/>
        </w:rPr>
        <w:t>). The null hypothesis is that the mean for the population (</w:t>
      </w:r>
      <w:r w:rsidRPr="005A2DF1">
        <w:rPr>
          <w:rStyle w:val="mathphrase"/>
          <w:iCs/>
        </w:rPr>
        <w:t>µ</w:t>
      </w:r>
      <w:r w:rsidRPr="005A2DF1">
        <w:rPr>
          <w:rFonts w:asciiTheme="minorHAnsi" w:hAnsiTheme="minorHAnsi" w:cstheme="minorHAnsi"/>
          <w:color w:val="000000" w:themeColor="text1"/>
          <w:sz w:val="24"/>
          <w:szCs w:val="24"/>
          <w:lang w:val="en-US"/>
        </w:rPr>
        <w:t xml:space="preserve">) is equal to the hypothetical population mean: </w:t>
      </w:r>
      <w:r>
        <w:rPr>
          <w:rStyle w:val="mathphrase"/>
          <w:iCs/>
          <w:lang w:val="de-DE"/>
        </w:rPr>
        <w:t>μ</w:t>
      </w:r>
      <w:r w:rsidRPr="005A2DF1">
        <w:rPr>
          <w:rStyle w:val="mathphrase"/>
          <w:iCs/>
        </w:rPr>
        <w:t xml:space="preserve"> = </w:t>
      </w:r>
      <w:r>
        <w:rPr>
          <w:rStyle w:val="mathphrase"/>
          <w:iCs/>
          <w:lang w:val="de-DE"/>
        </w:rPr>
        <w:t>μ</w:t>
      </w:r>
      <w:r w:rsidRPr="005A2DF1">
        <w:rPr>
          <w:rStyle w:val="mathphrase"/>
          <w:iCs/>
        </w:rPr>
        <w:t>0</w:t>
      </w:r>
      <w:r w:rsidRPr="005A2DF1">
        <w:rPr>
          <w:rFonts w:asciiTheme="minorHAnsi" w:hAnsiTheme="minorHAnsi" w:cstheme="minorHAnsi"/>
          <w:color w:val="000000" w:themeColor="text1"/>
          <w:sz w:val="24"/>
          <w:szCs w:val="24"/>
          <w:lang w:val="en-US"/>
        </w:rPr>
        <w:t xml:space="preserve">. The alternative hypothesis is that the mean for the population is different from the hypothetical population mean: </w:t>
      </w:r>
      <w:r>
        <w:rPr>
          <w:rStyle w:val="mathphrase"/>
          <w:iCs/>
          <w:lang w:val="de-DE"/>
        </w:rPr>
        <w:t>μ</w:t>
      </w:r>
      <w:r w:rsidRPr="005A2DF1">
        <w:rPr>
          <w:rStyle w:val="mathphrase"/>
          <w:iCs/>
        </w:rPr>
        <w:t> ≠ </w:t>
      </w:r>
      <w:r>
        <w:rPr>
          <w:rStyle w:val="mathphrase"/>
          <w:iCs/>
          <w:lang w:val="de-DE"/>
        </w:rPr>
        <w:t>μ</w:t>
      </w:r>
      <w:r w:rsidRPr="005A2DF1">
        <w:rPr>
          <w:rStyle w:val="mathphrase"/>
          <w:iCs/>
        </w:rPr>
        <w:t>0</w:t>
      </w:r>
      <w:r w:rsidRPr="005A2DF1">
        <w:rPr>
          <w:rFonts w:asciiTheme="minorHAnsi" w:hAnsiTheme="minorHAnsi" w:cstheme="minorHAnsi"/>
          <w:color w:val="000000" w:themeColor="text1"/>
          <w:sz w:val="24"/>
          <w:szCs w:val="24"/>
          <w:lang w:val="en-US"/>
        </w:rPr>
        <w:t xml:space="preserve"> (McEvoy, 2018). To conduct this hypothesis test, we need to ascertain the probability of obtaining the sample mean if the null hypothesis were true. To do this we must first find the </w:t>
      </w:r>
      <w:r w:rsidRPr="005A2DF1">
        <w:rPr>
          <w:rFonts w:asciiTheme="minorHAnsi" w:hAnsiTheme="minorHAnsi" w:cstheme="minorHAnsi"/>
          <w:i/>
          <w:iCs/>
          <w:color w:val="000000" w:themeColor="text1"/>
          <w:sz w:val="24"/>
          <w:szCs w:val="24"/>
          <w:lang w:val="en-US"/>
        </w:rPr>
        <w:t>p</w:t>
      </w:r>
      <w:r w:rsidRPr="005A2DF1">
        <w:rPr>
          <w:rFonts w:asciiTheme="minorHAnsi" w:hAnsiTheme="minorHAnsi" w:cstheme="minorHAnsi"/>
          <w:color w:val="000000" w:themeColor="text1"/>
          <w:sz w:val="24"/>
          <w:szCs w:val="24"/>
          <w:lang w:val="en-US"/>
        </w:rPr>
        <w:t> value by computing a test statistic called </w:t>
      </w:r>
      <w:r w:rsidRPr="005A2DF1">
        <w:rPr>
          <w:rFonts w:asciiTheme="minorHAnsi" w:hAnsiTheme="minorHAnsi" w:cstheme="minorHAnsi"/>
          <w:i/>
          <w:iCs/>
          <w:color w:val="000000" w:themeColor="text1"/>
          <w:sz w:val="24"/>
          <w:szCs w:val="24"/>
          <w:lang w:val="en-US"/>
        </w:rPr>
        <w:t>t</w:t>
      </w:r>
      <w:r w:rsidRPr="005A2DF1">
        <w:rPr>
          <w:rFonts w:asciiTheme="minorHAnsi" w:hAnsiTheme="minorHAnsi" w:cstheme="minorHAnsi"/>
          <w:color w:val="000000" w:themeColor="text1"/>
          <w:sz w:val="24"/>
          <w:szCs w:val="24"/>
          <w:lang w:val="en-US"/>
        </w:rPr>
        <w:t xml:space="preserve"> (McEvoy, 2018). </w:t>
      </w:r>
      <w:r>
        <w:rPr>
          <w:rFonts w:asciiTheme="minorHAnsi" w:hAnsiTheme="minorHAnsi" w:cstheme="minorHAnsi"/>
          <w:color w:val="000000" w:themeColor="text1"/>
          <w:sz w:val="24"/>
          <w:szCs w:val="24"/>
        </w:rPr>
        <w:t xml:space="preserve">The </w:t>
      </w:r>
      <w:proofErr w:type="spellStart"/>
      <w:r>
        <w:rPr>
          <w:rFonts w:asciiTheme="minorHAnsi" w:hAnsiTheme="minorHAnsi" w:cstheme="minorHAnsi"/>
          <w:color w:val="000000" w:themeColor="text1"/>
          <w:sz w:val="24"/>
          <w:szCs w:val="24"/>
        </w:rPr>
        <w:t>formula</w:t>
      </w:r>
      <w:proofErr w:type="spellEnd"/>
      <w:r>
        <w:rPr>
          <w:rFonts w:asciiTheme="minorHAnsi" w:hAnsiTheme="minorHAnsi" w:cstheme="minorHAnsi"/>
          <w:color w:val="000000" w:themeColor="text1"/>
          <w:sz w:val="24"/>
          <w:szCs w:val="24"/>
        </w:rPr>
        <w:t xml:space="preserve"> </w:t>
      </w:r>
      <w:proofErr w:type="spellStart"/>
      <w:r>
        <w:rPr>
          <w:rFonts w:asciiTheme="minorHAnsi" w:hAnsiTheme="minorHAnsi" w:cstheme="minorHAnsi"/>
          <w:color w:val="000000" w:themeColor="text1"/>
          <w:sz w:val="24"/>
          <w:szCs w:val="24"/>
        </w:rPr>
        <w:t>we</w:t>
      </w:r>
      <w:proofErr w:type="spellEnd"/>
      <w:r>
        <w:rPr>
          <w:rFonts w:asciiTheme="minorHAnsi" w:hAnsiTheme="minorHAnsi" w:cstheme="minorHAnsi"/>
          <w:color w:val="000000" w:themeColor="text1"/>
          <w:sz w:val="24"/>
          <w:szCs w:val="24"/>
        </w:rPr>
        <w:t xml:space="preserve"> </w:t>
      </w:r>
      <w:proofErr w:type="spellStart"/>
      <w:r>
        <w:rPr>
          <w:rFonts w:asciiTheme="minorHAnsi" w:hAnsiTheme="minorHAnsi" w:cstheme="minorHAnsi"/>
          <w:color w:val="000000" w:themeColor="text1"/>
          <w:sz w:val="24"/>
          <w:szCs w:val="24"/>
        </w:rPr>
        <w:t>use</w:t>
      </w:r>
      <w:proofErr w:type="spellEnd"/>
      <w:r>
        <w:rPr>
          <w:rFonts w:asciiTheme="minorHAnsi" w:hAnsiTheme="minorHAnsi" w:cstheme="minorHAnsi"/>
          <w:color w:val="000000" w:themeColor="text1"/>
          <w:sz w:val="24"/>
          <w:szCs w:val="24"/>
        </w:rPr>
        <w:t xml:space="preserve"> for </w:t>
      </w:r>
      <w:r>
        <w:rPr>
          <w:rFonts w:asciiTheme="minorHAnsi" w:hAnsiTheme="minorHAnsi" w:cstheme="minorHAnsi"/>
          <w:i/>
          <w:iCs/>
          <w:color w:val="000000" w:themeColor="text1"/>
          <w:sz w:val="24"/>
          <w:szCs w:val="24"/>
        </w:rPr>
        <w:t>t</w:t>
      </w:r>
      <w:r>
        <w:rPr>
          <w:rFonts w:asciiTheme="minorHAnsi" w:hAnsiTheme="minorHAnsi" w:cstheme="minorHAnsi"/>
          <w:color w:val="000000" w:themeColor="text1"/>
          <w:sz w:val="24"/>
          <w:szCs w:val="24"/>
        </w:rPr>
        <w:t> is as follows:</w:t>
      </w:r>
    </w:p>
    <w:p w14:paraId="3CE67A67" w14:textId="0C0E40C7" w:rsidR="003A75BB" w:rsidRPr="00915F44" w:rsidRDefault="003A75BB" w:rsidP="00597287">
      <w:pPr>
        <w:pStyle w:val="StandardWeb"/>
        <w:spacing w:before="360" w:beforeAutospacing="0" w:after="0" w:afterAutospacing="0" w:line="360" w:lineRule="auto"/>
        <w:rPr>
          <w:rFonts w:asciiTheme="minorHAnsi" w:hAnsiTheme="minorHAnsi" w:cstheme="minorHAnsi"/>
          <w:color w:val="000000" w:themeColor="text1"/>
          <w:sz w:val="24"/>
          <w:szCs w:val="24"/>
        </w:rPr>
      </w:pPr>
      <m:oMathPara>
        <m:oMath>
          <m:r>
            <w:rPr>
              <w:rFonts w:ascii="Cambria Math" w:hAnsi="Cambria Math" w:cstheme="minorHAnsi"/>
              <w:color w:val="000000" w:themeColor="text1"/>
              <w:sz w:val="24"/>
              <w:szCs w:val="24"/>
            </w:rPr>
            <w:lastRenderedPageBreak/>
            <m:t xml:space="preserve">t= </m:t>
          </m:r>
          <m:f>
            <m:fPr>
              <m:ctrlPr>
                <w:rPr>
                  <w:rFonts w:ascii="Cambria Math" w:hAnsi="Cambria Math" w:cstheme="minorHAnsi"/>
                  <w:i/>
                  <w:color w:val="000000" w:themeColor="text1"/>
                  <w:sz w:val="24"/>
                  <w:szCs w:val="24"/>
                </w:rPr>
              </m:ctrlPr>
            </m:fPr>
            <m:num>
              <m:acc>
                <m:accPr>
                  <m:chr m:val="̅"/>
                  <m:ctrlPr>
                    <w:rPr>
                      <w:rFonts w:ascii="Cambria Math" w:hAnsi="Cambria Math" w:cstheme="minorHAnsi"/>
                      <w:i/>
                      <w:color w:val="000000" w:themeColor="text1"/>
                      <w:sz w:val="24"/>
                      <w:szCs w:val="24"/>
                    </w:rPr>
                  </m:ctrlPr>
                </m:accPr>
                <m:e>
                  <m:r>
                    <w:rPr>
                      <w:rFonts w:ascii="Cambria Math" w:hAnsi="Cambria Math" w:cstheme="minorHAnsi"/>
                      <w:color w:val="000000" w:themeColor="text1"/>
                      <w:sz w:val="24"/>
                      <w:szCs w:val="24"/>
                    </w:rPr>
                    <m:t>x</m:t>
                  </m:r>
                </m:e>
              </m:acc>
              <m:r>
                <w:rPr>
                  <w:rFonts w:ascii="Cambria Math" w:hAnsi="Cambria Math" w:cstheme="minorHAnsi"/>
                  <w:color w:val="000000" w:themeColor="text1"/>
                  <w:sz w:val="24"/>
                  <w:szCs w:val="24"/>
                </w:rPr>
                <m:t>-</m:t>
              </m:r>
              <m:sSub>
                <m:sSubPr>
                  <m:ctrlPr>
                    <w:rPr>
                      <w:rFonts w:ascii="Cambria Math" w:hAnsi="Cambria Math" w:cstheme="minorHAnsi"/>
                      <w:i/>
                      <w:color w:val="000000" w:themeColor="text1"/>
                      <w:sz w:val="24"/>
                      <w:szCs w:val="24"/>
                    </w:rPr>
                  </m:ctrlPr>
                </m:sSubPr>
                <m:e>
                  <m:r>
                    <w:rPr>
                      <w:rFonts w:ascii="Cambria Math" w:hAnsi="Cambria Math" w:cstheme="minorHAnsi"/>
                      <w:color w:val="000000" w:themeColor="text1"/>
                      <w:sz w:val="24"/>
                      <w:szCs w:val="24"/>
                    </w:rPr>
                    <m:t>μ</m:t>
                  </m:r>
                </m:e>
                <m:sub>
                  <m:r>
                    <w:rPr>
                      <w:rFonts w:ascii="Cambria Math" w:hAnsi="Cambria Math" w:cstheme="minorHAnsi"/>
                      <w:color w:val="000000" w:themeColor="text1"/>
                      <w:sz w:val="24"/>
                      <w:szCs w:val="24"/>
                    </w:rPr>
                    <m:t>0</m:t>
                  </m:r>
                </m:sub>
              </m:sSub>
            </m:num>
            <m:den>
              <m:rad>
                <m:radPr>
                  <m:degHide m:val="1"/>
                  <m:ctrlPr>
                    <w:rPr>
                      <w:rFonts w:ascii="Cambria Math" w:hAnsi="Cambria Math" w:cstheme="minorHAnsi"/>
                      <w:i/>
                      <w:color w:val="000000" w:themeColor="text1"/>
                      <w:sz w:val="24"/>
                      <w:szCs w:val="24"/>
                    </w:rPr>
                  </m:ctrlPr>
                </m:radPr>
                <m:deg/>
                <m:e>
                  <m:f>
                    <m:fPr>
                      <m:ctrlPr>
                        <w:rPr>
                          <w:rFonts w:ascii="Cambria Math" w:hAnsi="Cambria Math" w:cstheme="minorHAnsi"/>
                          <w:i/>
                          <w:color w:val="000000" w:themeColor="text1"/>
                          <w:sz w:val="24"/>
                          <w:szCs w:val="24"/>
                        </w:rPr>
                      </m:ctrlPr>
                    </m:fPr>
                    <m:num>
                      <m:sSup>
                        <m:sSupPr>
                          <m:ctrlPr>
                            <w:rPr>
                              <w:rFonts w:ascii="Cambria Math" w:hAnsi="Cambria Math" w:cstheme="minorHAnsi"/>
                              <w:i/>
                              <w:color w:val="000000" w:themeColor="text1"/>
                              <w:sz w:val="24"/>
                              <w:szCs w:val="24"/>
                            </w:rPr>
                          </m:ctrlPr>
                        </m:sSupPr>
                        <m:e>
                          <m:r>
                            <w:rPr>
                              <w:rFonts w:ascii="Cambria Math" w:hAnsi="Cambria Math" w:cstheme="minorHAnsi"/>
                              <w:color w:val="000000" w:themeColor="text1"/>
                              <w:sz w:val="24"/>
                              <w:szCs w:val="24"/>
                            </w:rPr>
                            <m:t>s</m:t>
                          </m:r>
                        </m:e>
                        <m:sup>
                          <m:r>
                            <w:rPr>
                              <w:rFonts w:ascii="Cambria Math" w:hAnsi="Cambria Math" w:cstheme="minorHAnsi"/>
                              <w:color w:val="000000" w:themeColor="text1"/>
                              <w:sz w:val="24"/>
                              <w:szCs w:val="24"/>
                            </w:rPr>
                            <m:t>2</m:t>
                          </m:r>
                        </m:sup>
                      </m:sSup>
                    </m:num>
                    <m:den>
                      <m:r>
                        <w:rPr>
                          <w:rFonts w:ascii="Cambria Math" w:hAnsi="Cambria Math" w:cstheme="minorHAnsi"/>
                          <w:color w:val="000000" w:themeColor="text1"/>
                          <w:sz w:val="24"/>
                          <w:szCs w:val="24"/>
                        </w:rPr>
                        <m:t>n</m:t>
                      </m:r>
                    </m:den>
                  </m:f>
                </m:e>
              </m:rad>
            </m:den>
          </m:f>
        </m:oMath>
      </m:oMathPara>
    </w:p>
    <w:p w14:paraId="07D050F7" w14:textId="77777777" w:rsidR="00915F44" w:rsidRPr="005A2DF1" w:rsidRDefault="00915F44" w:rsidP="00915F44">
      <w:pPr>
        <w:pStyle w:val="Textkrper"/>
        <w:spacing w:before="100"/>
        <w:ind w:right="-2"/>
        <w:jc w:val="right"/>
        <w:rPr>
          <w:lang w:val="en-US"/>
        </w:rPr>
      </w:pPr>
      <w:r w:rsidRPr="005A2DF1">
        <w:rPr>
          <w:color w:val="231F20"/>
          <w:lang w:val="en-US"/>
        </w:rPr>
        <w:t>(5.2)</w:t>
      </w:r>
    </w:p>
    <w:p w14:paraId="60A21788" w14:textId="30FF938C" w:rsidR="00D27FB3" w:rsidRPr="006B5D8A" w:rsidRDefault="00D27FB3" w:rsidP="006B5D8A">
      <w:pPr>
        <w:pStyle w:val="ql-center-displayed-equation"/>
        <w:spacing w:before="240" w:beforeAutospacing="0" w:after="0" w:afterAutospacing="0" w:line="360" w:lineRule="auto"/>
        <w:jc w:val="both"/>
        <w:rPr>
          <w:rFonts w:asciiTheme="minorHAnsi" w:hAnsiTheme="minorHAnsi" w:cstheme="minorHAnsi"/>
          <w:color w:val="000000" w:themeColor="text1"/>
        </w:rPr>
      </w:pPr>
      <w:r w:rsidRPr="005A2DF1">
        <w:rPr>
          <w:rFonts w:asciiTheme="minorHAnsi" w:hAnsiTheme="minorHAnsi"/>
          <w:color w:val="000000" w:themeColor="text1"/>
        </w:rPr>
        <w:t>In this equation, </w:t>
      </w:r>
      <w:r>
        <w:rPr>
          <w:rFonts w:asciiTheme="minorHAnsi" w:hAnsiTheme="minorHAnsi"/>
          <w:noProof/>
          <w:color w:val="000000" w:themeColor="text1"/>
          <w:lang w:val="de-DE"/>
        </w:rPr>
        <w:drawing>
          <wp:inline distT="0" distB="0" distL="0" distR="0" wp14:anchorId="6AB01FA3" wp14:editId="01BA9E4A">
            <wp:extent cx="72768" cy="130432"/>
            <wp:effectExtent l="0" t="0" r="0" b="0"/>
            <wp:docPr id="22" name="Picture 22" descr="top enclose x" title="{&quot;mathml&quot;:&quot;&lt;math xmlns=\&quot;http://www.w3.org/1998/Math/MathML\&quot;&gt;&lt;menclose notation=\&quot;top\&quot;&gt;&lt;mi&gt;x&lt;/mi&gt;&lt;/menclos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op enclose x" title="{&quot;mathml&quot;:&quot;&lt;math xmlns=\&quot;http://www.w3.org/1998/Math/MathML\&quot;&gt;&lt;menclose notation=\&quot;top\&quot;&gt;&lt;mi&gt;x&lt;/mi&gt;&lt;/menclose&gt;&lt;/math&gt;&quot;}"/>
                    <pic:cNvPicPr/>
                  </pic:nvPicPr>
                  <pic:blipFill>
                    <a:blip r:embed="rId34">
                      <a:extLst>
                        <a:ext uri="{28A0092B-C50C-407E-A947-70E740481C1C}">
                          <a14:useLocalDpi xmlns:a14="http://schemas.microsoft.com/office/drawing/2010/main" val="0"/>
                        </a:ext>
                      </a:extLst>
                    </a:blip>
                    <a:stretch>
                      <a:fillRect/>
                    </a:stretch>
                  </pic:blipFill>
                  <pic:spPr>
                    <a:xfrm>
                      <a:off x="0" y="0"/>
                      <a:ext cx="72768" cy="130432"/>
                    </a:xfrm>
                    <a:prstGeom prst="rect">
                      <a:avLst/>
                    </a:prstGeom>
                  </pic:spPr>
                </pic:pic>
              </a:graphicData>
            </a:graphic>
          </wp:inline>
        </w:drawing>
      </w:r>
      <w:r w:rsidRPr="005A2DF1">
        <w:rPr>
          <w:rFonts w:asciiTheme="minorHAnsi" w:hAnsiTheme="minorHAnsi"/>
          <w:color w:val="000000" w:themeColor="text1"/>
        </w:rPr>
        <w:t> is the sample mean and (µ</w:t>
      </w:r>
      <w:r w:rsidRPr="005A2DF1">
        <w:rPr>
          <w:rFonts w:asciiTheme="minorHAnsi" w:hAnsiTheme="minorHAnsi"/>
          <w:color w:val="000000" w:themeColor="text1"/>
          <w:vertAlign w:val="subscript"/>
        </w:rPr>
        <w:t>0</w:t>
      </w:r>
      <w:r w:rsidRPr="005A2DF1">
        <w:rPr>
          <w:rFonts w:asciiTheme="minorHAnsi" w:hAnsiTheme="minorHAnsi"/>
          <w:color w:val="000000" w:themeColor="text1"/>
        </w:rPr>
        <w:t> is the hypothetical population mean of interest), </w:t>
      </w:r>
      <w:r w:rsidRPr="005A2DF1">
        <w:rPr>
          <w:rStyle w:val="mathphrase"/>
          <w:iCs/>
        </w:rPr>
        <w:t>S</w:t>
      </w:r>
      <w:r w:rsidRPr="005A2DF1">
        <w:rPr>
          <w:rStyle w:val="mathphrase"/>
          <w:iCs/>
          <w:vertAlign w:val="superscript"/>
        </w:rPr>
        <w:t>2</w:t>
      </w:r>
      <w:r w:rsidRPr="005A2DF1">
        <w:rPr>
          <w:rFonts w:asciiTheme="minorHAnsi" w:hAnsiTheme="minorHAnsi"/>
          <w:color w:val="000000" w:themeColor="text1"/>
        </w:rPr>
        <w:t> is the sample standard deviation, and </w:t>
      </w:r>
      <w:r w:rsidRPr="005A2DF1">
        <w:rPr>
          <w:rStyle w:val="mathphrase"/>
          <w:iCs/>
        </w:rPr>
        <w:t>n</w:t>
      </w:r>
      <w:r w:rsidRPr="005A2DF1">
        <w:rPr>
          <w:rFonts w:asciiTheme="minorHAnsi" w:hAnsiTheme="minorHAnsi"/>
          <w:color w:val="000000" w:themeColor="text1"/>
        </w:rPr>
        <w:t xml:space="preserve"> is the sample size. If we calculate our t- score using a computer, we will receive both the t-score and the </w:t>
      </w:r>
      <w:r w:rsidRPr="005A2DF1">
        <w:rPr>
          <w:rFonts w:asciiTheme="minorHAnsi" w:hAnsiTheme="minorHAnsi"/>
          <w:i/>
          <w:iCs/>
          <w:color w:val="000000" w:themeColor="text1"/>
        </w:rPr>
        <w:t>p</w:t>
      </w:r>
      <w:r w:rsidRPr="005A2DF1">
        <w:rPr>
          <w:rFonts w:asciiTheme="minorHAnsi" w:hAnsiTheme="minorHAnsi"/>
          <w:color w:val="000000" w:themeColor="text1"/>
        </w:rPr>
        <w:t xml:space="preserve">-value as outputs. At this point, we would implement the </w:t>
      </w:r>
      <w:r>
        <w:rPr>
          <w:rFonts w:asciiTheme="minorHAnsi" w:hAnsiTheme="minorHAnsi"/>
          <w:color w:val="000000" w:themeColor="text1"/>
          <w:lang w:val="de-DE"/>
        </w:rPr>
        <w:t>ﬁ</w:t>
      </w:r>
      <w:proofErr w:type="spellStart"/>
      <w:r w:rsidRPr="005A2DF1">
        <w:rPr>
          <w:rFonts w:asciiTheme="minorHAnsi" w:hAnsiTheme="minorHAnsi"/>
          <w:color w:val="000000" w:themeColor="text1"/>
        </w:rPr>
        <w:t>nal</w:t>
      </w:r>
      <w:proofErr w:type="spellEnd"/>
      <w:r w:rsidRPr="005A2DF1">
        <w:rPr>
          <w:rFonts w:asciiTheme="minorHAnsi" w:hAnsiTheme="minorHAnsi"/>
          <w:color w:val="000000" w:themeColor="text1"/>
        </w:rPr>
        <w:t xml:space="preserve"> step in the hypothesis testing process, i.e., make a decision based on the data. Assuming we decide to test the hypothesis at a 95 percent con</w:t>
      </w:r>
      <w:r>
        <w:rPr>
          <w:rFonts w:asciiTheme="minorHAnsi" w:hAnsiTheme="minorHAnsi"/>
          <w:color w:val="000000" w:themeColor="text1"/>
          <w:lang w:val="de-DE"/>
        </w:rPr>
        <w:t>ﬁ</w:t>
      </w:r>
      <w:proofErr w:type="spellStart"/>
      <w:r w:rsidRPr="005A2DF1">
        <w:rPr>
          <w:rFonts w:asciiTheme="minorHAnsi" w:hAnsiTheme="minorHAnsi"/>
          <w:color w:val="000000" w:themeColor="text1"/>
        </w:rPr>
        <w:t>dence</w:t>
      </w:r>
      <w:proofErr w:type="spellEnd"/>
      <w:r w:rsidRPr="005A2DF1">
        <w:rPr>
          <w:rFonts w:asciiTheme="minorHAnsi" w:hAnsiTheme="minorHAnsi"/>
          <w:color w:val="000000" w:themeColor="text1"/>
        </w:rPr>
        <w:t xml:space="preserve"> level, if </w:t>
      </w:r>
      <w:r w:rsidRPr="005A2DF1">
        <w:rPr>
          <w:rFonts w:asciiTheme="minorHAnsi" w:hAnsiTheme="minorHAnsi"/>
          <w:i/>
          <w:iCs/>
          <w:color w:val="000000" w:themeColor="text1"/>
        </w:rPr>
        <w:t>p</w:t>
      </w:r>
      <w:r w:rsidRPr="005A2DF1">
        <w:rPr>
          <w:rFonts w:asciiTheme="minorHAnsi" w:hAnsiTheme="minorHAnsi"/>
          <w:color w:val="000000" w:themeColor="text1"/>
        </w:rPr>
        <w:t xml:space="preserve"> is less than .05, we reject the null hypothesis and con- </w:t>
      </w:r>
      <w:proofErr w:type="spellStart"/>
      <w:r w:rsidRPr="005A2DF1">
        <w:rPr>
          <w:rFonts w:asciiTheme="minorHAnsi" w:hAnsiTheme="minorHAnsi"/>
          <w:color w:val="000000" w:themeColor="text1"/>
        </w:rPr>
        <w:t>clude</w:t>
      </w:r>
      <w:proofErr w:type="spellEnd"/>
      <w:r w:rsidRPr="005A2DF1">
        <w:rPr>
          <w:rFonts w:asciiTheme="minorHAnsi" w:hAnsiTheme="minorHAnsi"/>
          <w:color w:val="000000" w:themeColor="text1"/>
        </w:rPr>
        <w:t xml:space="preserve"> that there is evidence that the population mean differs from the hypothetical mean. If </w:t>
      </w:r>
      <w:r w:rsidRPr="005A2DF1">
        <w:rPr>
          <w:rFonts w:asciiTheme="minorHAnsi" w:hAnsiTheme="minorHAnsi"/>
          <w:i/>
          <w:iCs/>
          <w:color w:val="000000" w:themeColor="text1"/>
        </w:rPr>
        <w:t>p</w:t>
      </w:r>
      <w:r w:rsidRPr="005A2DF1">
        <w:rPr>
          <w:rFonts w:asciiTheme="minorHAnsi" w:hAnsiTheme="minorHAnsi"/>
          <w:color w:val="000000" w:themeColor="text1"/>
        </w:rPr>
        <w:t xml:space="preserve"> is greater than .05, we fail to reject the null hypothesis and conclude that there is not enough evidence to say that the population mean differs from the hypo- </w:t>
      </w:r>
      <w:proofErr w:type="spellStart"/>
      <w:r w:rsidRPr="005A2DF1">
        <w:rPr>
          <w:rFonts w:asciiTheme="minorHAnsi" w:hAnsiTheme="minorHAnsi"/>
          <w:color w:val="000000" w:themeColor="text1"/>
        </w:rPr>
        <w:t>thetical</w:t>
      </w:r>
      <w:proofErr w:type="spellEnd"/>
      <w:r w:rsidRPr="005A2DF1">
        <w:rPr>
          <w:rFonts w:asciiTheme="minorHAnsi" w:hAnsiTheme="minorHAnsi"/>
          <w:color w:val="000000" w:themeColor="text1"/>
        </w:rPr>
        <w:t xml:space="preserve"> mean (McEvoy, 2018).</w:t>
      </w:r>
    </w:p>
    <w:p w14:paraId="4C49E380" w14:textId="57CC400B" w:rsidR="006B5D8A" w:rsidRPr="006B5D8A" w:rsidRDefault="006B5D8A" w:rsidP="006B5D8A">
      <w:pPr>
        <w:pStyle w:val="ql-center-displayed-equation"/>
        <w:spacing w:before="240" w:beforeAutospacing="0" w:after="0" w:afterAutospacing="0" w:line="360" w:lineRule="auto"/>
        <w:jc w:val="both"/>
        <w:rPr>
          <w:rFonts w:asciiTheme="minorHAnsi" w:hAnsiTheme="minorHAnsi" w:cstheme="minorHAnsi"/>
          <w:color w:val="000000" w:themeColor="text1"/>
        </w:rPr>
      </w:pPr>
      <w:r>
        <w:rPr>
          <w:rFonts w:asciiTheme="minorHAnsi" w:hAnsiTheme="minorHAnsi" w:cstheme="minorHAnsi"/>
          <w:noProof/>
          <w:color w:val="000000" w:themeColor="text1"/>
          <w:lang w:val="de-DE"/>
        </w:rPr>
        <mc:AlternateContent>
          <mc:Choice Requires="wps">
            <w:drawing>
              <wp:anchor distT="0" distB="0" distL="114300" distR="114300" simplePos="0" relativeHeight="251674637" behindDoc="1" locked="0" layoutInCell="1" allowOverlap="1" wp14:anchorId="4308A9E0" wp14:editId="7E6A6CD3">
                <wp:simplePos x="0" y="0"/>
                <wp:positionH relativeFrom="column">
                  <wp:posOffset>4777740</wp:posOffset>
                </wp:positionH>
                <wp:positionV relativeFrom="paragraph">
                  <wp:posOffset>194310</wp:posOffset>
                </wp:positionV>
                <wp:extent cx="1303200" cy="1461600"/>
                <wp:effectExtent l="0" t="0" r="11430" b="24765"/>
                <wp:wrapTight wrapText="bothSides">
                  <wp:wrapPolygon edited="0">
                    <wp:start x="0" y="0"/>
                    <wp:lineTo x="0" y="21684"/>
                    <wp:lineTo x="21474" y="21684"/>
                    <wp:lineTo x="21474" y="0"/>
                    <wp:lineTo x="0" y="0"/>
                  </wp:wrapPolygon>
                </wp:wrapTight>
                <wp:docPr id="50" name="Text Box 50"/>
                <wp:cNvGraphicFramePr/>
                <a:graphic xmlns:a="http://schemas.openxmlformats.org/drawingml/2006/main">
                  <a:graphicData uri="http://schemas.microsoft.com/office/word/2010/wordprocessingShape">
                    <wps:wsp>
                      <wps:cNvSpPr txBox="1"/>
                      <wps:spPr>
                        <a:xfrm>
                          <a:off x="0" y="0"/>
                          <a:ext cx="1303200" cy="1461600"/>
                        </a:xfrm>
                        <a:prstGeom prst="rect">
                          <a:avLst/>
                        </a:prstGeom>
                        <a:solidFill>
                          <a:schemeClr val="lt1"/>
                        </a:solidFill>
                        <a:ln w="6350">
                          <a:solidFill>
                            <a:prstClr val="black"/>
                          </a:solidFill>
                        </a:ln>
                      </wps:spPr>
                      <wps:txbx>
                        <w:txbxContent>
                          <w:p w14:paraId="7E3AE285" w14:textId="00106FD3" w:rsidR="006C142A" w:rsidRPr="005A2DF1" w:rsidRDefault="00867850" w:rsidP="006B5D8A">
                            <w:pPr>
                              <w:spacing w:line="240" w:lineRule="auto"/>
                              <w:rPr>
                                <w:b/>
                                <w:bCs/>
                                <w:sz w:val="18"/>
                                <w:szCs w:val="18"/>
                                <w:lang w:val="en-US"/>
                              </w:rPr>
                            </w:pPr>
                            <w:r w:rsidRPr="005A2DF1">
                              <w:rPr>
                                <w:b/>
                                <w:bCs/>
                                <w:sz w:val="18"/>
                                <w:szCs w:val="18"/>
                                <w:lang w:val="en-US"/>
                              </w:rPr>
                              <w:t>Critical values</w:t>
                            </w:r>
                          </w:p>
                          <w:p w14:paraId="233D8F8B" w14:textId="5FC5F3C7" w:rsidR="00867850" w:rsidRPr="005A2DF1" w:rsidRDefault="006B5D8A" w:rsidP="006B5D8A">
                            <w:pPr>
                              <w:spacing w:line="240" w:lineRule="auto"/>
                              <w:rPr>
                                <w:sz w:val="18"/>
                                <w:szCs w:val="18"/>
                                <w:lang w:val="en-US"/>
                              </w:rPr>
                            </w:pPr>
                            <w:r w:rsidRPr="005A2DF1">
                              <w:rPr>
                                <w:sz w:val="18"/>
                                <w:szCs w:val="18"/>
                                <w:lang w:val="en-US"/>
                              </w:rPr>
                              <w:t xml:space="preserve"> These are derived from a graph of a distribution that divides the graph into a reject region. If the t exceeds that value and enters the region, then the null hypothesis should be rejected.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8A9E0" id="Text Box 50" o:spid="_x0000_s1046" type="#_x0000_t202" style="position:absolute;left:0;text-align:left;margin-left:376.2pt;margin-top:15.3pt;width:102.6pt;height:115.1pt;z-index:-2516418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" fillcolor="white [3201]" strokeweight=".5pt">
                <v:textbox>
                  <w:txbxContent>
                    <w:p w14:paraId="7E3AE285" w14:textId="00106FD3" w:rsidR="006C142A" w:rsidRPr="005A2DF1" w:rsidRDefault="00867850" w:rsidP="006B5D8A">
                      <w:pPr>
                        <w:spacing w:line="240" w:lineRule="auto"/>
                        <w:rPr>
                          <w:b/>
                          <w:bCs/>
                          <w:sz w:val="18"/>
                          <w:szCs w:val="18"/>
                          <w:lang w:val="en-US"/>
                        </w:rPr>
                      </w:pPr>
                      <w:r w:rsidRPr="005A2DF1">
                        <w:rPr>
                          <w:b/>
                          <w:bCs/>
                          <w:sz w:val="18"/>
                          <w:szCs w:val="18"/>
                          <w:lang w:val="en-US"/>
                        </w:rPr>
                        <w:t>Critical values</w:t>
                      </w:r>
                    </w:p>
                    <w:p w14:paraId="233D8F8B" w14:textId="5FC5F3C7" w:rsidR="00867850" w:rsidRPr="005A2DF1" w:rsidRDefault="006B5D8A" w:rsidP="006B5D8A">
                      <w:pPr>
                        <w:spacing w:line="240" w:lineRule="auto"/>
                        <w:rPr>
                          <w:sz w:val="18"/>
                          <w:szCs w:val="18"/>
                          <w:lang w:val="en-US"/>
                        </w:rPr>
                      </w:pPr>
                      <w:r w:rsidRPr="005A2DF1">
                        <w:rPr>
                          <w:sz w:val="18"/>
                          <w:szCs w:val="18"/>
                          <w:lang w:val="en-US"/>
                        </w:rPr>
                        <w:t xml:space="preserve"> These are derived from a graph of a distribution that divides the graph into a reject region. If the t exceeds that value and enters the region, then the null hypothesis should be rejected.</w:t>
                      </w:r>
                    </w:p>
                  </w:txbxContent>
                </v:textbox>
                <w10:wrap type="tight"/>
              </v:shape>
            </w:pict>
          </mc:Fallback>
        </mc:AlternateContent>
      </w:r>
      <w:r w:rsidRPr="005A2DF1">
        <w:rPr>
          <w:rFonts w:asciiTheme="minorHAnsi" w:hAnsiTheme="minorHAnsi" w:cstheme="minorHAnsi"/>
          <w:color w:val="000000" w:themeColor="text1"/>
        </w:rPr>
        <w:t xml:space="preserve">If we want to calculate the t-score manually, we could use a table of </w:t>
      </w:r>
      <w:r w:rsidRPr="005A2DF1">
        <w:rPr>
          <w:rFonts w:asciiTheme="minorHAnsi" w:hAnsiTheme="minorHAnsi" w:cstheme="minorHAnsi"/>
          <w:b/>
          <w:bCs/>
          <w:color w:val="000000" w:themeColor="text1"/>
        </w:rPr>
        <w:t>critical values</w:t>
      </w:r>
      <w:r w:rsidRPr="005A2DF1">
        <w:rPr>
          <w:rFonts w:asciiTheme="minorHAnsi" w:hAnsiTheme="minorHAnsi" w:cstheme="minorHAnsi"/>
          <w:color w:val="000000" w:themeColor="text1"/>
        </w:rPr>
        <w:t xml:space="preserve"> of t when alpha equals .05 to make our decision. Interestingly, these tables do not provide actual </w:t>
      </w:r>
      <w:r w:rsidRPr="005A2DF1">
        <w:rPr>
          <w:rFonts w:asciiTheme="minorHAnsi" w:hAnsiTheme="minorHAnsi" w:cstheme="minorHAnsi"/>
          <w:i/>
          <w:iCs/>
          <w:color w:val="000000" w:themeColor="text1"/>
        </w:rPr>
        <w:t>p</w:t>
      </w:r>
      <w:r w:rsidRPr="005A2DF1">
        <w:rPr>
          <w:rFonts w:asciiTheme="minorHAnsi" w:hAnsiTheme="minorHAnsi" w:cstheme="minorHAnsi"/>
          <w:color w:val="000000" w:themeColor="text1"/>
        </w:rPr>
        <w:t xml:space="preserve"> values; instead, they provide the critical values of t for different degrees of freedom (df) when a is .05. There are also tables for different alpha levels, which vary depending on whether the test is one- or two-tailed. When implementing the </w:t>
      </w:r>
      <w:proofErr w:type="gramStart"/>
      <w:r w:rsidRPr="005A2DF1">
        <w:rPr>
          <w:rFonts w:asciiTheme="minorHAnsi" w:hAnsiTheme="minorHAnsi" w:cstheme="minorHAnsi"/>
          <w:color w:val="000000" w:themeColor="text1"/>
        </w:rPr>
        <w:t>decision making</w:t>
      </w:r>
      <w:proofErr w:type="gramEnd"/>
      <w:r w:rsidRPr="005A2DF1">
        <w:rPr>
          <w:rFonts w:asciiTheme="minorHAnsi" w:hAnsiTheme="minorHAnsi" w:cstheme="minorHAnsi"/>
          <w:color w:val="000000" w:themeColor="text1"/>
        </w:rPr>
        <w:t xml:space="preserve"> step, we consider any t-score beyond the critical value in either direction (for two-tailed tests only) to be in the most extreme </w:t>
      </w:r>
      <w:r>
        <w:rPr>
          <w:rFonts w:asciiTheme="minorHAnsi" w:hAnsiTheme="minorHAnsi" w:cstheme="minorHAnsi"/>
          <w:color w:val="000000" w:themeColor="text1"/>
          <w:lang w:val="de-DE"/>
        </w:rPr>
        <w:t>ﬁ</w:t>
      </w:r>
      <w:proofErr w:type="spellStart"/>
      <w:r w:rsidRPr="005A2DF1">
        <w:rPr>
          <w:rFonts w:asciiTheme="minorHAnsi" w:hAnsiTheme="minorHAnsi" w:cstheme="minorHAnsi"/>
          <w:color w:val="000000" w:themeColor="text1"/>
        </w:rPr>
        <w:t>ve</w:t>
      </w:r>
      <w:proofErr w:type="spellEnd"/>
      <w:r w:rsidRPr="005A2DF1">
        <w:rPr>
          <w:rFonts w:asciiTheme="minorHAnsi" w:hAnsiTheme="minorHAnsi" w:cstheme="minorHAnsi"/>
          <w:color w:val="000000" w:themeColor="text1"/>
        </w:rPr>
        <w:t xml:space="preserve"> percent of t-scores when the null hypothesis is true and has a &lt; value less than .05. Thus, if the t-score we compute is beyond the critical value in either direction, then we have enough evidence to reject the null </w:t>
      </w:r>
      <w:r w:rsidRPr="005A2DF1">
        <w:rPr>
          <w:rFonts w:asciiTheme="minorHAnsi" w:hAnsiTheme="minorHAnsi" w:cstheme="minorHAnsi"/>
          <w:color w:val="000000" w:themeColor="text1"/>
        </w:rPr>
        <w:lastRenderedPageBreak/>
        <w:t>hypothesis. However, if the t-score we compute is between the upper and lower critical values, then we fail to reject the null hypothesis (McEvoy, 2018).</w:t>
      </w:r>
    </w:p>
    <w:p w14:paraId="795FC2EE" w14:textId="786D5AC5" w:rsidR="00597287" w:rsidRPr="005A2DF1" w:rsidRDefault="00597287" w:rsidP="00597287">
      <w:pPr>
        <w:pStyle w:val="berschrift3"/>
        <w:rPr>
          <w:b/>
          <w:lang w:val="en-US"/>
        </w:rPr>
      </w:pPr>
      <w:r w:rsidRPr="005A2DF1">
        <w:rPr>
          <w:bCs w:val="0"/>
          <w:lang w:val="en-US"/>
        </w:rPr>
        <w:t>The Dependent Sample T-Test</w:t>
      </w:r>
    </w:p>
    <w:p w14:paraId="33DE235E" w14:textId="482A50D2" w:rsidR="0097748C" w:rsidRPr="0097748C" w:rsidRDefault="0097748C" w:rsidP="0097748C">
      <w:pPr>
        <w:pStyle w:val="ql-center-displayed-equation"/>
        <w:spacing w:before="240" w:beforeAutospacing="0" w:after="0" w:afterAutospacing="0" w:line="360" w:lineRule="auto"/>
        <w:jc w:val="both"/>
        <w:rPr>
          <w:rFonts w:asciiTheme="minorHAnsi" w:hAnsiTheme="minorHAnsi" w:cstheme="minorHAnsi"/>
          <w:color w:val="000000" w:themeColor="text1"/>
        </w:rPr>
      </w:pPr>
      <w:r w:rsidRPr="005A2DF1">
        <w:rPr>
          <w:rFonts w:asciiTheme="minorHAnsi" w:hAnsiTheme="minorHAnsi" w:cstheme="minorHAnsi"/>
          <w:color w:val="000000" w:themeColor="text1"/>
        </w:rPr>
        <w:t>The dependent sample t-test is often referred to as the paired t-test. This test is used to compare two means for the same sample tested at two different times or under two different conditions. An example of this in business is the comparison between a pre- test and posttest measuring knowledge of corporate ethics after employees take a new corporate ethics training module. The null hypothesis is that the means calculated from sample data at the two points in time (or under the two conditions) are the same in the population. The alternative hypothesis is that they are different. If there is good reason to expect that the difference will go in a particular direction (like in the previous example), then this test can be one-tailed. This test is appropriate for related samples since the same variation in both observations can be taken into account to make the test more powerful (McEvoy, 2018).</w:t>
      </w:r>
    </w:p>
    <w:p w14:paraId="6BFF9C33" w14:textId="1A6B6DE5" w:rsidR="0097748C" w:rsidRPr="0097748C" w:rsidRDefault="0097748C" w:rsidP="0097748C">
      <w:pPr>
        <w:pStyle w:val="ql-center-displayed-equation"/>
        <w:spacing w:before="240" w:beforeAutospacing="0" w:after="0" w:afterAutospacing="0" w:line="360" w:lineRule="auto"/>
        <w:jc w:val="both"/>
        <w:rPr>
          <w:rFonts w:asciiTheme="minorHAnsi" w:hAnsiTheme="minorHAnsi" w:cstheme="minorHAnsi"/>
          <w:color w:val="000000" w:themeColor="text1"/>
        </w:rPr>
      </w:pPr>
      <w:r w:rsidRPr="005A2DF1">
        <w:rPr>
          <w:rFonts w:asciiTheme="minorHAnsi" w:hAnsiTheme="minorHAnsi" w:cstheme="minorHAnsi"/>
          <w:color w:val="000000" w:themeColor="text1"/>
        </w:rPr>
        <w:t xml:space="preserve">One can frame their interpretation of the dependent sample t-test as a particular type of one-sample t-test after the preparation process is completed. This process </w:t>
      </w:r>
      <w:proofErr w:type="spellStart"/>
      <w:r w:rsidRPr="005A2DF1">
        <w:rPr>
          <w:rFonts w:asciiTheme="minorHAnsi" w:hAnsiTheme="minorHAnsi" w:cstheme="minorHAnsi"/>
          <w:color w:val="000000" w:themeColor="text1"/>
        </w:rPr>
        <w:t>speci</w:t>
      </w:r>
      <w:proofErr w:type="spellEnd"/>
      <w:r>
        <w:rPr>
          <w:rFonts w:asciiTheme="minorHAnsi" w:hAnsiTheme="minorHAnsi" w:cstheme="minorHAnsi"/>
          <w:color w:val="000000" w:themeColor="text1"/>
          <w:lang w:val="de-DE"/>
        </w:rPr>
        <w:t>ﬁ</w:t>
      </w:r>
      <w:r w:rsidRPr="005A2DF1">
        <w:rPr>
          <w:rFonts w:asciiTheme="minorHAnsi" w:hAnsiTheme="minorHAnsi" w:cstheme="minorHAnsi"/>
          <w:color w:val="000000" w:themeColor="text1"/>
        </w:rPr>
        <w:t xml:space="preserve">- </w:t>
      </w:r>
      <w:proofErr w:type="spellStart"/>
      <w:r w:rsidRPr="005A2DF1">
        <w:rPr>
          <w:rFonts w:asciiTheme="minorHAnsi" w:hAnsiTheme="minorHAnsi" w:cstheme="minorHAnsi"/>
          <w:color w:val="000000" w:themeColor="text1"/>
        </w:rPr>
        <w:t>cally</w:t>
      </w:r>
      <w:proofErr w:type="spellEnd"/>
      <w:r w:rsidRPr="005A2DF1">
        <w:rPr>
          <w:rFonts w:asciiTheme="minorHAnsi" w:hAnsiTheme="minorHAnsi" w:cstheme="minorHAnsi"/>
          <w:color w:val="000000" w:themeColor="text1"/>
        </w:rPr>
        <w:t xml:space="preserve"> involves subtracting the two scores for each participant to create a single, differ- </w:t>
      </w:r>
      <w:proofErr w:type="spellStart"/>
      <w:r w:rsidRPr="005A2DF1">
        <w:rPr>
          <w:rFonts w:asciiTheme="minorHAnsi" w:hAnsiTheme="minorHAnsi" w:cstheme="minorHAnsi"/>
          <w:color w:val="000000" w:themeColor="text1"/>
        </w:rPr>
        <w:t>ence</w:t>
      </w:r>
      <w:proofErr w:type="spellEnd"/>
      <w:r w:rsidRPr="005A2DF1">
        <w:rPr>
          <w:rFonts w:asciiTheme="minorHAnsi" w:hAnsiTheme="minorHAnsi" w:cstheme="minorHAnsi"/>
          <w:color w:val="000000" w:themeColor="text1"/>
        </w:rPr>
        <w:t xml:space="preserve"> score. With this </w:t>
      </w:r>
      <w:r>
        <w:rPr>
          <w:rFonts w:asciiTheme="minorHAnsi" w:hAnsiTheme="minorHAnsi" w:cstheme="minorHAnsi"/>
          <w:color w:val="000000" w:themeColor="text1"/>
          <w:lang w:val="de-DE"/>
        </w:rPr>
        <w:t>ﬁ</w:t>
      </w:r>
      <w:proofErr w:type="spellStart"/>
      <w:r w:rsidRPr="005A2DF1">
        <w:rPr>
          <w:rFonts w:asciiTheme="minorHAnsi" w:hAnsiTheme="minorHAnsi" w:cstheme="minorHAnsi"/>
          <w:color w:val="000000" w:themeColor="text1"/>
        </w:rPr>
        <w:t>rst</w:t>
      </w:r>
      <w:proofErr w:type="spellEnd"/>
      <w:r w:rsidRPr="005A2DF1">
        <w:rPr>
          <w:rFonts w:asciiTheme="minorHAnsi" w:hAnsiTheme="minorHAnsi" w:cstheme="minorHAnsi"/>
          <w:color w:val="000000" w:themeColor="text1"/>
        </w:rPr>
        <w:t xml:space="preserve"> step completed, the dependent sample t-test becomes a one- sample t-test using these difference scores. The hypothetical population mean ((0) is 0 because this is what the mean difference score would be if there were no difference (on average) between the two observations or two conditions of the same population. The null hypothesis can then be stated as the mean difference score in the population is 0 ((0 = 0), and the alternative hypothesis </w:t>
      </w:r>
      <w:r w:rsidRPr="005A2DF1">
        <w:rPr>
          <w:rFonts w:asciiTheme="minorHAnsi" w:hAnsiTheme="minorHAnsi" w:cstheme="minorHAnsi"/>
          <w:color w:val="000000" w:themeColor="text1"/>
        </w:rPr>
        <w:lastRenderedPageBreak/>
        <w:t>is stated as the mean difference score in the population is not 0 ((0 ≠ 0) (McEvoy, 2018).</w:t>
      </w:r>
    </w:p>
    <w:p w14:paraId="36C57011" w14:textId="10AF48B2" w:rsidR="00597287" w:rsidRPr="005A2DF1" w:rsidRDefault="00597287" w:rsidP="00597287">
      <w:pPr>
        <w:pStyle w:val="berschrift3"/>
        <w:rPr>
          <w:lang w:val="en-US"/>
        </w:rPr>
      </w:pPr>
      <w:r w:rsidRPr="005A2DF1">
        <w:rPr>
          <w:bCs w:val="0"/>
          <w:lang w:val="en-US"/>
        </w:rPr>
        <w:t>The Independent Sample </w:t>
      </w:r>
      <w:r w:rsidRPr="005A2DF1">
        <w:rPr>
          <w:rStyle w:val="Hervorhebung"/>
          <w:bCs w:val="0"/>
          <w:iCs w:val="0"/>
          <w:color w:val="009394" w:themeColor="accent1"/>
          <w:sz w:val="26"/>
          <w:szCs w:val="22"/>
          <w:lang w:val="en-US"/>
        </w:rPr>
        <w:t>T-T</w:t>
      </w:r>
      <w:r w:rsidRPr="005A2DF1">
        <w:rPr>
          <w:bCs w:val="0"/>
          <w:lang w:val="en-US"/>
        </w:rPr>
        <w:t>est</w:t>
      </w:r>
    </w:p>
    <w:p w14:paraId="6E913802" w14:textId="24F3709A" w:rsidR="00F910A9" w:rsidRDefault="00F910A9" w:rsidP="00F910A9">
      <w:pPr>
        <w:pStyle w:val="ql-center-displayed-equation"/>
        <w:spacing w:before="240" w:beforeAutospacing="0" w:after="0" w:afterAutospacing="0" w:line="360" w:lineRule="auto"/>
        <w:jc w:val="both"/>
        <w:rPr>
          <w:sz w:val="17"/>
        </w:rPr>
      </w:pPr>
      <w:r w:rsidRPr="005A2DF1">
        <w:rPr>
          <w:rFonts w:asciiTheme="minorHAnsi" w:hAnsiTheme="minorHAnsi" w:cstheme="minorHAnsi"/>
          <w:color w:val="000000" w:themeColor="text1"/>
        </w:rPr>
        <w:t xml:space="preserve">The third hypothesis testing method is the independent sample t-test, which is used to compare the means of two separate samples (Ma and Mb). The two samples might have been acquired via testing under different conditions in a between-subjects experiment, or they could be preexisting groups in a correlational study (e.g., married and single, or male and female). An example application of an independent sample t- test in business is if a random sample of customers were either handled through a live agent or a chatbot and we were to test whether there was a statistically </w:t>
      </w:r>
      <w:proofErr w:type="spellStart"/>
      <w:r w:rsidRPr="005A2DF1">
        <w:rPr>
          <w:rFonts w:asciiTheme="minorHAnsi" w:hAnsiTheme="minorHAnsi" w:cstheme="minorHAnsi"/>
          <w:color w:val="000000" w:themeColor="text1"/>
        </w:rPr>
        <w:t>signi</w:t>
      </w:r>
      <w:proofErr w:type="spellEnd"/>
      <w:r>
        <w:rPr>
          <w:rFonts w:asciiTheme="minorHAnsi" w:hAnsiTheme="minorHAnsi" w:cstheme="minorHAnsi"/>
          <w:color w:val="000000" w:themeColor="text1"/>
          <w:lang w:val="de-DE"/>
        </w:rPr>
        <w:t>ﬁ</w:t>
      </w:r>
      <w:r w:rsidRPr="005A2DF1">
        <w:rPr>
          <w:rFonts w:asciiTheme="minorHAnsi" w:hAnsiTheme="minorHAnsi" w:cstheme="minorHAnsi"/>
          <w:color w:val="000000" w:themeColor="text1"/>
        </w:rPr>
        <w:t xml:space="preserve">cant </w:t>
      </w:r>
      <w:proofErr w:type="spellStart"/>
      <w:r w:rsidRPr="005A2DF1">
        <w:rPr>
          <w:rFonts w:asciiTheme="minorHAnsi" w:hAnsiTheme="minorHAnsi" w:cstheme="minorHAnsi"/>
          <w:color w:val="000000" w:themeColor="text1"/>
        </w:rPr>
        <w:t>dif</w:t>
      </w:r>
      <w:proofErr w:type="spellEnd"/>
      <w:r w:rsidRPr="005A2DF1">
        <w:rPr>
          <w:rFonts w:asciiTheme="minorHAnsi" w:hAnsiTheme="minorHAnsi" w:cstheme="minorHAnsi"/>
          <w:color w:val="000000" w:themeColor="text1"/>
        </w:rPr>
        <w:t xml:space="preserve">- </w:t>
      </w:r>
      <w:proofErr w:type="spellStart"/>
      <w:r w:rsidRPr="005A2DF1">
        <w:rPr>
          <w:rFonts w:asciiTheme="minorHAnsi" w:hAnsiTheme="minorHAnsi" w:cstheme="minorHAnsi"/>
          <w:color w:val="000000" w:themeColor="text1"/>
        </w:rPr>
        <w:t>ference</w:t>
      </w:r>
      <w:proofErr w:type="spellEnd"/>
      <w:r w:rsidRPr="005A2DF1">
        <w:rPr>
          <w:rFonts w:asciiTheme="minorHAnsi" w:hAnsiTheme="minorHAnsi" w:cstheme="minorHAnsi"/>
          <w:color w:val="000000" w:themeColor="text1"/>
        </w:rPr>
        <w:t xml:space="preserve"> in their mean satisfaction scores (McEvoy, 2018). The important thing to note about these samples is that they are chosen independently from one another. The null hypothesis is that the means of the two populations are the same ((1 = (2). The alter- native hypothesis is that they are not the same ((</w:t>
      </w:r>
      <w:proofErr w:type="gramStart"/>
      <w:r w:rsidRPr="005A2DF1">
        <w:rPr>
          <w:rFonts w:asciiTheme="minorHAnsi" w:hAnsiTheme="minorHAnsi" w:cstheme="minorHAnsi"/>
          <w:color w:val="000000" w:themeColor="text1"/>
        </w:rPr>
        <w:t>1  ≠</w:t>
      </w:r>
      <w:proofErr w:type="gramEnd"/>
      <w:r w:rsidRPr="005A2DF1">
        <w:rPr>
          <w:rFonts w:asciiTheme="minorHAnsi" w:hAnsiTheme="minorHAnsi" w:cstheme="minorHAnsi"/>
          <w:color w:val="000000" w:themeColor="text1"/>
        </w:rPr>
        <w:t xml:space="preserve">   (2). This test should be </w:t>
      </w:r>
      <w:proofErr w:type="spellStart"/>
      <w:r w:rsidRPr="005A2DF1">
        <w:rPr>
          <w:rFonts w:asciiTheme="minorHAnsi" w:hAnsiTheme="minorHAnsi" w:cstheme="minorHAnsi"/>
          <w:color w:val="000000" w:themeColor="text1"/>
        </w:rPr>
        <w:t>designa</w:t>
      </w:r>
      <w:proofErr w:type="spellEnd"/>
      <w:r w:rsidRPr="005A2DF1">
        <w:rPr>
          <w:rFonts w:asciiTheme="minorHAnsi" w:hAnsiTheme="minorHAnsi" w:cstheme="minorHAnsi"/>
          <w:color w:val="000000" w:themeColor="text1"/>
        </w:rPr>
        <w:t xml:space="preserve">- ted as one-tailed if the researcher has good reason to expect the difference in means to be either higher or lower (McEvoy, 2018). The 1 statistic in this test is considerably more complex due to the fact that </w:t>
      </w:r>
      <w:proofErr w:type="gramStart"/>
      <w:r w:rsidRPr="005A2DF1">
        <w:rPr>
          <w:rFonts w:asciiTheme="minorHAnsi" w:hAnsiTheme="minorHAnsi" w:cstheme="minorHAnsi"/>
          <w:color w:val="000000" w:themeColor="text1"/>
        </w:rPr>
        <w:t>were</w:t>
      </w:r>
      <w:proofErr w:type="gramEnd"/>
      <w:r w:rsidRPr="005A2DF1">
        <w:rPr>
          <w:rFonts w:asciiTheme="minorHAnsi" w:hAnsiTheme="minorHAnsi" w:cstheme="minorHAnsi"/>
          <w:color w:val="000000" w:themeColor="text1"/>
        </w:rPr>
        <w:t xml:space="preserve"> are now taking into account two sample sizes, two sample means, and two standard deviations (McEvoy, 2018). </w:t>
      </w:r>
      <w:r>
        <w:rPr>
          <w:rFonts w:asciiTheme="minorHAnsi" w:hAnsiTheme="minorHAnsi" w:cstheme="minorHAnsi"/>
          <w:color w:val="000000" w:themeColor="text1"/>
          <w:lang w:val="de-DE"/>
        </w:rPr>
        <w:t xml:space="preserve">The </w:t>
      </w:r>
      <w:proofErr w:type="spellStart"/>
      <w:r>
        <w:rPr>
          <w:rFonts w:asciiTheme="minorHAnsi" w:hAnsiTheme="minorHAnsi" w:cstheme="minorHAnsi"/>
          <w:color w:val="000000" w:themeColor="text1"/>
          <w:lang w:val="de-DE"/>
        </w:rPr>
        <w:t>formula</w:t>
      </w:r>
      <w:proofErr w:type="spellEnd"/>
      <w:r>
        <w:rPr>
          <w:rFonts w:asciiTheme="minorHAnsi" w:hAnsiTheme="minorHAnsi" w:cstheme="minorHAnsi"/>
          <w:color w:val="000000" w:themeColor="text1"/>
          <w:lang w:val="de-DE"/>
        </w:rPr>
        <w:t xml:space="preserve"> </w:t>
      </w:r>
      <w:proofErr w:type="spellStart"/>
      <w:r>
        <w:rPr>
          <w:rFonts w:asciiTheme="minorHAnsi" w:hAnsiTheme="minorHAnsi" w:cstheme="minorHAnsi"/>
          <w:color w:val="000000" w:themeColor="text1"/>
          <w:lang w:val="de-DE"/>
        </w:rPr>
        <w:t>is</w:t>
      </w:r>
      <w:proofErr w:type="spellEnd"/>
      <w:r>
        <w:rPr>
          <w:rFonts w:asciiTheme="minorHAnsi" w:hAnsiTheme="minorHAnsi" w:cstheme="minorHAnsi"/>
          <w:color w:val="000000" w:themeColor="text1"/>
          <w:lang w:val="de-DE"/>
        </w:rPr>
        <w:t xml:space="preserve"> </w:t>
      </w:r>
      <w:proofErr w:type="spellStart"/>
      <w:r>
        <w:rPr>
          <w:rFonts w:asciiTheme="minorHAnsi" w:hAnsiTheme="minorHAnsi" w:cstheme="minorHAnsi"/>
          <w:color w:val="000000" w:themeColor="text1"/>
          <w:lang w:val="de-DE"/>
        </w:rPr>
        <w:t>as</w:t>
      </w:r>
      <w:proofErr w:type="spellEnd"/>
      <w:r>
        <w:rPr>
          <w:rFonts w:asciiTheme="minorHAnsi" w:hAnsiTheme="minorHAnsi" w:cstheme="minorHAnsi"/>
          <w:color w:val="000000" w:themeColor="text1"/>
          <w:lang w:val="de-DE"/>
        </w:rPr>
        <w:t xml:space="preserve"> fol- lows:</w:t>
      </w:r>
    </w:p>
    <w:p w14:paraId="5AEA1095" w14:textId="53DDCAE5" w:rsidR="00597287" w:rsidRPr="00915F44" w:rsidRDefault="00B1459C" w:rsidP="00597287">
      <w:pPr>
        <w:pStyle w:val="StandardWeb"/>
        <w:spacing w:before="240" w:beforeAutospacing="0" w:after="0" w:afterAutospacing="0" w:line="360" w:lineRule="auto"/>
        <w:rPr>
          <w:rFonts w:ascii="Calibri" w:hAnsi="Calibri" w:cs="Calibri"/>
          <w:color w:val="222222"/>
          <w:sz w:val="24"/>
          <w:szCs w:val="24"/>
        </w:rPr>
      </w:pPr>
      <m:oMathPara>
        <m:oMath>
          <m:r>
            <w:rPr>
              <w:rFonts w:ascii="Cambria Math" w:hAnsi="Cambria Math" w:cs="Calibri"/>
              <w:color w:val="222222"/>
              <w:sz w:val="24"/>
              <w:szCs w:val="24"/>
            </w:rPr>
            <m:t xml:space="preserve">t= </m:t>
          </m:r>
          <m:f>
            <m:fPr>
              <m:ctrlPr>
                <w:rPr>
                  <w:rFonts w:ascii="Cambria Math" w:hAnsi="Cambria Math" w:cs="Calibri"/>
                  <w:i/>
                  <w:color w:val="222222"/>
                  <w:sz w:val="24"/>
                  <w:szCs w:val="24"/>
                </w:rPr>
              </m:ctrlPr>
            </m:fPr>
            <m:num>
              <m:sSub>
                <m:sSubPr>
                  <m:ctrlPr>
                    <w:rPr>
                      <w:rFonts w:ascii="Cambria Math" w:hAnsi="Cambria Math" w:cs="Calibri"/>
                      <w:i/>
                      <w:color w:val="222222"/>
                      <w:sz w:val="24"/>
                      <w:szCs w:val="24"/>
                    </w:rPr>
                  </m:ctrlPr>
                </m:sSubPr>
                <m:e>
                  <m:r>
                    <w:rPr>
                      <w:rFonts w:ascii="Cambria Math" w:hAnsi="Cambria Math" w:cs="Calibri"/>
                      <w:color w:val="222222"/>
                      <w:sz w:val="24"/>
                      <w:szCs w:val="24"/>
                    </w:rPr>
                    <m:t>m</m:t>
                  </m:r>
                </m:e>
                <m:sub>
                  <m:r>
                    <w:rPr>
                      <w:rFonts w:ascii="Cambria Math" w:hAnsi="Cambria Math" w:cs="Calibri"/>
                      <w:color w:val="222222"/>
                      <w:sz w:val="24"/>
                      <w:szCs w:val="24"/>
                    </w:rPr>
                    <m:t>A</m:t>
                  </m:r>
                </m:sub>
              </m:sSub>
              <m:r>
                <w:rPr>
                  <w:rFonts w:ascii="Cambria Math" w:hAnsi="Cambria Math" w:cs="Calibri"/>
                  <w:color w:val="222222"/>
                  <w:sz w:val="24"/>
                  <w:szCs w:val="24"/>
                </w:rPr>
                <m:t>-</m:t>
              </m:r>
              <m:sSub>
                <m:sSubPr>
                  <m:ctrlPr>
                    <w:rPr>
                      <w:rFonts w:ascii="Cambria Math" w:hAnsi="Cambria Math" w:cs="Calibri"/>
                      <w:i/>
                      <w:color w:val="222222"/>
                      <w:sz w:val="24"/>
                      <w:szCs w:val="24"/>
                    </w:rPr>
                  </m:ctrlPr>
                </m:sSubPr>
                <m:e>
                  <m:r>
                    <w:rPr>
                      <w:rFonts w:ascii="Cambria Math" w:hAnsi="Cambria Math" w:cs="Calibri"/>
                      <w:color w:val="222222"/>
                      <w:sz w:val="24"/>
                      <w:szCs w:val="24"/>
                    </w:rPr>
                    <m:t>m</m:t>
                  </m:r>
                </m:e>
                <m:sub>
                  <m:r>
                    <w:rPr>
                      <w:rFonts w:ascii="Cambria Math" w:hAnsi="Cambria Math" w:cs="Calibri"/>
                      <w:color w:val="222222"/>
                      <w:sz w:val="24"/>
                      <w:szCs w:val="24"/>
                    </w:rPr>
                    <m:t>B</m:t>
                  </m:r>
                </m:sub>
              </m:sSub>
            </m:num>
            <m:den>
              <m:rad>
                <m:radPr>
                  <m:degHide m:val="1"/>
                  <m:ctrlPr>
                    <w:rPr>
                      <w:rFonts w:ascii="Cambria Math" w:hAnsi="Cambria Math" w:cs="Calibri"/>
                      <w:i/>
                      <w:color w:val="222222"/>
                      <w:sz w:val="24"/>
                      <w:szCs w:val="24"/>
                    </w:rPr>
                  </m:ctrlPr>
                </m:radPr>
                <m:deg/>
                <m:e>
                  <m:f>
                    <m:fPr>
                      <m:ctrlPr>
                        <w:rPr>
                          <w:rFonts w:ascii="Cambria Math" w:hAnsi="Cambria Math" w:cs="Calibri"/>
                          <w:i/>
                          <w:color w:val="222222"/>
                          <w:sz w:val="24"/>
                          <w:szCs w:val="24"/>
                        </w:rPr>
                      </m:ctrlPr>
                    </m:fPr>
                    <m:num>
                      <m:sSup>
                        <m:sSupPr>
                          <m:ctrlPr>
                            <w:rPr>
                              <w:rFonts w:ascii="Cambria Math" w:hAnsi="Cambria Math" w:cs="Calibri"/>
                              <w:i/>
                              <w:color w:val="222222"/>
                              <w:sz w:val="24"/>
                              <w:szCs w:val="24"/>
                            </w:rPr>
                          </m:ctrlPr>
                        </m:sSupPr>
                        <m:e>
                          <m:r>
                            <w:rPr>
                              <w:rFonts w:ascii="Cambria Math" w:hAnsi="Cambria Math" w:cs="Calibri"/>
                              <w:color w:val="222222"/>
                              <w:sz w:val="24"/>
                              <w:szCs w:val="24"/>
                            </w:rPr>
                            <m:t>s</m:t>
                          </m:r>
                        </m:e>
                        <m:sup>
                          <m:r>
                            <w:rPr>
                              <w:rFonts w:ascii="Cambria Math" w:hAnsi="Cambria Math" w:cs="Calibri"/>
                              <w:color w:val="222222"/>
                              <w:sz w:val="24"/>
                              <w:szCs w:val="24"/>
                            </w:rPr>
                            <m:t>2</m:t>
                          </m:r>
                        </m:sup>
                      </m:sSup>
                    </m:num>
                    <m:den>
                      <m:sSub>
                        <m:sSubPr>
                          <m:ctrlPr>
                            <w:rPr>
                              <w:rFonts w:ascii="Cambria Math" w:hAnsi="Cambria Math" w:cs="Calibri"/>
                              <w:i/>
                              <w:color w:val="222222"/>
                              <w:sz w:val="24"/>
                              <w:szCs w:val="24"/>
                            </w:rPr>
                          </m:ctrlPr>
                        </m:sSubPr>
                        <m:e>
                          <m:r>
                            <w:rPr>
                              <w:rFonts w:ascii="Cambria Math" w:hAnsi="Cambria Math" w:cs="Calibri"/>
                              <w:color w:val="222222"/>
                              <w:sz w:val="24"/>
                              <w:szCs w:val="24"/>
                            </w:rPr>
                            <m:t>n</m:t>
                          </m:r>
                        </m:e>
                        <m:sub>
                          <m:r>
                            <w:rPr>
                              <w:rFonts w:ascii="Cambria Math" w:hAnsi="Cambria Math" w:cs="Calibri"/>
                              <w:color w:val="222222"/>
                              <w:sz w:val="24"/>
                              <w:szCs w:val="24"/>
                            </w:rPr>
                            <m:t>A</m:t>
                          </m:r>
                        </m:sub>
                      </m:sSub>
                    </m:den>
                  </m:f>
                </m:e>
              </m:rad>
              <m:r>
                <w:rPr>
                  <w:rFonts w:ascii="Cambria Math" w:hAnsi="Cambria Math" w:cs="Calibri"/>
                  <w:color w:val="222222"/>
                  <w:sz w:val="24"/>
                  <w:szCs w:val="24"/>
                </w:rPr>
                <m:t>+</m:t>
              </m:r>
              <m:f>
                <m:fPr>
                  <m:ctrlPr>
                    <w:rPr>
                      <w:rFonts w:ascii="Cambria Math" w:hAnsi="Cambria Math" w:cs="Calibri"/>
                      <w:i/>
                      <w:color w:val="222222"/>
                      <w:sz w:val="24"/>
                      <w:szCs w:val="24"/>
                    </w:rPr>
                  </m:ctrlPr>
                </m:fPr>
                <m:num>
                  <m:sSup>
                    <m:sSupPr>
                      <m:ctrlPr>
                        <w:rPr>
                          <w:rFonts w:ascii="Cambria Math" w:hAnsi="Cambria Math" w:cs="Calibri"/>
                          <w:i/>
                          <w:color w:val="222222"/>
                          <w:sz w:val="24"/>
                          <w:szCs w:val="24"/>
                        </w:rPr>
                      </m:ctrlPr>
                    </m:sSupPr>
                    <m:e>
                      <m:r>
                        <w:rPr>
                          <w:rFonts w:ascii="Cambria Math" w:hAnsi="Cambria Math" w:cs="Calibri"/>
                          <w:color w:val="222222"/>
                          <w:sz w:val="24"/>
                          <w:szCs w:val="24"/>
                        </w:rPr>
                        <m:t>s</m:t>
                      </m:r>
                    </m:e>
                    <m:sup>
                      <m:r>
                        <w:rPr>
                          <w:rFonts w:ascii="Cambria Math" w:hAnsi="Cambria Math" w:cs="Calibri"/>
                          <w:color w:val="222222"/>
                          <w:sz w:val="24"/>
                          <w:szCs w:val="24"/>
                        </w:rPr>
                        <m:t>2</m:t>
                      </m:r>
                    </m:sup>
                  </m:sSup>
                </m:num>
                <m:den>
                  <m:sSub>
                    <m:sSubPr>
                      <m:ctrlPr>
                        <w:rPr>
                          <w:rFonts w:ascii="Cambria Math" w:hAnsi="Cambria Math" w:cs="Calibri"/>
                          <w:i/>
                          <w:color w:val="222222"/>
                          <w:sz w:val="24"/>
                          <w:szCs w:val="24"/>
                        </w:rPr>
                      </m:ctrlPr>
                    </m:sSubPr>
                    <m:e>
                      <m:r>
                        <w:rPr>
                          <w:rFonts w:ascii="Cambria Math" w:hAnsi="Cambria Math" w:cs="Calibri"/>
                          <w:color w:val="222222"/>
                          <w:sz w:val="24"/>
                          <w:szCs w:val="24"/>
                        </w:rPr>
                        <m:t>n</m:t>
                      </m:r>
                    </m:e>
                    <m:sub>
                      <m:r>
                        <w:rPr>
                          <w:rFonts w:ascii="Cambria Math" w:hAnsi="Cambria Math" w:cs="Calibri"/>
                          <w:color w:val="222222"/>
                          <w:sz w:val="24"/>
                          <w:szCs w:val="24"/>
                        </w:rPr>
                        <m:t>B</m:t>
                      </m:r>
                    </m:sub>
                  </m:sSub>
                </m:den>
              </m:f>
            </m:den>
          </m:f>
        </m:oMath>
      </m:oMathPara>
    </w:p>
    <w:p w14:paraId="770B3D32" w14:textId="77777777" w:rsidR="00915F44" w:rsidRDefault="00915F44" w:rsidP="00915F44">
      <w:pPr>
        <w:pStyle w:val="Textkrper"/>
        <w:spacing w:before="100"/>
        <w:ind w:right="2202"/>
        <w:jc w:val="right"/>
      </w:pPr>
      <w:r>
        <w:rPr>
          <w:color w:val="231F20"/>
        </w:rPr>
        <w:t>(5.3)</w:t>
      </w:r>
    </w:p>
    <w:p w14:paraId="608B0C94" w14:textId="65ED0DBB" w:rsidR="00597287" w:rsidRPr="00B77170" w:rsidRDefault="00632A17" w:rsidP="00597287">
      <w:pPr>
        <w:pStyle w:val="StandardWeb"/>
        <w:shd w:val="clear" w:color="auto" w:fill="FFFFFF"/>
        <w:spacing w:before="0" w:beforeAutospacing="0" w:after="168" w:afterAutospacing="0" w:line="360" w:lineRule="auto"/>
        <w:rPr>
          <w:rFonts w:asciiTheme="minorHAnsi" w:eastAsia="Times New Roman" w:hAnsiTheme="minorHAnsi" w:cstheme="minorHAnsi"/>
          <w:color w:val="021B34"/>
          <w:sz w:val="24"/>
          <w:szCs w:val="24"/>
        </w:rPr>
      </w:pPr>
      <w:r>
        <w:rPr>
          <w:rStyle w:val="ql-right-eqno"/>
          <w:color w:val="222222"/>
          <w:sz w:val="30"/>
          <w:szCs w:val="30"/>
        </w:rPr>
        <w:t xml:space="preserve"> </w:t>
      </w:r>
      <w:r>
        <w:rPr>
          <w:rFonts w:asciiTheme="minorHAnsi" w:eastAsia="Times New Roman" w:hAnsiTheme="minorHAnsi" w:cstheme="minorHAnsi"/>
          <w:color w:val="021B34"/>
          <w:sz w:val="24"/>
          <w:szCs w:val="24"/>
        </w:rPr>
        <w:t>where</w:t>
      </w:r>
    </w:p>
    <w:p w14:paraId="516E6B8C" w14:textId="77777777" w:rsidR="00597287" w:rsidRPr="005A2DF1" w:rsidRDefault="00597287" w:rsidP="00A70131">
      <w:pPr>
        <w:numPr>
          <w:ilvl w:val="0"/>
          <w:numId w:val="16"/>
        </w:numPr>
        <w:shd w:val="clear" w:color="auto" w:fill="FFFFFF"/>
        <w:spacing w:after="0"/>
        <w:ind w:left="1170"/>
        <w:rPr>
          <w:rFonts w:asciiTheme="minorHAnsi" w:eastAsia="Times New Roman" w:hAnsiTheme="minorHAnsi" w:cstheme="minorHAnsi"/>
          <w:color w:val="021B34"/>
          <w:szCs w:val="24"/>
          <w:lang w:val="en-US"/>
        </w:rPr>
      </w:pPr>
      <w:r w:rsidRPr="005A2DF1">
        <w:rPr>
          <w:rFonts w:asciiTheme="minorHAnsi" w:eastAsia="Times New Roman" w:hAnsiTheme="minorHAnsi" w:cstheme="minorHAnsi"/>
          <w:color w:val="021B34"/>
          <w:szCs w:val="24"/>
          <w:bdr w:val="none" w:sz="0" w:space="0" w:color="auto" w:frame="1"/>
          <w:lang w:val="en-US"/>
        </w:rPr>
        <w:t>m</w:t>
      </w:r>
      <w:r w:rsidRPr="005A2DF1">
        <w:rPr>
          <w:rFonts w:asciiTheme="minorHAnsi" w:eastAsia="Times New Roman" w:hAnsiTheme="minorHAnsi" w:cstheme="minorHAnsi"/>
          <w:color w:val="021B34"/>
          <w:sz w:val="10"/>
          <w:szCs w:val="10"/>
          <w:bdr w:val="none" w:sz="0" w:space="0" w:color="auto" w:frame="1"/>
          <w:lang w:val="en-US"/>
        </w:rPr>
        <w:t>A</w:t>
      </w:r>
      <w:r w:rsidRPr="005A2DF1">
        <w:rPr>
          <w:rFonts w:asciiTheme="minorHAnsi" w:eastAsia="Times New Roman" w:hAnsiTheme="minorHAnsi" w:cstheme="minorHAnsi"/>
          <w:color w:val="021B34"/>
          <w:sz w:val="20"/>
          <w:szCs w:val="20"/>
          <w:lang w:val="en-US"/>
        </w:rPr>
        <w:t> </w:t>
      </w:r>
      <w:r w:rsidRPr="005A2DF1">
        <w:rPr>
          <w:rFonts w:asciiTheme="minorHAnsi" w:eastAsia="Times New Roman" w:hAnsiTheme="minorHAnsi" w:cstheme="minorHAnsi"/>
          <w:color w:val="021B34"/>
          <w:szCs w:val="24"/>
          <w:lang w:val="en-US"/>
        </w:rPr>
        <w:t>and</w:t>
      </w:r>
      <w:r w:rsidRPr="005A2DF1">
        <w:rPr>
          <w:rFonts w:asciiTheme="minorHAnsi" w:eastAsia="Times New Roman" w:hAnsiTheme="minorHAnsi" w:cstheme="minorHAnsi"/>
          <w:color w:val="021B34"/>
          <w:sz w:val="20"/>
          <w:szCs w:val="20"/>
          <w:lang w:val="en-US"/>
        </w:rPr>
        <w:t> </w:t>
      </w:r>
      <w:proofErr w:type="spellStart"/>
      <w:r w:rsidRPr="005A2DF1">
        <w:rPr>
          <w:rFonts w:asciiTheme="minorHAnsi" w:eastAsia="Times New Roman" w:hAnsiTheme="minorHAnsi" w:cstheme="minorHAnsi"/>
          <w:color w:val="021B34"/>
          <w:szCs w:val="24"/>
          <w:bdr w:val="none" w:sz="0" w:space="0" w:color="auto" w:frame="1"/>
          <w:lang w:val="en-US"/>
        </w:rPr>
        <w:t>m</w:t>
      </w:r>
      <w:r w:rsidRPr="005A2DF1">
        <w:rPr>
          <w:rFonts w:asciiTheme="minorHAnsi" w:eastAsia="Times New Roman" w:hAnsiTheme="minorHAnsi" w:cstheme="minorHAnsi"/>
          <w:color w:val="021B34"/>
          <w:sz w:val="10"/>
          <w:szCs w:val="10"/>
          <w:bdr w:val="none" w:sz="0" w:space="0" w:color="auto" w:frame="1"/>
          <w:lang w:val="en-US"/>
        </w:rPr>
        <w:t>B</w:t>
      </w:r>
      <w:proofErr w:type="spellEnd"/>
      <w:r w:rsidRPr="005A2DF1">
        <w:rPr>
          <w:rFonts w:asciiTheme="minorHAnsi" w:eastAsia="Times New Roman" w:hAnsiTheme="minorHAnsi" w:cstheme="minorHAnsi"/>
          <w:color w:val="021B34"/>
          <w:sz w:val="20"/>
          <w:szCs w:val="20"/>
          <w:lang w:val="en-US"/>
        </w:rPr>
        <w:t> </w:t>
      </w:r>
      <w:r w:rsidRPr="005A2DF1">
        <w:rPr>
          <w:rFonts w:asciiTheme="minorHAnsi" w:eastAsia="Times New Roman" w:hAnsiTheme="minorHAnsi" w:cstheme="minorHAnsi"/>
          <w:color w:val="021B34"/>
          <w:szCs w:val="24"/>
          <w:lang w:val="en-US"/>
        </w:rPr>
        <w:t>represent the mean value of the group A and B, respectively.</w:t>
      </w:r>
    </w:p>
    <w:p w14:paraId="1420B546" w14:textId="77777777" w:rsidR="00597287" w:rsidRPr="005A2DF1" w:rsidRDefault="00597287" w:rsidP="00A70131">
      <w:pPr>
        <w:numPr>
          <w:ilvl w:val="0"/>
          <w:numId w:val="16"/>
        </w:numPr>
        <w:shd w:val="clear" w:color="auto" w:fill="FFFFFF"/>
        <w:spacing w:after="0"/>
        <w:ind w:left="1170"/>
        <w:rPr>
          <w:rFonts w:asciiTheme="minorHAnsi" w:eastAsia="Times New Roman" w:hAnsiTheme="minorHAnsi" w:cstheme="minorHAnsi"/>
          <w:color w:val="021B34"/>
          <w:szCs w:val="24"/>
          <w:lang w:val="en-US"/>
        </w:rPr>
      </w:pPr>
      <w:proofErr w:type="spellStart"/>
      <w:r w:rsidRPr="005A2DF1">
        <w:rPr>
          <w:rFonts w:asciiTheme="minorHAnsi" w:eastAsia="Times New Roman" w:hAnsiTheme="minorHAnsi" w:cstheme="minorHAnsi"/>
          <w:color w:val="021B34"/>
          <w:szCs w:val="24"/>
          <w:bdr w:val="none" w:sz="0" w:space="0" w:color="auto" w:frame="1"/>
          <w:lang w:val="en-US"/>
        </w:rPr>
        <w:lastRenderedPageBreak/>
        <w:t>n</w:t>
      </w:r>
      <w:r w:rsidRPr="005A2DF1">
        <w:rPr>
          <w:rFonts w:asciiTheme="minorHAnsi" w:eastAsia="Times New Roman" w:hAnsiTheme="minorHAnsi" w:cstheme="minorHAnsi"/>
          <w:color w:val="021B34"/>
          <w:sz w:val="10"/>
          <w:szCs w:val="10"/>
          <w:bdr w:val="none" w:sz="0" w:space="0" w:color="auto" w:frame="1"/>
          <w:lang w:val="en-US"/>
        </w:rPr>
        <w:t>A</w:t>
      </w:r>
      <w:proofErr w:type="spellEnd"/>
      <w:r w:rsidRPr="005A2DF1">
        <w:rPr>
          <w:rFonts w:asciiTheme="minorHAnsi" w:eastAsia="Times New Roman" w:hAnsiTheme="minorHAnsi" w:cstheme="minorHAnsi"/>
          <w:color w:val="021B34"/>
          <w:sz w:val="20"/>
          <w:szCs w:val="20"/>
          <w:lang w:val="en-US"/>
        </w:rPr>
        <w:t> </w:t>
      </w:r>
      <w:r w:rsidRPr="005A2DF1">
        <w:rPr>
          <w:rFonts w:asciiTheme="minorHAnsi" w:eastAsia="Times New Roman" w:hAnsiTheme="minorHAnsi" w:cstheme="minorHAnsi"/>
          <w:color w:val="021B34"/>
          <w:szCs w:val="24"/>
          <w:lang w:val="en-US"/>
        </w:rPr>
        <w:t>and</w:t>
      </w:r>
      <w:r w:rsidRPr="005A2DF1">
        <w:rPr>
          <w:rFonts w:asciiTheme="minorHAnsi" w:eastAsia="Times New Roman" w:hAnsiTheme="minorHAnsi" w:cstheme="minorHAnsi"/>
          <w:color w:val="021B34"/>
          <w:sz w:val="20"/>
          <w:szCs w:val="20"/>
          <w:lang w:val="en-US"/>
        </w:rPr>
        <w:t> </w:t>
      </w:r>
      <w:proofErr w:type="spellStart"/>
      <w:r w:rsidRPr="005A2DF1">
        <w:rPr>
          <w:rFonts w:asciiTheme="minorHAnsi" w:eastAsia="Times New Roman" w:hAnsiTheme="minorHAnsi" w:cstheme="minorHAnsi"/>
          <w:color w:val="021B34"/>
          <w:szCs w:val="24"/>
          <w:bdr w:val="none" w:sz="0" w:space="0" w:color="auto" w:frame="1"/>
          <w:lang w:val="en-US"/>
        </w:rPr>
        <w:t>n</w:t>
      </w:r>
      <w:r w:rsidRPr="005A2DF1">
        <w:rPr>
          <w:rFonts w:asciiTheme="minorHAnsi" w:eastAsia="Times New Roman" w:hAnsiTheme="minorHAnsi" w:cstheme="minorHAnsi"/>
          <w:color w:val="021B34"/>
          <w:sz w:val="10"/>
          <w:szCs w:val="10"/>
          <w:bdr w:val="none" w:sz="0" w:space="0" w:color="auto" w:frame="1"/>
          <w:lang w:val="en-US"/>
        </w:rPr>
        <w:t>B</w:t>
      </w:r>
      <w:proofErr w:type="spellEnd"/>
      <w:r w:rsidRPr="005A2DF1">
        <w:rPr>
          <w:rFonts w:asciiTheme="minorHAnsi" w:eastAsia="Times New Roman" w:hAnsiTheme="minorHAnsi" w:cstheme="minorHAnsi"/>
          <w:color w:val="021B34"/>
          <w:sz w:val="20"/>
          <w:szCs w:val="20"/>
          <w:lang w:val="en-US"/>
        </w:rPr>
        <w:t> </w:t>
      </w:r>
      <w:r w:rsidRPr="005A2DF1">
        <w:rPr>
          <w:rFonts w:asciiTheme="minorHAnsi" w:eastAsia="Times New Roman" w:hAnsiTheme="minorHAnsi" w:cstheme="minorHAnsi"/>
          <w:color w:val="021B34"/>
          <w:szCs w:val="24"/>
          <w:lang w:val="en-US"/>
        </w:rPr>
        <w:t>represent the sizes of the group A and B, respectively.</w:t>
      </w:r>
    </w:p>
    <w:p w14:paraId="45D708FC" w14:textId="0212233F" w:rsidR="00597287" w:rsidRPr="005A2DF1" w:rsidRDefault="003537E1" w:rsidP="00A70131">
      <w:pPr>
        <w:numPr>
          <w:ilvl w:val="0"/>
          <w:numId w:val="16"/>
        </w:numPr>
        <w:shd w:val="clear" w:color="auto" w:fill="FFFFFF"/>
        <w:spacing w:after="0"/>
        <w:ind w:left="1170"/>
        <w:rPr>
          <w:rFonts w:asciiTheme="minorHAnsi" w:eastAsia="Times New Roman" w:hAnsiTheme="minorHAnsi" w:cstheme="minorHAnsi"/>
          <w:color w:val="021B34"/>
          <w:szCs w:val="24"/>
          <w:lang w:val="en-US"/>
        </w:rPr>
      </w:pPr>
      <w:r w:rsidRPr="005A2DF1">
        <w:rPr>
          <w:rFonts w:asciiTheme="minorHAnsi" w:eastAsia="Times New Roman" w:hAnsiTheme="minorHAnsi" w:cstheme="minorHAnsi"/>
          <w:color w:val="021B34"/>
          <w:szCs w:val="24"/>
          <w:bdr w:val="none" w:sz="0" w:space="0" w:color="auto" w:frame="1"/>
          <w:lang w:val="en-US"/>
        </w:rPr>
        <w:t>s</w:t>
      </w:r>
      <w:r w:rsidRPr="005A2DF1">
        <w:rPr>
          <w:rFonts w:asciiTheme="minorHAnsi" w:eastAsia="Times New Roman" w:hAnsiTheme="minorHAnsi" w:cstheme="minorHAnsi"/>
          <w:color w:val="021B34"/>
          <w:sz w:val="17"/>
          <w:szCs w:val="17"/>
          <w:bdr w:val="none" w:sz="0" w:space="0" w:color="auto" w:frame="1"/>
          <w:vertAlign w:val="superscript"/>
          <w:lang w:val="en-US"/>
        </w:rPr>
        <w:t>2</w:t>
      </w:r>
      <w:r w:rsidRPr="005A2DF1">
        <w:rPr>
          <w:rFonts w:asciiTheme="minorHAnsi" w:eastAsia="Times New Roman" w:hAnsiTheme="minorHAnsi" w:cstheme="minorHAnsi"/>
          <w:color w:val="021B34"/>
          <w:sz w:val="20"/>
          <w:szCs w:val="20"/>
          <w:lang w:val="en-US"/>
        </w:rPr>
        <w:t> </w:t>
      </w:r>
      <w:r w:rsidRPr="005A2DF1">
        <w:rPr>
          <w:rFonts w:asciiTheme="minorHAnsi" w:eastAsia="Times New Roman" w:hAnsiTheme="minorHAnsi" w:cstheme="minorHAnsi"/>
          <w:color w:val="021B34"/>
          <w:szCs w:val="24"/>
          <w:lang w:val="en-US"/>
        </w:rPr>
        <w:t xml:space="preserve">is an estimator of the pooled variance of the two groups. </w:t>
      </w:r>
    </w:p>
    <w:p w14:paraId="65807B1E" w14:textId="77777777" w:rsidR="00597287" w:rsidRPr="005A2DF1" w:rsidRDefault="00597287" w:rsidP="00FB5BB9">
      <w:pPr>
        <w:shd w:val="clear" w:color="auto" w:fill="FFFFFF"/>
        <w:spacing w:after="0"/>
        <w:rPr>
          <w:rFonts w:asciiTheme="minorHAnsi" w:eastAsia="Times New Roman" w:hAnsiTheme="minorHAnsi" w:cstheme="minorHAnsi"/>
          <w:color w:val="021B34"/>
          <w:szCs w:val="24"/>
          <w:lang w:val="en-US"/>
        </w:rPr>
      </w:pPr>
      <w:r w:rsidRPr="005A2DF1">
        <w:rPr>
          <w:rFonts w:asciiTheme="minorHAnsi" w:eastAsia="Times New Roman" w:hAnsiTheme="minorHAnsi" w:cstheme="minorHAnsi"/>
          <w:color w:val="021B34"/>
          <w:szCs w:val="24"/>
          <w:lang w:val="en-US"/>
        </w:rPr>
        <w:t>It can be calculated as follows:</w:t>
      </w:r>
    </w:p>
    <w:p w14:paraId="0D002A5C" w14:textId="77777777" w:rsidR="00597287" w:rsidRPr="005A2DF1" w:rsidRDefault="00597287" w:rsidP="00597287">
      <w:pPr>
        <w:shd w:val="clear" w:color="auto" w:fill="FFFFFF"/>
        <w:spacing w:after="0"/>
        <w:rPr>
          <w:rFonts w:asciiTheme="minorHAnsi" w:eastAsia="Times New Roman" w:hAnsiTheme="minorHAnsi" w:cstheme="minorHAnsi"/>
          <w:color w:val="021B34"/>
          <w:szCs w:val="24"/>
          <w:lang w:val="en-US"/>
        </w:rPr>
      </w:pPr>
    </w:p>
    <w:p w14:paraId="6814025C" w14:textId="16254F56" w:rsidR="003537E1" w:rsidRDefault="00FE4E6F" w:rsidP="00597287">
      <w:pPr>
        <w:shd w:val="clear" w:color="auto" w:fill="FFFFFF"/>
        <w:spacing w:after="0"/>
        <w:rPr>
          <w:noProof/>
          <w:color w:val="021B34"/>
          <w:szCs w:val="24"/>
        </w:rPr>
      </w:pPr>
      <m:oMathPara>
        <m:oMath>
          <m:sSup>
            <m:sSupPr>
              <m:ctrlPr>
                <w:rPr>
                  <w:rFonts w:ascii="Cambria Math" w:eastAsia="Times New Roman" w:hAnsi="Cambria Math" w:cstheme="minorHAnsi"/>
                  <w:i/>
                  <w:color w:val="021B34"/>
                  <w:szCs w:val="24"/>
                </w:rPr>
              </m:ctrlPr>
            </m:sSupPr>
            <m:e>
              <m:r>
                <w:rPr>
                  <w:rFonts w:ascii="Cambria Math" w:eastAsia="Times New Roman" w:hAnsi="Cambria Math" w:cstheme="minorHAnsi"/>
                  <w:color w:val="021B34"/>
                  <w:szCs w:val="24"/>
                </w:rPr>
                <m:t>s</m:t>
              </m:r>
            </m:e>
            <m:sup>
              <m:r>
                <w:rPr>
                  <w:rFonts w:ascii="Cambria Math" w:eastAsia="Times New Roman" w:hAnsi="Cambria Math" w:cstheme="minorHAnsi"/>
                  <w:color w:val="021B34"/>
                  <w:szCs w:val="24"/>
                </w:rPr>
                <m:t>2</m:t>
              </m:r>
            </m:sup>
          </m:sSup>
          <m:r>
            <w:rPr>
              <w:rFonts w:ascii="Cambria Math" w:eastAsia="Times New Roman" w:hAnsi="Cambria Math" w:cstheme="minorHAnsi"/>
              <w:color w:val="021B34"/>
              <w:szCs w:val="24"/>
            </w:rPr>
            <m:t>=</m:t>
          </m:r>
          <m:f>
            <m:fPr>
              <m:ctrlPr>
                <w:rPr>
                  <w:rFonts w:ascii="Cambria Math" w:eastAsia="Times New Roman" w:hAnsi="Cambria Math" w:cstheme="minorHAnsi"/>
                  <w:i/>
                  <w:color w:val="021B34"/>
                  <w:szCs w:val="24"/>
                </w:rPr>
              </m:ctrlPr>
            </m:fPr>
            <m:num>
              <m:nary>
                <m:naryPr>
                  <m:chr m:val="∑"/>
                  <m:limLoc m:val="undOvr"/>
                  <m:subHide m:val="1"/>
                  <m:supHide m:val="1"/>
                  <m:ctrlPr>
                    <w:rPr>
                      <w:rFonts w:ascii="Cambria Math" w:eastAsia="Times New Roman" w:hAnsi="Cambria Math" w:cstheme="minorHAnsi"/>
                      <w:i/>
                      <w:color w:val="021B34"/>
                      <w:szCs w:val="24"/>
                    </w:rPr>
                  </m:ctrlPr>
                </m:naryPr>
                <m:sub/>
                <m:sup/>
                <m:e>
                  <m:sSup>
                    <m:sSupPr>
                      <m:ctrlPr>
                        <w:rPr>
                          <w:rFonts w:ascii="Cambria Math" w:eastAsia="Times New Roman" w:hAnsi="Cambria Math" w:cstheme="minorHAnsi"/>
                          <w:i/>
                          <w:color w:val="021B34"/>
                          <w:szCs w:val="24"/>
                        </w:rPr>
                      </m:ctrlPr>
                    </m:sSupPr>
                    <m:e>
                      <m:d>
                        <m:dPr>
                          <m:ctrlPr>
                            <w:rPr>
                              <w:rFonts w:ascii="Cambria Math" w:eastAsia="Times New Roman" w:hAnsi="Cambria Math" w:cstheme="minorHAnsi"/>
                              <w:i/>
                              <w:color w:val="021B34"/>
                              <w:szCs w:val="24"/>
                            </w:rPr>
                          </m:ctrlPr>
                        </m:dPr>
                        <m:e>
                          <m:r>
                            <w:rPr>
                              <w:rFonts w:ascii="Cambria Math" w:eastAsia="Times New Roman" w:hAnsi="Cambria Math" w:cstheme="minorHAnsi"/>
                              <w:color w:val="021B34"/>
                              <w:szCs w:val="24"/>
                            </w:rPr>
                            <m:t>x-</m:t>
                          </m:r>
                          <m:sSub>
                            <m:sSubPr>
                              <m:ctrlPr>
                                <w:rPr>
                                  <w:rFonts w:ascii="Cambria Math" w:eastAsia="Times New Roman" w:hAnsi="Cambria Math" w:cstheme="minorHAnsi"/>
                                  <w:i/>
                                  <w:color w:val="021B34"/>
                                  <w:szCs w:val="24"/>
                                </w:rPr>
                              </m:ctrlPr>
                            </m:sSubPr>
                            <m:e>
                              <m:r>
                                <w:rPr>
                                  <w:rFonts w:ascii="Cambria Math" w:eastAsia="Times New Roman" w:hAnsi="Cambria Math" w:cstheme="minorHAnsi"/>
                                  <w:color w:val="021B34"/>
                                  <w:szCs w:val="24"/>
                                </w:rPr>
                                <m:t>m</m:t>
                              </m:r>
                            </m:e>
                            <m:sub>
                              <m:r>
                                <w:rPr>
                                  <w:rFonts w:ascii="Cambria Math" w:eastAsia="Times New Roman" w:hAnsi="Cambria Math" w:cstheme="minorHAnsi"/>
                                  <w:color w:val="021B34"/>
                                  <w:szCs w:val="24"/>
                                </w:rPr>
                                <m:t>A</m:t>
                              </m:r>
                            </m:sub>
                          </m:sSub>
                        </m:e>
                      </m:d>
                    </m:e>
                    <m:sup>
                      <m:r>
                        <w:rPr>
                          <w:rFonts w:ascii="Cambria Math" w:eastAsia="Times New Roman" w:hAnsi="Cambria Math" w:cstheme="minorHAnsi"/>
                          <w:color w:val="021B34"/>
                          <w:szCs w:val="24"/>
                        </w:rPr>
                        <m:t>2</m:t>
                      </m:r>
                    </m:sup>
                  </m:sSup>
                  <m:r>
                    <w:rPr>
                      <w:rFonts w:ascii="Cambria Math" w:eastAsia="Times New Roman" w:hAnsi="Cambria Math" w:cstheme="minorHAnsi"/>
                      <w:color w:val="021B34"/>
                      <w:szCs w:val="24"/>
                    </w:rPr>
                    <m:t>+</m:t>
                  </m:r>
                  <m:nary>
                    <m:naryPr>
                      <m:chr m:val="∑"/>
                      <m:limLoc m:val="undOvr"/>
                      <m:subHide m:val="1"/>
                      <m:supHide m:val="1"/>
                      <m:ctrlPr>
                        <w:rPr>
                          <w:rFonts w:ascii="Cambria Math" w:eastAsia="Times New Roman" w:hAnsi="Cambria Math" w:cstheme="minorHAnsi"/>
                          <w:i/>
                          <w:color w:val="021B34"/>
                          <w:szCs w:val="24"/>
                        </w:rPr>
                      </m:ctrlPr>
                    </m:naryPr>
                    <m:sub/>
                    <m:sup/>
                    <m:e>
                      <m:sSup>
                        <m:sSupPr>
                          <m:ctrlPr>
                            <w:rPr>
                              <w:rFonts w:ascii="Cambria Math" w:eastAsia="Times New Roman" w:hAnsi="Cambria Math" w:cstheme="minorHAnsi"/>
                              <w:i/>
                              <w:color w:val="021B34"/>
                              <w:szCs w:val="24"/>
                            </w:rPr>
                          </m:ctrlPr>
                        </m:sSupPr>
                        <m:e>
                          <m:d>
                            <m:dPr>
                              <m:ctrlPr>
                                <w:rPr>
                                  <w:rFonts w:ascii="Cambria Math" w:eastAsia="Times New Roman" w:hAnsi="Cambria Math" w:cstheme="minorHAnsi"/>
                                  <w:i/>
                                  <w:color w:val="021B34"/>
                                  <w:szCs w:val="24"/>
                                </w:rPr>
                              </m:ctrlPr>
                            </m:dPr>
                            <m:e>
                              <m:r>
                                <w:rPr>
                                  <w:rFonts w:ascii="Cambria Math" w:eastAsia="Times New Roman" w:hAnsi="Cambria Math" w:cstheme="minorHAnsi"/>
                                  <w:color w:val="021B34"/>
                                  <w:szCs w:val="24"/>
                                </w:rPr>
                                <m:t>x-</m:t>
                              </m:r>
                              <m:sSub>
                                <m:sSubPr>
                                  <m:ctrlPr>
                                    <w:rPr>
                                      <w:rFonts w:ascii="Cambria Math" w:eastAsia="Times New Roman" w:hAnsi="Cambria Math" w:cstheme="minorHAnsi"/>
                                      <w:i/>
                                      <w:color w:val="021B34"/>
                                      <w:szCs w:val="24"/>
                                    </w:rPr>
                                  </m:ctrlPr>
                                </m:sSubPr>
                                <m:e>
                                  <m:r>
                                    <w:rPr>
                                      <w:rFonts w:ascii="Cambria Math" w:eastAsia="Times New Roman" w:hAnsi="Cambria Math" w:cstheme="minorHAnsi"/>
                                      <w:color w:val="021B34"/>
                                      <w:szCs w:val="24"/>
                                    </w:rPr>
                                    <m:t>m</m:t>
                                  </m:r>
                                </m:e>
                                <m:sub>
                                  <m:r>
                                    <w:rPr>
                                      <w:rFonts w:ascii="Cambria Math" w:eastAsia="Times New Roman" w:hAnsi="Cambria Math" w:cstheme="minorHAnsi"/>
                                      <w:color w:val="021B34"/>
                                      <w:szCs w:val="24"/>
                                    </w:rPr>
                                    <m:t>B</m:t>
                                  </m:r>
                                </m:sub>
                              </m:sSub>
                            </m:e>
                          </m:d>
                        </m:e>
                        <m:sup>
                          <m:r>
                            <w:rPr>
                              <w:rFonts w:ascii="Cambria Math" w:eastAsia="Times New Roman" w:hAnsi="Cambria Math" w:cstheme="minorHAnsi"/>
                              <w:color w:val="021B34"/>
                              <w:szCs w:val="24"/>
                            </w:rPr>
                            <m:t>2</m:t>
                          </m:r>
                        </m:sup>
                      </m:sSup>
                    </m:e>
                  </m:nary>
                </m:e>
              </m:nary>
            </m:num>
            <m:den>
              <m:sSub>
                <m:sSubPr>
                  <m:ctrlPr>
                    <w:rPr>
                      <w:rFonts w:ascii="Cambria Math" w:eastAsia="Times New Roman" w:hAnsi="Cambria Math" w:cstheme="minorHAnsi"/>
                      <w:i/>
                      <w:color w:val="021B34"/>
                      <w:szCs w:val="24"/>
                    </w:rPr>
                  </m:ctrlPr>
                </m:sSubPr>
                <m:e>
                  <m:r>
                    <w:rPr>
                      <w:rFonts w:ascii="Cambria Math" w:eastAsia="Times New Roman" w:hAnsi="Cambria Math" w:cstheme="minorHAnsi"/>
                      <w:color w:val="021B34"/>
                      <w:szCs w:val="24"/>
                    </w:rPr>
                    <m:t>n</m:t>
                  </m:r>
                </m:e>
                <m:sub>
                  <m:r>
                    <w:rPr>
                      <w:rFonts w:ascii="Cambria Math" w:eastAsia="Times New Roman" w:hAnsi="Cambria Math" w:cstheme="minorHAnsi"/>
                      <w:color w:val="021B34"/>
                      <w:szCs w:val="24"/>
                    </w:rPr>
                    <m:t>A</m:t>
                  </m:r>
                </m:sub>
              </m:sSub>
              <m:r>
                <w:rPr>
                  <w:rFonts w:ascii="Cambria Math" w:eastAsia="Times New Roman" w:hAnsi="Cambria Math" w:cstheme="minorHAnsi"/>
                  <w:color w:val="021B34"/>
                  <w:szCs w:val="24"/>
                </w:rPr>
                <m:t>+</m:t>
              </m:r>
              <m:sSub>
                <m:sSubPr>
                  <m:ctrlPr>
                    <w:rPr>
                      <w:rFonts w:ascii="Cambria Math" w:eastAsia="Times New Roman" w:hAnsi="Cambria Math" w:cstheme="minorHAnsi"/>
                      <w:i/>
                      <w:color w:val="021B34"/>
                      <w:szCs w:val="24"/>
                    </w:rPr>
                  </m:ctrlPr>
                </m:sSubPr>
                <m:e>
                  <m:r>
                    <w:rPr>
                      <w:rFonts w:ascii="Cambria Math" w:eastAsia="Times New Roman" w:hAnsi="Cambria Math" w:cstheme="minorHAnsi"/>
                      <w:color w:val="021B34"/>
                      <w:szCs w:val="24"/>
                    </w:rPr>
                    <m:t>n</m:t>
                  </m:r>
                </m:e>
                <m:sub>
                  <m:r>
                    <w:rPr>
                      <w:rFonts w:ascii="Cambria Math" w:eastAsia="Times New Roman" w:hAnsi="Cambria Math" w:cstheme="minorHAnsi"/>
                      <w:color w:val="021B34"/>
                      <w:szCs w:val="24"/>
                    </w:rPr>
                    <m:t>B</m:t>
                  </m:r>
                </m:sub>
              </m:sSub>
              <m:r>
                <w:rPr>
                  <w:rFonts w:ascii="Cambria Math" w:eastAsia="Times New Roman" w:hAnsi="Cambria Math" w:cstheme="minorHAnsi"/>
                  <w:color w:val="021B34"/>
                  <w:szCs w:val="24"/>
                </w:rPr>
                <m:t>-2</m:t>
              </m:r>
            </m:den>
          </m:f>
          <m:r>
            <w:rPr>
              <w:rFonts w:ascii="Cambria Math" w:eastAsia="Times New Roman" w:hAnsi="Cambria Math" w:cstheme="minorHAnsi"/>
              <w:color w:val="021B34"/>
              <w:szCs w:val="24"/>
            </w:rPr>
            <m:t xml:space="preserve"> </m:t>
          </m:r>
        </m:oMath>
      </m:oMathPara>
    </w:p>
    <w:p w14:paraId="03287333" w14:textId="77777777" w:rsidR="00915F44" w:rsidRPr="005A2DF1" w:rsidRDefault="00915F44" w:rsidP="00915F44">
      <w:pPr>
        <w:pStyle w:val="Textkrper"/>
        <w:spacing w:before="100"/>
        <w:ind w:right="-2"/>
        <w:jc w:val="right"/>
        <w:rPr>
          <w:lang w:val="en-US"/>
        </w:rPr>
      </w:pPr>
      <w:r w:rsidRPr="005A2DF1">
        <w:rPr>
          <w:color w:val="231F20"/>
          <w:lang w:val="en-US"/>
        </w:rPr>
        <w:t>(5.4)</w:t>
      </w:r>
    </w:p>
    <w:p w14:paraId="4DB8C7F8" w14:textId="37E175A4" w:rsidR="00597287" w:rsidRPr="005A2DF1" w:rsidRDefault="00597287" w:rsidP="00FB5BB9">
      <w:pPr>
        <w:shd w:val="clear" w:color="auto" w:fill="FFFFFF"/>
        <w:spacing w:after="0"/>
        <w:rPr>
          <w:rFonts w:asciiTheme="minorHAnsi" w:eastAsia="Times New Roman" w:hAnsiTheme="minorHAnsi" w:cstheme="minorHAnsi"/>
          <w:color w:val="021B34"/>
          <w:szCs w:val="24"/>
          <w:lang w:val="en-US"/>
        </w:rPr>
      </w:pPr>
      <w:r w:rsidRPr="005A2DF1">
        <w:rPr>
          <w:rFonts w:asciiTheme="minorHAnsi" w:eastAsia="Times New Roman" w:hAnsiTheme="minorHAnsi" w:cstheme="minorHAnsi"/>
          <w:color w:val="021B34"/>
          <w:szCs w:val="24"/>
          <w:lang w:val="en-US"/>
        </w:rPr>
        <w:t xml:space="preserve">with degrees of freedom </w:t>
      </w:r>
      <w:r w:rsidRPr="005A2DF1">
        <w:rPr>
          <w:rStyle w:val="mathphrase"/>
          <w:iCs/>
        </w:rPr>
        <w:t>df=n</w:t>
      </w:r>
      <w:r w:rsidRPr="005A2DF1">
        <w:rPr>
          <w:rStyle w:val="mathphrase"/>
          <w:iCs/>
          <w:vertAlign w:val="subscript"/>
        </w:rPr>
        <w:t>A</w:t>
      </w:r>
      <w:r w:rsidRPr="005A2DF1">
        <w:rPr>
          <w:rStyle w:val="mathphrase"/>
          <w:iCs/>
        </w:rPr>
        <w:t>+n</w:t>
      </w:r>
      <w:r w:rsidRPr="005A2DF1">
        <w:rPr>
          <w:rStyle w:val="mathphrase"/>
          <w:iCs/>
          <w:vertAlign w:val="subscript"/>
        </w:rPr>
        <w:t>B</w:t>
      </w:r>
      <w:r w:rsidRPr="005A2DF1">
        <w:rPr>
          <w:rStyle w:val="mathphrase"/>
          <w:iCs/>
        </w:rPr>
        <w:t>−2.</w:t>
      </w:r>
    </w:p>
    <w:p w14:paraId="45B285DF" w14:textId="29E82A7A" w:rsidR="00F910A9" w:rsidRPr="00F910A9" w:rsidRDefault="00F910A9" w:rsidP="00F910A9">
      <w:pPr>
        <w:pStyle w:val="ql-center-displayed-equation"/>
        <w:spacing w:before="240" w:beforeAutospacing="0" w:after="0" w:afterAutospacing="0" w:line="360" w:lineRule="auto"/>
        <w:jc w:val="both"/>
        <w:rPr>
          <w:rFonts w:asciiTheme="minorHAnsi" w:hAnsiTheme="minorHAnsi" w:cstheme="minorHAnsi"/>
          <w:color w:val="000000" w:themeColor="text1"/>
        </w:rPr>
      </w:pPr>
      <w:r w:rsidRPr="005A2DF1">
        <w:rPr>
          <w:rFonts w:asciiTheme="minorHAnsi" w:hAnsiTheme="minorHAnsi" w:cstheme="minorHAnsi"/>
          <w:color w:val="000000" w:themeColor="text1"/>
        </w:rPr>
        <w:t xml:space="preserve">Please note that the formula above contains the variances, which are the squared standard </w:t>
      </w:r>
      <w:proofErr w:type="gramStart"/>
      <w:r w:rsidRPr="005A2DF1">
        <w:rPr>
          <w:rFonts w:asciiTheme="minorHAnsi" w:hAnsiTheme="minorHAnsi" w:cstheme="minorHAnsi"/>
          <w:color w:val="000000" w:themeColor="text1"/>
        </w:rPr>
        <w:t>deviations  contained</w:t>
      </w:r>
      <w:proofErr w:type="gramEnd"/>
      <w:r w:rsidRPr="005A2DF1">
        <w:rPr>
          <w:rFonts w:asciiTheme="minorHAnsi" w:hAnsiTheme="minorHAnsi" w:cstheme="minorHAnsi"/>
          <w:color w:val="000000" w:themeColor="text1"/>
        </w:rPr>
        <w:t xml:space="preserve">  inside  the  square  root  symbol.  Also, </w:t>
      </w:r>
      <w:proofErr w:type="gramStart"/>
      <w:r w:rsidRPr="005A2DF1">
        <w:rPr>
          <w:rFonts w:asciiTheme="minorHAnsi" w:hAnsiTheme="minorHAnsi" w:cstheme="minorHAnsi"/>
          <w:color w:val="000000" w:themeColor="text1"/>
        </w:rPr>
        <w:t>lowercase  n</w:t>
      </w:r>
      <w:proofErr w:type="gramEnd"/>
      <w:r w:rsidRPr="005A2DF1">
        <w:rPr>
          <w:rFonts w:asciiTheme="minorHAnsi" w:hAnsiTheme="minorHAnsi" w:cstheme="minorHAnsi"/>
          <w:color w:val="000000" w:themeColor="text1"/>
        </w:rPr>
        <w:t xml:space="preserve">/ and n3 refer to the sample sizes in the two groups, which is the opposite of the symbol </w:t>
      </w:r>
      <w:r w:rsidRPr="005A2DF1">
        <w:rPr>
          <w:rFonts w:asciiTheme="minorHAnsi" w:hAnsiTheme="minorHAnsi" w:cstheme="minorHAnsi"/>
          <w:i/>
          <w:iCs/>
          <w:color w:val="000000" w:themeColor="text1"/>
        </w:rPr>
        <w:t>N</w:t>
      </w:r>
      <w:r w:rsidRPr="005A2DF1">
        <w:rPr>
          <w:rFonts w:asciiTheme="minorHAnsi" w:hAnsiTheme="minorHAnsi" w:cstheme="minorHAnsi"/>
          <w:color w:val="000000" w:themeColor="text1"/>
        </w:rPr>
        <w:t xml:space="preserve">, which, in statistical notation, generally refers to the total sample size. One </w:t>
      </w:r>
      <w:r>
        <w:rPr>
          <w:rFonts w:asciiTheme="minorHAnsi" w:hAnsiTheme="minorHAnsi" w:cstheme="minorHAnsi"/>
          <w:color w:val="000000" w:themeColor="text1"/>
          <w:lang w:val="de-DE"/>
        </w:rPr>
        <w:t>ﬁ</w:t>
      </w:r>
      <w:proofErr w:type="spellStart"/>
      <w:r w:rsidRPr="005A2DF1">
        <w:rPr>
          <w:rFonts w:asciiTheme="minorHAnsi" w:hAnsiTheme="minorHAnsi" w:cstheme="minorHAnsi"/>
          <w:color w:val="000000" w:themeColor="text1"/>
        </w:rPr>
        <w:t>nal</w:t>
      </w:r>
      <w:proofErr w:type="spellEnd"/>
      <w:r w:rsidRPr="005A2DF1">
        <w:rPr>
          <w:rFonts w:asciiTheme="minorHAnsi" w:hAnsiTheme="minorHAnsi" w:cstheme="minorHAnsi"/>
          <w:color w:val="000000" w:themeColor="text1"/>
        </w:rPr>
        <w:t xml:space="preserve"> thing to note is that there are N − 2 degrees of freedom for the independent sample t-test.</w:t>
      </w:r>
    </w:p>
    <w:p w14:paraId="37C12110" w14:textId="77777777" w:rsidR="00597287" w:rsidRPr="005A2DF1" w:rsidRDefault="00597287" w:rsidP="00597287">
      <w:pPr>
        <w:pStyle w:val="berschrift3"/>
        <w:rPr>
          <w:lang w:val="en-US"/>
        </w:rPr>
      </w:pPr>
      <w:r w:rsidRPr="005A2DF1">
        <w:rPr>
          <w:bCs w:val="0"/>
          <w:lang w:val="en-US"/>
        </w:rPr>
        <w:t>Confidence Intervals for Hypothesis Testing</w:t>
      </w:r>
    </w:p>
    <w:p w14:paraId="6F7268CF" w14:textId="34DB7663" w:rsidR="00F910A9" w:rsidRPr="00F910A9" w:rsidRDefault="00F910A9" w:rsidP="00F910A9">
      <w:pPr>
        <w:pStyle w:val="ql-center-displayed-equation"/>
        <w:spacing w:before="240" w:beforeAutospacing="0" w:after="0" w:afterAutospacing="0" w:line="360" w:lineRule="auto"/>
        <w:jc w:val="both"/>
        <w:rPr>
          <w:rFonts w:asciiTheme="minorHAnsi" w:hAnsiTheme="minorHAnsi" w:cstheme="minorHAnsi"/>
          <w:color w:val="000000" w:themeColor="text1"/>
        </w:rPr>
      </w:pPr>
      <w:r w:rsidRPr="005A2DF1">
        <w:rPr>
          <w:rFonts w:asciiTheme="minorHAnsi" w:hAnsiTheme="minorHAnsi" w:cstheme="minorHAnsi"/>
          <w:color w:val="000000" w:themeColor="text1"/>
        </w:rPr>
        <w:t xml:space="preserve">Another method of conducting hypothesis testing is through interval estimation, </w:t>
      </w:r>
      <w:proofErr w:type="spellStart"/>
      <w:r w:rsidRPr="005A2DF1">
        <w:rPr>
          <w:rFonts w:asciiTheme="minorHAnsi" w:hAnsiTheme="minorHAnsi" w:cstheme="minorHAnsi"/>
          <w:color w:val="000000" w:themeColor="text1"/>
        </w:rPr>
        <w:t>specif</w:t>
      </w:r>
      <w:proofErr w:type="spellEnd"/>
      <w:r w:rsidRPr="005A2DF1">
        <w:rPr>
          <w:rFonts w:asciiTheme="minorHAnsi" w:hAnsiTheme="minorHAnsi" w:cstheme="minorHAnsi"/>
          <w:color w:val="000000" w:themeColor="text1"/>
        </w:rPr>
        <w:t xml:space="preserve">- </w:t>
      </w:r>
      <w:proofErr w:type="spellStart"/>
      <w:r w:rsidRPr="005A2DF1">
        <w:rPr>
          <w:rFonts w:asciiTheme="minorHAnsi" w:hAnsiTheme="minorHAnsi" w:cstheme="minorHAnsi"/>
          <w:color w:val="000000" w:themeColor="text1"/>
        </w:rPr>
        <w:t>ically</w:t>
      </w:r>
      <w:proofErr w:type="spellEnd"/>
      <w:r w:rsidRPr="005A2DF1">
        <w:rPr>
          <w:rFonts w:asciiTheme="minorHAnsi" w:hAnsiTheme="minorHAnsi" w:cstheme="minorHAnsi"/>
          <w:color w:val="000000" w:themeColor="text1"/>
        </w:rPr>
        <w:t xml:space="preserve"> con</w:t>
      </w:r>
      <w:r>
        <w:rPr>
          <w:rFonts w:asciiTheme="minorHAnsi" w:hAnsiTheme="minorHAnsi" w:cstheme="minorHAnsi"/>
          <w:color w:val="000000" w:themeColor="text1"/>
          <w:lang w:val="de-DE"/>
        </w:rPr>
        <w:t>ﬁ</w:t>
      </w:r>
      <w:proofErr w:type="spellStart"/>
      <w:r w:rsidRPr="005A2DF1">
        <w:rPr>
          <w:rFonts w:asciiTheme="minorHAnsi" w:hAnsiTheme="minorHAnsi" w:cstheme="minorHAnsi"/>
          <w:color w:val="000000" w:themeColor="text1"/>
        </w:rPr>
        <w:t>dence</w:t>
      </w:r>
      <w:proofErr w:type="spellEnd"/>
      <w:r w:rsidRPr="005A2DF1">
        <w:rPr>
          <w:rFonts w:asciiTheme="minorHAnsi" w:hAnsiTheme="minorHAnsi" w:cstheme="minorHAnsi"/>
          <w:color w:val="000000" w:themeColor="text1"/>
        </w:rPr>
        <w:t xml:space="preserve"> intervals. Curran-Everett (2009) discusses the fact that, unlike </w:t>
      </w:r>
      <w:proofErr w:type="spellStart"/>
      <w:r w:rsidRPr="005A2DF1">
        <w:rPr>
          <w:rFonts w:asciiTheme="minorHAnsi" w:hAnsiTheme="minorHAnsi" w:cstheme="minorHAnsi"/>
          <w:color w:val="000000" w:themeColor="text1"/>
        </w:rPr>
        <w:t>hypoth</w:t>
      </w:r>
      <w:proofErr w:type="spellEnd"/>
      <w:r w:rsidRPr="005A2DF1">
        <w:rPr>
          <w:rFonts w:asciiTheme="minorHAnsi" w:hAnsiTheme="minorHAnsi" w:cstheme="minorHAnsi"/>
          <w:color w:val="000000" w:themeColor="text1"/>
        </w:rPr>
        <w:t xml:space="preserve">- </w:t>
      </w:r>
      <w:proofErr w:type="spellStart"/>
      <w:r w:rsidRPr="005A2DF1">
        <w:rPr>
          <w:rFonts w:asciiTheme="minorHAnsi" w:hAnsiTheme="minorHAnsi" w:cstheme="minorHAnsi"/>
          <w:color w:val="000000" w:themeColor="text1"/>
        </w:rPr>
        <w:t>esis</w:t>
      </w:r>
      <w:proofErr w:type="spellEnd"/>
      <w:r w:rsidRPr="005A2DF1">
        <w:rPr>
          <w:rFonts w:asciiTheme="minorHAnsi" w:hAnsiTheme="minorHAnsi" w:cstheme="minorHAnsi"/>
          <w:color w:val="000000" w:themeColor="text1"/>
        </w:rPr>
        <w:t xml:space="preserve"> tests, con</w:t>
      </w:r>
      <w:r>
        <w:rPr>
          <w:rFonts w:asciiTheme="minorHAnsi" w:hAnsiTheme="minorHAnsi" w:cstheme="minorHAnsi"/>
          <w:color w:val="000000" w:themeColor="text1"/>
          <w:lang w:val="de-DE"/>
        </w:rPr>
        <w:t>ﬁ</w:t>
      </w:r>
      <w:proofErr w:type="spellStart"/>
      <w:r w:rsidRPr="005A2DF1">
        <w:rPr>
          <w:rFonts w:asciiTheme="minorHAnsi" w:hAnsiTheme="minorHAnsi" w:cstheme="minorHAnsi"/>
          <w:color w:val="000000" w:themeColor="text1"/>
        </w:rPr>
        <w:t>dence</w:t>
      </w:r>
      <w:proofErr w:type="spellEnd"/>
      <w:r w:rsidRPr="005A2DF1">
        <w:rPr>
          <w:rFonts w:asciiTheme="minorHAnsi" w:hAnsiTheme="minorHAnsi" w:cstheme="minorHAnsi"/>
          <w:color w:val="000000" w:themeColor="text1"/>
        </w:rPr>
        <w:t xml:space="preserve"> intervals are a fairly recent phenomenon, developed by Jerzy </w:t>
      </w:r>
      <w:proofErr w:type="spellStart"/>
      <w:r w:rsidRPr="005A2DF1">
        <w:rPr>
          <w:rFonts w:asciiTheme="minorHAnsi" w:hAnsiTheme="minorHAnsi" w:cstheme="minorHAnsi"/>
          <w:color w:val="000000" w:themeColor="text1"/>
        </w:rPr>
        <w:t>Neyman</w:t>
      </w:r>
      <w:proofErr w:type="spellEnd"/>
      <w:r w:rsidRPr="005A2DF1">
        <w:rPr>
          <w:rFonts w:asciiTheme="minorHAnsi" w:hAnsiTheme="minorHAnsi" w:cstheme="minorHAnsi"/>
          <w:color w:val="000000" w:themeColor="text1"/>
        </w:rPr>
        <w:t xml:space="preserve"> in the 1930s. Both the hypothesis test and con</w:t>
      </w:r>
      <w:r>
        <w:rPr>
          <w:rFonts w:asciiTheme="minorHAnsi" w:hAnsiTheme="minorHAnsi" w:cstheme="minorHAnsi"/>
          <w:color w:val="000000" w:themeColor="text1"/>
          <w:lang w:val="de-DE"/>
        </w:rPr>
        <w:t>ﬁ</w:t>
      </w:r>
      <w:proofErr w:type="spellStart"/>
      <w:r w:rsidRPr="005A2DF1">
        <w:rPr>
          <w:rFonts w:asciiTheme="minorHAnsi" w:hAnsiTheme="minorHAnsi" w:cstheme="minorHAnsi"/>
          <w:color w:val="000000" w:themeColor="text1"/>
        </w:rPr>
        <w:t>dence</w:t>
      </w:r>
      <w:proofErr w:type="spellEnd"/>
      <w:r w:rsidRPr="005A2DF1">
        <w:rPr>
          <w:rFonts w:asciiTheme="minorHAnsi" w:hAnsiTheme="minorHAnsi" w:cstheme="minorHAnsi"/>
          <w:color w:val="000000" w:themeColor="text1"/>
        </w:rPr>
        <w:t xml:space="preserve"> intervals can accomplish the same thing, but are often used for different purposes. For example, many research- </w:t>
      </w:r>
      <w:proofErr w:type="spellStart"/>
      <w:r w:rsidRPr="005A2DF1">
        <w:rPr>
          <w:rFonts w:asciiTheme="minorHAnsi" w:hAnsiTheme="minorHAnsi" w:cstheme="minorHAnsi"/>
          <w:color w:val="000000" w:themeColor="text1"/>
        </w:rPr>
        <w:t>ers</w:t>
      </w:r>
      <w:proofErr w:type="spellEnd"/>
      <w:r w:rsidRPr="005A2DF1">
        <w:rPr>
          <w:rFonts w:asciiTheme="minorHAnsi" w:hAnsiTheme="minorHAnsi" w:cstheme="minorHAnsi"/>
          <w:color w:val="000000" w:themeColor="text1"/>
        </w:rPr>
        <w:t xml:space="preserve"> will use hypothesis testing when they have a pre-</w:t>
      </w:r>
      <w:proofErr w:type="spellStart"/>
      <w:r w:rsidRPr="005A2DF1">
        <w:rPr>
          <w:rFonts w:asciiTheme="minorHAnsi" w:hAnsiTheme="minorHAnsi" w:cstheme="minorHAnsi"/>
          <w:color w:val="000000" w:themeColor="text1"/>
        </w:rPr>
        <w:t>speci</w:t>
      </w:r>
      <w:proofErr w:type="spellEnd"/>
      <w:r>
        <w:rPr>
          <w:rFonts w:asciiTheme="minorHAnsi" w:hAnsiTheme="minorHAnsi" w:cstheme="minorHAnsi"/>
          <w:color w:val="000000" w:themeColor="text1"/>
          <w:lang w:val="de-DE"/>
        </w:rPr>
        <w:t>ﬁ</w:t>
      </w:r>
      <w:r w:rsidRPr="005A2DF1">
        <w:rPr>
          <w:rFonts w:asciiTheme="minorHAnsi" w:hAnsiTheme="minorHAnsi" w:cstheme="minorHAnsi"/>
          <w:color w:val="000000" w:themeColor="text1"/>
        </w:rPr>
        <w:t xml:space="preserve">ed hypothesis and </w:t>
      </w:r>
      <w:proofErr w:type="spellStart"/>
      <w:r w:rsidRPr="005A2DF1">
        <w:rPr>
          <w:rFonts w:asciiTheme="minorHAnsi" w:hAnsiTheme="minorHAnsi" w:cstheme="minorHAnsi"/>
          <w:color w:val="000000" w:themeColor="text1"/>
        </w:rPr>
        <w:t>signi</w:t>
      </w:r>
      <w:proofErr w:type="spellEnd"/>
      <w:r>
        <w:rPr>
          <w:rFonts w:asciiTheme="minorHAnsi" w:hAnsiTheme="minorHAnsi" w:cstheme="minorHAnsi"/>
          <w:color w:val="000000" w:themeColor="text1"/>
          <w:lang w:val="de-DE"/>
        </w:rPr>
        <w:t>ﬁ</w:t>
      </w:r>
      <w:r w:rsidRPr="005A2DF1">
        <w:rPr>
          <w:rFonts w:asciiTheme="minorHAnsi" w:hAnsiTheme="minorHAnsi" w:cstheme="minorHAnsi"/>
          <w:color w:val="000000" w:themeColor="text1"/>
        </w:rPr>
        <w:t xml:space="preserve">- </w:t>
      </w:r>
      <w:proofErr w:type="spellStart"/>
      <w:r w:rsidRPr="005A2DF1">
        <w:rPr>
          <w:rFonts w:asciiTheme="minorHAnsi" w:hAnsiTheme="minorHAnsi" w:cstheme="minorHAnsi"/>
          <w:color w:val="000000" w:themeColor="text1"/>
        </w:rPr>
        <w:t>cance</w:t>
      </w:r>
      <w:proofErr w:type="spellEnd"/>
      <w:r w:rsidRPr="005A2DF1">
        <w:rPr>
          <w:rFonts w:asciiTheme="minorHAnsi" w:hAnsiTheme="minorHAnsi" w:cstheme="minorHAnsi"/>
          <w:color w:val="000000" w:themeColor="text1"/>
        </w:rPr>
        <w:t xml:space="preserve"> level and want to do a strict comparison. Conversely, when they want to describe the magnitude of an effect (e.g., mean difference or odds ratio), or a single sample, a con</w:t>
      </w:r>
      <w:r>
        <w:rPr>
          <w:rFonts w:asciiTheme="minorHAnsi" w:hAnsiTheme="minorHAnsi" w:cstheme="minorHAnsi"/>
          <w:color w:val="000000" w:themeColor="text1"/>
          <w:lang w:val="de-DE"/>
        </w:rPr>
        <w:t>ﬁ</w:t>
      </w:r>
      <w:proofErr w:type="spellStart"/>
      <w:r w:rsidRPr="005A2DF1">
        <w:rPr>
          <w:rFonts w:asciiTheme="minorHAnsi" w:hAnsiTheme="minorHAnsi" w:cstheme="minorHAnsi"/>
          <w:color w:val="000000" w:themeColor="text1"/>
        </w:rPr>
        <w:t>dence</w:t>
      </w:r>
      <w:proofErr w:type="spellEnd"/>
      <w:r w:rsidRPr="005A2DF1">
        <w:rPr>
          <w:rFonts w:asciiTheme="minorHAnsi" w:hAnsiTheme="minorHAnsi" w:cstheme="minorHAnsi"/>
          <w:color w:val="000000" w:themeColor="text1"/>
        </w:rPr>
        <w:t xml:space="preserve"> interval may be more useful (Curran-Everett, 2009).</w:t>
      </w:r>
    </w:p>
    <w:p w14:paraId="695DEFA7" w14:textId="15B7E801" w:rsidR="00F910A9" w:rsidRPr="00F910A9" w:rsidRDefault="00F910A9" w:rsidP="00F910A9">
      <w:pPr>
        <w:pStyle w:val="ql-center-displayed-equation"/>
        <w:spacing w:before="240" w:beforeAutospacing="0" w:after="0" w:afterAutospacing="0" w:line="360" w:lineRule="auto"/>
        <w:jc w:val="both"/>
        <w:rPr>
          <w:rFonts w:asciiTheme="minorHAnsi" w:hAnsiTheme="minorHAnsi" w:cstheme="minorHAnsi"/>
          <w:color w:val="000000" w:themeColor="text1"/>
        </w:rPr>
      </w:pPr>
      <w:r w:rsidRPr="005A2DF1">
        <w:rPr>
          <w:rFonts w:asciiTheme="minorHAnsi" w:hAnsiTheme="minorHAnsi" w:cstheme="minorHAnsi"/>
          <w:color w:val="000000" w:themeColor="text1"/>
        </w:rPr>
        <w:lastRenderedPageBreak/>
        <w:t xml:space="preserve">Which test to use depends on whether we know the sample standard deviation (t-test) or the population standard deviation (z-test). There are also different types of t-tests, which are chosen based on whether there is a single sample or two samples; for the latter, we must also determine whether the samples are related or independent. One </w:t>
      </w:r>
      <w:r>
        <w:rPr>
          <w:rFonts w:asciiTheme="minorHAnsi" w:hAnsiTheme="minorHAnsi" w:cstheme="minorHAnsi"/>
          <w:color w:val="000000" w:themeColor="text1"/>
          <w:lang w:val="de-DE"/>
        </w:rPr>
        <w:t>ﬁ</w:t>
      </w:r>
      <w:proofErr w:type="spellStart"/>
      <w:r w:rsidRPr="005A2DF1">
        <w:rPr>
          <w:rFonts w:asciiTheme="minorHAnsi" w:hAnsiTheme="minorHAnsi" w:cstheme="minorHAnsi"/>
          <w:color w:val="000000" w:themeColor="text1"/>
        </w:rPr>
        <w:t>nal</w:t>
      </w:r>
      <w:proofErr w:type="spellEnd"/>
      <w:r w:rsidRPr="005A2DF1">
        <w:rPr>
          <w:rFonts w:asciiTheme="minorHAnsi" w:hAnsiTheme="minorHAnsi" w:cstheme="minorHAnsi"/>
          <w:color w:val="000000" w:themeColor="text1"/>
        </w:rPr>
        <w:t xml:space="preserve"> note is that hypothesis testing is not just for means, but can also be used to test other statistics, including proportions.</w:t>
      </w:r>
    </w:p>
    <w:p w14:paraId="63531A85" w14:textId="4E00B4B5" w:rsidR="00597287" w:rsidRPr="005A2DF1" w:rsidRDefault="00597287" w:rsidP="00F910A9">
      <w:pPr>
        <w:pStyle w:val="berschrift3"/>
        <w:rPr>
          <w:lang w:val="en-US"/>
        </w:rPr>
      </w:pPr>
      <w:proofErr w:type="spellStart"/>
      <w:r w:rsidRPr="005A2DF1">
        <w:rPr>
          <w:bCs w:val="0"/>
          <w:lang w:val="en-US"/>
        </w:rPr>
        <w:t>Zusammenfassung</w:t>
      </w:r>
      <w:proofErr w:type="spellEnd"/>
    </w:p>
    <w:p w14:paraId="238817B1" w14:textId="2FEE3935" w:rsidR="00F910A9" w:rsidRPr="00F910A9" w:rsidRDefault="00F910A9" w:rsidP="00F910A9">
      <w:pPr>
        <w:pStyle w:val="ql-center-displayed-equation"/>
        <w:spacing w:before="240" w:beforeAutospacing="0" w:after="0" w:afterAutospacing="0" w:line="360" w:lineRule="auto"/>
        <w:jc w:val="both"/>
        <w:rPr>
          <w:rFonts w:asciiTheme="minorHAnsi" w:hAnsiTheme="minorHAnsi" w:cstheme="minorHAnsi"/>
          <w:color w:val="000000" w:themeColor="text1"/>
        </w:rPr>
      </w:pPr>
      <w:r w:rsidRPr="005A2DF1">
        <w:rPr>
          <w:rFonts w:asciiTheme="minorHAnsi" w:hAnsiTheme="minorHAnsi" w:cstheme="minorHAnsi"/>
          <w:color w:val="000000" w:themeColor="text1"/>
        </w:rPr>
        <w:t xml:space="preserve">Hypothesis tests are indirectly responsible for the development of vaccines, life- saving drugs, and doubling the life span of individuals in less than a </w:t>
      </w:r>
      <w:proofErr w:type="spellStart"/>
      <w:proofErr w:type="gramStart"/>
      <w:r w:rsidRPr="005A2DF1">
        <w:rPr>
          <w:rFonts w:asciiTheme="minorHAnsi" w:hAnsiTheme="minorHAnsi" w:cstheme="minorHAnsi"/>
          <w:color w:val="000000" w:themeColor="text1"/>
        </w:rPr>
        <w:t>century.Hypothesis</w:t>
      </w:r>
      <w:proofErr w:type="spellEnd"/>
      <w:proofErr w:type="gramEnd"/>
      <w:r w:rsidRPr="005A2DF1">
        <w:rPr>
          <w:rFonts w:asciiTheme="minorHAnsi" w:hAnsiTheme="minorHAnsi" w:cstheme="minorHAnsi"/>
          <w:color w:val="000000" w:themeColor="text1"/>
        </w:rPr>
        <w:t xml:space="preserve"> tests are one of the greatest tools developed in the twentieth century. The premise of the hypothesis test is simple; they determine whether two treat- </w:t>
      </w:r>
      <w:proofErr w:type="spellStart"/>
      <w:r w:rsidRPr="005A2DF1">
        <w:rPr>
          <w:rFonts w:asciiTheme="minorHAnsi" w:hAnsiTheme="minorHAnsi" w:cstheme="minorHAnsi"/>
          <w:color w:val="000000" w:themeColor="text1"/>
        </w:rPr>
        <w:t>ments</w:t>
      </w:r>
      <w:proofErr w:type="spellEnd"/>
      <w:r w:rsidRPr="005A2DF1">
        <w:rPr>
          <w:rFonts w:asciiTheme="minorHAnsi" w:hAnsiTheme="minorHAnsi" w:cstheme="minorHAnsi"/>
          <w:color w:val="000000" w:themeColor="text1"/>
        </w:rPr>
        <w:t xml:space="preserve"> or a single treatment has a </w:t>
      </w:r>
      <w:proofErr w:type="spellStart"/>
      <w:r w:rsidRPr="005A2DF1">
        <w:rPr>
          <w:rFonts w:asciiTheme="minorHAnsi" w:hAnsiTheme="minorHAnsi" w:cstheme="minorHAnsi"/>
          <w:color w:val="000000" w:themeColor="text1"/>
        </w:rPr>
        <w:t>signi</w:t>
      </w:r>
      <w:proofErr w:type="spellEnd"/>
      <w:r>
        <w:rPr>
          <w:rFonts w:asciiTheme="minorHAnsi" w:hAnsiTheme="minorHAnsi" w:cstheme="minorHAnsi"/>
          <w:color w:val="000000" w:themeColor="text1"/>
          <w:lang w:val="de-DE"/>
        </w:rPr>
        <w:t>ﬁ</w:t>
      </w:r>
      <w:r w:rsidRPr="005A2DF1">
        <w:rPr>
          <w:rFonts w:asciiTheme="minorHAnsi" w:hAnsiTheme="minorHAnsi" w:cstheme="minorHAnsi"/>
          <w:color w:val="000000" w:themeColor="text1"/>
        </w:rPr>
        <w:t xml:space="preserve">cant effect over the population, or whether any differences are due to sampling error. All hypothesis tests start with a research hypothesis, followed by the creation of the null hypothesis, which assumes there is no statistically </w:t>
      </w:r>
      <w:proofErr w:type="spellStart"/>
      <w:r w:rsidRPr="005A2DF1">
        <w:rPr>
          <w:rFonts w:asciiTheme="minorHAnsi" w:hAnsiTheme="minorHAnsi" w:cstheme="minorHAnsi"/>
          <w:color w:val="000000" w:themeColor="text1"/>
        </w:rPr>
        <w:t>signi</w:t>
      </w:r>
      <w:proofErr w:type="spellEnd"/>
      <w:r>
        <w:rPr>
          <w:rFonts w:asciiTheme="minorHAnsi" w:hAnsiTheme="minorHAnsi" w:cstheme="minorHAnsi"/>
          <w:color w:val="000000" w:themeColor="text1"/>
          <w:lang w:val="de-DE"/>
        </w:rPr>
        <w:t>ﬁ</w:t>
      </w:r>
      <w:r w:rsidRPr="005A2DF1">
        <w:rPr>
          <w:rFonts w:asciiTheme="minorHAnsi" w:hAnsiTheme="minorHAnsi" w:cstheme="minorHAnsi"/>
          <w:color w:val="000000" w:themeColor="text1"/>
        </w:rPr>
        <w:t xml:space="preserve">cant difference between the population mean and the sample mean. If, after calculating the difference, the probability of the difference </w:t>
      </w:r>
      <w:proofErr w:type="gramStart"/>
      <w:r w:rsidRPr="005A2DF1">
        <w:rPr>
          <w:rFonts w:asciiTheme="minorHAnsi" w:hAnsiTheme="minorHAnsi" w:cstheme="minorHAnsi"/>
          <w:color w:val="000000" w:themeColor="text1"/>
        </w:rPr>
        <w:t>happen</w:t>
      </w:r>
      <w:proofErr w:type="gramEnd"/>
      <w:r w:rsidRPr="005A2DF1">
        <w:rPr>
          <w:rFonts w:asciiTheme="minorHAnsi" w:hAnsiTheme="minorHAnsi" w:cstheme="minorHAnsi"/>
          <w:color w:val="000000" w:themeColor="text1"/>
        </w:rPr>
        <w:t xml:space="preserve">- </w:t>
      </w:r>
      <w:proofErr w:type="spellStart"/>
      <w:r w:rsidRPr="005A2DF1">
        <w:rPr>
          <w:rFonts w:asciiTheme="minorHAnsi" w:hAnsiTheme="minorHAnsi" w:cstheme="minorHAnsi"/>
          <w:color w:val="000000" w:themeColor="text1"/>
        </w:rPr>
        <w:t>ing</w:t>
      </w:r>
      <w:proofErr w:type="spellEnd"/>
      <w:r w:rsidRPr="005A2DF1">
        <w:rPr>
          <w:rFonts w:asciiTheme="minorHAnsi" w:hAnsiTheme="minorHAnsi" w:cstheme="minorHAnsi"/>
          <w:color w:val="000000" w:themeColor="text1"/>
        </w:rPr>
        <w:t xml:space="preserve"> by chance proves to be very low, then we then have enough evidence to reject the null hypothesis, which then supports our alternate hypothesis related to our research hypothesis.</w:t>
      </w:r>
    </w:p>
    <w:p w14:paraId="3701B42C" w14:textId="46D8949D" w:rsidR="00F910A9" w:rsidRPr="00F910A9" w:rsidRDefault="00F910A9" w:rsidP="00F910A9">
      <w:pPr>
        <w:pStyle w:val="ql-center-displayed-equation"/>
        <w:spacing w:before="240" w:beforeAutospacing="0" w:after="0" w:afterAutospacing="0" w:line="360" w:lineRule="auto"/>
        <w:jc w:val="both"/>
        <w:rPr>
          <w:sz w:val="20"/>
        </w:rPr>
      </w:pPr>
      <w:r w:rsidRPr="005A2DF1">
        <w:rPr>
          <w:rFonts w:asciiTheme="minorHAnsi" w:hAnsiTheme="minorHAnsi" w:cstheme="minorHAnsi"/>
          <w:color w:val="000000" w:themeColor="text1"/>
        </w:rPr>
        <w:t>Which test to use depends on whether we know the sample standard deviation (t- test) or the population standard deviation (z-test). This distinction becomes less important with larger sample sizes. There are also different types of t-tests, which are chosen based on whether there is a single sample or two samples. Many researchers will use traditional hypothesis testing when they have a pre-</w:t>
      </w:r>
      <w:proofErr w:type="spellStart"/>
      <w:r w:rsidRPr="005A2DF1">
        <w:rPr>
          <w:rFonts w:asciiTheme="minorHAnsi" w:hAnsiTheme="minorHAnsi" w:cstheme="minorHAnsi"/>
          <w:color w:val="000000" w:themeColor="text1"/>
        </w:rPr>
        <w:t>speci</w:t>
      </w:r>
      <w:proofErr w:type="spellEnd"/>
      <w:r>
        <w:rPr>
          <w:rFonts w:asciiTheme="minorHAnsi" w:hAnsiTheme="minorHAnsi" w:cstheme="minorHAnsi"/>
          <w:color w:val="000000" w:themeColor="text1"/>
          <w:lang w:val="de-DE"/>
        </w:rPr>
        <w:t>ﬁ</w:t>
      </w:r>
      <w:r w:rsidRPr="005A2DF1">
        <w:rPr>
          <w:rFonts w:asciiTheme="minorHAnsi" w:hAnsiTheme="minorHAnsi" w:cstheme="minorHAnsi"/>
          <w:color w:val="000000" w:themeColor="text1"/>
        </w:rPr>
        <w:t xml:space="preserve">ed </w:t>
      </w:r>
      <w:r w:rsidRPr="005A2DF1">
        <w:rPr>
          <w:rFonts w:asciiTheme="minorHAnsi" w:hAnsiTheme="minorHAnsi" w:cstheme="minorHAnsi"/>
          <w:color w:val="000000" w:themeColor="text1"/>
        </w:rPr>
        <w:lastRenderedPageBreak/>
        <w:t xml:space="preserve">hypothesis and </w:t>
      </w:r>
      <w:proofErr w:type="spellStart"/>
      <w:r w:rsidRPr="005A2DF1">
        <w:rPr>
          <w:rFonts w:asciiTheme="minorHAnsi" w:hAnsiTheme="minorHAnsi" w:cstheme="minorHAnsi"/>
          <w:color w:val="000000" w:themeColor="text1"/>
        </w:rPr>
        <w:t>signi</w:t>
      </w:r>
      <w:proofErr w:type="spellEnd"/>
      <w:r>
        <w:rPr>
          <w:rFonts w:asciiTheme="minorHAnsi" w:hAnsiTheme="minorHAnsi" w:cstheme="minorHAnsi"/>
          <w:color w:val="000000" w:themeColor="text1"/>
          <w:lang w:val="de-DE"/>
        </w:rPr>
        <w:t>ﬁ</w:t>
      </w:r>
      <w:proofErr w:type="spellStart"/>
      <w:r w:rsidRPr="005A2DF1">
        <w:rPr>
          <w:rFonts w:asciiTheme="minorHAnsi" w:hAnsiTheme="minorHAnsi" w:cstheme="minorHAnsi"/>
          <w:color w:val="000000" w:themeColor="text1"/>
        </w:rPr>
        <w:t>cance</w:t>
      </w:r>
      <w:proofErr w:type="spellEnd"/>
      <w:r w:rsidRPr="005A2DF1">
        <w:rPr>
          <w:rFonts w:asciiTheme="minorHAnsi" w:hAnsiTheme="minorHAnsi" w:cstheme="minorHAnsi"/>
          <w:color w:val="000000" w:themeColor="text1"/>
        </w:rPr>
        <w:t xml:space="preserve"> level and want to do a strict comparison. Hypothesis testing is not just for means, but can also be used to test other statistics, including proportions when the data are normal, and statistics, such as medians with non- parametric tests in which the data are not normally distributed.</w:t>
      </w:r>
    </w:p>
    <w:p w14:paraId="61DA4A2D" w14:textId="3571318B" w:rsidR="004F4B91" w:rsidRPr="005A2DF1" w:rsidRDefault="004F4B91">
      <w:pPr>
        <w:spacing w:after="0" w:line="240" w:lineRule="auto"/>
        <w:jc w:val="left"/>
        <w:rPr>
          <w:rFonts w:eastAsiaTheme="majorEastAsia" w:cstheme="majorBidi"/>
          <w:bCs/>
          <w:color w:val="009394" w:themeColor="accent1"/>
          <w:sz w:val="60"/>
          <w:szCs w:val="60"/>
          <w:lang w:val="en-US"/>
        </w:rPr>
      </w:pPr>
      <w:r w:rsidRPr="005A2DF1">
        <w:rPr>
          <w:sz w:val="60"/>
          <w:szCs w:val="60"/>
          <w:lang w:val="en-US"/>
        </w:rPr>
        <w:br w:type="page"/>
      </w:r>
    </w:p>
    <w:p w14:paraId="0E5C990F" w14:textId="77777777" w:rsidR="00597287" w:rsidRDefault="00597287" w:rsidP="00597287">
      <w:pPr>
        <w:pStyle w:val="berschrift2"/>
        <w:spacing w:after="200"/>
        <w:rPr>
          <w:b/>
          <w:sz w:val="56"/>
          <w:szCs w:val="56"/>
        </w:rPr>
      </w:pPr>
      <w:r>
        <w:rPr>
          <w:bCs w:val="0"/>
          <w:sz w:val="60"/>
          <w:szCs w:val="60"/>
        </w:rPr>
        <w:lastRenderedPageBreak/>
        <w:t>6. Simple Linear Regression</w:t>
      </w:r>
    </w:p>
    <w:p w14:paraId="11689FD5" w14:textId="77777777" w:rsidR="00597287" w:rsidRDefault="00597287" w:rsidP="00597287">
      <w:pPr>
        <w:pStyle w:val="berschrift2"/>
        <w:spacing w:after="200"/>
        <w:rPr>
          <w:b/>
        </w:rPr>
      </w:pPr>
    </w:p>
    <w:p w14:paraId="15F47FD3" w14:textId="0900F535" w:rsidR="00DA423F" w:rsidRPr="00DA423F" w:rsidRDefault="00597287" w:rsidP="00C05402">
      <w:pPr>
        <w:pStyle w:val="berschrift2"/>
        <w:spacing w:after="200"/>
      </w:pPr>
      <w:r>
        <w:rPr>
          <w:b/>
        </w:rPr>
        <w:t>Study Goals</w:t>
      </w:r>
    </w:p>
    <w:p w14:paraId="0E47AF0A" w14:textId="04CBA9EE" w:rsidR="00B515F4" w:rsidRPr="005A2DF1" w:rsidRDefault="00B515F4" w:rsidP="00B515F4">
      <w:pPr>
        <w:pStyle w:val="ql-center-displayed-equation"/>
        <w:spacing w:before="240" w:beforeAutospacing="0" w:after="0" w:afterAutospacing="0" w:line="360" w:lineRule="auto"/>
        <w:jc w:val="both"/>
        <w:rPr>
          <w:rFonts w:asciiTheme="minorHAnsi" w:hAnsiTheme="minorHAnsi" w:cstheme="minorHAnsi"/>
          <w:color w:val="000000" w:themeColor="text1"/>
          <w:lang w:val="de-DE"/>
        </w:rPr>
      </w:pPr>
      <w:r>
        <w:rPr>
          <w:rFonts w:asciiTheme="minorHAnsi" w:hAnsiTheme="minorHAnsi" w:cstheme="minorHAnsi"/>
          <w:color w:val="000000" w:themeColor="text1"/>
          <w:lang w:val="de-DE"/>
        </w:rPr>
        <w:t>Nach der Bearbeitung dieser Lektion werden Sie in der Lage sein, ...</w:t>
      </w:r>
    </w:p>
    <w:p w14:paraId="6F12C7D4" w14:textId="77777777" w:rsidR="00B515F4" w:rsidRPr="00B515F4" w:rsidRDefault="00B515F4" w:rsidP="00B515F4">
      <w:pPr>
        <w:pStyle w:val="ql-center-displayed-equation"/>
        <w:spacing w:before="240" w:beforeAutospacing="0" w:after="0" w:afterAutospacing="0" w:line="360" w:lineRule="auto"/>
        <w:jc w:val="both"/>
        <w:rPr>
          <w:rFonts w:asciiTheme="minorHAnsi" w:hAnsiTheme="minorHAnsi" w:cstheme="minorHAnsi"/>
          <w:color w:val="000000" w:themeColor="text1"/>
        </w:rPr>
      </w:pPr>
      <w:r w:rsidRPr="005A2DF1">
        <w:rPr>
          <w:rFonts w:asciiTheme="minorHAnsi" w:hAnsiTheme="minorHAnsi" w:cstheme="minorHAnsi"/>
          <w:color w:val="000000" w:themeColor="text1"/>
        </w:rPr>
        <w:t>… identify and understand the applications for practicing simple linear regression analysis.</w:t>
      </w:r>
    </w:p>
    <w:p w14:paraId="3E890EDF" w14:textId="77777777" w:rsidR="00B515F4" w:rsidRPr="00B515F4" w:rsidRDefault="00B515F4" w:rsidP="00B515F4">
      <w:pPr>
        <w:pStyle w:val="ql-center-displayed-equation"/>
        <w:spacing w:before="240" w:beforeAutospacing="0" w:after="0" w:afterAutospacing="0" w:line="360" w:lineRule="auto"/>
        <w:jc w:val="both"/>
        <w:rPr>
          <w:rFonts w:asciiTheme="minorHAnsi" w:hAnsiTheme="minorHAnsi" w:cstheme="minorHAnsi"/>
          <w:color w:val="000000" w:themeColor="text1"/>
        </w:rPr>
      </w:pPr>
      <w:r w:rsidRPr="005A2DF1">
        <w:rPr>
          <w:rFonts w:asciiTheme="minorHAnsi" w:hAnsiTheme="minorHAnsi" w:cstheme="minorHAnsi"/>
          <w:color w:val="000000" w:themeColor="text1"/>
        </w:rPr>
        <w:t>… design and compute a simple linear regression analysis.</w:t>
      </w:r>
    </w:p>
    <w:p w14:paraId="11430EAF" w14:textId="1442C15E" w:rsidR="00B515F4" w:rsidRPr="00B515F4" w:rsidRDefault="00B515F4" w:rsidP="00B515F4">
      <w:pPr>
        <w:pStyle w:val="ql-center-displayed-equation"/>
        <w:spacing w:before="240" w:beforeAutospacing="0" w:after="0" w:afterAutospacing="0" w:line="360" w:lineRule="auto"/>
        <w:jc w:val="both"/>
        <w:rPr>
          <w:rFonts w:asciiTheme="minorHAnsi" w:hAnsiTheme="minorHAnsi" w:cstheme="minorHAnsi"/>
          <w:color w:val="000000" w:themeColor="text1"/>
        </w:rPr>
      </w:pPr>
      <w:r w:rsidRPr="005A2DF1">
        <w:rPr>
          <w:rFonts w:asciiTheme="minorHAnsi" w:hAnsiTheme="minorHAnsi" w:cstheme="minorHAnsi"/>
          <w:color w:val="000000" w:themeColor="text1"/>
        </w:rPr>
        <w:t>… interpret and validate a simple linear regression model.</w:t>
      </w:r>
    </w:p>
    <w:p w14:paraId="639F91FB" w14:textId="77777777" w:rsidR="00597287" w:rsidRPr="005A2DF1" w:rsidRDefault="00597287" w:rsidP="00597287">
      <w:pPr>
        <w:rPr>
          <w:lang w:val="en-US"/>
        </w:rPr>
      </w:pPr>
      <w:r w:rsidRPr="005A2DF1">
        <w:rPr>
          <w:lang w:val="en-US"/>
        </w:rPr>
        <w:br w:type="page"/>
      </w:r>
    </w:p>
    <w:p w14:paraId="7BB03733" w14:textId="4AD869B8" w:rsidR="00597287" w:rsidRPr="005A2DF1" w:rsidRDefault="00597287" w:rsidP="00597287">
      <w:pPr>
        <w:pStyle w:val="berschrift2"/>
        <w:spacing w:after="200"/>
        <w:rPr>
          <w:lang w:val="en-US"/>
        </w:rPr>
      </w:pPr>
      <w:proofErr w:type="spellStart"/>
      <w:r w:rsidRPr="005A2DF1">
        <w:rPr>
          <w:bCs w:val="0"/>
          <w:lang w:val="en-US"/>
        </w:rPr>
        <w:lastRenderedPageBreak/>
        <w:t>Aus</w:t>
      </w:r>
      <w:proofErr w:type="spellEnd"/>
      <w:r w:rsidRPr="005A2DF1">
        <w:rPr>
          <w:bCs w:val="0"/>
          <w:lang w:val="en-US"/>
        </w:rPr>
        <w:t xml:space="preserve"> der Praxis</w:t>
      </w:r>
    </w:p>
    <w:p w14:paraId="4F21D568" w14:textId="533D80AB" w:rsidR="00DA423F" w:rsidRPr="00DA423F" w:rsidRDefault="00DA423F" w:rsidP="00DA423F">
      <w:pPr>
        <w:pStyle w:val="ql-center-displayed-equation"/>
        <w:spacing w:before="240" w:beforeAutospacing="0" w:after="0" w:afterAutospacing="0" w:line="360" w:lineRule="auto"/>
        <w:jc w:val="both"/>
        <w:rPr>
          <w:rFonts w:asciiTheme="minorHAnsi" w:hAnsiTheme="minorHAnsi" w:cstheme="minorHAnsi"/>
          <w:color w:val="000000" w:themeColor="text1"/>
        </w:rPr>
      </w:pPr>
      <w:r w:rsidRPr="005A2DF1">
        <w:rPr>
          <w:rFonts w:asciiTheme="minorHAnsi" w:hAnsiTheme="minorHAnsi" w:cstheme="minorHAnsi"/>
          <w:color w:val="000000" w:themeColor="text1"/>
        </w:rPr>
        <w:t xml:space="preserve">The supermarket chain, Anderson’s, wants to ascertain whether advertising </w:t>
      </w:r>
      <w:proofErr w:type="spellStart"/>
      <w:r w:rsidRPr="005A2DF1">
        <w:rPr>
          <w:rFonts w:asciiTheme="minorHAnsi" w:hAnsiTheme="minorHAnsi" w:cstheme="minorHAnsi"/>
          <w:color w:val="000000" w:themeColor="text1"/>
        </w:rPr>
        <w:t>expendi</w:t>
      </w:r>
      <w:proofErr w:type="spellEnd"/>
      <w:r w:rsidRPr="005A2DF1">
        <w:rPr>
          <w:rFonts w:asciiTheme="minorHAnsi" w:hAnsiTheme="minorHAnsi" w:cstheme="minorHAnsi"/>
          <w:color w:val="000000" w:themeColor="text1"/>
        </w:rPr>
        <w:t xml:space="preserve">- </w:t>
      </w:r>
      <w:proofErr w:type="spellStart"/>
      <w:r w:rsidRPr="005A2DF1">
        <w:rPr>
          <w:rFonts w:asciiTheme="minorHAnsi" w:hAnsiTheme="minorHAnsi" w:cstheme="minorHAnsi"/>
          <w:color w:val="000000" w:themeColor="text1"/>
        </w:rPr>
        <w:t>tures</w:t>
      </w:r>
      <w:proofErr w:type="spellEnd"/>
      <w:r w:rsidRPr="005A2DF1">
        <w:rPr>
          <w:rFonts w:asciiTheme="minorHAnsi" w:hAnsiTheme="minorHAnsi" w:cstheme="minorHAnsi"/>
          <w:color w:val="000000" w:themeColor="text1"/>
        </w:rPr>
        <w:t xml:space="preserve"> for targeted campaigns over the previous three years have had an impact on sales. The chief marketing of</w:t>
      </w:r>
      <w:r>
        <w:rPr>
          <w:rFonts w:asciiTheme="minorHAnsi" w:hAnsiTheme="minorHAnsi" w:cstheme="minorHAnsi"/>
          <w:color w:val="000000" w:themeColor="text1"/>
          <w:lang w:val="de-DE"/>
        </w:rPr>
        <w:t>ﬁ</w:t>
      </w:r>
      <w:proofErr w:type="spellStart"/>
      <w:r w:rsidRPr="005A2DF1">
        <w:rPr>
          <w:rFonts w:asciiTheme="minorHAnsi" w:hAnsiTheme="minorHAnsi" w:cstheme="minorHAnsi"/>
          <w:color w:val="000000" w:themeColor="text1"/>
        </w:rPr>
        <w:t>cer</w:t>
      </w:r>
      <w:proofErr w:type="spellEnd"/>
      <w:r w:rsidRPr="005A2DF1">
        <w:rPr>
          <w:rFonts w:asciiTheme="minorHAnsi" w:hAnsiTheme="minorHAnsi" w:cstheme="minorHAnsi"/>
          <w:color w:val="000000" w:themeColor="text1"/>
        </w:rPr>
        <w:t xml:space="preserve"> Alice Taylor elicits the assistance of Helen Weber, the chief digital of</w:t>
      </w:r>
      <w:r>
        <w:rPr>
          <w:rFonts w:asciiTheme="minorHAnsi" w:hAnsiTheme="minorHAnsi" w:cstheme="minorHAnsi"/>
          <w:color w:val="000000" w:themeColor="text1"/>
          <w:lang w:val="de-DE"/>
        </w:rPr>
        <w:t>ﬁ</w:t>
      </w:r>
      <w:proofErr w:type="spellStart"/>
      <w:r w:rsidRPr="005A2DF1">
        <w:rPr>
          <w:rFonts w:asciiTheme="minorHAnsi" w:hAnsiTheme="minorHAnsi" w:cstheme="minorHAnsi"/>
          <w:color w:val="000000" w:themeColor="text1"/>
        </w:rPr>
        <w:t>cer</w:t>
      </w:r>
      <w:proofErr w:type="spellEnd"/>
      <w:r w:rsidRPr="005A2DF1">
        <w:rPr>
          <w:rFonts w:asciiTheme="minorHAnsi" w:hAnsiTheme="minorHAnsi" w:cstheme="minorHAnsi"/>
          <w:color w:val="000000" w:themeColor="text1"/>
        </w:rPr>
        <w:t xml:space="preserve">, to determine whether Anderson’s is able to attribute their ad spend to increased sales. Helen explains to Alice that it is indeed possible, and actually quite common for </w:t>
      </w:r>
      <w:r>
        <w:rPr>
          <w:rFonts w:asciiTheme="minorHAnsi" w:hAnsiTheme="minorHAnsi" w:cstheme="minorHAnsi"/>
          <w:color w:val="000000" w:themeColor="text1"/>
          <w:lang w:val="de-DE"/>
        </w:rPr>
        <w:t>ﬁ</w:t>
      </w:r>
      <w:r w:rsidRPr="005A2DF1">
        <w:rPr>
          <w:rFonts w:asciiTheme="minorHAnsi" w:hAnsiTheme="minorHAnsi" w:cstheme="minorHAnsi"/>
          <w:color w:val="000000" w:themeColor="text1"/>
        </w:rPr>
        <w:t xml:space="preserve">rms who spend a good portion of their budgets on advertising, to be able to measure the results of the campaigns. She goes on to explain that a popular method of measure in the </w:t>
      </w:r>
      <w:proofErr w:type="spellStart"/>
      <w:r w:rsidRPr="005A2DF1">
        <w:rPr>
          <w:rFonts w:asciiTheme="minorHAnsi" w:hAnsiTheme="minorHAnsi" w:cstheme="minorHAnsi"/>
          <w:color w:val="000000" w:themeColor="text1"/>
        </w:rPr>
        <w:t>ef</w:t>
      </w:r>
      <w:proofErr w:type="spellEnd"/>
      <w:r>
        <w:rPr>
          <w:rFonts w:asciiTheme="minorHAnsi" w:hAnsiTheme="minorHAnsi" w:cstheme="minorHAnsi"/>
          <w:color w:val="000000" w:themeColor="text1"/>
          <w:lang w:val="de-DE"/>
        </w:rPr>
        <w:t>ﬁ</w:t>
      </w:r>
      <w:proofErr w:type="spellStart"/>
      <w:r w:rsidRPr="005A2DF1">
        <w:rPr>
          <w:rFonts w:asciiTheme="minorHAnsi" w:hAnsiTheme="minorHAnsi" w:cstheme="minorHAnsi"/>
          <w:color w:val="000000" w:themeColor="text1"/>
        </w:rPr>
        <w:t>cacy</w:t>
      </w:r>
      <w:proofErr w:type="spellEnd"/>
      <w:r w:rsidRPr="005A2DF1">
        <w:rPr>
          <w:rFonts w:asciiTheme="minorHAnsi" w:hAnsiTheme="minorHAnsi" w:cstheme="minorHAnsi"/>
          <w:color w:val="000000" w:themeColor="text1"/>
        </w:rPr>
        <w:t xml:space="preserve"> of the advertising effort of </w:t>
      </w:r>
      <w:r>
        <w:rPr>
          <w:rFonts w:asciiTheme="minorHAnsi" w:hAnsiTheme="minorHAnsi" w:cstheme="minorHAnsi"/>
          <w:color w:val="000000" w:themeColor="text1"/>
          <w:lang w:val="de-DE"/>
        </w:rPr>
        <w:t>ﬁ</w:t>
      </w:r>
      <w:r w:rsidRPr="005A2DF1">
        <w:rPr>
          <w:rFonts w:asciiTheme="minorHAnsi" w:hAnsiTheme="minorHAnsi" w:cstheme="minorHAnsi"/>
          <w:color w:val="000000" w:themeColor="text1"/>
        </w:rPr>
        <w:t xml:space="preserve">rms is to build attribution mod- </w:t>
      </w:r>
      <w:proofErr w:type="spellStart"/>
      <w:r w:rsidRPr="005A2DF1">
        <w:rPr>
          <w:rFonts w:asciiTheme="minorHAnsi" w:hAnsiTheme="minorHAnsi" w:cstheme="minorHAnsi"/>
          <w:color w:val="000000" w:themeColor="text1"/>
        </w:rPr>
        <w:t>els</w:t>
      </w:r>
      <w:proofErr w:type="spellEnd"/>
      <w:r w:rsidRPr="005A2DF1">
        <w:rPr>
          <w:rFonts w:asciiTheme="minorHAnsi" w:hAnsiTheme="minorHAnsi" w:cstheme="minorHAnsi"/>
          <w:color w:val="000000" w:themeColor="text1"/>
        </w:rPr>
        <w:t xml:space="preserve"> using simple linear regression models.</w:t>
      </w:r>
    </w:p>
    <w:p w14:paraId="6004DFAE" w14:textId="77777777" w:rsidR="00DA423F" w:rsidRPr="00DA423F" w:rsidRDefault="00DA423F" w:rsidP="00DA423F">
      <w:pPr>
        <w:pStyle w:val="ql-center-displayed-equation"/>
        <w:spacing w:before="240" w:beforeAutospacing="0" w:after="0" w:afterAutospacing="0" w:line="360" w:lineRule="auto"/>
        <w:jc w:val="both"/>
        <w:rPr>
          <w:rFonts w:asciiTheme="minorHAnsi" w:hAnsiTheme="minorHAnsi" w:cstheme="minorHAnsi"/>
          <w:color w:val="000000" w:themeColor="text1"/>
        </w:rPr>
      </w:pPr>
      <w:r w:rsidRPr="005A2DF1">
        <w:rPr>
          <w:rFonts w:asciiTheme="minorHAnsi" w:hAnsiTheme="minorHAnsi" w:cstheme="minorHAnsi"/>
          <w:color w:val="000000" w:themeColor="text1"/>
        </w:rPr>
        <w:t xml:space="preserve">As a next step, Helen agrees to collect data related to the previous 36 months of </w:t>
      </w:r>
      <w:proofErr w:type="spellStart"/>
      <w:r w:rsidRPr="005A2DF1">
        <w:rPr>
          <w:rFonts w:asciiTheme="minorHAnsi" w:hAnsiTheme="minorHAnsi" w:cstheme="minorHAnsi"/>
          <w:color w:val="000000" w:themeColor="text1"/>
        </w:rPr>
        <w:t>adver</w:t>
      </w:r>
      <w:proofErr w:type="spellEnd"/>
      <w:r w:rsidRPr="005A2DF1">
        <w:rPr>
          <w:rFonts w:asciiTheme="minorHAnsi" w:hAnsiTheme="minorHAnsi" w:cstheme="minorHAnsi"/>
          <w:color w:val="000000" w:themeColor="text1"/>
        </w:rPr>
        <w:t xml:space="preserve">- </w:t>
      </w:r>
      <w:proofErr w:type="spellStart"/>
      <w:r w:rsidRPr="005A2DF1">
        <w:rPr>
          <w:rFonts w:asciiTheme="minorHAnsi" w:hAnsiTheme="minorHAnsi" w:cstheme="minorHAnsi"/>
          <w:color w:val="000000" w:themeColor="text1"/>
        </w:rPr>
        <w:t>tising</w:t>
      </w:r>
      <w:proofErr w:type="spellEnd"/>
      <w:r w:rsidRPr="005A2DF1">
        <w:rPr>
          <w:rFonts w:asciiTheme="minorHAnsi" w:hAnsiTheme="minorHAnsi" w:cstheme="minorHAnsi"/>
          <w:color w:val="000000" w:themeColor="text1"/>
        </w:rPr>
        <w:t xml:space="preserve"> spend and company sales. The advertising spend serves as the independent </w:t>
      </w:r>
      <w:proofErr w:type="spellStart"/>
      <w:r w:rsidRPr="005A2DF1">
        <w:rPr>
          <w:rFonts w:asciiTheme="minorHAnsi" w:hAnsiTheme="minorHAnsi" w:cstheme="minorHAnsi"/>
          <w:color w:val="000000" w:themeColor="text1"/>
        </w:rPr>
        <w:t>vari</w:t>
      </w:r>
      <w:proofErr w:type="spellEnd"/>
      <w:r w:rsidRPr="005A2DF1">
        <w:rPr>
          <w:rFonts w:asciiTheme="minorHAnsi" w:hAnsiTheme="minorHAnsi" w:cstheme="minorHAnsi"/>
          <w:color w:val="000000" w:themeColor="text1"/>
        </w:rPr>
        <w:t>- able and the gross sales serves as the dependent variable in this study. Helen plans to run the regression analysis in Excel and then share the results with Alice and the branding and advertising team. Alice anxiously awaits the results and hopes that there will be a strong positive relationship between their advertising efforts and sales so she can present the results to the executive team to gain additional funds to help grow the business.</w:t>
      </w:r>
    </w:p>
    <w:p w14:paraId="220A935E" w14:textId="1D918B2C" w:rsidR="00597287" w:rsidRPr="005A2DF1" w:rsidRDefault="00597287" w:rsidP="00FB5BB9">
      <w:pPr>
        <w:pStyle w:val="berschrift2"/>
        <w:jc w:val="left"/>
        <w:rPr>
          <w:rFonts w:cs="Calibri"/>
          <w:lang w:val="en-US"/>
        </w:rPr>
      </w:pPr>
      <w:r w:rsidRPr="005A2DF1">
        <w:rPr>
          <w:rFonts w:eastAsia="Calibri" w:cs="Calibri"/>
          <w:bCs w:val="0"/>
          <w:lang w:val="en-US"/>
        </w:rPr>
        <w:t>6.1 Simple Linear Regression—Concepts, Approach, and Quality Assessment</w:t>
      </w:r>
    </w:p>
    <w:p w14:paraId="39663E34" w14:textId="106129FD" w:rsidR="00DA423F" w:rsidRPr="00DA423F" w:rsidRDefault="00DA423F" w:rsidP="00DA423F">
      <w:pPr>
        <w:pStyle w:val="ql-center-displayed-equation"/>
        <w:spacing w:before="240" w:beforeAutospacing="0" w:after="0" w:afterAutospacing="0" w:line="360" w:lineRule="auto"/>
        <w:jc w:val="both"/>
        <w:rPr>
          <w:rFonts w:asciiTheme="minorHAnsi" w:hAnsiTheme="minorHAnsi" w:cstheme="minorHAnsi"/>
          <w:color w:val="000000" w:themeColor="text1"/>
        </w:rPr>
      </w:pPr>
      <w:r w:rsidRPr="005A2DF1">
        <w:rPr>
          <w:rFonts w:asciiTheme="minorHAnsi" w:hAnsiTheme="minorHAnsi" w:cstheme="minorHAnsi"/>
          <w:color w:val="000000" w:themeColor="text1"/>
        </w:rPr>
        <w:t xml:space="preserve">Karl Pearson developed a mathematical rigor around the Pearson product moment </w:t>
      </w:r>
      <w:proofErr w:type="spellStart"/>
      <w:r w:rsidRPr="005A2DF1">
        <w:rPr>
          <w:rFonts w:asciiTheme="minorHAnsi" w:hAnsiTheme="minorHAnsi" w:cstheme="minorHAnsi"/>
          <w:color w:val="000000" w:themeColor="text1"/>
        </w:rPr>
        <w:t>cor</w:t>
      </w:r>
      <w:proofErr w:type="spellEnd"/>
      <w:r w:rsidRPr="005A2DF1">
        <w:rPr>
          <w:rFonts w:asciiTheme="minorHAnsi" w:hAnsiTheme="minorHAnsi" w:cstheme="minorHAnsi"/>
          <w:color w:val="000000" w:themeColor="text1"/>
        </w:rPr>
        <w:t xml:space="preserve">- relation, and was inspired by Sir Francis Galton, the accomplished nineteenth century British scientist, who was originally thought to have conceived both </w:t>
      </w:r>
      <w:r w:rsidRPr="005A2DF1">
        <w:rPr>
          <w:rFonts w:asciiTheme="minorHAnsi" w:hAnsiTheme="minorHAnsi" w:cstheme="minorHAnsi"/>
          <w:color w:val="000000" w:themeColor="text1"/>
        </w:rPr>
        <w:lastRenderedPageBreak/>
        <w:t xml:space="preserve">correlation and regression analysis (Stanton, 2001). In an era of science focused on proving or </w:t>
      </w:r>
      <w:proofErr w:type="spellStart"/>
      <w:r w:rsidRPr="005A2DF1">
        <w:rPr>
          <w:rFonts w:asciiTheme="minorHAnsi" w:hAnsiTheme="minorHAnsi" w:cstheme="minorHAnsi"/>
          <w:color w:val="000000" w:themeColor="text1"/>
        </w:rPr>
        <w:t>disprov</w:t>
      </w:r>
      <w:proofErr w:type="spellEnd"/>
      <w:r w:rsidRPr="005A2DF1">
        <w:rPr>
          <w:rFonts w:asciiTheme="minorHAnsi" w:hAnsiTheme="minorHAnsi" w:cstheme="minorHAnsi"/>
          <w:color w:val="000000" w:themeColor="text1"/>
        </w:rPr>
        <w:t xml:space="preserve">- </w:t>
      </w:r>
      <w:proofErr w:type="spellStart"/>
      <w:r w:rsidRPr="005A2DF1">
        <w:rPr>
          <w:rFonts w:asciiTheme="minorHAnsi" w:hAnsiTheme="minorHAnsi" w:cstheme="minorHAnsi"/>
          <w:color w:val="000000" w:themeColor="text1"/>
        </w:rPr>
        <w:t>ing</w:t>
      </w:r>
      <w:proofErr w:type="spellEnd"/>
      <w:r w:rsidRPr="005A2DF1">
        <w:rPr>
          <w:rFonts w:asciiTheme="minorHAnsi" w:hAnsiTheme="minorHAnsi" w:cstheme="minorHAnsi"/>
          <w:color w:val="000000" w:themeColor="text1"/>
        </w:rPr>
        <w:t xml:space="preserve"> the theory of evolution, Galton’s study of genetics sparked the idea that led to the development of linear regression.</w:t>
      </w:r>
    </w:p>
    <w:p w14:paraId="4D97C170" w14:textId="7A948C0C" w:rsidR="00DA423F" w:rsidRPr="00DA423F" w:rsidRDefault="00DA423F" w:rsidP="00DA423F">
      <w:pPr>
        <w:pStyle w:val="ql-center-displayed-equation"/>
        <w:spacing w:before="240" w:beforeAutospacing="0" w:after="0" w:afterAutospacing="0" w:line="360" w:lineRule="auto"/>
        <w:jc w:val="both"/>
        <w:rPr>
          <w:rFonts w:asciiTheme="minorHAnsi" w:hAnsiTheme="minorHAnsi" w:cstheme="minorHAnsi"/>
          <w:color w:val="000000" w:themeColor="text1"/>
        </w:rPr>
      </w:pPr>
      <w:r w:rsidRPr="005A2DF1">
        <w:rPr>
          <w:rFonts w:asciiTheme="minorHAnsi" w:hAnsiTheme="minorHAnsi" w:cstheme="minorHAnsi"/>
          <w:color w:val="000000" w:themeColor="text1"/>
        </w:rPr>
        <w:t xml:space="preserve">In a famous experiment with sweet peas, Galton gained the idea for regression by plot- ting a scatter diagram of the sizes of daughter peas in relation to the sizes of their mother (sweet peas are self-fertilizing). While providing evidence for heredity, it also gave Galton the idea that two variables which were related (i.e., the size of mother and daughter sweet peas) could also be predicted. The generalized form of regression anal- </w:t>
      </w:r>
      <w:proofErr w:type="spellStart"/>
      <w:r w:rsidRPr="005A2DF1">
        <w:rPr>
          <w:rFonts w:asciiTheme="minorHAnsi" w:hAnsiTheme="minorHAnsi" w:cstheme="minorHAnsi"/>
          <w:color w:val="000000" w:themeColor="text1"/>
        </w:rPr>
        <w:t>ysis</w:t>
      </w:r>
      <w:proofErr w:type="spellEnd"/>
      <w:r w:rsidRPr="005A2DF1">
        <w:rPr>
          <w:rFonts w:asciiTheme="minorHAnsi" w:hAnsiTheme="minorHAnsi" w:cstheme="minorHAnsi"/>
          <w:color w:val="000000" w:themeColor="text1"/>
        </w:rPr>
        <w:t xml:space="preserve"> was developed later by numerous data scientists (Stanton, 2001).</w:t>
      </w:r>
    </w:p>
    <w:p w14:paraId="51E4C25F" w14:textId="080730D4" w:rsidR="00DA423F" w:rsidRPr="00DA423F" w:rsidRDefault="00DA423F" w:rsidP="00DA423F">
      <w:pPr>
        <w:pStyle w:val="ql-center-displayed-equation"/>
        <w:spacing w:before="240" w:beforeAutospacing="0" w:after="0" w:afterAutospacing="0" w:line="360" w:lineRule="auto"/>
        <w:jc w:val="both"/>
        <w:rPr>
          <w:rFonts w:asciiTheme="minorHAnsi" w:hAnsiTheme="minorHAnsi" w:cstheme="minorHAnsi"/>
          <w:color w:val="000000" w:themeColor="text1"/>
        </w:rPr>
      </w:pPr>
      <w:r w:rsidRPr="005A2DF1">
        <w:rPr>
          <w:rFonts w:asciiTheme="minorHAnsi" w:hAnsiTheme="minorHAnsi" w:cstheme="minorHAnsi"/>
          <w:color w:val="000000" w:themeColor="text1"/>
        </w:rPr>
        <w:t xml:space="preserve">Other contributors to regression analysis include Carl Friedrich Gauss and Adrien-Marie Legendre, scientists who both independently discovered an essential feature of </w:t>
      </w:r>
      <w:proofErr w:type="spellStart"/>
      <w:r w:rsidRPr="005A2DF1">
        <w:rPr>
          <w:rFonts w:asciiTheme="minorHAnsi" w:hAnsiTheme="minorHAnsi" w:cstheme="minorHAnsi"/>
          <w:color w:val="000000" w:themeColor="text1"/>
        </w:rPr>
        <w:t>regres</w:t>
      </w:r>
      <w:proofErr w:type="spellEnd"/>
      <w:r w:rsidRPr="005A2DF1">
        <w:rPr>
          <w:rFonts w:asciiTheme="minorHAnsi" w:hAnsiTheme="minorHAnsi" w:cstheme="minorHAnsi"/>
          <w:color w:val="000000" w:themeColor="text1"/>
        </w:rPr>
        <w:t xml:space="preserve">- </w:t>
      </w:r>
      <w:proofErr w:type="spellStart"/>
      <w:r w:rsidRPr="005A2DF1">
        <w:rPr>
          <w:rFonts w:asciiTheme="minorHAnsi" w:hAnsiTheme="minorHAnsi" w:cstheme="minorHAnsi"/>
          <w:color w:val="000000" w:themeColor="text1"/>
        </w:rPr>
        <w:t>sion</w:t>
      </w:r>
      <w:proofErr w:type="spellEnd"/>
      <w:r w:rsidRPr="005A2DF1">
        <w:rPr>
          <w:rFonts w:asciiTheme="minorHAnsi" w:hAnsiTheme="minorHAnsi" w:cstheme="minorHAnsi"/>
          <w:color w:val="000000" w:themeColor="text1"/>
        </w:rPr>
        <w:t xml:space="preserve"> analysis: the method of least squares. Least squares </w:t>
      </w:r>
      <w:proofErr w:type="gramStart"/>
      <w:r w:rsidRPr="005A2DF1">
        <w:rPr>
          <w:rFonts w:asciiTheme="minorHAnsi" w:hAnsiTheme="minorHAnsi" w:cstheme="minorHAnsi"/>
          <w:color w:val="000000" w:themeColor="text1"/>
        </w:rPr>
        <w:t>is</w:t>
      </w:r>
      <w:proofErr w:type="gramEnd"/>
      <w:r w:rsidRPr="005A2DF1">
        <w:rPr>
          <w:rFonts w:asciiTheme="minorHAnsi" w:hAnsiTheme="minorHAnsi" w:cstheme="minorHAnsi"/>
          <w:color w:val="000000" w:themeColor="text1"/>
        </w:rPr>
        <w:t xml:space="preserve"> a statistical optimization technique in which the sum of the squared errors are minimized. Both of these </w:t>
      </w:r>
      <w:proofErr w:type="spellStart"/>
      <w:r w:rsidRPr="005A2DF1">
        <w:rPr>
          <w:rFonts w:asciiTheme="minorHAnsi" w:hAnsiTheme="minorHAnsi" w:cstheme="minorHAnsi"/>
          <w:color w:val="000000" w:themeColor="text1"/>
        </w:rPr>
        <w:t>scien</w:t>
      </w:r>
      <w:proofErr w:type="spellEnd"/>
      <w:r w:rsidRPr="005A2DF1">
        <w:rPr>
          <w:rFonts w:asciiTheme="minorHAnsi" w:hAnsiTheme="minorHAnsi" w:cstheme="minorHAnsi"/>
          <w:color w:val="000000" w:themeColor="text1"/>
        </w:rPr>
        <w:t xml:space="preserve">- </w:t>
      </w:r>
      <w:proofErr w:type="spellStart"/>
      <w:r w:rsidRPr="005A2DF1">
        <w:rPr>
          <w:rFonts w:asciiTheme="minorHAnsi" w:hAnsiTheme="minorHAnsi" w:cstheme="minorHAnsi"/>
          <w:color w:val="000000" w:themeColor="text1"/>
        </w:rPr>
        <w:t>tists</w:t>
      </w:r>
      <w:proofErr w:type="spellEnd"/>
      <w:r w:rsidRPr="005A2DF1">
        <w:rPr>
          <w:rFonts w:asciiTheme="minorHAnsi" w:hAnsiTheme="minorHAnsi" w:cstheme="minorHAnsi"/>
          <w:color w:val="000000" w:themeColor="text1"/>
        </w:rPr>
        <w:t xml:space="preserve"> used this method to understand the orbits of celestial bodies (Stigler, 1981). While the applications of linear regression increased dramatically over the next 150 years, very little advancement to the technique was made, primarily due to the lack of high- speed computing (Hocking, 1983). More recent developments in the techniques of regression analysis, aided by increased computing power, include contributions from statisticians John Tukey, George Box, David Cox, Sanford Weisberg, and Maurice Kendall, and, even more recently, David Freedman and Andrew Gelman (Hocking, 1983).</w:t>
      </w:r>
    </w:p>
    <w:p w14:paraId="28D13F04" w14:textId="514F7EF8" w:rsidR="00597287" w:rsidRPr="005A2DF1" w:rsidRDefault="00597287" w:rsidP="00597287">
      <w:pPr>
        <w:pStyle w:val="berschrift2"/>
        <w:rPr>
          <w:rFonts w:eastAsia="Calibri" w:cs="Calibri"/>
          <w:lang w:val="en-US"/>
        </w:rPr>
      </w:pPr>
      <w:r w:rsidRPr="005A2DF1">
        <w:rPr>
          <w:rFonts w:eastAsia="Calibri" w:cs="Calibri"/>
          <w:bCs w:val="0"/>
          <w:lang w:val="en-US"/>
        </w:rPr>
        <w:lastRenderedPageBreak/>
        <w:t>Generalized Approach to Regression</w:t>
      </w:r>
    </w:p>
    <w:p w14:paraId="364D10C4" w14:textId="4F44EEB1" w:rsidR="00DA423F" w:rsidRPr="00DA423F" w:rsidRDefault="00DA423F" w:rsidP="00DA423F">
      <w:pPr>
        <w:pStyle w:val="ql-center-displayed-equation"/>
        <w:spacing w:before="240" w:beforeAutospacing="0" w:after="0" w:afterAutospacing="0" w:line="360" w:lineRule="auto"/>
        <w:jc w:val="both"/>
        <w:rPr>
          <w:rFonts w:asciiTheme="minorHAnsi" w:hAnsiTheme="minorHAnsi" w:cstheme="minorHAnsi"/>
          <w:color w:val="000000" w:themeColor="text1"/>
        </w:rPr>
      </w:pPr>
      <w:r w:rsidRPr="005A2DF1">
        <w:rPr>
          <w:rFonts w:asciiTheme="minorHAnsi" w:hAnsiTheme="minorHAnsi" w:cstheme="minorHAnsi"/>
          <w:color w:val="000000" w:themeColor="text1"/>
        </w:rPr>
        <w:t>Almost all statistical programming languages from, R to SAS and even spreadsheet pro- grams such as Excel, make the calculation of regression analysis seem relatively easy while having linear algebra operating as their hidden engine powering the regression equations. We will brie</w:t>
      </w:r>
      <w:r>
        <w:rPr>
          <w:rFonts w:asciiTheme="minorHAnsi" w:hAnsiTheme="minorHAnsi" w:cstheme="minorHAnsi"/>
          <w:color w:val="000000" w:themeColor="text1"/>
          <w:lang w:val="de-DE"/>
        </w:rPr>
        <w:t>ﬂ</w:t>
      </w:r>
      <w:r w:rsidRPr="005A2DF1">
        <w:rPr>
          <w:rFonts w:asciiTheme="minorHAnsi" w:hAnsiTheme="minorHAnsi" w:cstheme="minorHAnsi"/>
          <w:color w:val="000000" w:themeColor="text1"/>
        </w:rPr>
        <w:t xml:space="preserve">y discuss linear algebra, as it is necessary for an understanding of the linear algebraic origins of </w:t>
      </w:r>
      <w:r w:rsidRPr="005A2DF1">
        <w:rPr>
          <w:rFonts w:asciiTheme="minorHAnsi" w:hAnsiTheme="minorHAnsi" w:cstheme="minorHAnsi"/>
          <w:b/>
          <w:bCs/>
          <w:color w:val="000000" w:themeColor="text1"/>
        </w:rPr>
        <w:t>linear regression</w:t>
      </w:r>
      <w:r w:rsidRPr="005A2DF1">
        <w:rPr>
          <w:rFonts w:asciiTheme="minorHAnsi" w:hAnsiTheme="minorHAnsi" w:cstheme="minorHAnsi"/>
          <w:color w:val="000000" w:themeColor="text1"/>
        </w:rPr>
        <w:t>.</w:t>
      </w:r>
    </w:p>
    <w:p w14:paraId="342168B2" w14:textId="2285E5CD" w:rsidR="00DA423F" w:rsidRPr="00DA423F" w:rsidRDefault="00DA423F" w:rsidP="00DA423F">
      <w:pPr>
        <w:pStyle w:val="ql-center-displayed-equation"/>
        <w:spacing w:before="240" w:beforeAutospacing="0" w:after="0" w:afterAutospacing="0" w:line="360" w:lineRule="auto"/>
        <w:jc w:val="both"/>
        <w:rPr>
          <w:rFonts w:asciiTheme="minorHAnsi" w:hAnsiTheme="minorHAnsi" w:cstheme="minorHAnsi"/>
          <w:color w:val="000000" w:themeColor="text1"/>
        </w:rPr>
      </w:pPr>
      <w:r>
        <w:rPr>
          <w:rFonts w:asciiTheme="minorHAnsi" w:hAnsiTheme="minorHAnsi"/>
          <w:noProof/>
          <w:lang w:val="de-DE"/>
        </w:rPr>
        <mc:AlternateContent>
          <mc:Choice Requires="wps">
            <w:drawing>
              <wp:anchor distT="0" distB="0" distL="114300" distR="114300" simplePos="0" relativeHeight="251676685" behindDoc="0" locked="0" layoutInCell="1" allowOverlap="1" wp14:anchorId="0A6B58D4" wp14:editId="4DEA6899">
                <wp:simplePos x="0" y="0"/>
                <wp:positionH relativeFrom="column">
                  <wp:posOffset>4808220</wp:posOffset>
                </wp:positionH>
                <wp:positionV relativeFrom="paragraph">
                  <wp:posOffset>222885</wp:posOffset>
                </wp:positionV>
                <wp:extent cx="1276350" cy="2232660"/>
                <wp:effectExtent l="0" t="0" r="19050" b="15240"/>
                <wp:wrapSquare wrapText="bothSides"/>
                <wp:docPr id="3" name="Text Box 3"/>
                <wp:cNvGraphicFramePr/>
                <a:graphic xmlns:a="http://schemas.openxmlformats.org/drawingml/2006/main">
                  <a:graphicData uri="http://schemas.microsoft.com/office/word/2010/wordprocessingShape">
                    <wps:wsp>
                      <wps:cNvSpPr txBox="1"/>
                      <wps:spPr>
                        <a:xfrm>
                          <a:off x="0" y="0"/>
                          <a:ext cx="1276350" cy="2232660"/>
                        </a:xfrm>
                        <a:prstGeom prst="rect">
                          <a:avLst/>
                        </a:prstGeom>
                        <a:solidFill>
                          <a:schemeClr val="lt1"/>
                        </a:solidFill>
                        <a:ln w="6350">
                          <a:solidFill>
                            <a:prstClr val="black"/>
                          </a:solidFill>
                        </a:ln>
                      </wps:spPr>
                      <wps:txbx>
                        <w:txbxContent>
                          <w:p w14:paraId="20DBDC7E" w14:textId="2092ADB4" w:rsidR="005925D0" w:rsidRPr="005A2DF1" w:rsidRDefault="005925D0" w:rsidP="00067E5E">
                            <w:pPr>
                              <w:spacing w:line="240" w:lineRule="auto"/>
                              <w:rPr>
                                <w:b/>
                                <w:bCs/>
                                <w:sz w:val="18"/>
                                <w:szCs w:val="18"/>
                                <w:lang w:val="en-US"/>
                              </w:rPr>
                            </w:pPr>
                            <w:r w:rsidRPr="005A2DF1">
                              <w:rPr>
                                <w:b/>
                                <w:bCs/>
                                <w:sz w:val="18"/>
                                <w:szCs w:val="18"/>
                                <w:lang w:val="en-US"/>
                              </w:rPr>
                              <w:t>Linear regression</w:t>
                            </w:r>
                          </w:p>
                          <w:p w14:paraId="3C44DEA6" w14:textId="6B7FB812" w:rsidR="005925D0" w:rsidRPr="00DA423F" w:rsidRDefault="00DA423F" w:rsidP="00DA423F">
                            <w:pPr>
                              <w:spacing w:line="240" w:lineRule="auto"/>
                              <w:rPr>
                                <w:sz w:val="18"/>
                                <w:szCs w:val="18"/>
                              </w:rPr>
                            </w:pPr>
                            <w:r w:rsidRPr="005A2DF1">
                              <w:rPr>
                                <w:sz w:val="18"/>
                                <w:szCs w:val="18"/>
                                <w:lang w:val="en-US"/>
                              </w:rPr>
                              <w:t xml:space="preserve">This describes a ser- </w:t>
                            </w:r>
                            <w:proofErr w:type="spellStart"/>
                            <w:r w:rsidRPr="005A2DF1">
                              <w:rPr>
                                <w:sz w:val="18"/>
                                <w:szCs w:val="18"/>
                                <w:lang w:val="en-US"/>
                              </w:rPr>
                              <w:t>ies</w:t>
                            </w:r>
                            <w:proofErr w:type="spellEnd"/>
                            <w:r w:rsidRPr="005A2DF1">
                              <w:rPr>
                                <w:sz w:val="18"/>
                                <w:szCs w:val="18"/>
                                <w:lang w:val="en-US"/>
                              </w:rPr>
                              <w:t xml:space="preserve"> of modeling techniques, which can have different error distributions, but all relate in some way to simple linear regression. </w:t>
                            </w:r>
                            <w:proofErr w:type="spellStart"/>
                            <w:r>
                              <w:rPr>
                                <w:sz w:val="18"/>
                                <w:szCs w:val="18"/>
                              </w:rPr>
                              <w:t>They</w:t>
                            </w:r>
                            <w:proofErr w:type="spellEnd"/>
                            <w:r>
                              <w:rPr>
                                <w:sz w:val="18"/>
                                <w:szCs w:val="18"/>
                              </w:rPr>
                              <w:t xml:space="preserve"> </w:t>
                            </w:r>
                            <w:proofErr w:type="spellStart"/>
                            <w:r>
                              <w:rPr>
                                <w:sz w:val="18"/>
                                <w:szCs w:val="18"/>
                              </w:rPr>
                              <w:t>are</w:t>
                            </w:r>
                            <w:proofErr w:type="spellEnd"/>
                            <w:r>
                              <w:rPr>
                                <w:sz w:val="18"/>
                                <w:szCs w:val="18"/>
                              </w:rPr>
                              <w:t xml:space="preserve"> </w:t>
                            </w:r>
                            <w:proofErr w:type="spellStart"/>
                            <w:r>
                              <w:rPr>
                                <w:sz w:val="18"/>
                                <w:szCs w:val="18"/>
                              </w:rPr>
                              <w:t>known</w:t>
                            </w:r>
                            <w:proofErr w:type="spellEnd"/>
                            <w:r>
                              <w:rPr>
                                <w:sz w:val="18"/>
                                <w:szCs w:val="18"/>
                              </w:rPr>
                              <w:t xml:space="preserve"> </w:t>
                            </w:r>
                            <w:proofErr w:type="spellStart"/>
                            <w:r>
                              <w:rPr>
                                <w:sz w:val="18"/>
                                <w:szCs w:val="18"/>
                              </w:rPr>
                              <w:t>as</w:t>
                            </w:r>
                            <w:proofErr w:type="spellEnd"/>
                            <w:r>
                              <w:rPr>
                                <w:sz w:val="18"/>
                                <w:szCs w:val="18"/>
                              </w:rPr>
                              <w:t xml:space="preserve"> general linear mod- els (GLM</w:t>
                            </w:r>
                            <w:r>
                              <w:rPr>
                                <w:color w:val="808285"/>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B58D4" id="Text Box 3" o:spid="_x0000_s1047" type="#_x0000_t202" style="position:absolute;left:0;text-align:left;margin-left:378.6pt;margin-top:17.55pt;width:100.5pt;height:175.8pt;z-index:2516766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" fillcolor="white [3201]" strokeweight=".5pt">
                <v:textbox>
                  <w:txbxContent>
                    <w:p w14:paraId="20DBDC7E" w14:textId="2092ADB4" w:rsidR="005925D0" w:rsidRPr="005A2DF1" w:rsidRDefault="005925D0" w:rsidP="00067E5E">
                      <w:pPr>
                        <w:spacing w:line="240" w:lineRule="auto"/>
                        <w:rPr>
                          <w:b/>
                          <w:bCs/>
                          <w:sz w:val="18"/>
                          <w:szCs w:val="18"/>
                          <w:lang w:val="en-US"/>
                        </w:rPr>
                      </w:pPr>
                      <w:r w:rsidRPr="005A2DF1">
                        <w:rPr>
                          <w:b/>
                          <w:bCs/>
                          <w:sz w:val="18"/>
                          <w:szCs w:val="18"/>
                          <w:lang w:val="en-US"/>
                        </w:rPr>
                        <w:t>Linear regression</w:t>
                      </w:r>
                    </w:p>
                    <w:p w14:paraId="3C44DEA6" w14:textId="6B7FB812" w:rsidR="005925D0" w:rsidRPr="00DA423F" w:rsidRDefault="00DA423F" w:rsidP="00DA423F">
                      <w:pPr>
                        <w:spacing w:line="240" w:lineRule="auto"/>
                        <w:rPr>
                          <w:sz w:val="18"/>
                          <w:szCs w:val="18"/>
                        </w:rPr>
                      </w:pPr>
                      <w:r w:rsidRPr="005A2DF1">
                        <w:rPr>
                          <w:sz w:val="18"/>
                          <w:szCs w:val="18"/>
                          <w:lang w:val="en-US"/>
                        </w:rPr>
                        <w:t xml:space="preserve">This describes a ser- </w:t>
                      </w:r>
                      <w:proofErr w:type="spellStart"/>
                      <w:r w:rsidRPr="005A2DF1">
                        <w:rPr>
                          <w:sz w:val="18"/>
                          <w:szCs w:val="18"/>
                          <w:lang w:val="en-US"/>
                        </w:rPr>
                        <w:t>ies</w:t>
                      </w:r>
                      <w:proofErr w:type="spellEnd"/>
                      <w:r w:rsidRPr="005A2DF1">
                        <w:rPr>
                          <w:sz w:val="18"/>
                          <w:szCs w:val="18"/>
                          <w:lang w:val="en-US"/>
                        </w:rPr>
                        <w:t xml:space="preserve"> of modeling techniques, which can have different error distributions, but all relate in some way to simple linear regression. </w:t>
                      </w:r>
                      <w:proofErr w:type="spellStart"/>
                      <w:r>
                        <w:rPr>
                          <w:sz w:val="18"/>
                          <w:szCs w:val="18"/>
                        </w:rPr>
                        <w:t>They</w:t>
                      </w:r>
                      <w:proofErr w:type="spellEnd"/>
                      <w:r>
                        <w:rPr>
                          <w:sz w:val="18"/>
                          <w:szCs w:val="18"/>
                        </w:rPr>
                        <w:t xml:space="preserve"> </w:t>
                      </w:r>
                      <w:proofErr w:type="spellStart"/>
                      <w:r>
                        <w:rPr>
                          <w:sz w:val="18"/>
                          <w:szCs w:val="18"/>
                        </w:rPr>
                        <w:t>are</w:t>
                      </w:r>
                      <w:proofErr w:type="spellEnd"/>
                      <w:r>
                        <w:rPr>
                          <w:sz w:val="18"/>
                          <w:szCs w:val="18"/>
                        </w:rPr>
                        <w:t xml:space="preserve"> </w:t>
                      </w:r>
                      <w:proofErr w:type="spellStart"/>
                      <w:r>
                        <w:rPr>
                          <w:sz w:val="18"/>
                          <w:szCs w:val="18"/>
                        </w:rPr>
                        <w:t>known</w:t>
                      </w:r>
                      <w:proofErr w:type="spellEnd"/>
                      <w:r>
                        <w:rPr>
                          <w:sz w:val="18"/>
                          <w:szCs w:val="18"/>
                        </w:rPr>
                        <w:t xml:space="preserve"> </w:t>
                      </w:r>
                      <w:proofErr w:type="spellStart"/>
                      <w:r>
                        <w:rPr>
                          <w:sz w:val="18"/>
                          <w:szCs w:val="18"/>
                        </w:rPr>
                        <w:t>as</w:t>
                      </w:r>
                      <w:proofErr w:type="spellEnd"/>
                      <w:r>
                        <w:rPr>
                          <w:sz w:val="18"/>
                          <w:szCs w:val="18"/>
                        </w:rPr>
                        <w:t xml:space="preserve"> general linear mod- els (GLM</w:t>
                      </w:r>
                      <w:r>
                        <w:rPr>
                          <w:color w:val="808285"/>
                          <w:sz w:val="18"/>
                        </w:rPr>
                        <w:t>).</w:t>
                      </w:r>
                    </w:p>
                  </w:txbxContent>
                </v:textbox>
                <w10:wrap type="square"/>
              </v:shape>
            </w:pict>
          </mc:Fallback>
        </mc:AlternateContent>
      </w:r>
      <w:r w:rsidRPr="005A2DF1">
        <w:rPr>
          <w:rFonts w:asciiTheme="minorHAnsi" w:hAnsiTheme="minorHAnsi"/>
          <w:color w:val="000000" w:themeColor="text1"/>
        </w:rPr>
        <w:t xml:space="preserve">In its simplest form, appropriately referred to as simple linear regression, our goal is to </w:t>
      </w:r>
      <w:r>
        <w:rPr>
          <w:rFonts w:asciiTheme="minorHAnsi" w:hAnsiTheme="minorHAnsi"/>
          <w:color w:val="000000" w:themeColor="text1"/>
          <w:lang w:val="de-DE"/>
        </w:rPr>
        <w:t>ﬁ</w:t>
      </w:r>
      <w:proofErr w:type="spellStart"/>
      <w:r w:rsidRPr="005A2DF1">
        <w:rPr>
          <w:rFonts w:asciiTheme="minorHAnsi" w:hAnsiTheme="minorHAnsi"/>
          <w:color w:val="000000" w:themeColor="text1"/>
        </w:rPr>
        <w:t>nd</w:t>
      </w:r>
      <w:proofErr w:type="spellEnd"/>
      <w:r w:rsidRPr="005A2DF1">
        <w:rPr>
          <w:rFonts w:asciiTheme="minorHAnsi" w:hAnsiTheme="minorHAnsi"/>
          <w:color w:val="000000" w:themeColor="text1"/>
        </w:rPr>
        <w:t xml:space="preserve"> the best </w:t>
      </w:r>
      <w:r>
        <w:rPr>
          <w:rFonts w:asciiTheme="minorHAnsi" w:hAnsiTheme="minorHAnsi"/>
          <w:color w:val="000000" w:themeColor="text1"/>
          <w:lang w:val="de-DE"/>
        </w:rPr>
        <w:t>ﬁ</w:t>
      </w:r>
      <w:r w:rsidRPr="005A2DF1">
        <w:rPr>
          <w:rFonts w:asciiTheme="minorHAnsi" w:hAnsiTheme="minorHAnsi"/>
          <w:color w:val="000000" w:themeColor="text1"/>
        </w:rPr>
        <w:t>t line (from which we can then predict with new observations) through a set of data points: (x1, y1), (x2, y2), … (</w:t>
      </w:r>
      <w:proofErr w:type="spellStart"/>
      <w:r w:rsidRPr="005A2DF1">
        <w:rPr>
          <w:rFonts w:asciiTheme="minorHAnsi" w:hAnsiTheme="minorHAnsi"/>
          <w:color w:val="000000" w:themeColor="text1"/>
        </w:rPr>
        <w:t>xn</w:t>
      </w:r>
      <w:proofErr w:type="spellEnd"/>
      <w:r w:rsidRPr="005A2DF1">
        <w:rPr>
          <w:rFonts w:asciiTheme="minorHAnsi" w:hAnsiTheme="minorHAnsi"/>
          <w:color w:val="000000" w:themeColor="text1"/>
        </w:rPr>
        <w:t xml:space="preserve">, </w:t>
      </w:r>
      <w:proofErr w:type="spellStart"/>
      <w:r w:rsidRPr="005A2DF1">
        <w:rPr>
          <w:rFonts w:asciiTheme="minorHAnsi" w:hAnsiTheme="minorHAnsi"/>
          <w:color w:val="000000" w:themeColor="text1"/>
        </w:rPr>
        <w:t>yn</w:t>
      </w:r>
      <w:proofErr w:type="spellEnd"/>
      <w:r w:rsidRPr="005A2DF1">
        <w:rPr>
          <w:rFonts w:asciiTheme="minorHAnsi" w:hAnsiTheme="minorHAnsi"/>
          <w:color w:val="000000" w:themeColor="text1"/>
        </w:rPr>
        <w:t xml:space="preserve">) (Sundaram, 2020). For example, this could be used to try to predict employee satisfaction scores as a function of average employee tenure. But the real question to ask is what does the best </w:t>
      </w:r>
      <w:r>
        <w:rPr>
          <w:rFonts w:asciiTheme="minorHAnsi" w:hAnsiTheme="minorHAnsi"/>
          <w:color w:val="000000" w:themeColor="text1"/>
          <w:lang w:val="de-DE"/>
        </w:rPr>
        <w:t>ﬁ</w:t>
      </w:r>
      <w:r w:rsidRPr="005A2DF1">
        <w:rPr>
          <w:rFonts w:asciiTheme="minorHAnsi" w:hAnsiTheme="minorHAnsi"/>
          <w:color w:val="000000" w:themeColor="text1"/>
        </w:rPr>
        <w:t xml:space="preserve">t mean? Keeping in mind that the equation for a straight line is y = mx + b, where y is our dependent variable, x is our independent variable, m is the slope of the line, and b (c in the UK) is the constant and also referred to as the y-intercept. Remember, the constant is y when x = 0. If we can </w:t>
      </w:r>
      <w:r>
        <w:rPr>
          <w:rFonts w:asciiTheme="minorHAnsi" w:hAnsiTheme="minorHAnsi"/>
          <w:color w:val="000000" w:themeColor="text1"/>
          <w:lang w:val="de-DE"/>
        </w:rPr>
        <w:t>ﬁ</w:t>
      </w:r>
      <w:proofErr w:type="spellStart"/>
      <w:r w:rsidRPr="005A2DF1">
        <w:rPr>
          <w:rFonts w:asciiTheme="minorHAnsi" w:hAnsiTheme="minorHAnsi"/>
          <w:color w:val="000000" w:themeColor="text1"/>
        </w:rPr>
        <w:t>nd</w:t>
      </w:r>
      <w:proofErr w:type="spellEnd"/>
      <w:r w:rsidRPr="005A2DF1">
        <w:rPr>
          <w:rFonts w:asciiTheme="minorHAnsi" w:hAnsiTheme="minorHAnsi"/>
          <w:color w:val="000000" w:themeColor="text1"/>
        </w:rPr>
        <w:t xml:space="preserve"> a slope and an intercept for a single line that passes through all the possible data points, then it would certainly be considered the best </w:t>
      </w:r>
      <w:r>
        <w:rPr>
          <w:rFonts w:asciiTheme="minorHAnsi" w:hAnsiTheme="minorHAnsi"/>
          <w:color w:val="000000" w:themeColor="text1"/>
          <w:lang w:val="de-DE"/>
        </w:rPr>
        <w:t>ﬁ</w:t>
      </w:r>
      <w:r w:rsidRPr="005A2DF1">
        <w:rPr>
          <w:rFonts w:asciiTheme="minorHAnsi" w:hAnsiTheme="minorHAnsi"/>
          <w:color w:val="000000" w:themeColor="text1"/>
        </w:rPr>
        <w:t xml:space="preserve">t line, simply because it is a perfect </w:t>
      </w:r>
      <w:r>
        <w:rPr>
          <w:rFonts w:asciiTheme="minorHAnsi" w:hAnsiTheme="minorHAnsi"/>
          <w:color w:val="000000" w:themeColor="text1"/>
          <w:lang w:val="de-DE"/>
        </w:rPr>
        <w:t>ﬁ</w:t>
      </w:r>
      <w:r w:rsidRPr="005A2DF1">
        <w:rPr>
          <w:rFonts w:asciiTheme="minorHAnsi" w:hAnsiTheme="minorHAnsi"/>
          <w:color w:val="000000" w:themeColor="text1"/>
        </w:rPr>
        <w:t>t. In terms of regression, there would be no errors (Sundaram, 2020).</w:t>
      </w:r>
    </w:p>
    <w:p w14:paraId="0642DDF6" w14:textId="298AED35" w:rsidR="00DA423F" w:rsidRPr="00DA423F" w:rsidRDefault="00DA423F" w:rsidP="00DA423F">
      <w:pPr>
        <w:pStyle w:val="ql-center-displayed-equation"/>
        <w:spacing w:before="240" w:beforeAutospacing="0" w:after="0" w:afterAutospacing="0" w:line="360" w:lineRule="auto"/>
        <w:jc w:val="both"/>
        <w:rPr>
          <w:rFonts w:asciiTheme="minorHAnsi" w:hAnsiTheme="minorHAnsi" w:cstheme="minorHAnsi"/>
          <w:color w:val="000000" w:themeColor="text1"/>
        </w:rPr>
      </w:pPr>
      <w:r w:rsidRPr="005A2DF1">
        <w:rPr>
          <w:rFonts w:asciiTheme="minorHAnsi" w:hAnsiTheme="minorHAnsi" w:cstheme="minorHAnsi"/>
          <w:color w:val="000000" w:themeColor="text1"/>
        </w:rPr>
        <w:t xml:space="preserve">However, in the majority of cases, such a perfect line does not exist. Therefore, we default to searching for another line that measures the error of each data point when a connecting line is drawn parallel to the y-axis, from the data points to the regression line. This should ensure that the sum of all such errors should be minimized. Though </w:t>
      </w:r>
      <w:r w:rsidRPr="005A2DF1">
        <w:rPr>
          <w:rFonts w:asciiTheme="minorHAnsi" w:hAnsiTheme="minorHAnsi" w:cstheme="minorHAnsi"/>
          <w:color w:val="000000" w:themeColor="text1"/>
        </w:rPr>
        <w:lastRenderedPageBreak/>
        <w:t>it sounds quite simple, we deploy matrix and linear algebra behind the scenes to make this happen (Sundaram, 2020).</w:t>
      </w:r>
    </w:p>
    <w:p w14:paraId="136992EA" w14:textId="2E05431A" w:rsidR="00DA423F" w:rsidRPr="00DA423F" w:rsidRDefault="00DA423F" w:rsidP="00DA423F">
      <w:pPr>
        <w:pStyle w:val="ql-center-displayed-equation"/>
        <w:spacing w:before="240" w:beforeAutospacing="0" w:after="0" w:afterAutospacing="0" w:line="360" w:lineRule="auto"/>
        <w:jc w:val="both"/>
        <w:rPr>
          <w:rFonts w:asciiTheme="minorHAnsi" w:hAnsiTheme="minorHAnsi" w:cstheme="minorHAnsi"/>
          <w:color w:val="000000" w:themeColor="text1"/>
        </w:rPr>
      </w:pPr>
      <w:r w:rsidRPr="005A2DF1">
        <w:rPr>
          <w:rFonts w:asciiTheme="minorHAnsi" w:hAnsiTheme="minorHAnsi" w:cstheme="minorHAnsi"/>
          <w:color w:val="000000" w:themeColor="text1"/>
        </w:rPr>
        <w:t xml:space="preserve">Regression, paired with hypothesis testing, are the key value drivers of statistical </w:t>
      </w:r>
      <w:proofErr w:type="spellStart"/>
      <w:r w:rsidRPr="005A2DF1">
        <w:rPr>
          <w:rFonts w:asciiTheme="minorHAnsi" w:hAnsiTheme="minorHAnsi" w:cstheme="minorHAnsi"/>
          <w:color w:val="000000" w:themeColor="text1"/>
        </w:rPr>
        <w:t>analy</w:t>
      </w:r>
      <w:proofErr w:type="spellEnd"/>
      <w:r w:rsidRPr="005A2DF1">
        <w:rPr>
          <w:rFonts w:asciiTheme="minorHAnsi" w:hAnsiTheme="minorHAnsi" w:cstheme="minorHAnsi"/>
          <w:color w:val="000000" w:themeColor="text1"/>
        </w:rPr>
        <w:t xml:space="preserve">- sis. However, despite all of its popular applications, from credit scoring to sales fore- casting, regression should not be considered a single entity. Rather, regression is a </w:t>
      </w:r>
      <w:proofErr w:type="spellStart"/>
      <w:r w:rsidRPr="005A2DF1">
        <w:rPr>
          <w:rFonts w:asciiTheme="minorHAnsi" w:hAnsiTheme="minorHAnsi" w:cstheme="minorHAnsi"/>
          <w:color w:val="000000" w:themeColor="text1"/>
        </w:rPr>
        <w:t>vari</w:t>
      </w:r>
      <w:proofErr w:type="spellEnd"/>
      <w:r w:rsidRPr="005A2DF1">
        <w:rPr>
          <w:rFonts w:asciiTheme="minorHAnsi" w:hAnsiTheme="minorHAnsi" w:cstheme="minorHAnsi"/>
          <w:color w:val="000000" w:themeColor="text1"/>
        </w:rPr>
        <w:t xml:space="preserve">- </w:t>
      </w:r>
      <w:proofErr w:type="spellStart"/>
      <w:r w:rsidRPr="005A2DF1">
        <w:rPr>
          <w:rFonts w:asciiTheme="minorHAnsi" w:hAnsiTheme="minorHAnsi" w:cstheme="minorHAnsi"/>
          <w:color w:val="000000" w:themeColor="text1"/>
        </w:rPr>
        <w:t>ety</w:t>
      </w:r>
      <w:proofErr w:type="spellEnd"/>
      <w:r w:rsidRPr="005A2DF1">
        <w:rPr>
          <w:rFonts w:asciiTheme="minorHAnsi" w:hAnsiTheme="minorHAnsi" w:cstheme="minorHAnsi"/>
          <w:color w:val="000000" w:themeColor="text1"/>
        </w:rPr>
        <w:t xml:space="preserve"> of statistical methods, all with one fundamental idea in common:</w:t>
      </w:r>
    </w:p>
    <w:p w14:paraId="7AB00EAF" w14:textId="083B98D5" w:rsidR="00597287" w:rsidRPr="00044992" w:rsidRDefault="00597287" w:rsidP="00044992">
      <w:pPr>
        <w:pStyle w:val="ql-center-displayed-equation"/>
        <w:spacing w:before="240" w:beforeAutospacing="0" w:after="0" w:afterAutospacing="0" w:line="360" w:lineRule="auto"/>
        <w:jc w:val="both"/>
        <w:rPr>
          <w:rFonts w:asciiTheme="minorHAnsi" w:hAnsiTheme="minorHAnsi" w:cstheme="minorHAnsi"/>
          <w:i/>
          <w:color w:val="000000" w:themeColor="text1"/>
        </w:rPr>
      </w:pPr>
      <w:r w:rsidRPr="005A2DF1">
        <w:rPr>
          <w:rFonts w:asciiTheme="minorHAnsi" w:hAnsiTheme="minorHAnsi" w:cstheme="minorHAnsi"/>
          <w:i/>
          <w:iCs/>
          <w:color w:val="000000" w:themeColor="text1"/>
        </w:rPr>
        <w:t>Dependent Variable (y) = Constant (b) + Slope (m)*Independent Variable (x) + Error (e)</w:t>
      </w:r>
    </w:p>
    <w:p w14:paraId="0035B40A" w14:textId="10344CA3" w:rsidR="00DA423F" w:rsidRPr="00DA423F" w:rsidRDefault="00DA423F" w:rsidP="00DA423F">
      <w:pPr>
        <w:pStyle w:val="ql-center-displayed-equation"/>
        <w:spacing w:before="240" w:beforeAutospacing="0" w:after="0" w:afterAutospacing="0" w:line="360" w:lineRule="auto"/>
        <w:jc w:val="both"/>
        <w:rPr>
          <w:rFonts w:asciiTheme="minorHAnsi" w:hAnsiTheme="minorHAnsi" w:cstheme="minorHAnsi"/>
          <w:color w:val="000000" w:themeColor="text1"/>
        </w:rPr>
      </w:pPr>
      <w:r w:rsidRPr="005A2DF1">
        <w:rPr>
          <w:rFonts w:asciiTheme="minorHAnsi" w:hAnsiTheme="minorHAnsi" w:cstheme="minorHAnsi"/>
          <w:color w:val="000000" w:themeColor="text1"/>
        </w:rPr>
        <w:t xml:space="preserve">The dependent variable in the simple linear regression equation, also known as the outcome variable, is something the researcher will want to predict or explain. For example, in a customer management context we may want to </w:t>
      </w:r>
      <w:r>
        <w:rPr>
          <w:rFonts w:asciiTheme="minorHAnsi" w:hAnsiTheme="minorHAnsi" w:cstheme="minorHAnsi"/>
          <w:color w:val="000000" w:themeColor="text1"/>
          <w:lang w:val="de-DE"/>
        </w:rPr>
        <w:t>ﬁ</w:t>
      </w:r>
      <w:proofErr w:type="spellStart"/>
      <w:r w:rsidRPr="005A2DF1">
        <w:rPr>
          <w:rFonts w:asciiTheme="minorHAnsi" w:hAnsiTheme="minorHAnsi" w:cstheme="minorHAnsi"/>
          <w:color w:val="000000" w:themeColor="text1"/>
        </w:rPr>
        <w:t>nd</w:t>
      </w:r>
      <w:proofErr w:type="spellEnd"/>
      <w:r w:rsidRPr="005A2DF1">
        <w:rPr>
          <w:rFonts w:asciiTheme="minorHAnsi" w:hAnsiTheme="minorHAnsi" w:cstheme="minorHAnsi"/>
          <w:color w:val="000000" w:themeColor="text1"/>
        </w:rPr>
        <w:t xml:space="preserve"> a customer </w:t>
      </w:r>
      <w:proofErr w:type="spellStart"/>
      <w:r w:rsidRPr="005A2DF1">
        <w:rPr>
          <w:rFonts w:asciiTheme="minorHAnsi" w:hAnsiTheme="minorHAnsi" w:cstheme="minorHAnsi"/>
          <w:color w:val="000000" w:themeColor="text1"/>
        </w:rPr>
        <w:t>satisfac</w:t>
      </w:r>
      <w:proofErr w:type="spellEnd"/>
      <w:r w:rsidRPr="005A2DF1">
        <w:rPr>
          <w:rFonts w:asciiTheme="minorHAnsi" w:hAnsiTheme="minorHAnsi" w:cstheme="minorHAnsi"/>
          <w:color w:val="000000" w:themeColor="text1"/>
        </w:rPr>
        <w:t xml:space="preserve">- </w:t>
      </w:r>
      <w:proofErr w:type="spellStart"/>
      <w:r w:rsidRPr="005A2DF1">
        <w:rPr>
          <w:rFonts w:asciiTheme="minorHAnsi" w:hAnsiTheme="minorHAnsi" w:cstheme="minorHAnsi"/>
          <w:color w:val="000000" w:themeColor="text1"/>
        </w:rPr>
        <w:t>tion</w:t>
      </w:r>
      <w:proofErr w:type="spellEnd"/>
      <w:r w:rsidRPr="005A2DF1">
        <w:rPr>
          <w:rFonts w:asciiTheme="minorHAnsi" w:hAnsiTheme="minorHAnsi" w:cstheme="minorHAnsi"/>
          <w:color w:val="000000" w:themeColor="text1"/>
        </w:rPr>
        <w:t xml:space="preserve"> score measured on a zero to ten rating scale. The independent variable in a simple linear regression equation, which is also known as the predictor variable, is what is used to explain or predict the dependent variable. Continuing with examples of </w:t>
      </w:r>
      <w:proofErr w:type="spellStart"/>
      <w:r w:rsidRPr="005A2DF1">
        <w:rPr>
          <w:rFonts w:asciiTheme="minorHAnsi" w:hAnsiTheme="minorHAnsi" w:cstheme="minorHAnsi"/>
          <w:color w:val="000000" w:themeColor="text1"/>
        </w:rPr>
        <w:t>cus</w:t>
      </w:r>
      <w:proofErr w:type="spellEnd"/>
      <w:r w:rsidRPr="005A2DF1">
        <w:rPr>
          <w:rFonts w:asciiTheme="minorHAnsi" w:hAnsiTheme="minorHAnsi" w:cstheme="minorHAnsi"/>
          <w:color w:val="000000" w:themeColor="text1"/>
        </w:rPr>
        <w:t xml:space="preserve">- </w:t>
      </w:r>
      <w:proofErr w:type="spellStart"/>
      <w:r w:rsidRPr="005A2DF1">
        <w:rPr>
          <w:rFonts w:asciiTheme="minorHAnsi" w:hAnsiTheme="minorHAnsi" w:cstheme="minorHAnsi"/>
          <w:color w:val="000000" w:themeColor="text1"/>
        </w:rPr>
        <w:t>tomer</w:t>
      </w:r>
      <w:proofErr w:type="spellEnd"/>
      <w:r w:rsidRPr="005A2DF1">
        <w:rPr>
          <w:rFonts w:asciiTheme="minorHAnsi" w:hAnsiTheme="minorHAnsi" w:cstheme="minorHAnsi"/>
          <w:color w:val="000000" w:themeColor="text1"/>
        </w:rPr>
        <w:t xml:space="preserve"> management, we could assess the length of a customer service call in minutes (Gray &amp; Gray, 2017). The constant term in the equation above as previously stated is also referred to as the Y intercept. The y represents the dependent or the outcome var- </w:t>
      </w:r>
      <w:proofErr w:type="spellStart"/>
      <w:r w:rsidRPr="005A2DF1">
        <w:rPr>
          <w:rFonts w:asciiTheme="minorHAnsi" w:hAnsiTheme="minorHAnsi" w:cstheme="minorHAnsi"/>
          <w:color w:val="000000" w:themeColor="text1"/>
        </w:rPr>
        <w:t>iable</w:t>
      </w:r>
      <w:proofErr w:type="spellEnd"/>
      <w:r w:rsidRPr="005A2DF1">
        <w:rPr>
          <w:rFonts w:asciiTheme="minorHAnsi" w:hAnsiTheme="minorHAnsi" w:cstheme="minorHAnsi"/>
          <w:color w:val="000000" w:themeColor="text1"/>
        </w:rPr>
        <w:t xml:space="preserve">, and x is the independent variable. The slope shows amount Y changes when X changes by a </w:t>
      </w:r>
      <w:proofErr w:type="spellStart"/>
      <w:r w:rsidRPr="005A2DF1">
        <w:rPr>
          <w:rFonts w:asciiTheme="minorHAnsi" w:hAnsiTheme="minorHAnsi" w:cstheme="minorHAnsi"/>
          <w:color w:val="000000" w:themeColor="text1"/>
        </w:rPr>
        <w:t>speci</w:t>
      </w:r>
      <w:proofErr w:type="spellEnd"/>
      <w:r>
        <w:rPr>
          <w:rFonts w:asciiTheme="minorHAnsi" w:hAnsiTheme="minorHAnsi" w:cstheme="minorHAnsi"/>
          <w:color w:val="000000" w:themeColor="text1"/>
          <w:lang w:val="de-DE"/>
        </w:rPr>
        <w:t>ﬁ</w:t>
      </w:r>
      <w:r w:rsidRPr="005A2DF1">
        <w:rPr>
          <w:rFonts w:asciiTheme="minorHAnsi" w:hAnsiTheme="minorHAnsi" w:cstheme="minorHAnsi"/>
          <w:color w:val="000000" w:themeColor="text1"/>
        </w:rPr>
        <w:t>c amount (Gray &amp; Gray, 2017).</w:t>
      </w:r>
    </w:p>
    <w:p w14:paraId="6254436B" w14:textId="416CBD11" w:rsidR="00DA423F" w:rsidRPr="00DA423F" w:rsidRDefault="00DA423F" w:rsidP="00DA423F">
      <w:pPr>
        <w:pStyle w:val="ql-center-displayed-equation"/>
        <w:spacing w:before="240" w:beforeAutospacing="0" w:after="0" w:afterAutospacing="0" w:line="360" w:lineRule="auto"/>
        <w:jc w:val="both"/>
        <w:rPr>
          <w:rFonts w:asciiTheme="minorHAnsi" w:hAnsiTheme="minorHAnsi" w:cstheme="minorHAnsi"/>
          <w:color w:val="000000" w:themeColor="text1"/>
        </w:rPr>
      </w:pPr>
      <w:r w:rsidRPr="005A2DF1">
        <w:rPr>
          <w:rFonts w:asciiTheme="minorHAnsi" w:hAnsiTheme="minorHAnsi" w:cstheme="minorHAnsi"/>
          <w:color w:val="000000" w:themeColor="text1"/>
        </w:rPr>
        <w:t xml:space="preserve">The error term is a critical one and constantly reminds us that it's virtually impossible to predict y from x with 100 percent certainty. Sometimes no errors occur in a model, however, this should raise concerns that there may be something wrong with the </w:t>
      </w:r>
      <w:r w:rsidRPr="005A2DF1">
        <w:rPr>
          <w:rFonts w:asciiTheme="minorHAnsi" w:hAnsiTheme="minorHAnsi" w:cstheme="minorHAnsi"/>
          <w:color w:val="000000" w:themeColor="text1"/>
        </w:rPr>
        <w:lastRenderedPageBreak/>
        <w:t>model. Analysts should try to continually reduce the errors and improve the model (Gray &amp; Gray, 2017).</w:t>
      </w:r>
    </w:p>
    <w:p w14:paraId="6D243BC4" w14:textId="64E5EF66" w:rsidR="00DA423F" w:rsidRPr="00DA423F" w:rsidRDefault="00044992" w:rsidP="00DA423F">
      <w:pPr>
        <w:pStyle w:val="ql-center-displayed-equation"/>
        <w:spacing w:before="240" w:beforeAutospacing="0" w:after="0" w:afterAutospacing="0" w:line="360" w:lineRule="auto"/>
        <w:jc w:val="both"/>
        <w:rPr>
          <w:rFonts w:asciiTheme="minorHAnsi" w:hAnsiTheme="minorHAnsi" w:cstheme="minorHAnsi"/>
          <w:color w:val="000000" w:themeColor="text1"/>
        </w:rPr>
      </w:pPr>
      <w:r>
        <w:rPr>
          <w:rFonts w:asciiTheme="minorHAnsi" w:hAnsiTheme="minorHAnsi" w:cstheme="minorHAnsi"/>
          <w:noProof/>
          <w:color w:val="000000" w:themeColor="text1"/>
          <w:lang w:val="de-DE"/>
        </w:rPr>
        <mc:AlternateContent>
          <mc:Choice Requires="wps">
            <w:drawing>
              <wp:anchor distT="45720" distB="45720" distL="114300" distR="114300" simplePos="0" relativeHeight="251726861" behindDoc="0" locked="0" layoutInCell="1" allowOverlap="1" wp14:anchorId="641E0660" wp14:editId="1B6F4A52">
                <wp:simplePos x="0" y="0"/>
                <wp:positionH relativeFrom="column">
                  <wp:posOffset>4724400</wp:posOffset>
                </wp:positionH>
                <wp:positionV relativeFrom="paragraph">
                  <wp:posOffset>212090</wp:posOffset>
                </wp:positionV>
                <wp:extent cx="1371600" cy="1404620"/>
                <wp:effectExtent l="0" t="0" r="19050" b="28575"/>
                <wp:wrapSquare wrapText="bothSides"/>
                <wp:docPr id="154462817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04620"/>
                        </a:xfrm>
                        <a:prstGeom prst="rect">
                          <a:avLst/>
                        </a:prstGeom>
                        <a:solidFill>
                          <a:srgbClr val="FFFFFF"/>
                        </a:solidFill>
                        <a:ln w="9525">
                          <a:solidFill>
                            <a:srgbClr val="000000"/>
                          </a:solidFill>
                          <a:miter lim="800000"/>
                          <a:headEnd/>
                          <a:tailEnd/>
                        </a:ln>
                      </wps:spPr>
                      <wps:txbx>
                        <w:txbxContent>
                          <w:p w14:paraId="4E767F11" w14:textId="77777777" w:rsidR="00044992" w:rsidRPr="005A2DF1" w:rsidRDefault="00044992" w:rsidP="00044992">
                            <w:pPr>
                              <w:spacing w:line="240" w:lineRule="auto"/>
                              <w:rPr>
                                <w:b/>
                                <w:bCs/>
                                <w:sz w:val="18"/>
                                <w:szCs w:val="18"/>
                                <w:lang w:val="en-US"/>
                              </w:rPr>
                            </w:pPr>
                            <w:r w:rsidRPr="005A2DF1">
                              <w:rPr>
                                <w:b/>
                                <w:bCs/>
                                <w:sz w:val="18"/>
                                <w:szCs w:val="18"/>
                                <w:lang w:val="en-US"/>
                              </w:rPr>
                              <w:t xml:space="preserve">Multiple regression </w:t>
                            </w:r>
                          </w:p>
                          <w:p w14:paraId="71C9C70B" w14:textId="13818E81" w:rsidR="00044992" w:rsidRPr="00044992" w:rsidRDefault="00044992" w:rsidP="00044992">
                            <w:pPr>
                              <w:spacing w:line="240" w:lineRule="auto"/>
                            </w:pPr>
                            <w:r w:rsidRPr="005A2DF1">
                              <w:rPr>
                                <w:sz w:val="18"/>
                                <w:szCs w:val="18"/>
                                <w:lang w:val="en-US"/>
                              </w:rPr>
                              <w:t xml:space="preserve">Solving multiple regression problems by hand requires one to think of the points on an n- dimensional surface in space, with n rep- resenting the num- </w:t>
                            </w:r>
                            <w:proofErr w:type="spellStart"/>
                            <w:r w:rsidRPr="005A2DF1">
                              <w:rPr>
                                <w:sz w:val="18"/>
                                <w:szCs w:val="18"/>
                                <w:lang w:val="en-US"/>
                              </w:rPr>
                              <w:t>ber</w:t>
                            </w:r>
                            <w:proofErr w:type="spellEnd"/>
                            <w:r w:rsidRPr="005A2DF1">
                              <w:rPr>
                                <w:sz w:val="18"/>
                                <w:szCs w:val="18"/>
                                <w:lang w:val="en-US"/>
                              </w:rPr>
                              <w:t xml:space="preserve"> of independent variables. </w:t>
                            </w:r>
                            <w:r>
                              <w:rPr>
                                <w:sz w:val="18"/>
                                <w:szCs w:val="18"/>
                              </w:rPr>
                              <w:t xml:space="preserve">The </w:t>
                            </w:r>
                            <w:proofErr w:type="spellStart"/>
                            <w:r>
                              <w:rPr>
                                <w:sz w:val="18"/>
                                <w:szCs w:val="18"/>
                              </w:rPr>
                              <w:t>shapeof</w:t>
                            </w:r>
                            <w:proofErr w:type="spellEnd"/>
                            <w:r>
                              <w:rPr>
                                <w:sz w:val="18"/>
                                <w:szCs w:val="18"/>
                              </w:rPr>
                              <w:t xml:space="preserve"> </w:t>
                            </w:r>
                            <w:proofErr w:type="spellStart"/>
                            <w:r>
                              <w:rPr>
                                <w:sz w:val="18"/>
                                <w:szCs w:val="18"/>
                              </w:rPr>
                              <w:t>this</w:t>
                            </w:r>
                            <w:proofErr w:type="spellEnd"/>
                            <w:r>
                              <w:rPr>
                                <w:sz w:val="18"/>
                                <w:szCs w:val="18"/>
                              </w:rPr>
                              <w:t xml:space="preserve"> </w:t>
                            </w:r>
                            <w:proofErr w:type="spellStart"/>
                            <w:r>
                              <w:rPr>
                                <w:sz w:val="18"/>
                                <w:szCs w:val="18"/>
                              </w:rPr>
                              <w:t>surface</w:t>
                            </w:r>
                            <w:proofErr w:type="spellEnd"/>
                            <w:r>
                              <w:rPr>
                                <w:sz w:val="18"/>
                                <w:szCs w:val="18"/>
                              </w:rPr>
                              <w:t xml:space="preserve"> depends on the model structure.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1E0660" id="_x0000_s1048" type="#_x0000_t202" style="position:absolute;left:0;text-align:left;margin-left:372pt;margin-top:16.7pt;width:108pt;height:110.6pt;z-index:25172686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">
                <v:textbox style="mso-fit-shape-to-text:t">
                  <w:txbxContent>
                    <w:p w14:paraId="4E767F11" w14:textId="77777777" w:rsidR="00044992" w:rsidRPr="005A2DF1" w:rsidRDefault="00044992" w:rsidP="00044992">
                      <w:pPr>
                        <w:spacing w:line="240" w:lineRule="auto"/>
                        <w:rPr>
                          <w:b/>
                          <w:bCs/>
                          <w:sz w:val="18"/>
                          <w:szCs w:val="18"/>
                          <w:lang w:val="en-US"/>
                        </w:rPr>
                      </w:pPr>
                      <w:r w:rsidRPr="005A2DF1">
                        <w:rPr>
                          <w:b/>
                          <w:bCs/>
                          <w:sz w:val="18"/>
                          <w:szCs w:val="18"/>
                          <w:lang w:val="en-US"/>
                        </w:rPr>
                        <w:t xml:space="preserve">Multiple regression </w:t>
                      </w:r>
                    </w:p>
                    <w:p w14:paraId="71C9C70B" w14:textId="13818E81" w:rsidR="00044992" w:rsidRPr="00044992" w:rsidRDefault="00044992" w:rsidP="00044992">
                      <w:pPr>
                        <w:spacing w:line="240" w:lineRule="auto"/>
                      </w:pPr>
                      <w:r w:rsidRPr="005A2DF1">
                        <w:rPr>
                          <w:sz w:val="18"/>
                          <w:szCs w:val="18"/>
                          <w:lang w:val="en-US"/>
                        </w:rPr>
                        <w:t xml:space="preserve">Solving multiple regression problems by hand requires one to think of the points on an n- dimensional surface in space, with n rep- resenting the num- </w:t>
                      </w:r>
                      <w:proofErr w:type="spellStart"/>
                      <w:r w:rsidRPr="005A2DF1">
                        <w:rPr>
                          <w:sz w:val="18"/>
                          <w:szCs w:val="18"/>
                          <w:lang w:val="en-US"/>
                        </w:rPr>
                        <w:t>ber</w:t>
                      </w:r>
                      <w:proofErr w:type="spellEnd"/>
                      <w:r w:rsidRPr="005A2DF1">
                        <w:rPr>
                          <w:sz w:val="18"/>
                          <w:szCs w:val="18"/>
                          <w:lang w:val="en-US"/>
                        </w:rPr>
                        <w:t xml:space="preserve"> of independent variables. </w:t>
                      </w:r>
                      <w:r>
                        <w:rPr>
                          <w:sz w:val="18"/>
                          <w:szCs w:val="18"/>
                        </w:rPr>
                        <w:t xml:space="preserve">The </w:t>
                      </w:r>
                      <w:proofErr w:type="spellStart"/>
                      <w:r>
                        <w:rPr>
                          <w:sz w:val="18"/>
                          <w:szCs w:val="18"/>
                        </w:rPr>
                        <w:t>shapeof</w:t>
                      </w:r>
                      <w:proofErr w:type="spellEnd"/>
                      <w:r>
                        <w:rPr>
                          <w:sz w:val="18"/>
                          <w:szCs w:val="18"/>
                        </w:rPr>
                        <w:t xml:space="preserve"> </w:t>
                      </w:r>
                      <w:proofErr w:type="spellStart"/>
                      <w:r>
                        <w:rPr>
                          <w:sz w:val="18"/>
                          <w:szCs w:val="18"/>
                        </w:rPr>
                        <w:t>this</w:t>
                      </w:r>
                      <w:proofErr w:type="spellEnd"/>
                      <w:r>
                        <w:rPr>
                          <w:sz w:val="18"/>
                          <w:szCs w:val="18"/>
                        </w:rPr>
                        <w:t xml:space="preserve"> </w:t>
                      </w:r>
                      <w:proofErr w:type="spellStart"/>
                      <w:r>
                        <w:rPr>
                          <w:sz w:val="18"/>
                          <w:szCs w:val="18"/>
                        </w:rPr>
                        <w:t>surface</w:t>
                      </w:r>
                      <w:proofErr w:type="spellEnd"/>
                      <w:r>
                        <w:rPr>
                          <w:sz w:val="18"/>
                          <w:szCs w:val="18"/>
                        </w:rPr>
                        <w:t xml:space="preserve"> depends on the model structure.</w:t>
                      </w:r>
                    </w:p>
                  </w:txbxContent>
                </v:textbox>
                <w10:wrap type="square"/>
              </v:shape>
            </w:pict>
          </mc:Fallback>
        </mc:AlternateContent>
      </w:r>
      <w:r w:rsidRPr="005A2DF1">
        <w:rPr>
          <w:rFonts w:asciiTheme="minorHAnsi" w:hAnsiTheme="minorHAnsi" w:cstheme="minorHAnsi"/>
          <w:color w:val="000000" w:themeColor="text1"/>
        </w:rPr>
        <w:t xml:space="preserve">An introduction of simple linear regression is necessary to be able to conceptualize the process. However, in many business applications, we have more than one independent variable and, in this case, we can utilize a more advanced from of regression analysis known as </w:t>
      </w:r>
      <w:r w:rsidRPr="005A2DF1">
        <w:rPr>
          <w:rFonts w:asciiTheme="minorHAnsi" w:hAnsiTheme="minorHAnsi" w:cstheme="minorHAnsi"/>
          <w:b/>
          <w:bCs/>
          <w:color w:val="000000" w:themeColor="text1"/>
        </w:rPr>
        <w:t>multiple regression</w:t>
      </w:r>
      <w:r w:rsidRPr="005A2DF1">
        <w:rPr>
          <w:rFonts w:asciiTheme="minorHAnsi" w:hAnsiTheme="minorHAnsi" w:cstheme="minorHAnsi"/>
          <w:color w:val="000000" w:themeColor="text1"/>
        </w:rPr>
        <w:t xml:space="preserve"> (Gray &amp; Gray, 2017).</w:t>
      </w:r>
    </w:p>
    <w:p w14:paraId="393A81ED" w14:textId="5FF2724C" w:rsidR="00DA423F" w:rsidRPr="00DA423F" w:rsidRDefault="00DA423F" w:rsidP="00DA423F">
      <w:pPr>
        <w:pStyle w:val="ql-center-displayed-equation"/>
        <w:spacing w:before="240" w:beforeAutospacing="0" w:after="0" w:afterAutospacing="0" w:line="360" w:lineRule="auto"/>
        <w:jc w:val="both"/>
        <w:rPr>
          <w:rFonts w:asciiTheme="minorHAnsi" w:hAnsiTheme="minorHAnsi" w:cstheme="minorHAnsi"/>
          <w:color w:val="000000" w:themeColor="text1"/>
        </w:rPr>
      </w:pPr>
      <w:r w:rsidRPr="005A2DF1">
        <w:rPr>
          <w:rFonts w:asciiTheme="minorHAnsi" w:hAnsiTheme="minorHAnsi" w:cstheme="minorHAnsi"/>
          <w:color w:val="000000" w:themeColor="text1"/>
        </w:rPr>
        <w:t xml:space="preserve">One of the key assumptions of simple linear regression is a linear relationship between the two variables. However, some business applications deal with nonlinear relation- ships. In these cases, similar to multiple regression, the regression class of algorithms also covers nonlinear relationships with more advanced models like polynomial </w:t>
      </w:r>
      <w:proofErr w:type="spellStart"/>
      <w:r w:rsidRPr="005A2DF1">
        <w:rPr>
          <w:rFonts w:asciiTheme="minorHAnsi" w:hAnsiTheme="minorHAnsi" w:cstheme="minorHAnsi"/>
          <w:color w:val="000000" w:themeColor="text1"/>
        </w:rPr>
        <w:t>regres</w:t>
      </w:r>
      <w:proofErr w:type="spellEnd"/>
      <w:r w:rsidRPr="005A2DF1">
        <w:rPr>
          <w:rFonts w:asciiTheme="minorHAnsi" w:hAnsiTheme="minorHAnsi" w:cstheme="minorHAnsi"/>
          <w:color w:val="000000" w:themeColor="text1"/>
        </w:rPr>
        <w:t xml:space="preserve">- </w:t>
      </w:r>
      <w:proofErr w:type="spellStart"/>
      <w:r w:rsidRPr="005A2DF1">
        <w:rPr>
          <w:rFonts w:asciiTheme="minorHAnsi" w:hAnsiTheme="minorHAnsi" w:cstheme="minorHAnsi"/>
          <w:color w:val="000000" w:themeColor="text1"/>
        </w:rPr>
        <w:t>sion</w:t>
      </w:r>
      <w:proofErr w:type="spellEnd"/>
      <w:r w:rsidRPr="005A2DF1">
        <w:rPr>
          <w:rFonts w:asciiTheme="minorHAnsi" w:hAnsiTheme="minorHAnsi" w:cstheme="minorHAnsi"/>
          <w:color w:val="000000" w:themeColor="text1"/>
        </w:rPr>
        <w:t xml:space="preserve"> and </w:t>
      </w:r>
      <w:proofErr w:type="spellStart"/>
      <w:r w:rsidRPr="005A2DF1">
        <w:rPr>
          <w:rFonts w:asciiTheme="minorHAnsi" w:hAnsiTheme="minorHAnsi" w:cstheme="minorHAnsi"/>
          <w:color w:val="000000" w:themeColor="text1"/>
        </w:rPr>
        <w:t>Gompertz</w:t>
      </w:r>
      <w:proofErr w:type="spellEnd"/>
      <w:r w:rsidRPr="005A2DF1">
        <w:rPr>
          <w:rFonts w:asciiTheme="minorHAnsi" w:hAnsiTheme="minorHAnsi" w:cstheme="minorHAnsi"/>
          <w:color w:val="000000" w:themeColor="text1"/>
        </w:rPr>
        <w:t xml:space="preserve"> regression. Even taking these special algorithms into account, many linear regression models are, in fact, linear only after transformations of the variables have been made (Gray &amp; Gray, 2017).</w:t>
      </w:r>
    </w:p>
    <w:p w14:paraId="07B746A2" w14:textId="7317C411" w:rsidR="00DA423F" w:rsidRPr="00DA423F" w:rsidRDefault="00DA423F" w:rsidP="00DA423F">
      <w:pPr>
        <w:pStyle w:val="ql-center-displayed-equation"/>
        <w:spacing w:before="240" w:beforeAutospacing="0" w:after="0" w:afterAutospacing="0" w:line="360" w:lineRule="auto"/>
        <w:jc w:val="both"/>
        <w:rPr>
          <w:rFonts w:asciiTheme="minorHAnsi" w:hAnsiTheme="minorHAnsi" w:cstheme="minorHAnsi"/>
          <w:color w:val="000000" w:themeColor="text1"/>
        </w:rPr>
      </w:pPr>
      <w:r w:rsidRPr="005A2DF1">
        <w:rPr>
          <w:rFonts w:asciiTheme="minorHAnsi" w:hAnsiTheme="minorHAnsi" w:cstheme="minorHAnsi"/>
          <w:color w:val="000000" w:themeColor="text1"/>
        </w:rPr>
        <w:t xml:space="preserve">Some of the other considerations related to regression analysis are related to the type of dependent variable we are working with. Simple linear regression assumes a </w:t>
      </w:r>
      <w:proofErr w:type="spellStart"/>
      <w:r w:rsidRPr="005A2DF1">
        <w:rPr>
          <w:rFonts w:asciiTheme="minorHAnsi" w:hAnsiTheme="minorHAnsi" w:cstheme="minorHAnsi"/>
          <w:color w:val="000000" w:themeColor="text1"/>
        </w:rPr>
        <w:t>contin</w:t>
      </w:r>
      <w:proofErr w:type="spellEnd"/>
      <w:r w:rsidRPr="005A2DF1">
        <w:rPr>
          <w:rFonts w:asciiTheme="minorHAnsi" w:hAnsiTheme="minorHAnsi" w:cstheme="minorHAnsi"/>
          <w:color w:val="000000" w:themeColor="text1"/>
        </w:rPr>
        <w:t xml:space="preserve">- </w:t>
      </w:r>
      <w:proofErr w:type="spellStart"/>
      <w:r w:rsidRPr="005A2DF1">
        <w:rPr>
          <w:rFonts w:asciiTheme="minorHAnsi" w:hAnsiTheme="minorHAnsi" w:cstheme="minorHAnsi"/>
          <w:color w:val="000000" w:themeColor="text1"/>
        </w:rPr>
        <w:t>uous</w:t>
      </w:r>
      <w:proofErr w:type="spellEnd"/>
      <w:r w:rsidRPr="005A2DF1">
        <w:rPr>
          <w:rFonts w:asciiTheme="minorHAnsi" w:hAnsiTheme="minorHAnsi" w:cstheme="minorHAnsi"/>
          <w:color w:val="000000" w:themeColor="text1"/>
        </w:rPr>
        <w:t xml:space="preserve"> dependent variable at the interval or ratio level of measurement. Sometimes, researchers want to predict an outcome which is dichotomous or binary. Loan default on a credit score is an example of such a variable, since it is measuring whether a </w:t>
      </w:r>
      <w:proofErr w:type="spellStart"/>
      <w:r w:rsidRPr="005A2DF1">
        <w:rPr>
          <w:rFonts w:asciiTheme="minorHAnsi" w:hAnsiTheme="minorHAnsi" w:cstheme="minorHAnsi"/>
          <w:color w:val="000000" w:themeColor="text1"/>
        </w:rPr>
        <w:t>cus</w:t>
      </w:r>
      <w:proofErr w:type="spellEnd"/>
      <w:r w:rsidRPr="005A2DF1">
        <w:rPr>
          <w:rFonts w:asciiTheme="minorHAnsi" w:hAnsiTheme="minorHAnsi" w:cstheme="minorHAnsi"/>
          <w:color w:val="000000" w:themeColor="text1"/>
        </w:rPr>
        <w:t xml:space="preserve">- </w:t>
      </w:r>
      <w:proofErr w:type="spellStart"/>
      <w:r w:rsidRPr="005A2DF1">
        <w:rPr>
          <w:rFonts w:asciiTheme="minorHAnsi" w:hAnsiTheme="minorHAnsi" w:cstheme="minorHAnsi"/>
          <w:color w:val="000000" w:themeColor="text1"/>
        </w:rPr>
        <w:t>tomer</w:t>
      </w:r>
      <w:proofErr w:type="spellEnd"/>
      <w:r w:rsidRPr="005A2DF1">
        <w:rPr>
          <w:rFonts w:asciiTheme="minorHAnsi" w:hAnsiTheme="minorHAnsi" w:cstheme="minorHAnsi"/>
          <w:color w:val="000000" w:themeColor="text1"/>
        </w:rPr>
        <w:t xml:space="preserve"> repays their loan or does not. Because a loan default variable is </w:t>
      </w:r>
      <w:proofErr w:type="gramStart"/>
      <w:r w:rsidRPr="005A2DF1">
        <w:rPr>
          <w:rFonts w:asciiTheme="minorHAnsi" w:hAnsiTheme="minorHAnsi" w:cstheme="minorHAnsi"/>
          <w:color w:val="000000" w:themeColor="text1"/>
        </w:rPr>
        <w:t>a binary varia</w:t>
      </w:r>
      <w:proofErr w:type="gramEnd"/>
      <w:r w:rsidRPr="005A2DF1">
        <w:rPr>
          <w:rFonts w:asciiTheme="minorHAnsi" w:hAnsiTheme="minorHAnsi" w:cstheme="minorHAnsi"/>
          <w:color w:val="000000" w:themeColor="text1"/>
        </w:rPr>
        <w:t xml:space="preserve">- </w:t>
      </w:r>
      <w:proofErr w:type="spellStart"/>
      <w:r w:rsidRPr="005A2DF1">
        <w:rPr>
          <w:rFonts w:asciiTheme="minorHAnsi" w:hAnsiTheme="minorHAnsi" w:cstheme="minorHAnsi"/>
          <w:color w:val="000000" w:themeColor="text1"/>
        </w:rPr>
        <w:t>ble</w:t>
      </w:r>
      <w:proofErr w:type="spellEnd"/>
      <w:r w:rsidRPr="005A2DF1">
        <w:rPr>
          <w:rFonts w:asciiTheme="minorHAnsi" w:hAnsiTheme="minorHAnsi" w:cstheme="minorHAnsi"/>
          <w:color w:val="000000" w:themeColor="text1"/>
        </w:rPr>
        <w:t xml:space="preserve"> and not a continuous numeric, using a simple linear regression that assumes a numeric dependent variable would not be an acceptable statistic. Logistic or </w:t>
      </w:r>
      <w:proofErr w:type="spellStart"/>
      <w:r w:rsidRPr="005A2DF1">
        <w:rPr>
          <w:rFonts w:asciiTheme="minorHAnsi" w:hAnsiTheme="minorHAnsi" w:cstheme="minorHAnsi"/>
          <w:color w:val="000000" w:themeColor="text1"/>
        </w:rPr>
        <w:t>probit</w:t>
      </w:r>
      <w:proofErr w:type="spellEnd"/>
      <w:r w:rsidRPr="005A2DF1">
        <w:rPr>
          <w:rFonts w:asciiTheme="minorHAnsi" w:hAnsiTheme="minorHAnsi" w:cstheme="minorHAnsi"/>
          <w:color w:val="000000" w:themeColor="text1"/>
        </w:rPr>
        <w:t xml:space="preserve"> regression in this case would be the correct choice (Gray &amp; Gray, </w:t>
      </w:r>
      <w:r w:rsidRPr="005A2DF1">
        <w:rPr>
          <w:rFonts w:asciiTheme="minorHAnsi" w:hAnsiTheme="minorHAnsi" w:cstheme="minorHAnsi"/>
          <w:color w:val="000000" w:themeColor="text1"/>
        </w:rPr>
        <w:lastRenderedPageBreak/>
        <w:t>2017). Moreover, if the dependent variable is categorical but has three or more categories, multinomial logistic regression (based on a multinomial distribution) is used. An application of regression where there are often three or more categories to be modeled is in conjoint analysis, in which respondents typically choose from three or more products in each choice task (Gray &amp; Gray, 2017).</w:t>
      </w:r>
    </w:p>
    <w:p w14:paraId="1D1D5F43" w14:textId="1888AA48" w:rsidR="00DA423F" w:rsidRPr="00DA423F" w:rsidRDefault="00DA423F" w:rsidP="00044992">
      <w:pPr>
        <w:pStyle w:val="ql-center-displayed-equation"/>
        <w:spacing w:before="240" w:beforeAutospacing="0" w:after="0" w:afterAutospacing="0" w:line="360" w:lineRule="auto"/>
        <w:jc w:val="both"/>
      </w:pPr>
      <w:r w:rsidRPr="005A2DF1">
        <w:rPr>
          <w:rFonts w:asciiTheme="minorHAnsi" w:hAnsiTheme="minorHAnsi" w:cstheme="minorHAnsi"/>
          <w:color w:val="000000" w:themeColor="text1"/>
        </w:rPr>
        <w:t xml:space="preserve">Sometimes, we have a categorical dependent variable in which the categories are ordered, e.g., light, medium, and dark colors. In this case one would choose ordinal logistic or </w:t>
      </w:r>
      <w:proofErr w:type="spellStart"/>
      <w:r w:rsidRPr="005A2DF1">
        <w:rPr>
          <w:rFonts w:asciiTheme="minorHAnsi" w:hAnsiTheme="minorHAnsi" w:cstheme="minorHAnsi"/>
          <w:color w:val="000000" w:themeColor="text1"/>
        </w:rPr>
        <w:t>probit</w:t>
      </w:r>
      <w:proofErr w:type="spellEnd"/>
      <w:r w:rsidRPr="005A2DF1">
        <w:rPr>
          <w:rFonts w:asciiTheme="minorHAnsi" w:hAnsiTheme="minorHAnsi" w:cstheme="minorHAnsi"/>
          <w:color w:val="000000" w:themeColor="text1"/>
        </w:rPr>
        <w:t xml:space="preserve"> regression (Gray &amp; Gray, 2017). Finally, when researchers have a dependent variable, which is count data (i.e., how often a customer visited the store in one year), Poisson and negative binomial regression are two of the best choices for modeling said data (Gray &amp; Gray, 2017). These examples are just some of the most pop- </w:t>
      </w:r>
      <w:proofErr w:type="spellStart"/>
      <w:r w:rsidRPr="005A2DF1">
        <w:rPr>
          <w:rFonts w:asciiTheme="minorHAnsi" w:hAnsiTheme="minorHAnsi" w:cstheme="minorHAnsi"/>
          <w:color w:val="000000" w:themeColor="text1"/>
        </w:rPr>
        <w:t>ular</w:t>
      </w:r>
      <w:proofErr w:type="spellEnd"/>
      <w:r w:rsidRPr="005A2DF1">
        <w:rPr>
          <w:rFonts w:asciiTheme="minorHAnsi" w:hAnsiTheme="minorHAnsi" w:cstheme="minorHAnsi"/>
          <w:color w:val="000000" w:themeColor="text1"/>
        </w:rPr>
        <w:t xml:space="preserve"> regression techniques. Others include quantile regression, box-cox regression, truncated and censored regression, hurdle regression, and nonparametric regression, as well as regression methods for time series data (Gray &amp; Gray, 2017).</w:t>
      </w:r>
    </w:p>
    <w:p w14:paraId="7489A254" w14:textId="77777777" w:rsidR="00597287" w:rsidRPr="005A2DF1" w:rsidRDefault="00597287" w:rsidP="00597287">
      <w:pPr>
        <w:spacing w:before="100" w:beforeAutospacing="1" w:after="100" w:afterAutospacing="1" w:line="240" w:lineRule="auto"/>
        <w:outlineLvl w:val="0"/>
        <w:rPr>
          <w:rFonts w:eastAsia="Times New Roman" w:cstheme="minorHAnsi"/>
          <w:color w:val="009394" w:themeColor="text2"/>
          <w:kern w:val="36"/>
          <w:sz w:val="28"/>
          <w:szCs w:val="28"/>
          <w:lang w:val="en-US"/>
        </w:rPr>
      </w:pPr>
      <w:r w:rsidRPr="005A2DF1">
        <w:rPr>
          <w:rFonts w:eastAsia="Times New Roman" w:cstheme="minorHAnsi"/>
          <w:color w:val="009394" w:themeColor="text2"/>
          <w:kern w:val="36"/>
          <w:sz w:val="28"/>
          <w:szCs w:val="28"/>
          <w:lang w:val="en-US"/>
        </w:rPr>
        <w:t>Developing a Linear Regression Model</w:t>
      </w:r>
    </w:p>
    <w:p w14:paraId="0F31614B" w14:textId="679EA6D8" w:rsidR="00044992" w:rsidRPr="005A2DF1" w:rsidRDefault="00044992" w:rsidP="00044992">
      <w:pPr>
        <w:rPr>
          <w:lang w:val="en-US"/>
        </w:rPr>
      </w:pPr>
      <w:r w:rsidRPr="005A2DF1">
        <w:rPr>
          <w:lang w:val="en-US"/>
        </w:rPr>
        <w:t xml:space="preserve">As mentioned, linear regression is a statistical tool used to measure and predict the relationship between two variables: one independent (the explanatory variable) and one dependent (the predictor variable). This is done by </w:t>
      </w:r>
      <w:r>
        <w:t>ﬁ</w:t>
      </w:r>
      <w:proofErr w:type="spellStart"/>
      <w:r w:rsidRPr="005A2DF1">
        <w:rPr>
          <w:lang w:val="en-US"/>
        </w:rPr>
        <w:t>tting</w:t>
      </w:r>
      <w:proofErr w:type="spellEnd"/>
      <w:r w:rsidRPr="005A2DF1">
        <w:rPr>
          <w:lang w:val="en-US"/>
        </w:rPr>
        <w:t xml:space="preserve"> a linear equation to observed data. For example, a business analyst might want to model and relate the annual purchases of customers to their income levels using a simple linear regression model (Yale University, 1997). Before even attempting to </w:t>
      </w:r>
      <w:r>
        <w:t>ﬁ</w:t>
      </w:r>
      <w:r w:rsidRPr="005A2DF1">
        <w:rPr>
          <w:lang w:val="en-US"/>
        </w:rPr>
        <w:t xml:space="preserve">t a simple linear regression model to the data that have been collected, an analyst should </w:t>
      </w:r>
      <w:r>
        <w:t>ﬁ</w:t>
      </w:r>
      <w:proofErr w:type="spellStart"/>
      <w:r w:rsidRPr="005A2DF1">
        <w:rPr>
          <w:lang w:val="en-US"/>
        </w:rPr>
        <w:t>rst</w:t>
      </w:r>
      <w:proofErr w:type="spellEnd"/>
      <w:r w:rsidRPr="005A2DF1">
        <w:rPr>
          <w:lang w:val="en-US"/>
        </w:rPr>
        <w:t xml:space="preserve"> look for some type of evidence to determine whether or not there is a relationship between the variables </w:t>
      </w:r>
      <w:r w:rsidRPr="005A2DF1">
        <w:rPr>
          <w:lang w:val="en-US"/>
        </w:rPr>
        <w:lastRenderedPageBreak/>
        <w:t>of interest. They should always start with a strong hunch or research hypothesis that it would be logical for a relationship to exist between two variables (Yale University, 1997).</w:t>
      </w:r>
    </w:p>
    <w:p w14:paraId="404A75FC" w14:textId="4C73AC72" w:rsidR="00044992" w:rsidRPr="005A2DF1" w:rsidRDefault="00044992" w:rsidP="00044992">
      <w:pPr>
        <w:rPr>
          <w:lang w:val="en-US"/>
        </w:rPr>
      </w:pPr>
      <w:r w:rsidRPr="005A2DF1">
        <w:rPr>
          <w:lang w:val="en-US"/>
        </w:rPr>
        <w:t xml:space="preserve">When trying to ascertain the relationship between variables in advance of conducting a regression analysis, it’s critically important to recognize that a correlation between two variables does not necessarily assume or imply that one variable causes the other. For example, higher scores on a pre-employment test do not necessarily cause better employee performance. However, this does not take away from the fact that there is some </w:t>
      </w:r>
      <w:proofErr w:type="spellStart"/>
      <w:r w:rsidRPr="005A2DF1">
        <w:rPr>
          <w:lang w:val="en-US"/>
        </w:rPr>
        <w:t>signi</w:t>
      </w:r>
      <w:proofErr w:type="spellEnd"/>
      <w:r>
        <w:t>ﬁ</w:t>
      </w:r>
      <w:r w:rsidRPr="005A2DF1">
        <w:rPr>
          <w:lang w:val="en-US"/>
        </w:rPr>
        <w:t>cant association between the two variables.</w:t>
      </w:r>
    </w:p>
    <w:p w14:paraId="3DD18B91" w14:textId="0CAB748C" w:rsidR="00044992" w:rsidRPr="005A2DF1" w:rsidRDefault="00044992" w:rsidP="00044992">
      <w:pPr>
        <w:rPr>
          <w:lang w:val="en-US"/>
        </w:rPr>
      </w:pPr>
      <w:r w:rsidRPr="005A2DF1">
        <w:rPr>
          <w:lang w:val="en-US"/>
        </w:rPr>
        <w:t xml:space="preserve">Dr. William Edwards Deming, the famous statistician and engineer, and one of the fathers of modern quality, often shared the idea that graphs are friends that help us to understand data. On that same note, a scatterplot of scatter diagram should be one of the </w:t>
      </w:r>
      <w:r>
        <w:t>ﬁ</w:t>
      </w:r>
      <w:proofErr w:type="spellStart"/>
      <w:r w:rsidRPr="005A2DF1">
        <w:rPr>
          <w:lang w:val="en-US"/>
        </w:rPr>
        <w:t>rst</w:t>
      </w:r>
      <w:proofErr w:type="spellEnd"/>
      <w:r w:rsidRPr="005A2DF1">
        <w:rPr>
          <w:lang w:val="en-US"/>
        </w:rPr>
        <w:t xml:space="preserve"> tools used to ascertain the strength of the relationship between two variables. If there appears to be a lack of association (randomness) between the proposed explanatory and dependent variables (i.e., the scatterplot does not indicate any increasing or decreasing linear trends by plotting the x and y variables), then </w:t>
      </w:r>
      <w:r>
        <w:t>ﬁ</w:t>
      </w:r>
      <w:proofErr w:type="spellStart"/>
      <w:r w:rsidRPr="005A2DF1">
        <w:rPr>
          <w:lang w:val="en-US"/>
        </w:rPr>
        <w:t>tting</w:t>
      </w:r>
      <w:proofErr w:type="spellEnd"/>
      <w:r w:rsidRPr="005A2DF1">
        <w:rPr>
          <w:lang w:val="en-US"/>
        </w:rPr>
        <w:t xml:space="preserve"> a linear regression model to the data will probably not be a productive use of time.</w:t>
      </w:r>
    </w:p>
    <w:p w14:paraId="0C5A2EC8" w14:textId="28A2DE40" w:rsidR="00044992" w:rsidRPr="005A2DF1" w:rsidRDefault="00044992" w:rsidP="00044992">
      <w:pPr>
        <w:rPr>
          <w:lang w:val="en-US"/>
        </w:rPr>
      </w:pPr>
      <w:r w:rsidRPr="005A2DF1">
        <w:rPr>
          <w:lang w:val="en-US"/>
        </w:rPr>
        <w:t xml:space="preserve">In addition to creating and analyzing a scatter diagram, a researcher at this stage of the modeling process can also calculate a Pearson product moment correlation </w:t>
      </w:r>
      <w:proofErr w:type="spellStart"/>
      <w:r w:rsidRPr="005A2DF1">
        <w:rPr>
          <w:lang w:val="en-US"/>
        </w:rPr>
        <w:t>coef</w:t>
      </w:r>
      <w:proofErr w:type="spellEnd"/>
      <w:r>
        <w:t>ﬁ</w:t>
      </w:r>
      <w:proofErr w:type="spellStart"/>
      <w:r w:rsidRPr="005A2DF1">
        <w:rPr>
          <w:lang w:val="en-US"/>
        </w:rPr>
        <w:t>cient</w:t>
      </w:r>
      <w:proofErr w:type="spellEnd"/>
      <w:r w:rsidRPr="005A2DF1">
        <w:rPr>
          <w:lang w:val="en-US"/>
        </w:rPr>
        <w:t xml:space="preserve">, which is a numerical modeling of the association between two variables. The output of this model yields what is known as the correlation </w:t>
      </w:r>
      <w:proofErr w:type="spellStart"/>
      <w:r w:rsidRPr="005A2DF1">
        <w:rPr>
          <w:lang w:val="en-US"/>
        </w:rPr>
        <w:t>coef</w:t>
      </w:r>
      <w:proofErr w:type="spellEnd"/>
      <w:r>
        <w:t>ﬁ</w:t>
      </w:r>
      <w:proofErr w:type="spellStart"/>
      <w:r w:rsidRPr="005A2DF1">
        <w:rPr>
          <w:lang w:val="en-US"/>
        </w:rPr>
        <w:t>cient</w:t>
      </w:r>
      <w:proofErr w:type="spellEnd"/>
      <w:r w:rsidRPr="005A2DF1">
        <w:rPr>
          <w:lang w:val="en-US"/>
        </w:rPr>
        <w:t xml:space="preserve">, which is a value between-1 and 1, indicating the strength and direction of the association of the observed data for the two variables. A positive </w:t>
      </w:r>
      <w:proofErr w:type="spellStart"/>
      <w:r w:rsidRPr="005A2DF1">
        <w:rPr>
          <w:lang w:val="en-US"/>
        </w:rPr>
        <w:t>coef</w:t>
      </w:r>
      <w:proofErr w:type="spellEnd"/>
      <w:r>
        <w:t>ﬁ</w:t>
      </w:r>
      <w:proofErr w:type="spellStart"/>
      <w:r w:rsidRPr="005A2DF1">
        <w:rPr>
          <w:lang w:val="en-US"/>
        </w:rPr>
        <w:t>cient</w:t>
      </w:r>
      <w:proofErr w:type="spellEnd"/>
      <w:r w:rsidRPr="005A2DF1">
        <w:rPr>
          <w:lang w:val="en-US"/>
        </w:rPr>
        <w:t xml:space="preserve"> indicates that, as the x </w:t>
      </w:r>
      <w:r w:rsidRPr="005A2DF1">
        <w:rPr>
          <w:lang w:val="en-US"/>
        </w:rPr>
        <w:lastRenderedPageBreak/>
        <w:t xml:space="preserve">variable increases, so does the y variable. A negative correlation indicates that as the x variable in </w:t>
      </w:r>
      <w:proofErr w:type="spellStart"/>
      <w:r w:rsidRPr="005A2DF1">
        <w:rPr>
          <w:lang w:val="en-US"/>
        </w:rPr>
        <w:t>increa</w:t>
      </w:r>
      <w:proofErr w:type="spellEnd"/>
      <w:r w:rsidRPr="005A2DF1">
        <w:rPr>
          <w:lang w:val="en-US"/>
        </w:rPr>
        <w:t xml:space="preserve">- </w:t>
      </w:r>
      <w:proofErr w:type="spellStart"/>
      <w:r w:rsidRPr="005A2DF1">
        <w:rPr>
          <w:lang w:val="en-US"/>
        </w:rPr>
        <w:t>ses</w:t>
      </w:r>
      <w:proofErr w:type="spellEnd"/>
      <w:r w:rsidRPr="005A2DF1">
        <w:rPr>
          <w:lang w:val="en-US"/>
        </w:rPr>
        <w:t xml:space="preserve">, the y variable, in turn, decreases (Yale University, 1997). The form of the simple </w:t>
      </w:r>
      <w:proofErr w:type="spellStart"/>
      <w:r w:rsidRPr="005A2DF1">
        <w:rPr>
          <w:lang w:val="en-US"/>
        </w:rPr>
        <w:t>lin</w:t>
      </w:r>
      <w:proofErr w:type="spellEnd"/>
      <w:r w:rsidRPr="005A2DF1">
        <w:rPr>
          <w:lang w:val="en-US"/>
        </w:rPr>
        <w:t>- ear regression equation is B = 4 + CD, where D represents the explanatory variable and B represents the dependent variable. The slope of the line is represented by C, and the intercept is represented by a (remember a represents the value of y when x = 0) (Yale University, 1997).</w:t>
      </w:r>
    </w:p>
    <w:p w14:paraId="13AA1652" w14:textId="77777777" w:rsidR="00597287" w:rsidRPr="005A2DF1" w:rsidRDefault="00597287" w:rsidP="00597287">
      <w:pPr>
        <w:spacing w:before="100" w:beforeAutospacing="1" w:after="100" w:afterAutospacing="1"/>
        <w:outlineLvl w:val="1"/>
        <w:rPr>
          <w:rFonts w:asciiTheme="minorHAnsi" w:eastAsia="Times New Roman" w:hAnsiTheme="minorHAnsi" w:cstheme="minorHAnsi"/>
          <w:color w:val="009394" w:themeColor="text2"/>
          <w:sz w:val="28"/>
          <w:szCs w:val="28"/>
          <w:lang w:val="en-US"/>
        </w:rPr>
      </w:pPr>
      <w:r w:rsidRPr="005A2DF1">
        <w:rPr>
          <w:rFonts w:asciiTheme="minorHAnsi" w:eastAsia="Times New Roman" w:hAnsiTheme="minorHAnsi" w:cstheme="minorHAnsi"/>
          <w:color w:val="009394" w:themeColor="text2"/>
          <w:sz w:val="28"/>
          <w:szCs w:val="28"/>
          <w:lang w:val="en-US"/>
        </w:rPr>
        <w:t>Quality Assessment for Simple Linear Regression</w:t>
      </w:r>
    </w:p>
    <w:p w14:paraId="2F30CB47" w14:textId="77777777" w:rsidR="00044992" w:rsidRPr="005A2DF1" w:rsidRDefault="00044992" w:rsidP="00044992">
      <w:pPr>
        <w:rPr>
          <w:lang w:val="en-US"/>
        </w:rPr>
      </w:pPr>
      <w:r w:rsidRPr="005A2DF1">
        <w:rPr>
          <w:lang w:val="en-US"/>
        </w:rPr>
        <w:t xml:space="preserve">There are several ways to assess the quality of a regression equation. The </w:t>
      </w:r>
      <w:r>
        <w:t>ﬁ</w:t>
      </w:r>
      <w:proofErr w:type="spellStart"/>
      <w:r w:rsidRPr="005A2DF1">
        <w:rPr>
          <w:lang w:val="en-US"/>
        </w:rPr>
        <w:t>rst</w:t>
      </w:r>
      <w:proofErr w:type="spellEnd"/>
      <w:r w:rsidRPr="005A2DF1">
        <w:rPr>
          <w:lang w:val="en-US"/>
        </w:rPr>
        <w:t xml:space="preserve"> is a numeric method, and the second is a graphical method, which involves plotting the actual versus predicted values from the regression analysis. The numeric method involves the Pearson’s correlation </w:t>
      </w:r>
      <w:proofErr w:type="spellStart"/>
      <w:r w:rsidRPr="005A2DF1">
        <w:rPr>
          <w:lang w:val="en-US"/>
        </w:rPr>
        <w:t>coef</w:t>
      </w:r>
      <w:proofErr w:type="spellEnd"/>
      <w:r>
        <w:t>ﬁ</w:t>
      </w:r>
      <w:proofErr w:type="spellStart"/>
      <w:r w:rsidRPr="005A2DF1">
        <w:rPr>
          <w:lang w:val="en-US"/>
        </w:rPr>
        <w:t>cient</w:t>
      </w:r>
      <w:proofErr w:type="spellEnd"/>
      <w:r w:rsidRPr="005A2DF1">
        <w:rPr>
          <w:lang w:val="en-US"/>
        </w:rPr>
        <w:t xml:space="preserve">, which is a statistical tool that ranges from 0 to +1 and -1 and describes a linear relationship between two variables. In the case of simple linear regression, we use the </w:t>
      </w:r>
      <w:proofErr w:type="spellStart"/>
      <w:r w:rsidRPr="005A2DF1">
        <w:rPr>
          <w:lang w:val="en-US"/>
        </w:rPr>
        <w:t>coef</w:t>
      </w:r>
      <w:proofErr w:type="spellEnd"/>
      <w:r>
        <w:t>ﬁ</w:t>
      </w:r>
      <w:proofErr w:type="spellStart"/>
      <w:r w:rsidRPr="005A2DF1">
        <w:rPr>
          <w:lang w:val="en-US"/>
        </w:rPr>
        <w:t>cient</w:t>
      </w:r>
      <w:proofErr w:type="spellEnd"/>
      <w:r w:rsidRPr="005A2DF1">
        <w:rPr>
          <w:lang w:val="en-US"/>
        </w:rPr>
        <w:t xml:space="preserve"> of determination r2, which is a measure of how well the regression model describes the observed data. In simple </w:t>
      </w:r>
      <w:proofErr w:type="spellStart"/>
      <w:r w:rsidRPr="005A2DF1">
        <w:rPr>
          <w:lang w:val="en-US"/>
        </w:rPr>
        <w:t>lin</w:t>
      </w:r>
      <w:proofErr w:type="spellEnd"/>
      <w:r w:rsidRPr="005A2DF1">
        <w:rPr>
          <w:lang w:val="en-US"/>
        </w:rPr>
        <w:t xml:space="preserve">- ear regression analysis, r2 is simply the Pearson’s correlation </w:t>
      </w:r>
      <w:proofErr w:type="spellStart"/>
      <w:r w:rsidRPr="005A2DF1">
        <w:rPr>
          <w:lang w:val="en-US"/>
        </w:rPr>
        <w:t>coef</w:t>
      </w:r>
      <w:proofErr w:type="spellEnd"/>
      <w:r>
        <w:t>ﬁ</w:t>
      </w:r>
      <w:proofErr w:type="spellStart"/>
      <w:r w:rsidRPr="005A2DF1">
        <w:rPr>
          <w:lang w:val="en-US"/>
        </w:rPr>
        <w:t>cient</w:t>
      </w:r>
      <w:proofErr w:type="spellEnd"/>
      <w:r w:rsidRPr="005A2DF1">
        <w:rPr>
          <w:lang w:val="en-US"/>
        </w:rPr>
        <w:t xml:space="preserve"> squared. The interpretation of this statistic is that it represents the percentage of variance in the dependent variable by knowing the independent variable. Of course, the higher the percentage, the better, as long as the model does not over</w:t>
      </w:r>
      <w:r>
        <w:t>ﬁ</w:t>
      </w:r>
      <w:r w:rsidRPr="005A2DF1">
        <w:rPr>
          <w:lang w:val="en-US"/>
        </w:rPr>
        <w:t>t. Over</w:t>
      </w:r>
      <w:r>
        <w:t>ﬁ</w:t>
      </w:r>
      <w:proofErr w:type="spellStart"/>
      <w:r w:rsidRPr="005A2DF1">
        <w:rPr>
          <w:lang w:val="en-US"/>
        </w:rPr>
        <w:t>tting</w:t>
      </w:r>
      <w:proofErr w:type="spellEnd"/>
      <w:r w:rsidRPr="005A2DF1">
        <w:rPr>
          <w:lang w:val="en-US"/>
        </w:rPr>
        <w:t xml:space="preserve"> is when a model is only performing on the sample from which it was developed, and cannot extrapolate consistently and effectively when new samples are introduced (Schneider et al., 2010).</w:t>
      </w:r>
    </w:p>
    <w:p w14:paraId="7DF33F1A" w14:textId="77777777" w:rsidR="00044992" w:rsidRPr="005A2DF1" w:rsidRDefault="00044992" w:rsidP="00044992">
      <w:pPr>
        <w:rPr>
          <w:lang w:val="en-US"/>
        </w:rPr>
      </w:pPr>
    </w:p>
    <w:p w14:paraId="6B846889" w14:textId="2D8C7445" w:rsidR="00044992" w:rsidRPr="005A2DF1" w:rsidRDefault="00044992" w:rsidP="00044992">
      <w:pPr>
        <w:rPr>
          <w:lang w:val="en-US"/>
        </w:rPr>
      </w:pPr>
      <w:r w:rsidRPr="005A2DF1">
        <w:rPr>
          <w:lang w:val="en-US"/>
        </w:rPr>
        <w:lastRenderedPageBreak/>
        <w:t xml:space="preserve">One can also test the regression </w:t>
      </w:r>
      <w:proofErr w:type="spellStart"/>
      <w:r w:rsidRPr="005A2DF1">
        <w:rPr>
          <w:lang w:val="en-US"/>
        </w:rPr>
        <w:t>coef</w:t>
      </w:r>
      <w:proofErr w:type="spellEnd"/>
      <w:r>
        <w:t>ﬁ</w:t>
      </w:r>
      <w:proofErr w:type="spellStart"/>
      <w:r w:rsidRPr="005A2DF1">
        <w:rPr>
          <w:lang w:val="en-US"/>
        </w:rPr>
        <w:t>cients</w:t>
      </w:r>
      <w:proofErr w:type="spellEnd"/>
      <w:r w:rsidRPr="005A2DF1">
        <w:rPr>
          <w:lang w:val="en-US"/>
        </w:rPr>
        <w:t xml:space="preserve"> for statistical </w:t>
      </w:r>
      <w:proofErr w:type="spellStart"/>
      <w:r w:rsidRPr="005A2DF1">
        <w:rPr>
          <w:lang w:val="en-US"/>
        </w:rPr>
        <w:t>signi</w:t>
      </w:r>
      <w:proofErr w:type="spellEnd"/>
      <w:r>
        <w:t>ﬁ</w:t>
      </w:r>
      <w:proofErr w:type="spellStart"/>
      <w:r w:rsidRPr="005A2DF1">
        <w:rPr>
          <w:lang w:val="en-US"/>
        </w:rPr>
        <w:t>cance</w:t>
      </w:r>
      <w:proofErr w:type="spellEnd"/>
      <w:r w:rsidRPr="005A2DF1">
        <w:rPr>
          <w:lang w:val="en-US"/>
        </w:rPr>
        <w:t xml:space="preserve">. The null hypothesis for a simple linear regression is b = 0, meaning there is no relationship between variables, and the regression </w:t>
      </w:r>
      <w:proofErr w:type="spellStart"/>
      <w:r w:rsidRPr="005A2DF1">
        <w:rPr>
          <w:lang w:val="en-US"/>
        </w:rPr>
        <w:t>coef</w:t>
      </w:r>
      <w:proofErr w:type="spellEnd"/>
      <w:r>
        <w:t>ﬁ</w:t>
      </w:r>
      <w:proofErr w:type="spellStart"/>
      <w:r w:rsidRPr="005A2DF1">
        <w:rPr>
          <w:lang w:val="en-US"/>
        </w:rPr>
        <w:t>cient</w:t>
      </w:r>
      <w:proofErr w:type="spellEnd"/>
      <w:r w:rsidRPr="005A2DF1">
        <w:rPr>
          <w:lang w:val="en-US"/>
        </w:rPr>
        <w:t xml:space="preserve"> is therefore zero. This can then be tested with a t-test. A 95 percent con</w:t>
      </w:r>
      <w:r>
        <w:t>ﬁ</w:t>
      </w:r>
      <w:proofErr w:type="spellStart"/>
      <w:r w:rsidRPr="005A2DF1">
        <w:rPr>
          <w:lang w:val="en-US"/>
        </w:rPr>
        <w:t>dence</w:t>
      </w:r>
      <w:proofErr w:type="spellEnd"/>
      <w:r w:rsidRPr="005A2DF1">
        <w:rPr>
          <w:lang w:val="en-US"/>
        </w:rPr>
        <w:t xml:space="preserve"> interval for the regression </w:t>
      </w:r>
      <w:proofErr w:type="spellStart"/>
      <w:r w:rsidRPr="005A2DF1">
        <w:rPr>
          <w:lang w:val="en-US"/>
        </w:rPr>
        <w:t>coef</w:t>
      </w:r>
      <w:proofErr w:type="spellEnd"/>
      <w:r>
        <w:t>ﬁ</w:t>
      </w:r>
      <w:proofErr w:type="spellStart"/>
      <w:r w:rsidRPr="005A2DF1">
        <w:rPr>
          <w:lang w:val="en-US"/>
        </w:rPr>
        <w:t>cient</w:t>
      </w:r>
      <w:proofErr w:type="spellEnd"/>
      <w:r w:rsidRPr="005A2DF1">
        <w:rPr>
          <w:lang w:val="en-US"/>
        </w:rPr>
        <w:t xml:space="preserve"> can also be computed (Schneider et al., 2010).</w:t>
      </w:r>
    </w:p>
    <w:p w14:paraId="51AB3166" w14:textId="77777777" w:rsidR="00044992" w:rsidRPr="005A2DF1" w:rsidRDefault="00044992" w:rsidP="00044992">
      <w:pPr>
        <w:rPr>
          <w:lang w:val="en-US"/>
        </w:rPr>
      </w:pPr>
      <w:r w:rsidRPr="005A2DF1">
        <w:rPr>
          <w:lang w:val="en-US"/>
        </w:rPr>
        <w:t xml:space="preserve">Regression analysis in both the simple linear regression form and its more </w:t>
      </w:r>
      <w:proofErr w:type="spellStart"/>
      <w:r w:rsidRPr="005A2DF1">
        <w:rPr>
          <w:lang w:val="en-US"/>
        </w:rPr>
        <w:t>sophistica</w:t>
      </w:r>
      <w:proofErr w:type="spellEnd"/>
      <w:r w:rsidRPr="005A2DF1">
        <w:rPr>
          <w:lang w:val="en-US"/>
        </w:rPr>
        <w:t xml:space="preserve">- ted nonlinear and multiple regression counterparts are considered one of the most important statistical procedures in business and our personal lives today. Not only can this tool help researchers to ascertain whether or not on or more variables have a stat- </w:t>
      </w:r>
      <w:proofErr w:type="spellStart"/>
      <w:r w:rsidRPr="005A2DF1">
        <w:rPr>
          <w:lang w:val="en-US"/>
        </w:rPr>
        <w:t>istical</w:t>
      </w:r>
      <w:proofErr w:type="spellEnd"/>
      <w:r w:rsidRPr="005A2DF1">
        <w:rPr>
          <w:lang w:val="en-US"/>
        </w:rPr>
        <w:t xml:space="preserve"> relationship, but it can also be used to predict the future when new observations are made in the independent variable. This module introduced the concept of simple linear regression so that students can conceptualize and easily learn the process. The equation for simple linear regression follows the form B = 4 + CD, where D represents the explanatory variable and B represents the dependent variable. The slope of the line is represented by C, and the intercept is represented by 4 (Yale University, 1997). The idea is to </w:t>
      </w:r>
      <w:proofErr w:type="spellStart"/>
      <w:r w:rsidRPr="005A2DF1">
        <w:rPr>
          <w:lang w:val="en-US"/>
        </w:rPr>
        <w:t>used</w:t>
      </w:r>
      <w:proofErr w:type="spellEnd"/>
      <w:r w:rsidRPr="005A2DF1">
        <w:rPr>
          <w:lang w:val="en-US"/>
        </w:rPr>
        <w:t xml:space="preserve"> the least-squares algorithm to create a line across all points between the two variables which minimizes the sum of the squared errors. In the case if simple linear regression we use the </w:t>
      </w:r>
      <w:proofErr w:type="spellStart"/>
      <w:r w:rsidRPr="005A2DF1">
        <w:rPr>
          <w:lang w:val="en-US"/>
        </w:rPr>
        <w:t>coef</w:t>
      </w:r>
      <w:proofErr w:type="spellEnd"/>
      <w:r>
        <w:t>ﬁ</w:t>
      </w:r>
      <w:proofErr w:type="spellStart"/>
      <w:r w:rsidRPr="005A2DF1">
        <w:rPr>
          <w:lang w:val="en-US"/>
        </w:rPr>
        <w:t>cient</w:t>
      </w:r>
      <w:proofErr w:type="spellEnd"/>
      <w:r w:rsidRPr="005A2DF1">
        <w:rPr>
          <w:lang w:val="en-US"/>
        </w:rPr>
        <w:t xml:space="preserve"> of determination r2, which is a </w:t>
      </w:r>
      <w:proofErr w:type="spellStart"/>
      <w:r w:rsidRPr="005A2DF1">
        <w:rPr>
          <w:lang w:val="en-US"/>
        </w:rPr>
        <w:t>meas</w:t>
      </w:r>
      <w:proofErr w:type="spellEnd"/>
      <w:r w:rsidRPr="005A2DF1">
        <w:rPr>
          <w:lang w:val="en-US"/>
        </w:rPr>
        <w:t xml:space="preserve">- </w:t>
      </w:r>
      <w:proofErr w:type="spellStart"/>
      <w:r w:rsidRPr="005A2DF1">
        <w:rPr>
          <w:lang w:val="en-US"/>
        </w:rPr>
        <w:t>ure</w:t>
      </w:r>
      <w:proofErr w:type="spellEnd"/>
      <w:r w:rsidRPr="005A2DF1">
        <w:rPr>
          <w:lang w:val="en-US"/>
        </w:rPr>
        <w:t xml:space="preserve"> of how well the regression model describes the observed data to assess the quality of our regression analysis. In simple linear regression analysis, r2 is simply the Pear- son’s correlation </w:t>
      </w:r>
      <w:proofErr w:type="spellStart"/>
      <w:r w:rsidRPr="005A2DF1">
        <w:rPr>
          <w:lang w:val="en-US"/>
        </w:rPr>
        <w:t>coef</w:t>
      </w:r>
      <w:proofErr w:type="spellEnd"/>
      <w:r>
        <w:t>ﬁ</w:t>
      </w:r>
      <w:proofErr w:type="spellStart"/>
      <w:r w:rsidRPr="005A2DF1">
        <w:rPr>
          <w:lang w:val="en-US"/>
        </w:rPr>
        <w:t>cient</w:t>
      </w:r>
      <w:proofErr w:type="spellEnd"/>
      <w:r w:rsidRPr="005A2DF1">
        <w:rPr>
          <w:lang w:val="en-US"/>
        </w:rPr>
        <w:t xml:space="preserve"> squared. The interpretation of this statistic is that it </w:t>
      </w:r>
      <w:proofErr w:type="spellStart"/>
      <w:r w:rsidRPr="005A2DF1">
        <w:rPr>
          <w:lang w:val="en-US"/>
        </w:rPr>
        <w:t>repre</w:t>
      </w:r>
      <w:proofErr w:type="spellEnd"/>
      <w:r w:rsidRPr="005A2DF1">
        <w:rPr>
          <w:lang w:val="en-US"/>
        </w:rPr>
        <w:t xml:space="preserve">- </w:t>
      </w:r>
      <w:proofErr w:type="spellStart"/>
      <w:r w:rsidRPr="005A2DF1">
        <w:rPr>
          <w:lang w:val="en-US"/>
        </w:rPr>
        <w:t>sents</w:t>
      </w:r>
      <w:proofErr w:type="spellEnd"/>
      <w:r w:rsidRPr="005A2DF1">
        <w:rPr>
          <w:lang w:val="en-US"/>
        </w:rPr>
        <w:t xml:space="preserve"> the percentage of variance in the dependent variable there is by knowing the independent variable</w:t>
      </w:r>
    </w:p>
    <w:p w14:paraId="7F3F3028" w14:textId="77777777" w:rsidR="00597287" w:rsidRPr="005A2DF1" w:rsidRDefault="00597287" w:rsidP="00597287">
      <w:pPr>
        <w:spacing w:before="100" w:beforeAutospacing="1" w:after="100" w:afterAutospacing="1"/>
        <w:outlineLvl w:val="1"/>
        <w:rPr>
          <w:rFonts w:asciiTheme="minorHAnsi" w:eastAsia="Times New Roman" w:hAnsiTheme="minorHAnsi" w:cstheme="minorHAnsi"/>
          <w:color w:val="009394" w:themeColor="text2"/>
          <w:sz w:val="28"/>
          <w:szCs w:val="28"/>
          <w:lang w:val="en-US"/>
        </w:rPr>
      </w:pPr>
      <w:r w:rsidRPr="005A2DF1">
        <w:rPr>
          <w:rFonts w:asciiTheme="minorHAnsi" w:eastAsia="Times New Roman" w:hAnsiTheme="minorHAnsi" w:cstheme="minorHAnsi"/>
          <w:color w:val="009394" w:themeColor="text2"/>
          <w:sz w:val="28"/>
          <w:szCs w:val="28"/>
          <w:lang w:val="en-US"/>
        </w:rPr>
        <w:t>6.2 Applications of Simple Least-Squares Regression</w:t>
      </w:r>
    </w:p>
    <w:p w14:paraId="36276CF0" w14:textId="77777777" w:rsidR="00597287" w:rsidRPr="005A2DF1" w:rsidRDefault="00597287" w:rsidP="00597287">
      <w:pPr>
        <w:spacing w:after="0"/>
        <w:rPr>
          <w:rFonts w:eastAsia="Times New Roman" w:cstheme="minorHAnsi"/>
          <w:szCs w:val="24"/>
          <w:lang w:val="en-US"/>
        </w:rPr>
      </w:pPr>
      <w:r w:rsidRPr="005A2DF1">
        <w:rPr>
          <w:rFonts w:eastAsia="Times New Roman" w:cstheme="minorHAnsi"/>
          <w:szCs w:val="24"/>
          <w:lang w:val="en-US"/>
        </w:rPr>
        <w:lastRenderedPageBreak/>
        <w:t xml:space="preserve">The least-squares </w:t>
      </w:r>
      <w:proofErr w:type="gramStart"/>
      <w:r w:rsidRPr="005A2DF1">
        <w:rPr>
          <w:rFonts w:eastAsia="Times New Roman" w:cstheme="minorHAnsi"/>
          <w:szCs w:val="24"/>
          <w:lang w:val="en-US"/>
        </w:rPr>
        <w:t>is</w:t>
      </w:r>
      <w:proofErr w:type="gramEnd"/>
      <w:r w:rsidRPr="005A2DF1">
        <w:rPr>
          <w:rFonts w:eastAsia="Times New Roman" w:cstheme="minorHAnsi"/>
          <w:szCs w:val="24"/>
          <w:lang w:val="en-US"/>
        </w:rPr>
        <w:t xml:space="preserve"> the most common method for fitting a regression. This method minimizes the sum of the squared errors. What this means is that a best-fitting line is created for the observed data by minimizing the sum of the squares of the vertical deviations from each data point to the line (the vertical deviation is zero if a point lies on the fitted line exactly). The squaring operation means the deviations are first squared, then summed, the positive and negative values do not cancel each other out (Yale University, 1997). </w:t>
      </w:r>
    </w:p>
    <w:p w14:paraId="218AF726" w14:textId="77777777" w:rsidR="00597287" w:rsidRPr="005A2DF1" w:rsidRDefault="00597287" w:rsidP="00597287">
      <w:pPr>
        <w:spacing w:before="100" w:beforeAutospacing="1" w:after="100" w:afterAutospacing="1"/>
        <w:outlineLvl w:val="2"/>
        <w:rPr>
          <w:rFonts w:asciiTheme="minorHAnsi" w:eastAsia="Times New Roman" w:hAnsiTheme="minorHAnsi" w:cstheme="minorHAnsi"/>
          <w:color w:val="009394" w:themeColor="text2"/>
          <w:sz w:val="28"/>
          <w:szCs w:val="28"/>
          <w:lang w:val="en-US"/>
        </w:rPr>
      </w:pPr>
      <w:r w:rsidRPr="005A2DF1">
        <w:rPr>
          <w:rFonts w:asciiTheme="minorHAnsi" w:eastAsia="Times New Roman" w:hAnsiTheme="minorHAnsi" w:cstheme="minorHAnsi"/>
          <w:color w:val="009394" w:themeColor="text2"/>
          <w:sz w:val="28"/>
          <w:szCs w:val="28"/>
          <w:lang w:val="en-US"/>
        </w:rPr>
        <w:t>Example</w:t>
      </w:r>
    </w:p>
    <w:p w14:paraId="64341F20" w14:textId="77777777" w:rsidR="00044992" w:rsidRPr="005A2DF1" w:rsidRDefault="00044992" w:rsidP="00044992">
      <w:pPr>
        <w:spacing w:after="0"/>
        <w:rPr>
          <w:rFonts w:eastAsia="Times New Roman" w:cstheme="minorHAnsi"/>
          <w:szCs w:val="24"/>
          <w:lang w:val="en-US"/>
        </w:rPr>
      </w:pPr>
      <w:r w:rsidRPr="005A2DF1">
        <w:rPr>
          <w:rFonts w:eastAsia="Times New Roman" w:cstheme="minorHAnsi"/>
          <w:szCs w:val="24"/>
          <w:lang w:val="en-US"/>
        </w:rPr>
        <w:t xml:space="preserve">This example will teach students how to run a simple linear regression </w:t>
      </w:r>
      <w:proofErr w:type="spellStart"/>
      <w:r w:rsidRPr="005A2DF1">
        <w:rPr>
          <w:rFonts w:eastAsia="Times New Roman" w:cstheme="minorHAnsi"/>
          <w:szCs w:val="24"/>
          <w:lang w:val="en-US"/>
        </w:rPr>
        <w:t>analy</w:t>
      </w:r>
      <w:proofErr w:type="spellEnd"/>
      <w:r w:rsidRPr="005A2DF1">
        <w:rPr>
          <w:rFonts w:eastAsia="Times New Roman" w:cstheme="minorHAnsi"/>
          <w:szCs w:val="24"/>
          <w:lang w:val="en-US"/>
        </w:rPr>
        <w:t xml:space="preserve">- sis in Excel and how to interpret the summary output. Below are the sample data. The research question is as follows: Is there a relation between monthly sales (dependent variable) and monthly advertising spend (independent variable). Moreover, can we pre- </w:t>
      </w:r>
      <w:proofErr w:type="spellStart"/>
      <w:r w:rsidRPr="005A2DF1">
        <w:rPr>
          <w:rFonts w:eastAsia="Times New Roman" w:cstheme="minorHAnsi"/>
          <w:szCs w:val="24"/>
          <w:lang w:val="en-US"/>
        </w:rPr>
        <w:t>dict</w:t>
      </w:r>
      <w:proofErr w:type="spellEnd"/>
      <w:r w:rsidRPr="005A2DF1">
        <w:rPr>
          <w:rFonts w:eastAsia="Times New Roman" w:cstheme="minorHAnsi"/>
          <w:szCs w:val="24"/>
          <w:lang w:val="en-US"/>
        </w:rPr>
        <w:t xml:space="preserve"> sales if we know the advertising spend?</w:t>
      </w:r>
    </w:p>
    <w:tbl>
      <w:tblPr>
        <w:tblW w:w="78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912"/>
        <w:gridCol w:w="3912"/>
      </w:tblGrid>
      <w:tr w:rsidR="00044992" w14:paraId="3A4D49C4" w14:textId="77777777" w:rsidTr="009A0DD6">
        <w:trPr>
          <w:trHeight w:val="600"/>
        </w:trPr>
        <w:tc>
          <w:tcPr>
            <w:tcW w:w="7824" w:type="dxa"/>
            <w:gridSpan w:val="2"/>
            <w:tcBorders>
              <w:top w:val="nil"/>
              <w:left w:val="nil"/>
              <w:right w:val="nil"/>
            </w:tcBorders>
            <w:shd w:val="clear" w:color="auto" w:fill="109290"/>
          </w:tcPr>
          <w:p w14:paraId="3CB3017F" w14:textId="77777777" w:rsidR="00044992" w:rsidRDefault="00044992" w:rsidP="00AD7A1F">
            <w:pPr>
              <w:pStyle w:val="TableParagraph"/>
              <w:ind w:left="170"/>
              <w:rPr>
                <w:sz w:val="20"/>
              </w:rPr>
            </w:pPr>
            <w:r>
              <w:rPr>
                <w:color w:val="FFFFFF"/>
                <w:sz w:val="20"/>
                <w:lang w:val="de-DE"/>
              </w:rPr>
              <w:t>Sample Advertising Data</w:t>
            </w:r>
          </w:p>
        </w:tc>
      </w:tr>
      <w:tr w:rsidR="00044992" w14:paraId="4DDDE3AE" w14:textId="77777777" w:rsidTr="009A0DD6">
        <w:trPr>
          <w:trHeight w:val="600"/>
        </w:trPr>
        <w:tc>
          <w:tcPr>
            <w:tcW w:w="3912" w:type="dxa"/>
            <w:tcBorders>
              <w:left w:val="nil"/>
              <w:bottom w:val="single" w:sz="4" w:space="0" w:color="FFFFFF"/>
              <w:right w:val="single" w:sz="4" w:space="0" w:color="FFFFFF"/>
            </w:tcBorders>
            <w:shd w:val="clear" w:color="auto" w:fill="BBD3D3"/>
          </w:tcPr>
          <w:p w14:paraId="4213BBDF" w14:textId="77777777" w:rsidR="00044992" w:rsidRDefault="00044992" w:rsidP="00AD7A1F">
            <w:pPr>
              <w:pStyle w:val="TableParagraph"/>
              <w:rPr>
                <w:sz w:val="20"/>
              </w:rPr>
            </w:pPr>
            <w:r>
              <w:rPr>
                <w:color w:val="231F20"/>
                <w:sz w:val="20"/>
                <w:lang w:val="de-DE"/>
              </w:rPr>
              <w:t>Monthly sales</w:t>
            </w:r>
          </w:p>
        </w:tc>
        <w:tc>
          <w:tcPr>
            <w:tcW w:w="3912" w:type="dxa"/>
            <w:tcBorders>
              <w:left w:val="single" w:sz="4" w:space="0" w:color="FFFFFF"/>
              <w:bottom w:val="single" w:sz="4" w:space="0" w:color="FFFFFF"/>
              <w:right w:val="nil"/>
            </w:tcBorders>
            <w:shd w:val="clear" w:color="auto" w:fill="BBD3D3"/>
          </w:tcPr>
          <w:p w14:paraId="0A1B216C" w14:textId="77777777" w:rsidR="00044992" w:rsidRDefault="00044992" w:rsidP="00AD7A1F">
            <w:pPr>
              <w:pStyle w:val="TableParagraph"/>
              <w:ind w:left="169"/>
              <w:rPr>
                <w:sz w:val="20"/>
              </w:rPr>
            </w:pPr>
            <w:r>
              <w:rPr>
                <w:color w:val="231F20"/>
                <w:sz w:val="20"/>
                <w:lang w:val="de-DE"/>
              </w:rPr>
              <w:t>Monthly ad spend</w:t>
            </w:r>
          </w:p>
        </w:tc>
      </w:tr>
      <w:tr w:rsidR="00044992" w14:paraId="4C1764E7" w14:textId="77777777" w:rsidTr="009A0DD6">
        <w:trPr>
          <w:trHeight w:val="600"/>
        </w:trPr>
        <w:tc>
          <w:tcPr>
            <w:tcW w:w="3912" w:type="dxa"/>
            <w:tcBorders>
              <w:top w:val="single" w:sz="4" w:space="0" w:color="FFFFFF"/>
              <w:left w:val="nil"/>
              <w:bottom w:val="single" w:sz="4" w:space="0" w:color="FFFFFF"/>
              <w:right w:val="single" w:sz="4" w:space="0" w:color="FFFFFF"/>
            </w:tcBorders>
            <w:shd w:val="clear" w:color="auto" w:fill="E4EBEC"/>
          </w:tcPr>
          <w:p w14:paraId="547473EF" w14:textId="77777777" w:rsidR="00044992" w:rsidRDefault="00044992" w:rsidP="00AD7A1F">
            <w:pPr>
              <w:pStyle w:val="TableParagraph"/>
              <w:rPr>
                <w:sz w:val="20"/>
              </w:rPr>
            </w:pPr>
            <w:r>
              <w:rPr>
                <w:color w:val="231F20"/>
                <w:sz w:val="20"/>
                <w:lang w:val="de-DE"/>
              </w:rPr>
              <w:t>3,000,000</w:t>
            </w:r>
          </w:p>
        </w:tc>
        <w:tc>
          <w:tcPr>
            <w:tcW w:w="3912" w:type="dxa"/>
            <w:tcBorders>
              <w:top w:val="single" w:sz="4" w:space="0" w:color="FFFFFF"/>
              <w:left w:val="single" w:sz="4" w:space="0" w:color="FFFFFF"/>
              <w:bottom w:val="single" w:sz="4" w:space="0" w:color="FFFFFF"/>
              <w:right w:val="nil"/>
            </w:tcBorders>
            <w:shd w:val="clear" w:color="auto" w:fill="E4EBEC"/>
          </w:tcPr>
          <w:p w14:paraId="12907CFB" w14:textId="77777777" w:rsidR="00044992" w:rsidRDefault="00044992" w:rsidP="00AD7A1F">
            <w:pPr>
              <w:pStyle w:val="TableParagraph"/>
              <w:ind w:left="169"/>
              <w:rPr>
                <w:sz w:val="20"/>
              </w:rPr>
            </w:pPr>
            <w:r>
              <w:rPr>
                <w:color w:val="231F20"/>
                <w:sz w:val="20"/>
                <w:lang w:val="de-DE"/>
              </w:rPr>
              <w:t>2,500</w:t>
            </w:r>
          </w:p>
        </w:tc>
      </w:tr>
      <w:tr w:rsidR="009A0DD6" w14:paraId="34F3C005" w14:textId="77777777" w:rsidTr="009A0DD6">
        <w:trPr>
          <w:trHeight w:val="600"/>
        </w:trPr>
        <w:tc>
          <w:tcPr>
            <w:tcW w:w="3912" w:type="dxa"/>
            <w:tcBorders>
              <w:top w:val="single" w:sz="4" w:space="0" w:color="FFFFFF"/>
              <w:left w:val="nil"/>
              <w:bottom w:val="single" w:sz="4" w:space="0" w:color="FFFFFF"/>
              <w:right w:val="single" w:sz="4" w:space="0" w:color="FFFFFF"/>
            </w:tcBorders>
            <w:shd w:val="clear" w:color="auto" w:fill="E4EBEC"/>
          </w:tcPr>
          <w:p w14:paraId="3999272C" w14:textId="39F4A354" w:rsidR="009A0DD6" w:rsidRDefault="009A0DD6" w:rsidP="009A0DD6">
            <w:pPr>
              <w:pStyle w:val="TableParagraph"/>
              <w:rPr>
                <w:color w:val="231F20"/>
                <w:sz w:val="20"/>
              </w:rPr>
            </w:pPr>
            <w:r>
              <w:rPr>
                <w:color w:val="231F20"/>
                <w:sz w:val="20"/>
                <w:lang w:val="de-DE"/>
              </w:rPr>
              <w:t>500,000</w:t>
            </w:r>
          </w:p>
        </w:tc>
        <w:tc>
          <w:tcPr>
            <w:tcW w:w="3912" w:type="dxa"/>
            <w:tcBorders>
              <w:top w:val="single" w:sz="4" w:space="0" w:color="FFFFFF"/>
              <w:left w:val="single" w:sz="4" w:space="0" w:color="FFFFFF"/>
              <w:bottom w:val="single" w:sz="4" w:space="0" w:color="FFFFFF"/>
              <w:right w:val="nil"/>
            </w:tcBorders>
            <w:shd w:val="clear" w:color="auto" w:fill="E4EBEC"/>
          </w:tcPr>
          <w:p w14:paraId="43808825" w14:textId="792AA448" w:rsidR="009A0DD6" w:rsidRDefault="009A0DD6" w:rsidP="009A0DD6">
            <w:pPr>
              <w:pStyle w:val="TableParagraph"/>
              <w:ind w:left="169"/>
              <w:rPr>
                <w:color w:val="231F20"/>
                <w:sz w:val="20"/>
              </w:rPr>
            </w:pPr>
            <w:r>
              <w:rPr>
                <w:color w:val="231F20"/>
                <w:sz w:val="20"/>
                <w:lang w:val="de-DE"/>
              </w:rPr>
              <w:t>300</w:t>
            </w:r>
          </w:p>
        </w:tc>
      </w:tr>
      <w:tr w:rsidR="009A0DD6" w14:paraId="6D55D11C" w14:textId="77777777" w:rsidTr="009A0DD6">
        <w:trPr>
          <w:trHeight w:val="600"/>
        </w:trPr>
        <w:tc>
          <w:tcPr>
            <w:tcW w:w="3912" w:type="dxa"/>
            <w:tcBorders>
              <w:top w:val="single" w:sz="4" w:space="0" w:color="FFFFFF"/>
              <w:left w:val="nil"/>
              <w:bottom w:val="single" w:sz="4" w:space="0" w:color="FFFFFF"/>
              <w:right w:val="single" w:sz="4" w:space="0" w:color="FFFFFF"/>
            </w:tcBorders>
            <w:shd w:val="clear" w:color="auto" w:fill="E4EBEC"/>
          </w:tcPr>
          <w:p w14:paraId="2088B23B" w14:textId="73ED4508" w:rsidR="009A0DD6" w:rsidRDefault="009A0DD6" w:rsidP="009A0DD6">
            <w:pPr>
              <w:pStyle w:val="TableParagraph"/>
              <w:rPr>
                <w:color w:val="231F20"/>
                <w:sz w:val="20"/>
              </w:rPr>
            </w:pPr>
            <w:r>
              <w:rPr>
                <w:color w:val="231F20"/>
                <w:sz w:val="20"/>
                <w:lang w:val="de-DE"/>
              </w:rPr>
              <w:t>300,000</w:t>
            </w:r>
          </w:p>
        </w:tc>
        <w:tc>
          <w:tcPr>
            <w:tcW w:w="3912" w:type="dxa"/>
            <w:tcBorders>
              <w:top w:val="single" w:sz="4" w:space="0" w:color="FFFFFF"/>
              <w:left w:val="single" w:sz="4" w:space="0" w:color="FFFFFF"/>
              <w:bottom w:val="single" w:sz="4" w:space="0" w:color="FFFFFF"/>
              <w:right w:val="nil"/>
            </w:tcBorders>
            <w:shd w:val="clear" w:color="auto" w:fill="E4EBEC"/>
          </w:tcPr>
          <w:p w14:paraId="372A5042" w14:textId="707E2CE1" w:rsidR="009A0DD6" w:rsidRDefault="009A0DD6" w:rsidP="009A0DD6">
            <w:pPr>
              <w:pStyle w:val="TableParagraph"/>
              <w:ind w:left="169"/>
              <w:rPr>
                <w:color w:val="231F20"/>
                <w:sz w:val="20"/>
              </w:rPr>
            </w:pPr>
            <w:r>
              <w:rPr>
                <w:color w:val="231F20"/>
                <w:sz w:val="20"/>
                <w:lang w:val="de-DE"/>
              </w:rPr>
              <w:t>200</w:t>
            </w:r>
          </w:p>
        </w:tc>
      </w:tr>
      <w:tr w:rsidR="009A0DD6" w14:paraId="3815872F" w14:textId="77777777" w:rsidTr="009A0DD6">
        <w:trPr>
          <w:trHeight w:val="600"/>
        </w:trPr>
        <w:tc>
          <w:tcPr>
            <w:tcW w:w="3912" w:type="dxa"/>
            <w:tcBorders>
              <w:top w:val="single" w:sz="4" w:space="0" w:color="FFFFFF"/>
              <w:left w:val="nil"/>
              <w:bottom w:val="single" w:sz="4" w:space="0" w:color="FFFFFF"/>
              <w:right w:val="single" w:sz="4" w:space="0" w:color="FFFFFF"/>
            </w:tcBorders>
            <w:shd w:val="clear" w:color="auto" w:fill="E4EBEC"/>
          </w:tcPr>
          <w:p w14:paraId="593541F6" w14:textId="338CA003" w:rsidR="009A0DD6" w:rsidRDefault="009A0DD6" w:rsidP="009A0DD6">
            <w:pPr>
              <w:pStyle w:val="TableParagraph"/>
              <w:rPr>
                <w:color w:val="231F20"/>
                <w:sz w:val="20"/>
              </w:rPr>
            </w:pPr>
            <w:r>
              <w:rPr>
                <w:color w:val="231F20"/>
                <w:sz w:val="20"/>
                <w:lang w:val="de-DE"/>
              </w:rPr>
              <w:t>400,000</w:t>
            </w:r>
          </w:p>
        </w:tc>
        <w:tc>
          <w:tcPr>
            <w:tcW w:w="3912" w:type="dxa"/>
            <w:tcBorders>
              <w:top w:val="single" w:sz="4" w:space="0" w:color="FFFFFF"/>
              <w:left w:val="single" w:sz="4" w:space="0" w:color="FFFFFF"/>
              <w:bottom w:val="single" w:sz="4" w:space="0" w:color="FFFFFF"/>
              <w:right w:val="nil"/>
            </w:tcBorders>
            <w:shd w:val="clear" w:color="auto" w:fill="E4EBEC"/>
          </w:tcPr>
          <w:p w14:paraId="6B30540E" w14:textId="34E358B3" w:rsidR="009A0DD6" w:rsidRDefault="009A0DD6" w:rsidP="009A0DD6">
            <w:pPr>
              <w:pStyle w:val="TableParagraph"/>
              <w:ind w:left="169"/>
              <w:rPr>
                <w:color w:val="231F20"/>
                <w:sz w:val="20"/>
              </w:rPr>
            </w:pPr>
            <w:r>
              <w:rPr>
                <w:color w:val="231F20"/>
                <w:sz w:val="20"/>
                <w:lang w:val="de-DE"/>
              </w:rPr>
              <w:t>400</w:t>
            </w:r>
          </w:p>
        </w:tc>
      </w:tr>
      <w:tr w:rsidR="009A0DD6" w14:paraId="40BD4B48" w14:textId="77777777" w:rsidTr="009A0DD6">
        <w:trPr>
          <w:trHeight w:val="600"/>
        </w:trPr>
        <w:tc>
          <w:tcPr>
            <w:tcW w:w="3912" w:type="dxa"/>
            <w:tcBorders>
              <w:top w:val="single" w:sz="4" w:space="0" w:color="FFFFFF"/>
              <w:left w:val="nil"/>
              <w:bottom w:val="single" w:sz="4" w:space="0" w:color="FFFFFF"/>
              <w:right w:val="single" w:sz="4" w:space="0" w:color="FFFFFF"/>
            </w:tcBorders>
            <w:shd w:val="clear" w:color="auto" w:fill="E4EBEC"/>
          </w:tcPr>
          <w:p w14:paraId="2E60BC7E" w14:textId="10CE9B0E" w:rsidR="009A0DD6" w:rsidRDefault="009A0DD6" w:rsidP="009A0DD6">
            <w:pPr>
              <w:pStyle w:val="TableParagraph"/>
              <w:rPr>
                <w:color w:val="231F20"/>
                <w:sz w:val="20"/>
              </w:rPr>
            </w:pPr>
            <w:r>
              <w:rPr>
                <w:color w:val="231F20"/>
                <w:sz w:val="20"/>
                <w:lang w:val="de-DE"/>
              </w:rPr>
              <w:t>500,000</w:t>
            </w:r>
          </w:p>
        </w:tc>
        <w:tc>
          <w:tcPr>
            <w:tcW w:w="3912" w:type="dxa"/>
            <w:tcBorders>
              <w:top w:val="single" w:sz="4" w:space="0" w:color="FFFFFF"/>
              <w:left w:val="single" w:sz="4" w:space="0" w:color="FFFFFF"/>
              <w:bottom w:val="single" w:sz="4" w:space="0" w:color="FFFFFF"/>
              <w:right w:val="nil"/>
            </w:tcBorders>
            <w:shd w:val="clear" w:color="auto" w:fill="E4EBEC"/>
          </w:tcPr>
          <w:p w14:paraId="502BF0AF" w14:textId="611F1B43" w:rsidR="009A0DD6" w:rsidRDefault="009A0DD6" w:rsidP="009A0DD6">
            <w:pPr>
              <w:pStyle w:val="TableParagraph"/>
              <w:ind w:left="169"/>
              <w:rPr>
                <w:color w:val="231F20"/>
                <w:sz w:val="20"/>
              </w:rPr>
            </w:pPr>
            <w:r>
              <w:rPr>
                <w:color w:val="231F20"/>
                <w:sz w:val="20"/>
                <w:lang w:val="de-DE"/>
              </w:rPr>
              <w:t>600</w:t>
            </w:r>
          </w:p>
        </w:tc>
      </w:tr>
      <w:tr w:rsidR="009A0DD6" w14:paraId="2E0D9E39" w14:textId="77777777" w:rsidTr="009A0DD6">
        <w:trPr>
          <w:trHeight w:val="600"/>
        </w:trPr>
        <w:tc>
          <w:tcPr>
            <w:tcW w:w="3912" w:type="dxa"/>
            <w:tcBorders>
              <w:top w:val="single" w:sz="4" w:space="0" w:color="FFFFFF"/>
              <w:left w:val="nil"/>
              <w:bottom w:val="single" w:sz="4" w:space="0" w:color="FFFFFF"/>
              <w:right w:val="single" w:sz="4" w:space="0" w:color="FFFFFF"/>
            </w:tcBorders>
            <w:shd w:val="clear" w:color="auto" w:fill="E4EBEC"/>
          </w:tcPr>
          <w:p w14:paraId="21E50A1E" w14:textId="0165B581" w:rsidR="009A0DD6" w:rsidRDefault="009A0DD6" w:rsidP="009A0DD6">
            <w:pPr>
              <w:pStyle w:val="TableParagraph"/>
              <w:rPr>
                <w:color w:val="231F20"/>
                <w:sz w:val="20"/>
              </w:rPr>
            </w:pPr>
            <w:r>
              <w:rPr>
                <w:color w:val="231F20"/>
                <w:sz w:val="20"/>
                <w:lang w:val="de-DE"/>
              </w:rPr>
              <w:t>2,000,000</w:t>
            </w:r>
          </w:p>
        </w:tc>
        <w:tc>
          <w:tcPr>
            <w:tcW w:w="3912" w:type="dxa"/>
            <w:tcBorders>
              <w:top w:val="single" w:sz="4" w:space="0" w:color="FFFFFF"/>
              <w:left w:val="single" w:sz="4" w:space="0" w:color="FFFFFF"/>
              <w:bottom w:val="single" w:sz="4" w:space="0" w:color="FFFFFF"/>
              <w:right w:val="nil"/>
            </w:tcBorders>
            <w:shd w:val="clear" w:color="auto" w:fill="E4EBEC"/>
          </w:tcPr>
          <w:p w14:paraId="6AC1F62A" w14:textId="35F0D960" w:rsidR="009A0DD6" w:rsidRDefault="009A0DD6" w:rsidP="009A0DD6">
            <w:pPr>
              <w:pStyle w:val="TableParagraph"/>
              <w:ind w:left="169"/>
              <w:rPr>
                <w:color w:val="231F20"/>
                <w:sz w:val="20"/>
              </w:rPr>
            </w:pPr>
            <w:r>
              <w:rPr>
                <w:color w:val="231F20"/>
                <w:sz w:val="20"/>
                <w:lang w:val="de-DE"/>
              </w:rPr>
              <w:t>1,600</w:t>
            </w:r>
          </w:p>
        </w:tc>
      </w:tr>
      <w:tr w:rsidR="009A0DD6" w14:paraId="3BFE1E17" w14:textId="77777777" w:rsidTr="009A0DD6">
        <w:trPr>
          <w:trHeight w:val="600"/>
        </w:trPr>
        <w:tc>
          <w:tcPr>
            <w:tcW w:w="3912" w:type="dxa"/>
            <w:tcBorders>
              <w:top w:val="single" w:sz="4" w:space="0" w:color="FFFFFF"/>
              <w:left w:val="nil"/>
              <w:bottom w:val="single" w:sz="4" w:space="0" w:color="FFFFFF"/>
              <w:right w:val="single" w:sz="4" w:space="0" w:color="FFFFFF"/>
            </w:tcBorders>
            <w:shd w:val="clear" w:color="auto" w:fill="E4EBEC"/>
          </w:tcPr>
          <w:p w14:paraId="6C2981E2" w14:textId="73D0049A" w:rsidR="009A0DD6" w:rsidRDefault="009A0DD6" w:rsidP="009A0DD6">
            <w:pPr>
              <w:pStyle w:val="TableParagraph"/>
              <w:rPr>
                <w:color w:val="231F20"/>
                <w:sz w:val="20"/>
              </w:rPr>
            </w:pPr>
            <w:r>
              <w:rPr>
                <w:color w:val="231F20"/>
                <w:sz w:val="20"/>
                <w:lang w:val="de-DE"/>
              </w:rPr>
              <w:lastRenderedPageBreak/>
              <w:t>2,100,000</w:t>
            </w:r>
          </w:p>
        </w:tc>
        <w:tc>
          <w:tcPr>
            <w:tcW w:w="3912" w:type="dxa"/>
            <w:tcBorders>
              <w:top w:val="single" w:sz="4" w:space="0" w:color="FFFFFF"/>
              <w:left w:val="single" w:sz="4" w:space="0" w:color="FFFFFF"/>
              <w:bottom w:val="single" w:sz="4" w:space="0" w:color="FFFFFF"/>
              <w:right w:val="nil"/>
            </w:tcBorders>
            <w:shd w:val="clear" w:color="auto" w:fill="E4EBEC"/>
          </w:tcPr>
          <w:p w14:paraId="0F68A13B" w14:textId="0E4D6D40" w:rsidR="009A0DD6" w:rsidRDefault="009A0DD6" w:rsidP="009A0DD6">
            <w:pPr>
              <w:pStyle w:val="TableParagraph"/>
              <w:ind w:left="169"/>
              <w:rPr>
                <w:color w:val="231F20"/>
                <w:sz w:val="20"/>
              </w:rPr>
            </w:pPr>
            <w:r>
              <w:rPr>
                <w:color w:val="231F20"/>
                <w:sz w:val="20"/>
                <w:lang w:val="de-DE"/>
              </w:rPr>
              <w:t>1,800</w:t>
            </w:r>
          </w:p>
        </w:tc>
      </w:tr>
      <w:tr w:rsidR="009A0DD6" w14:paraId="229A7E13" w14:textId="77777777" w:rsidTr="009A0DD6">
        <w:trPr>
          <w:trHeight w:val="600"/>
        </w:trPr>
        <w:tc>
          <w:tcPr>
            <w:tcW w:w="3912" w:type="dxa"/>
            <w:tcBorders>
              <w:top w:val="single" w:sz="4" w:space="0" w:color="FFFFFF"/>
              <w:left w:val="nil"/>
              <w:bottom w:val="single" w:sz="4" w:space="0" w:color="FFFFFF"/>
              <w:right w:val="single" w:sz="4" w:space="0" w:color="FFFFFF"/>
            </w:tcBorders>
            <w:shd w:val="clear" w:color="auto" w:fill="E4EBEC"/>
          </w:tcPr>
          <w:p w14:paraId="35D179E4" w14:textId="4B64F9E7" w:rsidR="009A0DD6" w:rsidRDefault="009A0DD6" w:rsidP="009A0DD6">
            <w:pPr>
              <w:pStyle w:val="TableParagraph"/>
              <w:rPr>
                <w:color w:val="231F20"/>
                <w:sz w:val="20"/>
              </w:rPr>
            </w:pPr>
            <w:r>
              <w:rPr>
                <w:color w:val="231F20"/>
                <w:sz w:val="20"/>
                <w:lang w:val="de-DE"/>
              </w:rPr>
              <w:t>600,000</w:t>
            </w:r>
          </w:p>
        </w:tc>
        <w:tc>
          <w:tcPr>
            <w:tcW w:w="3912" w:type="dxa"/>
            <w:tcBorders>
              <w:top w:val="single" w:sz="4" w:space="0" w:color="FFFFFF"/>
              <w:left w:val="single" w:sz="4" w:space="0" w:color="FFFFFF"/>
              <w:bottom w:val="single" w:sz="4" w:space="0" w:color="FFFFFF"/>
              <w:right w:val="nil"/>
            </w:tcBorders>
            <w:shd w:val="clear" w:color="auto" w:fill="E4EBEC"/>
          </w:tcPr>
          <w:p w14:paraId="403DEC2E" w14:textId="7BD401F5" w:rsidR="009A0DD6" w:rsidRDefault="009A0DD6" w:rsidP="009A0DD6">
            <w:pPr>
              <w:pStyle w:val="TableParagraph"/>
              <w:ind w:left="169"/>
              <w:rPr>
                <w:color w:val="231F20"/>
                <w:sz w:val="20"/>
              </w:rPr>
            </w:pPr>
            <w:r>
              <w:rPr>
                <w:color w:val="231F20"/>
                <w:sz w:val="20"/>
                <w:lang w:val="de-DE"/>
              </w:rPr>
              <w:t>900</w:t>
            </w:r>
          </w:p>
        </w:tc>
      </w:tr>
      <w:tr w:rsidR="009A0DD6" w14:paraId="2E719055" w14:textId="77777777" w:rsidTr="009A0DD6">
        <w:trPr>
          <w:trHeight w:val="600"/>
        </w:trPr>
        <w:tc>
          <w:tcPr>
            <w:tcW w:w="3912" w:type="dxa"/>
            <w:tcBorders>
              <w:top w:val="single" w:sz="4" w:space="0" w:color="FFFFFF"/>
              <w:left w:val="nil"/>
              <w:bottom w:val="single" w:sz="4" w:space="0" w:color="FFFFFF"/>
              <w:right w:val="single" w:sz="4" w:space="0" w:color="FFFFFF"/>
            </w:tcBorders>
            <w:shd w:val="clear" w:color="auto" w:fill="E4EBEC"/>
          </w:tcPr>
          <w:p w14:paraId="389D6194" w14:textId="0F5C1B8D" w:rsidR="009A0DD6" w:rsidRDefault="009A0DD6" w:rsidP="009A0DD6">
            <w:pPr>
              <w:pStyle w:val="TableParagraph"/>
              <w:rPr>
                <w:color w:val="231F20"/>
                <w:sz w:val="20"/>
              </w:rPr>
            </w:pPr>
            <w:r>
              <w:rPr>
                <w:color w:val="231F20"/>
                <w:sz w:val="20"/>
                <w:lang w:val="de-DE"/>
              </w:rPr>
              <w:t>700,000</w:t>
            </w:r>
          </w:p>
        </w:tc>
        <w:tc>
          <w:tcPr>
            <w:tcW w:w="3912" w:type="dxa"/>
            <w:tcBorders>
              <w:top w:val="single" w:sz="4" w:space="0" w:color="FFFFFF"/>
              <w:left w:val="single" w:sz="4" w:space="0" w:color="FFFFFF"/>
              <w:bottom w:val="single" w:sz="4" w:space="0" w:color="FFFFFF"/>
              <w:right w:val="nil"/>
            </w:tcBorders>
            <w:shd w:val="clear" w:color="auto" w:fill="E4EBEC"/>
          </w:tcPr>
          <w:p w14:paraId="08B54DAD" w14:textId="5B99BA53" w:rsidR="009A0DD6" w:rsidRDefault="009A0DD6" w:rsidP="009A0DD6">
            <w:pPr>
              <w:pStyle w:val="TableParagraph"/>
              <w:ind w:left="169"/>
              <w:rPr>
                <w:color w:val="231F20"/>
                <w:sz w:val="20"/>
              </w:rPr>
            </w:pPr>
            <w:r>
              <w:rPr>
                <w:color w:val="231F20"/>
                <w:sz w:val="20"/>
                <w:lang w:val="de-DE"/>
              </w:rPr>
              <w:t>1,000</w:t>
            </w:r>
          </w:p>
        </w:tc>
      </w:tr>
    </w:tbl>
    <w:p w14:paraId="65412107" w14:textId="338DF4A5" w:rsidR="00597287" w:rsidRDefault="00597287" w:rsidP="006E31F7">
      <w:pPr>
        <w:shd w:val="clear" w:color="auto" w:fill="FFFFFF"/>
        <w:spacing w:after="150"/>
        <w:textAlignment w:val="baseline"/>
        <w:rPr>
          <w:rFonts w:eastAsia="Times New Roman" w:cstheme="minorHAnsi"/>
          <w:color w:val="000000"/>
          <w:szCs w:val="24"/>
        </w:rPr>
      </w:pPr>
    </w:p>
    <w:p w14:paraId="385B03C5" w14:textId="70D23D96" w:rsidR="00597287" w:rsidRPr="00FB5BB9" w:rsidRDefault="00597287" w:rsidP="006D19D9">
      <w:pPr>
        <w:pStyle w:val="berschrift3"/>
        <w:rPr>
          <w:color w:val="000000"/>
        </w:rPr>
      </w:pPr>
      <w:r>
        <w:rPr>
          <w:bCs w:val="0"/>
        </w:rPr>
        <w:t>Scatterplot</w:t>
      </w:r>
    </w:p>
    <w:p w14:paraId="5CA0E355" w14:textId="31B95157" w:rsidR="009A0DD6" w:rsidRPr="009A0DD6" w:rsidRDefault="009A0DD6" w:rsidP="009A0DD6">
      <w:pPr>
        <w:spacing w:after="0"/>
        <w:rPr>
          <w:rFonts w:eastAsia="Times New Roman" w:cstheme="minorHAnsi"/>
          <w:color w:val="000000"/>
          <w:szCs w:val="24"/>
        </w:rPr>
      </w:pPr>
      <w:r w:rsidRPr="005A2DF1">
        <w:rPr>
          <w:rFonts w:eastAsia="Times New Roman" w:cstheme="minorHAnsi"/>
          <w:color w:val="000000"/>
          <w:szCs w:val="24"/>
          <w:lang w:val="en-US"/>
        </w:rPr>
        <w:t xml:space="preserve">Before we begin the process of building a simple linear regression model, it makes sense to </w:t>
      </w:r>
      <w:r>
        <w:rPr>
          <w:rFonts w:eastAsia="Times New Roman" w:cstheme="minorHAnsi"/>
          <w:color w:val="000000"/>
          <w:szCs w:val="24"/>
        </w:rPr>
        <w:t>ﬁ</w:t>
      </w:r>
      <w:proofErr w:type="spellStart"/>
      <w:r w:rsidRPr="005A2DF1">
        <w:rPr>
          <w:rFonts w:eastAsia="Times New Roman" w:cstheme="minorHAnsi"/>
          <w:color w:val="000000"/>
          <w:szCs w:val="24"/>
          <w:lang w:val="en-US"/>
        </w:rPr>
        <w:t>rst</w:t>
      </w:r>
      <w:proofErr w:type="spellEnd"/>
      <w:r w:rsidRPr="005A2DF1">
        <w:rPr>
          <w:rFonts w:eastAsia="Times New Roman" w:cstheme="minorHAnsi"/>
          <w:color w:val="000000"/>
          <w:szCs w:val="24"/>
          <w:lang w:val="en-US"/>
        </w:rPr>
        <w:t xml:space="preserve"> create a scatterplot to assess the extent of the linear relationship between the two variables (Excel Easy, n.d.). </w:t>
      </w:r>
      <w:r>
        <w:rPr>
          <w:rFonts w:eastAsia="Times New Roman" w:cstheme="minorHAnsi"/>
          <w:color w:val="000000"/>
          <w:szCs w:val="24"/>
        </w:rPr>
        <w:t xml:space="preserve">An </w:t>
      </w:r>
      <w:proofErr w:type="spellStart"/>
      <w:r>
        <w:rPr>
          <w:rFonts w:eastAsia="Times New Roman" w:cstheme="minorHAnsi"/>
          <w:color w:val="000000"/>
          <w:szCs w:val="24"/>
        </w:rPr>
        <w:t>example</w:t>
      </w:r>
      <w:proofErr w:type="spellEnd"/>
      <w:r>
        <w:rPr>
          <w:rFonts w:eastAsia="Times New Roman" w:cstheme="minorHAnsi"/>
          <w:color w:val="000000"/>
          <w:szCs w:val="24"/>
        </w:rPr>
        <w:t xml:space="preserve"> </w:t>
      </w:r>
      <w:proofErr w:type="spellStart"/>
      <w:r>
        <w:rPr>
          <w:rFonts w:eastAsia="Times New Roman" w:cstheme="minorHAnsi"/>
          <w:color w:val="000000"/>
          <w:szCs w:val="24"/>
        </w:rPr>
        <w:t>of</w:t>
      </w:r>
      <w:proofErr w:type="spellEnd"/>
      <w:r>
        <w:rPr>
          <w:rFonts w:eastAsia="Times New Roman" w:cstheme="minorHAnsi"/>
          <w:color w:val="000000"/>
          <w:szCs w:val="24"/>
        </w:rPr>
        <w:t xml:space="preserve"> such a scatterplot is shown below.</w:t>
      </w:r>
    </w:p>
    <w:p w14:paraId="70921667" w14:textId="2D7247D4" w:rsidR="00341DC7" w:rsidRPr="00FB5BB9" w:rsidRDefault="00C05402" w:rsidP="00597287">
      <w:pPr>
        <w:spacing w:after="0"/>
        <w:rPr>
          <w:rFonts w:eastAsia="Times New Roman" w:cstheme="minorHAnsi"/>
          <w:color w:val="000000"/>
          <w:szCs w:val="24"/>
        </w:rPr>
      </w:pPr>
      <w:r>
        <w:rPr>
          <w:noProof/>
        </w:rPr>
        <w:drawing>
          <wp:inline distT="0" distB="0" distL="0" distR="0" wp14:anchorId="143A65F6" wp14:editId="1F664EF5">
            <wp:extent cx="4972685" cy="2987040"/>
            <wp:effectExtent l="0" t="0" r="0" b="3810"/>
            <wp:docPr id="154462817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6.jpeg"/>
                    <pic:cNvPicPr/>
                  </pic:nvPicPr>
                  <pic:blipFill>
                    <a:blip r:embed="rId35" cstate="print"/>
                    <a:stretch>
                      <a:fillRect/>
                    </a:stretch>
                  </pic:blipFill>
                  <pic:spPr>
                    <a:xfrm>
                      <a:off x="0" y="0"/>
                      <a:ext cx="4972685" cy="2987040"/>
                    </a:xfrm>
                    <a:prstGeom prst="rect">
                      <a:avLst/>
                    </a:prstGeom>
                  </pic:spPr>
                </pic:pic>
              </a:graphicData>
            </a:graphic>
          </wp:inline>
        </w:drawing>
      </w:r>
    </w:p>
    <w:p w14:paraId="2C095B7D" w14:textId="23ED2FDC" w:rsidR="009A0DD6" w:rsidRPr="005A2DF1" w:rsidRDefault="009A0DD6" w:rsidP="009A0DD6">
      <w:pPr>
        <w:spacing w:after="0"/>
        <w:rPr>
          <w:rFonts w:eastAsia="Times New Roman" w:cs="Calibri"/>
          <w:color w:val="000000"/>
          <w:szCs w:val="24"/>
          <w:lang w:val="en-US"/>
        </w:rPr>
      </w:pPr>
      <w:r w:rsidRPr="005A2DF1">
        <w:rPr>
          <w:rFonts w:eastAsia="Times New Roman" w:cs="Calibri"/>
          <w:color w:val="000000"/>
          <w:szCs w:val="24"/>
          <w:lang w:val="en-US"/>
        </w:rPr>
        <w:t>From the scatterplot above, we can see a fairly strong positive correlation between the two variables, which infers that, as advertising spend is increased, we will also observe an increase in monthly sales (Excel Easy, n.d.).</w:t>
      </w:r>
    </w:p>
    <w:p w14:paraId="4529E4A0" w14:textId="5D51C25E" w:rsidR="009A0DD6" w:rsidRPr="005A2DF1" w:rsidRDefault="009A0DD6" w:rsidP="009A0DD6">
      <w:pPr>
        <w:pStyle w:val="berschrift3"/>
        <w:rPr>
          <w:lang w:val="en-US"/>
        </w:rPr>
      </w:pPr>
      <w:r w:rsidRPr="005A2DF1">
        <w:rPr>
          <w:bCs w:val="0"/>
          <w:lang w:val="en-US"/>
        </w:rPr>
        <w:lastRenderedPageBreak/>
        <w:t>Simple Linear Regression</w:t>
      </w:r>
    </w:p>
    <w:p w14:paraId="7334A929" w14:textId="77777777" w:rsidR="009A0DD6" w:rsidRPr="005A2DF1" w:rsidRDefault="009A0DD6" w:rsidP="009A0DD6">
      <w:pPr>
        <w:spacing w:after="0"/>
        <w:rPr>
          <w:rFonts w:eastAsia="Times New Roman" w:cs="Calibri"/>
          <w:color w:val="000000"/>
          <w:szCs w:val="24"/>
          <w:lang w:val="en-US"/>
        </w:rPr>
      </w:pPr>
      <w:r w:rsidRPr="005A2DF1">
        <w:rPr>
          <w:rFonts w:eastAsia="Times New Roman" w:cs="Calibri"/>
          <w:color w:val="000000"/>
          <w:szCs w:val="24"/>
          <w:lang w:val="en-US"/>
        </w:rPr>
        <w:t xml:space="preserve">Next, we run a regression analysis on this dataset in Excel using the Analysis </w:t>
      </w:r>
      <w:proofErr w:type="spellStart"/>
      <w:r w:rsidRPr="005A2DF1">
        <w:rPr>
          <w:rFonts w:eastAsia="Times New Roman" w:cs="Calibri"/>
          <w:color w:val="000000"/>
          <w:szCs w:val="24"/>
          <w:lang w:val="en-US"/>
        </w:rPr>
        <w:t>ToolPak</w:t>
      </w:r>
      <w:proofErr w:type="spellEnd"/>
      <w:r w:rsidRPr="005A2DF1">
        <w:rPr>
          <w:rFonts w:eastAsia="Times New Roman" w:cs="Calibri"/>
          <w:color w:val="000000"/>
          <w:szCs w:val="24"/>
          <w:lang w:val="en-US"/>
        </w:rPr>
        <w:t xml:space="preserve"> add-in to the Data Analysis Tab. An example of how the total output would be </w:t>
      </w:r>
      <w:proofErr w:type="spellStart"/>
      <w:r w:rsidRPr="005A2DF1">
        <w:rPr>
          <w:rFonts w:eastAsia="Times New Roman" w:cs="Calibri"/>
          <w:color w:val="000000"/>
          <w:szCs w:val="24"/>
          <w:lang w:val="en-US"/>
        </w:rPr>
        <w:t>repre</w:t>
      </w:r>
      <w:proofErr w:type="spellEnd"/>
      <w:r w:rsidRPr="005A2DF1">
        <w:rPr>
          <w:rFonts w:eastAsia="Times New Roman" w:cs="Calibri"/>
          <w:color w:val="000000"/>
          <w:szCs w:val="24"/>
          <w:lang w:val="en-US"/>
        </w:rPr>
        <w:t xml:space="preserve">- </w:t>
      </w:r>
      <w:proofErr w:type="spellStart"/>
      <w:r w:rsidRPr="005A2DF1">
        <w:rPr>
          <w:rFonts w:eastAsia="Times New Roman" w:cs="Calibri"/>
          <w:color w:val="000000"/>
          <w:szCs w:val="24"/>
          <w:lang w:val="en-US"/>
        </w:rPr>
        <w:t>sented</w:t>
      </w:r>
      <w:proofErr w:type="spellEnd"/>
      <w:r w:rsidRPr="005A2DF1">
        <w:rPr>
          <w:rFonts w:eastAsia="Times New Roman" w:cs="Calibri"/>
          <w:color w:val="000000"/>
          <w:szCs w:val="24"/>
          <w:lang w:val="en-US"/>
        </w:rPr>
        <w:t xml:space="preserve"> in Excel is given in the </w:t>
      </w:r>
      <w:r>
        <w:rPr>
          <w:rFonts w:eastAsia="Times New Roman" w:cs="Calibri"/>
          <w:color w:val="000000"/>
          <w:szCs w:val="24"/>
        </w:rPr>
        <w:t>ﬁ</w:t>
      </w:r>
      <w:proofErr w:type="spellStart"/>
      <w:r w:rsidRPr="005A2DF1">
        <w:rPr>
          <w:rFonts w:eastAsia="Times New Roman" w:cs="Calibri"/>
          <w:color w:val="000000"/>
          <w:szCs w:val="24"/>
          <w:lang w:val="en-US"/>
        </w:rPr>
        <w:t>gure</w:t>
      </w:r>
      <w:proofErr w:type="spellEnd"/>
      <w:r w:rsidRPr="005A2DF1">
        <w:rPr>
          <w:rFonts w:eastAsia="Times New Roman" w:cs="Calibri"/>
          <w:color w:val="000000"/>
          <w:szCs w:val="24"/>
          <w:lang w:val="en-US"/>
        </w:rPr>
        <w:t xml:space="preserve"> below.</w:t>
      </w:r>
    </w:p>
    <w:p w14:paraId="1425D615" w14:textId="544194FC" w:rsidR="007403AC" w:rsidRDefault="009A0DD6" w:rsidP="00597287">
      <w:pPr>
        <w:spacing w:after="0"/>
        <w:rPr>
          <w:rFonts w:ascii="Times New Roman" w:eastAsia="Times New Roman" w:hAnsi="Times New Roman"/>
          <w:b/>
          <w:bCs/>
          <w:color w:val="000000"/>
          <w:sz w:val="27"/>
          <w:szCs w:val="27"/>
        </w:rPr>
      </w:pPr>
      <w:r>
        <w:rPr>
          <w:noProof/>
        </w:rPr>
        <w:drawing>
          <wp:inline distT="0" distB="0" distL="0" distR="0" wp14:anchorId="165BFB7B" wp14:editId="1553E8E4">
            <wp:extent cx="4968241" cy="4919472"/>
            <wp:effectExtent l="0" t="0" r="3810" b="0"/>
            <wp:docPr id="1544628172"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7.jpeg"/>
                    <pic:cNvPicPr/>
                  </pic:nvPicPr>
                  <pic:blipFill>
                    <a:blip r:embed="rId36" cstate="print"/>
                    <a:stretch>
                      <a:fillRect/>
                    </a:stretch>
                  </pic:blipFill>
                  <pic:spPr>
                    <a:xfrm>
                      <a:off x="0" y="0"/>
                      <a:ext cx="4968241" cy="4919472"/>
                    </a:xfrm>
                    <a:prstGeom prst="rect">
                      <a:avLst/>
                    </a:prstGeom>
                  </pic:spPr>
                </pic:pic>
              </a:graphicData>
            </a:graphic>
          </wp:inline>
        </w:drawing>
      </w:r>
    </w:p>
    <w:p w14:paraId="03D70E6B" w14:textId="1E644A22" w:rsidR="007403AC" w:rsidRPr="005A2DF1" w:rsidRDefault="00597287" w:rsidP="00597287">
      <w:pPr>
        <w:spacing w:after="0"/>
        <w:rPr>
          <w:rFonts w:asciiTheme="minorHAnsi" w:eastAsia="Times New Roman" w:hAnsiTheme="minorHAnsi" w:cstheme="minorHAnsi"/>
          <w:color w:val="009394" w:themeColor="text2"/>
          <w:sz w:val="27"/>
          <w:szCs w:val="27"/>
          <w:lang w:val="en-US"/>
        </w:rPr>
      </w:pPr>
      <w:r w:rsidRPr="005A2DF1">
        <w:rPr>
          <w:rFonts w:asciiTheme="minorHAnsi" w:eastAsia="Times New Roman" w:hAnsiTheme="minorHAnsi" w:cstheme="minorHAnsi"/>
          <w:color w:val="009394" w:themeColor="text2"/>
          <w:sz w:val="27"/>
          <w:szCs w:val="27"/>
          <w:lang w:val="en-US"/>
        </w:rPr>
        <w:t>R-Square</w:t>
      </w:r>
    </w:p>
    <w:p w14:paraId="27FA7956" w14:textId="66F74F0E" w:rsidR="009A0DD6" w:rsidRPr="005A2DF1" w:rsidRDefault="009A0DD6" w:rsidP="009A0DD6">
      <w:pPr>
        <w:shd w:val="clear" w:color="auto" w:fill="FFFFFF"/>
        <w:spacing w:after="150" w:line="378" w:lineRule="atLeast"/>
        <w:textAlignment w:val="baseline"/>
        <w:rPr>
          <w:rFonts w:asciiTheme="minorHAnsi" w:eastAsia="Times New Roman" w:hAnsiTheme="minorHAnsi" w:cstheme="minorHAnsi"/>
          <w:color w:val="212121"/>
          <w:szCs w:val="24"/>
          <w:lang w:val="en-US"/>
        </w:rPr>
      </w:pPr>
      <w:r w:rsidRPr="005A2DF1">
        <w:rPr>
          <w:rFonts w:asciiTheme="minorHAnsi" w:eastAsia="Times New Roman" w:hAnsiTheme="minorHAnsi" w:cstheme="minorHAnsi"/>
          <w:color w:val="212121"/>
          <w:szCs w:val="24"/>
          <w:lang w:val="en-US"/>
        </w:rPr>
        <w:t xml:space="preserve">The </w:t>
      </w:r>
      <w:r>
        <w:rPr>
          <w:rFonts w:asciiTheme="minorHAnsi" w:eastAsia="Times New Roman" w:hAnsiTheme="minorHAnsi" w:cstheme="minorHAnsi"/>
          <w:color w:val="212121"/>
          <w:szCs w:val="24"/>
        </w:rPr>
        <w:t>ﬁ</w:t>
      </w:r>
      <w:proofErr w:type="spellStart"/>
      <w:r w:rsidRPr="005A2DF1">
        <w:rPr>
          <w:rFonts w:asciiTheme="minorHAnsi" w:eastAsia="Times New Roman" w:hAnsiTheme="minorHAnsi" w:cstheme="minorHAnsi"/>
          <w:color w:val="212121"/>
          <w:szCs w:val="24"/>
          <w:lang w:val="en-US"/>
        </w:rPr>
        <w:t>rst</w:t>
      </w:r>
      <w:proofErr w:type="spellEnd"/>
      <w:r w:rsidRPr="005A2DF1">
        <w:rPr>
          <w:rFonts w:asciiTheme="minorHAnsi" w:eastAsia="Times New Roman" w:hAnsiTheme="minorHAnsi" w:cstheme="minorHAnsi"/>
          <w:color w:val="212121"/>
          <w:szCs w:val="24"/>
          <w:lang w:val="en-US"/>
        </w:rPr>
        <w:t xml:space="preserve"> thing we check on this analysis is the r-square in the summary output. R- square is the correlation </w:t>
      </w:r>
      <w:proofErr w:type="spellStart"/>
      <w:r w:rsidRPr="005A2DF1">
        <w:rPr>
          <w:rFonts w:asciiTheme="minorHAnsi" w:eastAsia="Times New Roman" w:hAnsiTheme="minorHAnsi" w:cstheme="minorHAnsi"/>
          <w:color w:val="212121"/>
          <w:szCs w:val="24"/>
          <w:lang w:val="en-US"/>
        </w:rPr>
        <w:t>coef</w:t>
      </w:r>
      <w:proofErr w:type="spellEnd"/>
      <w:r>
        <w:rPr>
          <w:rFonts w:asciiTheme="minorHAnsi" w:eastAsia="Times New Roman" w:hAnsiTheme="minorHAnsi" w:cstheme="minorHAnsi"/>
          <w:color w:val="212121"/>
          <w:szCs w:val="24"/>
        </w:rPr>
        <w:t>ﬁ</w:t>
      </w:r>
      <w:proofErr w:type="spellStart"/>
      <w:r w:rsidRPr="005A2DF1">
        <w:rPr>
          <w:rFonts w:asciiTheme="minorHAnsi" w:eastAsia="Times New Roman" w:hAnsiTheme="minorHAnsi" w:cstheme="minorHAnsi"/>
          <w:color w:val="212121"/>
          <w:szCs w:val="24"/>
          <w:lang w:val="en-US"/>
        </w:rPr>
        <w:t>cient</w:t>
      </w:r>
      <w:proofErr w:type="spellEnd"/>
      <w:r w:rsidRPr="005A2DF1">
        <w:rPr>
          <w:rFonts w:asciiTheme="minorHAnsi" w:eastAsia="Times New Roman" w:hAnsiTheme="minorHAnsi" w:cstheme="minorHAnsi"/>
          <w:color w:val="212121"/>
          <w:szCs w:val="24"/>
          <w:lang w:val="en-US"/>
        </w:rPr>
        <w:t xml:space="preserve"> squared. The r-square, or 2², value in this </w:t>
      </w:r>
      <w:proofErr w:type="spellStart"/>
      <w:r w:rsidRPr="005A2DF1">
        <w:rPr>
          <w:rFonts w:asciiTheme="minorHAnsi" w:eastAsia="Times New Roman" w:hAnsiTheme="minorHAnsi" w:cstheme="minorHAnsi"/>
          <w:color w:val="212121"/>
          <w:szCs w:val="24"/>
          <w:lang w:val="en-US"/>
        </w:rPr>
        <w:t>regres</w:t>
      </w:r>
      <w:proofErr w:type="spellEnd"/>
      <w:r w:rsidRPr="005A2DF1">
        <w:rPr>
          <w:rFonts w:asciiTheme="minorHAnsi" w:eastAsia="Times New Roman" w:hAnsiTheme="minorHAnsi" w:cstheme="minorHAnsi"/>
          <w:color w:val="212121"/>
          <w:szCs w:val="24"/>
          <w:lang w:val="en-US"/>
        </w:rPr>
        <w:t xml:space="preserve">- </w:t>
      </w:r>
      <w:proofErr w:type="spellStart"/>
      <w:r w:rsidRPr="005A2DF1">
        <w:rPr>
          <w:rFonts w:asciiTheme="minorHAnsi" w:eastAsia="Times New Roman" w:hAnsiTheme="minorHAnsi" w:cstheme="minorHAnsi"/>
          <w:color w:val="212121"/>
          <w:szCs w:val="24"/>
          <w:lang w:val="en-US"/>
        </w:rPr>
        <w:t>sion</w:t>
      </w:r>
      <w:proofErr w:type="spellEnd"/>
      <w:r w:rsidRPr="005A2DF1">
        <w:rPr>
          <w:rFonts w:asciiTheme="minorHAnsi" w:eastAsia="Times New Roman" w:hAnsiTheme="minorHAnsi" w:cstheme="minorHAnsi"/>
          <w:color w:val="212121"/>
          <w:szCs w:val="24"/>
          <w:lang w:val="en-US"/>
        </w:rPr>
        <w:t xml:space="preserve"> analysis is 0.886 (the square of the correlation </w:t>
      </w:r>
      <w:proofErr w:type="spellStart"/>
      <w:r w:rsidRPr="005A2DF1">
        <w:rPr>
          <w:rFonts w:asciiTheme="minorHAnsi" w:eastAsia="Times New Roman" w:hAnsiTheme="minorHAnsi" w:cstheme="minorHAnsi"/>
          <w:color w:val="212121"/>
          <w:szCs w:val="24"/>
          <w:lang w:val="en-US"/>
        </w:rPr>
        <w:t>coef</w:t>
      </w:r>
      <w:proofErr w:type="spellEnd"/>
      <w:r>
        <w:rPr>
          <w:rFonts w:asciiTheme="minorHAnsi" w:eastAsia="Times New Roman" w:hAnsiTheme="minorHAnsi" w:cstheme="minorHAnsi"/>
          <w:color w:val="212121"/>
          <w:szCs w:val="24"/>
        </w:rPr>
        <w:t>ﬁ</w:t>
      </w:r>
      <w:proofErr w:type="spellStart"/>
      <w:r w:rsidRPr="005A2DF1">
        <w:rPr>
          <w:rFonts w:asciiTheme="minorHAnsi" w:eastAsia="Times New Roman" w:hAnsiTheme="minorHAnsi" w:cstheme="minorHAnsi"/>
          <w:color w:val="212121"/>
          <w:szCs w:val="24"/>
          <w:lang w:val="en-US"/>
        </w:rPr>
        <w:t>cient</w:t>
      </w:r>
      <w:proofErr w:type="spellEnd"/>
      <w:r w:rsidRPr="005A2DF1">
        <w:rPr>
          <w:rFonts w:asciiTheme="minorHAnsi" w:eastAsia="Times New Roman" w:hAnsiTheme="minorHAnsi" w:cstheme="minorHAnsi"/>
          <w:color w:val="212121"/>
          <w:szCs w:val="24"/>
          <w:lang w:val="en-US"/>
        </w:rPr>
        <w:t xml:space="preserve"> 0.941), indicating that </w:t>
      </w:r>
      <w:r w:rsidRPr="005A2DF1">
        <w:rPr>
          <w:rFonts w:asciiTheme="minorHAnsi" w:eastAsia="Times New Roman" w:hAnsiTheme="minorHAnsi" w:cstheme="minorHAnsi"/>
          <w:color w:val="212121"/>
          <w:szCs w:val="24"/>
          <w:lang w:val="en-US"/>
        </w:rPr>
        <w:lastRenderedPageBreak/>
        <w:t>88.6 percent of the variation in one variable (i.e., monthly sales) may be explained by the other (i.e., advertising spend) (Excel Easy, n.d.).</w:t>
      </w:r>
    </w:p>
    <w:tbl>
      <w:tblP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912"/>
        <w:gridCol w:w="3912"/>
      </w:tblGrid>
      <w:tr w:rsidR="009A0DD6" w:rsidRPr="005A2DF1" w14:paraId="7B2CDC98" w14:textId="77777777" w:rsidTr="009A0DD6">
        <w:trPr>
          <w:trHeight w:val="600"/>
        </w:trPr>
        <w:tc>
          <w:tcPr>
            <w:tcW w:w="7824" w:type="dxa"/>
            <w:gridSpan w:val="2"/>
            <w:tcBorders>
              <w:top w:val="nil"/>
              <w:left w:val="nil"/>
              <w:right w:val="nil"/>
            </w:tcBorders>
            <w:shd w:val="clear" w:color="auto" w:fill="109290"/>
          </w:tcPr>
          <w:p w14:paraId="0CD5A523" w14:textId="77777777" w:rsidR="009A0DD6" w:rsidRDefault="009A0DD6" w:rsidP="00AD7A1F">
            <w:pPr>
              <w:pStyle w:val="TableParagraph"/>
              <w:ind w:left="170"/>
              <w:rPr>
                <w:sz w:val="20"/>
              </w:rPr>
            </w:pPr>
            <w:r w:rsidRPr="005A2DF1">
              <w:rPr>
                <w:color w:val="FFFFFF"/>
                <w:sz w:val="20"/>
              </w:rPr>
              <w:t>Sample Regression Output: Regression Statistics</w:t>
            </w:r>
          </w:p>
        </w:tc>
      </w:tr>
      <w:tr w:rsidR="009A0DD6" w14:paraId="3E28B51E" w14:textId="77777777" w:rsidTr="009A0DD6">
        <w:trPr>
          <w:trHeight w:val="600"/>
        </w:trPr>
        <w:tc>
          <w:tcPr>
            <w:tcW w:w="7824" w:type="dxa"/>
            <w:gridSpan w:val="2"/>
            <w:tcBorders>
              <w:left w:val="nil"/>
              <w:bottom w:val="single" w:sz="4" w:space="0" w:color="FFFFFF"/>
              <w:right w:val="nil"/>
            </w:tcBorders>
            <w:shd w:val="clear" w:color="auto" w:fill="BBD3D3"/>
          </w:tcPr>
          <w:p w14:paraId="0317ABDB" w14:textId="77777777" w:rsidR="009A0DD6" w:rsidRDefault="009A0DD6" w:rsidP="00AD7A1F">
            <w:pPr>
              <w:pStyle w:val="TableParagraph"/>
              <w:ind w:left="170"/>
              <w:rPr>
                <w:sz w:val="20"/>
              </w:rPr>
            </w:pPr>
            <w:r>
              <w:rPr>
                <w:color w:val="231F20"/>
                <w:sz w:val="20"/>
                <w:lang w:val="de-DE"/>
              </w:rPr>
              <w:t>Summary output</w:t>
            </w:r>
          </w:p>
        </w:tc>
      </w:tr>
      <w:tr w:rsidR="009A0DD6" w14:paraId="1BAF1204" w14:textId="77777777" w:rsidTr="009A0DD6">
        <w:trPr>
          <w:trHeight w:val="600"/>
        </w:trPr>
        <w:tc>
          <w:tcPr>
            <w:tcW w:w="3912" w:type="dxa"/>
            <w:tcBorders>
              <w:top w:val="single" w:sz="4" w:space="0" w:color="FFFFFF"/>
              <w:left w:val="nil"/>
              <w:bottom w:val="single" w:sz="4" w:space="0" w:color="FFFFFF"/>
              <w:right w:val="single" w:sz="4" w:space="0" w:color="FFFFFF"/>
            </w:tcBorders>
            <w:shd w:val="clear" w:color="auto" w:fill="E4EBEC"/>
          </w:tcPr>
          <w:p w14:paraId="7C927F9D" w14:textId="2CBF111E" w:rsidR="009A0DD6" w:rsidRDefault="009A0DD6" w:rsidP="009A0DD6">
            <w:pPr>
              <w:pStyle w:val="TableParagraph"/>
              <w:rPr>
                <w:color w:val="231F20"/>
                <w:sz w:val="20"/>
              </w:rPr>
            </w:pPr>
            <w:r>
              <w:rPr>
                <w:color w:val="231F20"/>
                <w:sz w:val="20"/>
                <w:lang w:val="de-DE"/>
              </w:rPr>
              <w:t>Multiple R</w:t>
            </w:r>
          </w:p>
        </w:tc>
        <w:tc>
          <w:tcPr>
            <w:tcW w:w="3912" w:type="dxa"/>
            <w:tcBorders>
              <w:top w:val="single" w:sz="4" w:space="0" w:color="FFFFFF"/>
              <w:left w:val="single" w:sz="4" w:space="0" w:color="FFFFFF"/>
              <w:bottom w:val="single" w:sz="4" w:space="0" w:color="FFFFFF"/>
              <w:right w:val="nil"/>
            </w:tcBorders>
            <w:shd w:val="clear" w:color="auto" w:fill="E4EBEC"/>
          </w:tcPr>
          <w:p w14:paraId="1B36AD9D" w14:textId="39006718" w:rsidR="009A0DD6" w:rsidRDefault="009A0DD6" w:rsidP="009A0DD6">
            <w:pPr>
              <w:pStyle w:val="TableParagraph"/>
              <w:spacing w:before="0"/>
              <w:ind w:left="0"/>
              <w:rPr>
                <w:rFonts w:ascii="Times New Roman"/>
                <w:sz w:val="18"/>
              </w:rPr>
            </w:pPr>
            <w:r>
              <w:rPr>
                <w:color w:val="231F20"/>
                <w:sz w:val="20"/>
                <w:lang w:val="de-DE"/>
              </w:rPr>
              <w:t>0.941383306</w:t>
            </w:r>
          </w:p>
        </w:tc>
      </w:tr>
      <w:tr w:rsidR="009A0DD6" w14:paraId="19EA7544" w14:textId="77777777" w:rsidTr="009A0DD6">
        <w:trPr>
          <w:trHeight w:val="600"/>
        </w:trPr>
        <w:tc>
          <w:tcPr>
            <w:tcW w:w="3912" w:type="dxa"/>
            <w:tcBorders>
              <w:top w:val="single" w:sz="4" w:space="0" w:color="FFFFFF"/>
              <w:left w:val="nil"/>
              <w:bottom w:val="single" w:sz="4" w:space="0" w:color="FFFFFF"/>
              <w:right w:val="single" w:sz="4" w:space="0" w:color="FFFFFF"/>
            </w:tcBorders>
            <w:shd w:val="clear" w:color="auto" w:fill="E4EBEC"/>
          </w:tcPr>
          <w:p w14:paraId="0378DBDC" w14:textId="5F7FCA3A" w:rsidR="009A0DD6" w:rsidRDefault="009A0DD6" w:rsidP="009A0DD6">
            <w:pPr>
              <w:pStyle w:val="TableParagraph"/>
              <w:rPr>
                <w:color w:val="231F20"/>
                <w:sz w:val="20"/>
              </w:rPr>
            </w:pPr>
            <w:r>
              <w:rPr>
                <w:color w:val="231F20"/>
                <w:sz w:val="20"/>
                <w:lang w:val="de-DE"/>
              </w:rPr>
              <w:t>R-square</w:t>
            </w:r>
          </w:p>
        </w:tc>
        <w:tc>
          <w:tcPr>
            <w:tcW w:w="3912" w:type="dxa"/>
            <w:tcBorders>
              <w:top w:val="single" w:sz="4" w:space="0" w:color="FFFFFF"/>
              <w:left w:val="single" w:sz="4" w:space="0" w:color="FFFFFF"/>
              <w:bottom w:val="single" w:sz="4" w:space="0" w:color="FFFFFF"/>
              <w:right w:val="nil"/>
            </w:tcBorders>
            <w:shd w:val="clear" w:color="auto" w:fill="E4EBEC"/>
          </w:tcPr>
          <w:p w14:paraId="4E973574" w14:textId="447DE9FD" w:rsidR="009A0DD6" w:rsidRDefault="009A0DD6" w:rsidP="009A0DD6">
            <w:pPr>
              <w:pStyle w:val="TableParagraph"/>
              <w:spacing w:before="0"/>
              <w:ind w:left="0"/>
              <w:rPr>
                <w:rFonts w:ascii="Times New Roman"/>
                <w:sz w:val="18"/>
              </w:rPr>
            </w:pPr>
            <w:r>
              <w:rPr>
                <w:color w:val="231F20"/>
                <w:sz w:val="20"/>
                <w:lang w:val="de-DE"/>
              </w:rPr>
              <w:t>0.886202529</w:t>
            </w:r>
          </w:p>
        </w:tc>
      </w:tr>
      <w:tr w:rsidR="009A0DD6" w14:paraId="75E9E213" w14:textId="77777777" w:rsidTr="009A0DD6">
        <w:trPr>
          <w:trHeight w:val="600"/>
        </w:trPr>
        <w:tc>
          <w:tcPr>
            <w:tcW w:w="3912" w:type="dxa"/>
            <w:tcBorders>
              <w:top w:val="single" w:sz="4" w:space="0" w:color="FFFFFF"/>
              <w:left w:val="nil"/>
              <w:bottom w:val="single" w:sz="4" w:space="0" w:color="FFFFFF"/>
              <w:right w:val="single" w:sz="4" w:space="0" w:color="FFFFFF"/>
            </w:tcBorders>
            <w:shd w:val="clear" w:color="auto" w:fill="E4EBEC"/>
          </w:tcPr>
          <w:p w14:paraId="7405AEF5" w14:textId="2D865D5D" w:rsidR="009A0DD6" w:rsidRDefault="009A0DD6" w:rsidP="009A0DD6">
            <w:pPr>
              <w:pStyle w:val="TableParagraph"/>
              <w:rPr>
                <w:color w:val="231F20"/>
                <w:sz w:val="20"/>
              </w:rPr>
            </w:pPr>
            <w:r>
              <w:rPr>
                <w:color w:val="231F20"/>
                <w:sz w:val="20"/>
                <w:lang w:val="de-DE"/>
              </w:rPr>
              <w:t>Adjusted R-square</w:t>
            </w:r>
          </w:p>
        </w:tc>
        <w:tc>
          <w:tcPr>
            <w:tcW w:w="3912" w:type="dxa"/>
            <w:tcBorders>
              <w:top w:val="single" w:sz="4" w:space="0" w:color="FFFFFF"/>
              <w:left w:val="single" w:sz="4" w:space="0" w:color="FFFFFF"/>
              <w:bottom w:val="single" w:sz="4" w:space="0" w:color="FFFFFF"/>
              <w:right w:val="nil"/>
            </w:tcBorders>
            <w:shd w:val="clear" w:color="auto" w:fill="E4EBEC"/>
          </w:tcPr>
          <w:p w14:paraId="1915D71B" w14:textId="16B87315" w:rsidR="009A0DD6" w:rsidRDefault="009A0DD6" w:rsidP="009A0DD6">
            <w:pPr>
              <w:pStyle w:val="TableParagraph"/>
              <w:spacing w:before="0"/>
              <w:ind w:left="0"/>
              <w:rPr>
                <w:rFonts w:ascii="Times New Roman"/>
                <w:sz w:val="18"/>
              </w:rPr>
            </w:pPr>
            <w:r>
              <w:rPr>
                <w:color w:val="231F20"/>
                <w:sz w:val="20"/>
                <w:lang w:val="de-DE"/>
              </w:rPr>
              <w:t>0.867236284</w:t>
            </w:r>
          </w:p>
        </w:tc>
      </w:tr>
      <w:tr w:rsidR="009A0DD6" w14:paraId="567B120B" w14:textId="77777777" w:rsidTr="009A0DD6">
        <w:trPr>
          <w:trHeight w:val="600"/>
        </w:trPr>
        <w:tc>
          <w:tcPr>
            <w:tcW w:w="3912" w:type="dxa"/>
            <w:tcBorders>
              <w:top w:val="single" w:sz="4" w:space="0" w:color="FFFFFF"/>
              <w:left w:val="nil"/>
              <w:bottom w:val="single" w:sz="4" w:space="0" w:color="FFFFFF"/>
              <w:right w:val="single" w:sz="4" w:space="0" w:color="FFFFFF"/>
            </w:tcBorders>
            <w:shd w:val="clear" w:color="auto" w:fill="E4EBEC"/>
          </w:tcPr>
          <w:p w14:paraId="5E39C2FA" w14:textId="3D23AC3E" w:rsidR="009A0DD6" w:rsidRDefault="009A0DD6" w:rsidP="009A0DD6">
            <w:pPr>
              <w:pStyle w:val="TableParagraph"/>
              <w:rPr>
                <w:color w:val="231F20"/>
                <w:sz w:val="20"/>
              </w:rPr>
            </w:pPr>
            <w:r>
              <w:rPr>
                <w:color w:val="231F20"/>
                <w:sz w:val="20"/>
                <w:lang w:val="de-DE"/>
              </w:rPr>
              <w:t>Standard error</w:t>
            </w:r>
          </w:p>
        </w:tc>
        <w:tc>
          <w:tcPr>
            <w:tcW w:w="3912" w:type="dxa"/>
            <w:tcBorders>
              <w:top w:val="single" w:sz="4" w:space="0" w:color="FFFFFF"/>
              <w:left w:val="single" w:sz="4" w:space="0" w:color="FFFFFF"/>
              <w:bottom w:val="single" w:sz="4" w:space="0" w:color="FFFFFF"/>
              <w:right w:val="nil"/>
            </w:tcBorders>
            <w:shd w:val="clear" w:color="auto" w:fill="E4EBEC"/>
          </w:tcPr>
          <w:p w14:paraId="68F9E961" w14:textId="1C93A888" w:rsidR="009A0DD6" w:rsidRDefault="009A0DD6" w:rsidP="009A0DD6">
            <w:pPr>
              <w:pStyle w:val="TableParagraph"/>
              <w:spacing w:before="0"/>
              <w:ind w:left="0"/>
              <w:rPr>
                <w:rFonts w:ascii="Times New Roman"/>
                <w:sz w:val="18"/>
              </w:rPr>
            </w:pPr>
            <w:r>
              <w:rPr>
                <w:color w:val="231F20"/>
                <w:sz w:val="20"/>
                <w:lang w:val="de-DE"/>
              </w:rPr>
              <w:t>265218.8942</w:t>
            </w:r>
          </w:p>
        </w:tc>
      </w:tr>
      <w:tr w:rsidR="009A0DD6" w14:paraId="156097DA" w14:textId="77777777" w:rsidTr="009A0DD6">
        <w:trPr>
          <w:trHeight w:val="600"/>
        </w:trPr>
        <w:tc>
          <w:tcPr>
            <w:tcW w:w="3912" w:type="dxa"/>
            <w:tcBorders>
              <w:top w:val="single" w:sz="4" w:space="0" w:color="FFFFFF"/>
              <w:left w:val="nil"/>
              <w:bottom w:val="single" w:sz="4" w:space="0" w:color="FFFFFF"/>
              <w:right w:val="single" w:sz="4" w:space="0" w:color="FFFFFF"/>
            </w:tcBorders>
            <w:shd w:val="clear" w:color="auto" w:fill="E4EBEC"/>
          </w:tcPr>
          <w:p w14:paraId="50188BCA" w14:textId="67B5335C" w:rsidR="009A0DD6" w:rsidRDefault="009A0DD6" w:rsidP="009A0DD6">
            <w:pPr>
              <w:pStyle w:val="TableParagraph"/>
              <w:rPr>
                <w:color w:val="231F20"/>
                <w:sz w:val="20"/>
              </w:rPr>
            </w:pPr>
            <w:r>
              <w:rPr>
                <w:color w:val="231F20"/>
                <w:sz w:val="20"/>
                <w:lang w:val="de-DE"/>
              </w:rPr>
              <w:t>Observations</w:t>
            </w:r>
          </w:p>
        </w:tc>
        <w:tc>
          <w:tcPr>
            <w:tcW w:w="3912" w:type="dxa"/>
            <w:tcBorders>
              <w:top w:val="single" w:sz="4" w:space="0" w:color="FFFFFF"/>
              <w:left w:val="single" w:sz="4" w:space="0" w:color="FFFFFF"/>
              <w:bottom w:val="single" w:sz="4" w:space="0" w:color="FFFFFF"/>
              <w:right w:val="nil"/>
            </w:tcBorders>
            <w:shd w:val="clear" w:color="auto" w:fill="E4EBEC"/>
          </w:tcPr>
          <w:p w14:paraId="58B791C8" w14:textId="2D8034FA" w:rsidR="009A0DD6" w:rsidRDefault="009A0DD6" w:rsidP="009A0DD6">
            <w:pPr>
              <w:pStyle w:val="TableParagraph"/>
              <w:spacing w:before="0"/>
              <w:ind w:left="0"/>
              <w:rPr>
                <w:rFonts w:ascii="Times New Roman"/>
                <w:sz w:val="18"/>
              </w:rPr>
            </w:pPr>
            <w:r>
              <w:rPr>
                <w:color w:val="231F20"/>
                <w:sz w:val="20"/>
                <w:lang w:val="de-DE"/>
              </w:rPr>
              <w:t>8</w:t>
            </w:r>
          </w:p>
        </w:tc>
      </w:tr>
    </w:tbl>
    <w:p w14:paraId="1D1BF86D" w14:textId="77777777" w:rsidR="00597287" w:rsidRDefault="00597287" w:rsidP="00597287">
      <w:pPr>
        <w:spacing w:after="0" w:line="240" w:lineRule="auto"/>
        <w:rPr>
          <w:rFonts w:ascii="Times New Roman" w:eastAsia="Times New Roman" w:hAnsi="Times New Roman"/>
          <w:color w:val="000000"/>
          <w:sz w:val="27"/>
          <w:szCs w:val="27"/>
        </w:rPr>
      </w:pPr>
    </w:p>
    <w:p w14:paraId="4CCBE9E7" w14:textId="2549F8E6" w:rsidR="00597287" w:rsidRPr="00FB5BB9" w:rsidRDefault="00597287" w:rsidP="00067E5E">
      <w:pPr>
        <w:pStyle w:val="berschrift3"/>
        <w:shd w:val="clear" w:color="auto" w:fill="FFFFFF"/>
        <w:spacing w:before="0"/>
        <w:textAlignment w:val="baseline"/>
      </w:pPr>
      <w:r>
        <w:rPr>
          <w:bCs w:val="0"/>
          <w:color w:val="009394" w:themeColor="text2"/>
          <w:sz w:val="28"/>
          <w:szCs w:val="28"/>
        </w:rPr>
        <w:t>Significance F and P-values</w:t>
      </w:r>
    </w:p>
    <w:p w14:paraId="49B5A8A7" w14:textId="17F9FA4B" w:rsidR="009A0DD6" w:rsidRPr="005A2DF1" w:rsidRDefault="009A0DD6" w:rsidP="009A0DD6">
      <w:pPr>
        <w:shd w:val="clear" w:color="auto" w:fill="FFFFFF"/>
        <w:spacing w:after="150" w:line="378" w:lineRule="atLeast"/>
        <w:textAlignment w:val="baseline"/>
        <w:rPr>
          <w:rFonts w:eastAsia="Times New Roman" w:cstheme="minorHAnsi"/>
          <w:color w:val="212121"/>
          <w:szCs w:val="24"/>
          <w:lang w:val="en-US"/>
        </w:rPr>
      </w:pPr>
      <w:r w:rsidRPr="005A2DF1">
        <w:rPr>
          <w:rFonts w:eastAsia="Times New Roman" w:cstheme="minorHAnsi"/>
          <w:color w:val="212121"/>
          <w:szCs w:val="24"/>
          <w:lang w:val="en-US"/>
        </w:rPr>
        <w:t xml:space="preserve">Next, </w:t>
      </w:r>
      <w:proofErr w:type="spellStart"/>
      <w:r w:rsidRPr="005A2DF1">
        <w:rPr>
          <w:rFonts w:eastAsia="Times New Roman" w:cstheme="minorHAnsi"/>
          <w:color w:val="212121"/>
          <w:szCs w:val="24"/>
          <w:lang w:val="en-US"/>
        </w:rPr>
        <w:t>w</w:t>
      </w:r>
      <w:proofErr w:type="spellEnd"/>
      <w:r w:rsidRPr="005A2DF1">
        <w:rPr>
          <w:rFonts w:eastAsia="Times New Roman" w:cstheme="minorHAnsi"/>
          <w:color w:val="212121"/>
          <w:szCs w:val="24"/>
          <w:lang w:val="en-US"/>
        </w:rPr>
        <w:t xml:space="preserve"> </w:t>
      </w:r>
      <w:proofErr w:type="gramStart"/>
      <w:r w:rsidRPr="005A2DF1">
        <w:rPr>
          <w:rFonts w:eastAsia="Times New Roman" w:cstheme="minorHAnsi"/>
          <w:color w:val="212121"/>
          <w:szCs w:val="24"/>
          <w:lang w:val="en-US"/>
        </w:rPr>
        <w:t>need</w:t>
      </w:r>
      <w:proofErr w:type="gramEnd"/>
      <w:r w:rsidRPr="005A2DF1">
        <w:rPr>
          <w:rFonts w:eastAsia="Times New Roman" w:cstheme="minorHAnsi"/>
          <w:color w:val="212121"/>
          <w:szCs w:val="24"/>
          <w:lang w:val="en-US"/>
        </w:rPr>
        <w:t xml:space="preserve"> to ascertain whether the results are reliable and statistically </w:t>
      </w:r>
      <w:proofErr w:type="spellStart"/>
      <w:r w:rsidRPr="005A2DF1">
        <w:rPr>
          <w:rFonts w:eastAsia="Times New Roman" w:cstheme="minorHAnsi"/>
          <w:color w:val="212121"/>
          <w:szCs w:val="24"/>
          <w:lang w:val="en-US"/>
        </w:rPr>
        <w:t>signi</w:t>
      </w:r>
      <w:proofErr w:type="spellEnd"/>
      <w:r>
        <w:rPr>
          <w:rFonts w:eastAsia="Times New Roman" w:cstheme="minorHAnsi"/>
          <w:color w:val="212121"/>
          <w:szCs w:val="24"/>
        </w:rPr>
        <w:t>ﬁ</w:t>
      </w:r>
      <w:r w:rsidRPr="005A2DF1">
        <w:rPr>
          <w:rFonts w:eastAsia="Times New Roman" w:cstheme="minorHAnsi"/>
          <w:color w:val="212121"/>
          <w:szCs w:val="24"/>
          <w:lang w:val="en-US"/>
        </w:rPr>
        <w:t xml:space="preserve">cant. Take a look at </w:t>
      </w:r>
      <w:proofErr w:type="spellStart"/>
      <w:r w:rsidRPr="005A2DF1">
        <w:rPr>
          <w:rFonts w:eastAsia="Times New Roman" w:cstheme="minorHAnsi"/>
          <w:color w:val="212121"/>
          <w:szCs w:val="24"/>
          <w:lang w:val="en-US"/>
        </w:rPr>
        <w:t>signi</w:t>
      </w:r>
      <w:proofErr w:type="spellEnd"/>
      <w:r>
        <w:rPr>
          <w:rFonts w:eastAsia="Times New Roman" w:cstheme="minorHAnsi"/>
          <w:color w:val="212121"/>
          <w:szCs w:val="24"/>
        </w:rPr>
        <w:t>ﬁ</w:t>
      </w:r>
      <w:proofErr w:type="spellStart"/>
      <w:r w:rsidRPr="005A2DF1">
        <w:rPr>
          <w:rFonts w:eastAsia="Times New Roman" w:cstheme="minorHAnsi"/>
          <w:color w:val="212121"/>
          <w:szCs w:val="24"/>
          <w:lang w:val="en-US"/>
        </w:rPr>
        <w:t>cance</w:t>
      </w:r>
      <w:proofErr w:type="spellEnd"/>
      <w:r w:rsidRPr="005A2DF1">
        <w:rPr>
          <w:rFonts w:eastAsia="Times New Roman" w:cstheme="minorHAnsi"/>
          <w:color w:val="212121"/>
          <w:szCs w:val="24"/>
          <w:lang w:val="en-US"/>
        </w:rPr>
        <w:t xml:space="preserve"> F (0.000481). If this value is less than 0.05, then you can be generally con</w:t>
      </w:r>
      <w:r>
        <w:rPr>
          <w:rFonts w:eastAsia="Times New Roman" w:cstheme="minorHAnsi"/>
          <w:color w:val="212121"/>
          <w:szCs w:val="24"/>
        </w:rPr>
        <w:t>ﬁ</w:t>
      </w:r>
      <w:r w:rsidRPr="005A2DF1">
        <w:rPr>
          <w:rFonts w:eastAsia="Times New Roman" w:cstheme="minorHAnsi"/>
          <w:color w:val="212121"/>
          <w:szCs w:val="24"/>
          <w:lang w:val="en-US"/>
        </w:rPr>
        <w:t xml:space="preserve">dent in your analysis. If you discover that </w:t>
      </w:r>
      <w:proofErr w:type="spellStart"/>
      <w:r w:rsidRPr="005A2DF1">
        <w:rPr>
          <w:rFonts w:eastAsia="Times New Roman" w:cstheme="minorHAnsi"/>
          <w:color w:val="212121"/>
          <w:szCs w:val="24"/>
          <w:lang w:val="en-US"/>
        </w:rPr>
        <w:t>signi</w:t>
      </w:r>
      <w:proofErr w:type="spellEnd"/>
      <w:r>
        <w:rPr>
          <w:rFonts w:eastAsia="Times New Roman" w:cstheme="minorHAnsi"/>
          <w:color w:val="212121"/>
          <w:szCs w:val="24"/>
        </w:rPr>
        <w:t>ﬁ</w:t>
      </w:r>
      <w:proofErr w:type="spellStart"/>
      <w:r w:rsidRPr="005A2DF1">
        <w:rPr>
          <w:rFonts w:eastAsia="Times New Roman" w:cstheme="minorHAnsi"/>
          <w:color w:val="212121"/>
          <w:szCs w:val="24"/>
          <w:lang w:val="en-US"/>
        </w:rPr>
        <w:t>cance</w:t>
      </w:r>
      <w:proofErr w:type="spellEnd"/>
      <w:r w:rsidRPr="005A2DF1">
        <w:rPr>
          <w:rFonts w:eastAsia="Times New Roman" w:cstheme="minorHAnsi"/>
          <w:color w:val="212121"/>
          <w:szCs w:val="24"/>
          <w:lang w:val="en-US"/>
        </w:rPr>
        <w:t xml:space="preserve"> F is greater than 0.05, you probably need to search for a new independent variable and rerun your regression analysis. This should be repeated until </w:t>
      </w:r>
      <w:proofErr w:type="spellStart"/>
      <w:r w:rsidRPr="005A2DF1">
        <w:rPr>
          <w:rFonts w:eastAsia="Times New Roman" w:cstheme="minorHAnsi"/>
          <w:color w:val="212121"/>
          <w:szCs w:val="24"/>
          <w:lang w:val="en-US"/>
        </w:rPr>
        <w:t>signi</w:t>
      </w:r>
      <w:proofErr w:type="spellEnd"/>
      <w:r>
        <w:rPr>
          <w:rFonts w:eastAsia="Times New Roman" w:cstheme="minorHAnsi"/>
          <w:color w:val="212121"/>
          <w:szCs w:val="24"/>
        </w:rPr>
        <w:t>ﬁ</w:t>
      </w:r>
      <w:proofErr w:type="spellStart"/>
      <w:r w:rsidRPr="005A2DF1">
        <w:rPr>
          <w:rFonts w:eastAsia="Times New Roman" w:cstheme="minorHAnsi"/>
          <w:color w:val="212121"/>
          <w:szCs w:val="24"/>
          <w:lang w:val="en-US"/>
        </w:rPr>
        <w:t>cance</w:t>
      </w:r>
      <w:proofErr w:type="spellEnd"/>
      <w:r w:rsidRPr="005A2DF1">
        <w:rPr>
          <w:rFonts w:eastAsia="Times New Roman" w:cstheme="minorHAnsi"/>
          <w:color w:val="212121"/>
          <w:szCs w:val="24"/>
          <w:lang w:val="en-US"/>
        </w:rPr>
        <w:t xml:space="preserve"> F drops below 0.05.</w:t>
      </w:r>
    </w:p>
    <w:p w14:paraId="2F6B12FD" w14:textId="256BE694" w:rsidR="009A0DD6" w:rsidRPr="005A2DF1" w:rsidRDefault="009A0DD6" w:rsidP="009A0DD6">
      <w:pPr>
        <w:shd w:val="clear" w:color="auto" w:fill="FFFFFF"/>
        <w:spacing w:after="150" w:line="378" w:lineRule="atLeast"/>
        <w:textAlignment w:val="baseline"/>
        <w:rPr>
          <w:lang w:val="en-US"/>
        </w:rPr>
      </w:pPr>
      <w:r w:rsidRPr="005A2DF1">
        <w:rPr>
          <w:rFonts w:eastAsia="Times New Roman" w:cstheme="minorHAnsi"/>
          <w:color w:val="212121"/>
          <w:szCs w:val="24"/>
          <w:lang w:val="en-US"/>
        </w:rPr>
        <w:t xml:space="preserve">Most, or all, p-values should be below 0.05. In our example, this is the case with monthly ad spend (0.000482). Our intercept is not statistically </w:t>
      </w:r>
      <w:proofErr w:type="spellStart"/>
      <w:r w:rsidRPr="005A2DF1">
        <w:rPr>
          <w:rFonts w:eastAsia="Times New Roman" w:cstheme="minorHAnsi"/>
          <w:color w:val="212121"/>
          <w:szCs w:val="24"/>
          <w:lang w:val="en-US"/>
        </w:rPr>
        <w:t>signi</w:t>
      </w:r>
      <w:proofErr w:type="spellEnd"/>
      <w:r>
        <w:rPr>
          <w:rFonts w:eastAsia="Times New Roman" w:cstheme="minorHAnsi"/>
          <w:color w:val="212121"/>
          <w:szCs w:val="24"/>
        </w:rPr>
        <w:t>ﬁ</w:t>
      </w:r>
      <w:r w:rsidRPr="005A2DF1">
        <w:rPr>
          <w:rFonts w:eastAsia="Times New Roman" w:cstheme="minorHAnsi"/>
          <w:color w:val="212121"/>
          <w:szCs w:val="24"/>
          <w:lang w:val="en-US"/>
        </w:rPr>
        <w:t xml:space="preserve">cant because there isn’t </w:t>
      </w:r>
      <w:proofErr w:type="spellStart"/>
      <w:r w:rsidRPr="005A2DF1">
        <w:rPr>
          <w:rFonts w:eastAsia="Times New Roman" w:cstheme="minorHAnsi"/>
          <w:color w:val="212121"/>
          <w:szCs w:val="24"/>
          <w:lang w:val="en-US"/>
        </w:rPr>
        <w:t>suf</w:t>
      </w:r>
      <w:proofErr w:type="spellEnd"/>
      <w:r>
        <w:rPr>
          <w:rFonts w:eastAsia="Times New Roman" w:cstheme="minorHAnsi"/>
          <w:color w:val="212121"/>
          <w:szCs w:val="24"/>
        </w:rPr>
        <w:t>ﬁ</w:t>
      </w:r>
      <w:proofErr w:type="spellStart"/>
      <w:r w:rsidRPr="005A2DF1">
        <w:rPr>
          <w:rFonts w:eastAsia="Times New Roman" w:cstheme="minorHAnsi"/>
          <w:color w:val="212121"/>
          <w:szCs w:val="24"/>
          <w:lang w:val="en-US"/>
        </w:rPr>
        <w:t>cient</w:t>
      </w:r>
      <w:proofErr w:type="spellEnd"/>
      <w:r w:rsidRPr="005A2DF1">
        <w:rPr>
          <w:rFonts w:eastAsia="Times New Roman" w:cstheme="minorHAnsi"/>
          <w:color w:val="212121"/>
          <w:szCs w:val="24"/>
          <w:lang w:val="en-US"/>
        </w:rPr>
        <w:t xml:space="preserve"> statistical evidence that it is different from zero (0.61388). However, it seems reasonable that, without advertising, there would be no sales, so we will keep this regression analysis (Excel Easy, n.d.).</w:t>
      </w:r>
    </w:p>
    <w:p w14:paraId="765B9858" w14:textId="4A4B153D" w:rsidR="00597287" w:rsidRPr="005A2DF1" w:rsidRDefault="009A0DD6" w:rsidP="009A0DD6">
      <w:pPr>
        <w:pStyle w:val="Textkrper"/>
        <w:rPr>
          <w:color w:val="3E3530"/>
          <w:lang w:val="en-US"/>
        </w:rPr>
      </w:pPr>
      <w:r>
        <w:rPr>
          <w:noProof/>
        </w:rPr>
        <w:lastRenderedPageBreak/>
        <w:drawing>
          <wp:anchor distT="0" distB="0" distL="0" distR="0" simplePos="0" relativeHeight="251733005" behindDoc="0" locked="0" layoutInCell="1" allowOverlap="1" wp14:anchorId="37C2B4A2" wp14:editId="28331220">
            <wp:simplePos x="0" y="0"/>
            <wp:positionH relativeFrom="page">
              <wp:posOffset>1402715</wp:posOffset>
            </wp:positionH>
            <wp:positionV relativeFrom="paragraph">
              <wp:posOffset>57150</wp:posOffset>
            </wp:positionV>
            <wp:extent cx="4978563" cy="3590544"/>
            <wp:effectExtent l="0" t="0" r="0" b="0"/>
            <wp:wrapTopAndBottom/>
            <wp:docPr id="154462817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8.jpeg"/>
                    <pic:cNvPicPr/>
                  </pic:nvPicPr>
                  <pic:blipFill>
                    <a:blip r:embed="rId37" cstate="print"/>
                    <a:stretch>
                      <a:fillRect/>
                    </a:stretch>
                  </pic:blipFill>
                  <pic:spPr>
                    <a:xfrm>
                      <a:off x="0" y="0"/>
                      <a:ext cx="4978563" cy="3590544"/>
                    </a:xfrm>
                    <a:prstGeom prst="rect">
                      <a:avLst/>
                    </a:prstGeom>
                  </pic:spPr>
                </pic:pic>
              </a:graphicData>
            </a:graphic>
          </wp:anchor>
        </w:drawing>
      </w:r>
    </w:p>
    <w:p w14:paraId="3ACA8264" w14:textId="088CF806" w:rsidR="00597287" w:rsidRPr="005A2DF1" w:rsidRDefault="00597287" w:rsidP="00322CA5">
      <w:pPr>
        <w:pStyle w:val="berschrift3"/>
        <w:shd w:val="clear" w:color="auto" w:fill="FFFFFF"/>
        <w:spacing w:before="0"/>
        <w:textAlignment w:val="baseline"/>
        <w:rPr>
          <w:lang w:val="en-US"/>
        </w:rPr>
      </w:pPr>
      <w:r w:rsidRPr="005A2DF1">
        <w:rPr>
          <w:bCs w:val="0"/>
          <w:color w:val="009394" w:themeColor="text2"/>
          <w:sz w:val="28"/>
          <w:szCs w:val="28"/>
          <w:lang w:val="en-US"/>
        </w:rPr>
        <w:t>Coefficients</w:t>
      </w:r>
    </w:p>
    <w:p w14:paraId="4A487CB4" w14:textId="77777777" w:rsidR="009A0DD6" w:rsidRPr="005A2DF1" w:rsidRDefault="009A0DD6" w:rsidP="009A0DD6">
      <w:pPr>
        <w:pStyle w:val="StandardWeb"/>
        <w:shd w:val="clear" w:color="auto" w:fill="FFFFFF"/>
        <w:spacing w:before="0" w:beforeAutospacing="0" w:after="150" w:afterAutospacing="0" w:line="378" w:lineRule="atLeast"/>
        <w:textAlignment w:val="baseline"/>
        <w:rPr>
          <w:rFonts w:asciiTheme="minorHAnsi" w:hAnsiTheme="minorHAnsi" w:cstheme="minorHAnsi"/>
          <w:color w:val="212121"/>
          <w:sz w:val="24"/>
          <w:szCs w:val="24"/>
          <w:lang w:val="en-US"/>
        </w:rPr>
      </w:pPr>
      <w:r w:rsidRPr="005A2DF1">
        <w:rPr>
          <w:rFonts w:asciiTheme="minorHAnsi" w:hAnsiTheme="minorHAnsi" w:cstheme="minorHAnsi"/>
          <w:color w:val="212121"/>
          <w:sz w:val="24"/>
          <w:szCs w:val="24"/>
          <w:lang w:val="en-US"/>
        </w:rPr>
        <w:t xml:space="preserve">The regression line is y = monthly sales = -91028.225 + 1151.209 · monthly ad spend. In other words, for each unit increase in ad spend, sales increases by 1,151.209. This is </w:t>
      </w:r>
      <w:proofErr w:type="spellStart"/>
      <w:r w:rsidRPr="005A2DF1">
        <w:rPr>
          <w:rFonts w:asciiTheme="minorHAnsi" w:hAnsiTheme="minorHAnsi" w:cstheme="minorHAnsi"/>
          <w:color w:val="212121"/>
          <w:sz w:val="24"/>
          <w:szCs w:val="24"/>
          <w:lang w:val="en-US"/>
        </w:rPr>
        <w:t>val</w:t>
      </w:r>
      <w:proofErr w:type="spellEnd"/>
      <w:r w:rsidRPr="005A2DF1">
        <w:rPr>
          <w:rFonts w:asciiTheme="minorHAnsi" w:hAnsiTheme="minorHAnsi" w:cstheme="minorHAnsi"/>
          <w:color w:val="212121"/>
          <w:sz w:val="24"/>
          <w:szCs w:val="24"/>
          <w:lang w:val="en-US"/>
        </w:rPr>
        <w:t xml:space="preserve">- </w:t>
      </w:r>
      <w:proofErr w:type="spellStart"/>
      <w:r w:rsidRPr="005A2DF1">
        <w:rPr>
          <w:rFonts w:asciiTheme="minorHAnsi" w:hAnsiTheme="minorHAnsi" w:cstheme="minorHAnsi"/>
          <w:color w:val="212121"/>
          <w:sz w:val="24"/>
          <w:szCs w:val="24"/>
          <w:lang w:val="en-US"/>
        </w:rPr>
        <w:t>uable</w:t>
      </w:r>
      <w:proofErr w:type="spellEnd"/>
      <w:r w:rsidRPr="005A2DF1">
        <w:rPr>
          <w:rFonts w:asciiTheme="minorHAnsi" w:hAnsiTheme="minorHAnsi" w:cstheme="minorHAnsi"/>
          <w:color w:val="212121"/>
          <w:sz w:val="24"/>
          <w:szCs w:val="24"/>
          <w:lang w:val="en-US"/>
        </w:rPr>
        <w:t xml:space="preserve"> information. You can now also create forecasts with this simple linear regression model. For example, if monthly ad spend equals 2657, you might be able to achieve a quantity sold of 0 + 1151.209 · 2657 = 3,058,762.31 (Excel Easy, n.d.).</w:t>
      </w:r>
    </w:p>
    <w:p w14:paraId="72186411" w14:textId="77777777" w:rsidR="00597287" w:rsidRPr="005A2DF1" w:rsidRDefault="00597287" w:rsidP="00597287">
      <w:pPr>
        <w:pStyle w:val="berschrift3"/>
        <w:shd w:val="clear" w:color="auto" w:fill="FFFFFF"/>
        <w:spacing w:before="0"/>
        <w:textAlignment w:val="baseline"/>
        <w:rPr>
          <w:color w:val="009394" w:themeColor="text2"/>
          <w:sz w:val="28"/>
          <w:szCs w:val="28"/>
          <w:lang w:val="en-US"/>
        </w:rPr>
      </w:pPr>
      <w:r w:rsidRPr="005A2DF1">
        <w:rPr>
          <w:bCs w:val="0"/>
          <w:color w:val="009394" w:themeColor="text2"/>
          <w:sz w:val="28"/>
          <w:szCs w:val="28"/>
          <w:lang w:val="en-US"/>
        </w:rPr>
        <w:t>Residuals</w:t>
      </w:r>
    </w:p>
    <w:p w14:paraId="74B29CA5" w14:textId="77777777" w:rsidR="009A0DD6" w:rsidRPr="005A2DF1" w:rsidRDefault="009A0DD6" w:rsidP="009A0DD6">
      <w:pPr>
        <w:pStyle w:val="StandardWeb"/>
        <w:shd w:val="clear" w:color="auto" w:fill="FFFFFF"/>
        <w:spacing w:before="0" w:beforeAutospacing="0" w:after="150" w:afterAutospacing="0" w:line="378" w:lineRule="atLeast"/>
        <w:textAlignment w:val="baseline"/>
        <w:rPr>
          <w:rFonts w:asciiTheme="minorHAnsi" w:hAnsiTheme="minorHAnsi" w:cstheme="minorHAnsi"/>
          <w:color w:val="212121"/>
          <w:sz w:val="24"/>
          <w:szCs w:val="24"/>
          <w:lang w:val="en-US"/>
        </w:rPr>
      </w:pPr>
      <w:r w:rsidRPr="005A2DF1">
        <w:rPr>
          <w:rFonts w:asciiTheme="minorHAnsi" w:hAnsiTheme="minorHAnsi" w:cstheme="minorHAnsi"/>
          <w:color w:val="212121"/>
          <w:sz w:val="24"/>
          <w:szCs w:val="24"/>
          <w:lang w:val="en-US"/>
        </w:rPr>
        <w:t xml:space="preserve">An analysis of the residuals can help us ascertain how far away the predicted data points are from the actual data points by using the given regression equation. For </w:t>
      </w:r>
      <w:proofErr w:type="spellStart"/>
      <w:r w:rsidRPr="005A2DF1">
        <w:rPr>
          <w:rFonts w:asciiTheme="minorHAnsi" w:hAnsiTheme="minorHAnsi" w:cstheme="minorHAnsi"/>
          <w:color w:val="212121"/>
          <w:sz w:val="24"/>
          <w:szCs w:val="24"/>
          <w:lang w:val="en-US"/>
        </w:rPr>
        <w:t>illus</w:t>
      </w:r>
      <w:proofErr w:type="spellEnd"/>
      <w:r w:rsidRPr="005A2DF1">
        <w:rPr>
          <w:rFonts w:asciiTheme="minorHAnsi" w:hAnsiTheme="minorHAnsi" w:cstheme="minorHAnsi"/>
          <w:color w:val="212121"/>
          <w:sz w:val="24"/>
          <w:szCs w:val="24"/>
          <w:lang w:val="en-US"/>
        </w:rPr>
        <w:t xml:space="preserve">- </w:t>
      </w:r>
      <w:proofErr w:type="spellStart"/>
      <w:r w:rsidRPr="005A2DF1">
        <w:rPr>
          <w:rFonts w:asciiTheme="minorHAnsi" w:hAnsiTheme="minorHAnsi" w:cstheme="minorHAnsi"/>
          <w:color w:val="212121"/>
          <w:sz w:val="24"/>
          <w:szCs w:val="24"/>
          <w:lang w:val="en-US"/>
        </w:rPr>
        <w:t>trative</w:t>
      </w:r>
      <w:proofErr w:type="spellEnd"/>
      <w:r w:rsidRPr="005A2DF1">
        <w:rPr>
          <w:rFonts w:asciiTheme="minorHAnsi" w:hAnsiTheme="minorHAnsi" w:cstheme="minorHAnsi"/>
          <w:color w:val="212121"/>
          <w:sz w:val="24"/>
          <w:szCs w:val="24"/>
          <w:lang w:val="en-US"/>
        </w:rPr>
        <w:t xml:space="preserve"> purposes, the </w:t>
      </w:r>
      <w:r>
        <w:rPr>
          <w:rFonts w:asciiTheme="minorHAnsi" w:hAnsiTheme="minorHAnsi" w:cstheme="minorHAnsi"/>
          <w:color w:val="212121"/>
          <w:sz w:val="24"/>
          <w:szCs w:val="24"/>
        </w:rPr>
        <w:t>ﬁ</w:t>
      </w:r>
      <w:proofErr w:type="spellStart"/>
      <w:r w:rsidRPr="005A2DF1">
        <w:rPr>
          <w:rFonts w:asciiTheme="minorHAnsi" w:hAnsiTheme="minorHAnsi" w:cstheme="minorHAnsi"/>
          <w:color w:val="212121"/>
          <w:sz w:val="24"/>
          <w:szCs w:val="24"/>
          <w:lang w:val="en-US"/>
        </w:rPr>
        <w:t>rst</w:t>
      </w:r>
      <w:proofErr w:type="spellEnd"/>
      <w:r w:rsidRPr="005A2DF1">
        <w:rPr>
          <w:rFonts w:asciiTheme="minorHAnsi" w:hAnsiTheme="minorHAnsi" w:cstheme="minorHAnsi"/>
          <w:color w:val="212121"/>
          <w:sz w:val="24"/>
          <w:szCs w:val="24"/>
          <w:lang w:val="en-US"/>
        </w:rPr>
        <w:t xml:space="preserve"> data point in our advertising spend example equals 2500. Using the equation, the predicted data point equals 0 + 1151.209 · 2500 = 2,878,023, giving a residual of 3,000,000 - 2,878,023 = 121,977 (Excel Easy, n.d.).</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565"/>
        <w:gridCol w:w="2197"/>
        <w:gridCol w:w="933"/>
        <w:gridCol w:w="2323"/>
        <w:gridCol w:w="807"/>
      </w:tblGrid>
      <w:tr w:rsidR="00EA0D8F" w14:paraId="1427C1D7" w14:textId="77777777" w:rsidTr="00EA0D8F">
        <w:trPr>
          <w:trHeight w:val="600"/>
        </w:trPr>
        <w:tc>
          <w:tcPr>
            <w:tcW w:w="1565" w:type="dxa"/>
            <w:tcBorders>
              <w:top w:val="nil"/>
              <w:left w:val="nil"/>
            </w:tcBorders>
            <w:shd w:val="clear" w:color="auto" w:fill="E4EBEC"/>
          </w:tcPr>
          <w:p w14:paraId="707D4619" w14:textId="77777777" w:rsidR="00EA0D8F" w:rsidRDefault="00EA0D8F" w:rsidP="00AD7A1F">
            <w:pPr>
              <w:pStyle w:val="TableParagraph"/>
              <w:rPr>
                <w:sz w:val="20"/>
              </w:rPr>
            </w:pPr>
            <w:r>
              <w:rPr>
                <w:color w:val="231F20"/>
                <w:sz w:val="20"/>
                <w:lang w:val="de-DE"/>
              </w:rPr>
              <w:lastRenderedPageBreak/>
              <w:t>Observation</w:t>
            </w:r>
          </w:p>
        </w:tc>
        <w:tc>
          <w:tcPr>
            <w:tcW w:w="3130" w:type="dxa"/>
            <w:gridSpan w:val="2"/>
            <w:tcBorders>
              <w:top w:val="nil"/>
            </w:tcBorders>
            <w:shd w:val="clear" w:color="auto" w:fill="E4EBEC"/>
          </w:tcPr>
          <w:p w14:paraId="10F723D9" w14:textId="77777777" w:rsidR="00EA0D8F" w:rsidRDefault="00EA0D8F" w:rsidP="00AD7A1F">
            <w:pPr>
              <w:pStyle w:val="TableParagraph"/>
              <w:ind w:left="169"/>
              <w:rPr>
                <w:sz w:val="20"/>
              </w:rPr>
            </w:pPr>
            <w:r>
              <w:rPr>
                <w:color w:val="231F20"/>
                <w:sz w:val="20"/>
                <w:lang w:val="de-DE"/>
              </w:rPr>
              <w:t>Predicted monthly sales</w:t>
            </w:r>
          </w:p>
        </w:tc>
        <w:tc>
          <w:tcPr>
            <w:tcW w:w="3130" w:type="dxa"/>
            <w:gridSpan w:val="2"/>
            <w:tcBorders>
              <w:top w:val="nil"/>
              <w:right w:val="nil"/>
            </w:tcBorders>
            <w:shd w:val="clear" w:color="auto" w:fill="E4EBEC"/>
          </w:tcPr>
          <w:p w14:paraId="7426EB8F" w14:textId="77777777" w:rsidR="00EA0D8F" w:rsidRDefault="00EA0D8F" w:rsidP="00AD7A1F">
            <w:pPr>
              <w:pStyle w:val="TableParagraph"/>
              <w:ind w:left="169"/>
              <w:rPr>
                <w:sz w:val="20"/>
              </w:rPr>
            </w:pPr>
            <w:r>
              <w:rPr>
                <w:color w:val="231F20"/>
                <w:sz w:val="20"/>
                <w:lang w:val="de-DE"/>
              </w:rPr>
              <w:t>Residuals</w:t>
            </w:r>
          </w:p>
        </w:tc>
      </w:tr>
      <w:tr w:rsidR="00EA0D8F" w14:paraId="0A6B69BC" w14:textId="77777777" w:rsidTr="00EA0D8F">
        <w:trPr>
          <w:trHeight w:val="600"/>
        </w:trPr>
        <w:tc>
          <w:tcPr>
            <w:tcW w:w="1565" w:type="dxa"/>
            <w:tcBorders>
              <w:left w:val="nil"/>
            </w:tcBorders>
            <w:shd w:val="clear" w:color="auto" w:fill="E4EBEC"/>
          </w:tcPr>
          <w:p w14:paraId="5444165E" w14:textId="77777777" w:rsidR="00EA0D8F" w:rsidRDefault="00EA0D8F" w:rsidP="00AD7A1F">
            <w:pPr>
              <w:pStyle w:val="TableParagraph"/>
              <w:rPr>
                <w:sz w:val="20"/>
              </w:rPr>
            </w:pPr>
            <w:r>
              <w:rPr>
                <w:color w:val="231F20"/>
                <w:sz w:val="20"/>
                <w:lang w:val="de-DE"/>
              </w:rPr>
              <w:t>1</w:t>
            </w:r>
          </w:p>
        </w:tc>
        <w:tc>
          <w:tcPr>
            <w:tcW w:w="2197" w:type="dxa"/>
            <w:shd w:val="clear" w:color="auto" w:fill="E4EBEC"/>
          </w:tcPr>
          <w:p w14:paraId="531AF601" w14:textId="77777777" w:rsidR="00EA0D8F" w:rsidRDefault="00EA0D8F" w:rsidP="00AD7A1F">
            <w:pPr>
              <w:pStyle w:val="TableParagraph"/>
              <w:ind w:left="1323"/>
              <w:rPr>
                <w:sz w:val="20"/>
              </w:rPr>
            </w:pPr>
            <w:r>
              <w:rPr>
                <w:color w:val="231F20"/>
                <w:sz w:val="20"/>
                <w:lang w:val="de-DE"/>
              </w:rPr>
              <w:t>2878023</w:t>
            </w:r>
          </w:p>
        </w:tc>
        <w:tc>
          <w:tcPr>
            <w:tcW w:w="933" w:type="dxa"/>
            <w:shd w:val="clear" w:color="auto" w:fill="E4EBEC"/>
          </w:tcPr>
          <w:p w14:paraId="4C5C66BE" w14:textId="77777777" w:rsidR="00EA0D8F" w:rsidRDefault="00EA0D8F" w:rsidP="00AD7A1F">
            <w:pPr>
              <w:pStyle w:val="TableParagraph"/>
              <w:spacing w:before="0"/>
              <w:ind w:left="0"/>
              <w:rPr>
                <w:rFonts w:ascii="Times New Roman"/>
                <w:sz w:val="20"/>
              </w:rPr>
            </w:pPr>
          </w:p>
        </w:tc>
        <w:tc>
          <w:tcPr>
            <w:tcW w:w="2323" w:type="dxa"/>
            <w:shd w:val="clear" w:color="auto" w:fill="E4EBEC"/>
          </w:tcPr>
          <w:p w14:paraId="0FDE73D3" w14:textId="77777777" w:rsidR="00EA0D8F" w:rsidRDefault="00EA0D8F" w:rsidP="00AD7A1F">
            <w:pPr>
              <w:pStyle w:val="TableParagraph"/>
              <w:ind w:left="1490"/>
              <w:rPr>
                <w:sz w:val="20"/>
              </w:rPr>
            </w:pPr>
            <w:r>
              <w:rPr>
                <w:color w:val="231F20"/>
                <w:sz w:val="20"/>
                <w:lang w:val="de-DE"/>
              </w:rPr>
              <w:t>121977.5</w:t>
            </w:r>
          </w:p>
        </w:tc>
        <w:tc>
          <w:tcPr>
            <w:tcW w:w="807" w:type="dxa"/>
            <w:tcBorders>
              <w:right w:val="nil"/>
            </w:tcBorders>
            <w:shd w:val="clear" w:color="auto" w:fill="E4EBEC"/>
          </w:tcPr>
          <w:p w14:paraId="640E0F3C" w14:textId="77777777" w:rsidR="00EA0D8F" w:rsidRDefault="00EA0D8F" w:rsidP="00AD7A1F">
            <w:pPr>
              <w:pStyle w:val="TableParagraph"/>
              <w:spacing w:before="0"/>
              <w:ind w:left="0"/>
              <w:rPr>
                <w:rFonts w:ascii="Times New Roman"/>
                <w:sz w:val="20"/>
              </w:rPr>
            </w:pPr>
          </w:p>
        </w:tc>
      </w:tr>
      <w:tr w:rsidR="00EA0D8F" w14:paraId="7262F913" w14:textId="77777777" w:rsidTr="00EA0D8F">
        <w:trPr>
          <w:trHeight w:val="600"/>
        </w:trPr>
        <w:tc>
          <w:tcPr>
            <w:tcW w:w="1565" w:type="dxa"/>
            <w:tcBorders>
              <w:left w:val="nil"/>
            </w:tcBorders>
            <w:shd w:val="clear" w:color="auto" w:fill="E4EBEC"/>
          </w:tcPr>
          <w:p w14:paraId="480486CD" w14:textId="05E64EB9" w:rsidR="00EA0D8F" w:rsidRDefault="00EA0D8F" w:rsidP="00EA0D8F">
            <w:pPr>
              <w:pStyle w:val="TableParagraph"/>
              <w:rPr>
                <w:color w:val="231F20"/>
                <w:w w:val="74"/>
                <w:sz w:val="20"/>
              </w:rPr>
            </w:pPr>
            <w:r>
              <w:rPr>
                <w:color w:val="231F20"/>
                <w:sz w:val="20"/>
                <w:lang w:val="de-DE"/>
              </w:rPr>
              <w:t>2</w:t>
            </w:r>
          </w:p>
        </w:tc>
        <w:tc>
          <w:tcPr>
            <w:tcW w:w="2197" w:type="dxa"/>
            <w:shd w:val="clear" w:color="auto" w:fill="E4EBEC"/>
          </w:tcPr>
          <w:p w14:paraId="70B44B19" w14:textId="6F66B69E" w:rsidR="00EA0D8F" w:rsidRDefault="00EA0D8F" w:rsidP="00EA0D8F">
            <w:pPr>
              <w:pStyle w:val="TableParagraph"/>
              <w:ind w:left="1323"/>
              <w:rPr>
                <w:color w:val="231F20"/>
                <w:sz w:val="20"/>
              </w:rPr>
            </w:pPr>
            <w:r>
              <w:rPr>
                <w:color w:val="231F20"/>
                <w:sz w:val="20"/>
                <w:lang w:val="de-DE"/>
              </w:rPr>
              <w:t>345362.7</w:t>
            </w:r>
          </w:p>
        </w:tc>
        <w:tc>
          <w:tcPr>
            <w:tcW w:w="933" w:type="dxa"/>
            <w:shd w:val="clear" w:color="auto" w:fill="E4EBEC"/>
          </w:tcPr>
          <w:p w14:paraId="4FB1FC1C" w14:textId="77777777" w:rsidR="00EA0D8F" w:rsidRDefault="00EA0D8F" w:rsidP="00EA0D8F">
            <w:pPr>
              <w:pStyle w:val="TableParagraph"/>
              <w:spacing w:before="0"/>
              <w:ind w:left="0"/>
              <w:rPr>
                <w:rFonts w:ascii="Times New Roman"/>
                <w:sz w:val="20"/>
              </w:rPr>
            </w:pPr>
          </w:p>
        </w:tc>
        <w:tc>
          <w:tcPr>
            <w:tcW w:w="2323" w:type="dxa"/>
            <w:shd w:val="clear" w:color="auto" w:fill="E4EBEC"/>
          </w:tcPr>
          <w:p w14:paraId="7A21AC17" w14:textId="5278BA11" w:rsidR="00EA0D8F" w:rsidRDefault="00EA0D8F" w:rsidP="00EA0D8F">
            <w:pPr>
              <w:pStyle w:val="TableParagraph"/>
              <w:ind w:left="1490"/>
              <w:rPr>
                <w:color w:val="231F20"/>
                <w:w w:val="90"/>
                <w:sz w:val="20"/>
              </w:rPr>
            </w:pPr>
            <w:r>
              <w:rPr>
                <w:color w:val="231F20"/>
                <w:sz w:val="20"/>
                <w:lang w:val="de-DE"/>
              </w:rPr>
              <w:t>154637.3</w:t>
            </w:r>
          </w:p>
        </w:tc>
        <w:tc>
          <w:tcPr>
            <w:tcW w:w="807" w:type="dxa"/>
            <w:tcBorders>
              <w:right w:val="nil"/>
            </w:tcBorders>
            <w:shd w:val="clear" w:color="auto" w:fill="E4EBEC"/>
          </w:tcPr>
          <w:p w14:paraId="78D3DA19" w14:textId="77777777" w:rsidR="00EA0D8F" w:rsidRDefault="00EA0D8F" w:rsidP="00EA0D8F">
            <w:pPr>
              <w:pStyle w:val="TableParagraph"/>
              <w:spacing w:before="0"/>
              <w:ind w:left="0"/>
              <w:rPr>
                <w:rFonts w:ascii="Times New Roman"/>
                <w:sz w:val="20"/>
              </w:rPr>
            </w:pPr>
          </w:p>
        </w:tc>
      </w:tr>
      <w:tr w:rsidR="00EA0D8F" w14:paraId="46E9A599" w14:textId="77777777" w:rsidTr="00EA0D8F">
        <w:trPr>
          <w:trHeight w:val="600"/>
        </w:trPr>
        <w:tc>
          <w:tcPr>
            <w:tcW w:w="1565" w:type="dxa"/>
            <w:tcBorders>
              <w:left w:val="nil"/>
            </w:tcBorders>
            <w:shd w:val="clear" w:color="auto" w:fill="E4EBEC"/>
          </w:tcPr>
          <w:p w14:paraId="1C8FB1CF" w14:textId="7C8702F3" w:rsidR="00EA0D8F" w:rsidRDefault="00EA0D8F" w:rsidP="00EA0D8F">
            <w:pPr>
              <w:pStyle w:val="TableParagraph"/>
              <w:rPr>
                <w:color w:val="231F20"/>
                <w:w w:val="74"/>
                <w:sz w:val="20"/>
              </w:rPr>
            </w:pPr>
            <w:r>
              <w:rPr>
                <w:color w:val="231F20"/>
                <w:sz w:val="20"/>
                <w:lang w:val="de-DE"/>
              </w:rPr>
              <w:t>3</w:t>
            </w:r>
          </w:p>
        </w:tc>
        <w:tc>
          <w:tcPr>
            <w:tcW w:w="2197" w:type="dxa"/>
            <w:shd w:val="clear" w:color="auto" w:fill="E4EBEC"/>
          </w:tcPr>
          <w:p w14:paraId="4FA51E2D" w14:textId="6289303E" w:rsidR="00EA0D8F" w:rsidRDefault="00EA0D8F" w:rsidP="00EA0D8F">
            <w:pPr>
              <w:pStyle w:val="TableParagraph"/>
              <w:ind w:left="1323"/>
              <w:rPr>
                <w:color w:val="231F20"/>
                <w:sz w:val="20"/>
              </w:rPr>
            </w:pPr>
            <w:r>
              <w:rPr>
                <w:color w:val="231F20"/>
                <w:sz w:val="20"/>
                <w:lang w:val="de-DE"/>
              </w:rPr>
              <w:t>230241.8</w:t>
            </w:r>
          </w:p>
        </w:tc>
        <w:tc>
          <w:tcPr>
            <w:tcW w:w="933" w:type="dxa"/>
            <w:shd w:val="clear" w:color="auto" w:fill="E4EBEC"/>
          </w:tcPr>
          <w:p w14:paraId="0C83853C" w14:textId="77777777" w:rsidR="00EA0D8F" w:rsidRDefault="00EA0D8F" w:rsidP="00EA0D8F">
            <w:pPr>
              <w:pStyle w:val="TableParagraph"/>
              <w:spacing w:before="0"/>
              <w:ind w:left="0"/>
              <w:rPr>
                <w:rFonts w:ascii="Times New Roman"/>
                <w:sz w:val="20"/>
              </w:rPr>
            </w:pPr>
          </w:p>
        </w:tc>
        <w:tc>
          <w:tcPr>
            <w:tcW w:w="2323" w:type="dxa"/>
            <w:shd w:val="clear" w:color="auto" w:fill="E4EBEC"/>
          </w:tcPr>
          <w:p w14:paraId="2C9AFCF4" w14:textId="440CA00D" w:rsidR="00EA0D8F" w:rsidRDefault="00EA0D8F" w:rsidP="00EA0D8F">
            <w:pPr>
              <w:pStyle w:val="TableParagraph"/>
              <w:ind w:left="1490"/>
              <w:rPr>
                <w:color w:val="231F20"/>
                <w:w w:val="90"/>
                <w:sz w:val="20"/>
              </w:rPr>
            </w:pPr>
            <w:r>
              <w:rPr>
                <w:color w:val="231F20"/>
                <w:sz w:val="20"/>
                <w:lang w:val="de-DE"/>
              </w:rPr>
              <w:t>69758.2</w:t>
            </w:r>
          </w:p>
        </w:tc>
        <w:tc>
          <w:tcPr>
            <w:tcW w:w="807" w:type="dxa"/>
            <w:tcBorders>
              <w:right w:val="nil"/>
            </w:tcBorders>
            <w:shd w:val="clear" w:color="auto" w:fill="E4EBEC"/>
          </w:tcPr>
          <w:p w14:paraId="50E6F248" w14:textId="77777777" w:rsidR="00EA0D8F" w:rsidRDefault="00EA0D8F" w:rsidP="00EA0D8F">
            <w:pPr>
              <w:pStyle w:val="TableParagraph"/>
              <w:spacing w:before="0"/>
              <w:ind w:left="0"/>
              <w:rPr>
                <w:rFonts w:ascii="Times New Roman"/>
                <w:sz w:val="20"/>
              </w:rPr>
            </w:pPr>
          </w:p>
        </w:tc>
      </w:tr>
      <w:tr w:rsidR="00EA0D8F" w14:paraId="6A7484DA" w14:textId="77777777" w:rsidTr="00EA0D8F">
        <w:trPr>
          <w:trHeight w:val="600"/>
        </w:trPr>
        <w:tc>
          <w:tcPr>
            <w:tcW w:w="1565" w:type="dxa"/>
            <w:tcBorders>
              <w:left w:val="nil"/>
            </w:tcBorders>
            <w:shd w:val="clear" w:color="auto" w:fill="E4EBEC"/>
          </w:tcPr>
          <w:p w14:paraId="4EBD627E" w14:textId="3364F149" w:rsidR="00EA0D8F" w:rsidRDefault="00EA0D8F" w:rsidP="00EA0D8F">
            <w:pPr>
              <w:pStyle w:val="TableParagraph"/>
              <w:rPr>
                <w:color w:val="231F20"/>
                <w:w w:val="74"/>
                <w:sz w:val="20"/>
              </w:rPr>
            </w:pPr>
            <w:r>
              <w:rPr>
                <w:color w:val="231F20"/>
                <w:sz w:val="20"/>
                <w:lang w:val="de-DE"/>
              </w:rPr>
              <w:t>4</w:t>
            </w:r>
          </w:p>
        </w:tc>
        <w:tc>
          <w:tcPr>
            <w:tcW w:w="2197" w:type="dxa"/>
            <w:shd w:val="clear" w:color="auto" w:fill="E4EBEC"/>
          </w:tcPr>
          <w:p w14:paraId="527867E5" w14:textId="428939D6" w:rsidR="00EA0D8F" w:rsidRDefault="00EA0D8F" w:rsidP="00EA0D8F">
            <w:pPr>
              <w:pStyle w:val="TableParagraph"/>
              <w:ind w:left="1323"/>
              <w:rPr>
                <w:color w:val="231F20"/>
                <w:sz w:val="20"/>
              </w:rPr>
            </w:pPr>
            <w:r>
              <w:rPr>
                <w:color w:val="231F20"/>
                <w:sz w:val="20"/>
                <w:lang w:val="de-DE"/>
              </w:rPr>
              <w:t>460483.6</w:t>
            </w:r>
          </w:p>
        </w:tc>
        <w:tc>
          <w:tcPr>
            <w:tcW w:w="933" w:type="dxa"/>
            <w:shd w:val="clear" w:color="auto" w:fill="E4EBEC"/>
          </w:tcPr>
          <w:p w14:paraId="70369A26" w14:textId="77777777" w:rsidR="00EA0D8F" w:rsidRDefault="00EA0D8F" w:rsidP="00EA0D8F">
            <w:pPr>
              <w:pStyle w:val="TableParagraph"/>
              <w:spacing w:before="0"/>
              <w:ind w:left="0"/>
              <w:rPr>
                <w:rFonts w:ascii="Times New Roman"/>
                <w:sz w:val="20"/>
              </w:rPr>
            </w:pPr>
          </w:p>
        </w:tc>
        <w:tc>
          <w:tcPr>
            <w:tcW w:w="2323" w:type="dxa"/>
            <w:shd w:val="clear" w:color="auto" w:fill="E4EBEC"/>
          </w:tcPr>
          <w:p w14:paraId="79C49B76" w14:textId="257CA90D" w:rsidR="00EA0D8F" w:rsidRDefault="00EA0D8F" w:rsidP="00EA0D8F">
            <w:pPr>
              <w:pStyle w:val="TableParagraph"/>
              <w:ind w:left="1490"/>
              <w:rPr>
                <w:color w:val="231F20"/>
                <w:w w:val="90"/>
                <w:sz w:val="20"/>
              </w:rPr>
            </w:pPr>
            <w:r>
              <w:rPr>
                <w:color w:val="231F20"/>
                <w:sz w:val="20"/>
                <w:lang w:val="de-DE"/>
              </w:rPr>
              <w:t>-60483.6</w:t>
            </w:r>
          </w:p>
        </w:tc>
        <w:tc>
          <w:tcPr>
            <w:tcW w:w="807" w:type="dxa"/>
            <w:tcBorders>
              <w:right w:val="nil"/>
            </w:tcBorders>
            <w:shd w:val="clear" w:color="auto" w:fill="E4EBEC"/>
          </w:tcPr>
          <w:p w14:paraId="068D0138" w14:textId="77777777" w:rsidR="00EA0D8F" w:rsidRDefault="00EA0D8F" w:rsidP="00EA0D8F">
            <w:pPr>
              <w:pStyle w:val="TableParagraph"/>
              <w:spacing w:before="0"/>
              <w:ind w:left="0"/>
              <w:rPr>
                <w:rFonts w:ascii="Times New Roman"/>
                <w:sz w:val="20"/>
              </w:rPr>
            </w:pPr>
          </w:p>
        </w:tc>
      </w:tr>
      <w:tr w:rsidR="00EA0D8F" w14:paraId="337D1C29" w14:textId="77777777" w:rsidTr="00EA0D8F">
        <w:trPr>
          <w:trHeight w:val="600"/>
        </w:trPr>
        <w:tc>
          <w:tcPr>
            <w:tcW w:w="1565" w:type="dxa"/>
            <w:tcBorders>
              <w:left w:val="nil"/>
            </w:tcBorders>
            <w:shd w:val="clear" w:color="auto" w:fill="E4EBEC"/>
          </w:tcPr>
          <w:p w14:paraId="23E3D254" w14:textId="3A6E1730" w:rsidR="00EA0D8F" w:rsidRDefault="00EA0D8F" w:rsidP="00EA0D8F">
            <w:pPr>
              <w:pStyle w:val="TableParagraph"/>
              <w:rPr>
                <w:color w:val="231F20"/>
                <w:w w:val="74"/>
                <w:sz w:val="20"/>
              </w:rPr>
            </w:pPr>
            <w:r>
              <w:rPr>
                <w:color w:val="231F20"/>
                <w:sz w:val="20"/>
                <w:lang w:val="de-DE"/>
              </w:rPr>
              <w:t>5</w:t>
            </w:r>
          </w:p>
        </w:tc>
        <w:tc>
          <w:tcPr>
            <w:tcW w:w="2197" w:type="dxa"/>
            <w:shd w:val="clear" w:color="auto" w:fill="E4EBEC"/>
          </w:tcPr>
          <w:p w14:paraId="7608B555" w14:textId="2C7C6082" w:rsidR="00EA0D8F" w:rsidRDefault="00EA0D8F" w:rsidP="00EA0D8F">
            <w:pPr>
              <w:pStyle w:val="TableParagraph"/>
              <w:ind w:left="1323"/>
              <w:rPr>
                <w:color w:val="231F20"/>
                <w:sz w:val="20"/>
              </w:rPr>
            </w:pPr>
            <w:r>
              <w:rPr>
                <w:color w:val="231F20"/>
                <w:sz w:val="20"/>
                <w:lang w:val="de-DE"/>
              </w:rPr>
              <w:t>690725.4</w:t>
            </w:r>
          </w:p>
        </w:tc>
        <w:tc>
          <w:tcPr>
            <w:tcW w:w="933" w:type="dxa"/>
            <w:shd w:val="clear" w:color="auto" w:fill="E4EBEC"/>
          </w:tcPr>
          <w:p w14:paraId="47216F65" w14:textId="77777777" w:rsidR="00EA0D8F" w:rsidRDefault="00EA0D8F" w:rsidP="00EA0D8F">
            <w:pPr>
              <w:pStyle w:val="TableParagraph"/>
              <w:spacing w:before="0"/>
              <w:ind w:left="0"/>
              <w:rPr>
                <w:rFonts w:ascii="Times New Roman"/>
                <w:sz w:val="20"/>
              </w:rPr>
            </w:pPr>
          </w:p>
        </w:tc>
        <w:tc>
          <w:tcPr>
            <w:tcW w:w="2323" w:type="dxa"/>
            <w:shd w:val="clear" w:color="auto" w:fill="E4EBEC"/>
          </w:tcPr>
          <w:p w14:paraId="68BB56B9" w14:textId="3A8F2D6C" w:rsidR="00EA0D8F" w:rsidRDefault="00EA0D8F" w:rsidP="00EA0D8F">
            <w:pPr>
              <w:pStyle w:val="TableParagraph"/>
              <w:ind w:left="1490"/>
              <w:rPr>
                <w:color w:val="231F20"/>
                <w:w w:val="90"/>
                <w:sz w:val="20"/>
              </w:rPr>
            </w:pPr>
            <w:r>
              <w:rPr>
                <w:color w:val="231F20"/>
                <w:sz w:val="20"/>
                <w:lang w:val="de-DE"/>
              </w:rPr>
              <w:t>-190725</w:t>
            </w:r>
          </w:p>
        </w:tc>
        <w:tc>
          <w:tcPr>
            <w:tcW w:w="807" w:type="dxa"/>
            <w:tcBorders>
              <w:right w:val="nil"/>
            </w:tcBorders>
            <w:shd w:val="clear" w:color="auto" w:fill="E4EBEC"/>
          </w:tcPr>
          <w:p w14:paraId="75FAD9A9" w14:textId="77777777" w:rsidR="00EA0D8F" w:rsidRDefault="00EA0D8F" w:rsidP="00EA0D8F">
            <w:pPr>
              <w:pStyle w:val="TableParagraph"/>
              <w:spacing w:before="0"/>
              <w:ind w:left="0"/>
              <w:rPr>
                <w:rFonts w:ascii="Times New Roman"/>
                <w:sz w:val="20"/>
              </w:rPr>
            </w:pPr>
          </w:p>
        </w:tc>
      </w:tr>
      <w:tr w:rsidR="00EA0D8F" w14:paraId="671BF64C" w14:textId="77777777" w:rsidTr="00EA0D8F">
        <w:trPr>
          <w:trHeight w:val="600"/>
        </w:trPr>
        <w:tc>
          <w:tcPr>
            <w:tcW w:w="1565" w:type="dxa"/>
            <w:tcBorders>
              <w:left w:val="nil"/>
            </w:tcBorders>
            <w:shd w:val="clear" w:color="auto" w:fill="E4EBEC"/>
          </w:tcPr>
          <w:p w14:paraId="76E7A3F4" w14:textId="21CE6C0B" w:rsidR="00EA0D8F" w:rsidRDefault="00EA0D8F" w:rsidP="00EA0D8F">
            <w:pPr>
              <w:pStyle w:val="TableParagraph"/>
              <w:rPr>
                <w:color w:val="231F20"/>
                <w:w w:val="74"/>
                <w:sz w:val="20"/>
              </w:rPr>
            </w:pPr>
            <w:r>
              <w:rPr>
                <w:color w:val="231F20"/>
                <w:sz w:val="20"/>
                <w:lang w:val="de-DE"/>
              </w:rPr>
              <w:t>6</w:t>
            </w:r>
          </w:p>
        </w:tc>
        <w:tc>
          <w:tcPr>
            <w:tcW w:w="2197" w:type="dxa"/>
            <w:shd w:val="clear" w:color="auto" w:fill="E4EBEC"/>
          </w:tcPr>
          <w:p w14:paraId="2F89C5F9" w14:textId="07139361" w:rsidR="00EA0D8F" w:rsidRDefault="00EA0D8F" w:rsidP="00EA0D8F">
            <w:pPr>
              <w:pStyle w:val="TableParagraph"/>
              <w:ind w:left="1323"/>
              <w:rPr>
                <w:color w:val="231F20"/>
                <w:sz w:val="20"/>
              </w:rPr>
            </w:pPr>
            <w:r>
              <w:rPr>
                <w:color w:val="231F20"/>
                <w:sz w:val="20"/>
                <w:lang w:val="de-DE"/>
              </w:rPr>
              <w:t>1841934</w:t>
            </w:r>
          </w:p>
        </w:tc>
        <w:tc>
          <w:tcPr>
            <w:tcW w:w="933" w:type="dxa"/>
            <w:shd w:val="clear" w:color="auto" w:fill="E4EBEC"/>
          </w:tcPr>
          <w:p w14:paraId="537C9E86" w14:textId="77777777" w:rsidR="00EA0D8F" w:rsidRDefault="00EA0D8F" w:rsidP="00EA0D8F">
            <w:pPr>
              <w:pStyle w:val="TableParagraph"/>
              <w:spacing w:before="0"/>
              <w:ind w:left="0"/>
              <w:rPr>
                <w:rFonts w:ascii="Times New Roman"/>
                <w:sz w:val="20"/>
              </w:rPr>
            </w:pPr>
          </w:p>
        </w:tc>
        <w:tc>
          <w:tcPr>
            <w:tcW w:w="2323" w:type="dxa"/>
            <w:shd w:val="clear" w:color="auto" w:fill="E4EBEC"/>
          </w:tcPr>
          <w:p w14:paraId="6EDA55F1" w14:textId="15099841" w:rsidR="00EA0D8F" w:rsidRDefault="00EA0D8F" w:rsidP="00EA0D8F">
            <w:pPr>
              <w:pStyle w:val="TableParagraph"/>
              <w:ind w:left="1490"/>
              <w:rPr>
                <w:color w:val="231F20"/>
                <w:w w:val="90"/>
                <w:sz w:val="20"/>
              </w:rPr>
            </w:pPr>
            <w:r>
              <w:rPr>
                <w:color w:val="231F20"/>
                <w:sz w:val="20"/>
                <w:lang w:val="de-DE"/>
              </w:rPr>
              <w:t>158065.6</w:t>
            </w:r>
          </w:p>
        </w:tc>
        <w:tc>
          <w:tcPr>
            <w:tcW w:w="807" w:type="dxa"/>
            <w:tcBorders>
              <w:right w:val="nil"/>
            </w:tcBorders>
            <w:shd w:val="clear" w:color="auto" w:fill="E4EBEC"/>
          </w:tcPr>
          <w:p w14:paraId="491FE188" w14:textId="77777777" w:rsidR="00EA0D8F" w:rsidRDefault="00EA0D8F" w:rsidP="00EA0D8F">
            <w:pPr>
              <w:pStyle w:val="TableParagraph"/>
              <w:spacing w:before="0"/>
              <w:ind w:left="0"/>
              <w:rPr>
                <w:rFonts w:ascii="Times New Roman"/>
                <w:sz w:val="20"/>
              </w:rPr>
            </w:pPr>
          </w:p>
        </w:tc>
      </w:tr>
      <w:tr w:rsidR="00EA0D8F" w14:paraId="4383038F" w14:textId="77777777" w:rsidTr="00EA0D8F">
        <w:trPr>
          <w:trHeight w:val="600"/>
        </w:trPr>
        <w:tc>
          <w:tcPr>
            <w:tcW w:w="1565" w:type="dxa"/>
            <w:tcBorders>
              <w:left w:val="nil"/>
            </w:tcBorders>
            <w:shd w:val="clear" w:color="auto" w:fill="E4EBEC"/>
          </w:tcPr>
          <w:p w14:paraId="2E274AB9" w14:textId="2C22A8F1" w:rsidR="00EA0D8F" w:rsidRDefault="00EA0D8F" w:rsidP="00EA0D8F">
            <w:pPr>
              <w:pStyle w:val="TableParagraph"/>
              <w:rPr>
                <w:color w:val="231F20"/>
                <w:w w:val="74"/>
                <w:sz w:val="20"/>
              </w:rPr>
            </w:pPr>
            <w:r>
              <w:rPr>
                <w:color w:val="231F20"/>
                <w:sz w:val="20"/>
                <w:lang w:val="de-DE"/>
              </w:rPr>
              <w:t>7</w:t>
            </w:r>
          </w:p>
        </w:tc>
        <w:tc>
          <w:tcPr>
            <w:tcW w:w="2197" w:type="dxa"/>
            <w:shd w:val="clear" w:color="auto" w:fill="E4EBEC"/>
          </w:tcPr>
          <w:p w14:paraId="346A75B9" w14:textId="48B7E949" w:rsidR="00EA0D8F" w:rsidRDefault="00EA0D8F" w:rsidP="00EA0D8F">
            <w:pPr>
              <w:pStyle w:val="TableParagraph"/>
              <w:ind w:left="1323"/>
              <w:rPr>
                <w:color w:val="231F20"/>
                <w:sz w:val="20"/>
              </w:rPr>
            </w:pPr>
            <w:r>
              <w:rPr>
                <w:color w:val="231F20"/>
                <w:sz w:val="20"/>
                <w:lang w:val="de-DE"/>
              </w:rPr>
              <w:t>2072176</w:t>
            </w:r>
          </w:p>
        </w:tc>
        <w:tc>
          <w:tcPr>
            <w:tcW w:w="933" w:type="dxa"/>
            <w:shd w:val="clear" w:color="auto" w:fill="E4EBEC"/>
          </w:tcPr>
          <w:p w14:paraId="7332FDDD" w14:textId="77777777" w:rsidR="00EA0D8F" w:rsidRDefault="00EA0D8F" w:rsidP="00EA0D8F">
            <w:pPr>
              <w:pStyle w:val="TableParagraph"/>
              <w:spacing w:before="0"/>
              <w:ind w:left="0"/>
              <w:rPr>
                <w:rFonts w:ascii="Times New Roman"/>
                <w:sz w:val="20"/>
              </w:rPr>
            </w:pPr>
          </w:p>
        </w:tc>
        <w:tc>
          <w:tcPr>
            <w:tcW w:w="2323" w:type="dxa"/>
            <w:shd w:val="clear" w:color="auto" w:fill="E4EBEC"/>
          </w:tcPr>
          <w:p w14:paraId="06420851" w14:textId="527D7726" w:rsidR="00EA0D8F" w:rsidRDefault="00EA0D8F" w:rsidP="00EA0D8F">
            <w:pPr>
              <w:pStyle w:val="TableParagraph"/>
              <w:ind w:left="1490"/>
              <w:rPr>
                <w:color w:val="231F20"/>
                <w:w w:val="90"/>
                <w:sz w:val="20"/>
              </w:rPr>
            </w:pPr>
            <w:r>
              <w:rPr>
                <w:color w:val="231F20"/>
                <w:sz w:val="20"/>
                <w:lang w:val="de-DE"/>
              </w:rPr>
              <w:t>27823.8</w:t>
            </w:r>
          </w:p>
        </w:tc>
        <w:tc>
          <w:tcPr>
            <w:tcW w:w="807" w:type="dxa"/>
            <w:tcBorders>
              <w:right w:val="nil"/>
            </w:tcBorders>
            <w:shd w:val="clear" w:color="auto" w:fill="E4EBEC"/>
          </w:tcPr>
          <w:p w14:paraId="2E45B6D0" w14:textId="77777777" w:rsidR="00EA0D8F" w:rsidRDefault="00EA0D8F" w:rsidP="00EA0D8F">
            <w:pPr>
              <w:pStyle w:val="TableParagraph"/>
              <w:spacing w:before="0"/>
              <w:ind w:left="0"/>
              <w:rPr>
                <w:rFonts w:ascii="Times New Roman"/>
                <w:sz w:val="20"/>
              </w:rPr>
            </w:pPr>
          </w:p>
        </w:tc>
      </w:tr>
      <w:tr w:rsidR="00EA0D8F" w14:paraId="4E7AF28E" w14:textId="77777777" w:rsidTr="00EA0D8F">
        <w:trPr>
          <w:trHeight w:val="600"/>
        </w:trPr>
        <w:tc>
          <w:tcPr>
            <w:tcW w:w="1565" w:type="dxa"/>
            <w:tcBorders>
              <w:left w:val="nil"/>
            </w:tcBorders>
            <w:shd w:val="clear" w:color="auto" w:fill="E4EBEC"/>
          </w:tcPr>
          <w:p w14:paraId="6E33BA15" w14:textId="3250E0A5" w:rsidR="00EA0D8F" w:rsidRDefault="00EA0D8F" w:rsidP="00EA0D8F">
            <w:pPr>
              <w:pStyle w:val="TableParagraph"/>
              <w:rPr>
                <w:color w:val="231F20"/>
                <w:w w:val="74"/>
                <w:sz w:val="20"/>
              </w:rPr>
            </w:pPr>
            <w:r>
              <w:rPr>
                <w:color w:val="231F20"/>
                <w:sz w:val="20"/>
                <w:lang w:val="de-DE"/>
              </w:rPr>
              <w:t>8</w:t>
            </w:r>
          </w:p>
        </w:tc>
        <w:tc>
          <w:tcPr>
            <w:tcW w:w="2197" w:type="dxa"/>
            <w:shd w:val="clear" w:color="auto" w:fill="E4EBEC"/>
          </w:tcPr>
          <w:p w14:paraId="5176AAF2" w14:textId="63C6ECBC" w:rsidR="00EA0D8F" w:rsidRDefault="00EA0D8F" w:rsidP="00EA0D8F">
            <w:pPr>
              <w:pStyle w:val="TableParagraph"/>
              <w:ind w:left="1323"/>
              <w:rPr>
                <w:color w:val="231F20"/>
                <w:sz w:val="20"/>
              </w:rPr>
            </w:pPr>
            <w:r>
              <w:rPr>
                <w:color w:val="231F20"/>
                <w:sz w:val="20"/>
                <w:lang w:val="de-DE"/>
              </w:rPr>
              <w:t>1036088</w:t>
            </w:r>
          </w:p>
        </w:tc>
        <w:tc>
          <w:tcPr>
            <w:tcW w:w="933" w:type="dxa"/>
            <w:shd w:val="clear" w:color="auto" w:fill="E4EBEC"/>
          </w:tcPr>
          <w:p w14:paraId="5088D9E8" w14:textId="77777777" w:rsidR="00EA0D8F" w:rsidRDefault="00EA0D8F" w:rsidP="00EA0D8F">
            <w:pPr>
              <w:pStyle w:val="TableParagraph"/>
              <w:spacing w:before="0"/>
              <w:ind w:left="0"/>
              <w:rPr>
                <w:rFonts w:ascii="Times New Roman"/>
                <w:sz w:val="20"/>
              </w:rPr>
            </w:pPr>
          </w:p>
        </w:tc>
        <w:tc>
          <w:tcPr>
            <w:tcW w:w="2323" w:type="dxa"/>
            <w:shd w:val="clear" w:color="auto" w:fill="E4EBEC"/>
          </w:tcPr>
          <w:p w14:paraId="2D1C8AE0" w14:textId="6174DD7C" w:rsidR="00EA0D8F" w:rsidRDefault="00EA0D8F" w:rsidP="00EA0D8F">
            <w:pPr>
              <w:pStyle w:val="TableParagraph"/>
              <w:ind w:left="1490"/>
              <w:rPr>
                <w:color w:val="231F20"/>
                <w:w w:val="90"/>
                <w:sz w:val="20"/>
              </w:rPr>
            </w:pPr>
            <w:r>
              <w:rPr>
                <w:color w:val="231F20"/>
                <w:sz w:val="20"/>
                <w:lang w:val="de-DE"/>
              </w:rPr>
              <w:t>-436088</w:t>
            </w:r>
          </w:p>
        </w:tc>
        <w:tc>
          <w:tcPr>
            <w:tcW w:w="807" w:type="dxa"/>
            <w:tcBorders>
              <w:right w:val="nil"/>
            </w:tcBorders>
            <w:shd w:val="clear" w:color="auto" w:fill="E4EBEC"/>
          </w:tcPr>
          <w:p w14:paraId="3B0874F0" w14:textId="77777777" w:rsidR="00EA0D8F" w:rsidRDefault="00EA0D8F" w:rsidP="00EA0D8F">
            <w:pPr>
              <w:pStyle w:val="TableParagraph"/>
              <w:spacing w:before="0"/>
              <w:ind w:left="0"/>
              <w:rPr>
                <w:rFonts w:ascii="Times New Roman"/>
                <w:sz w:val="20"/>
              </w:rPr>
            </w:pPr>
          </w:p>
        </w:tc>
      </w:tr>
      <w:tr w:rsidR="00EA0D8F" w14:paraId="3028B9C9" w14:textId="77777777" w:rsidTr="00EA0D8F">
        <w:trPr>
          <w:trHeight w:val="600"/>
        </w:trPr>
        <w:tc>
          <w:tcPr>
            <w:tcW w:w="1565" w:type="dxa"/>
            <w:tcBorders>
              <w:left w:val="nil"/>
            </w:tcBorders>
            <w:shd w:val="clear" w:color="auto" w:fill="E4EBEC"/>
          </w:tcPr>
          <w:p w14:paraId="7F8AB6D5" w14:textId="5B61BB2E" w:rsidR="00EA0D8F" w:rsidRDefault="00EA0D8F" w:rsidP="00EA0D8F">
            <w:pPr>
              <w:pStyle w:val="TableParagraph"/>
              <w:rPr>
                <w:color w:val="231F20"/>
                <w:w w:val="74"/>
                <w:sz w:val="20"/>
              </w:rPr>
            </w:pPr>
            <w:r>
              <w:rPr>
                <w:color w:val="231F20"/>
                <w:sz w:val="20"/>
                <w:lang w:val="de-DE"/>
              </w:rPr>
              <w:t>9</w:t>
            </w:r>
          </w:p>
        </w:tc>
        <w:tc>
          <w:tcPr>
            <w:tcW w:w="2197" w:type="dxa"/>
            <w:shd w:val="clear" w:color="auto" w:fill="E4EBEC"/>
          </w:tcPr>
          <w:p w14:paraId="07950DB5" w14:textId="4F56CB72" w:rsidR="00EA0D8F" w:rsidRDefault="00EA0D8F" w:rsidP="00EA0D8F">
            <w:pPr>
              <w:pStyle w:val="TableParagraph"/>
              <w:ind w:left="1323"/>
              <w:rPr>
                <w:color w:val="231F20"/>
                <w:sz w:val="20"/>
              </w:rPr>
            </w:pPr>
            <w:r>
              <w:rPr>
                <w:color w:val="231F20"/>
                <w:sz w:val="20"/>
                <w:lang w:val="de-DE"/>
              </w:rPr>
              <w:t>1151209</w:t>
            </w:r>
          </w:p>
        </w:tc>
        <w:tc>
          <w:tcPr>
            <w:tcW w:w="933" w:type="dxa"/>
            <w:shd w:val="clear" w:color="auto" w:fill="E4EBEC"/>
          </w:tcPr>
          <w:p w14:paraId="7C3B83D6" w14:textId="77777777" w:rsidR="00EA0D8F" w:rsidRDefault="00EA0D8F" w:rsidP="00EA0D8F">
            <w:pPr>
              <w:pStyle w:val="TableParagraph"/>
              <w:spacing w:before="0"/>
              <w:ind w:left="0"/>
              <w:rPr>
                <w:rFonts w:ascii="Times New Roman"/>
                <w:sz w:val="20"/>
              </w:rPr>
            </w:pPr>
          </w:p>
        </w:tc>
        <w:tc>
          <w:tcPr>
            <w:tcW w:w="2323" w:type="dxa"/>
            <w:shd w:val="clear" w:color="auto" w:fill="E4EBEC"/>
          </w:tcPr>
          <w:p w14:paraId="123D9398" w14:textId="53DED0B9" w:rsidR="00EA0D8F" w:rsidRDefault="00EA0D8F" w:rsidP="00EA0D8F">
            <w:pPr>
              <w:pStyle w:val="TableParagraph"/>
              <w:ind w:left="1490"/>
              <w:rPr>
                <w:color w:val="231F20"/>
                <w:w w:val="90"/>
                <w:sz w:val="20"/>
              </w:rPr>
            </w:pPr>
            <w:r>
              <w:rPr>
                <w:color w:val="231F20"/>
                <w:sz w:val="20"/>
                <w:lang w:val="de-DE"/>
              </w:rPr>
              <w:t>-451209</w:t>
            </w:r>
          </w:p>
        </w:tc>
        <w:tc>
          <w:tcPr>
            <w:tcW w:w="807" w:type="dxa"/>
            <w:tcBorders>
              <w:right w:val="nil"/>
            </w:tcBorders>
            <w:shd w:val="clear" w:color="auto" w:fill="E4EBEC"/>
          </w:tcPr>
          <w:p w14:paraId="5F53E298" w14:textId="77777777" w:rsidR="00EA0D8F" w:rsidRDefault="00EA0D8F" w:rsidP="00EA0D8F">
            <w:pPr>
              <w:pStyle w:val="TableParagraph"/>
              <w:spacing w:before="0"/>
              <w:ind w:left="0"/>
              <w:rPr>
                <w:rFonts w:ascii="Times New Roman"/>
                <w:sz w:val="20"/>
              </w:rPr>
            </w:pPr>
          </w:p>
        </w:tc>
      </w:tr>
    </w:tbl>
    <w:p w14:paraId="219D5474" w14:textId="77777777" w:rsidR="00C05402" w:rsidRDefault="00C05402" w:rsidP="00597287">
      <w:pPr>
        <w:pStyle w:val="StandardWeb"/>
        <w:shd w:val="clear" w:color="auto" w:fill="FFFFFF"/>
        <w:spacing w:before="0" w:beforeAutospacing="0" w:after="150" w:afterAutospacing="0" w:line="378" w:lineRule="atLeast"/>
        <w:textAlignment w:val="baseline"/>
        <w:rPr>
          <w:rFonts w:asciiTheme="minorHAnsi" w:hAnsiTheme="minorHAnsi" w:cstheme="minorHAnsi"/>
          <w:color w:val="212121"/>
          <w:sz w:val="24"/>
          <w:szCs w:val="24"/>
        </w:rPr>
      </w:pPr>
    </w:p>
    <w:p w14:paraId="7A9BBDA9" w14:textId="2A7D3D17" w:rsidR="00067E5E" w:rsidRPr="005A2DF1" w:rsidRDefault="00EA0D8F" w:rsidP="00597287">
      <w:pPr>
        <w:pStyle w:val="StandardWeb"/>
        <w:shd w:val="clear" w:color="auto" w:fill="FFFFFF"/>
        <w:spacing w:before="0" w:beforeAutospacing="0" w:after="150" w:afterAutospacing="0" w:line="378" w:lineRule="atLeast"/>
        <w:textAlignment w:val="baseline"/>
        <w:rPr>
          <w:rFonts w:asciiTheme="minorHAnsi" w:hAnsiTheme="minorHAnsi" w:cstheme="minorHAnsi"/>
          <w:color w:val="212121"/>
          <w:sz w:val="24"/>
          <w:szCs w:val="24"/>
          <w:lang w:val="en-US"/>
        </w:rPr>
      </w:pPr>
      <w:r>
        <w:rPr>
          <w:rFonts w:asciiTheme="minorHAnsi" w:hAnsiTheme="minorHAnsi"/>
          <w:noProof/>
        </w:rPr>
        <mc:AlternateContent>
          <mc:Choice Requires="wps">
            <w:drawing>
              <wp:anchor distT="0" distB="0" distL="114300" distR="114300" simplePos="0" relativeHeight="251677709" behindDoc="0" locked="0" layoutInCell="1" allowOverlap="1" wp14:anchorId="1023385E" wp14:editId="2EF5F280">
                <wp:simplePos x="0" y="0"/>
                <wp:positionH relativeFrom="column">
                  <wp:posOffset>4625340</wp:posOffset>
                </wp:positionH>
                <wp:positionV relativeFrom="paragraph">
                  <wp:posOffset>118110</wp:posOffset>
                </wp:positionV>
                <wp:extent cx="1451610" cy="1805940"/>
                <wp:effectExtent l="0" t="0" r="15240" b="22860"/>
                <wp:wrapNone/>
                <wp:docPr id="5" name="Text Box 5"/>
                <wp:cNvGraphicFramePr/>
                <a:graphic xmlns:a="http://schemas.openxmlformats.org/drawingml/2006/main">
                  <a:graphicData uri="http://schemas.microsoft.com/office/word/2010/wordprocessingShape">
                    <wps:wsp>
                      <wps:cNvSpPr txBox="1"/>
                      <wps:spPr>
                        <a:xfrm>
                          <a:off x="0" y="0"/>
                          <a:ext cx="1451610" cy="1805940"/>
                        </a:xfrm>
                        <a:prstGeom prst="rect">
                          <a:avLst/>
                        </a:prstGeom>
                        <a:solidFill>
                          <a:schemeClr val="lt1"/>
                        </a:solidFill>
                        <a:ln w="6350">
                          <a:solidFill>
                            <a:prstClr val="black"/>
                          </a:solidFill>
                        </a:ln>
                      </wps:spPr>
                      <wps:txbx>
                        <w:txbxContent>
                          <w:p w14:paraId="1E47827C" w14:textId="3B08B022" w:rsidR="00AF0D0B" w:rsidRPr="005A2DF1" w:rsidRDefault="00AF0D0B" w:rsidP="00067E5E">
                            <w:pPr>
                              <w:spacing w:line="240" w:lineRule="auto"/>
                              <w:rPr>
                                <w:sz w:val="18"/>
                                <w:szCs w:val="18"/>
                                <w:lang w:val="en-US"/>
                              </w:rPr>
                            </w:pPr>
                            <w:r w:rsidRPr="005A2DF1">
                              <w:rPr>
                                <w:b/>
                                <w:bCs/>
                                <w:sz w:val="18"/>
                                <w:szCs w:val="18"/>
                                <w:lang w:val="en-US"/>
                              </w:rPr>
                              <w:t>Residual</w:t>
                            </w:r>
                          </w:p>
                          <w:p w14:paraId="519506CE" w14:textId="4AFF2FE8" w:rsidR="00AF0D0B" w:rsidRPr="005A2DF1" w:rsidRDefault="00EA0D8F" w:rsidP="00EA0D8F">
                            <w:pPr>
                              <w:spacing w:line="240" w:lineRule="auto"/>
                              <w:rPr>
                                <w:sz w:val="18"/>
                                <w:szCs w:val="18"/>
                                <w:lang w:val="en-US"/>
                              </w:rPr>
                            </w:pPr>
                            <w:r w:rsidRPr="005A2DF1">
                              <w:rPr>
                                <w:sz w:val="18"/>
                                <w:szCs w:val="18"/>
                                <w:lang w:val="en-US"/>
                              </w:rPr>
                              <w:t xml:space="preserve">When a residual plot shows a random pat- tern, it suggests a good </w:t>
                            </w:r>
                            <w:r>
                              <w:rPr>
                                <w:sz w:val="18"/>
                                <w:szCs w:val="18"/>
                              </w:rPr>
                              <w:t>ﬁ</w:t>
                            </w:r>
                            <w:r w:rsidRPr="005A2DF1">
                              <w:rPr>
                                <w:sz w:val="18"/>
                                <w:szCs w:val="18"/>
                                <w:lang w:val="en-US"/>
                              </w:rPr>
                              <w:t xml:space="preserve">t for a linear model. If the pat- terns in the residual plot are non-random (i.e., U-shaped and inverted U-shaped), this suggests a bet- </w:t>
                            </w:r>
                            <w:proofErr w:type="spellStart"/>
                            <w:r w:rsidRPr="005A2DF1">
                              <w:rPr>
                                <w:sz w:val="18"/>
                                <w:szCs w:val="18"/>
                                <w:lang w:val="en-US"/>
                              </w:rPr>
                              <w:t>ter</w:t>
                            </w:r>
                            <w:proofErr w:type="spellEnd"/>
                            <w:r w:rsidRPr="005A2DF1">
                              <w:rPr>
                                <w:sz w:val="18"/>
                                <w:szCs w:val="18"/>
                                <w:lang w:val="en-US"/>
                              </w:rPr>
                              <w:t xml:space="preserve"> </w:t>
                            </w:r>
                            <w:r>
                              <w:rPr>
                                <w:sz w:val="18"/>
                                <w:szCs w:val="18"/>
                              </w:rPr>
                              <w:t>ﬁ</w:t>
                            </w:r>
                            <w:r w:rsidRPr="005A2DF1">
                              <w:rPr>
                                <w:sz w:val="18"/>
                                <w:szCs w:val="18"/>
                                <w:lang w:val="en-US"/>
                              </w:rPr>
                              <w:t>t for a nonlinear 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3385E" id="Text Box 5" o:spid="_x0000_s1049" type="#_x0000_t202" style="position:absolute;left:0;text-align:left;margin-left:364.2pt;margin-top:9.3pt;width:114.3pt;height:142.2pt;z-index:2516777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" fillcolor="white [3201]" strokeweight=".5pt">
                <v:textbox>
                  <w:txbxContent>
                    <w:p w14:paraId="1E47827C" w14:textId="3B08B022" w:rsidR="00AF0D0B" w:rsidRPr="005A2DF1" w:rsidRDefault="00AF0D0B" w:rsidP="00067E5E">
                      <w:pPr>
                        <w:spacing w:line="240" w:lineRule="auto"/>
                        <w:rPr>
                          <w:sz w:val="18"/>
                          <w:szCs w:val="18"/>
                          <w:lang w:val="en-US"/>
                        </w:rPr>
                      </w:pPr>
                      <w:r w:rsidRPr="005A2DF1">
                        <w:rPr>
                          <w:b/>
                          <w:bCs/>
                          <w:sz w:val="18"/>
                          <w:szCs w:val="18"/>
                          <w:lang w:val="en-US"/>
                        </w:rPr>
                        <w:t>Residual</w:t>
                      </w:r>
                    </w:p>
                    <w:p w14:paraId="519506CE" w14:textId="4AFF2FE8" w:rsidR="00AF0D0B" w:rsidRPr="005A2DF1" w:rsidRDefault="00EA0D8F" w:rsidP="00EA0D8F">
                      <w:pPr>
                        <w:spacing w:line="240" w:lineRule="auto"/>
                        <w:rPr>
                          <w:sz w:val="18"/>
                          <w:szCs w:val="18"/>
                          <w:lang w:val="en-US"/>
                        </w:rPr>
                      </w:pPr>
                      <w:r w:rsidRPr="005A2DF1">
                        <w:rPr>
                          <w:sz w:val="18"/>
                          <w:szCs w:val="18"/>
                          <w:lang w:val="en-US"/>
                        </w:rPr>
                        <w:t xml:space="preserve">When a residual plot shows a random pat- tern, it suggests a good </w:t>
                      </w:r>
                      <w:r>
                        <w:rPr>
                          <w:sz w:val="18"/>
                          <w:szCs w:val="18"/>
                        </w:rPr>
                        <w:t>ﬁ</w:t>
                      </w:r>
                      <w:r w:rsidRPr="005A2DF1">
                        <w:rPr>
                          <w:sz w:val="18"/>
                          <w:szCs w:val="18"/>
                          <w:lang w:val="en-US"/>
                        </w:rPr>
                        <w:t xml:space="preserve">t for a linear model. If the pat- terns in the residual plot are non-random (i.e., U-shaped and inverted U-shaped), this suggests a bet- </w:t>
                      </w:r>
                      <w:proofErr w:type="spellStart"/>
                      <w:r w:rsidRPr="005A2DF1">
                        <w:rPr>
                          <w:sz w:val="18"/>
                          <w:szCs w:val="18"/>
                          <w:lang w:val="en-US"/>
                        </w:rPr>
                        <w:t>ter</w:t>
                      </w:r>
                      <w:proofErr w:type="spellEnd"/>
                      <w:r w:rsidRPr="005A2DF1">
                        <w:rPr>
                          <w:sz w:val="18"/>
                          <w:szCs w:val="18"/>
                          <w:lang w:val="en-US"/>
                        </w:rPr>
                        <w:t xml:space="preserve"> </w:t>
                      </w:r>
                      <w:r>
                        <w:rPr>
                          <w:sz w:val="18"/>
                          <w:szCs w:val="18"/>
                        </w:rPr>
                        <w:t>ﬁ</w:t>
                      </w:r>
                      <w:r w:rsidRPr="005A2DF1">
                        <w:rPr>
                          <w:sz w:val="18"/>
                          <w:szCs w:val="18"/>
                          <w:lang w:val="en-US"/>
                        </w:rPr>
                        <w:t>t for a nonlinear model.</w:t>
                      </w:r>
                    </w:p>
                  </w:txbxContent>
                </v:textbox>
              </v:shape>
            </w:pict>
          </mc:Fallback>
        </mc:AlternateContent>
      </w:r>
      <w:r w:rsidRPr="005A2DF1">
        <w:rPr>
          <w:rFonts w:asciiTheme="minorHAnsi" w:hAnsiTheme="minorHAnsi"/>
          <w:color w:val="212121"/>
          <w:sz w:val="24"/>
          <w:szCs w:val="24"/>
          <w:lang w:val="en-US"/>
        </w:rPr>
        <w:t xml:space="preserve">You can also create a scatter plot of these </w:t>
      </w:r>
      <w:r w:rsidRPr="005A2DF1">
        <w:rPr>
          <w:rFonts w:asciiTheme="minorHAnsi" w:hAnsiTheme="minorHAnsi"/>
          <w:b/>
          <w:bCs/>
          <w:color w:val="212121"/>
          <w:sz w:val="24"/>
          <w:szCs w:val="24"/>
          <w:lang w:val="en-US"/>
        </w:rPr>
        <w:t>residuals</w:t>
      </w:r>
      <w:r w:rsidRPr="005A2DF1">
        <w:rPr>
          <w:rFonts w:asciiTheme="minorHAnsi" w:hAnsiTheme="minorHAnsi"/>
          <w:color w:val="212121"/>
          <w:sz w:val="24"/>
          <w:szCs w:val="24"/>
          <w:lang w:val="en-US"/>
        </w:rPr>
        <w:t xml:space="preserve">. </w:t>
      </w:r>
    </w:p>
    <w:p w14:paraId="63C40317" w14:textId="77777777" w:rsidR="00EA0D8F" w:rsidRDefault="00EA0D8F" w:rsidP="00597287">
      <w:pPr>
        <w:spacing w:before="100" w:beforeAutospacing="1" w:after="100" w:afterAutospacing="1" w:line="240" w:lineRule="auto"/>
        <w:outlineLvl w:val="2"/>
        <w:rPr>
          <w:rFonts w:eastAsia="Times New Roman" w:cs="Calibri"/>
          <w:color w:val="009394" w:themeColor="text2"/>
          <w:sz w:val="28"/>
          <w:szCs w:val="28"/>
        </w:rPr>
      </w:pPr>
      <w:bookmarkStart w:id="42" w:name="outliers"/>
      <w:bookmarkEnd w:id="42"/>
      <w:r>
        <w:rPr>
          <w:noProof/>
        </w:rPr>
        <w:lastRenderedPageBreak/>
        <w:drawing>
          <wp:inline distT="0" distB="0" distL="0" distR="0" wp14:anchorId="01061B79" wp14:editId="55A25213">
            <wp:extent cx="4968001" cy="3505031"/>
            <wp:effectExtent l="0" t="0" r="4445" b="635"/>
            <wp:docPr id="3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9.jpeg"/>
                    <pic:cNvPicPr/>
                  </pic:nvPicPr>
                  <pic:blipFill>
                    <a:blip r:embed="rId38" cstate="print"/>
                    <a:stretch>
                      <a:fillRect/>
                    </a:stretch>
                  </pic:blipFill>
                  <pic:spPr>
                    <a:xfrm>
                      <a:off x="0" y="0"/>
                      <a:ext cx="4968001" cy="3505031"/>
                    </a:xfrm>
                    <a:prstGeom prst="rect">
                      <a:avLst/>
                    </a:prstGeom>
                  </pic:spPr>
                </pic:pic>
              </a:graphicData>
            </a:graphic>
          </wp:inline>
        </w:drawing>
      </w:r>
    </w:p>
    <w:p w14:paraId="44678C43" w14:textId="4D7A3159" w:rsidR="00597287" w:rsidRPr="005A2DF1" w:rsidRDefault="00597287" w:rsidP="00597287">
      <w:pPr>
        <w:spacing w:before="100" w:beforeAutospacing="1" w:after="100" w:afterAutospacing="1" w:line="240" w:lineRule="auto"/>
        <w:outlineLvl w:val="2"/>
        <w:rPr>
          <w:rFonts w:eastAsia="Times New Roman" w:cs="Calibri"/>
          <w:color w:val="009394" w:themeColor="text2"/>
          <w:sz w:val="28"/>
          <w:szCs w:val="28"/>
          <w:lang w:val="en-US"/>
        </w:rPr>
      </w:pPr>
      <w:r w:rsidRPr="005A2DF1">
        <w:rPr>
          <w:rFonts w:eastAsia="Times New Roman" w:cs="Calibri"/>
          <w:color w:val="009394" w:themeColor="text2"/>
          <w:sz w:val="28"/>
          <w:szCs w:val="28"/>
          <w:lang w:val="en-US"/>
        </w:rPr>
        <w:t>Outliers and Influential Observations</w:t>
      </w:r>
    </w:p>
    <w:p w14:paraId="71D48E2D" w14:textId="64056530" w:rsidR="00597287" w:rsidRPr="005A2DF1" w:rsidRDefault="00EA0D8F" w:rsidP="00EA0D8F">
      <w:pPr>
        <w:spacing w:after="0"/>
        <w:rPr>
          <w:rFonts w:eastAsia="Times New Roman" w:cs="Calibri"/>
          <w:color w:val="000000"/>
          <w:szCs w:val="24"/>
          <w:lang w:val="en-US"/>
        </w:rPr>
      </w:pPr>
      <w:r w:rsidRPr="005A2DF1">
        <w:rPr>
          <w:rFonts w:eastAsia="Times New Roman" w:cs="Calibri"/>
          <w:color w:val="000000"/>
          <w:szCs w:val="24"/>
          <w:lang w:val="en-US"/>
        </w:rPr>
        <w:t xml:space="preserve">A point that lies far from a regression line that has been computed for a group of data, such as in the group shown above, is often referred to as an outlier or extreme value. It is important that any outlier be addressed, since these may result in </w:t>
      </w:r>
      <w:proofErr w:type="spellStart"/>
      <w:proofErr w:type="gramStart"/>
      <w:r w:rsidRPr="005A2DF1">
        <w:rPr>
          <w:rFonts w:eastAsia="Times New Roman" w:cs="Calibri"/>
          <w:color w:val="000000"/>
          <w:szCs w:val="24"/>
          <w:lang w:val="en-US"/>
        </w:rPr>
        <w:t>a</w:t>
      </w:r>
      <w:proofErr w:type="spellEnd"/>
      <w:proofErr w:type="gramEnd"/>
      <w:r w:rsidRPr="005A2DF1">
        <w:rPr>
          <w:rFonts w:eastAsia="Times New Roman" w:cs="Calibri"/>
          <w:color w:val="000000"/>
          <w:szCs w:val="24"/>
          <w:lang w:val="en-US"/>
        </w:rPr>
        <w:t xml:space="preserve"> ill-</w:t>
      </w:r>
      <w:r>
        <w:rPr>
          <w:rFonts w:eastAsia="Times New Roman" w:cs="Calibri"/>
          <w:color w:val="000000"/>
          <w:szCs w:val="24"/>
        </w:rPr>
        <w:t>ﬁ</w:t>
      </w:r>
      <w:proofErr w:type="spellStart"/>
      <w:r w:rsidRPr="005A2DF1">
        <w:rPr>
          <w:rFonts w:eastAsia="Times New Roman" w:cs="Calibri"/>
          <w:color w:val="000000"/>
          <w:szCs w:val="24"/>
          <w:lang w:val="en-US"/>
        </w:rPr>
        <w:t>tting</w:t>
      </w:r>
      <w:proofErr w:type="spellEnd"/>
      <w:r w:rsidRPr="005A2DF1">
        <w:rPr>
          <w:rFonts w:eastAsia="Times New Roman" w:cs="Calibri"/>
          <w:color w:val="000000"/>
          <w:szCs w:val="24"/>
          <w:lang w:val="en-US"/>
        </w:rPr>
        <w:t xml:space="preserve"> </w:t>
      </w:r>
      <w:proofErr w:type="spellStart"/>
      <w:r w:rsidRPr="005A2DF1">
        <w:rPr>
          <w:rFonts w:eastAsia="Times New Roman" w:cs="Calibri"/>
          <w:color w:val="000000"/>
          <w:szCs w:val="24"/>
          <w:lang w:val="en-US"/>
        </w:rPr>
        <w:t>regres</w:t>
      </w:r>
      <w:proofErr w:type="spellEnd"/>
      <w:r w:rsidRPr="005A2DF1">
        <w:rPr>
          <w:rFonts w:eastAsia="Times New Roman" w:cs="Calibri"/>
          <w:color w:val="000000"/>
          <w:szCs w:val="24"/>
          <w:lang w:val="en-US"/>
        </w:rPr>
        <w:t xml:space="preserve">- </w:t>
      </w:r>
      <w:proofErr w:type="spellStart"/>
      <w:r w:rsidRPr="005A2DF1">
        <w:rPr>
          <w:rFonts w:eastAsia="Times New Roman" w:cs="Calibri"/>
          <w:color w:val="000000"/>
          <w:szCs w:val="24"/>
          <w:lang w:val="en-US"/>
        </w:rPr>
        <w:t>sion</w:t>
      </w:r>
      <w:proofErr w:type="spellEnd"/>
      <w:r w:rsidRPr="005A2DF1">
        <w:rPr>
          <w:rFonts w:eastAsia="Times New Roman" w:cs="Calibri"/>
          <w:color w:val="000000"/>
          <w:szCs w:val="24"/>
          <w:lang w:val="en-US"/>
        </w:rPr>
        <w:t>. The plot of the regression line for the advertising sample (created by highlighting the data and creating a scatterplot with a linear trendline option in Excel) is shown below.</w:t>
      </w:r>
    </w:p>
    <w:p w14:paraId="3EE1D8D1" w14:textId="162749EF" w:rsidR="00597287" w:rsidRDefault="00EA0D8F" w:rsidP="00597287">
      <w:pPr>
        <w:spacing w:after="0" w:line="240" w:lineRule="auto"/>
        <w:rPr>
          <w:rFonts w:eastAsia="Times New Roman" w:cs="Calibri"/>
          <w:color w:val="000000"/>
          <w:szCs w:val="24"/>
        </w:rPr>
      </w:pPr>
      <w:r>
        <w:rPr>
          <w:noProof/>
        </w:rPr>
        <w:lastRenderedPageBreak/>
        <w:drawing>
          <wp:inline distT="0" distB="0" distL="0" distR="0" wp14:anchorId="1D0565CC" wp14:editId="22C16338">
            <wp:extent cx="4973314" cy="2987040"/>
            <wp:effectExtent l="0" t="0" r="0" b="3810"/>
            <wp:docPr id="4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0.jpeg"/>
                    <pic:cNvPicPr/>
                  </pic:nvPicPr>
                  <pic:blipFill>
                    <a:blip r:embed="rId39" cstate="print"/>
                    <a:stretch>
                      <a:fillRect/>
                    </a:stretch>
                  </pic:blipFill>
                  <pic:spPr>
                    <a:xfrm>
                      <a:off x="0" y="0"/>
                      <a:ext cx="4973314" cy="2987040"/>
                    </a:xfrm>
                    <a:prstGeom prst="rect">
                      <a:avLst/>
                    </a:prstGeom>
                  </pic:spPr>
                </pic:pic>
              </a:graphicData>
            </a:graphic>
          </wp:inline>
        </w:drawing>
      </w:r>
    </w:p>
    <w:p w14:paraId="7C4C15CF" w14:textId="77777777" w:rsidR="00C05402" w:rsidRPr="002101EE" w:rsidRDefault="00C05402" w:rsidP="00597287">
      <w:pPr>
        <w:spacing w:after="0" w:line="240" w:lineRule="auto"/>
        <w:rPr>
          <w:rFonts w:eastAsia="Times New Roman" w:cs="Calibri"/>
          <w:color w:val="000000"/>
          <w:szCs w:val="24"/>
        </w:rPr>
      </w:pPr>
    </w:p>
    <w:p w14:paraId="3C5C5A50" w14:textId="77777777" w:rsidR="00EA0D8F" w:rsidRPr="005A2DF1" w:rsidRDefault="00EA0D8F" w:rsidP="00EA0D8F">
      <w:pPr>
        <w:spacing w:after="0"/>
        <w:rPr>
          <w:rFonts w:eastAsia="Times New Roman" w:cs="Calibri"/>
          <w:color w:val="000000"/>
          <w:szCs w:val="24"/>
          <w:lang w:val="en-US"/>
        </w:rPr>
      </w:pPr>
      <w:r w:rsidRPr="005A2DF1">
        <w:rPr>
          <w:rFonts w:eastAsia="Times New Roman" w:cs="Calibri"/>
          <w:color w:val="000000"/>
          <w:szCs w:val="24"/>
          <w:lang w:val="en-US"/>
        </w:rPr>
        <w:t>Please note that points that lie far from the other data in the horizontal direction are referred to as in</w:t>
      </w:r>
      <w:r>
        <w:rPr>
          <w:rFonts w:eastAsia="Times New Roman" w:cs="Calibri"/>
          <w:color w:val="000000"/>
          <w:szCs w:val="24"/>
        </w:rPr>
        <w:t>ﬂ</w:t>
      </w:r>
      <w:proofErr w:type="spellStart"/>
      <w:r w:rsidRPr="005A2DF1">
        <w:rPr>
          <w:rFonts w:eastAsia="Times New Roman" w:cs="Calibri"/>
          <w:color w:val="000000"/>
          <w:szCs w:val="24"/>
          <w:lang w:val="en-US"/>
        </w:rPr>
        <w:t>uential</w:t>
      </w:r>
      <w:proofErr w:type="spellEnd"/>
      <w:r w:rsidRPr="005A2DF1">
        <w:rPr>
          <w:rFonts w:eastAsia="Times New Roman" w:cs="Calibri"/>
          <w:color w:val="000000"/>
          <w:szCs w:val="24"/>
          <w:lang w:val="en-US"/>
        </w:rPr>
        <w:t xml:space="preserve"> observations. We make the distinction between in</w:t>
      </w:r>
      <w:r>
        <w:rPr>
          <w:rFonts w:eastAsia="Times New Roman" w:cs="Calibri"/>
          <w:color w:val="000000"/>
          <w:szCs w:val="24"/>
        </w:rPr>
        <w:t>ﬂ</w:t>
      </w:r>
      <w:proofErr w:type="spellStart"/>
      <w:r w:rsidRPr="005A2DF1">
        <w:rPr>
          <w:rFonts w:eastAsia="Times New Roman" w:cs="Calibri"/>
          <w:color w:val="000000"/>
          <w:szCs w:val="24"/>
          <w:lang w:val="en-US"/>
        </w:rPr>
        <w:t>uential</w:t>
      </w:r>
      <w:proofErr w:type="spellEnd"/>
      <w:r w:rsidRPr="005A2DF1">
        <w:rPr>
          <w:rFonts w:eastAsia="Times New Roman" w:cs="Calibri"/>
          <w:color w:val="000000"/>
          <w:szCs w:val="24"/>
          <w:lang w:val="en-US"/>
        </w:rPr>
        <w:t xml:space="preserve"> observations and outliers because the former may have a </w:t>
      </w:r>
      <w:proofErr w:type="spellStart"/>
      <w:r w:rsidRPr="005A2DF1">
        <w:rPr>
          <w:rFonts w:eastAsia="Times New Roman" w:cs="Calibri"/>
          <w:color w:val="000000"/>
          <w:szCs w:val="24"/>
          <w:lang w:val="en-US"/>
        </w:rPr>
        <w:t>signi</w:t>
      </w:r>
      <w:proofErr w:type="spellEnd"/>
      <w:r>
        <w:rPr>
          <w:rFonts w:eastAsia="Times New Roman" w:cs="Calibri"/>
          <w:color w:val="000000"/>
          <w:szCs w:val="24"/>
        </w:rPr>
        <w:t>ﬁ</w:t>
      </w:r>
      <w:r w:rsidRPr="005A2DF1">
        <w:rPr>
          <w:rFonts w:eastAsia="Times New Roman" w:cs="Calibri"/>
          <w:color w:val="000000"/>
          <w:szCs w:val="24"/>
          <w:lang w:val="en-US"/>
        </w:rPr>
        <w:t xml:space="preserve">cant impact on the slope of the regression line. In the case of the data in this application, most of the observations tend to be close to the prediction, so we do not see any evidence of </w:t>
      </w:r>
      <w:proofErr w:type="spellStart"/>
      <w:r w:rsidRPr="005A2DF1">
        <w:rPr>
          <w:rFonts w:eastAsia="Times New Roman" w:cs="Calibri"/>
          <w:color w:val="000000"/>
          <w:szCs w:val="24"/>
          <w:lang w:val="en-US"/>
        </w:rPr>
        <w:t>outli</w:t>
      </w:r>
      <w:proofErr w:type="spellEnd"/>
      <w:r w:rsidRPr="005A2DF1">
        <w:rPr>
          <w:rFonts w:eastAsia="Times New Roman" w:cs="Calibri"/>
          <w:color w:val="000000"/>
          <w:szCs w:val="24"/>
          <w:lang w:val="en-US"/>
        </w:rPr>
        <w:t xml:space="preserve">- </w:t>
      </w:r>
      <w:proofErr w:type="spellStart"/>
      <w:r w:rsidRPr="005A2DF1">
        <w:rPr>
          <w:rFonts w:eastAsia="Times New Roman" w:cs="Calibri"/>
          <w:color w:val="000000"/>
          <w:szCs w:val="24"/>
          <w:lang w:val="en-US"/>
        </w:rPr>
        <w:t>ers</w:t>
      </w:r>
      <w:proofErr w:type="spellEnd"/>
      <w:r w:rsidRPr="005A2DF1">
        <w:rPr>
          <w:rFonts w:eastAsia="Times New Roman" w:cs="Calibri"/>
          <w:color w:val="000000"/>
          <w:szCs w:val="24"/>
          <w:lang w:val="en-US"/>
        </w:rPr>
        <w:t xml:space="preserve"> or in</w:t>
      </w:r>
      <w:r>
        <w:rPr>
          <w:rFonts w:eastAsia="Times New Roman" w:cs="Calibri"/>
          <w:color w:val="000000"/>
          <w:szCs w:val="24"/>
        </w:rPr>
        <w:t>ﬂ</w:t>
      </w:r>
      <w:proofErr w:type="spellStart"/>
      <w:r w:rsidRPr="005A2DF1">
        <w:rPr>
          <w:rFonts w:eastAsia="Times New Roman" w:cs="Calibri"/>
          <w:color w:val="000000"/>
          <w:szCs w:val="24"/>
          <w:lang w:val="en-US"/>
        </w:rPr>
        <w:t>uential</w:t>
      </w:r>
      <w:proofErr w:type="spellEnd"/>
      <w:r w:rsidRPr="005A2DF1">
        <w:rPr>
          <w:rFonts w:eastAsia="Times New Roman" w:cs="Calibri"/>
          <w:color w:val="000000"/>
          <w:szCs w:val="24"/>
          <w:lang w:val="en-US"/>
        </w:rPr>
        <w:t xml:space="preserve"> observations being present (Yale University, 1997).</w:t>
      </w:r>
    </w:p>
    <w:p w14:paraId="76A007F9" w14:textId="77777777" w:rsidR="00597287" w:rsidRPr="005A2DF1" w:rsidRDefault="00597287" w:rsidP="00597287">
      <w:pPr>
        <w:spacing w:before="100" w:beforeAutospacing="1" w:after="100" w:afterAutospacing="1"/>
        <w:outlineLvl w:val="2"/>
        <w:rPr>
          <w:rFonts w:eastAsia="Times New Roman" w:cs="Calibri"/>
          <w:color w:val="009394" w:themeColor="text2"/>
          <w:sz w:val="28"/>
          <w:szCs w:val="28"/>
          <w:lang w:val="en-US"/>
        </w:rPr>
      </w:pPr>
      <w:r w:rsidRPr="005A2DF1">
        <w:rPr>
          <w:rFonts w:eastAsia="Times New Roman" w:cs="Calibri"/>
          <w:color w:val="009394" w:themeColor="text2"/>
          <w:sz w:val="28"/>
          <w:szCs w:val="28"/>
          <w:lang w:val="en-US"/>
        </w:rPr>
        <w:t>Lurking or Confounding Variables</w:t>
      </w:r>
    </w:p>
    <w:p w14:paraId="128C60A5" w14:textId="77777777" w:rsidR="00EA0D8F" w:rsidRPr="005A2DF1" w:rsidRDefault="00EA0D8F" w:rsidP="00EA0D8F">
      <w:pPr>
        <w:spacing w:after="0"/>
        <w:rPr>
          <w:rFonts w:eastAsia="Times New Roman" w:cs="Calibri"/>
          <w:color w:val="000000"/>
          <w:szCs w:val="24"/>
          <w:lang w:val="en-US"/>
        </w:rPr>
      </w:pPr>
      <w:r w:rsidRPr="005A2DF1">
        <w:rPr>
          <w:rFonts w:eastAsia="Times New Roman" w:cs="Calibri"/>
          <w:color w:val="000000"/>
          <w:szCs w:val="24"/>
          <w:lang w:val="en-US"/>
        </w:rPr>
        <w:t xml:space="preserve">Whenever the relationship between two variables is </w:t>
      </w:r>
      <w:proofErr w:type="spellStart"/>
      <w:r w:rsidRPr="005A2DF1">
        <w:rPr>
          <w:rFonts w:eastAsia="Times New Roman" w:cs="Calibri"/>
          <w:color w:val="000000"/>
          <w:szCs w:val="24"/>
          <w:lang w:val="en-US"/>
        </w:rPr>
        <w:t>signi</w:t>
      </w:r>
      <w:proofErr w:type="spellEnd"/>
      <w:r>
        <w:rPr>
          <w:rFonts w:eastAsia="Times New Roman" w:cs="Calibri"/>
          <w:color w:val="000000"/>
          <w:szCs w:val="24"/>
        </w:rPr>
        <w:t>ﬁ</w:t>
      </w:r>
      <w:proofErr w:type="spellStart"/>
      <w:r w:rsidRPr="005A2DF1">
        <w:rPr>
          <w:rFonts w:eastAsia="Times New Roman" w:cs="Calibri"/>
          <w:color w:val="000000"/>
          <w:szCs w:val="24"/>
          <w:lang w:val="en-US"/>
        </w:rPr>
        <w:t>cantly</w:t>
      </w:r>
      <w:proofErr w:type="spellEnd"/>
      <w:r w:rsidRPr="005A2DF1">
        <w:rPr>
          <w:rFonts w:eastAsia="Times New Roman" w:cs="Calibri"/>
          <w:color w:val="000000"/>
          <w:szCs w:val="24"/>
          <w:lang w:val="en-US"/>
        </w:rPr>
        <w:t xml:space="preserve"> affected by the </w:t>
      </w:r>
      <w:proofErr w:type="spellStart"/>
      <w:r w:rsidRPr="005A2DF1">
        <w:rPr>
          <w:rFonts w:eastAsia="Times New Roman" w:cs="Calibri"/>
          <w:color w:val="000000"/>
          <w:szCs w:val="24"/>
          <w:lang w:val="en-US"/>
        </w:rPr>
        <w:t>pres</w:t>
      </w:r>
      <w:proofErr w:type="spellEnd"/>
      <w:r w:rsidRPr="005A2DF1">
        <w:rPr>
          <w:rFonts w:eastAsia="Times New Roman" w:cs="Calibri"/>
          <w:color w:val="000000"/>
          <w:szCs w:val="24"/>
          <w:lang w:val="en-US"/>
        </w:rPr>
        <w:t xml:space="preserve">- </w:t>
      </w:r>
      <w:proofErr w:type="spellStart"/>
      <w:r w:rsidRPr="005A2DF1">
        <w:rPr>
          <w:rFonts w:eastAsia="Times New Roman" w:cs="Calibri"/>
          <w:color w:val="000000"/>
          <w:szCs w:val="24"/>
          <w:lang w:val="en-US"/>
        </w:rPr>
        <w:t>ence</w:t>
      </w:r>
      <w:proofErr w:type="spellEnd"/>
      <w:r w:rsidRPr="005A2DF1">
        <w:rPr>
          <w:rFonts w:eastAsia="Times New Roman" w:cs="Calibri"/>
          <w:color w:val="000000"/>
          <w:szCs w:val="24"/>
          <w:lang w:val="en-US"/>
        </w:rPr>
        <w:t xml:space="preserve"> of a third variable that has not been included in the modeling effort, a lurking or confounding variable is present. The presence of lurking variables may manifest in the creation of nonlinear trends, which are visible in the relationship between an </w:t>
      </w:r>
      <w:proofErr w:type="spellStart"/>
      <w:r w:rsidRPr="005A2DF1">
        <w:rPr>
          <w:rFonts w:eastAsia="Times New Roman" w:cs="Calibri"/>
          <w:color w:val="000000"/>
          <w:szCs w:val="24"/>
          <w:lang w:val="en-US"/>
        </w:rPr>
        <w:t>explana</w:t>
      </w:r>
      <w:proofErr w:type="spellEnd"/>
      <w:r w:rsidRPr="005A2DF1">
        <w:rPr>
          <w:rFonts w:eastAsia="Times New Roman" w:cs="Calibri"/>
          <w:color w:val="000000"/>
          <w:szCs w:val="24"/>
          <w:lang w:val="en-US"/>
        </w:rPr>
        <w:t>- tory and dependent variable (Yale University, 1997).</w:t>
      </w:r>
    </w:p>
    <w:p w14:paraId="767F6FBE" w14:textId="77777777" w:rsidR="00597287" w:rsidRPr="005A2DF1" w:rsidRDefault="00597287" w:rsidP="00597287">
      <w:pPr>
        <w:spacing w:before="100" w:beforeAutospacing="1" w:after="100" w:afterAutospacing="1" w:line="240" w:lineRule="auto"/>
        <w:outlineLvl w:val="2"/>
        <w:rPr>
          <w:rFonts w:eastAsia="Times New Roman" w:cs="Calibri"/>
          <w:color w:val="009394" w:themeColor="text2"/>
          <w:sz w:val="28"/>
          <w:szCs w:val="28"/>
          <w:lang w:val="en-US"/>
        </w:rPr>
      </w:pPr>
      <w:r w:rsidRPr="005A2DF1">
        <w:rPr>
          <w:rFonts w:eastAsia="Times New Roman" w:cs="Calibri"/>
          <w:color w:val="009394" w:themeColor="text2"/>
          <w:sz w:val="28"/>
          <w:szCs w:val="28"/>
          <w:lang w:val="en-US"/>
        </w:rPr>
        <w:lastRenderedPageBreak/>
        <w:t>Extrapolation</w:t>
      </w:r>
    </w:p>
    <w:p w14:paraId="1CD5D90D" w14:textId="77777777" w:rsidR="00EA0D8F" w:rsidRPr="005A2DF1" w:rsidRDefault="00EA0D8F" w:rsidP="00EA0D8F">
      <w:pPr>
        <w:spacing w:before="100" w:beforeAutospacing="1" w:after="100" w:afterAutospacing="1"/>
        <w:outlineLvl w:val="0"/>
        <w:rPr>
          <w:rFonts w:eastAsia="Times New Roman" w:cstheme="minorHAnsi"/>
          <w:szCs w:val="24"/>
          <w:lang w:val="en-US"/>
        </w:rPr>
      </w:pPr>
      <w:r w:rsidRPr="005A2DF1">
        <w:rPr>
          <w:rFonts w:eastAsia="Times New Roman" w:cstheme="minorHAnsi"/>
          <w:szCs w:val="24"/>
          <w:lang w:val="en-US"/>
        </w:rPr>
        <w:t xml:space="preserve">The actual range of the data should always be carefully considered whenever a linear regression model is </w:t>
      </w:r>
      <w:r>
        <w:rPr>
          <w:rFonts w:eastAsia="Times New Roman" w:cstheme="minorHAnsi"/>
          <w:szCs w:val="24"/>
        </w:rPr>
        <w:t>ﬁ</w:t>
      </w:r>
      <w:r w:rsidRPr="005A2DF1">
        <w:rPr>
          <w:rFonts w:eastAsia="Times New Roman" w:cstheme="minorHAnsi"/>
          <w:szCs w:val="24"/>
          <w:lang w:val="en-US"/>
        </w:rPr>
        <w:t xml:space="preserve">t to a dataset. It is inappropriate to attempt to use a regression equation to predict values outside of this range, as it may yield unreliable answers. This practice is known as extrapolation. One example of this is a linear model that relates employee health risk scores to age for younger employees in their twenties and </w:t>
      </w:r>
      <w:proofErr w:type="spellStart"/>
      <w:r w:rsidRPr="005A2DF1">
        <w:rPr>
          <w:rFonts w:eastAsia="Times New Roman" w:cstheme="minorHAnsi"/>
          <w:szCs w:val="24"/>
          <w:lang w:val="en-US"/>
        </w:rPr>
        <w:t>thir</w:t>
      </w:r>
      <w:proofErr w:type="spellEnd"/>
      <w:r w:rsidRPr="005A2DF1">
        <w:rPr>
          <w:rFonts w:eastAsia="Times New Roman" w:cstheme="minorHAnsi"/>
          <w:szCs w:val="24"/>
          <w:lang w:val="en-US"/>
        </w:rPr>
        <w:t>- ties. Applying such a model to middle-aged employees in their forties and sixties would not be appropriate, since the relationship between age and employee health risk scores is not consistent for all age groups (Yale University, 1997).</w:t>
      </w:r>
    </w:p>
    <w:p w14:paraId="40B8D72E" w14:textId="77777777" w:rsidR="00597287" w:rsidRPr="005A2DF1" w:rsidRDefault="00597287" w:rsidP="00597287">
      <w:pPr>
        <w:pStyle w:val="berschrift3"/>
        <w:shd w:val="clear" w:color="auto" w:fill="FFFFFF"/>
        <w:spacing w:before="0"/>
        <w:textAlignment w:val="baseline"/>
        <w:rPr>
          <w:color w:val="009394" w:themeColor="text2"/>
          <w:sz w:val="28"/>
          <w:szCs w:val="28"/>
          <w:lang w:val="en-US"/>
        </w:rPr>
      </w:pPr>
      <w:r w:rsidRPr="005A2DF1">
        <w:rPr>
          <w:bCs w:val="0"/>
          <w:color w:val="009394" w:themeColor="text2"/>
          <w:sz w:val="28"/>
          <w:szCs w:val="28"/>
          <w:lang w:val="en-US"/>
        </w:rPr>
        <w:t>Simple Linear Regression Assumptions</w:t>
      </w:r>
    </w:p>
    <w:p w14:paraId="7B0EFE95" w14:textId="61FC65FC" w:rsidR="00EA0D8F" w:rsidRDefault="00EA0D8F" w:rsidP="00EA0D8F">
      <w:pPr>
        <w:spacing w:after="0"/>
      </w:pPr>
      <w:r w:rsidRPr="005A2DF1">
        <w:rPr>
          <w:lang w:val="en-US"/>
        </w:rPr>
        <w:t xml:space="preserve">When conducting a linear regression, certain assumptions must be upheld. Each of these assumptions may have higher or lower importance depending on the data and application. </w:t>
      </w:r>
      <w:proofErr w:type="spellStart"/>
      <w:r>
        <w:t>There</w:t>
      </w:r>
      <w:proofErr w:type="spellEnd"/>
      <w:r>
        <w:t xml:space="preserve"> </w:t>
      </w:r>
      <w:proofErr w:type="spellStart"/>
      <w:r>
        <w:t>are</w:t>
      </w:r>
      <w:proofErr w:type="spellEnd"/>
      <w:r>
        <w:t xml:space="preserve"> </w:t>
      </w:r>
      <w:proofErr w:type="spellStart"/>
      <w:r>
        <w:t>three</w:t>
      </w:r>
      <w:proofErr w:type="spellEnd"/>
      <w:r>
        <w:t xml:space="preserve"> </w:t>
      </w:r>
      <w:proofErr w:type="spellStart"/>
      <w:r>
        <w:t>key</w:t>
      </w:r>
      <w:proofErr w:type="spellEnd"/>
      <w:r>
        <w:t xml:space="preserve"> assumptions (Yale University, 1997):</w:t>
      </w:r>
    </w:p>
    <w:p w14:paraId="0949A1D4" w14:textId="77777777" w:rsidR="00EA0D8F" w:rsidRPr="005A2DF1" w:rsidRDefault="00EA0D8F" w:rsidP="00A70131">
      <w:pPr>
        <w:pStyle w:val="Listenabsatz"/>
        <w:numPr>
          <w:ilvl w:val="0"/>
          <w:numId w:val="26"/>
        </w:numPr>
        <w:spacing w:after="0"/>
        <w:rPr>
          <w:lang w:val="en-US"/>
        </w:rPr>
      </w:pPr>
      <w:r w:rsidRPr="005A2DF1">
        <w:rPr>
          <w:lang w:val="en-US"/>
        </w:rPr>
        <w:t xml:space="preserve">Homogeneity of variance (homoscedasticity). With homoscedasticity, we assume that the size of the error in our prediction doesn’t vary </w:t>
      </w:r>
      <w:proofErr w:type="spellStart"/>
      <w:r w:rsidRPr="005A2DF1">
        <w:rPr>
          <w:lang w:val="en-US"/>
        </w:rPr>
        <w:t>signi</w:t>
      </w:r>
      <w:proofErr w:type="spellEnd"/>
      <w:r>
        <w:t>ﬁ</w:t>
      </w:r>
      <w:proofErr w:type="spellStart"/>
      <w:r w:rsidRPr="005A2DF1">
        <w:rPr>
          <w:lang w:val="en-US"/>
        </w:rPr>
        <w:t>cantly</w:t>
      </w:r>
      <w:proofErr w:type="spellEnd"/>
      <w:r w:rsidRPr="005A2DF1">
        <w:rPr>
          <w:lang w:val="en-US"/>
        </w:rPr>
        <w:t xml:space="preserve"> across the values of the independent variable.</w:t>
      </w:r>
    </w:p>
    <w:p w14:paraId="68D1F3B1" w14:textId="77777777" w:rsidR="00EA0D8F" w:rsidRPr="005A2DF1" w:rsidRDefault="00EA0D8F" w:rsidP="00A70131">
      <w:pPr>
        <w:pStyle w:val="Listenabsatz"/>
        <w:numPr>
          <w:ilvl w:val="0"/>
          <w:numId w:val="26"/>
        </w:numPr>
        <w:spacing w:after="0"/>
        <w:rPr>
          <w:lang w:val="en-US"/>
        </w:rPr>
      </w:pPr>
      <w:r w:rsidRPr="005A2DF1">
        <w:rPr>
          <w:lang w:val="en-US"/>
        </w:rPr>
        <w:t xml:space="preserve">Independence of observations. With independent observations, we assume that there are no hidden relationships among the observations and that all of the </w:t>
      </w:r>
      <w:proofErr w:type="spellStart"/>
      <w:r w:rsidRPr="005A2DF1">
        <w:rPr>
          <w:lang w:val="en-US"/>
        </w:rPr>
        <w:t>obser</w:t>
      </w:r>
      <w:proofErr w:type="spellEnd"/>
      <w:r w:rsidRPr="005A2DF1">
        <w:rPr>
          <w:lang w:val="en-US"/>
        </w:rPr>
        <w:t xml:space="preserve">- </w:t>
      </w:r>
      <w:proofErr w:type="spellStart"/>
      <w:r w:rsidRPr="005A2DF1">
        <w:rPr>
          <w:lang w:val="en-US"/>
        </w:rPr>
        <w:t>vations</w:t>
      </w:r>
      <w:proofErr w:type="spellEnd"/>
      <w:r w:rsidRPr="005A2DF1">
        <w:rPr>
          <w:lang w:val="en-US"/>
        </w:rPr>
        <w:t xml:space="preserve"> in the dataset were gathered using statistically valid sampling methods.</w:t>
      </w:r>
    </w:p>
    <w:p w14:paraId="6D54656D" w14:textId="1498741F" w:rsidR="00EA0D8F" w:rsidRPr="005A2DF1" w:rsidRDefault="00EA0D8F" w:rsidP="00A70131">
      <w:pPr>
        <w:pStyle w:val="Listenabsatz"/>
        <w:numPr>
          <w:ilvl w:val="0"/>
          <w:numId w:val="26"/>
        </w:numPr>
        <w:spacing w:after="0"/>
        <w:rPr>
          <w:lang w:val="en-US"/>
        </w:rPr>
      </w:pPr>
      <w:r w:rsidRPr="005A2DF1">
        <w:rPr>
          <w:lang w:val="en-US"/>
        </w:rPr>
        <w:t>Normality. Normality assumes that the data are following a pattern that closely approximates the normal distribution.</w:t>
      </w:r>
    </w:p>
    <w:p w14:paraId="4D2F3BB5" w14:textId="37AB7D90" w:rsidR="00EA0D8F" w:rsidRPr="005A2DF1" w:rsidRDefault="00EA0D8F" w:rsidP="00EA0D8F">
      <w:pPr>
        <w:spacing w:after="0"/>
        <w:rPr>
          <w:lang w:val="en-US"/>
        </w:rPr>
      </w:pPr>
      <w:r w:rsidRPr="005A2DF1">
        <w:rPr>
          <w:lang w:val="en-US"/>
        </w:rPr>
        <w:t xml:space="preserve">Linear regression makes the additional assumption that the relationship between the dependent and independent variable is linear. The line of best </w:t>
      </w:r>
      <w:r>
        <w:t>ﬁ</w:t>
      </w:r>
      <w:r w:rsidRPr="005A2DF1">
        <w:rPr>
          <w:lang w:val="en-US"/>
        </w:rPr>
        <w:t xml:space="preserve">t through the data </w:t>
      </w:r>
      <w:r w:rsidRPr="005A2DF1">
        <w:rPr>
          <w:lang w:val="en-US"/>
        </w:rPr>
        <w:lastRenderedPageBreak/>
        <w:t xml:space="preserve">points is a straight line, rather than a curve, which makes the relationship nonlinear or curvilinear. Please note that if your data do not meet the assumptions one through three above, you may be able to use a nonparametric regression, such as kernel </w:t>
      </w:r>
      <w:proofErr w:type="spellStart"/>
      <w:r w:rsidRPr="005A2DF1">
        <w:rPr>
          <w:lang w:val="en-US"/>
        </w:rPr>
        <w:t>analy</w:t>
      </w:r>
      <w:proofErr w:type="spellEnd"/>
      <w:r w:rsidRPr="005A2DF1">
        <w:rPr>
          <w:lang w:val="en-US"/>
        </w:rPr>
        <w:t xml:space="preserve">- sis or regression trees. For violation of the assumption of linear regression, the </w:t>
      </w:r>
      <w:proofErr w:type="spellStart"/>
      <w:r w:rsidRPr="005A2DF1">
        <w:rPr>
          <w:lang w:val="en-US"/>
        </w:rPr>
        <w:t>nonlin</w:t>
      </w:r>
      <w:proofErr w:type="spellEnd"/>
      <w:r w:rsidRPr="005A2DF1">
        <w:rPr>
          <w:lang w:val="en-US"/>
        </w:rPr>
        <w:t xml:space="preserve">- ear regression methods, including polynomial and </w:t>
      </w:r>
      <w:proofErr w:type="spellStart"/>
      <w:r w:rsidRPr="005A2DF1">
        <w:rPr>
          <w:lang w:val="en-US"/>
        </w:rPr>
        <w:t>Gompertz</w:t>
      </w:r>
      <w:proofErr w:type="spellEnd"/>
      <w:r w:rsidRPr="005A2DF1">
        <w:rPr>
          <w:lang w:val="en-US"/>
        </w:rPr>
        <w:t xml:space="preserve"> regression, may be </w:t>
      </w:r>
      <w:proofErr w:type="spellStart"/>
      <w:r w:rsidRPr="005A2DF1">
        <w:rPr>
          <w:lang w:val="en-US"/>
        </w:rPr>
        <w:t>poten</w:t>
      </w:r>
      <w:proofErr w:type="spellEnd"/>
      <w:r w:rsidRPr="005A2DF1">
        <w:rPr>
          <w:lang w:val="en-US"/>
        </w:rPr>
        <w:t xml:space="preserve">- </w:t>
      </w:r>
      <w:proofErr w:type="spellStart"/>
      <w:r w:rsidRPr="005A2DF1">
        <w:rPr>
          <w:lang w:val="en-US"/>
        </w:rPr>
        <w:t>tial</w:t>
      </w:r>
      <w:proofErr w:type="spellEnd"/>
      <w:r w:rsidRPr="005A2DF1">
        <w:rPr>
          <w:lang w:val="en-US"/>
        </w:rPr>
        <w:t xml:space="preserve"> solutions (Yale University, 1997).</w:t>
      </w:r>
    </w:p>
    <w:p w14:paraId="6AEF12C5" w14:textId="0D24779C" w:rsidR="00E86027" w:rsidRPr="005A2DF1" w:rsidRDefault="00EA0D8F" w:rsidP="00EA0D8F">
      <w:pPr>
        <w:spacing w:after="0"/>
        <w:rPr>
          <w:lang w:val="en-US"/>
        </w:rPr>
      </w:pPr>
      <w:r w:rsidRPr="005A2DF1">
        <w:rPr>
          <w:lang w:val="en-US"/>
        </w:rPr>
        <w:t xml:space="preserve">The unique property created by regression analysis lends it to useful applications including, but not limited to, marketing and operations forecasting, credit scoring, investment portfolio allocation, insurance underwriting, and pricing optimization. For simple linear regression, it is recommended to use the least squares algorithm, which is the most common method for </w:t>
      </w:r>
      <w:r>
        <w:t>ﬁ</w:t>
      </w:r>
      <w:proofErr w:type="spellStart"/>
      <w:r w:rsidRPr="005A2DF1">
        <w:rPr>
          <w:lang w:val="en-US"/>
        </w:rPr>
        <w:t>tting</w:t>
      </w:r>
      <w:proofErr w:type="spellEnd"/>
      <w:r w:rsidRPr="005A2DF1">
        <w:rPr>
          <w:lang w:val="en-US"/>
        </w:rPr>
        <w:t xml:space="preserve"> a regression equation. This method minimizes the sum of the squared errors. This means that a best-</w:t>
      </w:r>
      <w:r>
        <w:t>ﬁ</w:t>
      </w:r>
      <w:proofErr w:type="spellStart"/>
      <w:r w:rsidRPr="005A2DF1">
        <w:rPr>
          <w:lang w:val="en-US"/>
        </w:rPr>
        <w:t>tting</w:t>
      </w:r>
      <w:proofErr w:type="spellEnd"/>
      <w:r w:rsidRPr="005A2DF1">
        <w:rPr>
          <w:lang w:val="en-US"/>
        </w:rPr>
        <w:t xml:space="preserve"> line is created for the observed data by minimizing the sum of the squares of the vertical deviations from each data point to the line (the vertical deviation is zero if a point lies directly on the </w:t>
      </w:r>
      <w:r>
        <w:t>ﬁ</w:t>
      </w:r>
      <w:proofErr w:type="spellStart"/>
      <w:r w:rsidRPr="005A2DF1">
        <w:rPr>
          <w:lang w:val="en-US"/>
        </w:rPr>
        <w:t>tted</w:t>
      </w:r>
      <w:proofErr w:type="spellEnd"/>
      <w:r w:rsidRPr="005A2DF1">
        <w:rPr>
          <w:lang w:val="en-US"/>
        </w:rPr>
        <w:t xml:space="preserve"> line). The least squares algorithm was used to create a line across all points between the two variables, which minimizes the sum of the squared errors for the mar- </w:t>
      </w:r>
      <w:proofErr w:type="spellStart"/>
      <w:r w:rsidRPr="005A2DF1">
        <w:rPr>
          <w:lang w:val="en-US"/>
        </w:rPr>
        <w:t>keting</w:t>
      </w:r>
      <w:proofErr w:type="spellEnd"/>
      <w:r w:rsidRPr="005A2DF1">
        <w:rPr>
          <w:lang w:val="en-US"/>
        </w:rPr>
        <w:t xml:space="preserve"> application we developed. Researchers must remember to always follow several key assumptions when conducting a regression analysis.</w:t>
      </w:r>
    </w:p>
    <w:p w14:paraId="4B0D46E8" w14:textId="77777777" w:rsidR="00E86027" w:rsidRPr="005A2DF1" w:rsidRDefault="00E86027" w:rsidP="00EA0D8F">
      <w:pPr>
        <w:spacing w:after="0"/>
        <w:rPr>
          <w:lang w:val="en-US"/>
        </w:rPr>
      </w:pPr>
    </w:p>
    <w:p w14:paraId="30B700D4" w14:textId="67640994" w:rsidR="00597287" w:rsidRPr="005A2DF1" w:rsidRDefault="00597287" w:rsidP="00E86027">
      <w:pPr>
        <w:pStyle w:val="berschrift3"/>
        <w:shd w:val="clear" w:color="auto" w:fill="FFFFFF"/>
        <w:spacing w:before="0"/>
        <w:textAlignment w:val="baseline"/>
        <w:rPr>
          <w:color w:val="009394" w:themeColor="text2"/>
          <w:sz w:val="28"/>
          <w:szCs w:val="28"/>
          <w:lang w:val="en-US"/>
        </w:rPr>
      </w:pPr>
      <w:proofErr w:type="spellStart"/>
      <w:r w:rsidRPr="005A2DF1">
        <w:rPr>
          <w:bCs w:val="0"/>
          <w:color w:val="009394" w:themeColor="text2"/>
          <w:sz w:val="28"/>
          <w:szCs w:val="28"/>
          <w:lang w:val="en-US"/>
        </w:rPr>
        <w:t>Zusammenfassung</w:t>
      </w:r>
      <w:proofErr w:type="spellEnd"/>
    </w:p>
    <w:p w14:paraId="51DB497F" w14:textId="4CCD010A" w:rsidR="00E86027" w:rsidRPr="005A2DF1" w:rsidRDefault="00E86027" w:rsidP="00E86027">
      <w:pPr>
        <w:spacing w:after="0"/>
        <w:rPr>
          <w:lang w:val="en-US"/>
        </w:rPr>
      </w:pPr>
      <w:r w:rsidRPr="005A2DF1">
        <w:rPr>
          <w:lang w:val="en-US"/>
        </w:rPr>
        <w:t xml:space="preserve">Regression analysis is helpful to researchers seeking to ascertain whether one or more variables have a statistical relationship, as well as to predict the outcomes when new observations are made about the independent variable. For these rea- sons, this tool is considered one of the most important statistical procedures in business and our personal lives today. The equation for simple linear regression follows the form </w:t>
      </w:r>
      <w:r w:rsidRPr="005A2DF1">
        <w:rPr>
          <w:lang w:val="en-US"/>
        </w:rPr>
        <w:lastRenderedPageBreak/>
        <w:t xml:space="preserve">y = a + </w:t>
      </w:r>
      <w:proofErr w:type="spellStart"/>
      <w:r w:rsidRPr="005A2DF1">
        <w:rPr>
          <w:lang w:val="en-US"/>
        </w:rPr>
        <w:t>bX</w:t>
      </w:r>
      <w:proofErr w:type="spellEnd"/>
      <w:r w:rsidRPr="005A2DF1">
        <w:rPr>
          <w:lang w:val="en-US"/>
        </w:rPr>
        <w:t>, where x represents the explanatory variable and y represents the dependent variable. The slope of the line is represented by b, and the intercept is represented by a (Yale University, 1997).</w:t>
      </w:r>
    </w:p>
    <w:p w14:paraId="516C7FEF" w14:textId="6FADAC47" w:rsidR="00E86027" w:rsidRPr="005A2DF1" w:rsidRDefault="00E86027" w:rsidP="00E86027">
      <w:pPr>
        <w:spacing w:after="0"/>
        <w:rPr>
          <w:lang w:val="en-US"/>
        </w:rPr>
      </w:pPr>
      <w:r w:rsidRPr="005A2DF1">
        <w:rPr>
          <w:lang w:val="en-US"/>
        </w:rPr>
        <w:t xml:space="preserve">The least squares algorithm is an optimization procedure utilized to create a line across all points between the two variables, which minimizes the sum of the squared errors. We then use the </w:t>
      </w:r>
      <w:proofErr w:type="spellStart"/>
      <w:r w:rsidRPr="005A2DF1">
        <w:rPr>
          <w:lang w:val="en-US"/>
        </w:rPr>
        <w:t>coef</w:t>
      </w:r>
      <w:proofErr w:type="spellEnd"/>
      <w:r>
        <w:t>ﬁ</w:t>
      </w:r>
      <w:proofErr w:type="spellStart"/>
      <w:r w:rsidRPr="005A2DF1">
        <w:rPr>
          <w:lang w:val="en-US"/>
        </w:rPr>
        <w:t>cient</w:t>
      </w:r>
      <w:proofErr w:type="spellEnd"/>
      <w:r w:rsidRPr="005A2DF1">
        <w:rPr>
          <w:lang w:val="en-US"/>
        </w:rPr>
        <w:t xml:space="preserve"> of determination r2 to assess the qual- </w:t>
      </w:r>
      <w:proofErr w:type="spellStart"/>
      <w:r w:rsidRPr="005A2DF1">
        <w:rPr>
          <w:lang w:val="en-US"/>
        </w:rPr>
        <w:t>ity</w:t>
      </w:r>
      <w:proofErr w:type="spellEnd"/>
      <w:r w:rsidRPr="005A2DF1">
        <w:rPr>
          <w:lang w:val="en-US"/>
        </w:rPr>
        <w:t xml:space="preserve"> of our regression analysis. We interpret r2 as the percentage of variance in the dependent variable, knowing the independent variable.</w:t>
      </w:r>
    </w:p>
    <w:p w14:paraId="4E29C70A" w14:textId="74B72337" w:rsidR="00597287" w:rsidRPr="005A2DF1" w:rsidRDefault="00E86027" w:rsidP="00E86027">
      <w:pPr>
        <w:spacing w:after="0"/>
        <w:rPr>
          <w:lang w:val="en-US"/>
        </w:rPr>
      </w:pPr>
      <w:r w:rsidRPr="005A2DF1">
        <w:rPr>
          <w:lang w:val="en-US"/>
        </w:rPr>
        <w:t xml:space="preserve">This unit demonstrated how simple linear regression works in a marketing </w:t>
      </w:r>
      <w:proofErr w:type="spellStart"/>
      <w:r w:rsidRPr="005A2DF1">
        <w:rPr>
          <w:lang w:val="en-US"/>
        </w:rPr>
        <w:t>applica</w:t>
      </w:r>
      <w:proofErr w:type="spellEnd"/>
      <w:r w:rsidRPr="005A2DF1">
        <w:rPr>
          <w:lang w:val="en-US"/>
        </w:rPr>
        <w:t xml:space="preserve">- </w:t>
      </w:r>
      <w:proofErr w:type="spellStart"/>
      <w:r w:rsidRPr="005A2DF1">
        <w:rPr>
          <w:lang w:val="en-US"/>
        </w:rPr>
        <w:t>tion</w:t>
      </w:r>
      <w:proofErr w:type="spellEnd"/>
      <w:r w:rsidRPr="005A2DF1">
        <w:rPr>
          <w:lang w:val="en-US"/>
        </w:rPr>
        <w:t xml:space="preserve">, but additional applications of regression analysis exist, including other mar- </w:t>
      </w:r>
      <w:proofErr w:type="spellStart"/>
      <w:r w:rsidRPr="005A2DF1">
        <w:rPr>
          <w:lang w:val="en-US"/>
        </w:rPr>
        <w:t>keting</w:t>
      </w:r>
      <w:proofErr w:type="spellEnd"/>
      <w:r w:rsidRPr="005A2DF1">
        <w:rPr>
          <w:lang w:val="en-US"/>
        </w:rPr>
        <w:t xml:space="preserve"> applications, sales and operations forecasting, pricing optimization, credit scoring, investment portfolio allocation, and insurance underwriting. An analysis of the residuals should always be considered when conducting a regression analysis in order to help ascertain, by using the regression equation above, how far away the predicted data points are from the actual data points. Researchers must be aware of the presence of in</w:t>
      </w:r>
      <w:r>
        <w:t>ﬂ</w:t>
      </w:r>
      <w:proofErr w:type="spellStart"/>
      <w:r w:rsidRPr="005A2DF1">
        <w:rPr>
          <w:lang w:val="en-US"/>
        </w:rPr>
        <w:t>uential</w:t>
      </w:r>
      <w:proofErr w:type="spellEnd"/>
      <w:r w:rsidRPr="005A2DF1">
        <w:rPr>
          <w:lang w:val="en-US"/>
        </w:rPr>
        <w:t xml:space="preserve"> observations and outliers, because these can both have an impact on the regression analysis. The presence of lurking variables may also create unwanted nonlinear trends when conducting a regression analysis. Finally, there are four key assumptions that researchers must remember to follow when conducting a regression analysis. If these assumptions are violated, it could lead to biased or unreliable results when interpreting the regression analysis.</w:t>
      </w:r>
    </w:p>
    <w:p w14:paraId="741BB50B" w14:textId="77777777" w:rsidR="00557471" w:rsidRPr="005A2DF1" w:rsidRDefault="00557471">
      <w:pPr>
        <w:spacing w:after="0" w:line="240" w:lineRule="auto"/>
        <w:jc w:val="left"/>
        <w:rPr>
          <w:rStyle w:val="berschrift1Zchn"/>
          <w:bCs w:val="0"/>
          <w:lang w:val="en-US"/>
        </w:rPr>
      </w:pPr>
      <w:r w:rsidRPr="005A2DF1">
        <w:rPr>
          <w:rStyle w:val="berschrift1Zchn"/>
          <w:bCs w:val="0"/>
          <w:lang w:val="en-US"/>
        </w:rPr>
        <w:br w:type="page"/>
      </w:r>
    </w:p>
    <w:p w14:paraId="2B61C3FB" w14:textId="533D5CBE" w:rsidR="004E2ABF" w:rsidRPr="005A2DF1" w:rsidRDefault="60AC679E" w:rsidP="4B4F5312">
      <w:pPr>
        <w:pStyle w:val="berschrift1"/>
        <w:rPr>
          <w:rStyle w:val="berschrift1Zchn"/>
          <w:lang w:val="en-US"/>
        </w:rPr>
      </w:pPr>
      <w:r w:rsidRPr="005A2DF1">
        <w:rPr>
          <w:rStyle w:val="berschrift1Zchn"/>
          <w:lang w:val="en-US"/>
        </w:rPr>
        <w:lastRenderedPageBreak/>
        <w:t>Appendix 1 – References</w:t>
      </w:r>
      <w:bookmarkEnd w:id="34"/>
    </w:p>
    <w:p w14:paraId="046A57CA" w14:textId="18BA7815" w:rsidR="003B6ABD" w:rsidRPr="009107F5" w:rsidRDefault="003B6ABD" w:rsidP="00322CA5">
      <w:pPr>
        <w:spacing w:after="100" w:afterAutospacing="1"/>
        <w:jc w:val="left"/>
        <w:rPr>
          <w:rFonts w:asciiTheme="minorHAnsi" w:eastAsiaTheme="minorEastAsia" w:hAnsiTheme="minorHAnsi" w:cstheme="minorHAnsi"/>
          <w:szCs w:val="24"/>
        </w:rPr>
      </w:pPr>
      <w:r w:rsidRPr="005A2DF1">
        <w:rPr>
          <w:rFonts w:asciiTheme="minorHAnsi" w:eastAsiaTheme="minorEastAsia" w:hAnsiTheme="minorHAnsi" w:cstheme="minorHAnsi"/>
          <w:szCs w:val="24"/>
          <w:lang w:val="en-US"/>
        </w:rPr>
        <w:t xml:space="preserve">Adhikari, A., &amp; Pitman, J. (2020). </w:t>
      </w:r>
      <w:r w:rsidRPr="005A2DF1">
        <w:rPr>
          <w:rFonts w:asciiTheme="minorHAnsi" w:eastAsiaTheme="minorEastAsia" w:hAnsiTheme="minorHAnsi" w:cstheme="minorHAnsi"/>
          <w:i/>
          <w:iCs/>
          <w:szCs w:val="24"/>
          <w:lang w:val="en-US"/>
        </w:rPr>
        <w:t>Probability for data science</w:t>
      </w:r>
      <w:r w:rsidRPr="005A2DF1">
        <w:rPr>
          <w:rFonts w:asciiTheme="minorHAnsi" w:eastAsiaTheme="minorEastAsia" w:hAnsiTheme="minorHAnsi" w:cstheme="minorHAnsi"/>
          <w:szCs w:val="24"/>
          <w:lang w:val="en-US"/>
        </w:rPr>
        <w:t xml:space="preserve">. Prob 140. </w:t>
      </w:r>
      <w:hyperlink r:id="rId40" w:history="1">
        <w:r>
          <w:rPr>
            <w:rStyle w:val="Hyperlink"/>
            <w:rFonts w:asciiTheme="minorHAnsi" w:eastAsiaTheme="minorEastAsia" w:hAnsiTheme="minorHAnsi" w:cstheme="minorHAnsi"/>
            <w:szCs w:val="24"/>
          </w:rPr>
          <w:t>http://prob140.org/fa18/textbook/chapters/Chapter_24/01_Bivariate_Normal_Distribution</w:t>
        </w:r>
      </w:hyperlink>
    </w:p>
    <w:p w14:paraId="5A20E0EB" w14:textId="0F922C39" w:rsidR="102B30B0" w:rsidRPr="005A2DF1" w:rsidRDefault="102B30B0" w:rsidP="007E3F45">
      <w:pPr>
        <w:spacing w:after="100" w:afterAutospacing="1"/>
        <w:jc w:val="left"/>
        <w:rPr>
          <w:rFonts w:asciiTheme="minorHAnsi" w:eastAsiaTheme="minorEastAsia" w:hAnsiTheme="minorHAnsi" w:cstheme="minorHAnsi"/>
          <w:szCs w:val="24"/>
          <w:lang w:val="en-US"/>
        </w:rPr>
      </w:pPr>
      <w:r>
        <w:rPr>
          <w:rFonts w:asciiTheme="minorHAnsi" w:eastAsiaTheme="minorEastAsia" w:hAnsiTheme="minorHAnsi" w:cstheme="minorHAnsi"/>
          <w:szCs w:val="24"/>
        </w:rPr>
        <w:t xml:space="preserve">Ahmad, F. (2016). </w:t>
      </w:r>
      <w:r w:rsidRPr="005A2DF1">
        <w:rPr>
          <w:rFonts w:asciiTheme="minorHAnsi" w:eastAsiaTheme="minorEastAsia" w:hAnsiTheme="minorHAnsi" w:cstheme="minorHAnsi"/>
          <w:i/>
          <w:iCs/>
          <w:szCs w:val="24"/>
          <w:lang w:val="en-US"/>
        </w:rPr>
        <w:t>Basic statistical analysis for research: Step by step analysis</w:t>
      </w:r>
      <w:r w:rsidRPr="005A2DF1">
        <w:rPr>
          <w:rFonts w:asciiTheme="minorHAnsi" w:eastAsiaTheme="minorEastAsia" w:hAnsiTheme="minorHAnsi" w:cstheme="minorHAnsi"/>
          <w:szCs w:val="24"/>
          <w:lang w:val="en-US"/>
        </w:rPr>
        <w:t xml:space="preserve">. </w:t>
      </w:r>
      <w:proofErr w:type="spellStart"/>
      <w:r w:rsidRPr="005A2DF1">
        <w:rPr>
          <w:rFonts w:asciiTheme="minorHAnsi" w:eastAsiaTheme="minorEastAsia" w:hAnsiTheme="minorHAnsi" w:cstheme="minorHAnsi"/>
          <w:szCs w:val="24"/>
          <w:lang w:val="en-US"/>
        </w:rPr>
        <w:t>Penerbit</w:t>
      </w:r>
      <w:proofErr w:type="spellEnd"/>
      <w:r w:rsidRPr="005A2DF1">
        <w:rPr>
          <w:rFonts w:asciiTheme="minorHAnsi" w:eastAsiaTheme="minorEastAsia" w:hAnsiTheme="minorHAnsi" w:cstheme="minorHAnsi"/>
          <w:szCs w:val="24"/>
          <w:lang w:val="en-US"/>
        </w:rPr>
        <w:t xml:space="preserve"> </w:t>
      </w:r>
      <w:proofErr w:type="spellStart"/>
      <w:r w:rsidRPr="005A2DF1">
        <w:rPr>
          <w:rFonts w:asciiTheme="minorHAnsi" w:eastAsiaTheme="minorEastAsia" w:hAnsiTheme="minorHAnsi" w:cstheme="minorHAnsi"/>
          <w:szCs w:val="24"/>
          <w:lang w:val="en-US"/>
        </w:rPr>
        <w:t>Universiti</w:t>
      </w:r>
      <w:proofErr w:type="spellEnd"/>
      <w:r w:rsidRPr="005A2DF1">
        <w:rPr>
          <w:rFonts w:asciiTheme="minorHAnsi" w:eastAsiaTheme="minorEastAsia" w:hAnsiTheme="minorHAnsi" w:cstheme="minorHAnsi"/>
          <w:szCs w:val="24"/>
          <w:lang w:val="en-US"/>
        </w:rPr>
        <w:t xml:space="preserve"> Tun Hussein Onn Malaysia (UTHM).</w:t>
      </w:r>
    </w:p>
    <w:p w14:paraId="619C973F" w14:textId="2545F111" w:rsidR="5845D9AA" w:rsidRPr="009107F5" w:rsidRDefault="5845D9AA" w:rsidP="007E3F45">
      <w:pPr>
        <w:spacing w:after="100" w:afterAutospacing="1"/>
        <w:jc w:val="left"/>
        <w:rPr>
          <w:rFonts w:asciiTheme="minorHAnsi" w:eastAsiaTheme="minorEastAsia" w:hAnsiTheme="minorHAnsi" w:cstheme="minorHAnsi"/>
          <w:szCs w:val="24"/>
        </w:rPr>
      </w:pPr>
      <w:proofErr w:type="spellStart"/>
      <w:r w:rsidRPr="005A2DF1">
        <w:rPr>
          <w:rFonts w:asciiTheme="minorHAnsi" w:eastAsiaTheme="minorEastAsia" w:hAnsiTheme="minorHAnsi" w:cstheme="minorHAnsi"/>
          <w:szCs w:val="24"/>
          <w:lang w:val="en-US"/>
        </w:rPr>
        <w:t>Akoglu</w:t>
      </w:r>
      <w:proofErr w:type="spellEnd"/>
      <w:r w:rsidRPr="005A2DF1">
        <w:rPr>
          <w:rFonts w:asciiTheme="minorHAnsi" w:eastAsiaTheme="minorEastAsia" w:hAnsiTheme="minorHAnsi" w:cstheme="minorHAnsi"/>
          <w:szCs w:val="24"/>
          <w:lang w:val="en-US"/>
        </w:rPr>
        <w:t xml:space="preserve">, H. (2018). User’s guide to correlation coefficients. </w:t>
      </w:r>
      <w:r w:rsidRPr="005A2DF1">
        <w:rPr>
          <w:rFonts w:asciiTheme="minorHAnsi" w:eastAsiaTheme="minorEastAsia" w:hAnsiTheme="minorHAnsi" w:cstheme="minorHAnsi"/>
          <w:i/>
          <w:iCs/>
          <w:szCs w:val="24"/>
          <w:lang w:val="en-US"/>
        </w:rPr>
        <w:t>Turkish Journal of Emergency Medicine</w:t>
      </w:r>
      <w:r w:rsidRPr="005A2DF1">
        <w:rPr>
          <w:rFonts w:asciiTheme="minorHAnsi" w:eastAsiaTheme="minorEastAsia" w:hAnsiTheme="minorHAnsi" w:cstheme="minorHAnsi"/>
          <w:szCs w:val="24"/>
          <w:lang w:val="en-US"/>
        </w:rPr>
        <w:t xml:space="preserve">, </w:t>
      </w:r>
      <w:r w:rsidRPr="005A2DF1">
        <w:rPr>
          <w:rFonts w:asciiTheme="minorHAnsi" w:eastAsiaTheme="minorEastAsia" w:hAnsiTheme="minorHAnsi" w:cstheme="minorHAnsi"/>
          <w:i/>
          <w:iCs/>
          <w:szCs w:val="24"/>
          <w:lang w:val="en-US"/>
        </w:rPr>
        <w:t>18</w:t>
      </w:r>
      <w:r w:rsidRPr="005A2DF1">
        <w:rPr>
          <w:rFonts w:asciiTheme="minorHAnsi" w:eastAsiaTheme="minorEastAsia" w:hAnsiTheme="minorHAnsi" w:cstheme="minorHAnsi"/>
          <w:szCs w:val="24"/>
          <w:lang w:val="en-US"/>
        </w:rPr>
        <w:t xml:space="preserve">(3), 91—93. </w:t>
      </w:r>
      <w:hyperlink r:id="rId41" w:history="1">
        <w:r>
          <w:rPr>
            <w:rStyle w:val="Hyperlink"/>
            <w:rFonts w:asciiTheme="minorHAnsi" w:eastAsiaTheme="minorEastAsia" w:hAnsiTheme="minorHAnsi" w:cstheme="minorHAnsi"/>
            <w:szCs w:val="24"/>
          </w:rPr>
          <w:t>https://doi-org.pxz.iubh.de:8443/10.1016/j.tjem.2018.08.001</w:t>
        </w:r>
      </w:hyperlink>
    </w:p>
    <w:p w14:paraId="39BDB36F" w14:textId="5D54A67B" w:rsidR="006B1ED2" w:rsidRPr="005A2DF1" w:rsidRDefault="006B1ED2" w:rsidP="007E3F45">
      <w:pPr>
        <w:spacing w:after="100" w:afterAutospacing="1"/>
        <w:rPr>
          <w:rStyle w:val="Hyperlink"/>
          <w:szCs w:val="24"/>
          <w:lang w:val="en-US"/>
        </w:rPr>
      </w:pPr>
      <w:r>
        <w:rPr>
          <w:rFonts w:asciiTheme="minorHAnsi" w:hAnsiTheme="minorHAnsi"/>
          <w:color w:val="000000" w:themeColor="text1"/>
          <w:szCs w:val="24"/>
        </w:rPr>
        <w:t xml:space="preserve">Altman D., G, &amp; Bland J., M. (2011). </w:t>
      </w:r>
      <w:r w:rsidRPr="005A2DF1">
        <w:rPr>
          <w:rFonts w:asciiTheme="minorHAnsi" w:hAnsiTheme="minorHAnsi"/>
          <w:color w:val="000000" w:themeColor="text1"/>
          <w:szCs w:val="24"/>
          <w:lang w:val="en-US"/>
        </w:rPr>
        <w:t xml:space="preserve">Statistics notes: How to obtain the confidence interval from a P value. </w:t>
      </w:r>
      <w:r w:rsidRPr="005A2DF1">
        <w:rPr>
          <w:rFonts w:asciiTheme="minorHAnsi" w:hAnsiTheme="minorHAnsi"/>
          <w:i/>
          <w:iCs/>
          <w:color w:val="000000" w:themeColor="text1"/>
          <w:szCs w:val="24"/>
          <w:lang w:val="en-US"/>
        </w:rPr>
        <w:t>BMJ: British Medical Journal</w:t>
      </w:r>
      <w:r w:rsidRPr="005A2DF1">
        <w:rPr>
          <w:rFonts w:asciiTheme="minorHAnsi" w:hAnsiTheme="minorHAnsi"/>
          <w:color w:val="000000" w:themeColor="text1"/>
          <w:szCs w:val="24"/>
          <w:lang w:val="en-US"/>
        </w:rPr>
        <w:t xml:space="preserve">, </w:t>
      </w:r>
      <w:r w:rsidRPr="005A2DF1">
        <w:rPr>
          <w:rFonts w:asciiTheme="minorHAnsi" w:hAnsiTheme="minorHAnsi"/>
          <w:i/>
          <w:iCs/>
          <w:color w:val="000000" w:themeColor="text1"/>
          <w:szCs w:val="24"/>
          <w:lang w:val="en-US"/>
        </w:rPr>
        <w:t>343</w:t>
      </w:r>
      <w:r w:rsidRPr="005A2DF1">
        <w:rPr>
          <w:rFonts w:asciiTheme="minorHAnsi" w:hAnsiTheme="minorHAnsi"/>
          <w:color w:val="000000" w:themeColor="text1"/>
          <w:szCs w:val="24"/>
          <w:lang w:val="en-US"/>
        </w:rPr>
        <w:t>(7825), 681</w:t>
      </w:r>
      <w:r w:rsidRPr="005A2DF1">
        <w:rPr>
          <w:color w:val="000000" w:themeColor="text1"/>
          <w:szCs w:val="24"/>
          <w:lang w:val="en-US"/>
        </w:rPr>
        <w:t xml:space="preserve">. </w:t>
      </w:r>
      <w:hyperlink r:id="rId42" w:history="1">
        <w:r w:rsidRPr="005A2DF1">
          <w:rPr>
            <w:rStyle w:val="Hyperlink"/>
            <w:szCs w:val="24"/>
            <w:lang w:val="en-US"/>
          </w:rPr>
          <w:t>https://doi.org/10.1136/bmj.d2090</w:t>
        </w:r>
      </w:hyperlink>
    </w:p>
    <w:p w14:paraId="1383A151" w14:textId="2E6CA18C" w:rsidR="0058362A" w:rsidRPr="005A2DF1" w:rsidRDefault="0058362A" w:rsidP="007E3F45">
      <w:pPr>
        <w:spacing w:after="100" w:afterAutospacing="1"/>
        <w:rPr>
          <w:rFonts w:asciiTheme="minorHAnsi" w:eastAsiaTheme="minorEastAsia" w:hAnsiTheme="minorHAnsi" w:cstheme="minorBidi"/>
          <w:color w:val="000000" w:themeColor="text1"/>
          <w:szCs w:val="24"/>
          <w:lang w:val="en-US"/>
        </w:rPr>
      </w:pPr>
      <w:r w:rsidRPr="005A2DF1">
        <w:rPr>
          <w:rFonts w:asciiTheme="minorHAnsi" w:eastAsiaTheme="minorEastAsia" w:hAnsiTheme="minorHAnsi" w:cstheme="minorBidi"/>
          <w:color w:val="000000" w:themeColor="text1"/>
          <w:szCs w:val="24"/>
          <w:lang w:val="en-US"/>
        </w:rPr>
        <w:t xml:space="preserve">Amadeo, K. (2021). What are the odds of winning the lottery? How to improve your luck. </w:t>
      </w:r>
      <w:r w:rsidRPr="005A2DF1">
        <w:rPr>
          <w:rFonts w:asciiTheme="minorHAnsi" w:eastAsiaTheme="minorEastAsia" w:hAnsiTheme="minorHAnsi" w:cstheme="minorBidi"/>
          <w:i/>
          <w:iCs/>
          <w:color w:val="000000" w:themeColor="text1"/>
          <w:szCs w:val="24"/>
          <w:lang w:val="en-US"/>
        </w:rPr>
        <w:t>The Balance</w:t>
      </w:r>
      <w:r w:rsidRPr="005A2DF1">
        <w:rPr>
          <w:rFonts w:asciiTheme="minorHAnsi" w:eastAsiaTheme="minorEastAsia" w:hAnsiTheme="minorHAnsi" w:cstheme="minorBidi"/>
          <w:color w:val="000000" w:themeColor="text1"/>
          <w:szCs w:val="24"/>
          <w:lang w:val="en-US"/>
        </w:rPr>
        <w:t xml:space="preserve">. </w:t>
      </w:r>
      <w:r w:rsidRPr="005A2DF1">
        <w:rPr>
          <w:rStyle w:val="Hyperlink"/>
          <w:lang w:val="en-US"/>
        </w:rPr>
        <w:t>https://</w:t>
      </w:r>
      <w:hyperlink r:id="rId43">
        <w:r w:rsidRPr="005A2DF1">
          <w:rPr>
            <w:rStyle w:val="Hyperlink"/>
            <w:lang w:val="en-US"/>
          </w:rPr>
          <w:t>www.thebalance.com/what-are-the-odds-of-winning-the-lot-</w:t>
        </w:r>
      </w:hyperlink>
      <w:r w:rsidRPr="005A2DF1">
        <w:rPr>
          <w:rStyle w:val="Hyperlink"/>
          <w:lang w:val="en-US"/>
        </w:rPr>
        <w:t xml:space="preserve"> tery-3306232</w:t>
      </w:r>
    </w:p>
    <w:p w14:paraId="3D996917" w14:textId="70661C16" w:rsidR="006B1ED2" w:rsidRPr="005A2DF1" w:rsidRDefault="006B1ED2" w:rsidP="007E3F45">
      <w:pPr>
        <w:spacing w:after="100" w:afterAutospacing="1"/>
        <w:rPr>
          <w:rFonts w:cs="Calibri"/>
          <w:color w:val="000000" w:themeColor="text1"/>
          <w:szCs w:val="24"/>
          <w:lang w:val="en-US"/>
        </w:rPr>
      </w:pPr>
      <w:r w:rsidRPr="005A2DF1">
        <w:rPr>
          <w:rFonts w:cs="Calibri"/>
          <w:color w:val="000000" w:themeColor="text1"/>
          <w:szCs w:val="24"/>
          <w:lang w:val="en-US"/>
        </w:rPr>
        <w:t xml:space="preserve">Attenborough, M. (2003), </w:t>
      </w:r>
      <w:r w:rsidRPr="005A2DF1">
        <w:rPr>
          <w:rFonts w:cs="Calibri"/>
          <w:i/>
          <w:iCs/>
          <w:color w:val="000000" w:themeColor="text1"/>
          <w:szCs w:val="24"/>
          <w:lang w:val="en-US"/>
        </w:rPr>
        <w:t>Mathematics for electrical engineering and computing.</w:t>
      </w:r>
      <w:r w:rsidRPr="005A2DF1">
        <w:rPr>
          <w:rFonts w:cs="Calibri"/>
          <w:color w:val="000000" w:themeColor="text1"/>
          <w:szCs w:val="24"/>
          <w:lang w:val="en-US"/>
        </w:rPr>
        <w:t xml:space="preserve"> Elsevier.</w:t>
      </w:r>
    </w:p>
    <w:p w14:paraId="4276CEB5" w14:textId="0CA8377A" w:rsidR="005A0195" w:rsidRPr="005A2DF1" w:rsidRDefault="005A0195" w:rsidP="007E3F45">
      <w:pPr>
        <w:spacing w:after="100" w:afterAutospacing="1"/>
        <w:jc w:val="left"/>
        <w:rPr>
          <w:rStyle w:val="Hyperlink"/>
          <w:rFonts w:asciiTheme="minorHAnsi" w:hAnsiTheme="minorHAnsi" w:cstheme="minorHAnsi"/>
          <w:szCs w:val="24"/>
          <w:lang w:val="en-US"/>
        </w:rPr>
      </w:pPr>
      <w:proofErr w:type="spellStart"/>
      <w:r w:rsidRPr="005A2DF1">
        <w:rPr>
          <w:rFonts w:asciiTheme="minorHAnsi" w:hAnsiTheme="minorHAnsi" w:cstheme="minorHAnsi"/>
          <w:color w:val="000000" w:themeColor="text1"/>
          <w:szCs w:val="24"/>
          <w:lang w:val="en-US"/>
        </w:rPr>
        <w:t>Bandhari</w:t>
      </w:r>
      <w:proofErr w:type="spellEnd"/>
      <w:r w:rsidRPr="005A2DF1">
        <w:rPr>
          <w:rFonts w:asciiTheme="minorHAnsi" w:hAnsiTheme="minorHAnsi" w:cstheme="minorHAnsi"/>
          <w:color w:val="000000" w:themeColor="text1"/>
          <w:szCs w:val="24"/>
          <w:lang w:val="en-US"/>
        </w:rPr>
        <w:t xml:space="preserve">, P. (2020, November 5). The standard normal distribution. </w:t>
      </w:r>
      <w:proofErr w:type="spellStart"/>
      <w:r w:rsidRPr="005A2DF1">
        <w:rPr>
          <w:rFonts w:asciiTheme="minorHAnsi" w:hAnsiTheme="minorHAnsi" w:cstheme="minorHAnsi"/>
          <w:i/>
          <w:iCs/>
          <w:color w:val="000000" w:themeColor="text1"/>
          <w:szCs w:val="24"/>
          <w:lang w:val="en-US"/>
        </w:rPr>
        <w:t>Scribbr</w:t>
      </w:r>
      <w:proofErr w:type="spellEnd"/>
      <w:r w:rsidRPr="005A2DF1">
        <w:rPr>
          <w:rFonts w:asciiTheme="minorHAnsi" w:hAnsiTheme="minorHAnsi" w:cstheme="minorHAnsi"/>
          <w:color w:val="000000" w:themeColor="text1"/>
          <w:szCs w:val="24"/>
          <w:lang w:val="en-US"/>
        </w:rPr>
        <w:t xml:space="preserve">. </w:t>
      </w:r>
      <w:hyperlink r:id="rId44" w:history="1">
        <w:r w:rsidRPr="005A2DF1">
          <w:rPr>
            <w:rStyle w:val="Hyperlink"/>
            <w:rFonts w:asciiTheme="minorHAnsi" w:hAnsiTheme="minorHAnsi" w:cstheme="minorHAnsi"/>
            <w:szCs w:val="24"/>
            <w:lang w:val="en-US"/>
          </w:rPr>
          <w:t>https://www.scribbr.com/statistics/standard-normal-distribution/</w:t>
        </w:r>
      </w:hyperlink>
    </w:p>
    <w:p w14:paraId="2C64F2E7" w14:textId="37C74882" w:rsidR="0058362A" w:rsidRPr="005A2DF1" w:rsidRDefault="0058362A" w:rsidP="007E3F45">
      <w:pPr>
        <w:spacing w:after="100" w:afterAutospacing="1"/>
        <w:jc w:val="left"/>
        <w:rPr>
          <w:rFonts w:asciiTheme="minorHAnsi" w:hAnsiTheme="minorHAnsi" w:cstheme="minorHAnsi"/>
          <w:szCs w:val="24"/>
          <w:lang w:val="en-US"/>
        </w:rPr>
      </w:pPr>
      <w:r w:rsidRPr="005A2DF1">
        <w:rPr>
          <w:color w:val="231F20"/>
          <w:lang w:val="en-US"/>
        </w:rPr>
        <w:t xml:space="preserve">Britannica. (n.d.). </w:t>
      </w:r>
      <w:r w:rsidRPr="005A2DF1">
        <w:rPr>
          <w:i/>
          <w:iCs/>
          <w:color w:val="231F20"/>
          <w:lang w:val="en-US"/>
        </w:rPr>
        <w:t xml:space="preserve">Dice. </w:t>
      </w:r>
      <w:r w:rsidRPr="005A2DF1">
        <w:rPr>
          <w:color w:val="231F20"/>
          <w:u w:val="single"/>
          <w:lang w:val="en-US"/>
        </w:rPr>
        <w:t>https://</w:t>
      </w:r>
      <w:hyperlink r:id="rId45">
        <w:r w:rsidRPr="005A2DF1">
          <w:rPr>
            <w:color w:val="231F20"/>
            <w:u w:val="single"/>
            <w:lang w:val="en-US"/>
          </w:rPr>
          <w:t>www.britannica.com/topic/dice</w:t>
        </w:r>
      </w:hyperlink>
    </w:p>
    <w:p w14:paraId="657EFB7C" w14:textId="3E7E0AA4" w:rsidR="456E1C84" w:rsidRPr="005A2DF1" w:rsidRDefault="4D9527DB" w:rsidP="007E3F45">
      <w:pPr>
        <w:pStyle w:val="paragraph"/>
        <w:spacing w:before="0" w:beforeAutospacing="0" w:line="360" w:lineRule="auto"/>
        <w:rPr>
          <w:rStyle w:val="eop"/>
          <w:rFonts w:asciiTheme="minorHAnsi" w:hAnsiTheme="minorHAnsi" w:cstheme="minorHAnsi"/>
          <w:lang w:val="en-US"/>
        </w:rPr>
      </w:pPr>
      <w:proofErr w:type="spellStart"/>
      <w:r w:rsidRPr="005A2DF1">
        <w:rPr>
          <w:rFonts w:asciiTheme="minorHAnsi" w:hAnsiTheme="minorHAnsi" w:cstheme="minorHAnsi"/>
          <w:lang w:val="en-US"/>
        </w:rPr>
        <w:lastRenderedPageBreak/>
        <w:t>Byjus</w:t>
      </w:r>
      <w:proofErr w:type="spellEnd"/>
      <w:r w:rsidRPr="005A2DF1">
        <w:rPr>
          <w:rFonts w:asciiTheme="minorHAnsi" w:hAnsiTheme="minorHAnsi" w:cstheme="minorHAnsi"/>
          <w:lang w:val="en-US"/>
        </w:rPr>
        <w:t xml:space="preserve"> Classes. (2021). </w:t>
      </w:r>
      <w:r w:rsidRPr="005A2DF1">
        <w:rPr>
          <w:rFonts w:asciiTheme="minorHAnsi" w:hAnsiTheme="minorHAnsi" w:cstheme="minorHAnsi"/>
          <w:i/>
          <w:iCs/>
          <w:lang w:val="en-US"/>
        </w:rPr>
        <w:t>Probability and statistics symbols</w:t>
      </w:r>
      <w:r w:rsidRPr="005A2DF1">
        <w:rPr>
          <w:rFonts w:asciiTheme="minorHAnsi" w:hAnsiTheme="minorHAnsi" w:cstheme="minorHAnsi"/>
          <w:lang w:val="en-US"/>
        </w:rPr>
        <w:t xml:space="preserve">. </w:t>
      </w:r>
      <w:hyperlink r:id="rId46" w:history="1">
        <w:hyperlink r:id="rId47" w:history="1">
          <w:r w:rsidRPr="005A2DF1">
            <w:rPr>
              <w:rFonts w:asciiTheme="minorHAnsi" w:hAnsiTheme="minorHAnsi" w:cstheme="minorHAnsi"/>
              <w:color w:val="0070C0"/>
              <w:u w:val="single"/>
              <w:lang w:val="en-US"/>
            </w:rPr>
            <w:t>https://byjus.com/maths/probability-and-statistics-symbols/</w:t>
          </w:r>
        </w:hyperlink>
      </w:hyperlink>
    </w:p>
    <w:p w14:paraId="0D3A982A" w14:textId="246E35B5" w:rsidR="76F7AB04" w:rsidRPr="005A2DF1" w:rsidRDefault="00E406C1" w:rsidP="007E3F45">
      <w:pPr>
        <w:spacing w:after="100" w:afterAutospacing="1"/>
        <w:jc w:val="left"/>
        <w:rPr>
          <w:rStyle w:val="Hyperlink"/>
          <w:rFonts w:asciiTheme="minorHAnsi" w:hAnsiTheme="minorHAnsi" w:cstheme="minorHAnsi"/>
          <w:szCs w:val="24"/>
          <w:lang w:val="en-US"/>
        </w:rPr>
      </w:pPr>
      <w:r w:rsidRPr="005A2DF1">
        <w:rPr>
          <w:rFonts w:asciiTheme="minorHAnsi" w:hAnsiTheme="minorHAnsi" w:cstheme="minorHAnsi"/>
          <w:szCs w:val="24"/>
          <w:lang w:val="en-US"/>
        </w:rPr>
        <w:t>Center for Innovation in Teaching and Learning (CITL). (n.d.).</w:t>
      </w:r>
      <w:r w:rsidRPr="005A2DF1">
        <w:rPr>
          <w:rFonts w:asciiTheme="minorHAnsi" w:hAnsiTheme="minorHAnsi" w:cstheme="minorHAnsi"/>
          <w:i/>
          <w:iCs/>
          <w:szCs w:val="24"/>
          <w:lang w:val="en-US"/>
        </w:rPr>
        <w:t xml:space="preserve"> Contents of nomenclature for the fourfold (2x2) contingency table. </w:t>
      </w:r>
      <w:r w:rsidRPr="005A2DF1">
        <w:rPr>
          <w:rFonts w:asciiTheme="minorHAnsi" w:hAnsiTheme="minorHAnsi" w:cstheme="minorHAnsi"/>
          <w:szCs w:val="24"/>
          <w:lang w:val="en-US"/>
        </w:rPr>
        <w:t xml:space="preserve">Central Illinois University.  </w:t>
      </w:r>
      <w:hyperlink r:id="rId48" w:history="1">
        <w:r w:rsidRPr="005A2DF1">
          <w:rPr>
            <w:rStyle w:val="Hyperlink"/>
            <w:rFonts w:asciiTheme="minorHAnsi" w:hAnsiTheme="minorHAnsi" w:cstheme="minorHAnsi"/>
            <w:szCs w:val="24"/>
            <w:lang w:val="en-US"/>
          </w:rPr>
          <w:t>https://cdn.citl.illinois.edu/courses/KINES401/Lesson4_lectures/Lecture4_P4/web_data/file2contents.htm</w:t>
        </w:r>
      </w:hyperlink>
    </w:p>
    <w:p w14:paraId="12837375" w14:textId="49CA636E" w:rsidR="00234472" w:rsidRPr="005A2DF1" w:rsidRDefault="00234472" w:rsidP="007E3F45">
      <w:pPr>
        <w:spacing w:after="100" w:afterAutospacing="1"/>
        <w:jc w:val="left"/>
        <w:rPr>
          <w:rFonts w:cs="Calibri"/>
          <w:sz w:val="19"/>
          <w:szCs w:val="19"/>
          <w:lang w:val="en-US"/>
        </w:rPr>
      </w:pPr>
      <w:r w:rsidRPr="005A2DF1">
        <w:rPr>
          <w:rFonts w:cs="Calibri"/>
          <w:szCs w:val="24"/>
          <w:lang w:val="en-US"/>
        </w:rPr>
        <w:t xml:space="preserve">Crooks, G. (2019). </w:t>
      </w:r>
      <w:r w:rsidRPr="005A2DF1">
        <w:rPr>
          <w:rFonts w:cs="Calibri"/>
          <w:i/>
          <w:iCs/>
          <w:szCs w:val="24"/>
          <w:lang w:val="en-US"/>
        </w:rPr>
        <w:t>Field guide to continuous probability distributions</w:t>
      </w:r>
      <w:r w:rsidRPr="005A2DF1">
        <w:rPr>
          <w:rFonts w:cs="Calibri"/>
          <w:szCs w:val="24"/>
          <w:lang w:val="en-US"/>
        </w:rPr>
        <w:t>. Berkeley Institute for Theoretical Science</w:t>
      </w:r>
      <w:r w:rsidRPr="005A2DF1">
        <w:rPr>
          <w:rFonts w:cs="Calibri"/>
          <w:sz w:val="19"/>
          <w:szCs w:val="19"/>
          <w:lang w:val="en-US"/>
        </w:rPr>
        <w:t>.</w:t>
      </w:r>
    </w:p>
    <w:p w14:paraId="57F0FC3C" w14:textId="10DD97A2" w:rsidR="00234472" w:rsidRPr="005A2DF1" w:rsidRDefault="00234472" w:rsidP="007E3F45">
      <w:pPr>
        <w:spacing w:after="100" w:afterAutospacing="1"/>
        <w:rPr>
          <w:szCs w:val="24"/>
          <w:lang w:val="en-US"/>
        </w:rPr>
      </w:pPr>
      <w:r w:rsidRPr="005A2DF1">
        <w:rPr>
          <w:szCs w:val="24"/>
          <w:lang w:val="en-US"/>
        </w:rPr>
        <w:t>Curran-Everett, D. (2009). Explorations in statistics: Confidence intervals. </w:t>
      </w:r>
      <w:r w:rsidRPr="005A2DF1">
        <w:rPr>
          <w:i/>
          <w:iCs/>
          <w:szCs w:val="24"/>
          <w:lang w:val="en-US"/>
        </w:rPr>
        <w:t>Advances in Physiology Education</w:t>
      </w:r>
      <w:r w:rsidRPr="005A2DF1">
        <w:rPr>
          <w:szCs w:val="24"/>
          <w:lang w:val="en-US"/>
        </w:rPr>
        <w:t>, 33(2), 87—90.</w:t>
      </w:r>
    </w:p>
    <w:p w14:paraId="73AAAE3A" w14:textId="77777777" w:rsidR="0058362A" w:rsidRPr="005A2DF1" w:rsidRDefault="0058362A" w:rsidP="0058362A">
      <w:pPr>
        <w:spacing w:after="100" w:afterAutospacing="1"/>
        <w:jc w:val="left"/>
        <w:rPr>
          <w:rFonts w:asciiTheme="minorHAnsi" w:eastAsia="Roboto" w:hAnsiTheme="minorHAnsi" w:cstheme="minorHAnsi"/>
          <w:szCs w:val="24"/>
          <w:lang w:val="en-US"/>
        </w:rPr>
      </w:pPr>
      <w:r w:rsidRPr="005A2DF1">
        <w:rPr>
          <w:rFonts w:asciiTheme="minorHAnsi" w:eastAsia="Roboto" w:hAnsiTheme="minorHAnsi" w:cstheme="minorHAnsi"/>
          <w:szCs w:val="24"/>
          <w:lang w:val="en-US"/>
        </w:rPr>
        <w:t xml:space="preserve">Di Paola, G., Bertani, A., De Monte, L., &amp; </w:t>
      </w:r>
      <w:proofErr w:type="spellStart"/>
      <w:r w:rsidRPr="005A2DF1">
        <w:rPr>
          <w:rFonts w:asciiTheme="minorHAnsi" w:eastAsia="Roboto" w:hAnsiTheme="minorHAnsi" w:cstheme="minorHAnsi"/>
          <w:szCs w:val="24"/>
          <w:lang w:val="en-US"/>
        </w:rPr>
        <w:t>Tuzzolino</w:t>
      </w:r>
      <w:proofErr w:type="spellEnd"/>
      <w:r w:rsidRPr="005A2DF1">
        <w:rPr>
          <w:rFonts w:asciiTheme="minorHAnsi" w:eastAsia="Roboto" w:hAnsiTheme="minorHAnsi" w:cstheme="minorHAnsi"/>
          <w:szCs w:val="24"/>
          <w:lang w:val="en-US"/>
        </w:rPr>
        <w:t xml:space="preserve">, F. (2018, February). A brief introduction to probability. </w:t>
      </w:r>
      <w:r w:rsidRPr="005A2DF1">
        <w:rPr>
          <w:rFonts w:asciiTheme="minorHAnsi" w:eastAsia="Roboto" w:hAnsiTheme="minorHAnsi" w:cstheme="minorHAnsi"/>
          <w:i/>
          <w:iCs/>
          <w:szCs w:val="24"/>
          <w:lang w:val="en-US"/>
        </w:rPr>
        <w:t>Journal of Thoracic Disease</w:t>
      </w:r>
      <w:r w:rsidRPr="005A2DF1">
        <w:rPr>
          <w:rFonts w:asciiTheme="minorHAnsi" w:eastAsia="Roboto" w:hAnsiTheme="minorHAnsi" w:cstheme="minorHAnsi"/>
          <w:szCs w:val="24"/>
          <w:lang w:val="en-US"/>
        </w:rPr>
        <w:t xml:space="preserve">, </w:t>
      </w:r>
      <w:r w:rsidRPr="005A2DF1">
        <w:rPr>
          <w:rFonts w:asciiTheme="minorHAnsi" w:eastAsia="Roboto" w:hAnsiTheme="minorHAnsi" w:cstheme="minorHAnsi"/>
          <w:i/>
          <w:iCs/>
          <w:szCs w:val="24"/>
          <w:lang w:val="en-US"/>
        </w:rPr>
        <w:t>10</w:t>
      </w:r>
      <w:r w:rsidRPr="005A2DF1">
        <w:rPr>
          <w:rFonts w:asciiTheme="minorHAnsi" w:eastAsia="Roboto" w:hAnsiTheme="minorHAnsi" w:cstheme="minorHAnsi"/>
          <w:szCs w:val="24"/>
          <w:lang w:val="en-US"/>
        </w:rPr>
        <w:t xml:space="preserve">(2), 1129—1132. </w:t>
      </w:r>
      <w:hyperlink r:id="rId49" w:history="1">
        <w:r w:rsidRPr="005A2DF1">
          <w:rPr>
            <w:rStyle w:val="Hyperlink"/>
            <w:rFonts w:asciiTheme="minorHAnsi" w:eastAsia="Roboto" w:hAnsiTheme="minorHAnsi" w:cstheme="minorHAnsi"/>
            <w:szCs w:val="24"/>
            <w:lang w:val="en-US"/>
          </w:rPr>
          <w:t>https://jtd.amegroups.com/article/view/18920/15055</w:t>
        </w:r>
      </w:hyperlink>
    </w:p>
    <w:p w14:paraId="55C943FD" w14:textId="1C1A9102" w:rsidR="5801FCEA" w:rsidRPr="005A2DF1" w:rsidRDefault="5801FCEA" w:rsidP="00FA530A">
      <w:pPr>
        <w:spacing w:after="100" w:afterAutospacing="1"/>
        <w:jc w:val="left"/>
        <w:rPr>
          <w:rFonts w:asciiTheme="minorHAnsi" w:eastAsiaTheme="minorEastAsia" w:hAnsiTheme="minorHAnsi" w:cstheme="minorHAnsi"/>
          <w:color w:val="000000" w:themeColor="text1"/>
          <w:szCs w:val="24"/>
          <w:lang w:val="en-US"/>
        </w:rPr>
      </w:pPr>
      <w:proofErr w:type="spellStart"/>
      <w:r w:rsidRPr="005A2DF1">
        <w:rPr>
          <w:rFonts w:asciiTheme="minorHAnsi" w:eastAsiaTheme="minorEastAsia" w:hAnsiTheme="minorHAnsi" w:cstheme="minorHAnsi"/>
          <w:color w:val="000000" w:themeColor="text1"/>
          <w:szCs w:val="24"/>
          <w:lang w:val="en-US"/>
        </w:rPr>
        <w:t>Doane</w:t>
      </w:r>
      <w:proofErr w:type="spellEnd"/>
      <w:r w:rsidRPr="005A2DF1">
        <w:rPr>
          <w:rFonts w:asciiTheme="minorHAnsi" w:eastAsiaTheme="minorEastAsia" w:hAnsiTheme="minorHAnsi" w:cstheme="minorHAnsi"/>
          <w:color w:val="000000" w:themeColor="text1"/>
          <w:szCs w:val="24"/>
          <w:lang w:val="en-US"/>
        </w:rPr>
        <w:t xml:space="preserve">, D. P. (2016). </w:t>
      </w:r>
      <w:r w:rsidRPr="005A2DF1">
        <w:rPr>
          <w:rFonts w:asciiTheme="minorHAnsi" w:eastAsiaTheme="minorEastAsia" w:hAnsiTheme="minorHAnsi" w:cstheme="minorHAnsi"/>
          <w:i/>
          <w:iCs/>
          <w:color w:val="000000" w:themeColor="text1"/>
          <w:szCs w:val="24"/>
          <w:lang w:val="en-US"/>
        </w:rPr>
        <w:t xml:space="preserve">Applied statistics in business and economics </w:t>
      </w:r>
      <w:r w:rsidRPr="005A2DF1">
        <w:rPr>
          <w:rFonts w:asciiTheme="minorHAnsi" w:eastAsiaTheme="minorEastAsia" w:hAnsiTheme="minorHAnsi" w:cstheme="minorHAnsi"/>
          <w:color w:val="000000" w:themeColor="text1"/>
          <w:szCs w:val="24"/>
          <w:lang w:val="en-US"/>
        </w:rPr>
        <w:t>(5th ed.). McGraw-Hill.</w:t>
      </w:r>
    </w:p>
    <w:p w14:paraId="554F8A9E" w14:textId="5FD2A27F" w:rsidR="00B30883" w:rsidRPr="005A2DF1" w:rsidRDefault="00B30883" w:rsidP="007E3F45">
      <w:pPr>
        <w:shd w:val="clear" w:color="auto" w:fill="FFFFFF"/>
        <w:spacing w:after="100" w:afterAutospacing="1"/>
        <w:jc w:val="left"/>
        <w:textAlignment w:val="baseline"/>
        <w:rPr>
          <w:rFonts w:eastAsia="Times New Roman" w:cstheme="minorHAnsi"/>
          <w:szCs w:val="24"/>
          <w:lang w:val="en-US"/>
        </w:rPr>
      </w:pPr>
      <w:r w:rsidRPr="005A2DF1">
        <w:rPr>
          <w:rFonts w:eastAsia="Times New Roman" w:cstheme="minorHAnsi"/>
          <w:szCs w:val="24"/>
          <w:lang w:val="en-US"/>
        </w:rPr>
        <w:t xml:space="preserve">Excel Easy (n.d.) </w:t>
      </w:r>
      <w:r w:rsidRPr="005A2DF1">
        <w:rPr>
          <w:rFonts w:eastAsia="Times New Roman" w:cstheme="minorHAnsi"/>
          <w:i/>
          <w:iCs/>
          <w:szCs w:val="24"/>
          <w:lang w:val="en-US"/>
        </w:rPr>
        <w:t>Regression</w:t>
      </w:r>
      <w:r w:rsidRPr="005A2DF1">
        <w:rPr>
          <w:rFonts w:eastAsia="Times New Roman" w:cstheme="minorHAnsi"/>
          <w:szCs w:val="24"/>
          <w:lang w:val="en-US"/>
        </w:rPr>
        <w:t xml:space="preserve">. </w:t>
      </w:r>
      <w:hyperlink r:id="rId50" w:history="1">
        <w:r w:rsidRPr="005A2DF1">
          <w:rPr>
            <w:rStyle w:val="Hyperlink"/>
            <w:rFonts w:eastAsia="Times New Roman" w:cstheme="minorHAnsi"/>
            <w:szCs w:val="24"/>
            <w:lang w:val="en-US"/>
          </w:rPr>
          <w:t>https://www.excel-easy.com/examples/regression.html</w:t>
        </w:r>
      </w:hyperlink>
    </w:p>
    <w:p w14:paraId="4CDCAF61" w14:textId="7209BD7A" w:rsidR="00784A19" w:rsidRPr="005A2DF1" w:rsidRDefault="00784A19" w:rsidP="007E3F45">
      <w:pPr>
        <w:spacing w:after="100" w:afterAutospacing="1"/>
        <w:jc w:val="left"/>
        <w:rPr>
          <w:rStyle w:val="Hyperlink"/>
          <w:rFonts w:asciiTheme="minorHAnsi" w:hAnsiTheme="minorHAnsi" w:cstheme="minorHAnsi"/>
          <w:szCs w:val="24"/>
          <w:lang w:val="en-US"/>
        </w:rPr>
      </w:pPr>
      <w:r w:rsidRPr="005A2DF1">
        <w:rPr>
          <w:rFonts w:asciiTheme="minorHAnsi" w:eastAsia="Source Sans Pro" w:hAnsiTheme="minorHAnsi" w:cstheme="minorHAnsi"/>
          <w:color w:val="000000" w:themeColor="text1"/>
          <w:szCs w:val="24"/>
          <w:lang w:val="en-US"/>
        </w:rPr>
        <w:t xml:space="preserve">Farber, B., &amp; Larson, R. (2017, November 8). Z-0 normal distribution table. </w:t>
      </w:r>
      <w:r w:rsidRPr="005A2DF1">
        <w:rPr>
          <w:rFonts w:asciiTheme="minorHAnsi" w:eastAsia="Source Sans Pro" w:hAnsiTheme="minorHAnsi" w:cstheme="minorHAnsi"/>
          <w:i/>
          <w:iCs/>
          <w:color w:val="000000" w:themeColor="text1"/>
          <w:szCs w:val="24"/>
          <w:lang w:val="en-US"/>
        </w:rPr>
        <w:t>Wikimedia Commons</w:t>
      </w:r>
      <w:r w:rsidRPr="005A2DF1">
        <w:rPr>
          <w:rFonts w:asciiTheme="minorHAnsi" w:eastAsia="Source Sans Pro" w:hAnsiTheme="minorHAnsi" w:cstheme="minorHAnsi"/>
          <w:color w:val="000000" w:themeColor="text1"/>
          <w:szCs w:val="24"/>
          <w:lang w:val="en-US"/>
        </w:rPr>
        <w:t xml:space="preserve">. </w:t>
      </w:r>
      <w:hyperlink r:id="rId51" w:history="1">
        <w:r w:rsidRPr="005A2DF1">
          <w:rPr>
            <w:rStyle w:val="Hyperlink"/>
            <w:rFonts w:asciiTheme="minorHAnsi" w:hAnsiTheme="minorHAnsi" w:cstheme="minorHAnsi"/>
            <w:szCs w:val="24"/>
            <w:lang w:val="en-US"/>
          </w:rPr>
          <w:t>https://commons.wikimedia.org/wiki/File:TABELA_DE_DISTRIBUI%C3%87%C3%83O_NORMAL_DE_Z-0.png</w:t>
        </w:r>
      </w:hyperlink>
    </w:p>
    <w:p w14:paraId="139FDA4F" w14:textId="4D4DB7A3" w:rsidR="00996F30" w:rsidRPr="005A2DF1" w:rsidRDefault="310B5658" w:rsidP="00D147C4">
      <w:pPr>
        <w:spacing w:after="100" w:afterAutospacing="1"/>
        <w:jc w:val="left"/>
        <w:rPr>
          <w:rFonts w:asciiTheme="minorHAnsi" w:hAnsiTheme="minorHAnsi" w:cstheme="minorHAnsi"/>
          <w:color w:val="000000" w:themeColor="text1"/>
          <w:szCs w:val="24"/>
          <w:lang w:val="en-US"/>
        </w:rPr>
      </w:pPr>
      <w:r w:rsidRPr="005A2DF1">
        <w:rPr>
          <w:rFonts w:asciiTheme="minorHAnsi" w:hAnsiTheme="minorHAnsi" w:cstheme="minorHAnsi"/>
          <w:color w:val="000000" w:themeColor="text1"/>
          <w:szCs w:val="24"/>
          <w:lang w:val="en-US"/>
        </w:rPr>
        <w:lastRenderedPageBreak/>
        <w:t xml:space="preserve">Fogarty, D. J. (2017). </w:t>
      </w:r>
      <w:r w:rsidRPr="005A2DF1">
        <w:rPr>
          <w:rFonts w:asciiTheme="minorHAnsi" w:hAnsiTheme="minorHAnsi" w:cstheme="minorHAnsi"/>
          <w:i/>
          <w:iCs/>
          <w:color w:val="000000" w:themeColor="text1"/>
          <w:szCs w:val="24"/>
          <w:lang w:val="en-US"/>
        </w:rPr>
        <w:t>From beer to derivatives: The history of analytics in business</w:t>
      </w:r>
      <w:r w:rsidRPr="005A2DF1">
        <w:rPr>
          <w:rFonts w:asciiTheme="minorHAnsi" w:hAnsiTheme="minorHAnsi" w:cstheme="minorHAnsi"/>
          <w:color w:val="000000" w:themeColor="text1"/>
          <w:szCs w:val="24"/>
          <w:lang w:val="en-US"/>
        </w:rPr>
        <w:t>.</w:t>
      </w:r>
      <w:r w:rsidRPr="005A2DF1">
        <w:rPr>
          <w:rFonts w:asciiTheme="minorHAnsi" w:hAnsiTheme="minorHAnsi" w:cstheme="minorHAnsi"/>
          <w:i/>
          <w:iCs/>
          <w:color w:val="000000" w:themeColor="text1"/>
          <w:szCs w:val="24"/>
          <w:lang w:val="en-US"/>
        </w:rPr>
        <w:t xml:space="preserve"> </w:t>
      </w:r>
      <w:r w:rsidRPr="005A2DF1">
        <w:rPr>
          <w:rFonts w:asciiTheme="minorHAnsi" w:hAnsiTheme="minorHAnsi" w:cstheme="minorHAnsi"/>
          <w:color w:val="000000" w:themeColor="text1"/>
          <w:szCs w:val="24"/>
          <w:lang w:val="en-US"/>
        </w:rPr>
        <w:t>Sara Book.</w:t>
      </w:r>
    </w:p>
    <w:p w14:paraId="4B3670B7" w14:textId="2889B6DB" w:rsidR="009E1E4D" w:rsidRPr="005A2DF1" w:rsidRDefault="009E1E4D" w:rsidP="00D147C4">
      <w:pPr>
        <w:spacing w:after="100" w:afterAutospacing="1"/>
        <w:jc w:val="left"/>
        <w:rPr>
          <w:rFonts w:asciiTheme="minorHAnsi" w:hAnsiTheme="minorHAnsi" w:cstheme="minorHAnsi"/>
          <w:color w:val="000000" w:themeColor="text1"/>
          <w:szCs w:val="24"/>
          <w:lang w:val="en-US"/>
        </w:rPr>
      </w:pPr>
      <w:r w:rsidRPr="005A2DF1">
        <w:rPr>
          <w:rFonts w:asciiTheme="minorHAnsi" w:hAnsiTheme="minorHAnsi" w:cstheme="minorHAnsi"/>
          <w:color w:val="000000" w:themeColor="text1"/>
          <w:szCs w:val="24"/>
          <w:lang w:val="en-US"/>
        </w:rPr>
        <w:t>Friedman, A. (2018). </w:t>
      </w:r>
      <w:r w:rsidRPr="005A2DF1">
        <w:rPr>
          <w:rFonts w:asciiTheme="minorHAnsi" w:hAnsiTheme="minorHAnsi" w:cstheme="minorHAnsi"/>
          <w:i/>
          <w:iCs/>
          <w:color w:val="000000" w:themeColor="text1"/>
          <w:szCs w:val="24"/>
          <w:lang w:val="en-US"/>
        </w:rPr>
        <w:t>Statistics for LIS with open-source R</w:t>
      </w:r>
      <w:r w:rsidRPr="005A2DF1">
        <w:rPr>
          <w:rFonts w:asciiTheme="minorHAnsi" w:hAnsiTheme="minorHAnsi" w:cstheme="minorHAnsi"/>
          <w:color w:val="000000" w:themeColor="text1"/>
          <w:szCs w:val="24"/>
          <w:lang w:val="en-US"/>
        </w:rPr>
        <w:t xml:space="preserve">. </w:t>
      </w:r>
      <w:r w:rsidRPr="005A2DF1">
        <w:rPr>
          <w:rFonts w:asciiTheme="minorHAnsi" w:hAnsiTheme="minorHAnsi" w:cstheme="minorHAnsi"/>
          <w:color w:val="000000" w:themeColor="text1"/>
          <w:szCs w:val="24"/>
          <w:shd w:val="clear" w:color="auto" w:fill="FFFFFF"/>
          <w:lang w:val="en-US"/>
        </w:rPr>
        <w:t>Rowman &amp; Littlefield.</w:t>
      </w:r>
    </w:p>
    <w:p w14:paraId="028F06E2" w14:textId="3F840E78" w:rsidR="009E1E4D" w:rsidRPr="005A2DF1" w:rsidRDefault="009E1E4D" w:rsidP="00D147C4">
      <w:pPr>
        <w:spacing w:after="100" w:afterAutospacing="1"/>
        <w:jc w:val="left"/>
        <w:rPr>
          <w:rFonts w:asciiTheme="minorHAnsi" w:hAnsiTheme="minorHAnsi" w:cstheme="minorHAnsi"/>
          <w:color w:val="000000" w:themeColor="text1"/>
          <w:szCs w:val="24"/>
          <w:lang w:val="en-US"/>
        </w:rPr>
      </w:pPr>
      <w:r w:rsidRPr="005A2DF1">
        <w:rPr>
          <w:rFonts w:asciiTheme="minorHAnsi" w:hAnsiTheme="minorHAnsi" w:cstheme="minorHAnsi"/>
          <w:color w:val="000000" w:themeColor="text1"/>
          <w:szCs w:val="24"/>
          <w:lang w:val="en-US"/>
        </w:rPr>
        <w:t xml:space="preserve">Frost, J. (2019). </w:t>
      </w:r>
      <w:r w:rsidRPr="005A2DF1">
        <w:rPr>
          <w:rFonts w:asciiTheme="minorHAnsi" w:hAnsiTheme="minorHAnsi" w:cstheme="minorHAnsi"/>
          <w:i/>
          <w:iCs/>
          <w:color w:val="000000" w:themeColor="text1"/>
          <w:szCs w:val="24"/>
          <w:lang w:val="en-US"/>
        </w:rPr>
        <w:t>Introduction to Statistics: An intuitive guide for analyzing data and unlocking discoveries</w:t>
      </w:r>
      <w:r w:rsidRPr="005A2DF1">
        <w:rPr>
          <w:rFonts w:asciiTheme="minorHAnsi" w:hAnsiTheme="minorHAnsi" w:cstheme="minorHAnsi"/>
          <w:color w:val="000000" w:themeColor="text1"/>
          <w:szCs w:val="24"/>
          <w:lang w:val="en-US"/>
        </w:rPr>
        <w:t>. Statistics by Jim Publishing.</w:t>
      </w:r>
    </w:p>
    <w:p w14:paraId="4B2BF31E" w14:textId="68AF8542" w:rsidR="005B4769" w:rsidRPr="005A2DF1" w:rsidRDefault="005B4769" w:rsidP="007E3F45">
      <w:pPr>
        <w:spacing w:after="100" w:afterAutospacing="1"/>
        <w:jc w:val="left"/>
        <w:rPr>
          <w:rFonts w:asciiTheme="minorHAnsi" w:hAnsiTheme="minorHAnsi" w:cstheme="minorHAnsi"/>
          <w:szCs w:val="24"/>
          <w:lang w:val="en-US"/>
        </w:rPr>
      </w:pPr>
      <w:r w:rsidRPr="005A2DF1">
        <w:rPr>
          <w:rFonts w:asciiTheme="minorHAnsi" w:hAnsiTheme="minorHAnsi" w:cstheme="minorHAnsi"/>
          <w:szCs w:val="24"/>
          <w:lang w:val="en-US"/>
        </w:rPr>
        <w:t xml:space="preserve">Glen, S. (n.d.). One tailed test or two in hypothesis testing; One tailed distribution area. </w:t>
      </w:r>
      <w:r w:rsidRPr="005A2DF1">
        <w:rPr>
          <w:rFonts w:asciiTheme="minorHAnsi" w:hAnsiTheme="minorHAnsi" w:cstheme="minorHAnsi"/>
          <w:i/>
          <w:iCs/>
          <w:szCs w:val="24"/>
          <w:lang w:val="en-US"/>
        </w:rPr>
        <w:t>Statistics How To</w:t>
      </w:r>
      <w:r w:rsidRPr="005A2DF1">
        <w:rPr>
          <w:rFonts w:asciiTheme="minorHAnsi" w:hAnsiTheme="minorHAnsi" w:cstheme="minorHAnsi"/>
          <w:szCs w:val="24"/>
          <w:lang w:val="en-US"/>
        </w:rPr>
        <w:t xml:space="preserve">. </w:t>
      </w:r>
      <w:hyperlink r:id="rId52" w:history="1">
        <w:r w:rsidRPr="005A2DF1">
          <w:rPr>
            <w:rStyle w:val="Hyperlink"/>
            <w:rFonts w:asciiTheme="minorHAnsi" w:hAnsiTheme="minorHAnsi" w:cstheme="minorHAnsi"/>
            <w:szCs w:val="24"/>
            <w:lang w:val="en-US"/>
          </w:rPr>
          <w:t>https://www.statisticshowto.com/probability-and-statistics/hypothesis-testing/one-tailed-test-or-two/</w:t>
        </w:r>
      </w:hyperlink>
      <w:r w:rsidRPr="005A2DF1">
        <w:rPr>
          <w:rFonts w:asciiTheme="minorHAnsi" w:hAnsiTheme="minorHAnsi" w:cstheme="minorHAnsi"/>
          <w:szCs w:val="24"/>
          <w:lang w:val="en-US"/>
        </w:rPr>
        <w:t xml:space="preserve"> </w:t>
      </w:r>
    </w:p>
    <w:p w14:paraId="3DFCB277" w14:textId="7B347B78" w:rsidR="009E1E4D" w:rsidRPr="005A2DF1" w:rsidRDefault="009E1E4D" w:rsidP="007E3F45">
      <w:pPr>
        <w:spacing w:after="100" w:afterAutospacing="1"/>
        <w:jc w:val="left"/>
        <w:rPr>
          <w:rFonts w:cs="Calibri"/>
          <w:color w:val="000000" w:themeColor="text1"/>
          <w:szCs w:val="24"/>
          <w:lang w:val="en-US"/>
        </w:rPr>
      </w:pPr>
      <w:r w:rsidRPr="005A2DF1">
        <w:rPr>
          <w:rFonts w:cs="Calibri"/>
          <w:color w:val="000000" w:themeColor="text1"/>
          <w:szCs w:val="24"/>
          <w:lang w:val="en-US"/>
        </w:rPr>
        <w:t xml:space="preserve">Gray, K., &amp; Gray, C. (2017). </w:t>
      </w:r>
      <w:r w:rsidRPr="005A2DF1">
        <w:rPr>
          <w:rFonts w:cs="Calibri"/>
          <w:i/>
          <w:iCs/>
          <w:color w:val="000000" w:themeColor="text1"/>
          <w:szCs w:val="24"/>
          <w:lang w:val="en-US"/>
        </w:rPr>
        <w:t>Regression analysis: A primer</w:t>
      </w:r>
      <w:r w:rsidRPr="005A2DF1">
        <w:rPr>
          <w:rFonts w:cs="Calibri"/>
          <w:color w:val="000000" w:themeColor="text1"/>
          <w:szCs w:val="24"/>
          <w:lang w:val="en-US"/>
        </w:rPr>
        <w:t xml:space="preserve">. </w:t>
      </w:r>
      <w:proofErr w:type="spellStart"/>
      <w:r w:rsidRPr="005A2DF1">
        <w:rPr>
          <w:rFonts w:cs="Calibri"/>
          <w:color w:val="000000" w:themeColor="text1"/>
          <w:szCs w:val="24"/>
          <w:lang w:val="en-US"/>
        </w:rPr>
        <w:t>KDnuggets</w:t>
      </w:r>
      <w:proofErr w:type="spellEnd"/>
      <w:r w:rsidRPr="005A2DF1">
        <w:rPr>
          <w:rFonts w:cs="Calibri"/>
          <w:color w:val="000000" w:themeColor="text1"/>
          <w:szCs w:val="24"/>
          <w:lang w:val="en-US"/>
        </w:rPr>
        <w:t xml:space="preserve">. </w:t>
      </w:r>
      <w:hyperlink r:id="rId53" w:history="1">
        <w:r w:rsidRPr="005A2DF1">
          <w:rPr>
            <w:rStyle w:val="Hyperlink"/>
            <w:rFonts w:cs="Calibri"/>
            <w:szCs w:val="24"/>
            <w:lang w:val="en-US"/>
          </w:rPr>
          <w:t>https://www.kdnuggets.com/2017/02/regression-analysis-primer.html</w:t>
        </w:r>
      </w:hyperlink>
    </w:p>
    <w:p w14:paraId="225742F8" w14:textId="232B233A" w:rsidR="009E1E4D" w:rsidRPr="005A2DF1" w:rsidRDefault="009E1E4D" w:rsidP="007E3F45">
      <w:pPr>
        <w:spacing w:after="100" w:afterAutospacing="1"/>
        <w:rPr>
          <w:rFonts w:asciiTheme="minorHAnsi" w:eastAsiaTheme="minorEastAsia" w:hAnsiTheme="minorHAnsi" w:cstheme="minorBidi"/>
          <w:color w:val="000000" w:themeColor="text1"/>
          <w:szCs w:val="24"/>
          <w:lang w:val="en-US"/>
        </w:rPr>
      </w:pPr>
      <w:r w:rsidRPr="005A2DF1">
        <w:rPr>
          <w:rFonts w:asciiTheme="minorHAnsi" w:eastAsiaTheme="minorEastAsia" w:hAnsiTheme="minorHAnsi" w:cstheme="minorBidi"/>
          <w:color w:val="000000" w:themeColor="text1"/>
          <w:szCs w:val="24"/>
          <w:lang w:val="en-US"/>
        </w:rPr>
        <w:t xml:space="preserve">Greenfield, M. L., Kuhn, J. E., &amp; </w:t>
      </w:r>
      <w:proofErr w:type="spellStart"/>
      <w:r w:rsidRPr="005A2DF1">
        <w:rPr>
          <w:rFonts w:asciiTheme="minorHAnsi" w:eastAsiaTheme="minorEastAsia" w:hAnsiTheme="minorHAnsi" w:cstheme="minorBidi"/>
          <w:color w:val="000000" w:themeColor="text1"/>
          <w:szCs w:val="24"/>
          <w:lang w:val="en-US"/>
        </w:rPr>
        <w:t>Wojtys</w:t>
      </w:r>
      <w:proofErr w:type="spellEnd"/>
      <w:r w:rsidRPr="005A2DF1">
        <w:rPr>
          <w:rFonts w:asciiTheme="minorHAnsi" w:eastAsiaTheme="minorEastAsia" w:hAnsiTheme="minorHAnsi" w:cstheme="minorBidi"/>
          <w:color w:val="000000" w:themeColor="text1"/>
          <w:szCs w:val="24"/>
          <w:lang w:val="en-US"/>
        </w:rPr>
        <w:t xml:space="preserve">, E. M. (1998). A statistics primer: Confidence intervals. </w:t>
      </w:r>
      <w:r w:rsidRPr="005A2DF1">
        <w:rPr>
          <w:rFonts w:asciiTheme="minorHAnsi" w:eastAsiaTheme="minorEastAsia" w:hAnsiTheme="minorHAnsi" w:cstheme="minorBidi"/>
          <w:i/>
          <w:iCs/>
          <w:color w:val="000000" w:themeColor="text1"/>
          <w:szCs w:val="24"/>
          <w:lang w:val="en-US"/>
        </w:rPr>
        <w:t>The American Journal of Sports Medicine</w:t>
      </w:r>
      <w:r w:rsidRPr="005A2DF1">
        <w:rPr>
          <w:rFonts w:asciiTheme="minorHAnsi" w:eastAsiaTheme="minorEastAsia" w:hAnsiTheme="minorHAnsi" w:cstheme="minorBidi"/>
          <w:color w:val="000000" w:themeColor="text1"/>
          <w:szCs w:val="24"/>
          <w:lang w:val="en-US"/>
        </w:rPr>
        <w:t xml:space="preserve">, </w:t>
      </w:r>
      <w:r w:rsidRPr="005A2DF1">
        <w:rPr>
          <w:rFonts w:asciiTheme="minorHAnsi" w:eastAsiaTheme="minorEastAsia" w:hAnsiTheme="minorHAnsi" w:cstheme="minorBidi"/>
          <w:i/>
          <w:iCs/>
          <w:color w:val="000000" w:themeColor="text1"/>
          <w:szCs w:val="24"/>
          <w:lang w:val="en-US"/>
        </w:rPr>
        <w:t>26</w:t>
      </w:r>
      <w:r w:rsidRPr="005A2DF1">
        <w:rPr>
          <w:rFonts w:asciiTheme="minorHAnsi" w:eastAsiaTheme="minorEastAsia" w:hAnsiTheme="minorHAnsi" w:cstheme="minorBidi"/>
          <w:color w:val="000000" w:themeColor="text1"/>
          <w:szCs w:val="24"/>
          <w:lang w:val="en-US"/>
        </w:rPr>
        <w:t>(1), 145—149.</w:t>
      </w:r>
    </w:p>
    <w:p w14:paraId="180620CF" w14:textId="77777777" w:rsidR="009E1E4D" w:rsidRPr="005A2DF1" w:rsidRDefault="009E1E4D" w:rsidP="00FA530A">
      <w:pPr>
        <w:spacing w:after="100" w:afterAutospacing="1"/>
        <w:jc w:val="left"/>
        <w:rPr>
          <w:rFonts w:asciiTheme="minorHAnsi" w:hAnsiTheme="minorHAnsi" w:cstheme="minorHAnsi"/>
          <w:b/>
          <w:bCs/>
          <w:color w:val="009394" w:themeColor="accent1"/>
          <w:szCs w:val="24"/>
          <w:lang w:val="en-US"/>
        </w:rPr>
      </w:pPr>
      <w:r w:rsidRPr="005A2DF1">
        <w:rPr>
          <w:rFonts w:asciiTheme="minorHAnsi" w:hAnsiTheme="minorHAnsi" w:cstheme="minorHAnsi"/>
          <w:szCs w:val="24"/>
          <w:lang w:val="en-US"/>
        </w:rPr>
        <w:t xml:space="preserve">Hayes, D. (2011, December 8). Lab2 histogram of MPG1000. </w:t>
      </w:r>
      <w:r w:rsidRPr="005A2DF1">
        <w:rPr>
          <w:rFonts w:asciiTheme="minorHAnsi" w:hAnsiTheme="minorHAnsi" w:cstheme="minorHAnsi"/>
          <w:i/>
          <w:iCs/>
          <w:szCs w:val="24"/>
          <w:lang w:val="en-US"/>
        </w:rPr>
        <w:t>Wikimedia Commons</w:t>
      </w:r>
      <w:r w:rsidRPr="005A2DF1">
        <w:rPr>
          <w:rFonts w:asciiTheme="minorHAnsi" w:hAnsiTheme="minorHAnsi" w:cstheme="minorHAnsi"/>
          <w:szCs w:val="24"/>
          <w:lang w:val="en-US"/>
        </w:rPr>
        <w:t xml:space="preserve">. </w:t>
      </w:r>
      <w:hyperlink r:id="rId54" w:history="1">
        <w:r w:rsidRPr="005A2DF1">
          <w:rPr>
            <w:rStyle w:val="Hyperlink"/>
            <w:rFonts w:asciiTheme="minorHAnsi" w:hAnsiTheme="minorHAnsi" w:cstheme="minorHAnsi"/>
            <w:szCs w:val="24"/>
            <w:lang w:val="en-US"/>
          </w:rPr>
          <w:t>https://commons.wikimedia.org/wiki/File:Lab2_Histogram_of_MPG1000.gif</w:t>
        </w:r>
      </w:hyperlink>
    </w:p>
    <w:p w14:paraId="3E2566D6" w14:textId="6108629B" w:rsidR="009E1E4D" w:rsidRPr="005A2DF1" w:rsidRDefault="009E1E4D" w:rsidP="007E3F45">
      <w:pPr>
        <w:spacing w:after="100" w:afterAutospacing="1"/>
        <w:jc w:val="left"/>
        <w:rPr>
          <w:rFonts w:cs="Calibri"/>
          <w:szCs w:val="24"/>
          <w:lang w:val="en-US"/>
        </w:rPr>
      </w:pPr>
      <w:r w:rsidRPr="005A2DF1">
        <w:rPr>
          <w:rFonts w:cs="Calibri"/>
          <w:szCs w:val="24"/>
          <w:lang w:val="en-US"/>
        </w:rPr>
        <w:t xml:space="preserve">Hocking, R. (1983). Developments in linear regression methodology: 1959—1982. </w:t>
      </w:r>
      <w:proofErr w:type="spellStart"/>
      <w:r w:rsidRPr="005A2DF1">
        <w:rPr>
          <w:rFonts w:cs="Calibri"/>
          <w:i/>
          <w:iCs/>
          <w:szCs w:val="24"/>
          <w:lang w:val="en-US"/>
        </w:rPr>
        <w:t>Technometrics</w:t>
      </w:r>
      <w:proofErr w:type="spellEnd"/>
      <w:r w:rsidRPr="005A2DF1">
        <w:rPr>
          <w:rFonts w:cs="Calibri"/>
          <w:szCs w:val="24"/>
          <w:lang w:val="en-US"/>
        </w:rPr>
        <w:t>,</w:t>
      </w:r>
      <w:r w:rsidRPr="005A2DF1">
        <w:rPr>
          <w:rFonts w:cs="Calibri"/>
          <w:i/>
          <w:iCs/>
          <w:szCs w:val="24"/>
          <w:lang w:val="en-US"/>
        </w:rPr>
        <w:t xml:space="preserve"> 25</w:t>
      </w:r>
      <w:r w:rsidRPr="005A2DF1">
        <w:rPr>
          <w:rFonts w:cs="Calibri"/>
          <w:szCs w:val="24"/>
          <w:lang w:val="en-US"/>
        </w:rPr>
        <w:t xml:space="preserve">(3), 219—230. </w:t>
      </w:r>
      <w:hyperlink r:id="rId55" w:history="1">
        <w:r w:rsidRPr="005A2DF1">
          <w:rPr>
            <w:rStyle w:val="Hyperlink"/>
            <w:rFonts w:cs="Calibri"/>
            <w:szCs w:val="24"/>
            <w:lang w:val="en-US"/>
          </w:rPr>
          <w:t>https://doi.org/10.2307/1268603</w:t>
        </w:r>
      </w:hyperlink>
    </w:p>
    <w:p w14:paraId="70EBCD4E" w14:textId="09D7A25F" w:rsidR="5CA3DC5C" w:rsidRPr="005A2DF1" w:rsidRDefault="5CA3DC5C" w:rsidP="000E72B9">
      <w:pPr>
        <w:spacing w:after="100" w:afterAutospacing="1"/>
        <w:jc w:val="left"/>
        <w:rPr>
          <w:rFonts w:asciiTheme="minorHAnsi" w:eastAsiaTheme="minorEastAsia" w:hAnsiTheme="minorHAnsi" w:cstheme="minorHAnsi"/>
          <w:szCs w:val="24"/>
          <w:lang w:val="en-US"/>
        </w:rPr>
      </w:pPr>
      <w:r w:rsidRPr="005A2DF1">
        <w:rPr>
          <w:rFonts w:asciiTheme="minorHAnsi" w:eastAsiaTheme="minorEastAsia" w:hAnsiTheme="minorHAnsi" w:cstheme="minorHAnsi"/>
          <w:szCs w:val="24"/>
          <w:lang w:val="en-US"/>
        </w:rPr>
        <w:t xml:space="preserve">Knapp, T. R. (1980). </w:t>
      </w:r>
      <w:r w:rsidRPr="005A2DF1">
        <w:rPr>
          <w:rFonts w:asciiTheme="minorHAnsi" w:eastAsiaTheme="minorEastAsia" w:hAnsiTheme="minorHAnsi" w:cstheme="minorHAnsi"/>
          <w:i/>
          <w:iCs/>
          <w:szCs w:val="24"/>
          <w:lang w:val="en-US"/>
        </w:rPr>
        <w:t>Regression toward the mean. Statistics. [and] Basic descriptive statistics. Descriptive statistics. [and] Approximations in probability calculations. Applications of statistics. Modules and monographs in undergraduate mathematics and its applications project. UMAP Units 406, 426, 443</w:t>
      </w:r>
      <w:r w:rsidRPr="005A2DF1">
        <w:rPr>
          <w:rFonts w:asciiTheme="minorHAnsi" w:eastAsiaTheme="minorEastAsia" w:hAnsiTheme="minorHAnsi" w:cstheme="minorHAnsi"/>
          <w:szCs w:val="24"/>
          <w:lang w:val="en-US"/>
        </w:rPr>
        <w:t xml:space="preserve">. Education Development Center. </w:t>
      </w:r>
      <w:hyperlink r:id="rId56" w:history="1">
        <w:r w:rsidRPr="005A2DF1">
          <w:rPr>
            <w:rStyle w:val="Hyperlink"/>
            <w:rFonts w:asciiTheme="minorHAnsi" w:eastAsiaTheme="minorEastAsia" w:hAnsiTheme="minorHAnsi" w:cstheme="minorHAnsi"/>
            <w:szCs w:val="24"/>
            <w:lang w:val="en-US"/>
          </w:rPr>
          <w:t>https://files.eric.ed.gov/fulltext/ED218128.pdf</w:t>
        </w:r>
      </w:hyperlink>
    </w:p>
    <w:p w14:paraId="37AA69E1" w14:textId="34C25FC5" w:rsidR="00460B42" w:rsidRPr="005A2DF1" w:rsidRDefault="005C1E60" w:rsidP="000E72B9">
      <w:pPr>
        <w:spacing w:after="100" w:afterAutospacing="1"/>
        <w:jc w:val="left"/>
        <w:rPr>
          <w:rFonts w:asciiTheme="minorHAnsi" w:hAnsiTheme="minorHAnsi" w:cstheme="minorHAnsi"/>
          <w:szCs w:val="24"/>
          <w:lang w:val="en-US"/>
        </w:rPr>
      </w:pPr>
      <w:proofErr w:type="spellStart"/>
      <w:r w:rsidRPr="005A2DF1">
        <w:rPr>
          <w:rFonts w:asciiTheme="minorHAnsi" w:hAnsiTheme="minorHAnsi" w:cstheme="minorHAnsi"/>
          <w:szCs w:val="24"/>
          <w:lang w:val="en-US"/>
        </w:rPr>
        <w:lastRenderedPageBreak/>
        <w:t>Laerd</w:t>
      </w:r>
      <w:proofErr w:type="spellEnd"/>
      <w:r w:rsidRPr="005A2DF1">
        <w:rPr>
          <w:rFonts w:asciiTheme="minorHAnsi" w:hAnsiTheme="minorHAnsi" w:cstheme="minorHAnsi"/>
          <w:szCs w:val="24"/>
          <w:lang w:val="en-US"/>
        </w:rPr>
        <w:t xml:space="preserve"> Statistics. (2019, March 3). Pearson correlation coefficient and associated scatterplots. </w:t>
      </w:r>
      <w:r w:rsidRPr="005A2DF1">
        <w:rPr>
          <w:rFonts w:asciiTheme="minorHAnsi" w:hAnsiTheme="minorHAnsi" w:cstheme="minorHAnsi"/>
          <w:i/>
          <w:iCs/>
          <w:szCs w:val="24"/>
          <w:lang w:val="en-US"/>
        </w:rPr>
        <w:t>Wikimedia Commons</w:t>
      </w:r>
      <w:r w:rsidRPr="005A2DF1">
        <w:rPr>
          <w:rFonts w:asciiTheme="minorHAnsi" w:hAnsiTheme="minorHAnsi" w:cstheme="minorHAnsi"/>
          <w:szCs w:val="24"/>
          <w:lang w:val="en-US"/>
        </w:rPr>
        <w:t xml:space="preserve">. </w:t>
      </w:r>
      <w:hyperlink r:id="rId57" w:history="1">
        <w:r w:rsidRPr="005A2DF1">
          <w:rPr>
            <w:rStyle w:val="Hyperlink"/>
            <w:rFonts w:asciiTheme="minorHAnsi" w:hAnsiTheme="minorHAnsi" w:cstheme="minorHAnsi"/>
            <w:szCs w:val="24"/>
            <w:lang w:val="en-US"/>
          </w:rPr>
          <w:t>https://commons.wikimedia.org/wiki/File:Pearson_Correlation_Coefficient_and_associated_scatterplots.png</w:t>
        </w:r>
      </w:hyperlink>
    </w:p>
    <w:p w14:paraId="0132A2BE" w14:textId="105ED0C4" w:rsidR="000B08D2" w:rsidRPr="005A2DF1" w:rsidRDefault="00FE4E6F" w:rsidP="006D19D9">
      <w:pPr>
        <w:spacing w:after="100" w:afterAutospacing="1"/>
        <w:jc w:val="left"/>
        <w:rPr>
          <w:rFonts w:cs="Calibri"/>
          <w:color w:val="000000" w:themeColor="text1"/>
          <w:szCs w:val="24"/>
          <w:lang w:val="en-US"/>
        </w:rPr>
      </w:pPr>
      <w:hyperlink r:id="rId58">
        <w:r w:rsidR="00A70131" w:rsidRPr="005A2DF1">
          <w:rPr>
            <w:rStyle w:val="Hyperlink"/>
            <w:rFonts w:cs="Calibri"/>
            <w:color w:val="000000" w:themeColor="text1"/>
            <w:szCs w:val="24"/>
            <w:u w:val="none"/>
            <w:lang w:val="en-US"/>
          </w:rPr>
          <w:t>Lehmann, E. L.</w:t>
        </w:r>
      </w:hyperlink>
      <w:r w:rsidR="00A70131" w:rsidRPr="005A2DF1">
        <w:rPr>
          <w:rStyle w:val="Hyperlink"/>
          <w:rFonts w:cs="Calibri"/>
          <w:color w:val="000000" w:themeColor="text1"/>
          <w:szCs w:val="24"/>
          <w:u w:val="none"/>
          <w:lang w:val="en-US"/>
        </w:rPr>
        <w:t>, &amp;</w:t>
      </w:r>
      <w:r w:rsidR="00A70131" w:rsidRPr="005A2DF1">
        <w:rPr>
          <w:rFonts w:cs="Calibri"/>
          <w:color w:val="000000" w:themeColor="text1"/>
          <w:szCs w:val="24"/>
          <w:lang w:val="en-US"/>
        </w:rPr>
        <w:t xml:space="preserve"> Casella, G. (1998). </w:t>
      </w:r>
      <w:r w:rsidR="00A70131" w:rsidRPr="005A2DF1">
        <w:rPr>
          <w:rFonts w:cs="Calibri"/>
          <w:i/>
          <w:iCs/>
          <w:color w:val="000000" w:themeColor="text1"/>
          <w:szCs w:val="24"/>
          <w:lang w:val="en-US"/>
        </w:rPr>
        <w:t>Theory of point estimation</w:t>
      </w:r>
      <w:r w:rsidR="00A70131" w:rsidRPr="005A2DF1">
        <w:rPr>
          <w:rFonts w:cs="Calibri"/>
          <w:color w:val="000000" w:themeColor="text1"/>
          <w:szCs w:val="24"/>
          <w:lang w:val="en-US"/>
        </w:rPr>
        <w:t xml:space="preserve"> (2nd ed.). Springer. </w:t>
      </w:r>
    </w:p>
    <w:p w14:paraId="014ABA9C" w14:textId="2D35792A" w:rsidR="002769AD" w:rsidRPr="009107F5" w:rsidRDefault="007D0A04" w:rsidP="000E72B9">
      <w:pPr>
        <w:spacing w:after="100" w:afterAutospacing="1"/>
        <w:jc w:val="left"/>
        <w:rPr>
          <w:rFonts w:asciiTheme="minorHAnsi" w:hAnsiTheme="minorHAnsi" w:cstheme="minorHAnsi"/>
          <w:szCs w:val="24"/>
        </w:rPr>
      </w:pPr>
      <w:r w:rsidRPr="005A2DF1">
        <w:rPr>
          <w:rFonts w:asciiTheme="minorHAnsi" w:hAnsiTheme="minorHAnsi" w:cstheme="minorHAnsi"/>
          <w:color w:val="000000" w:themeColor="text1"/>
          <w:szCs w:val="24"/>
          <w:lang w:val="en-US"/>
        </w:rPr>
        <w:t xml:space="preserve">Macfarlane, G. (2016, February 4). Population time series graph. </w:t>
      </w:r>
      <w:r w:rsidRPr="005A2DF1">
        <w:rPr>
          <w:rFonts w:asciiTheme="minorHAnsi" w:hAnsiTheme="minorHAnsi" w:cstheme="minorHAnsi"/>
          <w:i/>
          <w:iCs/>
          <w:color w:val="000000" w:themeColor="text1"/>
          <w:szCs w:val="24"/>
          <w:lang w:val="en-US"/>
        </w:rPr>
        <w:t>Wikimedia Commons</w:t>
      </w:r>
      <w:r w:rsidRPr="005A2DF1">
        <w:rPr>
          <w:rFonts w:asciiTheme="minorHAnsi" w:hAnsiTheme="minorHAnsi" w:cstheme="minorHAnsi"/>
          <w:color w:val="000000" w:themeColor="text1"/>
          <w:szCs w:val="24"/>
          <w:lang w:val="en-US"/>
        </w:rPr>
        <w:t xml:space="preserve">. </w:t>
      </w:r>
      <w:hyperlink r:id="rId59" w:history="1">
        <w:r>
          <w:rPr>
            <w:rStyle w:val="Hyperlink"/>
            <w:rFonts w:asciiTheme="minorHAnsi" w:hAnsiTheme="minorHAnsi" w:cstheme="minorHAnsi"/>
            <w:szCs w:val="24"/>
          </w:rPr>
          <w:t>https://commons.wikimedia.org/wiki/File:Population_time_series_graph.jpg</w:t>
        </w:r>
      </w:hyperlink>
    </w:p>
    <w:p w14:paraId="28F1A4EB" w14:textId="1C697BCD" w:rsidR="002769AD" w:rsidRPr="005A2DF1" w:rsidRDefault="007C62BF" w:rsidP="000E72B9">
      <w:pPr>
        <w:spacing w:after="100" w:afterAutospacing="1"/>
        <w:jc w:val="left"/>
        <w:rPr>
          <w:rFonts w:asciiTheme="minorHAnsi" w:hAnsiTheme="minorHAnsi" w:cstheme="minorHAnsi"/>
          <w:szCs w:val="24"/>
          <w:lang w:val="en-US"/>
        </w:rPr>
      </w:pPr>
      <w:proofErr w:type="spellStart"/>
      <w:r w:rsidRPr="005A2DF1">
        <w:rPr>
          <w:rFonts w:asciiTheme="minorHAnsi" w:hAnsiTheme="minorHAnsi" w:cstheme="minorHAnsi"/>
          <w:szCs w:val="24"/>
          <w:lang w:val="en-US"/>
        </w:rPr>
        <w:t>Magiya</w:t>
      </w:r>
      <w:proofErr w:type="spellEnd"/>
      <w:r w:rsidRPr="005A2DF1">
        <w:rPr>
          <w:rFonts w:asciiTheme="minorHAnsi" w:hAnsiTheme="minorHAnsi" w:cstheme="minorHAnsi"/>
          <w:szCs w:val="24"/>
          <w:lang w:val="en-US"/>
        </w:rPr>
        <w:t xml:space="preserve">, J. (2019). Kendall rank correlation explained. Towards Data Science. </w:t>
      </w:r>
      <w:r w:rsidRPr="005A2DF1">
        <w:rPr>
          <w:rFonts w:asciiTheme="minorHAnsi" w:hAnsiTheme="minorHAnsi" w:cstheme="minorHAnsi"/>
          <w:i/>
          <w:iCs/>
          <w:szCs w:val="24"/>
          <w:lang w:val="en-US"/>
        </w:rPr>
        <w:t>Medium</w:t>
      </w:r>
      <w:r w:rsidRPr="005A2DF1">
        <w:rPr>
          <w:rFonts w:asciiTheme="minorHAnsi" w:hAnsiTheme="minorHAnsi" w:cstheme="minorHAnsi"/>
          <w:szCs w:val="24"/>
          <w:lang w:val="en-US"/>
        </w:rPr>
        <w:t xml:space="preserve">. </w:t>
      </w:r>
      <w:hyperlink r:id="rId60" w:history="1">
        <w:r w:rsidRPr="005A2DF1">
          <w:rPr>
            <w:rStyle w:val="Hyperlink"/>
            <w:rFonts w:asciiTheme="minorHAnsi" w:hAnsiTheme="minorHAnsi" w:cstheme="minorHAnsi"/>
            <w:szCs w:val="24"/>
            <w:lang w:val="en-US"/>
          </w:rPr>
          <w:t>https://towardsdatascience.com/kendall-rank-correlation-explained-dee01d99c535</w:t>
        </w:r>
      </w:hyperlink>
    </w:p>
    <w:p w14:paraId="4EA1DC6E" w14:textId="4F4D3ECA" w:rsidR="00E514C9" w:rsidRPr="005A2DF1" w:rsidRDefault="00E514C9" w:rsidP="004A18F9">
      <w:pPr>
        <w:spacing w:after="100" w:afterAutospacing="1"/>
        <w:jc w:val="left"/>
        <w:rPr>
          <w:rFonts w:cs="Calibri"/>
          <w:color w:val="000000" w:themeColor="text1"/>
          <w:szCs w:val="24"/>
          <w:lang w:val="en-US"/>
        </w:rPr>
      </w:pPr>
      <w:r w:rsidRPr="005A2DF1">
        <w:rPr>
          <w:rFonts w:cs="Calibri"/>
          <w:color w:val="000000" w:themeColor="text1"/>
          <w:szCs w:val="24"/>
          <w:lang w:val="en-US"/>
        </w:rPr>
        <w:t xml:space="preserve">McEvoy, D. M. (2018). </w:t>
      </w:r>
      <w:r w:rsidRPr="005A2DF1">
        <w:rPr>
          <w:rFonts w:cs="Calibri"/>
          <w:i/>
          <w:iCs/>
          <w:color w:val="000000" w:themeColor="text1"/>
          <w:szCs w:val="24"/>
          <w:lang w:val="en-US"/>
        </w:rPr>
        <w:t>A Guide to Business Statistics</w:t>
      </w:r>
      <w:r w:rsidRPr="005A2DF1">
        <w:rPr>
          <w:rFonts w:cs="Calibri"/>
          <w:color w:val="000000" w:themeColor="text1"/>
          <w:szCs w:val="24"/>
          <w:lang w:val="en-US"/>
        </w:rPr>
        <w:t xml:space="preserve">. Wiley &amp; Sons. </w:t>
      </w:r>
    </w:p>
    <w:p w14:paraId="2E74CC88" w14:textId="7853A3C6" w:rsidR="002769AD" w:rsidRPr="007E3F45" w:rsidRDefault="005A0195" w:rsidP="000E72B9">
      <w:pPr>
        <w:spacing w:after="100" w:afterAutospacing="1"/>
        <w:jc w:val="left"/>
        <w:rPr>
          <w:rFonts w:asciiTheme="minorHAnsi" w:hAnsiTheme="minorHAnsi" w:cstheme="minorHAnsi"/>
          <w:color w:val="D13438"/>
          <w:szCs w:val="24"/>
          <w:u w:val="single"/>
        </w:rPr>
      </w:pPr>
      <w:r w:rsidRPr="005A2DF1">
        <w:rPr>
          <w:rFonts w:asciiTheme="minorHAnsi" w:eastAsiaTheme="minorEastAsia" w:hAnsiTheme="minorHAnsi" w:cstheme="minorHAnsi"/>
          <w:szCs w:val="24"/>
          <w:lang w:val="en-US"/>
        </w:rPr>
        <w:t xml:space="preserve">Microsoft. (n.d.). </w:t>
      </w:r>
      <w:r w:rsidRPr="005A2DF1">
        <w:rPr>
          <w:rFonts w:asciiTheme="minorHAnsi" w:eastAsiaTheme="minorEastAsia" w:hAnsiTheme="minorHAnsi" w:cstheme="minorHAnsi"/>
          <w:i/>
          <w:iCs/>
          <w:szCs w:val="24"/>
          <w:lang w:val="en-US"/>
        </w:rPr>
        <w:t>Statistical functions (reference).</w:t>
      </w:r>
      <w:r w:rsidRPr="005A2DF1">
        <w:rPr>
          <w:rFonts w:asciiTheme="minorHAnsi" w:eastAsiaTheme="minorEastAsia" w:hAnsiTheme="minorHAnsi" w:cstheme="minorHAnsi"/>
          <w:szCs w:val="24"/>
          <w:lang w:val="en-US"/>
        </w:rPr>
        <w:t xml:space="preserve"> </w:t>
      </w:r>
      <w:hyperlink r:id="rId61" w:history="1">
        <w:r>
          <w:rPr>
            <w:rStyle w:val="Hyperlink"/>
            <w:rFonts w:asciiTheme="minorHAnsi" w:eastAsiaTheme="minorEastAsia" w:hAnsiTheme="minorHAnsi" w:cstheme="minorHAnsi"/>
            <w:szCs w:val="24"/>
          </w:rPr>
          <w:t>https://support.microsoft.com/en-us/office/statistical-functions-reference-624dac86-a375-4435-bc25-76d659719ffd</w:t>
        </w:r>
      </w:hyperlink>
    </w:p>
    <w:p w14:paraId="129FE53F" w14:textId="56DE35C6" w:rsidR="008A3D9D" w:rsidRPr="005A2DF1" w:rsidRDefault="008A3D9D" w:rsidP="006D19D9">
      <w:pPr>
        <w:spacing w:after="100" w:afterAutospacing="1"/>
        <w:jc w:val="left"/>
        <w:rPr>
          <w:rFonts w:cs="Calibri"/>
          <w:szCs w:val="24"/>
          <w:lang w:val="en-US"/>
        </w:rPr>
      </w:pPr>
      <w:proofErr w:type="spellStart"/>
      <w:r w:rsidRPr="005A2DF1">
        <w:rPr>
          <w:rFonts w:cs="Calibri"/>
          <w:szCs w:val="24"/>
          <w:lang w:val="en-US"/>
        </w:rPr>
        <w:t>Salsburg</w:t>
      </w:r>
      <w:proofErr w:type="spellEnd"/>
      <w:r w:rsidRPr="005A2DF1">
        <w:rPr>
          <w:rFonts w:cs="Calibri"/>
          <w:szCs w:val="24"/>
          <w:lang w:val="en-US"/>
        </w:rPr>
        <w:t xml:space="preserve">, D. (2001). </w:t>
      </w:r>
      <w:r w:rsidRPr="005A2DF1">
        <w:rPr>
          <w:rFonts w:cs="Calibri"/>
          <w:i/>
          <w:iCs/>
          <w:szCs w:val="24"/>
          <w:lang w:val="en-US"/>
        </w:rPr>
        <w:t>The lady tasting tea: How statistics revolutionized science in the twentieth century</w:t>
      </w:r>
      <w:r w:rsidRPr="005A2DF1">
        <w:rPr>
          <w:rFonts w:cs="Calibri"/>
          <w:szCs w:val="24"/>
          <w:lang w:val="en-US"/>
        </w:rPr>
        <w:t>. Freeman and Co.</w:t>
      </w:r>
    </w:p>
    <w:p w14:paraId="363FF718" w14:textId="6BB839E0" w:rsidR="008A65EB" w:rsidRPr="009107F5" w:rsidRDefault="008A65EB" w:rsidP="006D19D9">
      <w:pPr>
        <w:spacing w:after="100" w:afterAutospacing="1"/>
        <w:jc w:val="left"/>
        <w:rPr>
          <w:rFonts w:cs="Calibri"/>
          <w:szCs w:val="24"/>
        </w:rPr>
      </w:pPr>
      <w:r w:rsidRPr="005A2DF1">
        <w:rPr>
          <w:rFonts w:cs="Calibri"/>
          <w:szCs w:val="24"/>
          <w:lang w:val="en-US"/>
        </w:rPr>
        <w:t xml:space="preserve">Schneider, A., </w:t>
      </w:r>
      <w:proofErr w:type="spellStart"/>
      <w:r w:rsidRPr="005A2DF1">
        <w:rPr>
          <w:rFonts w:cs="Calibri"/>
          <w:szCs w:val="24"/>
          <w:lang w:val="en-US"/>
        </w:rPr>
        <w:t>Hommel</w:t>
      </w:r>
      <w:proofErr w:type="spellEnd"/>
      <w:r w:rsidRPr="005A2DF1">
        <w:rPr>
          <w:rFonts w:cs="Calibri"/>
          <w:szCs w:val="24"/>
          <w:lang w:val="en-US"/>
        </w:rPr>
        <w:t xml:space="preserve">, G., &amp; </w:t>
      </w:r>
      <w:proofErr w:type="spellStart"/>
      <w:r w:rsidRPr="005A2DF1">
        <w:rPr>
          <w:rFonts w:cs="Calibri"/>
          <w:szCs w:val="24"/>
          <w:lang w:val="en-US"/>
        </w:rPr>
        <w:t>Blettner</w:t>
      </w:r>
      <w:proofErr w:type="spellEnd"/>
      <w:r w:rsidRPr="005A2DF1">
        <w:rPr>
          <w:rFonts w:cs="Calibri"/>
          <w:szCs w:val="24"/>
          <w:lang w:val="en-US"/>
        </w:rPr>
        <w:t xml:space="preserve">, M. (2010). Linear regression analysis: Part 14 of a series on evaluation of scientific publications. </w:t>
      </w:r>
      <w:r>
        <w:rPr>
          <w:rFonts w:cs="Calibri"/>
          <w:i/>
          <w:iCs/>
          <w:szCs w:val="24"/>
        </w:rPr>
        <w:t xml:space="preserve">Deutsches </w:t>
      </w:r>
      <w:proofErr w:type="spellStart"/>
      <w:r>
        <w:rPr>
          <w:rFonts w:cs="Calibri"/>
          <w:i/>
          <w:iCs/>
          <w:szCs w:val="24"/>
        </w:rPr>
        <w:t>Arzteblatt</w:t>
      </w:r>
      <w:proofErr w:type="spellEnd"/>
      <w:r>
        <w:rPr>
          <w:rFonts w:cs="Calibri"/>
          <w:i/>
          <w:iCs/>
          <w:szCs w:val="24"/>
        </w:rPr>
        <w:t xml:space="preserve"> International, 107</w:t>
      </w:r>
      <w:r>
        <w:rPr>
          <w:rFonts w:cs="Calibri"/>
          <w:szCs w:val="24"/>
        </w:rPr>
        <w:t xml:space="preserve">(4), 776—782. </w:t>
      </w:r>
      <w:hyperlink r:id="rId62" w:history="1">
        <w:r>
          <w:rPr>
            <w:rStyle w:val="Hyperlink"/>
            <w:rFonts w:cs="Calibri"/>
            <w:szCs w:val="24"/>
          </w:rPr>
          <w:t>https://www.aerzteblatt.de/int/archive/article/79009</w:t>
        </w:r>
      </w:hyperlink>
    </w:p>
    <w:p w14:paraId="0BD18ED4" w14:textId="233D7EBB" w:rsidR="00EF0B56" w:rsidRPr="005A2DF1" w:rsidRDefault="00EF0B56" w:rsidP="000E72B9">
      <w:pPr>
        <w:spacing w:after="100" w:afterAutospacing="1"/>
        <w:jc w:val="left"/>
        <w:rPr>
          <w:rFonts w:cs="Calibri"/>
          <w:szCs w:val="24"/>
          <w:lang w:val="en-US"/>
        </w:rPr>
      </w:pPr>
      <w:r w:rsidRPr="005A2DF1">
        <w:rPr>
          <w:rFonts w:cs="Calibri"/>
          <w:szCs w:val="24"/>
          <w:lang w:val="en-US"/>
        </w:rPr>
        <w:lastRenderedPageBreak/>
        <w:t xml:space="preserve">Shakil, M., Singh, J. N., &amp; Golam Kibria, B. M. (2010). On a family of product distributions based on the Whittaker functions and generalized Pearson differential equation. </w:t>
      </w:r>
      <w:r w:rsidRPr="005A2DF1">
        <w:rPr>
          <w:rFonts w:cs="Calibri"/>
          <w:i/>
          <w:iCs/>
          <w:szCs w:val="24"/>
          <w:lang w:val="en-US"/>
        </w:rPr>
        <w:t>Pakistan Journal of Statistics</w:t>
      </w:r>
      <w:r w:rsidRPr="005A2DF1">
        <w:rPr>
          <w:rFonts w:cs="Calibri"/>
          <w:szCs w:val="24"/>
          <w:lang w:val="en-US"/>
        </w:rPr>
        <w:t xml:space="preserve"> 26(1).</w:t>
      </w:r>
    </w:p>
    <w:p w14:paraId="51857BD5" w14:textId="3658DE4F" w:rsidR="00215C19" w:rsidRPr="009107F5" w:rsidRDefault="00215C19" w:rsidP="000E72B9">
      <w:pPr>
        <w:spacing w:after="100" w:afterAutospacing="1"/>
        <w:jc w:val="left"/>
        <w:rPr>
          <w:rFonts w:cs="Calibri"/>
          <w:color w:val="333333"/>
          <w:szCs w:val="24"/>
        </w:rPr>
      </w:pPr>
      <w:proofErr w:type="spellStart"/>
      <w:r w:rsidRPr="005A2DF1">
        <w:rPr>
          <w:rFonts w:cs="Calibri"/>
          <w:color w:val="000000" w:themeColor="text1"/>
          <w:szCs w:val="24"/>
          <w:lang w:val="en-US"/>
        </w:rPr>
        <w:t>Skbkekas</w:t>
      </w:r>
      <w:proofErr w:type="spellEnd"/>
      <w:r w:rsidRPr="005A2DF1">
        <w:rPr>
          <w:rFonts w:cs="Calibri"/>
          <w:color w:val="000000" w:themeColor="text1"/>
          <w:szCs w:val="24"/>
          <w:lang w:val="en-US"/>
        </w:rPr>
        <w:t xml:space="preserve">. (2010). Student t pdf. </w:t>
      </w:r>
      <w:r w:rsidRPr="005A2DF1">
        <w:rPr>
          <w:rFonts w:cs="Calibri"/>
          <w:i/>
          <w:iCs/>
          <w:color w:val="000000" w:themeColor="text1"/>
          <w:szCs w:val="24"/>
          <w:lang w:val="en-US"/>
        </w:rPr>
        <w:t>Wikimedia Commons.</w:t>
      </w:r>
      <w:r w:rsidRPr="005A2DF1">
        <w:rPr>
          <w:rFonts w:cs="Calibri"/>
          <w:color w:val="000000" w:themeColor="text1"/>
          <w:szCs w:val="24"/>
          <w:lang w:val="en-US"/>
        </w:rPr>
        <w:t xml:space="preserve"> </w:t>
      </w:r>
      <w:hyperlink r:id="rId63" w:history="1">
        <w:r>
          <w:rPr>
            <w:rStyle w:val="Hyperlink"/>
            <w:rFonts w:cs="Calibri"/>
            <w:szCs w:val="24"/>
          </w:rPr>
          <w:t>https://commons.wikimedia.org/wiki/File:Student_t_pdf.svg</w:t>
        </w:r>
      </w:hyperlink>
    </w:p>
    <w:p w14:paraId="74158322" w14:textId="50DF107F" w:rsidR="005D62D9" w:rsidRPr="005A2DF1" w:rsidRDefault="005D62D9" w:rsidP="000E72B9">
      <w:pPr>
        <w:spacing w:after="100" w:afterAutospacing="1"/>
        <w:jc w:val="left"/>
        <w:rPr>
          <w:rFonts w:cs="Calibri"/>
          <w:szCs w:val="24"/>
          <w:lang w:val="en-US"/>
        </w:rPr>
      </w:pPr>
      <w:r>
        <w:rPr>
          <w:rFonts w:cs="Calibri"/>
          <w:color w:val="000000" w:themeColor="text1"/>
          <w:szCs w:val="24"/>
        </w:rPr>
        <w:t xml:space="preserve">Stanton, J. M. (2001). </w:t>
      </w:r>
      <w:r w:rsidRPr="005A2DF1">
        <w:rPr>
          <w:rFonts w:cs="Calibri"/>
          <w:color w:val="000000" w:themeColor="text1"/>
          <w:szCs w:val="24"/>
          <w:lang w:val="en-US"/>
        </w:rPr>
        <w:t>Galton, Pearson, and the peas: A brief history of linear regression for statistics instructors.</w:t>
      </w:r>
      <w:r w:rsidRPr="005A2DF1">
        <w:rPr>
          <w:rFonts w:cs="Calibri"/>
          <w:i/>
          <w:iCs/>
          <w:color w:val="000000" w:themeColor="text1"/>
          <w:szCs w:val="24"/>
          <w:lang w:val="en-US"/>
        </w:rPr>
        <w:t xml:space="preserve"> Journal of Statistics Education</w:t>
      </w:r>
      <w:r w:rsidRPr="005A2DF1">
        <w:rPr>
          <w:rFonts w:cs="Calibri"/>
          <w:color w:val="000000" w:themeColor="text1"/>
          <w:szCs w:val="24"/>
          <w:lang w:val="en-US"/>
        </w:rPr>
        <w:t xml:space="preserve">, 9(3). </w:t>
      </w:r>
      <w:hyperlink r:id="rId64" w:history="1">
        <w:r w:rsidRPr="005A2DF1">
          <w:rPr>
            <w:rStyle w:val="Hyperlink"/>
            <w:lang w:val="en-US"/>
          </w:rPr>
          <w:t>https://doi.org/10.1080/10691898.2001.11910537</w:t>
        </w:r>
      </w:hyperlink>
    </w:p>
    <w:p w14:paraId="4FAE9B22" w14:textId="606E9C8C" w:rsidR="6705210D" w:rsidRPr="005A2DF1" w:rsidRDefault="007C62BF" w:rsidP="000E72B9">
      <w:pPr>
        <w:spacing w:after="100" w:afterAutospacing="1"/>
        <w:jc w:val="left"/>
        <w:rPr>
          <w:rFonts w:asciiTheme="minorHAnsi" w:eastAsiaTheme="minorEastAsia" w:hAnsiTheme="minorHAnsi" w:cstheme="minorHAnsi"/>
          <w:color w:val="000000" w:themeColor="text1"/>
          <w:szCs w:val="24"/>
          <w:lang w:val="en-US"/>
        </w:rPr>
      </w:pPr>
      <w:r w:rsidRPr="005A2DF1">
        <w:rPr>
          <w:rFonts w:cs="Calibri"/>
          <w:color w:val="000000" w:themeColor="text1"/>
          <w:szCs w:val="24"/>
          <w:lang w:val="en-US"/>
        </w:rPr>
        <w:t>Stigler, S. (1981). Gauss and the invention of least squares.</w:t>
      </w:r>
      <w:r w:rsidRPr="005A2DF1">
        <w:rPr>
          <w:rFonts w:cs="Calibri"/>
          <w:i/>
          <w:iCs/>
          <w:color w:val="000000" w:themeColor="text1"/>
          <w:szCs w:val="24"/>
          <w:lang w:val="en-US"/>
        </w:rPr>
        <w:t xml:space="preserve"> Annals of Statistics</w:t>
      </w:r>
      <w:r w:rsidRPr="005A2DF1">
        <w:rPr>
          <w:rFonts w:cs="Calibri"/>
          <w:color w:val="000000" w:themeColor="text1"/>
          <w:szCs w:val="24"/>
          <w:lang w:val="en-US"/>
        </w:rPr>
        <w:t>, 9(3), 465—474.</w:t>
      </w:r>
    </w:p>
    <w:p w14:paraId="4ECEAB2E" w14:textId="3B0B4E40" w:rsidR="00706655" w:rsidRPr="007E3F45" w:rsidRDefault="00706655" w:rsidP="000E72B9">
      <w:pPr>
        <w:spacing w:after="100" w:afterAutospacing="1"/>
        <w:jc w:val="left"/>
        <w:rPr>
          <w:sz w:val="22"/>
        </w:rPr>
      </w:pPr>
      <w:r w:rsidRPr="005A2DF1">
        <w:rPr>
          <w:rFonts w:cs="Calibri"/>
          <w:color w:val="000000" w:themeColor="text1"/>
          <w:szCs w:val="24"/>
          <w:lang w:val="en-US"/>
        </w:rPr>
        <w:t xml:space="preserve">Sundaram, G. (2020). </w:t>
      </w:r>
      <w:r w:rsidRPr="005A2DF1">
        <w:rPr>
          <w:rFonts w:cs="Calibri"/>
          <w:i/>
          <w:iCs/>
          <w:color w:val="000000" w:themeColor="text1"/>
          <w:szCs w:val="24"/>
          <w:lang w:val="en-US"/>
        </w:rPr>
        <w:t>Building Linear Regression (Least Squares) with Linear Algebra</w:t>
      </w:r>
      <w:r w:rsidRPr="005A2DF1">
        <w:rPr>
          <w:rFonts w:cs="Calibri"/>
          <w:color w:val="000000" w:themeColor="text1"/>
          <w:szCs w:val="24"/>
          <w:lang w:val="en-US"/>
        </w:rPr>
        <w:t xml:space="preserve"> Towards Data Science. </w:t>
      </w:r>
      <w:hyperlink r:id="rId65">
        <w:r>
          <w:rPr>
            <w:rStyle w:val="Hyperlink"/>
            <w:rFonts w:cs="Calibri"/>
            <w:sz w:val="22"/>
          </w:rPr>
          <w:t>https://towardsdatascience.com/building-linear-regression-least-squares-with-linear-algebra-2adf071dd5dd</w:t>
        </w:r>
      </w:hyperlink>
    </w:p>
    <w:p w14:paraId="6989F41A" w14:textId="3222FCED" w:rsidR="00706655" w:rsidRPr="005A2DF1" w:rsidRDefault="00706655" w:rsidP="006D19D9">
      <w:pPr>
        <w:spacing w:after="100" w:afterAutospacing="1"/>
        <w:jc w:val="left"/>
        <w:rPr>
          <w:rFonts w:cs="Calibri"/>
          <w:color w:val="000000" w:themeColor="text1"/>
          <w:szCs w:val="24"/>
          <w:lang w:val="en-US"/>
        </w:rPr>
      </w:pPr>
      <w:proofErr w:type="spellStart"/>
      <w:r w:rsidRPr="005A2DF1">
        <w:rPr>
          <w:rFonts w:cs="Calibri"/>
          <w:color w:val="000000" w:themeColor="text1"/>
          <w:szCs w:val="24"/>
          <w:lang w:val="en-US"/>
        </w:rPr>
        <w:t>Tattar</w:t>
      </w:r>
      <w:proofErr w:type="spellEnd"/>
      <w:r w:rsidRPr="005A2DF1">
        <w:rPr>
          <w:rFonts w:cs="Calibri"/>
          <w:color w:val="000000" w:themeColor="text1"/>
          <w:szCs w:val="24"/>
          <w:lang w:val="en-US"/>
        </w:rPr>
        <w:t>, N. P., Ramaiah, S., &amp;Manjunath, B. G. (2016).</w:t>
      </w:r>
      <w:r w:rsidRPr="005A2DF1">
        <w:rPr>
          <w:rFonts w:cs="Calibri"/>
          <w:i/>
          <w:iCs/>
          <w:color w:val="000000" w:themeColor="text1"/>
          <w:szCs w:val="24"/>
          <w:lang w:val="en-US"/>
        </w:rPr>
        <w:t xml:space="preserve"> A Course in Statistics with R</w:t>
      </w:r>
      <w:r w:rsidRPr="005A2DF1">
        <w:rPr>
          <w:rFonts w:cs="Calibri"/>
          <w:color w:val="000000" w:themeColor="text1"/>
          <w:szCs w:val="24"/>
          <w:lang w:val="en-US"/>
        </w:rPr>
        <w:t xml:space="preserve">. Wiley &amp; Sons. </w:t>
      </w:r>
    </w:p>
    <w:p w14:paraId="64644F49" w14:textId="0FB34D70" w:rsidR="005C1312" w:rsidRPr="005A2DF1" w:rsidRDefault="005C1312" w:rsidP="000E72B9">
      <w:pPr>
        <w:spacing w:after="100" w:afterAutospacing="1"/>
        <w:jc w:val="left"/>
        <w:rPr>
          <w:rFonts w:asciiTheme="minorHAnsi" w:hAnsiTheme="minorHAnsi" w:cstheme="minorHAnsi"/>
          <w:color w:val="D13438"/>
          <w:szCs w:val="24"/>
          <w:u w:val="single"/>
          <w:lang w:val="en-US"/>
        </w:rPr>
      </w:pPr>
      <w:r w:rsidRPr="005A2DF1">
        <w:rPr>
          <w:rFonts w:asciiTheme="minorHAnsi" w:hAnsiTheme="minorHAnsi" w:cstheme="minorHAnsi"/>
          <w:color w:val="000000" w:themeColor="text1"/>
          <w:szCs w:val="24"/>
          <w:lang w:val="en-US"/>
        </w:rPr>
        <w:t xml:space="preserve">Toews, M. W. (2007, April 7). Standard deviation diagram. </w:t>
      </w:r>
      <w:r w:rsidRPr="005A2DF1">
        <w:rPr>
          <w:rFonts w:asciiTheme="minorHAnsi" w:hAnsiTheme="minorHAnsi" w:cstheme="minorHAnsi"/>
          <w:i/>
          <w:iCs/>
          <w:color w:val="000000" w:themeColor="text1"/>
          <w:szCs w:val="24"/>
          <w:lang w:val="en-US"/>
        </w:rPr>
        <w:t>Wikimedia Commons</w:t>
      </w:r>
      <w:r w:rsidRPr="005A2DF1">
        <w:rPr>
          <w:rFonts w:asciiTheme="minorHAnsi" w:hAnsiTheme="minorHAnsi" w:cstheme="minorHAnsi"/>
          <w:color w:val="000000" w:themeColor="text1"/>
          <w:szCs w:val="24"/>
          <w:lang w:val="en-US"/>
        </w:rPr>
        <w:t xml:space="preserve">. </w:t>
      </w:r>
      <w:hyperlink r:id="rId66" w:history="1">
        <w:r w:rsidRPr="005A2DF1">
          <w:rPr>
            <w:rStyle w:val="Hyperlink"/>
            <w:rFonts w:asciiTheme="minorHAnsi" w:hAnsiTheme="minorHAnsi" w:cstheme="minorHAnsi"/>
            <w:szCs w:val="24"/>
            <w:lang w:val="en-US"/>
          </w:rPr>
          <w:t>https://commons.wikimedia.org/wiki/File:Standard_deviation_diagram.svg</w:t>
        </w:r>
      </w:hyperlink>
    </w:p>
    <w:p w14:paraId="77DCED32" w14:textId="0C9E4652" w:rsidR="005E77EC" w:rsidRPr="005A2DF1" w:rsidRDefault="005E77EC" w:rsidP="000E72B9">
      <w:pPr>
        <w:spacing w:after="100" w:afterAutospacing="1"/>
        <w:jc w:val="left"/>
        <w:rPr>
          <w:rFonts w:asciiTheme="minorHAnsi" w:hAnsiTheme="minorHAnsi" w:cstheme="minorHAnsi"/>
          <w:color w:val="000000" w:themeColor="text1"/>
          <w:szCs w:val="24"/>
          <w:lang w:val="en-US"/>
        </w:rPr>
      </w:pPr>
      <w:r w:rsidRPr="005A2DF1">
        <w:rPr>
          <w:rFonts w:asciiTheme="minorHAnsi" w:hAnsiTheme="minorHAnsi" w:cstheme="minorHAnsi"/>
          <w:color w:val="000000" w:themeColor="text1"/>
          <w:szCs w:val="24"/>
          <w:lang w:val="en-US"/>
        </w:rPr>
        <w:t xml:space="preserve">Toews, M. W. (2007, July 9). Kernel density. </w:t>
      </w:r>
      <w:r w:rsidRPr="005A2DF1">
        <w:rPr>
          <w:rFonts w:asciiTheme="minorHAnsi" w:hAnsiTheme="minorHAnsi" w:cstheme="minorHAnsi"/>
          <w:i/>
          <w:iCs/>
          <w:color w:val="000000" w:themeColor="text1"/>
          <w:szCs w:val="24"/>
          <w:lang w:val="en-US"/>
        </w:rPr>
        <w:t>Wikimedia Commons</w:t>
      </w:r>
      <w:r w:rsidRPr="005A2DF1">
        <w:rPr>
          <w:rFonts w:asciiTheme="minorHAnsi" w:hAnsiTheme="minorHAnsi" w:cstheme="minorHAnsi"/>
          <w:color w:val="000000" w:themeColor="text1"/>
          <w:szCs w:val="24"/>
          <w:lang w:val="en-US"/>
        </w:rPr>
        <w:t xml:space="preserve">. </w:t>
      </w:r>
      <w:hyperlink r:id="rId67" w:history="1">
        <w:r w:rsidRPr="005A2DF1">
          <w:rPr>
            <w:rStyle w:val="Hyperlink"/>
            <w:rFonts w:asciiTheme="minorHAnsi" w:hAnsiTheme="minorHAnsi" w:cstheme="minorHAnsi"/>
            <w:szCs w:val="24"/>
            <w:lang w:val="en-US"/>
          </w:rPr>
          <w:t>https://commons.wikimedia.org/wiki/File:Kernel_density.svg</w:t>
        </w:r>
      </w:hyperlink>
    </w:p>
    <w:p w14:paraId="1EABD97D" w14:textId="21712348" w:rsidR="002929E5" w:rsidRPr="005A2DF1" w:rsidRDefault="002929E5" w:rsidP="006D19D9">
      <w:pPr>
        <w:spacing w:after="100" w:afterAutospacing="1"/>
        <w:jc w:val="left"/>
        <w:rPr>
          <w:rStyle w:val="Hyperlink"/>
          <w:rFonts w:cs="Calibri"/>
          <w:color w:val="0070C0"/>
          <w:sz w:val="22"/>
          <w:lang w:val="en-US"/>
        </w:rPr>
      </w:pPr>
      <w:r w:rsidRPr="005A2DF1">
        <w:rPr>
          <w:rFonts w:cs="Calibri"/>
          <w:color w:val="000000" w:themeColor="text1"/>
          <w:szCs w:val="24"/>
          <w:lang w:val="en-US"/>
        </w:rPr>
        <w:lastRenderedPageBreak/>
        <w:t xml:space="preserve">Viti, A., Terzi, A., &amp; </w:t>
      </w:r>
      <w:proofErr w:type="spellStart"/>
      <w:r w:rsidRPr="005A2DF1">
        <w:rPr>
          <w:rFonts w:cs="Calibri"/>
          <w:color w:val="000000" w:themeColor="text1"/>
          <w:szCs w:val="24"/>
          <w:lang w:val="en-US"/>
        </w:rPr>
        <w:t>Bertolaccini</w:t>
      </w:r>
      <w:proofErr w:type="spellEnd"/>
      <w:r w:rsidRPr="005A2DF1">
        <w:rPr>
          <w:rFonts w:cs="Calibri"/>
          <w:color w:val="000000" w:themeColor="text1"/>
          <w:szCs w:val="24"/>
          <w:lang w:val="en-US"/>
        </w:rPr>
        <w:t xml:space="preserve">, L. (2015). A practical overview on probability distributions. </w:t>
      </w:r>
      <w:r w:rsidRPr="005A2DF1">
        <w:rPr>
          <w:rFonts w:cs="Calibri"/>
          <w:i/>
          <w:iCs/>
          <w:color w:val="000000" w:themeColor="text1"/>
          <w:szCs w:val="24"/>
          <w:lang w:val="en-US"/>
        </w:rPr>
        <w:t>Journal of Thoracic Disease</w:t>
      </w:r>
      <w:r w:rsidRPr="005A2DF1">
        <w:rPr>
          <w:rFonts w:cs="Calibri"/>
          <w:color w:val="000000" w:themeColor="text1"/>
          <w:szCs w:val="24"/>
          <w:lang w:val="en-US"/>
        </w:rPr>
        <w:t xml:space="preserve">, </w:t>
      </w:r>
      <w:r w:rsidRPr="005A2DF1">
        <w:rPr>
          <w:rFonts w:cs="Calibri"/>
          <w:i/>
          <w:iCs/>
          <w:color w:val="000000" w:themeColor="text1"/>
          <w:szCs w:val="24"/>
          <w:lang w:val="en-US"/>
        </w:rPr>
        <w:t>7</w:t>
      </w:r>
      <w:r w:rsidRPr="005A2DF1">
        <w:rPr>
          <w:rFonts w:cs="Calibri"/>
          <w:color w:val="000000" w:themeColor="text1"/>
          <w:szCs w:val="24"/>
          <w:lang w:val="en-US"/>
        </w:rPr>
        <w:t>(3), E7–E10.</w:t>
      </w:r>
      <w:r w:rsidRPr="005A2DF1">
        <w:rPr>
          <w:rFonts w:cs="Calibri"/>
          <w:color w:val="000000" w:themeColor="text1"/>
          <w:sz w:val="22"/>
          <w:lang w:val="en-US"/>
        </w:rPr>
        <w:t xml:space="preserve"> </w:t>
      </w:r>
      <w:hyperlink r:id="rId68">
        <w:r w:rsidRPr="005A2DF1">
          <w:rPr>
            <w:rStyle w:val="Hyperlink"/>
            <w:rFonts w:cs="Calibri"/>
            <w:color w:val="0070C0"/>
            <w:sz w:val="22"/>
            <w:lang w:val="en-US"/>
          </w:rPr>
          <w:t>https://doi.org/10.3978/j.issn.2072-1439.2015.01.37</w:t>
        </w:r>
      </w:hyperlink>
    </w:p>
    <w:p w14:paraId="0181F73B" w14:textId="26799639" w:rsidR="006A73BD" w:rsidRPr="005A2DF1" w:rsidRDefault="006A73BD" w:rsidP="006D19D9">
      <w:pPr>
        <w:spacing w:after="100" w:afterAutospacing="1"/>
        <w:jc w:val="left"/>
        <w:rPr>
          <w:rStyle w:val="Hyperlink"/>
          <w:rFonts w:cs="Calibri"/>
          <w:color w:val="000000" w:themeColor="text1"/>
          <w:sz w:val="22"/>
          <w:u w:val="none"/>
          <w:lang w:val="en-US"/>
        </w:rPr>
      </w:pPr>
      <w:r w:rsidRPr="005A2DF1">
        <w:rPr>
          <w:rStyle w:val="Hyperlink"/>
          <w:rFonts w:cs="Calibri"/>
          <w:color w:val="000000" w:themeColor="text1"/>
          <w:szCs w:val="24"/>
          <w:u w:val="none"/>
          <w:lang w:val="en-US"/>
        </w:rPr>
        <w:t xml:space="preserve">Viniciuslima94. (2017, June 29). Fig2 </w:t>
      </w:r>
      <w:proofErr w:type="spellStart"/>
      <w:r w:rsidRPr="005A2DF1">
        <w:rPr>
          <w:rStyle w:val="Hyperlink"/>
          <w:rFonts w:cs="Calibri"/>
          <w:color w:val="000000" w:themeColor="text1"/>
          <w:szCs w:val="24"/>
          <w:u w:val="none"/>
          <w:lang w:val="en-US"/>
        </w:rPr>
        <w:t>tipaper</w:t>
      </w:r>
      <w:proofErr w:type="spellEnd"/>
      <w:r w:rsidRPr="005A2DF1">
        <w:rPr>
          <w:rStyle w:val="Hyperlink"/>
          <w:rFonts w:cs="Calibri"/>
          <w:color w:val="000000" w:themeColor="text1"/>
          <w:szCs w:val="24"/>
          <w:u w:val="none"/>
          <w:lang w:val="en-US"/>
        </w:rPr>
        <w:t xml:space="preserve">. </w:t>
      </w:r>
      <w:r w:rsidRPr="005A2DF1">
        <w:rPr>
          <w:rStyle w:val="Hyperlink"/>
          <w:rFonts w:cs="Calibri"/>
          <w:i/>
          <w:iCs/>
          <w:color w:val="000000" w:themeColor="text1"/>
          <w:szCs w:val="24"/>
          <w:u w:val="none"/>
          <w:lang w:val="en-US"/>
        </w:rPr>
        <w:t>Wikimedia Commons</w:t>
      </w:r>
      <w:r w:rsidRPr="005A2DF1">
        <w:rPr>
          <w:rStyle w:val="Hyperlink"/>
          <w:rFonts w:cs="Calibri"/>
          <w:color w:val="000000" w:themeColor="text1"/>
          <w:szCs w:val="24"/>
          <w:u w:val="none"/>
          <w:lang w:val="en-US"/>
        </w:rPr>
        <w:t xml:space="preserve">. </w:t>
      </w:r>
      <w:hyperlink r:id="rId69">
        <w:r w:rsidRPr="005A2DF1">
          <w:rPr>
            <w:rStyle w:val="Hyperlink"/>
            <w:rFonts w:cs="Calibri"/>
            <w:szCs w:val="24"/>
            <w:lang w:val="en-US"/>
          </w:rPr>
          <w:t>https://commons.wikimedia.org/wiki/File:Fig2_tipaper.png</w:t>
        </w:r>
      </w:hyperlink>
    </w:p>
    <w:p w14:paraId="7DC6687A" w14:textId="572FA73E" w:rsidR="002B531D" w:rsidRPr="005A2DF1" w:rsidRDefault="002B531D" w:rsidP="006D19D9">
      <w:pPr>
        <w:spacing w:after="100" w:afterAutospacing="1"/>
        <w:jc w:val="left"/>
        <w:rPr>
          <w:rFonts w:asciiTheme="minorHAnsi" w:eastAsiaTheme="minorEastAsia" w:hAnsiTheme="minorHAnsi" w:cstheme="minorBidi"/>
          <w:color w:val="0070C0"/>
          <w:szCs w:val="24"/>
          <w:u w:val="single"/>
          <w:lang w:val="en-US"/>
        </w:rPr>
      </w:pPr>
      <w:r w:rsidRPr="005A2DF1">
        <w:rPr>
          <w:rFonts w:asciiTheme="minorHAnsi" w:eastAsiaTheme="minorEastAsia" w:hAnsiTheme="minorHAnsi" w:cstheme="minorBidi"/>
          <w:color w:val="000000" w:themeColor="text1"/>
          <w:szCs w:val="24"/>
          <w:lang w:val="en-US"/>
        </w:rPr>
        <w:t xml:space="preserve">Virginia Tech. (1999). </w:t>
      </w:r>
      <w:r w:rsidRPr="005A2DF1">
        <w:rPr>
          <w:rFonts w:asciiTheme="minorHAnsi" w:eastAsiaTheme="minorEastAsia" w:hAnsiTheme="minorHAnsi" w:cstheme="minorBidi"/>
          <w:i/>
          <w:iCs/>
          <w:color w:val="000000" w:themeColor="text1"/>
          <w:szCs w:val="24"/>
          <w:lang w:val="en-US"/>
        </w:rPr>
        <w:t>The t-distribution and its use in hypothesis testing</w:t>
      </w:r>
      <w:r w:rsidRPr="005A2DF1">
        <w:rPr>
          <w:rFonts w:asciiTheme="minorHAnsi" w:eastAsiaTheme="minorEastAsia" w:hAnsiTheme="minorHAnsi" w:cstheme="minorBidi"/>
          <w:color w:val="000000" w:themeColor="text1"/>
          <w:szCs w:val="24"/>
          <w:lang w:val="en-US"/>
        </w:rPr>
        <w:t xml:space="preserve">. </w:t>
      </w:r>
      <w:r w:rsidRPr="005A2DF1">
        <w:rPr>
          <w:rFonts w:asciiTheme="minorHAnsi" w:eastAsiaTheme="minorEastAsia" w:hAnsiTheme="minorHAnsi" w:cstheme="minorBidi"/>
          <w:color w:val="0070C0"/>
          <w:szCs w:val="24"/>
          <w:u w:val="single"/>
          <w:lang w:val="en-US"/>
        </w:rPr>
        <w:t>https://simon.cs.vt.edu/SoSci/converted/T-Dist/</w:t>
      </w:r>
    </w:p>
    <w:p w14:paraId="0C5D9E95" w14:textId="7183CB49" w:rsidR="00A4662F" w:rsidRPr="009107F5" w:rsidRDefault="00A4662F" w:rsidP="006D19D9">
      <w:pPr>
        <w:spacing w:after="100" w:afterAutospacing="1"/>
        <w:jc w:val="left"/>
        <w:outlineLvl w:val="0"/>
        <w:rPr>
          <w:rFonts w:eastAsia="Times New Roman" w:cstheme="minorHAnsi"/>
          <w:color w:val="000000"/>
          <w:kern w:val="36"/>
          <w:szCs w:val="24"/>
        </w:rPr>
      </w:pPr>
      <w:r w:rsidRPr="005A2DF1">
        <w:rPr>
          <w:rFonts w:eastAsia="Times New Roman" w:cstheme="minorHAnsi"/>
          <w:color w:val="000000"/>
          <w:kern w:val="36"/>
          <w:szCs w:val="24"/>
          <w:lang w:val="en-US"/>
        </w:rPr>
        <w:t xml:space="preserve">Yale University (1997) </w:t>
      </w:r>
      <w:r w:rsidRPr="005A2DF1">
        <w:rPr>
          <w:rFonts w:eastAsia="Times New Roman" w:cstheme="minorHAnsi"/>
          <w:i/>
          <w:iCs/>
          <w:color w:val="000000"/>
          <w:kern w:val="36"/>
          <w:szCs w:val="24"/>
          <w:lang w:val="en-US"/>
        </w:rPr>
        <w:t>Statistics department: Linear regression course</w:t>
      </w:r>
      <w:r w:rsidRPr="005A2DF1">
        <w:rPr>
          <w:rFonts w:eastAsia="Times New Roman" w:cstheme="minorHAnsi"/>
          <w:color w:val="000000"/>
          <w:kern w:val="36"/>
          <w:szCs w:val="24"/>
          <w:lang w:val="en-US"/>
        </w:rPr>
        <w:t xml:space="preserve">. </w:t>
      </w:r>
      <w:hyperlink r:id="rId70" w:history="1">
        <w:r>
          <w:rPr>
            <w:rStyle w:val="Hyperlink"/>
            <w:rFonts w:eastAsia="Times New Roman" w:cstheme="minorHAnsi"/>
            <w:kern w:val="36"/>
            <w:szCs w:val="24"/>
          </w:rPr>
          <w:t>http://www.stat.yale.edu/Courses/1997-98/101/linreg.htm</w:t>
        </w:r>
      </w:hyperlink>
    </w:p>
    <w:p w14:paraId="5A77BEF2" w14:textId="6028ED2C" w:rsidR="5DE88C52" w:rsidRPr="002C2C76" w:rsidRDefault="5DE88C52" w:rsidP="000E72B9">
      <w:pPr>
        <w:spacing w:after="100" w:afterAutospacing="1"/>
        <w:jc w:val="left"/>
        <w:rPr>
          <w:rStyle w:val="Hyperlink"/>
          <w:rFonts w:asciiTheme="minorHAnsi" w:hAnsiTheme="minorHAnsi" w:cstheme="minorHAnsi"/>
          <w:szCs w:val="24"/>
        </w:rPr>
      </w:pPr>
      <w:r>
        <w:rPr>
          <w:rFonts w:asciiTheme="minorHAnsi" w:hAnsiTheme="minorHAnsi" w:cstheme="minorHAnsi"/>
          <w:szCs w:val="24"/>
        </w:rPr>
        <w:t xml:space="preserve">Yemelyanov, D. (2020). </w:t>
      </w:r>
      <w:r w:rsidRPr="005A2DF1">
        <w:rPr>
          <w:rFonts w:asciiTheme="minorHAnsi" w:hAnsiTheme="minorHAnsi" w:cstheme="minorHAnsi"/>
          <w:szCs w:val="24"/>
          <w:lang w:val="en-US"/>
        </w:rPr>
        <w:t xml:space="preserve">Learn heteroskedasticity in 2 minutes. </w:t>
      </w:r>
      <w:r w:rsidRPr="005A2DF1">
        <w:rPr>
          <w:rFonts w:asciiTheme="minorHAnsi" w:hAnsiTheme="minorHAnsi" w:cstheme="minorHAnsi"/>
          <w:i/>
          <w:iCs/>
          <w:szCs w:val="24"/>
          <w:lang w:val="en-US"/>
        </w:rPr>
        <w:t>Medium</w:t>
      </w:r>
      <w:r w:rsidRPr="005A2DF1">
        <w:rPr>
          <w:rFonts w:asciiTheme="minorHAnsi" w:hAnsiTheme="minorHAnsi" w:cstheme="minorHAnsi"/>
          <w:szCs w:val="24"/>
          <w:lang w:val="en-US"/>
        </w:rPr>
        <w:t xml:space="preserve">.  </w:t>
      </w:r>
      <w:hyperlink r:id="rId71" w:history="1">
        <w:r>
          <w:rPr>
            <w:rStyle w:val="Hyperlink"/>
            <w:rFonts w:asciiTheme="minorHAnsi" w:hAnsiTheme="minorHAnsi" w:cstheme="minorHAnsi"/>
            <w:szCs w:val="24"/>
          </w:rPr>
          <w:t>https://medium.com/riga-data-science-club/learn-heteroskedasticity-in-1-minute-42f678911389</w:t>
        </w:r>
      </w:hyperlink>
    </w:p>
    <w:p w14:paraId="604A0291" w14:textId="77777777" w:rsidR="001D5AFB" w:rsidRPr="009107F5" w:rsidRDefault="001D5AFB">
      <w:pPr>
        <w:spacing w:after="0" w:line="240" w:lineRule="auto"/>
        <w:jc w:val="left"/>
        <w:rPr>
          <w:rFonts w:asciiTheme="minorHAnsi" w:eastAsia="Source Sans Pro" w:hAnsiTheme="minorHAnsi" w:cstheme="minorHAnsi"/>
          <w:bCs/>
          <w:color w:val="000000" w:themeColor="text1"/>
          <w:szCs w:val="24"/>
        </w:rPr>
      </w:pPr>
      <w:r>
        <w:rPr>
          <w:rFonts w:asciiTheme="minorHAnsi" w:eastAsia="Source Sans Pro" w:hAnsiTheme="minorHAnsi" w:cstheme="minorHAnsi"/>
          <w:color w:val="000000" w:themeColor="text1"/>
          <w:szCs w:val="24"/>
        </w:rPr>
        <w:br w:type="page"/>
      </w:r>
    </w:p>
    <w:p w14:paraId="5D3A45D9" w14:textId="0C24D8CE" w:rsidR="008A5116" w:rsidRPr="005A2DF1" w:rsidRDefault="60AC679E" w:rsidP="60AC679E">
      <w:pPr>
        <w:pStyle w:val="berschrift1"/>
        <w:rPr>
          <w:lang w:val="en-US"/>
        </w:rPr>
      </w:pPr>
      <w:r w:rsidRPr="005A2DF1">
        <w:rPr>
          <w:bCs w:val="0"/>
          <w:lang w:val="en-US"/>
        </w:rPr>
        <w:lastRenderedPageBreak/>
        <w:t>Appendix 2 – List of Tables and Figures</w:t>
      </w:r>
    </w:p>
    <w:p w14:paraId="7353A9D6" w14:textId="29F3528F" w:rsidR="4EF6EC3C" w:rsidRPr="005A2DF1" w:rsidRDefault="4EF6EC3C" w:rsidP="465310D9">
      <w:pPr>
        <w:jc w:val="left"/>
        <w:rPr>
          <w:rFonts w:cs="Calibri"/>
          <w:b/>
          <w:bCs/>
          <w:color w:val="009394" w:themeColor="accent1"/>
          <w:sz w:val="32"/>
          <w:szCs w:val="32"/>
          <w:lang w:val="en-US"/>
        </w:rPr>
      </w:pPr>
      <w:r w:rsidRPr="005A2DF1">
        <w:rPr>
          <w:rFonts w:cs="Calibri"/>
          <w:b/>
          <w:bCs/>
          <w:color w:val="009394" w:themeColor="accent1"/>
          <w:szCs w:val="24"/>
          <w:lang w:val="en-US"/>
        </w:rPr>
        <w:t>Time Series Graph</w:t>
      </w:r>
      <w:r w:rsidRPr="005A2DF1">
        <w:rPr>
          <w:rFonts w:cs="Calibri"/>
          <w:b/>
          <w:bCs/>
          <w:color w:val="009394" w:themeColor="accent1"/>
          <w:sz w:val="32"/>
          <w:szCs w:val="32"/>
          <w:lang w:val="en-US"/>
        </w:rPr>
        <w:t xml:space="preserve"> </w:t>
      </w:r>
    </w:p>
    <w:p w14:paraId="0AE8F28F" w14:textId="5CA19B3E" w:rsidR="465310D9" w:rsidRPr="005A2DF1" w:rsidRDefault="287721CD" w:rsidP="00FB5BB9">
      <w:pPr>
        <w:jc w:val="left"/>
        <w:rPr>
          <w:rStyle w:val="normaltextrun"/>
          <w:b/>
          <w:bCs/>
          <w:lang w:val="en-US"/>
        </w:rPr>
      </w:pPr>
      <w:r w:rsidRPr="005A2DF1">
        <w:rPr>
          <w:rStyle w:val="normaltextrun"/>
          <w:rFonts w:cs="Calibri"/>
          <w:color w:val="000000" w:themeColor="text1"/>
          <w:szCs w:val="24"/>
          <w:lang w:val="en-US"/>
        </w:rPr>
        <w:t>Source: Macfarlane (2016). [CC BY-SA 4.0]</w:t>
      </w:r>
    </w:p>
    <w:p w14:paraId="4429BDD2" w14:textId="2CF12A7D" w:rsidR="465310D9" w:rsidRPr="005A2DF1" w:rsidRDefault="001F64C7" w:rsidP="00FB5BB9">
      <w:pPr>
        <w:pStyle w:val="paragraph"/>
        <w:textAlignment w:val="baseline"/>
        <w:rPr>
          <w:rStyle w:val="normaltextrun"/>
          <w:rFonts w:ascii="Calibri" w:eastAsia="Calibri" w:hAnsi="Calibri" w:cs="Calibri"/>
          <w:b/>
          <w:szCs w:val="22"/>
          <w:lang w:val="en-US"/>
        </w:rPr>
      </w:pPr>
      <w:r w:rsidRPr="005A2DF1">
        <w:rPr>
          <w:rStyle w:val="normaltextrun"/>
          <w:rFonts w:ascii="Calibri" w:hAnsi="Calibri" w:cs="Calibri"/>
          <w:color w:val="000000" w:themeColor="text1"/>
          <w:sz w:val="22"/>
          <w:szCs w:val="22"/>
          <w:lang w:val="en-US"/>
        </w:rPr>
        <w:t>--------------------------------------------------------------------------------------</w:t>
      </w:r>
      <w:r w:rsidRPr="005A2DF1">
        <w:rPr>
          <w:rStyle w:val="eop"/>
          <w:rFonts w:ascii="Calibri" w:hAnsi="Calibri" w:cs="Calibri"/>
          <w:sz w:val="22"/>
          <w:szCs w:val="22"/>
          <w:lang w:val="en-US"/>
        </w:rPr>
        <w:t> </w:t>
      </w:r>
    </w:p>
    <w:p w14:paraId="533B6E5A" w14:textId="7C5CA288" w:rsidR="465310D9" w:rsidRPr="005A2DF1" w:rsidRDefault="2EB8277F" w:rsidP="6964A8D4">
      <w:pPr>
        <w:rPr>
          <w:rFonts w:cs="Calibri"/>
          <w:b/>
          <w:bCs/>
          <w:color w:val="009394" w:themeColor="accent1"/>
          <w:szCs w:val="24"/>
          <w:lang w:val="en-US"/>
        </w:rPr>
      </w:pPr>
      <w:r w:rsidRPr="005A2DF1">
        <w:rPr>
          <w:rFonts w:cs="Calibri"/>
          <w:b/>
          <w:bCs/>
          <w:color w:val="009394" w:themeColor="accent1"/>
          <w:szCs w:val="24"/>
          <w:lang w:val="en-US"/>
        </w:rPr>
        <w:t xml:space="preserve">Histogram </w:t>
      </w:r>
    </w:p>
    <w:p w14:paraId="7A7BAF10" w14:textId="6F8F71C0" w:rsidR="6705210D" w:rsidRPr="005A2DF1" w:rsidRDefault="5C1AD668" w:rsidP="00FB5BB9">
      <w:pPr>
        <w:rPr>
          <w:rStyle w:val="normaltextrun"/>
          <w:b/>
          <w:bCs/>
          <w:lang w:val="en-US"/>
        </w:rPr>
      </w:pPr>
      <w:r w:rsidRPr="005A2DF1">
        <w:rPr>
          <w:rStyle w:val="normaltextrun"/>
          <w:rFonts w:cs="Calibri"/>
          <w:color w:val="000000" w:themeColor="text1"/>
          <w:szCs w:val="24"/>
          <w:lang w:val="en-US"/>
        </w:rPr>
        <w:t>Source: Hayes (2011). [CC BY-SA 3.0]</w:t>
      </w:r>
    </w:p>
    <w:p w14:paraId="71500A01" w14:textId="194EACF6" w:rsidR="001F64C7" w:rsidRPr="005A2DF1" w:rsidRDefault="001F64C7" w:rsidP="001F64C7">
      <w:pPr>
        <w:pStyle w:val="paragraph"/>
        <w:textAlignment w:val="baseline"/>
        <w:rPr>
          <w:rStyle w:val="eop"/>
          <w:rFonts w:ascii="Calibri" w:hAnsi="Calibri" w:cs="Calibri"/>
          <w:sz w:val="22"/>
          <w:szCs w:val="22"/>
          <w:lang w:val="en-US"/>
        </w:rPr>
      </w:pPr>
      <w:r w:rsidRPr="005A2DF1">
        <w:rPr>
          <w:rStyle w:val="normaltextrun"/>
          <w:rFonts w:ascii="Calibri" w:hAnsi="Calibri" w:cs="Calibri"/>
          <w:color w:val="000000" w:themeColor="text1"/>
          <w:sz w:val="22"/>
          <w:szCs w:val="22"/>
          <w:lang w:val="en-US"/>
        </w:rPr>
        <w:t>--------------------------------------------------------------------------------------</w:t>
      </w:r>
      <w:r w:rsidRPr="005A2DF1">
        <w:rPr>
          <w:rStyle w:val="eop"/>
          <w:rFonts w:ascii="Calibri" w:hAnsi="Calibri" w:cs="Calibri"/>
          <w:sz w:val="22"/>
          <w:szCs w:val="22"/>
          <w:lang w:val="en-US"/>
        </w:rPr>
        <w:t> </w:t>
      </w:r>
    </w:p>
    <w:p w14:paraId="17DEF8D1" w14:textId="4DC2134C" w:rsidR="465310D9" w:rsidRPr="005A2DF1" w:rsidRDefault="1A5394BE" w:rsidP="6964A8D4">
      <w:pPr>
        <w:jc w:val="left"/>
        <w:rPr>
          <w:rFonts w:cs="Calibri"/>
          <w:b/>
          <w:bCs/>
          <w:color w:val="009394" w:themeColor="accent1"/>
          <w:szCs w:val="24"/>
          <w:lang w:val="en-US"/>
        </w:rPr>
      </w:pPr>
      <w:r w:rsidRPr="005A2DF1">
        <w:rPr>
          <w:rFonts w:cs="Calibri"/>
          <w:b/>
          <w:bCs/>
          <w:color w:val="009394" w:themeColor="accent1"/>
          <w:szCs w:val="24"/>
          <w:lang w:val="en-US"/>
        </w:rPr>
        <w:t>Standard Normal Distribution</w:t>
      </w:r>
    </w:p>
    <w:p w14:paraId="1D38DE89" w14:textId="7058A5F7" w:rsidR="00085FA9" w:rsidRPr="005A2DF1" w:rsidRDefault="1A5394BE" w:rsidP="002C2C76">
      <w:pPr>
        <w:jc w:val="left"/>
        <w:rPr>
          <w:rStyle w:val="normaltextrun"/>
          <w:b/>
          <w:bCs/>
          <w:lang w:val="en-US"/>
        </w:rPr>
      </w:pPr>
      <w:r w:rsidRPr="005A2DF1">
        <w:rPr>
          <w:sz w:val="20"/>
          <w:szCs w:val="20"/>
          <w:lang w:val="en-US"/>
        </w:rPr>
        <w:t xml:space="preserve"> </w:t>
      </w:r>
      <w:r w:rsidRPr="005A2DF1">
        <w:rPr>
          <w:rStyle w:val="normaltextrun"/>
          <w:rFonts w:cs="Calibri"/>
          <w:color w:val="000000" w:themeColor="text1"/>
          <w:szCs w:val="24"/>
          <w:lang w:val="en-US"/>
        </w:rPr>
        <w:t xml:space="preserve">Source: Bhandari (2020). </w:t>
      </w:r>
    </w:p>
    <w:p w14:paraId="267CDFDC" w14:textId="77777777" w:rsidR="00085FA9" w:rsidRPr="005A2DF1" w:rsidRDefault="79EEDC08" w:rsidP="56088921">
      <w:pPr>
        <w:pStyle w:val="paragraph"/>
        <w:textAlignment w:val="baseline"/>
        <w:rPr>
          <w:rStyle w:val="eop"/>
          <w:rFonts w:ascii="Calibri" w:hAnsi="Calibri" w:cs="Calibri"/>
          <w:sz w:val="22"/>
          <w:szCs w:val="22"/>
          <w:lang w:val="en-US"/>
        </w:rPr>
      </w:pPr>
      <w:r w:rsidRPr="005A2DF1">
        <w:rPr>
          <w:rStyle w:val="normaltextrun"/>
          <w:rFonts w:ascii="Calibri" w:hAnsi="Calibri" w:cs="Calibri"/>
          <w:color w:val="000000" w:themeColor="text1"/>
          <w:sz w:val="22"/>
          <w:szCs w:val="22"/>
          <w:lang w:val="en-US"/>
        </w:rPr>
        <w:t>--------------------------------------------------------------------------------------</w:t>
      </w:r>
      <w:r w:rsidRPr="005A2DF1">
        <w:rPr>
          <w:rStyle w:val="eop"/>
          <w:rFonts w:ascii="Calibri" w:hAnsi="Calibri" w:cs="Calibri"/>
          <w:sz w:val="22"/>
          <w:szCs w:val="22"/>
          <w:lang w:val="en-US"/>
        </w:rPr>
        <w:t> </w:t>
      </w:r>
    </w:p>
    <w:p w14:paraId="574B4D85" w14:textId="7A61AF43" w:rsidR="465310D9" w:rsidRPr="005A2DF1" w:rsidRDefault="41530867" w:rsidP="00FB5BB9">
      <w:pPr>
        <w:jc w:val="left"/>
        <w:rPr>
          <w:rStyle w:val="normaltextrun"/>
          <w:b/>
          <w:bCs/>
          <w:lang w:val="en-US"/>
        </w:rPr>
      </w:pPr>
      <w:r w:rsidRPr="005A2DF1">
        <w:rPr>
          <w:rFonts w:cs="Calibri"/>
          <w:b/>
          <w:bCs/>
          <w:color w:val="009394" w:themeColor="accent1"/>
          <w:lang w:val="en-US"/>
        </w:rPr>
        <w:t>Standard Normal Distribution Probabilities</w:t>
      </w:r>
      <w:r w:rsidRPr="005A2DF1">
        <w:rPr>
          <w:rFonts w:cs="Calibri"/>
          <w:b/>
          <w:bCs/>
          <w:color w:val="009394" w:themeColor="accent1"/>
          <w:sz w:val="32"/>
          <w:szCs w:val="32"/>
          <w:lang w:val="en-US"/>
        </w:rPr>
        <w:t xml:space="preserve"> </w:t>
      </w:r>
    </w:p>
    <w:p w14:paraId="10D7ED9C" w14:textId="26F3F7B7" w:rsidR="465310D9" w:rsidRPr="005A2DF1" w:rsidRDefault="39119221" w:rsidP="6705210D">
      <w:pPr>
        <w:jc w:val="left"/>
        <w:rPr>
          <w:rStyle w:val="normaltextrun"/>
          <w:rFonts w:cs="Calibri"/>
          <w:color w:val="000000" w:themeColor="text1"/>
          <w:szCs w:val="24"/>
          <w:lang w:val="en-US"/>
        </w:rPr>
      </w:pPr>
      <w:r w:rsidRPr="005A2DF1">
        <w:rPr>
          <w:rStyle w:val="normaltextrun"/>
          <w:rFonts w:cs="Calibri"/>
          <w:color w:val="000000" w:themeColor="text1"/>
          <w:lang w:val="en-US"/>
        </w:rPr>
        <w:t>Source: Toews (2007, April). [CC BY 2.5]</w:t>
      </w:r>
    </w:p>
    <w:p w14:paraId="297B30A6" w14:textId="1B5F51F4" w:rsidR="465310D9" w:rsidRDefault="00DC6EF4" w:rsidP="6705210D">
      <w:pPr>
        <w:jc w:val="left"/>
        <w:rPr>
          <w:rFonts w:cs="Calibri"/>
          <w:b/>
          <w:bCs/>
          <w:color w:val="009394" w:themeColor="accent1"/>
          <w:szCs w:val="24"/>
        </w:rPr>
      </w:pPr>
      <w:r>
        <w:rPr>
          <w:rStyle w:val="normaltextrun"/>
          <w:rFonts w:cs="Calibri"/>
          <w:color w:val="000000" w:themeColor="text1"/>
          <w:sz w:val="22"/>
        </w:rPr>
        <w:t>--------------------------------------------------------------------------------------</w:t>
      </w:r>
      <w:r>
        <w:rPr>
          <w:rStyle w:val="eop"/>
          <w:rFonts w:cs="Calibri"/>
          <w:sz w:val="22"/>
        </w:rPr>
        <w:t> </w:t>
      </w:r>
    </w:p>
    <w:p w14:paraId="680FCC73" w14:textId="4216EC3B" w:rsidR="465310D9" w:rsidRPr="005A2DF1" w:rsidRDefault="5B81AD35" w:rsidP="15056AC1">
      <w:pPr>
        <w:jc w:val="left"/>
        <w:rPr>
          <w:rFonts w:cs="Calibri"/>
          <w:b/>
          <w:color w:val="009394" w:themeColor="accent1"/>
          <w:sz w:val="32"/>
          <w:szCs w:val="32"/>
          <w:lang w:val="en-US"/>
        </w:rPr>
      </w:pPr>
      <w:r w:rsidRPr="005A2DF1">
        <w:rPr>
          <w:rFonts w:cs="Calibri"/>
          <w:b/>
          <w:bCs/>
          <w:color w:val="009394" w:themeColor="accent1"/>
          <w:szCs w:val="24"/>
          <w:lang w:val="en-US"/>
        </w:rPr>
        <w:t>Areas Under the Normal Curve Example</w:t>
      </w:r>
      <w:r w:rsidRPr="005A2DF1">
        <w:rPr>
          <w:rFonts w:cs="Calibri"/>
          <w:b/>
          <w:bCs/>
          <w:color w:val="009394" w:themeColor="accent1"/>
          <w:sz w:val="32"/>
          <w:szCs w:val="32"/>
          <w:lang w:val="en-US"/>
        </w:rPr>
        <w:t xml:space="preserve"> </w:t>
      </w:r>
      <w:hyperlink r:id="rId72" w:history="1"/>
    </w:p>
    <w:p w14:paraId="7021C758" w14:textId="787300F1" w:rsidR="465310D9" w:rsidRPr="005A2DF1" w:rsidRDefault="3D0D53A7" w:rsidP="465310D9">
      <w:pPr>
        <w:pStyle w:val="paragraph"/>
        <w:jc w:val="both"/>
        <w:rPr>
          <w:rStyle w:val="normaltextrun"/>
          <w:rFonts w:asciiTheme="minorHAnsi" w:hAnsiTheme="minorHAnsi" w:cstheme="minorHAnsi"/>
          <w:b/>
          <w:bCs/>
          <w:color w:val="000000" w:themeColor="text1"/>
          <w:lang w:val="en-US"/>
        </w:rPr>
      </w:pPr>
      <w:r w:rsidRPr="005A2DF1">
        <w:rPr>
          <w:rFonts w:asciiTheme="minorHAnsi" w:eastAsia="Source Sans Pro" w:hAnsiTheme="minorHAnsi" w:cstheme="minorHAnsi"/>
          <w:color w:val="000000" w:themeColor="text1"/>
          <w:lang w:val="en-US"/>
        </w:rPr>
        <w:t xml:space="preserve">Source: Farber &amp; Larson (2017). </w:t>
      </w:r>
      <w:r w:rsidRPr="005A2DF1">
        <w:rPr>
          <w:rStyle w:val="normaltextrun"/>
          <w:rFonts w:asciiTheme="minorHAnsi" w:hAnsiTheme="minorHAnsi" w:cstheme="minorHAnsi"/>
          <w:color w:val="000000" w:themeColor="text1"/>
          <w:lang w:val="en-US"/>
        </w:rPr>
        <w:t>[CC BY-SA 4.0]</w:t>
      </w:r>
    </w:p>
    <w:p w14:paraId="76DCDFC0" w14:textId="1E7071F2" w:rsidR="465310D9" w:rsidRPr="005A2DF1" w:rsidRDefault="79EEDC08" w:rsidP="00FB5BB9">
      <w:pPr>
        <w:pStyle w:val="paragraph"/>
        <w:textAlignment w:val="baseline"/>
        <w:rPr>
          <w:rStyle w:val="normaltextrun"/>
          <w:rFonts w:ascii="Calibri" w:eastAsia="Calibri" w:hAnsi="Calibri" w:cs="Calibri"/>
          <w:b/>
          <w:szCs w:val="22"/>
          <w:lang w:val="en-US"/>
        </w:rPr>
      </w:pPr>
      <w:r w:rsidRPr="005A2DF1">
        <w:rPr>
          <w:rStyle w:val="normaltextrun"/>
          <w:rFonts w:ascii="Calibri" w:hAnsi="Calibri" w:cs="Calibri"/>
          <w:color w:val="000000" w:themeColor="text1"/>
          <w:sz w:val="22"/>
          <w:szCs w:val="22"/>
          <w:lang w:val="en-US"/>
        </w:rPr>
        <w:lastRenderedPageBreak/>
        <w:t>--------------------------------------------------------------------------------------</w:t>
      </w:r>
      <w:r w:rsidRPr="005A2DF1">
        <w:rPr>
          <w:rStyle w:val="eop"/>
          <w:rFonts w:ascii="Calibri" w:hAnsi="Calibri" w:cs="Calibri"/>
          <w:sz w:val="22"/>
          <w:szCs w:val="22"/>
          <w:lang w:val="en-US"/>
        </w:rPr>
        <w:t> </w:t>
      </w:r>
    </w:p>
    <w:p w14:paraId="13A54D93" w14:textId="36F580F7" w:rsidR="3B70A425" w:rsidRPr="005A2DF1" w:rsidRDefault="3B70A425" w:rsidP="6705210D">
      <w:pPr>
        <w:jc w:val="left"/>
        <w:rPr>
          <w:sz w:val="22"/>
          <w:lang w:val="en-US"/>
        </w:rPr>
      </w:pPr>
      <w:r w:rsidRPr="005A2DF1">
        <w:rPr>
          <w:rFonts w:cs="Calibri"/>
          <w:b/>
          <w:bCs/>
          <w:color w:val="009394" w:themeColor="accent1"/>
          <w:lang w:val="en-US"/>
        </w:rPr>
        <w:t>2 x 2 Crosstabulation</w:t>
      </w:r>
      <w:r w:rsidRPr="005A2DF1">
        <w:rPr>
          <w:rFonts w:cs="Calibri"/>
          <w:b/>
          <w:bCs/>
          <w:color w:val="009394" w:themeColor="accent1"/>
          <w:sz w:val="32"/>
          <w:szCs w:val="32"/>
          <w:lang w:val="en-US"/>
        </w:rPr>
        <w:t xml:space="preserve"> </w:t>
      </w:r>
    </w:p>
    <w:p w14:paraId="3A72A17B" w14:textId="6EF8191B" w:rsidR="465310D9" w:rsidRPr="005A2DF1" w:rsidRDefault="2B70EFBC" w:rsidP="00FB5BB9">
      <w:pPr>
        <w:jc w:val="left"/>
        <w:rPr>
          <w:rStyle w:val="normaltextrun"/>
          <w:rFonts w:cs="Calibri"/>
          <w:b/>
          <w:bCs/>
          <w:lang w:val="en-US"/>
        </w:rPr>
      </w:pPr>
      <w:r w:rsidRPr="005A2DF1">
        <w:rPr>
          <w:rStyle w:val="normaltextrun"/>
          <w:rFonts w:cs="Calibri"/>
          <w:color w:val="000000" w:themeColor="text1"/>
          <w:szCs w:val="24"/>
          <w:lang w:val="en-US"/>
        </w:rPr>
        <w:t>Source: CITL (n.d.).</w:t>
      </w:r>
    </w:p>
    <w:p w14:paraId="3D52EF47" w14:textId="0D1064A1" w:rsidR="465310D9" w:rsidRPr="005A2DF1" w:rsidRDefault="79EEDC08" w:rsidP="00FB5BB9">
      <w:pPr>
        <w:textAlignment w:val="baseline"/>
        <w:rPr>
          <w:lang w:val="en-US"/>
        </w:rPr>
      </w:pPr>
      <w:r w:rsidRPr="005A2DF1">
        <w:rPr>
          <w:rStyle w:val="normaltextrun"/>
          <w:rFonts w:cs="Calibri"/>
          <w:color w:val="000000" w:themeColor="text1"/>
          <w:sz w:val="22"/>
          <w:lang w:val="en-US"/>
        </w:rPr>
        <w:t>--------------------------------------------------------------------------------------</w:t>
      </w:r>
      <w:r w:rsidRPr="005A2DF1">
        <w:rPr>
          <w:rStyle w:val="eop"/>
          <w:rFonts w:cs="Calibri"/>
          <w:sz w:val="22"/>
          <w:lang w:val="en-US"/>
        </w:rPr>
        <w:t> </w:t>
      </w:r>
    </w:p>
    <w:p w14:paraId="14D6BD09" w14:textId="7250D09A" w:rsidR="465310D9" w:rsidRPr="005A2DF1" w:rsidRDefault="553A9964" w:rsidP="6705210D">
      <w:pPr>
        <w:jc w:val="left"/>
        <w:rPr>
          <w:rStyle w:val="normaltextrun"/>
          <w:rFonts w:cs="Calibri"/>
          <w:color w:val="000000" w:themeColor="text1"/>
          <w:szCs w:val="24"/>
          <w:lang w:val="en-US"/>
        </w:rPr>
      </w:pPr>
      <w:r w:rsidRPr="005A2DF1">
        <w:rPr>
          <w:rFonts w:cs="Calibri"/>
          <w:b/>
          <w:bCs/>
          <w:color w:val="009394" w:themeColor="accent1"/>
          <w:lang w:val="en-US"/>
        </w:rPr>
        <w:t xml:space="preserve">Homoscedasticity and Heteroscedasticity </w:t>
      </w:r>
    </w:p>
    <w:p w14:paraId="24F7DBD6" w14:textId="678FA122" w:rsidR="00085FA9" w:rsidRPr="005A2DF1" w:rsidRDefault="4F54EA1C" w:rsidP="00FB5BB9">
      <w:pPr>
        <w:jc w:val="left"/>
        <w:rPr>
          <w:rStyle w:val="normaltextrun"/>
          <w:b/>
          <w:bCs/>
          <w:lang w:val="en-US"/>
        </w:rPr>
      </w:pPr>
      <w:r w:rsidRPr="005A2DF1">
        <w:rPr>
          <w:rStyle w:val="normaltextrun"/>
          <w:rFonts w:cs="Calibri"/>
          <w:color w:val="000000" w:themeColor="text1"/>
          <w:szCs w:val="24"/>
          <w:lang w:val="en-US"/>
        </w:rPr>
        <w:t xml:space="preserve">Source: </w:t>
      </w:r>
      <w:proofErr w:type="spellStart"/>
      <w:r w:rsidRPr="005A2DF1">
        <w:rPr>
          <w:rStyle w:val="normaltextrun"/>
          <w:rFonts w:cs="Calibri"/>
          <w:color w:val="000000" w:themeColor="text1"/>
          <w:szCs w:val="24"/>
          <w:lang w:val="en-US"/>
        </w:rPr>
        <w:t>Yemelyanov</w:t>
      </w:r>
      <w:proofErr w:type="spellEnd"/>
      <w:r w:rsidRPr="005A2DF1">
        <w:rPr>
          <w:rStyle w:val="normaltextrun"/>
          <w:rFonts w:cs="Calibri"/>
          <w:color w:val="000000" w:themeColor="text1"/>
          <w:szCs w:val="24"/>
          <w:lang w:val="en-US"/>
        </w:rPr>
        <w:t xml:space="preserve"> (2020).</w:t>
      </w:r>
    </w:p>
    <w:p w14:paraId="64F79690" w14:textId="772D3457" w:rsidR="465310D9" w:rsidRPr="005A2DF1" w:rsidRDefault="79EEDC08" w:rsidP="00FB5BB9">
      <w:pPr>
        <w:pStyle w:val="paragraph"/>
        <w:textAlignment w:val="baseline"/>
        <w:rPr>
          <w:rStyle w:val="normaltextrun"/>
          <w:rFonts w:ascii="Calibri" w:eastAsia="Calibri" w:hAnsi="Calibri" w:cs="Calibri"/>
          <w:b/>
          <w:szCs w:val="22"/>
          <w:lang w:val="en-US"/>
        </w:rPr>
      </w:pPr>
      <w:r w:rsidRPr="005A2DF1">
        <w:rPr>
          <w:rStyle w:val="normaltextrun"/>
          <w:rFonts w:ascii="Calibri" w:hAnsi="Calibri" w:cs="Calibri"/>
          <w:color w:val="000000" w:themeColor="text1"/>
          <w:sz w:val="22"/>
          <w:szCs w:val="22"/>
          <w:lang w:val="en-US"/>
        </w:rPr>
        <w:t>--------------------------------------------------------------------------------------</w:t>
      </w:r>
      <w:r w:rsidRPr="005A2DF1">
        <w:rPr>
          <w:rStyle w:val="eop"/>
          <w:rFonts w:ascii="Calibri" w:hAnsi="Calibri" w:cs="Calibri"/>
          <w:sz w:val="22"/>
          <w:szCs w:val="22"/>
          <w:lang w:val="en-US"/>
        </w:rPr>
        <w:t> </w:t>
      </w:r>
    </w:p>
    <w:p w14:paraId="02396A0F" w14:textId="241D61DA" w:rsidR="7E86484C" w:rsidRPr="005A2DF1" w:rsidRDefault="7E86484C" w:rsidP="6705210D">
      <w:pPr>
        <w:jc w:val="left"/>
        <w:rPr>
          <w:rStyle w:val="normaltextrun"/>
          <w:rFonts w:cs="Calibri"/>
          <w:color w:val="000000" w:themeColor="text1"/>
          <w:szCs w:val="24"/>
          <w:lang w:val="en-US"/>
        </w:rPr>
      </w:pPr>
      <w:r w:rsidRPr="005A2DF1">
        <w:rPr>
          <w:rFonts w:cs="Calibri"/>
          <w:b/>
          <w:bCs/>
          <w:color w:val="009394" w:themeColor="accent1"/>
          <w:lang w:val="en-US"/>
        </w:rPr>
        <w:t>Standard Bivariate Normal Distribution</w:t>
      </w:r>
      <w:r w:rsidRPr="005A2DF1">
        <w:rPr>
          <w:rFonts w:cs="Calibri"/>
          <w:b/>
          <w:bCs/>
          <w:color w:val="009394" w:themeColor="accent1"/>
          <w:sz w:val="32"/>
          <w:szCs w:val="32"/>
          <w:lang w:val="en-US"/>
        </w:rPr>
        <w:t xml:space="preserve"> </w:t>
      </w:r>
    </w:p>
    <w:p w14:paraId="1AED4AF7" w14:textId="0C257590" w:rsidR="00085FA9" w:rsidRPr="005A2DF1" w:rsidRDefault="0C6D7485" w:rsidP="00FB5BB9">
      <w:pPr>
        <w:jc w:val="left"/>
        <w:rPr>
          <w:rStyle w:val="normaltextrun"/>
          <w:b/>
          <w:bCs/>
          <w:lang w:val="en-US"/>
        </w:rPr>
      </w:pPr>
      <w:r w:rsidRPr="005A2DF1">
        <w:rPr>
          <w:rStyle w:val="normaltextrun"/>
          <w:rFonts w:cs="Calibri"/>
          <w:color w:val="000000" w:themeColor="text1"/>
          <w:szCs w:val="24"/>
          <w:lang w:val="en-US"/>
        </w:rPr>
        <w:t xml:space="preserve">Source: </w:t>
      </w:r>
      <w:r w:rsidRPr="005A2DF1">
        <w:rPr>
          <w:rFonts w:asciiTheme="minorHAnsi" w:eastAsiaTheme="minorEastAsia" w:hAnsiTheme="minorHAnsi" w:cstheme="minorHAnsi"/>
          <w:szCs w:val="24"/>
          <w:lang w:val="en-US"/>
        </w:rPr>
        <w:t xml:space="preserve">Adhikari &amp; Pitman (2020). </w:t>
      </w:r>
    </w:p>
    <w:p w14:paraId="0822F83C" w14:textId="7132F266" w:rsidR="465310D9" w:rsidRPr="005A2DF1" w:rsidRDefault="79EEDC08" w:rsidP="465310D9">
      <w:pPr>
        <w:jc w:val="left"/>
        <w:rPr>
          <w:sz w:val="20"/>
          <w:szCs w:val="20"/>
          <w:lang w:val="en-US"/>
        </w:rPr>
      </w:pPr>
      <w:r w:rsidRPr="005A2DF1">
        <w:rPr>
          <w:rStyle w:val="normaltextrun"/>
          <w:rFonts w:cs="Calibri"/>
          <w:color w:val="000000" w:themeColor="text1"/>
          <w:sz w:val="22"/>
          <w:lang w:val="en-US"/>
        </w:rPr>
        <w:t>--------------------------------------------------------------------------------------</w:t>
      </w:r>
      <w:r w:rsidRPr="005A2DF1">
        <w:rPr>
          <w:rStyle w:val="eop"/>
          <w:rFonts w:cs="Calibri"/>
          <w:sz w:val="22"/>
          <w:lang w:val="en-US"/>
        </w:rPr>
        <w:t> </w:t>
      </w:r>
    </w:p>
    <w:p w14:paraId="21959AB4" w14:textId="2EC068EA" w:rsidR="00085FA9" w:rsidRPr="005A2DF1" w:rsidRDefault="1DD9DBEB" w:rsidP="6705210D">
      <w:pPr>
        <w:jc w:val="left"/>
        <w:textAlignment w:val="baseline"/>
        <w:rPr>
          <w:rFonts w:cs="Calibri"/>
          <w:b/>
          <w:bCs/>
          <w:color w:val="009394" w:themeColor="accent1"/>
          <w:sz w:val="32"/>
          <w:szCs w:val="32"/>
          <w:lang w:val="en-US"/>
        </w:rPr>
      </w:pPr>
      <w:r w:rsidRPr="005A2DF1">
        <w:rPr>
          <w:rFonts w:cs="Calibri"/>
          <w:b/>
          <w:bCs/>
          <w:color w:val="009394" w:themeColor="accent1"/>
          <w:lang w:val="en-US"/>
        </w:rPr>
        <w:t xml:space="preserve">Correlation Coefficient Examples </w:t>
      </w:r>
    </w:p>
    <w:p w14:paraId="56321BF2" w14:textId="64A84F10" w:rsidR="00085FA9" w:rsidRPr="005A2DF1" w:rsidRDefault="1AE872A6" w:rsidP="6705210D">
      <w:pPr>
        <w:spacing w:line="480" w:lineRule="exact"/>
        <w:jc w:val="left"/>
        <w:textAlignment w:val="baseline"/>
        <w:rPr>
          <w:rStyle w:val="normaltextrun"/>
          <w:rFonts w:cs="Calibri"/>
          <w:color w:val="000000" w:themeColor="text1"/>
          <w:szCs w:val="24"/>
          <w:lang w:val="en-US"/>
        </w:rPr>
      </w:pPr>
      <w:r w:rsidRPr="005A2DF1">
        <w:rPr>
          <w:rStyle w:val="normaltextrun"/>
          <w:rFonts w:cs="Calibri"/>
          <w:color w:val="000000" w:themeColor="text1"/>
          <w:szCs w:val="24"/>
          <w:lang w:val="en-US"/>
        </w:rPr>
        <w:t xml:space="preserve">Source: </w:t>
      </w:r>
      <w:proofErr w:type="spellStart"/>
      <w:r w:rsidRPr="005A2DF1">
        <w:rPr>
          <w:rStyle w:val="normaltextrun"/>
          <w:rFonts w:cs="Calibri"/>
          <w:color w:val="000000" w:themeColor="text1"/>
          <w:szCs w:val="24"/>
          <w:lang w:val="en-US"/>
        </w:rPr>
        <w:t>Laerd</w:t>
      </w:r>
      <w:proofErr w:type="spellEnd"/>
      <w:r w:rsidRPr="005A2DF1">
        <w:rPr>
          <w:rStyle w:val="normaltextrun"/>
          <w:rFonts w:cs="Calibri"/>
          <w:color w:val="000000" w:themeColor="text1"/>
          <w:szCs w:val="24"/>
          <w:lang w:val="en-US"/>
        </w:rPr>
        <w:t xml:space="preserve"> Statistics (2019). [CC BY-SA 4.0]</w:t>
      </w:r>
    </w:p>
    <w:p w14:paraId="1D23B5B6" w14:textId="7C9B3D66" w:rsidR="465310D9" w:rsidRPr="005A2DF1" w:rsidRDefault="17295E26" w:rsidP="00FB5BB9">
      <w:pPr>
        <w:pStyle w:val="paragraph"/>
        <w:textAlignment w:val="baseline"/>
        <w:rPr>
          <w:rStyle w:val="eop"/>
          <w:rFonts w:ascii="Calibri" w:eastAsia="Calibri" w:hAnsi="Calibri"/>
          <w:szCs w:val="22"/>
          <w:lang w:val="en-US"/>
        </w:rPr>
      </w:pPr>
      <w:r w:rsidRPr="005A2DF1">
        <w:rPr>
          <w:rStyle w:val="normaltextrun"/>
          <w:rFonts w:ascii="Calibri" w:hAnsi="Calibri" w:cs="Calibri"/>
          <w:color w:val="000000" w:themeColor="text1"/>
          <w:sz w:val="22"/>
          <w:szCs w:val="22"/>
          <w:lang w:val="en-US"/>
        </w:rPr>
        <w:t>--------------------------------------------------------------------------------------</w:t>
      </w:r>
      <w:r w:rsidRPr="005A2DF1">
        <w:rPr>
          <w:rStyle w:val="eop"/>
          <w:rFonts w:ascii="Calibri" w:hAnsi="Calibri" w:cs="Calibri"/>
          <w:sz w:val="22"/>
          <w:szCs w:val="22"/>
          <w:lang w:val="en-US"/>
        </w:rPr>
        <w:t> </w:t>
      </w:r>
    </w:p>
    <w:p w14:paraId="4A73054B" w14:textId="73D91B24" w:rsidR="32C2A0CE" w:rsidRPr="005A2DF1" w:rsidRDefault="32C2A0CE" w:rsidP="6964A8D4">
      <w:pPr>
        <w:spacing w:line="480" w:lineRule="exact"/>
        <w:jc w:val="left"/>
        <w:rPr>
          <w:rFonts w:cs="Calibri"/>
          <w:color w:val="292929"/>
          <w:sz w:val="20"/>
          <w:szCs w:val="20"/>
          <w:lang w:val="en-US"/>
        </w:rPr>
      </w:pPr>
      <w:r w:rsidRPr="005A2DF1">
        <w:rPr>
          <w:rFonts w:cs="Calibri"/>
          <w:b/>
          <w:bCs/>
          <w:color w:val="009394" w:themeColor="accent1"/>
          <w:szCs w:val="24"/>
          <w:lang w:val="en-US"/>
        </w:rPr>
        <w:t>Monotonic vs. Non-Monotonic Relationships</w:t>
      </w:r>
      <w:r w:rsidRPr="005A2DF1">
        <w:rPr>
          <w:rFonts w:cs="Calibri"/>
          <w:b/>
          <w:bCs/>
          <w:color w:val="009394" w:themeColor="accent1"/>
          <w:sz w:val="32"/>
          <w:szCs w:val="32"/>
          <w:lang w:val="en-US"/>
        </w:rPr>
        <w:t xml:space="preserve"> </w:t>
      </w:r>
    </w:p>
    <w:p w14:paraId="4B13C1E2" w14:textId="55485721" w:rsidR="00085FA9" w:rsidRPr="005A2DF1" w:rsidRDefault="65F0FBEE" w:rsidP="00FB5BB9">
      <w:pPr>
        <w:spacing w:line="480" w:lineRule="exact"/>
        <w:jc w:val="left"/>
        <w:rPr>
          <w:rFonts w:cs="Calibri"/>
          <w:color w:val="292929"/>
          <w:sz w:val="22"/>
          <w:lang w:val="en-US"/>
        </w:rPr>
      </w:pPr>
      <w:r w:rsidRPr="005A2DF1">
        <w:rPr>
          <w:rStyle w:val="normaltextrun"/>
          <w:rFonts w:cs="Calibri"/>
          <w:color w:val="000000" w:themeColor="text1"/>
          <w:szCs w:val="24"/>
          <w:lang w:val="en-US"/>
        </w:rPr>
        <w:t xml:space="preserve">Source: </w:t>
      </w:r>
      <w:proofErr w:type="spellStart"/>
      <w:r w:rsidRPr="005A2DF1">
        <w:rPr>
          <w:rStyle w:val="normaltextrun"/>
          <w:rFonts w:cs="Calibri"/>
          <w:color w:val="000000" w:themeColor="text1"/>
          <w:szCs w:val="24"/>
          <w:lang w:val="en-US"/>
        </w:rPr>
        <w:t>Magiya</w:t>
      </w:r>
      <w:proofErr w:type="spellEnd"/>
      <w:r w:rsidRPr="005A2DF1">
        <w:rPr>
          <w:rStyle w:val="normaltextrun"/>
          <w:rFonts w:cs="Calibri"/>
          <w:color w:val="000000" w:themeColor="text1"/>
          <w:szCs w:val="24"/>
          <w:lang w:val="en-US"/>
        </w:rPr>
        <w:t xml:space="preserve"> (2019).</w:t>
      </w:r>
    </w:p>
    <w:p w14:paraId="3CB98D5F" w14:textId="0A56CCE8" w:rsidR="0616E253" w:rsidRPr="005A2DF1" w:rsidRDefault="17295E26" w:rsidP="00FB5BB9">
      <w:pPr>
        <w:pStyle w:val="paragraph"/>
        <w:jc w:val="both"/>
        <w:textAlignment w:val="baseline"/>
        <w:rPr>
          <w:rStyle w:val="eop"/>
          <w:rFonts w:ascii="Calibri" w:hAnsi="Calibri" w:cs="Calibri"/>
          <w:sz w:val="22"/>
          <w:szCs w:val="22"/>
          <w:lang w:val="en-US"/>
        </w:rPr>
      </w:pPr>
      <w:r w:rsidRPr="005A2DF1">
        <w:rPr>
          <w:rStyle w:val="normaltextrun"/>
          <w:rFonts w:ascii="Calibri" w:hAnsi="Calibri" w:cs="Calibri"/>
          <w:color w:val="000000" w:themeColor="text1"/>
          <w:sz w:val="22"/>
          <w:szCs w:val="22"/>
          <w:lang w:val="en-US"/>
        </w:rPr>
        <w:t>--------------------------------------------------------------------------</w:t>
      </w:r>
      <w:r w:rsidRPr="005A2DF1">
        <w:rPr>
          <w:rStyle w:val="eop"/>
          <w:rFonts w:ascii="Calibri" w:hAnsi="Calibri" w:cs="Calibri"/>
          <w:sz w:val="22"/>
          <w:szCs w:val="22"/>
          <w:lang w:val="en-US"/>
        </w:rPr>
        <w:t> </w:t>
      </w:r>
    </w:p>
    <w:p w14:paraId="14367ADB" w14:textId="3BB53836" w:rsidR="007A01B5" w:rsidRPr="005A2DF1" w:rsidRDefault="007A01B5" w:rsidP="007A01B5">
      <w:pPr>
        <w:spacing w:line="480" w:lineRule="exact"/>
        <w:jc w:val="left"/>
        <w:rPr>
          <w:rFonts w:cs="Calibri"/>
          <w:color w:val="292929"/>
          <w:sz w:val="20"/>
          <w:szCs w:val="20"/>
          <w:lang w:val="en-US"/>
        </w:rPr>
      </w:pPr>
      <w:r w:rsidRPr="005A2DF1">
        <w:rPr>
          <w:rFonts w:cs="Calibri"/>
          <w:b/>
          <w:bCs/>
          <w:color w:val="009394" w:themeColor="accent1"/>
          <w:szCs w:val="24"/>
          <w:lang w:val="en-US"/>
        </w:rPr>
        <w:t>Discrete Probability Distribution</w:t>
      </w:r>
      <w:r w:rsidRPr="005A2DF1">
        <w:rPr>
          <w:rFonts w:cs="Calibri"/>
          <w:b/>
          <w:bCs/>
          <w:color w:val="009394" w:themeColor="accent1"/>
          <w:sz w:val="32"/>
          <w:szCs w:val="32"/>
          <w:lang w:val="en-US"/>
        </w:rPr>
        <w:t xml:space="preserve"> </w:t>
      </w:r>
    </w:p>
    <w:p w14:paraId="0913DB29" w14:textId="302E0E49" w:rsidR="007A01B5" w:rsidRPr="005A2DF1" w:rsidRDefault="007A01B5" w:rsidP="007A01B5">
      <w:pPr>
        <w:spacing w:line="480" w:lineRule="exact"/>
        <w:jc w:val="left"/>
        <w:rPr>
          <w:rFonts w:cs="Calibri"/>
          <w:color w:val="000000" w:themeColor="text1"/>
          <w:szCs w:val="24"/>
          <w:lang w:val="en-US"/>
        </w:rPr>
      </w:pPr>
      <w:r w:rsidRPr="005A2DF1">
        <w:rPr>
          <w:rStyle w:val="normaltextrun"/>
          <w:rFonts w:cs="Calibri"/>
          <w:color w:val="000000" w:themeColor="text1"/>
          <w:szCs w:val="24"/>
          <w:lang w:val="en-US"/>
        </w:rPr>
        <w:t xml:space="preserve">Source: </w:t>
      </w:r>
      <w:r w:rsidRPr="005A2DF1">
        <w:rPr>
          <w:rStyle w:val="Hyperlink"/>
          <w:rFonts w:cs="Calibri"/>
          <w:color w:val="000000" w:themeColor="text1"/>
          <w:szCs w:val="24"/>
          <w:u w:val="none"/>
          <w:lang w:val="en-US"/>
        </w:rPr>
        <w:t xml:space="preserve">Viniciuslima94 (2017). </w:t>
      </w:r>
      <w:r w:rsidRPr="005A2DF1">
        <w:rPr>
          <w:rStyle w:val="normaltextrun"/>
          <w:rFonts w:asciiTheme="minorHAnsi" w:hAnsiTheme="minorHAnsi" w:cstheme="minorHAnsi"/>
          <w:color w:val="000000" w:themeColor="text1"/>
          <w:szCs w:val="24"/>
          <w:lang w:val="en-US"/>
        </w:rPr>
        <w:t>[CC BY-SA 4.0]</w:t>
      </w:r>
    </w:p>
    <w:p w14:paraId="59CB5ED4" w14:textId="77777777" w:rsidR="007A01B5" w:rsidRPr="005A2DF1" w:rsidRDefault="007A01B5" w:rsidP="007A01B5">
      <w:pPr>
        <w:pStyle w:val="paragraph"/>
        <w:jc w:val="both"/>
        <w:textAlignment w:val="baseline"/>
        <w:rPr>
          <w:rStyle w:val="eop"/>
          <w:rFonts w:ascii="Calibri" w:hAnsi="Calibri" w:cs="Calibri"/>
          <w:sz w:val="22"/>
          <w:szCs w:val="22"/>
          <w:lang w:val="en-US"/>
        </w:rPr>
      </w:pPr>
      <w:r w:rsidRPr="005A2DF1">
        <w:rPr>
          <w:rStyle w:val="normaltextrun"/>
          <w:rFonts w:ascii="Calibri" w:hAnsi="Calibri" w:cs="Calibri"/>
          <w:color w:val="000000" w:themeColor="text1"/>
          <w:sz w:val="22"/>
          <w:szCs w:val="22"/>
          <w:lang w:val="en-US"/>
        </w:rPr>
        <w:lastRenderedPageBreak/>
        <w:t>--------------------------------------------------------------------------</w:t>
      </w:r>
      <w:r w:rsidRPr="005A2DF1">
        <w:rPr>
          <w:rStyle w:val="eop"/>
          <w:rFonts w:ascii="Calibri" w:hAnsi="Calibri" w:cs="Calibri"/>
          <w:sz w:val="22"/>
          <w:szCs w:val="22"/>
          <w:lang w:val="en-US"/>
        </w:rPr>
        <w:t> </w:t>
      </w:r>
    </w:p>
    <w:p w14:paraId="718475D2" w14:textId="6899365C" w:rsidR="007A01B5" w:rsidRPr="005A2DF1" w:rsidRDefault="000013F9" w:rsidP="007A01B5">
      <w:pPr>
        <w:spacing w:line="480" w:lineRule="exact"/>
        <w:jc w:val="left"/>
        <w:rPr>
          <w:rFonts w:cs="Calibri"/>
          <w:color w:val="292929"/>
          <w:sz w:val="20"/>
          <w:szCs w:val="20"/>
          <w:lang w:val="en-US"/>
        </w:rPr>
      </w:pPr>
      <w:r w:rsidRPr="005A2DF1">
        <w:rPr>
          <w:rFonts w:cs="Calibri"/>
          <w:b/>
          <w:bCs/>
          <w:color w:val="009394" w:themeColor="accent1"/>
          <w:szCs w:val="24"/>
          <w:lang w:val="en-US"/>
        </w:rPr>
        <w:t>Continuous Probability Distribution</w:t>
      </w:r>
    </w:p>
    <w:p w14:paraId="01A8DB60" w14:textId="704659CA" w:rsidR="007A01B5" w:rsidRPr="005A2DF1" w:rsidRDefault="007A01B5" w:rsidP="007A01B5">
      <w:pPr>
        <w:spacing w:line="480" w:lineRule="exact"/>
        <w:jc w:val="left"/>
        <w:rPr>
          <w:rFonts w:cs="Calibri"/>
          <w:color w:val="292929"/>
          <w:sz w:val="22"/>
          <w:lang w:val="en-US"/>
        </w:rPr>
      </w:pPr>
      <w:r w:rsidRPr="005A2DF1">
        <w:rPr>
          <w:rStyle w:val="normaltextrun"/>
          <w:rFonts w:cs="Calibri"/>
          <w:color w:val="000000" w:themeColor="text1"/>
          <w:szCs w:val="24"/>
          <w:lang w:val="en-US"/>
        </w:rPr>
        <w:t>Source: Toews (2007, July). [CC BY-SA 4.0]</w:t>
      </w:r>
    </w:p>
    <w:p w14:paraId="45F49C82" w14:textId="77777777" w:rsidR="007A01B5" w:rsidRPr="005A2DF1" w:rsidRDefault="007A01B5" w:rsidP="007A01B5">
      <w:pPr>
        <w:pStyle w:val="paragraph"/>
        <w:jc w:val="both"/>
        <w:textAlignment w:val="baseline"/>
        <w:rPr>
          <w:rStyle w:val="eop"/>
          <w:rFonts w:ascii="Calibri" w:hAnsi="Calibri" w:cs="Calibri"/>
          <w:sz w:val="22"/>
          <w:szCs w:val="22"/>
          <w:lang w:val="en-US"/>
        </w:rPr>
      </w:pPr>
      <w:r w:rsidRPr="005A2DF1">
        <w:rPr>
          <w:rStyle w:val="normaltextrun"/>
          <w:rFonts w:ascii="Calibri" w:hAnsi="Calibri" w:cs="Calibri"/>
          <w:color w:val="000000" w:themeColor="text1"/>
          <w:sz w:val="22"/>
          <w:szCs w:val="22"/>
          <w:lang w:val="en-US"/>
        </w:rPr>
        <w:t>--------------------------------------------------------------------------</w:t>
      </w:r>
      <w:r w:rsidRPr="005A2DF1">
        <w:rPr>
          <w:rStyle w:val="eop"/>
          <w:rFonts w:ascii="Calibri" w:hAnsi="Calibri" w:cs="Calibri"/>
          <w:sz w:val="22"/>
          <w:szCs w:val="22"/>
          <w:lang w:val="en-US"/>
        </w:rPr>
        <w:t> </w:t>
      </w:r>
    </w:p>
    <w:p w14:paraId="20512486" w14:textId="6EB6648A" w:rsidR="007A01B5" w:rsidRPr="005A2DF1" w:rsidRDefault="000013F9" w:rsidP="007A01B5">
      <w:pPr>
        <w:spacing w:line="480" w:lineRule="exact"/>
        <w:jc w:val="left"/>
        <w:rPr>
          <w:rFonts w:cs="Calibri"/>
          <w:color w:val="292929"/>
          <w:sz w:val="20"/>
          <w:szCs w:val="20"/>
          <w:lang w:val="en-US"/>
        </w:rPr>
      </w:pPr>
      <w:r w:rsidRPr="005A2DF1">
        <w:rPr>
          <w:rFonts w:cs="Calibri"/>
          <w:b/>
          <w:bCs/>
          <w:color w:val="009394" w:themeColor="accent1"/>
          <w:szCs w:val="24"/>
          <w:lang w:val="en-US"/>
        </w:rPr>
        <w:t>Typical Normal Distribution</w:t>
      </w:r>
    </w:p>
    <w:p w14:paraId="63F2E2F9" w14:textId="312436A9" w:rsidR="007A01B5" w:rsidRPr="005A2DF1" w:rsidRDefault="007A01B5" w:rsidP="007A01B5">
      <w:pPr>
        <w:spacing w:line="480" w:lineRule="exact"/>
        <w:jc w:val="left"/>
        <w:rPr>
          <w:rFonts w:cs="Calibri"/>
          <w:color w:val="292929"/>
          <w:sz w:val="22"/>
          <w:lang w:val="en-US"/>
        </w:rPr>
      </w:pPr>
      <w:r w:rsidRPr="005A2DF1">
        <w:rPr>
          <w:rStyle w:val="normaltextrun"/>
          <w:rFonts w:cs="Calibri"/>
          <w:color w:val="000000" w:themeColor="text1"/>
          <w:szCs w:val="24"/>
          <w:lang w:val="en-US"/>
        </w:rPr>
        <w:t xml:space="preserve">Source: </w:t>
      </w:r>
      <w:r w:rsidRPr="005A2DF1">
        <w:rPr>
          <w:rStyle w:val="normaltextrun"/>
          <w:rFonts w:cs="Calibri"/>
          <w:color w:val="000000" w:themeColor="text1"/>
          <w:lang w:val="en-US"/>
        </w:rPr>
        <w:t>Toews (2007, April). [CC BY 2.5]</w:t>
      </w:r>
    </w:p>
    <w:p w14:paraId="77FA506E" w14:textId="77777777" w:rsidR="007A01B5" w:rsidRPr="005A2DF1" w:rsidRDefault="007A01B5" w:rsidP="007A01B5">
      <w:pPr>
        <w:pStyle w:val="paragraph"/>
        <w:jc w:val="both"/>
        <w:textAlignment w:val="baseline"/>
        <w:rPr>
          <w:rStyle w:val="eop"/>
          <w:rFonts w:ascii="Calibri" w:hAnsi="Calibri" w:cs="Calibri"/>
          <w:sz w:val="22"/>
          <w:szCs w:val="22"/>
          <w:lang w:val="en-US"/>
        </w:rPr>
      </w:pPr>
      <w:r w:rsidRPr="005A2DF1">
        <w:rPr>
          <w:rStyle w:val="normaltextrun"/>
          <w:rFonts w:ascii="Calibri" w:hAnsi="Calibri" w:cs="Calibri"/>
          <w:color w:val="000000" w:themeColor="text1"/>
          <w:sz w:val="22"/>
          <w:szCs w:val="22"/>
          <w:lang w:val="en-US"/>
        </w:rPr>
        <w:t>--------------------------------------------------------------------------</w:t>
      </w:r>
      <w:r w:rsidRPr="005A2DF1">
        <w:rPr>
          <w:rStyle w:val="eop"/>
          <w:rFonts w:ascii="Calibri" w:hAnsi="Calibri" w:cs="Calibri"/>
          <w:sz w:val="22"/>
          <w:szCs w:val="22"/>
          <w:lang w:val="en-US"/>
        </w:rPr>
        <w:t> </w:t>
      </w:r>
    </w:p>
    <w:p w14:paraId="58EC9454" w14:textId="78D12817" w:rsidR="007A01B5" w:rsidRPr="005A2DF1" w:rsidRDefault="00711C1E" w:rsidP="007A01B5">
      <w:pPr>
        <w:spacing w:line="480" w:lineRule="exact"/>
        <w:jc w:val="left"/>
        <w:rPr>
          <w:rFonts w:cs="Calibri"/>
          <w:color w:val="292929"/>
          <w:sz w:val="20"/>
          <w:szCs w:val="20"/>
          <w:lang w:val="en-US"/>
        </w:rPr>
      </w:pPr>
      <w:r w:rsidRPr="005A2DF1">
        <w:rPr>
          <w:rFonts w:cs="Calibri"/>
          <w:b/>
          <w:bCs/>
          <w:color w:val="009394" w:themeColor="accent1"/>
          <w:szCs w:val="24"/>
          <w:lang w:val="en-US"/>
        </w:rPr>
        <w:t>Student’s t-Distribution</w:t>
      </w:r>
    </w:p>
    <w:p w14:paraId="07034AD6" w14:textId="404ACFDA" w:rsidR="007A01B5" w:rsidRPr="005A2DF1" w:rsidRDefault="007A01B5" w:rsidP="007A01B5">
      <w:pPr>
        <w:spacing w:line="480" w:lineRule="exact"/>
        <w:jc w:val="left"/>
        <w:rPr>
          <w:rFonts w:cs="Calibri"/>
          <w:color w:val="292929"/>
          <w:sz w:val="22"/>
          <w:lang w:val="en-US"/>
        </w:rPr>
      </w:pPr>
      <w:r w:rsidRPr="005A2DF1">
        <w:rPr>
          <w:rStyle w:val="normaltextrun"/>
          <w:rFonts w:cs="Calibri"/>
          <w:color w:val="000000" w:themeColor="text1"/>
          <w:szCs w:val="24"/>
          <w:lang w:val="en-US"/>
        </w:rPr>
        <w:t xml:space="preserve">Source: </w:t>
      </w:r>
      <w:proofErr w:type="spellStart"/>
      <w:r w:rsidRPr="005A2DF1">
        <w:rPr>
          <w:rFonts w:cs="Calibri"/>
          <w:color w:val="000000" w:themeColor="text1"/>
          <w:szCs w:val="24"/>
          <w:lang w:val="en-US"/>
        </w:rPr>
        <w:t>Skbkekas</w:t>
      </w:r>
      <w:proofErr w:type="spellEnd"/>
      <w:r w:rsidRPr="005A2DF1">
        <w:rPr>
          <w:rFonts w:cs="Calibri"/>
          <w:color w:val="000000" w:themeColor="text1"/>
          <w:szCs w:val="24"/>
          <w:lang w:val="en-US"/>
        </w:rPr>
        <w:t xml:space="preserve"> (2010). [CC BY 3.0]</w:t>
      </w:r>
    </w:p>
    <w:p w14:paraId="04508ACD" w14:textId="122D2DE0" w:rsidR="007A01B5" w:rsidRPr="005A2DF1" w:rsidRDefault="007A01B5" w:rsidP="007E3F45">
      <w:pPr>
        <w:pStyle w:val="paragraph"/>
        <w:jc w:val="both"/>
        <w:textAlignment w:val="baseline"/>
        <w:rPr>
          <w:rFonts w:ascii="Calibri" w:hAnsi="Calibri" w:cs="Calibri"/>
          <w:sz w:val="22"/>
          <w:szCs w:val="22"/>
          <w:lang w:val="en-US"/>
        </w:rPr>
      </w:pPr>
      <w:r w:rsidRPr="005A2DF1">
        <w:rPr>
          <w:rStyle w:val="normaltextrun"/>
          <w:rFonts w:ascii="Calibri" w:hAnsi="Calibri" w:cs="Calibri"/>
          <w:color w:val="000000" w:themeColor="text1"/>
          <w:sz w:val="22"/>
          <w:szCs w:val="22"/>
          <w:lang w:val="en-US"/>
        </w:rPr>
        <w:t>--------------------------------------------------------------------------</w:t>
      </w:r>
      <w:r w:rsidRPr="005A2DF1">
        <w:rPr>
          <w:rStyle w:val="eop"/>
          <w:rFonts w:ascii="Calibri" w:hAnsi="Calibri" w:cs="Calibri"/>
          <w:sz w:val="22"/>
          <w:szCs w:val="22"/>
          <w:lang w:val="en-US"/>
        </w:rPr>
        <w:t> </w:t>
      </w:r>
    </w:p>
    <w:p w14:paraId="6154AF2C" w14:textId="418B9AAB" w:rsidR="0080692D" w:rsidRPr="005A2DF1" w:rsidRDefault="0080692D" w:rsidP="0080692D">
      <w:pPr>
        <w:spacing w:line="480" w:lineRule="exact"/>
        <w:jc w:val="left"/>
        <w:rPr>
          <w:rFonts w:cs="Calibri"/>
          <w:color w:val="292929"/>
          <w:sz w:val="20"/>
          <w:szCs w:val="20"/>
          <w:lang w:val="en-US"/>
        </w:rPr>
      </w:pPr>
      <w:r w:rsidRPr="005A2DF1">
        <w:rPr>
          <w:rFonts w:cs="Calibri"/>
          <w:b/>
          <w:bCs/>
          <w:color w:val="009394" w:themeColor="accent1"/>
          <w:szCs w:val="24"/>
          <w:lang w:val="en-US"/>
        </w:rPr>
        <w:t>All other tables and figures</w:t>
      </w:r>
    </w:p>
    <w:p w14:paraId="08D10773" w14:textId="064653E6" w:rsidR="0080692D" w:rsidRPr="00FB5BB9" w:rsidRDefault="0080692D" w:rsidP="0080692D">
      <w:pPr>
        <w:spacing w:line="480" w:lineRule="exact"/>
        <w:jc w:val="left"/>
        <w:rPr>
          <w:rFonts w:cs="Calibri"/>
          <w:color w:val="292929"/>
          <w:sz w:val="22"/>
        </w:rPr>
      </w:pPr>
      <w:r>
        <w:rPr>
          <w:rStyle w:val="normaltextrun"/>
          <w:rFonts w:cs="Calibri"/>
          <w:color w:val="000000" w:themeColor="text1"/>
          <w:szCs w:val="24"/>
        </w:rPr>
        <w:t xml:space="preserve">Source: </w:t>
      </w:r>
      <w:r>
        <w:rPr>
          <w:rStyle w:val="normaltextrun"/>
          <w:rFonts w:cs="Calibri"/>
          <w:color w:val="000000" w:themeColor="text1"/>
        </w:rPr>
        <w:t>David Fogarty (2021).</w:t>
      </w:r>
    </w:p>
    <w:p w14:paraId="120A41FD" w14:textId="458CDD4C" w:rsidR="007A01B5" w:rsidRDefault="007A01B5" w:rsidP="0080692D">
      <w:pPr>
        <w:pStyle w:val="paragraph"/>
        <w:jc w:val="both"/>
        <w:textAlignment w:val="baseline"/>
      </w:pPr>
    </w:p>
    <w:sectPr w:rsidR="007A01B5" w:rsidSect="00AB1C76">
      <w:headerReference w:type="even" r:id="rId73"/>
      <w:headerReference w:type="default" r:id="rId74"/>
      <w:footerReference w:type="default" r:id="rId75"/>
      <w:pgSz w:w="11906" w:h="16838"/>
      <w:pgMar w:top="2835" w:right="2268" w:bottom="1134"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Johnson, Lila" w:date="2022-04-19T15:10:00Z" w:initials="JL">
    <w:p w14:paraId="47FF2B71" w14:textId="77777777" w:rsidR="005C3732" w:rsidRPr="005A2DF1" w:rsidRDefault="005C3732" w:rsidP="005C3732">
      <w:pPr>
        <w:pStyle w:val="Kommentartext"/>
        <w:rPr>
          <w:lang w:val="en-US"/>
        </w:rPr>
      </w:pPr>
      <w:r w:rsidRPr="005A2DF1">
        <w:rPr>
          <w:lang w:val="en-US"/>
        </w:rPr>
        <w:t xml:space="preserve">Please translate any graphics or non-editable tables in the separate graphics translation file </w:t>
      </w:r>
    </w:p>
  </w:comment>
  <w:comment w:id="1" w:author="Johnson, Lila" w:date="2022-04-19T15:10:00Z" w:initials="JL">
    <w:p w14:paraId="3E506801" w14:textId="77777777" w:rsidR="00526BDB" w:rsidRPr="005A2DF1" w:rsidRDefault="00526BDB" w:rsidP="00526BDB">
      <w:pPr>
        <w:pStyle w:val="Kommentartext"/>
        <w:rPr>
          <w:lang w:val="en-US"/>
        </w:rPr>
      </w:pPr>
      <w:r w:rsidRPr="005A2DF1">
        <w:rPr>
          <w:lang w:val="en-US"/>
        </w:rPr>
        <w:t xml:space="preserve">For any editable tables, please recreate these directly in the translated </w:t>
      </w:r>
      <w:proofErr w:type="spellStart"/>
      <w:r w:rsidRPr="005A2DF1">
        <w:rPr>
          <w:lang w:val="en-US"/>
        </w:rPr>
        <w:t>doucment</w:t>
      </w:r>
      <w:proofErr w:type="spellEnd"/>
    </w:p>
  </w:comment>
  <w:comment w:id="2" w:author="manuela" w:date="2022-05-16T13:28:00Z" w:initials="m">
    <w:p w14:paraId="2440CA14" w14:textId="77777777" w:rsidR="00891605" w:rsidRPr="005A2DF1" w:rsidRDefault="00FE4E6F">
      <w:pPr>
        <w:rPr>
          <w:lang w:val="en-US"/>
        </w:rPr>
      </w:pPr>
      <w:r>
        <w:annotationRef/>
      </w:r>
      <w:r w:rsidRPr="005A2DF1">
        <w:rPr>
          <w:lang w:val="en-US"/>
        </w:rPr>
        <w:t xml:space="preserve">Not sure about the meaning as this is the only time this term </w:t>
      </w:r>
      <w:r w:rsidRPr="005A2DF1">
        <w:rPr>
          <w:lang w:val="en-US"/>
        </w:rPr>
        <w:t>occurs in the script.</w:t>
      </w:r>
    </w:p>
  </w:comment>
  <w:comment w:id="3" w:author="manuela" w:date="2022-05-16T10:09:00Z" w:initials="m">
    <w:p w14:paraId="64953110" w14:textId="77777777" w:rsidR="00891605" w:rsidRPr="005A2DF1" w:rsidRDefault="00FE4E6F">
      <w:pPr>
        <w:rPr>
          <w:lang w:val="en-US"/>
        </w:rPr>
      </w:pPr>
      <w:r>
        <w:annotationRef/>
      </w:r>
      <w:r w:rsidRPr="005A2DF1">
        <w:rPr>
          <w:lang w:val="en-US"/>
        </w:rPr>
        <w:t>Symbol is not the same as later in the text</w:t>
      </w:r>
    </w:p>
  </w:comment>
  <w:comment w:id="4" w:author="manuela" w:date="2022-05-16T10:29:00Z" w:initials="m">
    <w:p w14:paraId="4A881DCF" w14:textId="77777777" w:rsidR="00891605" w:rsidRDefault="00FE4E6F">
      <w:r>
        <w:annotationRef/>
      </w:r>
      <w:proofErr w:type="spellStart"/>
      <w:r>
        <w:t>several</w:t>
      </w:r>
      <w:proofErr w:type="spellEnd"/>
      <w:r>
        <w:t xml:space="preserve"> </w:t>
      </w:r>
      <w:proofErr w:type="spellStart"/>
      <w:r>
        <w:t>or</w:t>
      </w:r>
      <w:proofErr w:type="spellEnd"/>
      <w:r>
        <w:t xml:space="preserve"> </w:t>
      </w:r>
      <w:proofErr w:type="spellStart"/>
      <w:r>
        <w:t>two</w:t>
      </w:r>
      <w:proofErr w:type="spellEnd"/>
      <w:r>
        <w:t>?</w:t>
      </w:r>
    </w:p>
  </w:comment>
  <w:comment w:id="5" w:author="manuela" w:date="2022-05-17T09:01:00Z" w:initials="m">
    <w:p w14:paraId="24937FF5" w14:textId="77777777" w:rsidR="00891605" w:rsidRPr="005A2DF1" w:rsidRDefault="00FE4E6F">
      <w:pPr>
        <w:rPr>
          <w:lang w:val="en-US"/>
        </w:rPr>
      </w:pPr>
      <w:r>
        <w:annotationRef/>
      </w:r>
      <w:r w:rsidRPr="005A2DF1">
        <w:rPr>
          <w:lang w:val="en-US"/>
        </w:rPr>
        <w:t>I left out the second part of the English sentence as it is an exact repetition of the sentence before.</w:t>
      </w:r>
    </w:p>
  </w:comment>
  <w:comment w:id="6" w:author="manuela" w:date="2022-05-18T07:45:00Z" w:initials="m">
    <w:p w14:paraId="0A962930" w14:textId="77777777" w:rsidR="00891605" w:rsidRPr="005A2DF1" w:rsidRDefault="00FE4E6F">
      <w:pPr>
        <w:rPr>
          <w:lang w:val="en-US"/>
        </w:rPr>
      </w:pPr>
      <w:r>
        <w:annotationRef/>
      </w:r>
      <w:r w:rsidRPr="005A2DF1">
        <w:rPr>
          <w:lang w:val="en-US"/>
        </w:rPr>
        <w:t xml:space="preserve">This sentence should be omitted as it only contains the formula which follows </w:t>
      </w:r>
      <w:proofErr w:type="spellStart"/>
      <w:r w:rsidRPr="005A2DF1">
        <w:rPr>
          <w:lang w:val="en-US"/>
        </w:rPr>
        <w:t>explicitely</w:t>
      </w:r>
      <w:proofErr w:type="spellEnd"/>
      <w:r w:rsidRPr="005A2DF1">
        <w:rPr>
          <w:lang w:val="en-US"/>
        </w:rPr>
        <w:t xml:space="preserve"> in the next section</w:t>
      </w:r>
    </w:p>
  </w:comment>
  <w:comment w:id="7" w:author="manuela" w:date="2022-05-18T07:45:00Z" w:initials="m">
    <w:p w14:paraId="3DB6D7ED" w14:textId="77777777" w:rsidR="00891605" w:rsidRPr="005A2DF1" w:rsidRDefault="00FE4E6F">
      <w:pPr>
        <w:rPr>
          <w:lang w:val="en-US"/>
        </w:rPr>
      </w:pPr>
      <w:r>
        <w:annotationRef/>
      </w:r>
      <w:r w:rsidRPr="005A2DF1">
        <w:rPr>
          <w:lang w:val="en-US"/>
        </w:rPr>
        <w:t>Better insert this below the following formula</w:t>
      </w:r>
    </w:p>
  </w:comment>
  <w:comment w:id="8" w:author="manuela" w:date="2022-05-18T08:57:00Z" w:initials="m">
    <w:p w14:paraId="2A866F7F" w14:textId="77777777" w:rsidR="00891605" w:rsidRPr="005A2DF1" w:rsidRDefault="00FE4E6F">
      <w:pPr>
        <w:rPr>
          <w:lang w:val="en-US"/>
        </w:rPr>
      </w:pPr>
      <w:r>
        <w:annotationRef/>
      </w:r>
      <w:r w:rsidRPr="005A2DF1">
        <w:rPr>
          <w:lang w:val="en-US"/>
        </w:rPr>
        <w:t xml:space="preserve">Translation of probability as </w:t>
      </w:r>
      <w:r w:rsidRPr="005A2DF1">
        <w:rPr>
          <w:lang w:val="en-US"/>
        </w:rPr>
        <w:t>"</w:t>
      </w:r>
      <w:proofErr w:type="spellStart"/>
      <w:r w:rsidRPr="005A2DF1">
        <w:rPr>
          <w:lang w:val="en-US"/>
        </w:rPr>
        <w:t>Wahrscheinlichkeit</w:t>
      </w:r>
      <w:proofErr w:type="spellEnd"/>
      <w:r w:rsidRPr="005A2DF1">
        <w:rPr>
          <w:lang w:val="en-US"/>
        </w:rPr>
        <w:t>" somehow does not fit here.</w:t>
      </w:r>
    </w:p>
  </w:comment>
  <w:comment w:id="9" w:author="manuela" w:date="2022-05-18T08:55:00Z" w:initials="m">
    <w:p w14:paraId="02703129" w14:textId="77777777" w:rsidR="00891605" w:rsidRDefault="00FE4E6F">
      <w:r>
        <w:annotationRef/>
      </w:r>
      <w:proofErr w:type="spellStart"/>
      <w:r>
        <w:t>see</w:t>
      </w:r>
      <w:proofErr w:type="spellEnd"/>
      <w:r>
        <w:t xml:space="preserve"> </w:t>
      </w:r>
      <w:proofErr w:type="spellStart"/>
      <w:r>
        <w:t>above</w:t>
      </w:r>
      <w:proofErr w:type="spellEnd"/>
    </w:p>
  </w:comment>
  <w:comment w:id="10" w:author="manuela" w:date="2022-05-18T10:50:00Z" w:initials="m">
    <w:p w14:paraId="542240A7" w14:textId="77777777" w:rsidR="00891605" w:rsidRPr="005A2DF1" w:rsidRDefault="00FE4E6F">
      <w:pPr>
        <w:rPr>
          <w:lang w:val="en-US"/>
        </w:rPr>
      </w:pPr>
      <w:r>
        <w:annotationRef/>
      </w:r>
      <w:r w:rsidRPr="005A2DF1">
        <w:rPr>
          <w:lang w:val="en-US"/>
        </w:rPr>
        <w:t>"</w:t>
      </w:r>
      <w:proofErr w:type="spellStart"/>
      <w:r w:rsidRPr="005A2DF1">
        <w:rPr>
          <w:lang w:val="en-US"/>
        </w:rPr>
        <w:t>zählerische</w:t>
      </w:r>
      <w:proofErr w:type="spellEnd"/>
      <w:r w:rsidRPr="005A2DF1">
        <w:rPr>
          <w:lang w:val="en-US"/>
        </w:rPr>
        <w:t>" would sound odd</w:t>
      </w:r>
    </w:p>
  </w:comment>
  <w:comment w:id="11" w:author="Manuela Stühn" w:date="2022-05-11T18:16:00Z" w:initials="MS">
    <w:p w14:paraId="47C6A74B" w14:textId="063F2249" w:rsidR="00983C01" w:rsidRPr="005A2DF1" w:rsidRDefault="00983C01">
      <w:pPr>
        <w:pStyle w:val="Kommentartext"/>
        <w:rPr>
          <w:lang w:val="en-US"/>
        </w:rPr>
      </w:pPr>
      <w:r w:rsidRPr="005A2DF1">
        <w:rPr>
          <w:lang w:val="en-US"/>
        </w:rPr>
        <w:t>Wrong formula</w:t>
      </w:r>
    </w:p>
  </w:comment>
  <w:comment w:id="12" w:author="manuela" w:date="2022-05-18T10:58:00Z" w:initials="m">
    <w:p w14:paraId="33408A95" w14:textId="77777777" w:rsidR="00891605" w:rsidRPr="005A2DF1" w:rsidRDefault="00FE4E6F">
      <w:pPr>
        <w:rPr>
          <w:lang w:val="en-US"/>
        </w:rPr>
      </w:pPr>
      <w:r>
        <w:annotationRef/>
      </w:r>
      <w:r w:rsidRPr="005A2DF1">
        <w:rPr>
          <w:lang w:val="en-US"/>
        </w:rPr>
        <w:t xml:space="preserve">formula I found, wrong </w:t>
      </w:r>
      <w:r w:rsidRPr="005A2DF1">
        <w:rPr>
          <w:lang w:val="en-US"/>
        </w:rPr>
        <w:t>formatting</w:t>
      </w:r>
    </w:p>
  </w:comment>
  <w:comment w:id="13" w:author="manuela" w:date="2022-05-18T11:18:00Z" w:initials="m">
    <w:p w14:paraId="4E114674" w14:textId="77777777" w:rsidR="00891605" w:rsidRPr="005A2DF1" w:rsidRDefault="00FE4E6F">
      <w:pPr>
        <w:rPr>
          <w:lang w:val="en-US"/>
        </w:rPr>
      </w:pPr>
      <w:r>
        <w:annotationRef/>
      </w:r>
      <w:r w:rsidRPr="005A2DF1">
        <w:rPr>
          <w:lang w:val="en-US"/>
        </w:rPr>
        <w:t>maybe use the symbol for "or" as in the table in section 1.1?</w:t>
      </w:r>
    </w:p>
  </w:comment>
  <w:comment w:id="14" w:author="manuela" w:date="2022-05-18T11:18:00Z" w:initials="m">
    <w:p w14:paraId="07C89F32" w14:textId="77777777" w:rsidR="00891605" w:rsidRPr="005A2DF1" w:rsidRDefault="00FE4E6F">
      <w:pPr>
        <w:rPr>
          <w:lang w:val="en-US"/>
        </w:rPr>
      </w:pPr>
      <w:r>
        <w:annotationRef/>
      </w:r>
      <w:r w:rsidRPr="005A2DF1">
        <w:rPr>
          <w:lang w:val="en-US"/>
        </w:rPr>
        <w:t>maybe use the symbol for "or" as in the table in section 1.1?</w:t>
      </w:r>
    </w:p>
  </w:comment>
  <w:comment w:id="16" w:author="manuela" w:date="2022-05-19T08:17:00Z" w:initials="m">
    <w:p w14:paraId="368FE67B" w14:textId="72D7FC55" w:rsidR="00891605" w:rsidRPr="005A2DF1" w:rsidRDefault="00FE4E6F">
      <w:pPr>
        <w:rPr>
          <w:lang w:val="en-US"/>
        </w:rPr>
      </w:pPr>
      <w:r>
        <w:annotationRef/>
      </w:r>
      <w:r w:rsidRPr="005A2DF1">
        <w:rPr>
          <w:lang w:val="en-US"/>
        </w:rPr>
        <w:t>I kept "R" and "C" because "Z" and "S" have other meanin</w:t>
      </w:r>
      <w:r w:rsidR="005A2DF1">
        <w:rPr>
          <w:lang w:val="en-US"/>
        </w:rPr>
        <w:t>g</w:t>
      </w:r>
      <w:r w:rsidRPr="005A2DF1">
        <w:rPr>
          <w:lang w:val="en-US"/>
        </w:rPr>
        <w:t>s in Statistics</w:t>
      </w:r>
    </w:p>
  </w:comment>
  <w:comment w:id="17" w:author="manuela" w:date="2022-05-19T11:53:00Z" w:initials="m">
    <w:p w14:paraId="4989C1B1" w14:textId="77777777" w:rsidR="00891605" w:rsidRPr="005A2DF1" w:rsidRDefault="00FE4E6F">
      <w:pPr>
        <w:rPr>
          <w:lang w:val="en-US"/>
        </w:rPr>
      </w:pPr>
      <w:r>
        <w:annotationRef/>
      </w:r>
      <w:r w:rsidRPr="005A2DF1">
        <w:rPr>
          <w:lang w:val="en-US"/>
        </w:rPr>
        <w:t xml:space="preserve">Maybe this should be a more general </w:t>
      </w:r>
      <w:proofErr w:type="gramStart"/>
      <w:r w:rsidRPr="005A2DF1">
        <w:rPr>
          <w:lang w:val="en-US"/>
        </w:rPr>
        <w:t>statement</w:t>
      </w:r>
      <w:r w:rsidRPr="005A2DF1">
        <w:rPr>
          <w:lang w:val="en-US"/>
        </w:rPr>
        <w:t>::</w:t>
      </w:r>
      <w:proofErr w:type="gramEnd"/>
      <w:r w:rsidRPr="005A2DF1">
        <w:rPr>
          <w:lang w:val="en-US"/>
        </w:rPr>
        <w:t>absolute or relative frequency or probability of occurrence</w:t>
      </w:r>
    </w:p>
  </w:comment>
  <w:comment w:id="18" w:author="manuela" w:date="2022-05-19T16:07:00Z" w:initials="m">
    <w:p w14:paraId="44D8884E" w14:textId="77777777" w:rsidR="00891605" w:rsidRPr="005A2DF1" w:rsidRDefault="00FE4E6F">
      <w:pPr>
        <w:rPr>
          <w:lang w:val="en-US"/>
        </w:rPr>
      </w:pPr>
      <w:r>
        <w:annotationRef/>
      </w:r>
      <w:r w:rsidRPr="005A2DF1">
        <w:rPr>
          <w:lang w:val="en-US"/>
        </w:rPr>
        <w:t>I think this section is confusing. The used word is "probability distribution" but above it is stated that frequencies are contained in the cells of the crosstab and below the cells are divided</w:t>
      </w:r>
      <w:r w:rsidRPr="005A2DF1">
        <w:rPr>
          <w:lang w:val="en-US"/>
        </w:rPr>
        <w:t xml:space="preserve"> by a total (which doesn't make sense for probabilities</w:t>
      </w:r>
      <w:proofErr w:type="gramStart"/>
      <w:r w:rsidRPr="005A2DF1">
        <w:rPr>
          <w:lang w:val="en-US"/>
        </w:rPr>
        <w:t>).=</w:t>
      </w:r>
      <w:proofErr w:type="gramEnd"/>
      <w:r w:rsidRPr="005A2DF1">
        <w:rPr>
          <w:lang w:val="en-US"/>
        </w:rPr>
        <w:t>&gt; Perhaps it should be decided whether it is about probability distribution or frequency distribution and then the text could be adapted so that it is consistent.</w:t>
      </w:r>
    </w:p>
  </w:comment>
  <w:comment w:id="19" w:author="manuela" w:date="2022-05-19T16:10:00Z" w:initials="m">
    <w:p w14:paraId="41F1EC7B" w14:textId="74D8C4EF" w:rsidR="00891605" w:rsidRDefault="00FE4E6F">
      <w:r>
        <w:annotationRef/>
      </w:r>
      <w:r>
        <w:t xml:space="preserve">total </w:t>
      </w:r>
      <w:proofErr w:type="spellStart"/>
      <w:r>
        <w:t>of</w:t>
      </w:r>
      <w:proofErr w:type="spellEnd"/>
      <w:r>
        <w:t xml:space="preserve"> </w:t>
      </w:r>
      <w:proofErr w:type="spellStart"/>
      <w:r w:rsidR="005A2DF1">
        <w:t>what</w:t>
      </w:r>
      <w:proofErr w:type="spellEnd"/>
      <w:r w:rsidR="005A2DF1">
        <w:t xml:space="preserve">? </w:t>
      </w:r>
      <w:proofErr w:type="spellStart"/>
      <w:r w:rsidR="005A2DF1">
        <w:t>O</w:t>
      </w:r>
      <w:r>
        <w:t>bservations</w:t>
      </w:r>
      <w:proofErr w:type="spellEnd"/>
      <w:r w:rsidR="005A2DF1">
        <w:t>?</w:t>
      </w:r>
      <w:r>
        <w:t xml:space="preserve"> = Gesamtzahl</w:t>
      </w:r>
      <w:r>
        <w:t xml:space="preserve"> an Beobachtungen?</w:t>
      </w:r>
    </w:p>
  </w:comment>
  <w:comment w:id="20" w:author="manuela" w:date="2022-05-19T16:14:00Z" w:initials="m">
    <w:p w14:paraId="790A03D8" w14:textId="77777777" w:rsidR="00891605" w:rsidRDefault="00FE4E6F">
      <w:r>
        <w:annotationRef/>
      </w:r>
      <w:r w:rsidRPr="005A2DF1">
        <w:rPr>
          <w:lang w:val="en-US"/>
        </w:rPr>
        <w:t xml:space="preserve">the sum of probabilities or the sum of relative frequencies of a joint distribution? </w:t>
      </w:r>
      <w:r>
        <w:t>= die Summe der Wahrscheinlichkeiten oder relativen Häufigkeiten einer gemeinsamen Verteilung?</w:t>
      </w:r>
    </w:p>
  </w:comment>
  <w:comment w:id="21" w:author="manuela" w:date="2022-05-19T16:14:00Z" w:initials="m">
    <w:p w14:paraId="10427B85" w14:textId="77777777" w:rsidR="00891605" w:rsidRPr="005A2DF1" w:rsidRDefault="00FE4E6F">
      <w:pPr>
        <w:rPr>
          <w:lang w:val="en-US"/>
        </w:rPr>
      </w:pPr>
      <w:r>
        <w:annotationRef/>
      </w:r>
      <w:r w:rsidRPr="005A2DF1">
        <w:rPr>
          <w:lang w:val="en-US"/>
        </w:rPr>
        <w:t>see above</w:t>
      </w:r>
    </w:p>
  </w:comment>
  <w:comment w:id="22" w:author="manuela" w:date="2022-05-19T16:15:00Z" w:initials="m">
    <w:p w14:paraId="61894F24" w14:textId="77777777" w:rsidR="00891605" w:rsidRPr="005A2DF1" w:rsidRDefault="00FE4E6F">
      <w:pPr>
        <w:rPr>
          <w:lang w:val="en-US"/>
        </w:rPr>
      </w:pPr>
      <w:r>
        <w:annotationRef/>
      </w:r>
      <w:r w:rsidRPr="005A2DF1">
        <w:rPr>
          <w:lang w:val="en-US"/>
        </w:rPr>
        <w:t>see above</w:t>
      </w:r>
    </w:p>
  </w:comment>
  <w:comment w:id="23" w:author="manuela" w:date="2022-05-19T14:20:00Z" w:initials="m">
    <w:p w14:paraId="6BAE1043" w14:textId="77777777" w:rsidR="00891605" w:rsidRPr="005A2DF1" w:rsidRDefault="00FE4E6F">
      <w:pPr>
        <w:rPr>
          <w:lang w:val="en-US"/>
        </w:rPr>
      </w:pPr>
      <w:r>
        <w:annotationRef/>
      </w:r>
      <w:proofErr w:type="spellStart"/>
      <w:r w:rsidRPr="005A2DF1">
        <w:rPr>
          <w:lang w:val="en-US"/>
        </w:rPr>
        <w:t>repettition</w:t>
      </w:r>
      <w:proofErr w:type="spellEnd"/>
      <w:r w:rsidRPr="005A2DF1">
        <w:rPr>
          <w:lang w:val="en-US"/>
        </w:rPr>
        <w:t xml:space="preserve"> =&gt; either this senten</w:t>
      </w:r>
      <w:r w:rsidRPr="005A2DF1">
        <w:rPr>
          <w:lang w:val="en-US"/>
        </w:rPr>
        <w:t>ce or the penultimate sentence could be deleted</w:t>
      </w:r>
    </w:p>
  </w:comment>
  <w:comment w:id="24" w:author="manuela" w:date="2022-05-19T15:28:00Z" w:initials="m">
    <w:p w14:paraId="57BC832E" w14:textId="77777777" w:rsidR="00891605" w:rsidRDefault="00FE4E6F">
      <w:r>
        <w:annotationRef/>
      </w:r>
      <w:proofErr w:type="spellStart"/>
      <w:r>
        <w:t>Wilcoxon</w:t>
      </w:r>
      <w:proofErr w:type="spellEnd"/>
      <w:r>
        <w:t>-Vorzeichen-Rang-Test = dieser hier Wilcoxon-Mann-Whitney-Test = U-Test = Wikcoxon-Rangsummentest</w:t>
      </w:r>
    </w:p>
  </w:comment>
  <w:comment w:id="25" w:author="manuela" w:date="2022-05-20T08:49:00Z" w:initials="m">
    <w:p w14:paraId="76014F2E" w14:textId="77777777" w:rsidR="00891605" w:rsidRPr="005A2DF1" w:rsidRDefault="00FE4E6F">
      <w:pPr>
        <w:rPr>
          <w:lang w:val="en-US"/>
        </w:rPr>
      </w:pPr>
      <w:r>
        <w:annotationRef/>
      </w:r>
      <w:r w:rsidRPr="005A2DF1">
        <w:rPr>
          <w:lang w:val="en-US"/>
        </w:rPr>
        <w:t>I don't understand this. Where do 6 and ,</w:t>
      </w:r>
      <w:r w:rsidRPr="005A2DF1">
        <w:rPr>
          <w:lang w:val="en-US"/>
        </w:rPr>
        <w:t>2 come from?</w:t>
      </w:r>
    </w:p>
  </w:comment>
  <w:comment w:id="26" w:author="manuela" w:date="2022-05-20T08:50:00Z" w:initials="m">
    <w:p w14:paraId="2B477EE4" w14:textId="77777777" w:rsidR="00891605" w:rsidRPr="005A2DF1" w:rsidRDefault="00FE4E6F">
      <w:pPr>
        <w:rPr>
          <w:lang w:val="en-US"/>
        </w:rPr>
      </w:pPr>
      <w:r>
        <w:annotationRef/>
      </w:r>
      <w:r w:rsidRPr="005A2DF1">
        <w:rPr>
          <w:lang w:val="en-US"/>
        </w:rPr>
        <w:t>??</w:t>
      </w:r>
    </w:p>
  </w:comment>
  <w:comment w:id="27" w:author="manuela" w:date="2022-05-20T08:51:00Z" w:initials="m">
    <w:p w14:paraId="70DBA8F2" w14:textId="213D3FE3" w:rsidR="00891605" w:rsidRPr="005A2DF1" w:rsidRDefault="00FE4E6F">
      <w:pPr>
        <w:rPr>
          <w:lang w:val="en-US"/>
        </w:rPr>
      </w:pPr>
      <w:r>
        <w:annotationRef/>
      </w:r>
      <w:r w:rsidR="005A2DF1" w:rsidRPr="005A2DF1">
        <w:rPr>
          <w:lang w:val="en-US"/>
        </w:rPr>
        <w:t>What is alpha?</w:t>
      </w:r>
    </w:p>
  </w:comment>
  <w:comment w:id="28" w:author="manuela" w:date="2022-05-23T07:59:00Z" w:initials="m">
    <w:p w14:paraId="292A4D28" w14:textId="77777777" w:rsidR="00891605" w:rsidRPr="005A2DF1" w:rsidRDefault="00FE4E6F">
      <w:pPr>
        <w:rPr>
          <w:lang w:val="en-US"/>
        </w:rPr>
      </w:pPr>
      <w:r>
        <w:annotationRef/>
      </w:r>
      <w:r w:rsidRPr="005A2DF1">
        <w:rPr>
          <w:lang w:val="en-US"/>
        </w:rPr>
        <w:t>Third repetition in one section</w:t>
      </w:r>
    </w:p>
  </w:comment>
  <w:comment w:id="29" w:author="manuela" w:date="2022-05-23T10:44:00Z" w:initials="m">
    <w:p w14:paraId="56DED138" w14:textId="77777777" w:rsidR="00891605" w:rsidRPr="005A2DF1" w:rsidRDefault="00FE4E6F">
      <w:pPr>
        <w:rPr>
          <w:lang w:val="en-US"/>
        </w:rPr>
      </w:pPr>
      <w:r>
        <w:annotationRef/>
      </w:r>
      <w:r w:rsidRPr="005A2DF1">
        <w:rPr>
          <w:lang w:val="en-US"/>
        </w:rPr>
        <w:t>Perhaps state the equation Y = b1 * X + b0 here?</w:t>
      </w:r>
    </w:p>
  </w:comment>
  <w:comment w:id="30" w:author="manuela" w:date="2022-05-23T13:48:00Z" w:initials="m">
    <w:p w14:paraId="3D0D3B71" w14:textId="77777777" w:rsidR="00891605" w:rsidRPr="005A2DF1" w:rsidRDefault="00FE4E6F">
      <w:pPr>
        <w:rPr>
          <w:lang w:val="en-US"/>
        </w:rPr>
      </w:pPr>
      <w:r>
        <w:annotationRef/>
      </w:r>
      <w:r w:rsidRPr="005A2DF1">
        <w:rPr>
          <w:lang w:val="en-US"/>
        </w:rPr>
        <w:t>is it Spearman correlation or Spearman rank-correlation?</w:t>
      </w:r>
    </w:p>
  </w:comment>
  <w:comment w:id="31" w:author="manuela" w:date="2022-05-23T14:03:00Z" w:initials="m">
    <w:p w14:paraId="3FAE3FAF" w14:textId="77777777" w:rsidR="00891605" w:rsidRPr="005A2DF1" w:rsidRDefault="00FE4E6F">
      <w:pPr>
        <w:rPr>
          <w:lang w:val="en-US"/>
        </w:rPr>
      </w:pPr>
      <w:r>
        <w:annotationRef/>
      </w:r>
      <w:r w:rsidRPr="005A2DF1">
        <w:rPr>
          <w:lang w:val="en-US"/>
        </w:rPr>
        <w:t xml:space="preserve">Are all the correlation coefficients versions of the Pearson </w:t>
      </w:r>
      <w:r w:rsidRPr="005A2DF1">
        <w:rPr>
          <w:lang w:val="en-US"/>
        </w:rPr>
        <w:t>coefficient then?</w:t>
      </w:r>
    </w:p>
  </w:comment>
  <w:comment w:id="32" w:author="manuela" w:date="2022-05-23T14:07:00Z" w:initials="m">
    <w:p w14:paraId="1ACDEA0D" w14:textId="7B6C0241" w:rsidR="00891605" w:rsidRPr="005A2DF1" w:rsidRDefault="00FE4E6F">
      <w:pPr>
        <w:rPr>
          <w:lang w:val="en-US"/>
        </w:rPr>
      </w:pPr>
      <w:r>
        <w:annotationRef/>
      </w:r>
      <w:r w:rsidRPr="005A2DF1">
        <w:rPr>
          <w:lang w:val="en-US"/>
        </w:rPr>
        <w:t xml:space="preserve">What </w:t>
      </w:r>
      <w:proofErr w:type="gramStart"/>
      <w:r w:rsidRPr="005A2DF1">
        <w:rPr>
          <w:lang w:val="en-US"/>
        </w:rPr>
        <w:t>are</w:t>
      </w:r>
      <w:proofErr w:type="gramEnd"/>
      <w:r w:rsidRPr="005A2DF1">
        <w:rPr>
          <w:lang w:val="en-US"/>
        </w:rPr>
        <w:t xml:space="preserve"> p-values?</w:t>
      </w:r>
      <w:r w:rsidR="005A2DF1">
        <w:rPr>
          <w:lang w:val="en-US"/>
        </w:rPr>
        <w:t xml:space="preserve"> Probabilities?</w:t>
      </w:r>
    </w:p>
  </w:comment>
  <w:comment w:id="33" w:author="manuela" w:date="2022-05-23T14:46:00Z" w:initials="m">
    <w:p w14:paraId="6898C784" w14:textId="77777777" w:rsidR="00891605" w:rsidRPr="005A2DF1" w:rsidRDefault="00FE4E6F">
      <w:pPr>
        <w:rPr>
          <w:lang w:val="en-US"/>
        </w:rPr>
      </w:pPr>
      <w:r>
        <w:annotationRef/>
      </w:r>
      <w:r w:rsidRPr="005A2DF1">
        <w:rPr>
          <w:lang w:val="en-US"/>
        </w:rPr>
        <w:t>point-biserial correlation has not been explained</w:t>
      </w:r>
    </w:p>
  </w:comment>
  <w:comment w:id="35" w:author="manuela" w:date="2022-05-24T09:02:00Z" w:initials="m">
    <w:p w14:paraId="482B0824" w14:textId="77777777" w:rsidR="00891605" w:rsidRPr="005A2DF1" w:rsidRDefault="00FE4E6F">
      <w:pPr>
        <w:rPr>
          <w:lang w:val="en-US"/>
        </w:rPr>
      </w:pPr>
      <w:r>
        <w:annotationRef/>
      </w:r>
      <w:r w:rsidRPr="005A2DF1">
        <w:rPr>
          <w:lang w:val="en-US"/>
        </w:rPr>
        <w:t>??</w:t>
      </w:r>
    </w:p>
  </w:comment>
  <w:comment w:id="36" w:author="manuela" w:date="2022-05-24T09:09:00Z" w:initials="m">
    <w:p w14:paraId="35E42A37" w14:textId="77777777" w:rsidR="00891605" w:rsidRPr="005A2DF1" w:rsidRDefault="00FE4E6F">
      <w:pPr>
        <w:rPr>
          <w:lang w:val="en-US"/>
        </w:rPr>
      </w:pPr>
      <w:r>
        <w:annotationRef/>
      </w:r>
      <w:r w:rsidRPr="005A2DF1">
        <w:rPr>
          <w:lang w:val="en-US"/>
        </w:rPr>
        <w:t>Couldn't find this in German literature. Example?</w:t>
      </w:r>
    </w:p>
  </w:comment>
  <w:comment w:id="37" w:author="manuela" w:date="2022-05-24T09:14:00Z" w:initials="m">
    <w:p w14:paraId="0D34515B" w14:textId="77777777" w:rsidR="00891605" w:rsidRPr="005A2DF1" w:rsidRDefault="00FE4E6F">
      <w:pPr>
        <w:rPr>
          <w:lang w:val="en-US"/>
        </w:rPr>
      </w:pPr>
      <w:r>
        <w:annotationRef/>
      </w:r>
      <w:r w:rsidRPr="005A2DF1">
        <w:rPr>
          <w:lang w:val="en-US"/>
        </w:rPr>
        <w:t xml:space="preserve">for </w:t>
      </w:r>
      <w:proofErr w:type="spellStart"/>
      <w:r w:rsidRPr="005A2DF1">
        <w:rPr>
          <w:lang w:val="en-US"/>
        </w:rPr>
        <w:t>contnuous</w:t>
      </w:r>
      <w:proofErr w:type="spellEnd"/>
      <w:r w:rsidRPr="005A2DF1">
        <w:rPr>
          <w:lang w:val="en-US"/>
        </w:rPr>
        <w:t xml:space="preserve"> variables: </w:t>
      </w:r>
      <w:proofErr w:type="spellStart"/>
      <w:r w:rsidRPr="005A2DF1">
        <w:rPr>
          <w:lang w:val="en-US"/>
        </w:rPr>
        <w:t>Wahrscheinlichkeitsdichtefunktion</w:t>
      </w:r>
      <w:proofErr w:type="spellEnd"/>
    </w:p>
  </w:comment>
  <w:comment w:id="38" w:author="manuela" w:date="2022-05-24T10:13:00Z" w:initials="m">
    <w:p w14:paraId="2B21CD94" w14:textId="77777777" w:rsidR="00891605" w:rsidRPr="005A2DF1" w:rsidRDefault="00FE4E6F">
      <w:pPr>
        <w:rPr>
          <w:lang w:val="en-US"/>
        </w:rPr>
      </w:pPr>
      <w:r>
        <w:annotationRef/>
      </w:r>
      <w:r w:rsidRPr="005A2DF1">
        <w:rPr>
          <w:lang w:val="en-US"/>
        </w:rPr>
        <w:t>I'm a bit unhappy with the phrasing here. Shouldn't</w:t>
      </w:r>
      <w:r w:rsidRPr="005A2DF1">
        <w:rPr>
          <w:lang w:val="en-US"/>
        </w:rPr>
        <w:t xml:space="preserve"> it be as follows: Each of the repeated experiments gives a result which is recorded. After a great number of </w:t>
      </w:r>
      <w:proofErr w:type="gramStart"/>
      <w:r w:rsidRPr="005A2DF1">
        <w:rPr>
          <w:lang w:val="en-US"/>
        </w:rPr>
        <w:t>tests</w:t>
      </w:r>
      <w:proofErr w:type="gramEnd"/>
      <w:r w:rsidRPr="005A2DF1">
        <w:rPr>
          <w:lang w:val="en-US"/>
        </w:rPr>
        <w:t xml:space="preserve"> we get a frequency distribution from which a probability distribution can be generated.?</w:t>
      </w:r>
    </w:p>
  </w:comment>
  <w:comment w:id="39" w:author="manuela" w:date="2022-05-24T10:14:00Z" w:initials="m">
    <w:p w14:paraId="4AD85F1D" w14:textId="77777777" w:rsidR="00891605" w:rsidRPr="005A2DF1" w:rsidRDefault="00FE4E6F">
      <w:pPr>
        <w:rPr>
          <w:lang w:val="en-US"/>
        </w:rPr>
      </w:pPr>
      <w:r>
        <w:annotationRef/>
      </w:r>
      <w:r w:rsidRPr="005A2DF1">
        <w:rPr>
          <w:lang w:val="en-US"/>
        </w:rPr>
        <w:t>Sentence unnecessary.</w:t>
      </w:r>
    </w:p>
  </w:comment>
  <w:comment w:id="40" w:author="manuela" w:date="2022-05-24T10:26:00Z" w:initials="m">
    <w:p w14:paraId="69C5A5C9" w14:textId="77777777" w:rsidR="00891605" w:rsidRPr="007A5DEB" w:rsidRDefault="00FE4E6F">
      <w:pPr>
        <w:rPr>
          <w:lang w:val="en-US"/>
        </w:rPr>
      </w:pPr>
      <w:r>
        <w:annotationRef/>
      </w:r>
      <w:r w:rsidRPr="005A2DF1">
        <w:rPr>
          <w:lang w:val="en-US"/>
        </w:rPr>
        <w:t xml:space="preserve">Complete rest of the </w:t>
      </w:r>
      <w:r w:rsidRPr="005A2DF1">
        <w:rPr>
          <w:lang w:val="en-US"/>
        </w:rPr>
        <w:t xml:space="preserve">section could be omitted! </w:t>
      </w:r>
      <w:r w:rsidRPr="007A5DEB">
        <w:rPr>
          <w:lang w:val="en-US"/>
        </w:rPr>
        <w:t>No new content.</w:t>
      </w:r>
    </w:p>
  </w:comment>
  <w:comment w:id="41" w:author="manuela" w:date="2022-05-25T08:36:00Z" w:initials="m">
    <w:p w14:paraId="5E761072" w14:textId="4C594AE4" w:rsidR="00891605" w:rsidRPr="007A5DEB" w:rsidRDefault="00FE4E6F">
      <w:pPr>
        <w:rPr>
          <w:lang w:val="en-US"/>
        </w:rPr>
      </w:pPr>
      <w:r>
        <w:annotationRef/>
      </w:r>
      <w:r w:rsidR="007A5DEB" w:rsidRPr="007A5DEB">
        <w:rPr>
          <w:lang w:val="en-US"/>
        </w:rPr>
        <w:t xml:space="preserve">I’m not sure that I understand the </w:t>
      </w:r>
      <w:r w:rsidRPr="007A5DEB">
        <w:rPr>
          <w:lang w:val="en-US"/>
        </w:rPr>
        <w:t>meaning</w:t>
      </w:r>
      <w:r w:rsidR="007A5DEB" w:rsidRPr="007A5DEB">
        <w:rPr>
          <w:lang w:val="en-US"/>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7FF2B71" w15:done="0"/>
  <w15:commentEx w15:paraId="3E506801" w15:done="0"/>
  <w15:commentEx w15:paraId="2440CA14" w15:done="0"/>
  <w15:commentEx w15:paraId="64953110" w15:done="0"/>
  <w15:commentEx w15:paraId="4A881DCF" w15:done="0"/>
  <w15:commentEx w15:paraId="24937FF5" w15:done="0"/>
  <w15:commentEx w15:paraId="0A962930" w15:done="0"/>
  <w15:commentEx w15:paraId="3DB6D7ED" w15:done="0"/>
  <w15:commentEx w15:paraId="2A866F7F" w15:done="0"/>
  <w15:commentEx w15:paraId="02703129" w15:done="0"/>
  <w15:commentEx w15:paraId="542240A7" w15:done="0"/>
  <w15:commentEx w15:paraId="47C6A74B" w15:done="0"/>
  <w15:commentEx w15:paraId="33408A95" w15:done="0"/>
  <w15:commentEx w15:paraId="4E114674" w15:done="0"/>
  <w15:commentEx w15:paraId="07C89F32" w15:done="0"/>
  <w15:commentEx w15:paraId="368FE67B" w15:done="0"/>
  <w15:commentEx w15:paraId="4989C1B1" w15:done="0"/>
  <w15:commentEx w15:paraId="44D8884E" w15:done="0"/>
  <w15:commentEx w15:paraId="41F1EC7B" w15:done="0"/>
  <w15:commentEx w15:paraId="790A03D8" w15:done="0"/>
  <w15:commentEx w15:paraId="10427B85" w15:done="0"/>
  <w15:commentEx w15:paraId="61894F24" w15:done="0"/>
  <w15:commentEx w15:paraId="6BAE1043" w15:done="0"/>
  <w15:commentEx w15:paraId="57BC832E" w15:done="0"/>
  <w15:commentEx w15:paraId="76014F2E" w15:done="0"/>
  <w15:commentEx w15:paraId="2B477EE4" w15:done="0"/>
  <w15:commentEx w15:paraId="70DBA8F2" w15:done="0"/>
  <w15:commentEx w15:paraId="292A4D28" w15:done="0"/>
  <w15:commentEx w15:paraId="56DED138" w15:done="0"/>
  <w15:commentEx w15:paraId="3D0D3B71" w15:done="0"/>
  <w15:commentEx w15:paraId="3FAE3FAF" w15:done="0"/>
  <w15:commentEx w15:paraId="1ACDEA0D" w15:done="0"/>
  <w15:commentEx w15:paraId="6898C784" w15:done="0"/>
  <w15:commentEx w15:paraId="482B0824" w15:done="0"/>
  <w15:commentEx w15:paraId="35E42A37" w15:done="0"/>
  <w15:commentEx w15:paraId="0D34515B" w15:done="0"/>
  <w15:commentEx w15:paraId="2B21CD94" w15:done="0"/>
  <w15:commentEx w15:paraId="4AD85F1D" w15:done="0"/>
  <w15:commentEx w15:paraId="69C5A5C9" w15:done="0"/>
  <w15:commentEx w15:paraId="5E76107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094F7A" w16cex:dateUtc="2022-04-19T13:10:00Z"/>
  <w16cex:commentExtensible w16cex:durableId="26094F4D" w16cex:dateUtc="2022-04-19T13:10:00Z"/>
  <w16cex:commentExtensible w16cex:durableId="26267C00" w16cex:dateUtc="2022-05-11T16: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7FF2B71" w16cid:durableId="26094F7A"/>
  <w16cid:commentId w16cid:paraId="3E506801" w16cid:durableId="26094F4D"/>
  <w16cid:commentId w16cid:paraId="2440CA14" w16cid:durableId="2638BA69"/>
  <w16cid:commentId w16cid:paraId="64953110" w16cid:durableId="2638BA6A"/>
  <w16cid:commentId w16cid:paraId="4A881DCF" w16cid:durableId="2638BA6B"/>
  <w16cid:commentId w16cid:paraId="24937FF5" w16cid:durableId="2638BA6D"/>
  <w16cid:commentId w16cid:paraId="0A962930" w16cid:durableId="2638BA70"/>
  <w16cid:commentId w16cid:paraId="3DB6D7ED" w16cid:durableId="2638BA71"/>
  <w16cid:commentId w16cid:paraId="2A866F7F" w16cid:durableId="2638BA72"/>
  <w16cid:commentId w16cid:paraId="02703129" w16cid:durableId="2638BA73"/>
  <w16cid:commentId w16cid:paraId="542240A7" w16cid:durableId="2638BA78"/>
  <w16cid:commentId w16cid:paraId="47C6A74B" w16cid:durableId="26267C00"/>
  <w16cid:commentId w16cid:paraId="33408A95" w16cid:durableId="2638BA7B"/>
  <w16cid:commentId w16cid:paraId="4E114674" w16cid:durableId="2638BA7C"/>
  <w16cid:commentId w16cid:paraId="07C89F32" w16cid:durableId="2638BA7D"/>
  <w16cid:commentId w16cid:paraId="368FE67B" w16cid:durableId="2638BA7E"/>
  <w16cid:commentId w16cid:paraId="4989C1B1" w16cid:durableId="2638BA7F"/>
  <w16cid:commentId w16cid:paraId="44D8884E" w16cid:durableId="2638BA80"/>
  <w16cid:commentId w16cid:paraId="41F1EC7B" w16cid:durableId="2638BA81"/>
  <w16cid:commentId w16cid:paraId="790A03D8" w16cid:durableId="2638BA82"/>
  <w16cid:commentId w16cid:paraId="10427B85" w16cid:durableId="2638BA83"/>
  <w16cid:commentId w16cid:paraId="61894F24" w16cid:durableId="2638BA84"/>
  <w16cid:commentId w16cid:paraId="6BAE1043" w16cid:durableId="2638BA85"/>
  <w16cid:commentId w16cid:paraId="57BC832E" w16cid:durableId="2638BA87"/>
  <w16cid:commentId w16cid:paraId="76014F2E" w16cid:durableId="2638BA88"/>
  <w16cid:commentId w16cid:paraId="2B477EE4" w16cid:durableId="2638BA89"/>
  <w16cid:commentId w16cid:paraId="70DBA8F2" w16cid:durableId="2638BA8A"/>
  <w16cid:commentId w16cid:paraId="292A4D28" w16cid:durableId="2638BA8F"/>
  <w16cid:commentId w16cid:paraId="56DED138" w16cid:durableId="2638BA90"/>
  <w16cid:commentId w16cid:paraId="3D0D3B71" w16cid:durableId="2638BA91"/>
  <w16cid:commentId w16cid:paraId="3FAE3FAF" w16cid:durableId="2638BA92"/>
  <w16cid:commentId w16cid:paraId="1ACDEA0D" w16cid:durableId="2638BA93"/>
  <w16cid:commentId w16cid:paraId="6898C784" w16cid:durableId="2638BA94"/>
  <w16cid:commentId w16cid:paraId="482B0824" w16cid:durableId="2638BA95"/>
  <w16cid:commentId w16cid:paraId="35E42A37" w16cid:durableId="2638BA96"/>
  <w16cid:commentId w16cid:paraId="0D34515B" w16cid:durableId="2638BA97"/>
  <w16cid:commentId w16cid:paraId="2B21CD94" w16cid:durableId="2638BA98"/>
  <w16cid:commentId w16cid:paraId="4AD85F1D" w16cid:durableId="2638BA99"/>
  <w16cid:commentId w16cid:paraId="69C5A5C9" w16cid:durableId="2638BA9A"/>
  <w16cid:commentId w16cid:paraId="5E761072" w16cid:durableId="2638BA9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45B211" w14:textId="77777777" w:rsidR="00FE4E6F" w:rsidRDefault="00FE4E6F" w:rsidP="00BD19F2">
      <w:pPr>
        <w:spacing w:after="0" w:line="240" w:lineRule="auto"/>
      </w:pPr>
      <w:r>
        <w:separator/>
      </w:r>
    </w:p>
  </w:endnote>
  <w:endnote w:type="continuationSeparator" w:id="0">
    <w:p w14:paraId="3A2EDAAE" w14:textId="77777777" w:rsidR="00FE4E6F" w:rsidRDefault="00FE4E6F" w:rsidP="00BD19F2">
      <w:pPr>
        <w:spacing w:after="0" w:line="240" w:lineRule="auto"/>
      </w:pPr>
      <w:r>
        <w:continuationSeparator/>
      </w:r>
    </w:p>
  </w:endnote>
  <w:endnote w:type="continuationNotice" w:id="1">
    <w:p w14:paraId="2C413A34" w14:textId="77777777" w:rsidR="00FE4E6F" w:rsidRDefault="00FE4E6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GaramondPro-Regular">
    <w:altName w:val="Calibri"/>
    <w:charset w:val="00"/>
    <w:family w:val="auto"/>
    <w:pitch w:val="variable"/>
    <w:sig w:usb0="00000007" w:usb1="00000001" w:usb2="00000000" w:usb3="00000000" w:csb0="00000093" w:csb1="00000000"/>
  </w:font>
  <w:font w:name="DINPro-Regular">
    <w:altName w:val="Calibri"/>
    <w:panose1 w:val="00000000000000000000"/>
    <w:charset w:val="00"/>
    <w:family w:val="auto"/>
    <w:notTrueType/>
    <w:pitch w:val="variable"/>
    <w:sig w:usb0="800002AF" w:usb1="4000206A" w:usb2="00000000" w:usb3="00000000" w:csb0="0000009F" w:csb1="00000000"/>
  </w:font>
  <w:font w:name="Helvetica">
    <w:panose1 w:val="020B0604020202020204"/>
    <w:charset w:val="00"/>
    <w:family w:val="auto"/>
    <w:pitch w:val="variable"/>
    <w:sig w:usb0="E00002FF" w:usb1="5000785B" w:usb2="00000000" w:usb3="00000000" w:csb0="0000019F" w:csb1="00000000"/>
  </w:font>
  <w:font w:name="AGaramondPro-Bold">
    <w:altName w:val="Cambria"/>
    <w:charset w:val="00"/>
    <w:family w:val="auto"/>
    <w:pitch w:val="variable"/>
    <w:sig w:usb0="00000007" w:usb1="00000001" w:usb2="00000000" w:usb3="00000000" w:csb0="00000093" w:csb1="00000000"/>
  </w:font>
  <w:font w:name="Arial">
    <w:panose1 w:val="020B0604020202020204"/>
    <w:charset w:val="00"/>
    <w:family w:val="swiss"/>
    <w:pitch w:val="variable"/>
    <w:sig w:usb0="E0002AFF" w:usb1="C0007843"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Avenir 55">
    <w:altName w:val="Arial"/>
    <w:panose1 w:val="00000000000000000000"/>
    <w:charset w:val="00"/>
    <w:family w:val="swiss"/>
    <w:notTrueType/>
    <w:pitch w:val="variable"/>
    <w:sig w:usb0="00000003" w:usb1="00000000" w:usb2="00000000" w:usb3="00000000" w:csb0="00000001" w:csb1="00000000"/>
  </w:font>
  <w:font w:name="Avenir 65">
    <w:altName w:val="Arial"/>
    <w:panose1 w:val="00000000000000000000"/>
    <w:charset w:val="00"/>
    <w:family w:val="swiss"/>
    <w:notTrueType/>
    <w:pitch w:val="variable"/>
    <w:sig w:usb0="00000003" w:usb1="00000000" w:usb2="00000000" w:usb3="00000000" w:csb0="00000001" w:csb1="00000000"/>
  </w:font>
  <w:font w:name="Frutiger 45 Light">
    <w:altName w:val="Cambria"/>
    <w:panose1 w:val="00000000000000000000"/>
    <w:charset w:val="00"/>
    <w:family w:val="decorative"/>
    <w:notTrueType/>
    <w:pitch w:val="variable"/>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ヒラギノ角ゴ Pro W3">
    <w:charset w:val="80"/>
    <w:family w:val="swiss"/>
    <w:pitch w:val="variable"/>
    <w:sig w:usb0="E00002FF" w:usb1="7AC7FFFF" w:usb2="00000012" w:usb3="00000000" w:csb0="0002000D" w:csb1="00000000"/>
  </w:font>
  <w:font w:name="HLHENK+Frutiger45Light">
    <w:altName w:val="Arial"/>
    <w:panose1 w:val="00000000000000000000"/>
    <w:charset w:val="00"/>
    <w:family w:val="swiss"/>
    <w:notTrueType/>
    <w:pitch w:val="default"/>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mbria,Times New Roman">
    <w:altName w:val="Cambria"/>
    <w:charset w:val="00"/>
    <w:family w:val="roman"/>
    <w:pitch w:val="default"/>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athJax_Math">
    <w:altName w:val="Cambria"/>
    <w:panose1 w:val="00000000000000000000"/>
    <w:charset w:val="00"/>
    <w:family w:val="roman"/>
    <w:notTrueType/>
    <w:pitch w:val="default"/>
  </w:font>
  <w:font w:name="MathJax_Size1">
    <w:altName w:val="Cambria"/>
    <w:panose1 w:val="00000000000000000000"/>
    <w:charset w:val="00"/>
    <w:family w:val="roman"/>
    <w:notTrueType/>
    <w:pitch w:val="default"/>
  </w:font>
  <w:font w:name="MathJax_Main">
    <w:altName w:val="Cambria"/>
    <w:panose1 w:val="00000000000000000000"/>
    <w:charset w:val="00"/>
    <w:family w:val="roman"/>
    <w:notTrueType/>
    <w:pitch w:val="default"/>
  </w:font>
  <w:font w:name="Roboto">
    <w:charset w:val="00"/>
    <w:family w:val="auto"/>
    <w:pitch w:val="variable"/>
    <w:sig w:usb0="E00002FF" w:usb1="5000205B" w:usb2="00000020" w:usb3="00000000" w:csb0="0000019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2740"/>
      <w:gridCol w:w="2740"/>
      <w:gridCol w:w="2740"/>
    </w:tblGrid>
    <w:tr w:rsidR="60AC679E" w14:paraId="1BDFA01F" w14:textId="77777777" w:rsidTr="60AC679E">
      <w:tc>
        <w:tcPr>
          <w:tcW w:w="2740" w:type="dxa"/>
        </w:tcPr>
        <w:p w14:paraId="0FA253E2" w14:textId="034EEC63" w:rsidR="60AC679E" w:rsidRDefault="60AC679E" w:rsidP="60AC679E">
          <w:pPr>
            <w:pStyle w:val="Kopfzeile"/>
            <w:ind w:left="-115"/>
            <w:jc w:val="left"/>
          </w:pPr>
        </w:p>
      </w:tc>
      <w:tc>
        <w:tcPr>
          <w:tcW w:w="2740" w:type="dxa"/>
        </w:tcPr>
        <w:p w14:paraId="4F954D03" w14:textId="2D923012" w:rsidR="60AC679E" w:rsidRDefault="60AC679E" w:rsidP="60AC679E">
          <w:pPr>
            <w:pStyle w:val="Kopfzeile"/>
            <w:jc w:val="center"/>
          </w:pPr>
        </w:p>
      </w:tc>
      <w:tc>
        <w:tcPr>
          <w:tcW w:w="2740" w:type="dxa"/>
        </w:tcPr>
        <w:p w14:paraId="2A1BD610" w14:textId="6A3DA606" w:rsidR="60AC679E" w:rsidRDefault="60AC679E" w:rsidP="60AC679E">
          <w:pPr>
            <w:pStyle w:val="Kopfzeile"/>
            <w:ind w:right="-115"/>
            <w:jc w:val="right"/>
          </w:pPr>
        </w:p>
      </w:tc>
    </w:tr>
  </w:tbl>
  <w:p w14:paraId="6B57BC5F" w14:textId="7323E9BE" w:rsidR="60AC679E" w:rsidRDefault="60AC679E" w:rsidP="60AC679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56691C" w14:textId="77777777" w:rsidR="00FE4E6F" w:rsidRDefault="00FE4E6F" w:rsidP="00BD19F2">
      <w:pPr>
        <w:spacing w:after="0" w:line="240" w:lineRule="auto"/>
      </w:pPr>
      <w:r>
        <w:separator/>
      </w:r>
    </w:p>
  </w:footnote>
  <w:footnote w:type="continuationSeparator" w:id="0">
    <w:p w14:paraId="7B9A2CC5" w14:textId="77777777" w:rsidR="00FE4E6F" w:rsidRDefault="00FE4E6F" w:rsidP="00BD19F2">
      <w:pPr>
        <w:spacing w:after="0" w:line="240" w:lineRule="auto"/>
      </w:pPr>
      <w:r>
        <w:continuationSeparator/>
      </w:r>
    </w:p>
  </w:footnote>
  <w:footnote w:type="continuationNotice" w:id="1">
    <w:p w14:paraId="7D6A22B9" w14:textId="77777777" w:rsidR="00FE4E6F" w:rsidRDefault="00FE4E6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F71D7" w14:textId="77777777" w:rsidR="001547E1" w:rsidRDefault="001547E1" w:rsidP="00431438">
    <w:pPr>
      <w:pStyle w:val="Kopfzeile"/>
      <w:framePr w:wrap="around" w:vAnchor="text" w:hAnchor="margin" w:xAlign="outside" w:y="1"/>
      <w:rPr>
        <w:rStyle w:val="Seitenzahl"/>
      </w:rPr>
    </w:pPr>
    <w:r>
      <w:rPr>
        <w:rStyle w:val="Seitenzahl"/>
      </w:rPr>
      <w:fldChar w:fldCharType="begin"/>
    </w:r>
    <w:r>
      <w:rPr>
        <w:rStyle w:val="Seitenzahl"/>
      </w:rPr>
      <w:instrText xml:space="preserve">PAGE  </w:instrText>
    </w:r>
    <w:r>
      <w:rPr>
        <w:rStyle w:val="Seitenzahl"/>
      </w:rPr>
      <w:fldChar w:fldCharType="end"/>
    </w:r>
  </w:p>
  <w:p w14:paraId="5A1C1F09" w14:textId="77777777" w:rsidR="001547E1" w:rsidRDefault="001547E1" w:rsidP="00925A79">
    <w:pPr>
      <w:pStyle w:val="Kopfzeile"/>
      <w:ind w:right="360" w:firstLine="360"/>
    </w:pPr>
  </w:p>
  <w:p w14:paraId="3731512D" w14:textId="77777777" w:rsidR="00891605" w:rsidRDefault="00891605"/>
  <w:p w14:paraId="6CED8DFD" w14:textId="77777777" w:rsidR="00891605" w:rsidRDefault="00891605"/>
  <w:p w14:paraId="2A2549C4" w14:textId="77777777" w:rsidR="00891605" w:rsidRDefault="00891605"/>
  <w:p w14:paraId="6EC7EA63" w14:textId="77777777" w:rsidR="00891605" w:rsidRDefault="00891605"/>
  <w:p w14:paraId="0D1ACE0D" w14:textId="77777777" w:rsidR="00891605" w:rsidRDefault="008916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68E96" w14:textId="0E8FB54D" w:rsidR="001547E1" w:rsidRDefault="001547E1" w:rsidP="00431438">
    <w:pPr>
      <w:pStyle w:val="Kopfzeile"/>
      <w:framePr w:wrap="around" w:vAnchor="text" w:hAnchor="margin" w:xAlign="outside"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20</w:t>
    </w:r>
    <w:r>
      <w:rPr>
        <w:rStyle w:val="Seitenzahl"/>
      </w:rPr>
      <w:fldChar w:fldCharType="end"/>
    </w:r>
  </w:p>
  <w:p w14:paraId="77B16116" w14:textId="77777777" w:rsidR="001547E1" w:rsidRDefault="001547E1" w:rsidP="00925A79">
    <w:pPr>
      <w:pStyle w:val="Kopfzeile"/>
      <w:ind w:right="360" w:firstLine="360"/>
    </w:pPr>
  </w:p>
  <w:p w14:paraId="3C381A91" w14:textId="77777777" w:rsidR="00891605" w:rsidRDefault="00891605"/>
  <w:p w14:paraId="7E413585" w14:textId="77777777" w:rsidR="00891605" w:rsidRDefault="00891605"/>
  <w:p w14:paraId="6E1F5717" w14:textId="77777777" w:rsidR="00891605" w:rsidRDefault="00891605"/>
  <w:p w14:paraId="2A006D65" w14:textId="77777777" w:rsidR="00891605" w:rsidRDefault="00891605"/>
  <w:p w14:paraId="372E5239" w14:textId="77777777" w:rsidR="00891605" w:rsidRDefault="00891605"/>
</w:hdr>
</file>

<file path=word/intelligence.xml><?xml version="1.0" encoding="utf-8"?>
<int:Intelligence xmlns:oel="http://schemas.microsoft.com/office/2019/extlst" xmlns:int="http://schemas.microsoft.com/office/intelligence/2019/intelligence">
  <int:IntelligenceSettings>
    <int:extLst>
      <oel:ext uri="74B372B9-2EFF-4315-9A3F-32BA87CA82B1">
        <int:Goals Version="1" Formality="0"/>
      </oel:ext>
    </int:extLst>
  </int:IntelligenceSettings>
  <int:Manifes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248D9F8"/>
    <w:lvl w:ilvl="0">
      <w:start w:val="1"/>
      <w:numFmt w:val="bullet"/>
      <w:lvlText w:val=""/>
      <w:lvlJc w:val="left"/>
      <w:pPr>
        <w:tabs>
          <w:tab w:val="num" w:pos="0"/>
        </w:tabs>
        <w:ind w:left="0" w:firstLine="0"/>
      </w:pPr>
      <w:rPr>
        <w:rFonts w:ascii="Symbol" w:hAnsi="Symbol" w:hint="default"/>
      </w:rPr>
    </w:lvl>
    <w:lvl w:ilvl="1">
      <w:start w:val="1"/>
      <w:numFmt w:val="bullet"/>
      <w:pStyle w:val="NotizEbene21"/>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hybridMultilevel"/>
    <w:tmpl w:val="23CA86B0"/>
    <w:lvl w:ilvl="0" w:tplc="6C626842">
      <w:start w:val="1"/>
      <w:numFmt w:val="bullet"/>
      <w:pStyle w:val="Aufzhlungszeichen"/>
      <w:lvlText w:val=""/>
      <w:lvlJc w:val="left"/>
      <w:pPr>
        <w:tabs>
          <w:tab w:val="num" w:pos="360"/>
        </w:tabs>
        <w:ind w:left="360" w:hanging="360"/>
      </w:pPr>
      <w:rPr>
        <w:rFonts w:ascii="Symbol" w:hAnsi="Symbol" w:hint="default"/>
      </w:rPr>
    </w:lvl>
    <w:lvl w:ilvl="1" w:tplc="0A3AA5A0">
      <w:numFmt w:val="decimal"/>
      <w:lvlText w:val=""/>
      <w:lvlJc w:val="left"/>
    </w:lvl>
    <w:lvl w:ilvl="2" w:tplc="87789212">
      <w:numFmt w:val="decimal"/>
      <w:lvlText w:val=""/>
      <w:lvlJc w:val="left"/>
    </w:lvl>
    <w:lvl w:ilvl="3" w:tplc="2006E5B6">
      <w:numFmt w:val="decimal"/>
      <w:lvlText w:val=""/>
      <w:lvlJc w:val="left"/>
    </w:lvl>
    <w:lvl w:ilvl="4" w:tplc="0374B682">
      <w:numFmt w:val="decimal"/>
      <w:lvlText w:val=""/>
      <w:lvlJc w:val="left"/>
    </w:lvl>
    <w:lvl w:ilvl="5" w:tplc="3BC0B76C">
      <w:numFmt w:val="decimal"/>
      <w:lvlText w:val=""/>
      <w:lvlJc w:val="left"/>
    </w:lvl>
    <w:lvl w:ilvl="6" w:tplc="3FA27BE0">
      <w:numFmt w:val="decimal"/>
      <w:lvlText w:val=""/>
      <w:lvlJc w:val="left"/>
    </w:lvl>
    <w:lvl w:ilvl="7" w:tplc="B35ED2A6">
      <w:numFmt w:val="decimal"/>
      <w:lvlText w:val=""/>
      <w:lvlJc w:val="left"/>
    </w:lvl>
    <w:lvl w:ilvl="8" w:tplc="DA569366">
      <w:numFmt w:val="decimal"/>
      <w:lvlText w:val=""/>
      <w:lvlJc w:val="left"/>
    </w:lvl>
  </w:abstractNum>
  <w:abstractNum w:abstractNumId="2" w15:restartNumberingAfterBreak="0">
    <w:nsid w:val="05037692"/>
    <w:multiLevelType w:val="hybridMultilevel"/>
    <w:tmpl w:val="102819A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C1B0BC7"/>
    <w:multiLevelType w:val="hybridMultilevel"/>
    <w:tmpl w:val="30209EB4"/>
    <w:lvl w:ilvl="0" w:tplc="B0846628">
      <w:start w:val="1"/>
      <w:numFmt w:val="bullet"/>
      <w:pStyle w:val="berschrift9Aufzhlung"/>
      <w:lvlText w:val=""/>
      <w:lvlJc w:val="left"/>
      <w:pPr>
        <w:tabs>
          <w:tab w:val="num" w:pos="360"/>
        </w:tabs>
        <w:ind w:left="340" w:hanging="340"/>
      </w:pPr>
      <w:rPr>
        <w:rFonts w:ascii="Symbol" w:hAnsi="Symbol" w:hint="default"/>
      </w:rPr>
    </w:lvl>
    <w:lvl w:ilvl="1" w:tplc="7CBCAE0E">
      <w:numFmt w:val="decimal"/>
      <w:lvlText w:val=""/>
      <w:lvlJc w:val="left"/>
    </w:lvl>
    <w:lvl w:ilvl="2" w:tplc="C4C2B7DE">
      <w:numFmt w:val="decimal"/>
      <w:lvlText w:val=""/>
      <w:lvlJc w:val="left"/>
    </w:lvl>
    <w:lvl w:ilvl="3" w:tplc="674C6312">
      <w:numFmt w:val="decimal"/>
      <w:lvlText w:val=""/>
      <w:lvlJc w:val="left"/>
    </w:lvl>
    <w:lvl w:ilvl="4" w:tplc="3F7A7EFE">
      <w:numFmt w:val="decimal"/>
      <w:lvlText w:val=""/>
      <w:lvlJc w:val="left"/>
    </w:lvl>
    <w:lvl w:ilvl="5" w:tplc="6F30F3E4">
      <w:numFmt w:val="decimal"/>
      <w:lvlText w:val=""/>
      <w:lvlJc w:val="left"/>
    </w:lvl>
    <w:lvl w:ilvl="6" w:tplc="32B25662">
      <w:numFmt w:val="decimal"/>
      <w:lvlText w:val=""/>
      <w:lvlJc w:val="left"/>
    </w:lvl>
    <w:lvl w:ilvl="7" w:tplc="4680E7C8">
      <w:numFmt w:val="decimal"/>
      <w:lvlText w:val=""/>
      <w:lvlJc w:val="left"/>
    </w:lvl>
    <w:lvl w:ilvl="8" w:tplc="9A809376">
      <w:numFmt w:val="decimal"/>
      <w:lvlText w:val=""/>
      <w:lvlJc w:val="left"/>
    </w:lvl>
  </w:abstractNum>
  <w:abstractNum w:abstractNumId="4" w15:restartNumberingAfterBreak="0">
    <w:nsid w:val="0D151A0B"/>
    <w:multiLevelType w:val="hybridMultilevel"/>
    <w:tmpl w:val="6B96DCF6"/>
    <w:styleLink w:val="Liste21"/>
    <w:lvl w:ilvl="0" w:tplc="64A45B74">
      <w:start w:val="1"/>
      <w:numFmt w:val="bullet"/>
      <w:lvlText w:val=""/>
      <w:lvlJc w:val="left"/>
      <w:pPr>
        <w:ind w:left="106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3B7160B"/>
    <w:multiLevelType w:val="hybridMultilevel"/>
    <w:tmpl w:val="A27860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F51197C"/>
    <w:multiLevelType w:val="hybridMultilevel"/>
    <w:tmpl w:val="221E2A8C"/>
    <w:styleLink w:val="ImportierterStil3"/>
    <w:lvl w:ilvl="0" w:tplc="663C7030">
      <w:numFmt w:val="bullet"/>
      <w:lvlText w:val="•"/>
      <w:lvlJc w:val="left"/>
      <w:pPr>
        <w:tabs>
          <w:tab w:val="num" w:pos="309"/>
        </w:tabs>
        <w:ind w:left="309" w:hanging="309"/>
      </w:pPr>
      <w:rPr>
        <w:rFonts w:ascii="Calibri" w:eastAsia="Calibri" w:hAnsi="Calibri" w:cs="Calibri"/>
        <w:position w:val="-2"/>
        <w:sz w:val="24"/>
        <w:szCs w:val="24"/>
      </w:rPr>
    </w:lvl>
    <w:lvl w:ilvl="1" w:tplc="83A24680">
      <w:start w:val="1"/>
      <w:numFmt w:val="bullet"/>
      <w:lvlText w:val="•"/>
      <w:lvlJc w:val="left"/>
      <w:pPr>
        <w:tabs>
          <w:tab w:val="num" w:pos="376"/>
        </w:tabs>
        <w:ind w:left="376" w:hanging="196"/>
      </w:pPr>
      <w:rPr>
        <w:rFonts w:ascii="Calibri" w:eastAsia="Calibri" w:hAnsi="Calibri" w:cs="Calibri"/>
        <w:position w:val="-2"/>
        <w:sz w:val="24"/>
        <w:szCs w:val="24"/>
      </w:rPr>
    </w:lvl>
    <w:lvl w:ilvl="2" w:tplc="30EC547C">
      <w:start w:val="1"/>
      <w:numFmt w:val="bullet"/>
      <w:lvlText w:val="•"/>
      <w:lvlJc w:val="left"/>
      <w:pPr>
        <w:tabs>
          <w:tab w:val="num" w:pos="556"/>
        </w:tabs>
        <w:ind w:left="556" w:hanging="196"/>
      </w:pPr>
      <w:rPr>
        <w:rFonts w:ascii="Calibri" w:eastAsia="Calibri" w:hAnsi="Calibri" w:cs="Calibri"/>
        <w:position w:val="-2"/>
        <w:sz w:val="24"/>
        <w:szCs w:val="24"/>
      </w:rPr>
    </w:lvl>
    <w:lvl w:ilvl="3" w:tplc="ADAAFEC2">
      <w:start w:val="1"/>
      <w:numFmt w:val="bullet"/>
      <w:lvlText w:val="•"/>
      <w:lvlJc w:val="left"/>
      <w:pPr>
        <w:tabs>
          <w:tab w:val="num" w:pos="736"/>
        </w:tabs>
        <w:ind w:left="736" w:hanging="196"/>
      </w:pPr>
      <w:rPr>
        <w:rFonts w:ascii="Calibri" w:eastAsia="Calibri" w:hAnsi="Calibri" w:cs="Calibri"/>
        <w:position w:val="-2"/>
        <w:sz w:val="24"/>
        <w:szCs w:val="24"/>
      </w:rPr>
    </w:lvl>
    <w:lvl w:ilvl="4" w:tplc="279262D0">
      <w:start w:val="1"/>
      <w:numFmt w:val="bullet"/>
      <w:lvlText w:val="•"/>
      <w:lvlJc w:val="left"/>
      <w:pPr>
        <w:tabs>
          <w:tab w:val="num" w:pos="916"/>
        </w:tabs>
        <w:ind w:left="916" w:hanging="196"/>
      </w:pPr>
      <w:rPr>
        <w:rFonts w:ascii="Calibri" w:eastAsia="Calibri" w:hAnsi="Calibri" w:cs="Calibri"/>
        <w:position w:val="-2"/>
        <w:sz w:val="24"/>
        <w:szCs w:val="24"/>
      </w:rPr>
    </w:lvl>
    <w:lvl w:ilvl="5" w:tplc="28AA5D4E">
      <w:start w:val="1"/>
      <w:numFmt w:val="bullet"/>
      <w:lvlText w:val="•"/>
      <w:lvlJc w:val="left"/>
      <w:pPr>
        <w:tabs>
          <w:tab w:val="num" w:pos="1096"/>
        </w:tabs>
        <w:ind w:left="1096" w:hanging="196"/>
      </w:pPr>
      <w:rPr>
        <w:rFonts w:ascii="Calibri" w:eastAsia="Calibri" w:hAnsi="Calibri" w:cs="Calibri"/>
        <w:position w:val="-2"/>
        <w:sz w:val="24"/>
        <w:szCs w:val="24"/>
      </w:rPr>
    </w:lvl>
    <w:lvl w:ilvl="6" w:tplc="E2405C48">
      <w:start w:val="1"/>
      <w:numFmt w:val="bullet"/>
      <w:lvlText w:val="•"/>
      <w:lvlJc w:val="left"/>
      <w:pPr>
        <w:tabs>
          <w:tab w:val="num" w:pos="1276"/>
        </w:tabs>
        <w:ind w:left="1276" w:hanging="196"/>
      </w:pPr>
      <w:rPr>
        <w:rFonts w:ascii="Calibri" w:eastAsia="Calibri" w:hAnsi="Calibri" w:cs="Calibri"/>
        <w:position w:val="-2"/>
        <w:sz w:val="24"/>
        <w:szCs w:val="24"/>
      </w:rPr>
    </w:lvl>
    <w:lvl w:ilvl="7" w:tplc="9160AA2E">
      <w:start w:val="1"/>
      <w:numFmt w:val="bullet"/>
      <w:lvlText w:val="•"/>
      <w:lvlJc w:val="left"/>
      <w:pPr>
        <w:tabs>
          <w:tab w:val="num" w:pos="1456"/>
        </w:tabs>
        <w:ind w:left="1456" w:hanging="196"/>
      </w:pPr>
      <w:rPr>
        <w:rFonts w:ascii="Calibri" w:eastAsia="Calibri" w:hAnsi="Calibri" w:cs="Calibri"/>
        <w:position w:val="-2"/>
        <w:sz w:val="24"/>
        <w:szCs w:val="24"/>
      </w:rPr>
    </w:lvl>
    <w:lvl w:ilvl="8" w:tplc="356A89D8">
      <w:start w:val="1"/>
      <w:numFmt w:val="bullet"/>
      <w:lvlText w:val="•"/>
      <w:lvlJc w:val="left"/>
      <w:pPr>
        <w:tabs>
          <w:tab w:val="num" w:pos="1636"/>
        </w:tabs>
        <w:ind w:left="1636" w:hanging="196"/>
      </w:pPr>
      <w:rPr>
        <w:rFonts w:ascii="Calibri" w:eastAsia="Calibri" w:hAnsi="Calibri" w:cs="Calibri"/>
        <w:position w:val="-2"/>
        <w:sz w:val="24"/>
        <w:szCs w:val="24"/>
      </w:rPr>
    </w:lvl>
  </w:abstractNum>
  <w:abstractNum w:abstractNumId="7" w15:restartNumberingAfterBreak="0">
    <w:nsid w:val="216E24FA"/>
    <w:multiLevelType w:val="hybridMultilevel"/>
    <w:tmpl w:val="76029D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47028E7"/>
    <w:multiLevelType w:val="hybridMultilevel"/>
    <w:tmpl w:val="A09A9D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B78669D"/>
    <w:multiLevelType w:val="hybridMultilevel"/>
    <w:tmpl w:val="5596C930"/>
    <w:styleLink w:val="111111"/>
    <w:lvl w:ilvl="0" w:tplc="43FA42D8">
      <w:start w:val="1"/>
      <w:numFmt w:val="upperLetter"/>
      <w:lvlText w:val="%1."/>
      <w:lvlJc w:val="left"/>
      <w:pPr>
        <w:tabs>
          <w:tab w:val="num" w:pos="393"/>
        </w:tabs>
        <w:ind w:left="3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BD76EF24">
      <w:start w:val="1"/>
      <w:numFmt w:val="upperLetter"/>
      <w:lvlText w:val="%2."/>
      <w:lvlJc w:val="left"/>
      <w:pPr>
        <w:tabs>
          <w:tab w:val="num" w:pos="753"/>
        </w:tabs>
        <w:ind w:left="7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BB1E1D00">
      <w:start w:val="1"/>
      <w:numFmt w:val="upperLetter"/>
      <w:lvlText w:val="%3."/>
      <w:lvlJc w:val="left"/>
      <w:pPr>
        <w:tabs>
          <w:tab w:val="num" w:pos="1113"/>
        </w:tabs>
        <w:ind w:left="11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0ED4529E">
      <w:start w:val="1"/>
      <w:numFmt w:val="upperLetter"/>
      <w:lvlText w:val="%4."/>
      <w:lvlJc w:val="left"/>
      <w:pPr>
        <w:tabs>
          <w:tab w:val="num" w:pos="1473"/>
        </w:tabs>
        <w:ind w:left="14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0C06B12E">
      <w:start w:val="1"/>
      <w:numFmt w:val="upperLetter"/>
      <w:lvlText w:val="%5."/>
      <w:lvlJc w:val="left"/>
      <w:pPr>
        <w:tabs>
          <w:tab w:val="num" w:pos="1833"/>
        </w:tabs>
        <w:ind w:left="183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BF4E93E8">
      <w:start w:val="1"/>
      <w:numFmt w:val="upperLetter"/>
      <w:lvlText w:val="%6."/>
      <w:lvlJc w:val="left"/>
      <w:pPr>
        <w:tabs>
          <w:tab w:val="num" w:pos="2193"/>
        </w:tabs>
        <w:ind w:left="21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A5BCBDDC">
      <w:start w:val="1"/>
      <w:numFmt w:val="upperLetter"/>
      <w:lvlText w:val="%7."/>
      <w:lvlJc w:val="left"/>
      <w:pPr>
        <w:tabs>
          <w:tab w:val="num" w:pos="2553"/>
        </w:tabs>
        <w:ind w:left="25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52865D62">
      <w:start w:val="1"/>
      <w:numFmt w:val="upperLetter"/>
      <w:lvlText w:val="%8."/>
      <w:lvlJc w:val="left"/>
      <w:pPr>
        <w:tabs>
          <w:tab w:val="num" w:pos="2913"/>
        </w:tabs>
        <w:ind w:left="29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14044622">
      <w:start w:val="1"/>
      <w:numFmt w:val="upperLetter"/>
      <w:lvlText w:val="%9."/>
      <w:lvlJc w:val="left"/>
      <w:pPr>
        <w:tabs>
          <w:tab w:val="num" w:pos="3273"/>
        </w:tabs>
        <w:ind w:left="32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10" w15:restartNumberingAfterBreak="0">
    <w:nsid w:val="2F6B6158"/>
    <w:multiLevelType w:val="hybridMultilevel"/>
    <w:tmpl w:val="868C1E1C"/>
    <w:lvl w:ilvl="0" w:tplc="1DFCD46A">
      <w:start w:val="1"/>
      <w:numFmt w:val="bullet"/>
      <w:pStyle w:val="Textkrper3"/>
      <w:lvlText w:val=""/>
      <w:lvlJc w:val="left"/>
      <w:pPr>
        <w:tabs>
          <w:tab w:val="num" w:pos="360"/>
        </w:tabs>
        <w:ind w:left="357" w:hanging="357"/>
      </w:pPr>
      <w:rPr>
        <w:rFonts w:ascii="Symbol" w:hAnsi="Symbol" w:hint="default"/>
        <w:color w:val="FF9900"/>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bullet"/>
      <w:lvlText w:val="o"/>
      <w:lvlJc w:val="left"/>
      <w:pPr>
        <w:tabs>
          <w:tab w:val="num" w:pos="3600"/>
        </w:tabs>
        <w:ind w:left="3600" w:hanging="360"/>
      </w:pPr>
      <w:rPr>
        <w:rFonts w:ascii="Courier New" w:hAnsi="Courier New" w:cs="Times New Roman"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1" w15:restartNumberingAfterBreak="0">
    <w:nsid w:val="2F8D7CE1"/>
    <w:multiLevelType w:val="hybridMultilevel"/>
    <w:tmpl w:val="08D2AD64"/>
    <w:lvl w:ilvl="0" w:tplc="C6789A56">
      <w:start w:val="1"/>
      <w:numFmt w:val="bullet"/>
      <w:pStyle w:val="Zusfass-berschrift"/>
      <w:lvlText w:val=""/>
      <w:lvlJc w:val="left"/>
      <w:pPr>
        <w:ind w:left="1060" w:hanging="360"/>
      </w:pPr>
      <w:rPr>
        <w:rFonts w:ascii="Wingdings" w:hAnsi="Wingdings" w:hint="default"/>
      </w:rPr>
    </w:lvl>
    <w:lvl w:ilvl="1" w:tplc="04070003" w:tentative="1">
      <w:start w:val="1"/>
      <w:numFmt w:val="bullet"/>
      <w:lvlText w:val="o"/>
      <w:lvlJc w:val="left"/>
      <w:pPr>
        <w:ind w:left="1780" w:hanging="360"/>
      </w:pPr>
      <w:rPr>
        <w:rFonts w:ascii="Courier New" w:hAnsi="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12" w15:restartNumberingAfterBreak="0">
    <w:nsid w:val="366C1150"/>
    <w:multiLevelType w:val="multilevel"/>
    <w:tmpl w:val="4E06B916"/>
    <w:styleLink w:val="List0"/>
    <w:lvl w:ilvl="0">
      <w:start w:val="1"/>
      <w:numFmt w:val="decimal"/>
      <w:lvlText w:val="%1."/>
      <w:lvlJc w:val="left"/>
      <w:pPr>
        <w:tabs>
          <w:tab w:val="num" w:pos="-323"/>
        </w:tabs>
        <w:ind w:left="-323" w:hanging="397"/>
      </w:pPr>
      <w:rPr>
        <w:rFonts w:cs="Times New Roman"/>
        <w:b w:val="0"/>
        <w:i w:val="0"/>
        <w:sz w:val="34"/>
      </w:rPr>
    </w:lvl>
    <w:lvl w:ilvl="1">
      <w:start w:val="1"/>
      <w:numFmt w:val="decimal"/>
      <w:pStyle w:val="wiss22"/>
      <w:lvlText w:val="%1.%2."/>
      <w:lvlJc w:val="left"/>
      <w:pPr>
        <w:tabs>
          <w:tab w:val="num" w:pos="377"/>
        </w:tabs>
        <w:ind w:left="377" w:hanging="737"/>
      </w:pPr>
      <w:rPr>
        <w:rFonts w:ascii="Times New Roman" w:hAnsi="Times New Roman" w:cs="Times New Roman" w:hint="default"/>
        <w:b w:val="0"/>
        <w:i w:val="0"/>
        <w:color w:val="auto"/>
        <w:sz w:val="30"/>
      </w:rPr>
    </w:lvl>
    <w:lvl w:ilvl="2">
      <w:start w:val="1"/>
      <w:numFmt w:val="decimal"/>
      <w:pStyle w:val="wiss23"/>
      <w:lvlText w:val="%1.%2.%3."/>
      <w:lvlJc w:val="left"/>
      <w:pPr>
        <w:tabs>
          <w:tab w:val="num" w:pos="1097"/>
        </w:tabs>
        <w:ind w:left="1097" w:hanging="737"/>
      </w:pPr>
      <w:rPr>
        <w:rFonts w:ascii="Times New Roman" w:hAnsi="Times New Roman" w:cs="Times New Roman" w:hint="default"/>
        <w:b w:val="0"/>
        <w:i w:val="0"/>
        <w:sz w:val="27"/>
      </w:rPr>
    </w:lvl>
    <w:lvl w:ilvl="3">
      <w:start w:val="1"/>
      <w:numFmt w:val="decimal"/>
      <w:pStyle w:val="wiss24"/>
      <w:lvlText w:val="%1.%2.%3.%4."/>
      <w:lvlJc w:val="left"/>
      <w:pPr>
        <w:tabs>
          <w:tab w:val="num" w:pos="1144"/>
        </w:tabs>
        <w:ind w:left="1144" w:hanging="964"/>
      </w:pPr>
      <w:rPr>
        <w:rFonts w:cs="Times New Roman"/>
      </w:rPr>
    </w:lvl>
    <w:lvl w:ilvl="4">
      <w:start w:val="1"/>
      <w:numFmt w:val="decimal"/>
      <w:lvlText w:val="%1.%2.%3.%4.%5."/>
      <w:lvlJc w:val="left"/>
      <w:pPr>
        <w:tabs>
          <w:tab w:val="num" w:pos="1800"/>
        </w:tabs>
        <w:ind w:left="1512" w:hanging="792"/>
      </w:pPr>
      <w:rPr>
        <w:rFonts w:cs="Times New Roman"/>
      </w:rPr>
    </w:lvl>
    <w:lvl w:ilvl="5">
      <w:start w:val="1"/>
      <w:numFmt w:val="decimal"/>
      <w:lvlText w:val="%1.%2.%3.%4.%5.%6."/>
      <w:lvlJc w:val="left"/>
      <w:pPr>
        <w:tabs>
          <w:tab w:val="num" w:pos="2520"/>
        </w:tabs>
        <w:ind w:left="2016" w:hanging="936"/>
      </w:pPr>
      <w:rPr>
        <w:rFonts w:cs="Times New Roman"/>
      </w:rPr>
    </w:lvl>
    <w:lvl w:ilvl="6">
      <w:start w:val="1"/>
      <w:numFmt w:val="decimal"/>
      <w:lvlText w:val="%1.%2.%3.%4.%5.%6.%7."/>
      <w:lvlJc w:val="left"/>
      <w:pPr>
        <w:tabs>
          <w:tab w:val="num" w:pos="2880"/>
        </w:tabs>
        <w:ind w:left="2520" w:hanging="1080"/>
      </w:pPr>
      <w:rPr>
        <w:rFonts w:cs="Times New Roman"/>
      </w:rPr>
    </w:lvl>
    <w:lvl w:ilvl="7">
      <w:start w:val="1"/>
      <w:numFmt w:val="decimal"/>
      <w:lvlText w:val="%1.%2.%3.%4.%5.%6.%7.%8."/>
      <w:lvlJc w:val="left"/>
      <w:pPr>
        <w:tabs>
          <w:tab w:val="num" w:pos="3600"/>
        </w:tabs>
        <w:ind w:left="3024" w:hanging="1224"/>
      </w:pPr>
      <w:rPr>
        <w:rFonts w:cs="Times New Roman"/>
      </w:rPr>
    </w:lvl>
    <w:lvl w:ilvl="8">
      <w:start w:val="1"/>
      <w:numFmt w:val="decimal"/>
      <w:lvlText w:val="%1.%2.%3.%4.%5.%6.%7.%8.%9."/>
      <w:lvlJc w:val="left"/>
      <w:pPr>
        <w:tabs>
          <w:tab w:val="num" w:pos="3960"/>
        </w:tabs>
        <w:ind w:left="3600" w:hanging="1440"/>
      </w:pPr>
      <w:rPr>
        <w:rFonts w:cs="Times New Roman"/>
      </w:rPr>
    </w:lvl>
  </w:abstractNum>
  <w:abstractNum w:abstractNumId="13" w15:restartNumberingAfterBreak="0">
    <w:nsid w:val="39E94C33"/>
    <w:multiLevelType w:val="hybridMultilevel"/>
    <w:tmpl w:val="23E0C03A"/>
    <w:styleLink w:val="Strich"/>
    <w:lvl w:ilvl="0" w:tplc="A308E8B8">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3CBF2E1E"/>
    <w:multiLevelType w:val="hybridMultilevel"/>
    <w:tmpl w:val="F42829B8"/>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1D07A3A"/>
    <w:multiLevelType w:val="multilevel"/>
    <w:tmpl w:val="A28E9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875F95"/>
    <w:multiLevelType w:val="hybridMultilevel"/>
    <w:tmpl w:val="E182E072"/>
    <w:styleLink w:val="List1"/>
    <w:lvl w:ilvl="0" w:tplc="FF5884D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BB05B42"/>
    <w:multiLevelType w:val="hybridMultilevel"/>
    <w:tmpl w:val="6EFE84DE"/>
    <w:styleLink w:val="Punkt"/>
    <w:lvl w:ilvl="0" w:tplc="A308E8B8">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4C663509"/>
    <w:multiLevelType w:val="hybridMultilevel"/>
    <w:tmpl w:val="93768248"/>
    <w:lvl w:ilvl="0" w:tplc="0809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58201B0B"/>
    <w:multiLevelType w:val="hybridMultilevel"/>
    <w:tmpl w:val="4E36EA3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588A018E"/>
    <w:multiLevelType w:val="hybridMultilevel"/>
    <w:tmpl w:val="C79669A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5AAC4E47"/>
    <w:multiLevelType w:val="hybridMultilevel"/>
    <w:tmpl w:val="5F8CF7B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667E34F4"/>
    <w:multiLevelType w:val="hybridMultilevel"/>
    <w:tmpl w:val="6CC2E572"/>
    <w:styleLink w:val="Nummeriert"/>
    <w:lvl w:ilvl="0" w:tplc="419C6BE4">
      <w:start w:val="1"/>
      <w:numFmt w:val="decimal"/>
      <w:lvlText w:val="%1."/>
      <w:lvlJc w:val="left"/>
      <w:pPr>
        <w:tabs>
          <w:tab w:val="num" w:pos="360"/>
        </w:tabs>
        <w:ind w:left="700" w:hanging="70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A250693E">
      <w:start w:val="1"/>
      <w:numFmt w:val="decimal"/>
      <w:lvlText w:val="%2."/>
      <w:lvlJc w:val="left"/>
      <w:pPr>
        <w:tabs>
          <w:tab w:val="num" w:pos="753"/>
        </w:tabs>
        <w:ind w:left="109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57C4698">
      <w:start w:val="1"/>
      <w:numFmt w:val="decimal"/>
      <w:lvlText w:val="%3."/>
      <w:lvlJc w:val="left"/>
      <w:pPr>
        <w:tabs>
          <w:tab w:val="num" w:pos="1113"/>
        </w:tabs>
        <w:ind w:left="145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C3B82576">
      <w:start w:val="1"/>
      <w:numFmt w:val="decimal"/>
      <w:lvlText w:val="%4."/>
      <w:lvlJc w:val="left"/>
      <w:pPr>
        <w:tabs>
          <w:tab w:val="num" w:pos="1473"/>
        </w:tabs>
        <w:ind w:left="181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A08E016C">
      <w:start w:val="1"/>
      <w:numFmt w:val="decimal"/>
      <w:lvlText w:val="%5."/>
      <w:lvlJc w:val="left"/>
      <w:pPr>
        <w:tabs>
          <w:tab w:val="num" w:pos="1833"/>
        </w:tabs>
        <w:ind w:left="217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C58E509A">
      <w:start w:val="1"/>
      <w:numFmt w:val="decimal"/>
      <w:lvlText w:val="%6."/>
      <w:lvlJc w:val="left"/>
      <w:pPr>
        <w:tabs>
          <w:tab w:val="num" w:pos="2193"/>
        </w:tabs>
        <w:ind w:left="253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81F03D22">
      <w:start w:val="1"/>
      <w:numFmt w:val="decimal"/>
      <w:lvlText w:val="%7."/>
      <w:lvlJc w:val="left"/>
      <w:pPr>
        <w:tabs>
          <w:tab w:val="num" w:pos="2553"/>
        </w:tabs>
        <w:ind w:left="289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AA3C3E3C">
      <w:start w:val="1"/>
      <w:numFmt w:val="decimal"/>
      <w:lvlText w:val="%8."/>
      <w:lvlJc w:val="left"/>
      <w:pPr>
        <w:tabs>
          <w:tab w:val="num" w:pos="2913"/>
        </w:tabs>
        <w:ind w:left="325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FE40668E">
      <w:start w:val="1"/>
      <w:numFmt w:val="decimal"/>
      <w:lvlText w:val="%9."/>
      <w:lvlJc w:val="left"/>
      <w:pPr>
        <w:tabs>
          <w:tab w:val="num" w:pos="3273"/>
        </w:tabs>
        <w:ind w:left="361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23" w15:restartNumberingAfterBreak="0">
    <w:nsid w:val="69E36618"/>
    <w:multiLevelType w:val="hybridMultilevel"/>
    <w:tmpl w:val="C64CE17A"/>
    <w:styleLink w:val="Liste31"/>
    <w:lvl w:ilvl="0" w:tplc="A308E8B8">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715924F1"/>
    <w:multiLevelType w:val="hybridMultilevel"/>
    <w:tmpl w:val="B28AED9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7CF526A1"/>
    <w:multiLevelType w:val="hybridMultilevel"/>
    <w:tmpl w:val="1EB8C36E"/>
    <w:styleLink w:val="Alphabetisch"/>
    <w:lvl w:ilvl="0" w:tplc="FFFFFFF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1"/>
  </w:num>
  <w:num w:numId="2">
    <w:abstractNumId w:val="1"/>
  </w:num>
  <w:num w:numId="3">
    <w:abstractNumId w:val="3"/>
  </w:num>
  <w:num w:numId="4">
    <w:abstractNumId w:val="10"/>
  </w:num>
  <w:num w:numId="5">
    <w:abstractNumId w:val="23"/>
  </w:num>
  <w:num w:numId="6">
    <w:abstractNumId w:val="17"/>
  </w:num>
  <w:num w:numId="7">
    <w:abstractNumId w:val="13"/>
  </w:num>
  <w:num w:numId="8">
    <w:abstractNumId w:val="22"/>
  </w:num>
  <w:num w:numId="9">
    <w:abstractNumId w:val="16"/>
  </w:num>
  <w:num w:numId="10">
    <w:abstractNumId w:val="25"/>
  </w:num>
  <w:num w:numId="11">
    <w:abstractNumId w:val="0"/>
  </w:num>
  <w:num w:numId="12">
    <w:abstractNumId w:val="12"/>
  </w:num>
  <w:num w:numId="13">
    <w:abstractNumId w:val="4"/>
  </w:num>
  <w:num w:numId="14">
    <w:abstractNumId w:val="6"/>
  </w:num>
  <w:num w:numId="15">
    <w:abstractNumId w:val="9"/>
  </w:num>
  <w:num w:numId="16">
    <w:abstractNumId w:val="15"/>
  </w:num>
  <w:num w:numId="17">
    <w:abstractNumId w:val="18"/>
  </w:num>
  <w:num w:numId="18">
    <w:abstractNumId w:val="2"/>
  </w:num>
  <w:num w:numId="19">
    <w:abstractNumId w:val="7"/>
  </w:num>
  <w:num w:numId="20">
    <w:abstractNumId w:val="20"/>
  </w:num>
  <w:num w:numId="21">
    <w:abstractNumId w:val="19"/>
  </w:num>
  <w:num w:numId="22">
    <w:abstractNumId w:val="21"/>
  </w:num>
  <w:num w:numId="23">
    <w:abstractNumId w:val="24"/>
  </w:num>
  <w:num w:numId="24">
    <w:abstractNumId w:val="8"/>
  </w:num>
  <w:num w:numId="25">
    <w:abstractNumId w:val="5"/>
  </w:num>
  <w:num w:numId="26">
    <w:abstractNumId w:val="14"/>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hnson, Lila">
    <w15:presenceInfo w15:providerId="AD" w15:userId="S::lila.johnson@iu.org::abf5f819-92de-4031-8243-ceedde8cbc9e"/>
  </w15:person>
  <w15:person w15:author="Manuela Stühn">
    <w15:presenceInfo w15:providerId="Windows Live" w15:userId="e83b386490f42b9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ctiveWritingStyle w:appName="MSWord" w:lang="de-DE" w:vendorID="64" w:dllVersion="0" w:nlCheck="1" w:checkStyle="0"/>
  <w:activeWritingStyle w:appName="MSWord" w:lang="en-US" w:vendorID="64" w:dllVersion="4096" w:nlCheck="1" w:checkStyle="0"/>
  <w:activeWritingStyle w:appName="MSWord" w:lang="de-DE" w:vendorID="64" w:dllVersion="4096" w:nlCheck="1" w:checkStyle="0"/>
  <w:activeWritingStyle w:appName="MSWord" w:lang="en-US" w:vendorID="64" w:dllVersion="0" w:nlCheck="1" w:checkStyle="0"/>
  <w:activeWritingStyle w:appName="MSWord" w:lang="en-GB" w:vendorID="64" w:dllVersion="4096" w:nlCheck="1" w:checkStyle="0"/>
  <w:proofState w:spelling="clean" w:grammar="clean"/>
  <w:documentProtection w:edit="readOnly" w:enforcement="0"/>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06D5"/>
    <w:rsid w:val="0000023B"/>
    <w:rsid w:val="00000390"/>
    <w:rsid w:val="00000447"/>
    <w:rsid w:val="0000088A"/>
    <w:rsid w:val="00000B1D"/>
    <w:rsid w:val="000013F9"/>
    <w:rsid w:val="000019BB"/>
    <w:rsid w:val="000020A8"/>
    <w:rsid w:val="0000358F"/>
    <w:rsid w:val="000058DF"/>
    <w:rsid w:val="00005B39"/>
    <w:rsid w:val="00005DA7"/>
    <w:rsid w:val="00006274"/>
    <w:rsid w:val="00007C3C"/>
    <w:rsid w:val="00007E18"/>
    <w:rsid w:val="0001279A"/>
    <w:rsid w:val="00012AB0"/>
    <w:rsid w:val="00012E6D"/>
    <w:rsid w:val="000133AA"/>
    <w:rsid w:val="000133B9"/>
    <w:rsid w:val="0001351E"/>
    <w:rsid w:val="00013626"/>
    <w:rsid w:val="00013828"/>
    <w:rsid w:val="000139F7"/>
    <w:rsid w:val="00014E25"/>
    <w:rsid w:val="00015B10"/>
    <w:rsid w:val="00016020"/>
    <w:rsid w:val="000162E1"/>
    <w:rsid w:val="00016AC8"/>
    <w:rsid w:val="00016EE2"/>
    <w:rsid w:val="00017D00"/>
    <w:rsid w:val="00017F9B"/>
    <w:rsid w:val="00020002"/>
    <w:rsid w:val="00020113"/>
    <w:rsid w:val="00020918"/>
    <w:rsid w:val="000209B7"/>
    <w:rsid w:val="00020B39"/>
    <w:rsid w:val="00021BCC"/>
    <w:rsid w:val="00021C80"/>
    <w:rsid w:val="00021EB4"/>
    <w:rsid w:val="000220EE"/>
    <w:rsid w:val="00022124"/>
    <w:rsid w:val="000228E7"/>
    <w:rsid w:val="00022AA1"/>
    <w:rsid w:val="00022F0B"/>
    <w:rsid w:val="00023CD6"/>
    <w:rsid w:val="000244C9"/>
    <w:rsid w:val="00024F45"/>
    <w:rsid w:val="000257DD"/>
    <w:rsid w:val="00025CC8"/>
    <w:rsid w:val="00026E90"/>
    <w:rsid w:val="00027E7A"/>
    <w:rsid w:val="000308F4"/>
    <w:rsid w:val="00030B6D"/>
    <w:rsid w:val="00030BA4"/>
    <w:rsid w:val="00030E27"/>
    <w:rsid w:val="00031390"/>
    <w:rsid w:val="00032922"/>
    <w:rsid w:val="00032C4D"/>
    <w:rsid w:val="00033252"/>
    <w:rsid w:val="00034151"/>
    <w:rsid w:val="00034434"/>
    <w:rsid w:val="00034638"/>
    <w:rsid w:val="00034B4C"/>
    <w:rsid w:val="00035DED"/>
    <w:rsid w:val="00036CBB"/>
    <w:rsid w:val="000379ED"/>
    <w:rsid w:val="000400AC"/>
    <w:rsid w:val="00041A00"/>
    <w:rsid w:val="00041DDE"/>
    <w:rsid w:val="00041E28"/>
    <w:rsid w:val="0004210F"/>
    <w:rsid w:val="000428C4"/>
    <w:rsid w:val="00042B47"/>
    <w:rsid w:val="00042FE6"/>
    <w:rsid w:val="00043880"/>
    <w:rsid w:val="0004426F"/>
    <w:rsid w:val="00044587"/>
    <w:rsid w:val="00044992"/>
    <w:rsid w:val="0004500C"/>
    <w:rsid w:val="0004526B"/>
    <w:rsid w:val="000454CA"/>
    <w:rsid w:val="00045CA2"/>
    <w:rsid w:val="00045F16"/>
    <w:rsid w:val="00046B7E"/>
    <w:rsid w:val="000501DE"/>
    <w:rsid w:val="000502E5"/>
    <w:rsid w:val="00051231"/>
    <w:rsid w:val="000514FB"/>
    <w:rsid w:val="000517C7"/>
    <w:rsid w:val="00051DE8"/>
    <w:rsid w:val="0005208A"/>
    <w:rsid w:val="00052476"/>
    <w:rsid w:val="00053F7E"/>
    <w:rsid w:val="000548AB"/>
    <w:rsid w:val="00054E3D"/>
    <w:rsid w:val="00055EB3"/>
    <w:rsid w:val="0005603C"/>
    <w:rsid w:val="00056781"/>
    <w:rsid w:val="00056B21"/>
    <w:rsid w:val="00056D90"/>
    <w:rsid w:val="00056F88"/>
    <w:rsid w:val="00057315"/>
    <w:rsid w:val="000576C6"/>
    <w:rsid w:val="00057816"/>
    <w:rsid w:val="00057A81"/>
    <w:rsid w:val="00057BFD"/>
    <w:rsid w:val="00057CDC"/>
    <w:rsid w:val="00057D2E"/>
    <w:rsid w:val="00060E7B"/>
    <w:rsid w:val="00060EAB"/>
    <w:rsid w:val="00062212"/>
    <w:rsid w:val="00062B45"/>
    <w:rsid w:val="00062BA4"/>
    <w:rsid w:val="00063B91"/>
    <w:rsid w:val="00063E44"/>
    <w:rsid w:val="0006440D"/>
    <w:rsid w:val="0006488D"/>
    <w:rsid w:val="00064F2E"/>
    <w:rsid w:val="000653CE"/>
    <w:rsid w:val="00066257"/>
    <w:rsid w:val="0006625D"/>
    <w:rsid w:val="00066392"/>
    <w:rsid w:val="000665F7"/>
    <w:rsid w:val="00066BD8"/>
    <w:rsid w:val="00067953"/>
    <w:rsid w:val="00067D62"/>
    <w:rsid w:val="00067E5E"/>
    <w:rsid w:val="00067F4D"/>
    <w:rsid w:val="00070A0D"/>
    <w:rsid w:val="00072BD0"/>
    <w:rsid w:val="00072C96"/>
    <w:rsid w:val="00072DBF"/>
    <w:rsid w:val="00072EAD"/>
    <w:rsid w:val="00074011"/>
    <w:rsid w:val="00074074"/>
    <w:rsid w:val="00074201"/>
    <w:rsid w:val="00074738"/>
    <w:rsid w:val="00075EFD"/>
    <w:rsid w:val="0007610D"/>
    <w:rsid w:val="000766AC"/>
    <w:rsid w:val="000768B8"/>
    <w:rsid w:val="00077199"/>
    <w:rsid w:val="0007733A"/>
    <w:rsid w:val="000778C3"/>
    <w:rsid w:val="00077962"/>
    <w:rsid w:val="00077AD5"/>
    <w:rsid w:val="00077C48"/>
    <w:rsid w:val="0008042B"/>
    <w:rsid w:val="00082940"/>
    <w:rsid w:val="000830EA"/>
    <w:rsid w:val="000836AD"/>
    <w:rsid w:val="00083746"/>
    <w:rsid w:val="00083B48"/>
    <w:rsid w:val="00085614"/>
    <w:rsid w:val="00085AB1"/>
    <w:rsid w:val="00085FA9"/>
    <w:rsid w:val="00086025"/>
    <w:rsid w:val="00086066"/>
    <w:rsid w:val="000861DA"/>
    <w:rsid w:val="0008653D"/>
    <w:rsid w:val="000865A1"/>
    <w:rsid w:val="00090A46"/>
    <w:rsid w:val="00090C73"/>
    <w:rsid w:val="00091A2A"/>
    <w:rsid w:val="00092650"/>
    <w:rsid w:val="00093220"/>
    <w:rsid w:val="00093D7C"/>
    <w:rsid w:val="00093E11"/>
    <w:rsid w:val="00093F04"/>
    <w:rsid w:val="000945DA"/>
    <w:rsid w:val="000946DD"/>
    <w:rsid w:val="00094CD1"/>
    <w:rsid w:val="00094D05"/>
    <w:rsid w:val="00094D3F"/>
    <w:rsid w:val="00094DDC"/>
    <w:rsid w:val="000952A0"/>
    <w:rsid w:val="000959C8"/>
    <w:rsid w:val="00095B4A"/>
    <w:rsid w:val="00096107"/>
    <w:rsid w:val="000964E1"/>
    <w:rsid w:val="00096658"/>
    <w:rsid w:val="00096BCA"/>
    <w:rsid w:val="00096C83"/>
    <w:rsid w:val="00096CEE"/>
    <w:rsid w:val="000972D1"/>
    <w:rsid w:val="000978E0"/>
    <w:rsid w:val="000979B2"/>
    <w:rsid w:val="00097CA1"/>
    <w:rsid w:val="000A076E"/>
    <w:rsid w:val="000A0C2F"/>
    <w:rsid w:val="000A0F46"/>
    <w:rsid w:val="000A12BB"/>
    <w:rsid w:val="000A2332"/>
    <w:rsid w:val="000A2745"/>
    <w:rsid w:val="000A2B5E"/>
    <w:rsid w:val="000A2C69"/>
    <w:rsid w:val="000A34A0"/>
    <w:rsid w:val="000A35E9"/>
    <w:rsid w:val="000A361D"/>
    <w:rsid w:val="000A3941"/>
    <w:rsid w:val="000A3AF0"/>
    <w:rsid w:val="000A3C72"/>
    <w:rsid w:val="000A40D6"/>
    <w:rsid w:val="000A413E"/>
    <w:rsid w:val="000A45F4"/>
    <w:rsid w:val="000A4BC0"/>
    <w:rsid w:val="000A52DE"/>
    <w:rsid w:val="000A54A0"/>
    <w:rsid w:val="000A6377"/>
    <w:rsid w:val="000A6668"/>
    <w:rsid w:val="000A7065"/>
    <w:rsid w:val="000B0413"/>
    <w:rsid w:val="000B04E8"/>
    <w:rsid w:val="000B05D7"/>
    <w:rsid w:val="000B07D4"/>
    <w:rsid w:val="000B08D2"/>
    <w:rsid w:val="000B0B24"/>
    <w:rsid w:val="000B13CB"/>
    <w:rsid w:val="000B27BD"/>
    <w:rsid w:val="000B2EEA"/>
    <w:rsid w:val="000B302D"/>
    <w:rsid w:val="000B3136"/>
    <w:rsid w:val="000B34D4"/>
    <w:rsid w:val="000B3E56"/>
    <w:rsid w:val="000B3F7F"/>
    <w:rsid w:val="000B531F"/>
    <w:rsid w:val="000B591F"/>
    <w:rsid w:val="000B5B8D"/>
    <w:rsid w:val="000B5EB1"/>
    <w:rsid w:val="000B60EF"/>
    <w:rsid w:val="000B653D"/>
    <w:rsid w:val="000B660F"/>
    <w:rsid w:val="000B68D3"/>
    <w:rsid w:val="000B7E16"/>
    <w:rsid w:val="000B7FE5"/>
    <w:rsid w:val="000C0197"/>
    <w:rsid w:val="000C0407"/>
    <w:rsid w:val="000C0A7B"/>
    <w:rsid w:val="000C0F4D"/>
    <w:rsid w:val="000C12CD"/>
    <w:rsid w:val="000C15C4"/>
    <w:rsid w:val="000C15F7"/>
    <w:rsid w:val="000C220E"/>
    <w:rsid w:val="000C3277"/>
    <w:rsid w:val="000C335A"/>
    <w:rsid w:val="000C3C50"/>
    <w:rsid w:val="000C4191"/>
    <w:rsid w:val="000C45D4"/>
    <w:rsid w:val="000C4FA9"/>
    <w:rsid w:val="000C625C"/>
    <w:rsid w:val="000C6866"/>
    <w:rsid w:val="000C6E60"/>
    <w:rsid w:val="000C7214"/>
    <w:rsid w:val="000C72E2"/>
    <w:rsid w:val="000C72EB"/>
    <w:rsid w:val="000D0579"/>
    <w:rsid w:val="000D156E"/>
    <w:rsid w:val="000D1D3A"/>
    <w:rsid w:val="000D20A2"/>
    <w:rsid w:val="000D24B4"/>
    <w:rsid w:val="000D2657"/>
    <w:rsid w:val="000D28EB"/>
    <w:rsid w:val="000D342B"/>
    <w:rsid w:val="000D3F8C"/>
    <w:rsid w:val="000D4641"/>
    <w:rsid w:val="000D4656"/>
    <w:rsid w:val="000D4C63"/>
    <w:rsid w:val="000D6DCF"/>
    <w:rsid w:val="000D706B"/>
    <w:rsid w:val="000D7742"/>
    <w:rsid w:val="000D7A4D"/>
    <w:rsid w:val="000D7D91"/>
    <w:rsid w:val="000E14BA"/>
    <w:rsid w:val="000E1523"/>
    <w:rsid w:val="000E1EB3"/>
    <w:rsid w:val="000E2288"/>
    <w:rsid w:val="000E23C5"/>
    <w:rsid w:val="000E28A4"/>
    <w:rsid w:val="000E28F9"/>
    <w:rsid w:val="000E2961"/>
    <w:rsid w:val="000E351D"/>
    <w:rsid w:val="000E617E"/>
    <w:rsid w:val="000E633B"/>
    <w:rsid w:val="000E6C26"/>
    <w:rsid w:val="000E6E70"/>
    <w:rsid w:val="000E72B9"/>
    <w:rsid w:val="000E7C0B"/>
    <w:rsid w:val="000F042E"/>
    <w:rsid w:val="000F0E57"/>
    <w:rsid w:val="000F12FE"/>
    <w:rsid w:val="000F215D"/>
    <w:rsid w:val="000F2918"/>
    <w:rsid w:val="000F32AA"/>
    <w:rsid w:val="000F32BA"/>
    <w:rsid w:val="000F35A5"/>
    <w:rsid w:val="000F38C7"/>
    <w:rsid w:val="000F38E5"/>
    <w:rsid w:val="000F40B2"/>
    <w:rsid w:val="000F455F"/>
    <w:rsid w:val="000F4CB2"/>
    <w:rsid w:val="000F5316"/>
    <w:rsid w:val="000F5B4F"/>
    <w:rsid w:val="000F5ED1"/>
    <w:rsid w:val="000F6217"/>
    <w:rsid w:val="000F64AD"/>
    <w:rsid w:val="000F69F1"/>
    <w:rsid w:val="000F6A64"/>
    <w:rsid w:val="000F7698"/>
    <w:rsid w:val="000F790D"/>
    <w:rsid w:val="0010018E"/>
    <w:rsid w:val="001010A8"/>
    <w:rsid w:val="001010FE"/>
    <w:rsid w:val="0010137E"/>
    <w:rsid w:val="0010138B"/>
    <w:rsid w:val="00101B28"/>
    <w:rsid w:val="00101EE0"/>
    <w:rsid w:val="00101F21"/>
    <w:rsid w:val="00102128"/>
    <w:rsid w:val="001021AA"/>
    <w:rsid w:val="00102275"/>
    <w:rsid w:val="00102312"/>
    <w:rsid w:val="001038F3"/>
    <w:rsid w:val="00103EE1"/>
    <w:rsid w:val="001041B0"/>
    <w:rsid w:val="001042C1"/>
    <w:rsid w:val="00104457"/>
    <w:rsid w:val="00104E20"/>
    <w:rsid w:val="001056E7"/>
    <w:rsid w:val="00105A91"/>
    <w:rsid w:val="00105EDD"/>
    <w:rsid w:val="0010714E"/>
    <w:rsid w:val="00107349"/>
    <w:rsid w:val="001074A2"/>
    <w:rsid w:val="00107CA4"/>
    <w:rsid w:val="00107D1A"/>
    <w:rsid w:val="001103C1"/>
    <w:rsid w:val="00110802"/>
    <w:rsid w:val="001113AC"/>
    <w:rsid w:val="0011188D"/>
    <w:rsid w:val="00111A90"/>
    <w:rsid w:val="001131E9"/>
    <w:rsid w:val="001132EB"/>
    <w:rsid w:val="001141EB"/>
    <w:rsid w:val="00115122"/>
    <w:rsid w:val="001151F3"/>
    <w:rsid w:val="00115CD5"/>
    <w:rsid w:val="001167A3"/>
    <w:rsid w:val="001172A6"/>
    <w:rsid w:val="001173C1"/>
    <w:rsid w:val="0011750B"/>
    <w:rsid w:val="001178E6"/>
    <w:rsid w:val="00120064"/>
    <w:rsid w:val="001202E0"/>
    <w:rsid w:val="00121C38"/>
    <w:rsid w:val="0012234D"/>
    <w:rsid w:val="001226B1"/>
    <w:rsid w:val="00122A96"/>
    <w:rsid w:val="00123D99"/>
    <w:rsid w:val="001243EC"/>
    <w:rsid w:val="001245C8"/>
    <w:rsid w:val="00124677"/>
    <w:rsid w:val="00124797"/>
    <w:rsid w:val="0012569E"/>
    <w:rsid w:val="0012589B"/>
    <w:rsid w:val="00125E27"/>
    <w:rsid w:val="00126190"/>
    <w:rsid w:val="00127D07"/>
    <w:rsid w:val="001305EA"/>
    <w:rsid w:val="00130641"/>
    <w:rsid w:val="00130BE7"/>
    <w:rsid w:val="00131244"/>
    <w:rsid w:val="001312AC"/>
    <w:rsid w:val="00131BC3"/>
    <w:rsid w:val="00132558"/>
    <w:rsid w:val="0013366B"/>
    <w:rsid w:val="0013488B"/>
    <w:rsid w:val="00135147"/>
    <w:rsid w:val="001352BC"/>
    <w:rsid w:val="001352FA"/>
    <w:rsid w:val="00136547"/>
    <w:rsid w:val="001365D1"/>
    <w:rsid w:val="00136ABF"/>
    <w:rsid w:val="00137186"/>
    <w:rsid w:val="0013749F"/>
    <w:rsid w:val="00137547"/>
    <w:rsid w:val="001377B2"/>
    <w:rsid w:val="00137BFB"/>
    <w:rsid w:val="0014009B"/>
    <w:rsid w:val="00140B65"/>
    <w:rsid w:val="00140E86"/>
    <w:rsid w:val="00141950"/>
    <w:rsid w:val="00142350"/>
    <w:rsid w:val="00142756"/>
    <w:rsid w:val="00143C2F"/>
    <w:rsid w:val="00145249"/>
    <w:rsid w:val="00145638"/>
    <w:rsid w:val="00146EE5"/>
    <w:rsid w:val="00146F8C"/>
    <w:rsid w:val="00147470"/>
    <w:rsid w:val="00147977"/>
    <w:rsid w:val="001479C6"/>
    <w:rsid w:val="00147A88"/>
    <w:rsid w:val="001500A5"/>
    <w:rsid w:val="0015065D"/>
    <w:rsid w:val="00150B42"/>
    <w:rsid w:val="00152317"/>
    <w:rsid w:val="00152779"/>
    <w:rsid w:val="001537F5"/>
    <w:rsid w:val="00153EF7"/>
    <w:rsid w:val="001541A9"/>
    <w:rsid w:val="001547E1"/>
    <w:rsid w:val="00155B94"/>
    <w:rsid w:val="00155ED2"/>
    <w:rsid w:val="001561E4"/>
    <w:rsid w:val="00156820"/>
    <w:rsid w:val="00157272"/>
    <w:rsid w:val="0016048D"/>
    <w:rsid w:val="0016139B"/>
    <w:rsid w:val="001617D7"/>
    <w:rsid w:val="001619A1"/>
    <w:rsid w:val="00161B60"/>
    <w:rsid w:val="00162617"/>
    <w:rsid w:val="0016329B"/>
    <w:rsid w:val="00163702"/>
    <w:rsid w:val="001637DD"/>
    <w:rsid w:val="00164555"/>
    <w:rsid w:val="0016462A"/>
    <w:rsid w:val="001648AF"/>
    <w:rsid w:val="00164F63"/>
    <w:rsid w:val="001653CD"/>
    <w:rsid w:val="0016569E"/>
    <w:rsid w:val="00165B8E"/>
    <w:rsid w:val="00167933"/>
    <w:rsid w:val="0016B8F0"/>
    <w:rsid w:val="001703AF"/>
    <w:rsid w:val="001709C4"/>
    <w:rsid w:val="001711B2"/>
    <w:rsid w:val="001715AC"/>
    <w:rsid w:val="00171997"/>
    <w:rsid w:val="00171C49"/>
    <w:rsid w:val="001735DD"/>
    <w:rsid w:val="00176D37"/>
    <w:rsid w:val="00176D8B"/>
    <w:rsid w:val="00177479"/>
    <w:rsid w:val="0017767C"/>
    <w:rsid w:val="00177C54"/>
    <w:rsid w:val="00180D5A"/>
    <w:rsid w:val="001811D8"/>
    <w:rsid w:val="00181863"/>
    <w:rsid w:val="00181FC4"/>
    <w:rsid w:val="0018202A"/>
    <w:rsid w:val="001827B7"/>
    <w:rsid w:val="00182967"/>
    <w:rsid w:val="00183327"/>
    <w:rsid w:val="00184061"/>
    <w:rsid w:val="001842D3"/>
    <w:rsid w:val="001844F2"/>
    <w:rsid w:val="00184511"/>
    <w:rsid w:val="00185755"/>
    <w:rsid w:val="00185CE4"/>
    <w:rsid w:val="00185CFF"/>
    <w:rsid w:val="00185D09"/>
    <w:rsid w:val="00186409"/>
    <w:rsid w:val="00186669"/>
    <w:rsid w:val="00186C77"/>
    <w:rsid w:val="00186D07"/>
    <w:rsid w:val="00187095"/>
    <w:rsid w:val="00187569"/>
    <w:rsid w:val="00187667"/>
    <w:rsid w:val="00187F66"/>
    <w:rsid w:val="001918B2"/>
    <w:rsid w:val="00191A0A"/>
    <w:rsid w:val="00192207"/>
    <w:rsid w:val="00192973"/>
    <w:rsid w:val="00192A9E"/>
    <w:rsid w:val="00193642"/>
    <w:rsid w:val="00193E09"/>
    <w:rsid w:val="001940DE"/>
    <w:rsid w:val="0019416E"/>
    <w:rsid w:val="001941B1"/>
    <w:rsid w:val="001941C6"/>
    <w:rsid w:val="0019504F"/>
    <w:rsid w:val="00195335"/>
    <w:rsid w:val="00195762"/>
    <w:rsid w:val="00196B58"/>
    <w:rsid w:val="00196CEF"/>
    <w:rsid w:val="001975D3"/>
    <w:rsid w:val="00197822"/>
    <w:rsid w:val="00197DCE"/>
    <w:rsid w:val="001A1491"/>
    <w:rsid w:val="001A35B4"/>
    <w:rsid w:val="001A3AFB"/>
    <w:rsid w:val="001A446C"/>
    <w:rsid w:val="001A4952"/>
    <w:rsid w:val="001A4C25"/>
    <w:rsid w:val="001A5001"/>
    <w:rsid w:val="001A5338"/>
    <w:rsid w:val="001A57BA"/>
    <w:rsid w:val="001A59BB"/>
    <w:rsid w:val="001A5BDC"/>
    <w:rsid w:val="001A5D59"/>
    <w:rsid w:val="001A5E3A"/>
    <w:rsid w:val="001A626F"/>
    <w:rsid w:val="001A68BF"/>
    <w:rsid w:val="001A695F"/>
    <w:rsid w:val="001A6CAE"/>
    <w:rsid w:val="001A712C"/>
    <w:rsid w:val="001A7A81"/>
    <w:rsid w:val="001A7D50"/>
    <w:rsid w:val="001A7F3C"/>
    <w:rsid w:val="001B043B"/>
    <w:rsid w:val="001B0E1C"/>
    <w:rsid w:val="001B2103"/>
    <w:rsid w:val="001B2BE5"/>
    <w:rsid w:val="001B2F02"/>
    <w:rsid w:val="001B4150"/>
    <w:rsid w:val="001B4D3B"/>
    <w:rsid w:val="001B53A1"/>
    <w:rsid w:val="001B5E68"/>
    <w:rsid w:val="001B631C"/>
    <w:rsid w:val="001B631D"/>
    <w:rsid w:val="001B6EE1"/>
    <w:rsid w:val="001C06C5"/>
    <w:rsid w:val="001C1EB6"/>
    <w:rsid w:val="001C1F12"/>
    <w:rsid w:val="001C256D"/>
    <w:rsid w:val="001C27A0"/>
    <w:rsid w:val="001C27D2"/>
    <w:rsid w:val="001C2B31"/>
    <w:rsid w:val="001C36F0"/>
    <w:rsid w:val="001C3895"/>
    <w:rsid w:val="001C3AA9"/>
    <w:rsid w:val="001C3AE5"/>
    <w:rsid w:val="001C4183"/>
    <w:rsid w:val="001C53BE"/>
    <w:rsid w:val="001C5618"/>
    <w:rsid w:val="001C58C1"/>
    <w:rsid w:val="001C6241"/>
    <w:rsid w:val="001C62F4"/>
    <w:rsid w:val="001C6575"/>
    <w:rsid w:val="001C65CE"/>
    <w:rsid w:val="001C66BF"/>
    <w:rsid w:val="001C68FB"/>
    <w:rsid w:val="001D171B"/>
    <w:rsid w:val="001D2E71"/>
    <w:rsid w:val="001D323A"/>
    <w:rsid w:val="001D33A4"/>
    <w:rsid w:val="001D34E0"/>
    <w:rsid w:val="001D3874"/>
    <w:rsid w:val="001D38A7"/>
    <w:rsid w:val="001D3D95"/>
    <w:rsid w:val="001D3DCB"/>
    <w:rsid w:val="001D4DC7"/>
    <w:rsid w:val="001D50D6"/>
    <w:rsid w:val="001D534E"/>
    <w:rsid w:val="001D55E7"/>
    <w:rsid w:val="001D5984"/>
    <w:rsid w:val="001D5AFB"/>
    <w:rsid w:val="001D610D"/>
    <w:rsid w:val="001D7126"/>
    <w:rsid w:val="001D71DA"/>
    <w:rsid w:val="001E1654"/>
    <w:rsid w:val="001E24D6"/>
    <w:rsid w:val="001E2857"/>
    <w:rsid w:val="001E2EF9"/>
    <w:rsid w:val="001E3540"/>
    <w:rsid w:val="001E3A2E"/>
    <w:rsid w:val="001E4DC2"/>
    <w:rsid w:val="001E526C"/>
    <w:rsid w:val="001E57B1"/>
    <w:rsid w:val="001E5F1E"/>
    <w:rsid w:val="001E5FF6"/>
    <w:rsid w:val="001E6758"/>
    <w:rsid w:val="001E7DA5"/>
    <w:rsid w:val="001F04BB"/>
    <w:rsid w:val="001F07BC"/>
    <w:rsid w:val="001F0FBB"/>
    <w:rsid w:val="001F1628"/>
    <w:rsid w:val="001F1728"/>
    <w:rsid w:val="001F2D19"/>
    <w:rsid w:val="001F3573"/>
    <w:rsid w:val="001F39CE"/>
    <w:rsid w:val="001F3CF1"/>
    <w:rsid w:val="001F426F"/>
    <w:rsid w:val="001F615F"/>
    <w:rsid w:val="001F64C7"/>
    <w:rsid w:val="001F6888"/>
    <w:rsid w:val="001F7432"/>
    <w:rsid w:val="001F782F"/>
    <w:rsid w:val="001F791E"/>
    <w:rsid w:val="00200232"/>
    <w:rsid w:val="002007DA"/>
    <w:rsid w:val="002013AB"/>
    <w:rsid w:val="00201545"/>
    <w:rsid w:val="00201705"/>
    <w:rsid w:val="002018DE"/>
    <w:rsid w:val="00201FB1"/>
    <w:rsid w:val="00202007"/>
    <w:rsid w:val="00202026"/>
    <w:rsid w:val="00202390"/>
    <w:rsid w:val="0020389F"/>
    <w:rsid w:val="002040AA"/>
    <w:rsid w:val="0020468C"/>
    <w:rsid w:val="00204DEA"/>
    <w:rsid w:val="00205170"/>
    <w:rsid w:val="002058A8"/>
    <w:rsid w:val="00205DAC"/>
    <w:rsid w:val="00206376"/>
    <w:rsid w:val="002073E6"/>
    <w:rsid w:val="0020796E"/>
    <w:rsid w:val="00207E09"/>
    <w:rsid w:val="00210093"/>
    <w:rsid w:val="002101FA"/>
    <w:rsid w:val="002108B5"/>
    <w:rsid w:val="002110B1"/>
    <w:rsid w:val="002110BB"/>
    <w:rsid w:val="002119E3"/>
    <w:rsid w:val="00211A8B"/>
    <w:rsid w:val="00211E09"/>
    <w:rsid w:val="00211F4B"/>
    <w:rsid w:val="00212EA9"/>
    <w:rsid w:val="00213234"/>
    <w:rsid w:val="00214767"/>
    <w:rsid w:val="00214F6C"/>
    <w:rsid w:val="00214FEB"/>
    <w:rsid w:val="0021535F"/>
    <w:rsid w:val="00215BD2"/>
    <w:rsid w:val="00215BDF"/>
    <w:rsid w:val="00215C19"/>
    <w:rsid w:val="00216C26"/>
    <w:rsid w:val="00220167"/>
    <w:rsid w:val="00220B88"/>
    <w:rsid w:val="002212AE"/>
    <w:rsid w:val="002217F8"/>
    <w:rsid w:val="00221B87"/>
    <w:rsid w:val="00221BF1"/>
    <w:rsid w:val="002225E9"/>
    <w:rsid w:val="002227B8"/>
    <w:rsid w:val="0022281C"/>
    <w:rsid w:val="00222E79"/>
    <w:rsid w:val="00223737"/>
    <w:rsid w:val="00223902"/>
    <w:rsid w:val="00223ABB"/>
    <w:rsid w:val="002242AA"/>
    <w:rsid w:val="002242C2"/>
    <w:rsid w:val="00224DBD"/>
    <w:rsid w:val="002256E9"/>
    <w:rsid w:val="0022628F"/>
    <w:rsid w:val="00226820"/>
    <w:rsid w:val="00226F7E"/>
    <w:rsid w:val="00227D79"/>
    <w:rsid w:val="00230226"/>
    <w:rsid w:val="002302EB"/>
    <w:rsid w:val="002306D0"/>
    <w:rsid w:val="00231918"/>
    <w:rsid w:val="00231BDF"/>
    <w:rsid w:val="002323C3"/>
    <w:rsid w:val="00232D34"/>
    <w:rsid w:val="00233033"/>
    <w:rsid w:val="002333DB"/>
    <w:rsid w:val="00234472"/>
    <w:rsid w:val="00234576"/>
    <w:rsid w:val="00236659"/>
    <w:rsid w:val="00236A91"/>
    <w:rsid w:val="00237BE6"/>
    <w:rsid w:val="0024044C"/>
    <w:rsid w:val="00240BD8"/>
    <w:rsid w:val="002419FD"/>
    <w:rsid w:val="0024306F"/>
    <w:rsid w:val="002433BD"/>
    <w:rsid w:val="002445F4"/>
    <w:rsid w:val="002447B9"/>
    <w:rsid w:val="00244B61"/>
    <w:rsid w:val="00244DB1"/>
    <w:rsid w:val="00245C98"/>
    <w:rsid w:val="00246432"/>
    <w:rsid w:val="002477E6"/>
    <w:rsid w:val="002504F3"/>
    <w:rsid w:val="00250BA5"/>
    <w:rsid w:val="00250C14"/>
    <w:rsid w:val="00250F56"/>
    <w:rsid w:val="00251101"/>
    <w:rsid w:val="00251315"/>
    <w:rsid w:val="00251B04"/>
    <w:rsid w:val="00251D59"/>
    <w:rsid w:val="0025269E"/>
    <w:rsid w:val="0025312B"/>
    <w:rsid w:val="002535C7"/>
    <w:rsid w:val="00253796"/>
    <w:rsid w:val="002537D8"/>
    <w:rsid w:val="00253A43"/>
    <w:rsid w:val="00253D74"/>
    <w:rsid w:val="002543CF"/>
    <w:rsid w:val="00254A5E"/>
    <w:rsid w:val="00254B66"/>
    <w:rsid w:val="00254E14"/>
    <w:rsid w:val="00254FD5"/>
    <w:rsid w:val="00255450"/>
    <w:rsid w:val="002554F2"/>
    <w:rsid w:val="002558E4"/>
    <w:rsid w:val="002560EF"/>
    <w:rsid w:val="00256F3E"/>
    <w:rsid w:val="00257449"/>
    <w:rsid w:val="00257DDC"/>
    <w:rsid w:val="00260785"/>
    <w:rsid w:val="00260B09"/>
    <w:rsid w:val="00260E33"/>
    <w:rsid w:val="0026122C"/>
    <w:rsid w:val="002613FD"/>
    <w:rsid w:val="00262691"/>
    <w:rsid w:val="002630BC"/>
    <w:rsid w:val="00263497"/>
    <w:rsid w:val="002635A2"/>
    <w:rsid w:val="00264A60"/>
    <w:rsid w:val="00265167"/>
    <w:rsid w:val="00266B0D"/>
    <w:rsid w:val="0026705F"/>
    <w:rsid w:val="002672DC"/>
    <w:rsid w:val="0026737B"/>
    <w:rsid w:val="002675AF"/>
    <w:rsid w:val="0027083F"/>
    <w:rsid w:val="002713A3"/>
    <w:rsid w:val="00271D00"/>
    <w:rsid w:val="002721C0"/>
    <w:rsid w:val="00272C61"/>
    <w:rsid w:val="00272CB7"/>
    <w:rsid w:val="00272D6F"/>
    <w:rsid w:val="00272E36"/>
    <w:rsid w:val="00273337"/>
    <w:rsid w:val="0027347F"/>
    <w:rsid w:val="00273B12"/>
    <w:rsid w:val="00273BDD"/>
    <w:rsid w:val="00274814"/>
    <w:rsid w:val="00274864"/>
    <w:rsid w:val="00274E53"/>
    <w:rsid w:val="00274F31"/>
    <w:rsid w:val="00275071"/>
    <w:rsid w:val="00275474"/>
    <w:rsid w:val="002769AD"/>
    <w:rsid w:val="00276F01"/>
    <w:rsid w:val="00277B8B"/>
    <w:rsid w:val="0028037C"/>
    <w:rsid w:val="00281353"/>
    <w:rsid w:val="002822D6"/>
    <w:rsid w:val="002823AD"/>
    <w:rsid w:val="00282B1E"/>
    <w:rsid w:val="00283C47"/>
    <w:rsid w:val="00283E4F"/>
    <w:rsid w:val="002846DF"/>
    <w:rsid w:val="002852CB"/>
    <w:rsid w:val="002854F8"/>
    <w:rsid w:val="00285A60"/>
    <w:rsid w:val="00285CD9"/>
    <w:rsid w:val="00286727"/>
    <w:rsid w:val="0028678E"/>
    <w:rsid w:val="002868F4"/>
    <w:rsid w:val="00286B52"/>
    <w:rsid w:val="00286B6D"/>
    <w:rsid w:val="00286F3E"/>
    <w:rsid w:val="00287933"/>
    <w:rsid w:val="00289660"/>
    <w:rsid w:val="0029062A"/>
    <w:rsid w:val="00290644"/>
    <w:rsid w:val="00290AD1"/>
    <w:rsid w:val="002910B3"/>
    <w:rsid w:val="002912BE"/>
    <w:rsid w:val="002921CA"/>
    <w:rsid w:val="002929E5"/>
    <w:rsid w:val="0029370D"/>
    <w:rsid w:val="00293918"/>
    <w:rsid w:val="00293939"/>
    <w:rsid w:val="00293C5B"/>
    <w:rsid w:val="002940FB"/>
    <w:rsid w:val="00295338"/>
    <w:rsid w:val="002956A6"/>
    <w:rsid w:val="00295963"/>
    <w:rsid w:val="00295CFC"/>
    <w:rsid w:val="00295E3D"/>
    <w:rsid w:val="00296464"/>
    <w:rsid w:val="002968E0"/>
    <w:rsid w:val="002971BB"/>
    <w:rsid w:val="002A0A2B"/>
    <w:rsid w:val="002A14C9"/>
    <w:rsid w:val="002A200D"/>
    <w:rsid w:val="002A20D5"/>
    <w:rsid w:val="002A28CC"/>
    <w:rsid w:val="002A2BFF"/>
    <w:rsid w:val="002A3905"/>
    <w:rsid w:val="002A41F0"/>
    <w:rsid w:val="002A4BD5"/>
    <w:rsid w:val="002A4C53"/>
    <w:rsid w:val="002A4EAB"/>
    <w:rsid w:val="002A606F"/>
    <w:rsid w:val="002A6AAA"/>
    <w:rsid w:val="002A7669"/>
    <w:rsid w:val="002A7BCB"/>
    <w:rsid w:val="002A7E20"/>
    <w:rsid w:val="002B031D"/>
    <w:rsid w:val="002B0814"/>
    <w:rsid w:val="002B10C1"/>
    <w:rsid w:val="002B12E4"/>
    <w:rsid w:val="002B2666"/>
    <w:rsid w:val="002B2A3A"/>
    <w:rsid w:val="002B3552"/>
    <w:rsid w:val="002B4180"/>
    <w:rsid w:val="002B41EF"/>
    <w:rsid w:val="002B531D"/>
    <w:rsid w:val="002B59B0"/>
    <w:rsid w:val="002B5A33"/>
    <w:rsid w:val="002B6A13"/>
    <w:rsid w:val="002B6A1C"/>
    <w:rsid w:val="002B7EDD"/>
    <w:rsid w:val="002C0A12"/>
    <w:rsid w:val="002C0EDC"/>
    <w:rsid w:val="002C1506"/>
    <w:rsid w:val="002C1684"/>
    <w:rsid w:val="002C19BE"/>
    <w:rsid w:val="002C269D"/>
    <w:rsid w:val="002C2C76"/>
    <w:rsid w:val="002C3814"/>
    <w:rsid w:val="002C43F2"/>
    <w:rsid w:val="002C47A1"/>
    <w:rsid w:val="002C48A0"/>
    <w:rsid w:val="002C4D88"/>
    <w:rsid w:val="002C54CB"/>
    <w:rsid w:val="002C5DE2"/>
    <w:rsid w:val="002C6606"/>
    <w:rsid w:val="002C7239"/>
    <w:rsid w:val="002C72B2"/>
    <w:rsid w:val="002C7D9D"/>
    <w:rsid w:val="002D0159"/>
    <w:rsid w:val="002D02FC"/>
    <w:rsid w:val="002D085C"/>
    <w:rsid w:val="002D154E"/>
    <w:rsid w:val="002D1937"/>
    <w:rsid w:val="002D2833"/>
    <w:rsid w:val="002D2B57"/>
    <w:rsid w:val="002D2E3C"/>
    <w:rsid w:val="002D2EA3"/>
    <w:rsid w:val="002D3637"/>
    <w:rsid w:val="002D3C4F"/>
    <w:rsid w:val="002D3F0C"/>
    <w:rsid w:val="002D461E"/>
    <w:rsid w:val="002D4CF0"/>
    <w:rsid w:val="002D53C6"/>
    <w:rsid w:val="002D53FF"/>
    <w:rsid w:val="002D5BDC"/>
    <w:rsid w:val="002D607C"/>
    <w:rsid w:val="002D62FE"/>
    <w:rsid w:val="002D6B3A"/>
    <w:rsid w:val="002D6E1B"/>
    <w:rsid w:val="002D6F4E"/>
    <w:rsid w:val="002D70A4"/>
    <w:rsid w:val="002D7253"/>
    <w:rsid w:val="002D75EE"/>
    <w:rsid w:val="002D781E"/>
    <w:rsid w:val="002D7BF1"/>
    <w:rsid w:val="002D7E16"/>
    <w:rsid w:val="002E0213"/>
    <w:rsid w:val="002E1B37"/>
    <w:rsid w:val="002E2665"/>
    <w:rsid w:val="002E2E44"/>
    <w:rsid w:val="002E302D"/>
    <w:rsid w:val="002E424A"/>
    <w:rsid w:val="002E42CB"/>
    <w:rsid w:val="002E47AB"/>
    <w:rsid w:val="002E4E24"/>
    <w:rsid w:val="002E569F"/>
    <w:rsid w:val="002E616C"/>
    <w:rsid w:val="002E6815"/>
    <w:rsid w:val="002E767F"/>
    <w:rsid w:val="002F010A"/>
    <w:rsid w:val="002F02A6"/>
    <w:rsid w:val="002F0AEA"/>
    <w:rsid w:val="002F0BEB"/>
    <w:rsid w:val="002F0ECA"/>
    <w:rsid w:val="002F0EFD"/>
    <w:rsid w:val="002F20B3"/>
    <w:rsid w:val="002F21D8"/>
    <w:rsid w:val="002F258F"/>
    <w:rsid w:val="002F412B"/>
    <w:rsid w:val="002F44BE"/>
    <w:rsid w:val="002F5005"/>
    <w:rsid w:val="002F5535"/>
    <w:rsid w:val="002F5A88"/>
    <w:rsid w:val="002F5AC8"/>
    <w:rsid w:val="002F60D5"/>
    <w:rsid w:val="002F6508"/>
    <w:rsid w:val="002F6B5C"/>
    <w:rsid w:val="002F6E84"/>
    <w:rsid w:val="00300435"/>
    <w:rsid w:val="00302C1F"/>
    <w:rsid w:val="00302E07"/>
    <w:rsid w:val="0030352F"/>
    <w:rsid w:val="003041D5"/>
    <w:rsid w:val="003046F9"/>
    <w:rsid w:val="0030482B"/>
    <w:rsid w:val="00304924"/>
    <w:rsid w:val="00304F92"/>
    <w:rsid w:val="00305CF3"/>
    <w:rsid w:val="00305E92"/>
    <w:rsid w:val="00306029"/>
    <w:rsid w:val="003069B2"/>
    <w:rsid w:val="00306C78"/>
    <w:rsid w:val="00306DE1"/>
    <w:rsid w:val="00307E67"/>
    <w:rsid w:val="0031054B"/>
    <w:rsid w:val="003108EA"/>
    <w:rsid w:val="003109B8"/>
    <w:rsid w:val="00310B2D"/>
    <w:rsid w:val="0031151F"/>
    <w:rsid w:val="0031177A"/>
    <w:rsid w:val="003119C6"/>
    <w:rsid w:val="00311FA9"/>
    <w:rsid w:val="00312187"/>
    <w:rsid w:val="003122F0"/>
    <w:rsid w:val="00312735"/>
    <w:rsid w:val="003129F5"/>
    <w:rsid w:val="00312C77"/>
    <w:rsid w:val="00312E2A"/>
    <w:rsid w:val="00314CC2"/>
    <w:rsid w:val="00315B22"/>
    <w:rsid w:val="003163B7"/>
    <w:rsid w:val="003171F9"/>
    <w:rsid w:val="003178C4"/>
    <w:rsid w:val="00320071"/>
    <w:rsid w:val="00320340"/>
    <w:rsid w:val="00320406"/>
    <w:rsid w:val="003216AE"/>
    <w:rsid w:val="00321E00"/>
    <w:rsid w:val="00321FAA"/>
    <w:rsid w:val="00322CA5"/>
    <w:rsid w:val="003235EA"/>
    <w:rsid w:val="003239D1"/>
    <w:rsid w:val="00323B5D"/>
    <w:rsid w:val="00323B63"/>
    <w:rsid w:val="00323D99"/>
    <w:rsid w:val="00323FE4"/>
    <w:rsid w:val="0032421F"/>
    <w:rsid w:val="003243AC"/>
    <w:rsid w:val="00324622"/>
    <w:rsid w:val="00324B4A"/>
    <w:rsid w:val="00324ED6"/>
    <w:rsid w:val="00325782"/>
    <w:rsid w:val="00326544"/>
    <w:rsid w:val="00326A98"/>
    <w:rsid w:val="00326B04"/>
    <w:rsid w:val="00326D26"/>
    <w:rsid w:val="003270BB"/>
    <w:rsid w:val="00327A75"/>
    <w:rsid w:val="00327B01"/>
    <w:rsid w:val="00327DD1"/>
    <w:rsid w:val="00327E41"/>
    <w:rsid w:val="0033084B"/>
    <w:rsid w:val="003309D2"/>
    <w:rsid w:val="00330CD5"/>
    <w:rsid w:val="00331EB3"/>
    <w:rsid w:val="003320FA"/>
    <w:rsid w:val="00332F0A"/>
    <w:rsid w:val="003337AE"/>
    <w:rsid w:val="00334F17"/>
    <w:rsid w:val="00335397"/>
    <w:rsid w:val="003355AE"/>
    <w:rsid w:val="00335F80"/>
    <w:rsid w:val="00336929"/>
    <w:rsid w:val="0033743B"/>
    <w:rsid w:val="00340D22"/>
    <w:rsid w:val="00340D65"/>
    <w:rsid w:val="003415D4"/>
    <w:rsid w:val="00341847"/>
    <w:rsid w:val="00341B98"/>
    <w:rsid w:val="00341DC7"/>
    <w:rsid w:val="00341DF9"/>
    <w:rsid w:val="0034247B"/>
    <w:rsid w:val="00342F53"/>
    <w:rsid w:val="00343C6C"/>
    <w:rsid w:val="00344891"/>
    <w:rsid w:val="0034557E"/>
    <w:rsid w:val="0034567C"/>
    <w:rsid w:val="003457F1"/>
    <w:rsid w:val="00346CE9"/>
    <w:rsid w:val="003470F9"/>
    <w:rsid w:val="00347C63"/>
    <w:rsid w:val="00347FFB"/>
    <w:rsid w:val="0035143B"/>
    <w:rsid w:val="00351451"/>
    <w:rsid w:val="00351632"/>
    <w:rsid w:val="00352BD2"/>
    <w:rsid w:val="00353701"/>
    <w:rsid w:val="003537E1"/>
    <w:rsid w:val="003539C5"/>
    <w:rsid w:val="00353D70"/>
    <w:rsid w:val="00354143"/>
    <w:rsid w:val="00354204"/>
    <w:rsid w:val="0035465A"/>
    <w:rsid w:val="00354EE0"/>
    <w:rsid w:val="00355275"/>
    <w:rsid w:val="00355A28"/>
    <w:rsid w:val="00355E92"/>
    <w:rsid w:val="003574DD"/>
    <w:rsid w:val="00357DC9"/>
    <w:rsid w:val="00361A81"/>
    <w:rsid w:val="00362066"/>
    <w:rsid w:val="00362072"/>
    <w:rsid w:val="0036311D"/>
    <w:rsid w:val="0036314D"/>
    <w:rsid w:val="0036450C"/>
    <w:rsid w:val="00364784"/>
    <w:rsid w:val="00364AF3"/>
    <w:rsid w:val="0036540A"/>
    <w:rsid w:val="003658CD"/>
    <w:rsid w:val="00366262"/>
    <w:rsid w:val="003666D0"/>
    <w:rsid w:val="00366B49"/>
    <w:rsid w:val="0036701D"/>
    <w:rsid w:val="00367454"/>
    <w:rsid w:val="003717EE"/>
    <w:rsid w:val="00371D0B"/>
    <w:rsid w:val="00373A4C"/>
    <w:rsid w:val="00373ADA"/>
    <w:rsid w:val="0037497F"/>
    <w:rsid w:val="00374B03"/>
    <w:rsid w:val="00374CB6"/>
    <w:rsid w:val="003753AA"/>
    <w:rsid w:val="003767DC"/>
    <w:rsid w:val="00377150"/>
    <w:rsid w:val="003776A8"/>
    <w:rsid w:val="003779CA"/>
    <w:rsid w:val="0038024D"/>
    <w:rsid w:val="00380D77"/>
    <w:rsid w:val="003818BB"/>
    <w:rsid w:val="003823FB"/>
    <w:rsid w:val="00382C89"/>
    <w:rsid w:val="0038311B"/>
    <w:rsid w:val="003834B7"/>
    <w:rsid w:val="003837F5"/>
    <w:rsid w:val="00383F6A"/>
    <w:rsid w:val="00383FF9"/>
    <w:rsid w:val="003842DB"/>
    <w:rsid w:val="00384421"/>
    <w:rsid w:val="00385D1B"/>
    <w:rsid w:val="003862C5"/>
    <w:rsid w:val="003867FD"/>
    <w:rsid w:val="00387FD4"/>
    <w:rsid w:val="00390556"/>
    <w:rsid w:val="00391179"/>
    <w:rsid w:val="00391D1E"/>
    <w:rsid w:val="00391EB7"/>
    <w:rsid w:val="00392469"/>
    <w:rsid w:val="00392AB2"/>
    <w:rsid w:val="00393064"/>
    <w:rsid w:val="0039325E"/>
    <w:rsid w:val="0039391B"/>
    <w:rsid w:val="00393B06"/>
    <w:rsid w:val="00393B2E"/>
    <w:rsid w:val="00393CA9"/>
    <w:rsid w:val="00394478"/>
    <w:rsid w:val="00394E3A"/>
    <w:rsid w:val="00395459"/>
    <w:rsid w:val="00395AE5"/>
    <w:rsid w:val="00395B45"/>
    <w:rsid w:val="00395B4C"/>
    <w:rsid w:val="00395E43"/>
    <w:rsid w:val="003960FD"/>
    <w:rsid w:val="00396EA6"/>
    <w:rsid w:val="003970FE"/>
    <w:rsid w:val="003A0830"/>
    <w:rsid w:val="003A1AC5"/>
    <w:rsid w:val="003A1D77"/>
    <w:rsid w:val="003A2456"/>
    <w:rsid w:val="003A435A"/>
    <w:rsid w:val="003A4F2A"/>
    <w:rsid w:val="003A566E"/>
    <w:rsid w:val="003A620F"/>
    <w:rsid w:val="003A64E5"/>
    <w:rsid w:val="003A6864"/>
    <w:rsid w:val="003A6BFF"/>
    <w:rsid w:val="003A75BB"/>
    <w:rsid w:val="003B0CF5"/>
    <w:rsid w:val="003B16F4"/>
    <w:rsid w:val="003B1928"/>
    <w:rsid w:val="003B1B1F"/>
    <w:rsid w:val="003B1EAA"/>
    <w:rsid w:val="003B2399"/>
    <w:rsid w:val="003B24DF"/>
    <w:rsid w:val="003B28A5"/>
    <w:rsid w:val="003B2A1A"/>
    <w:rsid w:val="003B338D"/>
    <w:rsid w:val="003B3BA1"/>
    <w:rsid w:val="003B3ED1"/>
    <w:rsid w:val="003B5265"/>
    <w:rsid w:val="003B62B6"/>
    <w:rsid w:val="003B6383"/>
    <w:rsid w:val="003B6AAE"/>
    <w:rsid w:val="003B6ABD"/>
    <w:rsid w:val="003B6ACC"/>
    <w:rsid w:val="003B6E7D"/>
    <w:rsid w:val="003B7E42"/>
    <w:rsid w:val="003C0108"/>
    <w:rsid w:val="003C0A1F"/>
    <w:rsid w:val="003C0B42"/>
    <w:rsid w:val="003C1246"/>
    <w:rsid w:val="003C200E"/>
    <w:rsid w:val="003C2228"/>
    <w:rsid w:val="003C2938"/>
    <w:rsid w:val="003C2A28"/>
    <w:rsid w:val="003C3886"/>
    <w:rsid w:val="003C40CF"/>
    <w:rsid w:val="003C4A28"/>
    <w:rsid w:val="003C5F50"/>
    <w:rsid w:val="003C6A02"/>
    <w:rsid w:val="003C6C9C"/>
    <w:rsid w:val="003C7CE7"/>
    <w:rsid w:val="003D0C8E"/>
    <w:rsid w:val="003D0CF5"/>
    <w:rsid w:val="003D169C"/>
    <w:rsid w:val="003D19F1"/>
    <w:rsid w:val="003D2F99"/>
    <w:rsid w:val="003D3484"/>
    <w:rsid w:val="003D3AAE"/>
    <w:rsid w:val="003D3DB1"/>
    <w:rsid w:val="003D4FA9"/>
    <w:rsid w:val="003D5460"/>
    <w:rsid w:val="003D7357"/>
    <w:rsid w:val="003D7584"/>
    <w:rsid w:val="003D7C6B"/>
    <w:rsid w:val="003E0302"/>
    <w:rsid w:val="003E1510"/>
    <w:rsid w:val="003E1D82"/>
    <w:rsid w:val="003E20FB"/>
    <w:rsid w:val="003E2411"/>
    <w:rsid w:val="003E3247"/>
    <w:rsid w:val="003E3559"/>
    <w:rsid w:val="003E3959"/>
    <w:rsid w:val="003E3A1E"/>
    <w:rsid w:val="003E4500"/>
    <w:rsid w:val="003E451F"/>
    <w:rsid w:val="003E6A9F"/>
    <w:rsid w:val="003E6F43"/>
    <w:rsid w:val="003E717C"/>
    <w:rsid w:val="003E72AA"/>
    <w:rsid w:val="003E7526"/>
    <w:rsid w:val="003E79F4"/>
    <w:rsid w:val="003E7A10"/>
    <w:rsid w:val="003F09F9"/>
    <w:rsid w:val="003F1317"/>
    <w:rsid w:val="003F131B"/>
    <w:rsid w:val="003F197B"/>
    <w:rsid w:val="003F1A77"/>
    <w:rsid w:val="003F1A90"/>
    <w:rsid w:val="003F1BEB"/>
    <w:rsid w:val="003F328A"/>
    <w:rsid w:val="003F3AD5"/>
    <w:rsid w:val="003F3D04"/>
    <w:rsid w:val="003F3E64"/>
    <w:rsid w:val="003F47C2"/>
    <w:rsid w:val="003F4891"/>
    <w:rsid w:val="003F5F18"/>
    <w:rsid w:val="003F6540"/>
    <w:rsid w:val="003F6A2E"/>
    <w:rsid w:val="003F6A83"/>
    <w:rsid w:val="003F6B19"/>
    <w:rsid w:val="003F6B36"/>
    <w:rsid w:val="003F6BF6"/>
    <w:rsid w:val="003F7458"/>
    <w:rsid w:val="003F7B2C"/>
    <w:rsid w:val="003F7B56"/>
    <w:rsid w:val="003F7DC3"/>
    <w:rsid w:val="003FEFCF"/>
    <w:rsid w:val="00400A80"/>
    <w:rsid w:val="00400B3A"/>
    <w:rsid w:val="0040128B"/>
    <w:rsid w:val="004015CD"/>
    <w:rsid w:val="004031CE"/>
    <w:rsid w:val="0040408A"/>
    <w:rsid w:val="00404202"/>
    <w:rsid w:val="004046E9"/>
    <w:rsid w:val="00404A68"/>
    <w:rsid w:val="00404BE0"/>
    <w:rsid w:val="00404F38"/>
    <w:rsid w:val="0040575D"/>
    <w:rsid w:val="004057E2"/>
    <w:rsid w:val="0040589C"/>
    <w:rsid w:val="004058DA"/>
    <w:rsid w:val="00405CBE"/>
    <w:rsid w:val="004061B9"/>
    <w:rsid w:val="00406469"/>
    <w:rsid w:val="0041077D"/>
    <w:rsid w:val="00410AD7"/>
    <w:rsid w:val="0041155B"/>
    <w:rsid w:val="00411F76"/>
    <w:rsid w:val="00412643"/>
    <w:rsid w:val="00412D6C"/>
    <w:rsid w:val="00412E1C"/>
    <w:rsid w:val="00413A5D"/>
    <w:rsid w:val="004140EB"/>
    <w:rsid w:val="0041593F"/>
    <w:rsid w:val="004159CB"/>
    <w:rsid w:val="00415A9B"/>
    <w:rsid w:val="00416A6E"/>
    <w:rsid w:val="00416E35"/>
    <w:rsid w:val="00417ED1"/>
    <w:rsid w:val="00420BEF"/>
    <w:rsid w:val="00420CF7"/>
    <w:rsid w:val="00420D04"/>
    <w:rsid w:val="00420F26"/>
    <w:rsid w:val="00421123"/>
    <w:rsid w:val="0042126A"/>
    <w:rsid w:val="0042197F"/>
    <w:rsid w:val="004220B0"/>
    <w:rsid w:val="00422B23"/>
    <w:rsid w:val="00423D56"/>
    <w:rsid w:val="004244F7"/>
    <w:rsid w:val="004249ED"/>
    <w:rsid w:val="00424AF3"/>
    <w:rsid w:val="00424D79"/>
    <w:rsid w:val="004250C1"/>
    <w:rsid w:val="00425470"/>
    <w:rsid w:val="004255CE"/>
    <w:rsid w:val="00425738"/>
    <w:rsid w:val="00425923"/>
    <w:rsid w:val="00425AB7"/>
    <w:rsid w:val="00425FDF"/>
    <w:rsid w:val="00426583"/>
    <w:rsid w:val="004265C7"/>
    <w:rsid w:val="00426A2F"/>
    <w:rsid w:val="004271E9"/>
    <w:rsid w:val="004271F8"/>
    <w:rsid w:val="0042720A"/>
    <w:rsid w:val="00427B2F"/>
    <w:rsid w:val="00430A25"/>
    <w:rsid w:val="0043105C"/>
    <w:rsid w:val="0043132A"/>
    <w:rsid w:val="00431438"/>
    <w:rsid w:val="004315C2"/>
    <w:rsid w:val="00431DBC"/>
    <w:rsid w:val="004321EE"/>
    <w:rsid w:val="00432B79"/>
    <w:rsid w:val="00432F49"/>
    <w:rsid w:val="004337A9"/>
    <w:rsid w:val="004339AE"/>
    <w:rsid w:val="00433BE8"/>
    <w:rsid w:val="00433FA1"/>
    <w:rsid w:val="00433FC3"/>
    <w:rsid w:val="00433FC4"/>
    <w:rsid w:val="00435701"/>
    <w:rsid w:val="0043616C"/>
    <w:rsid w:val="004363F0"/>
    <w:rsid w:val="00436AD0"/>
    <w:rsid w:val="00436C06"/>
    <w:rsid w:val="00437116"/>
    <w:rsid w:val="00437A5D"/>
    <w:rsid w:val="00437BC6"/>
    <w:rsid w:val="00437C35"/>
    <w:rsid w:val="00437E0E"/>
    <w:rsid w:val="00437EE2"/>
    <w:rsid w:val="004407F6"/>
    <w:rsid w:val="0044096D"/>
    <w:rsid w:val="00440F8D"/>
    <w:rsid w:val="00442394"/>
    <w:rsid w:val="004423C1"/>
    <w:rsid w:val="004424B6"/>
    <w:rsid w:val="00442C78"/>
    <w:rsid w:val="00442DEB"/>
    <w:rsid w:val="00443279"/>
    <w:rsid w:val="00443B19"/>
    <w:rsid w:val="00443B84"/>
    <w:rsid w:val="00445EC3"/>
    <w:rsid w:val="0044623D"/>
    <w:rsid w:val="0044655E"/>
    <w:rsid w:val="0044679D"/>
    <w:rsid w:val="004467B4"/>
    <w:rsid w:val="004472B6"/>
    <w:rsid w:val="00447EC7"/>
    <w:rsid w:val="0045054C"/>
    <w:rsid w:val="00450686"/>
    <w:rsid w:val="00450EDF"/>
    <w:rsid w:val="00452975"/>
    <w:rsid w:val="00452DDF"/>
    <w:rsid w:val="004542C2"/>
    <w:rsid w:val="0045436E"/>
    <w:rsid w:val="004544F3"/>
    <w:rsid w:val="00454F5B"/>
    <w:rsid w:val="00455857"/>
    <w:rsid w:val="004568B1"/>
    <w:rsid w:val="00456B68"/>
    <w:rsid w:val="00456F93"/>
    <w:rsid w:val="00457068"/>
    <w:rsid w:val="00457135"/>
    <w:rsid w:val="0045718C"/>
    <w:rsid w:val="00457EE4"/>
    <w:rsid w:val="00460B42"/>
    <w:rsid w:val="0046122E"/>
    <w:rsid w:val="00461D68"/>
    <w:rsid w:val="00461D80"/>
    <w:rsid w:val="00462C3C"/>
    <w:rsid w:val="00463DC5"/>
    <w:rsid w:val="00464084"/>
    <w:rsid w:val="00464A49"/>
    <w:rsid w:val="00464B9A"/>
    <w:rsid w:val="00464CF1"/>
    <w:rsid w:val="00465930"/>
    <w:rsid w:val="00465C42"/>
    <w:rsid w:val="00465C5A"/>
    <w:rsid w:val="00466C16"/>
    <w:rsid w:val="00466CEF"/>
    <w:rsid w:val="00467190"/>
    <w:rsid w:val="00467710"/>
    <w:rsid w:val="00467948"/>
    <w:rsid w:val="00467BAE"/>
    <w:rsid w:val="00467DF9"/>
    <w:rsid w:val="00470F3C"/>
    <w:rsid w:val="00470FA8"/>
    <w:rsid w:val="00471331"/>
    <w:rsid w:val="00471AE0"/>
    <w:rsid w:val="00471BCB"/>
    <w:rsid w:val="00471C62"/>
    <w:rsid w:val="004724DC"/>
    <w:rsid w:val="004727EE"/>
    <w:rsid w:val="00472906"/>
    <w:rsid w:val="00472F4C"/>
    <w:rsid w:val="00473982"/>
    <w:rsid w:val="00473B8D"/>
    <w:rsid w:val="00473CB9"/>
    <w:rsid w:val="00473F09"/>
    <w:rsid w:val="004740E0"/>
    <w:rsid w:val="0047438F"/>
    <w:rsid w:val="00474EB3"/>
    <w:rsid w:val="00474F50"/>
    <w:rsid w:val="00475A03"/>
    <w:rsid w:val="0047608B"/>
    <w:rsid w:val="00476CE5"/>
    <w:rsid w:val="00476F8D"/>
    <w:rsid w:val="00477B25"/>
    <w:rsid w:val="0048017E"/>
    <w:rsid w:val="00480774"/>
    <w:rsid w:val="00480B47"/>
    <w:rsid w:val="00480F79"/>
    <w:rsid w:val="0048127E"/>
    <w:rsid w:val="00481599"/>
    <w:rsid w:val="00481AE3"/>
    <w:rsid w:val="00481AE5"/>
    <w:rsid w:val="004821F8"/>
    <w:rsid w:val="00482F18"/>
    <w:rsid w:val="004844F4"/>
    <w:rsid w:val="004851E7"/>
    <w:rsid w:val="00485283"/>
    <w:rsid w:val="0048556B"/>
    <w:rsid w:val="004868A4"/>
    <w:rsid w:val="00486A76"/>
    <w:rsid w:val="00486FE5"/>
    <w:rsid w:val="00487033"/>
    <w:rsid w:val="004878D9"/>
    <w:rsid w:val="004879A0"/>
    <w:rsid w:val="0049010D"/>
    <w:rsid w:val="0049017C"/>
    <w:rsid w:val="00490420"/>
    <w:rsid w:val="00490968"/>
    <w:rsid w:val="004913BC"/>
    <w:rsid w:val="00491811"/>
    <w:rsid w:val="004921EC"/>
    <w:rsid w:val="00492D93"/>
    <w:rsid w:val="00493D2D"/>
    <w:rsid w:val="00493EC9"/>
    <w:rsid w:val="00493F5C"/>
    <w:rsid w:val="00494361"/>
    <w:rsid w:val="00494B3C"/>
    <w:rsid w:val="00495012"/>
    <w:rsid w:val="004956F6"/>
    <w:rsid w:val="00495E32"/>
    <w:rsid w:val="004961E2"/>
    <w:rsid w:val="0049644F"/>
    <w:rsid w:val="0049677F"/>
    <w:rsid w:val="004967A8"/>
    <w:rsid w:val="00496E3A"/>
    <w:rsid w:val="00497004"/>
    <w:rsid w:val="004971B9"/>
    <w:rsid w:val="0049746F"/>
    <w:rsid w:val="00497476"/>
    <w:rsid w:val="00497D34"/>
    <w:rsid w:val="004A012A"/>
    <w:rsid w:val="004A0961"/>
    <w:rsid w:val="004A0EC9"/>
    <w:rsid w:val="004A11F3"/>
    <w:rsid w:val="004A18F9"/>
    <w:rsid w:val="004A1C9A"/>
    <w:rsid w:val="004A283C"/>
    <w:rsid w:val="004A2B20"/>
    <w:rsid w:val="004A3A97"/>
    <w:rsid w:val="004A409B"/>
    <w:rsid w:val="004A41BC"/>
    <w:rsid w:val="004A488A"/>
    <w:rsid w:val="004A6393"/>
    <w:rsid w:val="004A6594"/>
    <w:rsid w:val="004A6C3D"/>
    <w:rsid w:val="004A6EB2"/>
    <w:rsid w:val="004A768E"/>
    <w:rsid w:val="004AFFB5"/>
    <w:rsid w:val="004B0E47"/>
    <w:rsid w:val="004B0F3A"/>
    <w:rsid w:val="004B19DA"/>
    <w:rsid w:val="004B25F2"/>
    <w:rsid w:val="004B2710"/>
    <w:rsid w:val="004B33E7"/>
    <w:rsid w:val="004B36E7"/>
    <w:rsid w:val="004B3AEA"/>
    <w:rsid w:val="004B3FEF"/>
    <w:rsid w:val="004B41E5"/>
    <w:rsid w:val="004B46CF"/>
    <w:rsid w:val="004B4CF0"/>
    <w:rsid w:val="004B53C8"/>
    <w:rsid w:val="004B5847"/>
    <w:rsid w:val="004B7339"/>
    <w:rsid w:val="004B7CE7"/>
    <w:rsid w:val="004B7D9A"/>
    <w:rsid w:val="004C0992"/>
    <w:rsid w:val="004C2718"/>
    <w:rsid w:val="004C274C"/>
    <w:rsid w:val="004C28A5"/>
    <w:rsid w:val="004C32B7"/>
    <w:rsid w:val="004C37AF"/>
    <w:rsid w:val="004C3FCF"/>
    <w:rsid w:val="004C4013"/>
    <w:rsid w:val="004C4027"/>
    <w:rsid w:val="004C4050"/>
    <w:rsid w:val="004C4204"/>
    <w:rsid w:val="004C63E1"/>
    <w:rsid w:val="004C6F15"/>
    <w:rsid w:val="004C6FF6"/>
    <w:rsid w:val="004C7318"/>
    <w:rsid w:val="004C75E2"/>
    <w:rsid w:val="004C7C60"/>
    <w:rsid w:val="004D03A1"/>
    <w:rsid w:val="004D0A04"/>
    <w:rsid w:val="004D0FCC"/>
    <w:rsid w:val="004D1330"/>
    <w:rsid w:val="004D13FD"/>
    <w:rsid w:val="004D1C74"/>
    <w:rsid w:val="004D2645"/>
    <w:rsid w:val="004D34B2"/>
    <w:rsid w:val="004D369B"/>
    <w:rsid w:val="004D39EA"/>
    <w:rsid w:val="004D3F55"/>
    <w:rsid w:val="004D4A65"/>
    <w:rsid w:val="004D4F96"/>
    <w:rsid w:val="004D505F"/>
    <w:rsid w:val="004D5A48"/>
    <w:rsid w:val="004D7538"/>
    <w:rsid w:val="004D7ACB"/>
    <w:rsid w:val="004D7EF2"/>
    <w:rsid w:val="004E0081"/>
    <w:rsid w:val="004E037B"/>
    <w:rsid w:val="004E13C4"/>
    <w:rsid w:val="004E1700"/>
    <w:rsid w:val="004E1BB8"/>
    <w:rsid w:val="004E2050"/>
    <w:rsid w:val="004E2063"/>
    <w:rsid w:val="004E2349"/>
    <w:rsid w:val="004E280A"/>
    <w:rsid w:val="004E2ABF"/>
    <w:rsid w:val="004E2E16"/>
    <w:rsid w:val="004E3070"/>
    <w:rsid w:val="004E375C"/>
    <w:rsid w:val="004E4D3E"/>
    <w:rsid w:val="004E5206"/>
    <w:rsid w:val="004E5B63"/>
    <w:rsid w:val="004E5F78"/>
    <w:rsid w:val="004E642B"/>
    <w:rsid w:val="004E695C"/>
    <w:rsid w:val="004E7969"/>
    <w:rsid w:val="004E7A8F"/>
    <w:rsid w:val="004E7F90"/>
    <w:rsid w:val="004F01EB"/>
    <w:rsid w:val="004F194F"/>
    <w:rsid w:val="004F1B45"/>
    <w:rsid w:val="004F2505"/>
    <w:rsid w:val="004F27FA"/>
    <w:rsid w:val="004F3A30"/>
    <w:rsid w:val="004F3EEA"/>
    <w:rsid w:val="004F460D"/>
    <w:rsid w:val="004F469A"/>
    <w:rsid w:val="004F4B91"/>
    <w:rsid w:val="004F5006"/>
    <w:rsid w:val="004F6025"/>
    <w:rsid w:val="004F6559"/>
    <w:rsid w:val="004F65CB"/>
    <w:rsid w:val="004F7120"/>
    <w:rsid w:val="004F7585"/>
    <w:rsid w:val="00500245"/>
    <w:rsid w:val="00500C85"/>
    <w:rsid w:val="00501077"/>
    <w:rsid w:val="00501126"/>
    <w:rsid w:val="00501F30"/>
    <w:rsid w:val="00503431"/>
    <w:rsid w:val="00503D2B"/>
    <w:rsid w:val="005049F5"/>
    <w:rsid w:val="00504FC4"/>
    <w:rsid w:val="005050A8"/>
    <w:rsid w:val="00505790"/>
    <w:rsid w:val="00506325"/>
    <w:rsid w:val="00506DC3"/>
    <w:rsid w:val="00511302"/>
    <w:rsid w:val="00511383"/>
    <w:rsid w:val="00511F60"/>
    <w:rsid w:val="00512708"/>
    <w:rsid w:val="00512F8E"/>
    <w:rsid w:val="00513290"/>
    <w:rsid w:val="0051349A"/>
    <w:rsid w:val="005134C7"/>
    <w:rsid w:val="00513E75"/>
    <w:rsid w:val="0051458F"/>
    <w:rsid w:val="005148C6"/>
    <w:rsid w:val="00514A11"/>
    <w:rsid w:val="00514D3F"/>
    <w:rsid w:val="005152EB"/>
    <w:rsid w:val="005158A4"/>
    <w:rsid w:val="00515D0C"/>
    <w:rsid w:val="00515FD3"/>
    <w:rsid w:val="00516292"/>
    <w:rsid w:val="005166B8"/>
    <w:rsid w:val="00516AB3"/>
    <w:rsid w:val="00516ED7"/>
    <w:rsid w:val="00516FF9"/>
    <w:rsid w:val="005173C4"/>
    <w:rsid w:val="005174EF"/>
    <w:rsid w:val="005175FD"/>
    <w:rsid w:val="00517AD7"/>
    <w:rsid w:val="005201A1"/>
    <w:rsid w:val="00520617"/>
    <w:rsid w:val="00520762"/>
    <w:rsid w:val="005208FA"/>
    <w:rsid w:val="005209A1"/>
    <w:rsid w:val="00520ECB"/>
    <w:rsid w:val="00522051"/>
    <w:rsid w:val="00523300"/>
    <w:rsid w:val="00523434"/>
    <w:rsid w:val="0052399E"/>
    <w:rsid w:val="005263A1"/>
    <w:rsid w:val="005266D3"/>
    <w:rsid w:val="00526A49"/>
    <w:rsid w:val="00526A9C"/>
    <w:rsid w:val="00526BDB"/>
    <w:rsid w:val="00527E21"/>
    <w:rsid w:val="00530AA0"/>
    <w:rsid w:val="00530D33"/>
    <w:rsid w:val="005315C2"/>
    <w:rsid w:val="00532652"/>
    <w:rsid w:val="00533280"/>
    <w:rsid w:val="005333DA"/>
    <w:rsid w:val="00534258"/>
    <w:rsid w:val="00534BC9"/>
    <w:rsid w:val="00534C8E"/>
    <w:rsid w:val="00534D46"/>
    <w:rsid w:val="005355CA"/>
    <w:rsid w:val="005358BE"/>
    <w:rsid w:val="00536458"/>
    <w:rsid w:val="00536BD4"/>
    <w:rsid w:val="00536F1C"/>
    <w:rsid w:val="00537B04"/>
    <w:rsid w:val="0054021A"/>
    <w:rsid w:val="005402C7"/>
    <w:rsid w:val="00540BF5"/>
    <w:rsid w:val="00540FBC"/>
    <w:rsid w:val="00541B6A"/>
    <w:rsid w:val="00541D1D"/>
    <w:rsid w:val="00542105"/>
    <w:rsid w:val="0054263B"/>
    <w:rsid w:val="005428E1"/>
    <w:rsid w:val="0054330F"/>
    <w:rsid w:val="00543573"/>
    <w:rsid w:val="0054383E"/>
    <w:rsid w:val="005444BA"/>
    <w:rsid w:val="00544BBF"/>
    <w:rsid w:val="00545B01"/>
    <w:rsid w:val="00545D66"/>
    <w:rsid w:val="00545DFD"/>
    <w:rsid w:val="00546C18"/>
    <w:rsid w:val="00546C1C"/>
    <w:rsid w:val="00547777"/>
    <w:rsid w:val="00547CAF"/>
    <w:rsid w:val="00547F75"/>
    <w:rsid w:val="005501B7"/>
    <w:rsid w:val="0055022C"/>
    <w:rsid w:val="0055048A"/>
    <w:rsid w:val="00550A82"/>
    <w:rsid w:val="00552280"/>
    <w:rsid w:val="0055231C"/>
    <w:rsid w:val="0055316B"/>
    <w:rsid w:val="005532A6"/>
    <w:rsid w:val="00553447"/>
    <w:rsid w:val="00553756"/>
    <w:rsid w:val="00554659"/>
    <w:rsid w:val="005546C0"/>
    <w:rsid w:val="0055504D"/>
    <w:rsid w:val="00555825"/>
    <w:rsid w:val="00557391"/>
    <w:rsid w:val="00557471"/>
    <w:rsid w:val="005576C4"/>
    <w:rsid w:val="00557EA5"/>
    <w:rsid w:val="005616D5"/>
    <w:rsid w:val="0056406A"/>
    <w:rsid w:val="005645BD"/>
    <w:rsid w:val="005645DB"/>
    <w:rsid w:val="005646BA"/>
    <w:rsid w:val="00564F02"/>
    <w:rsid w:val="00565145"/>
    <w:rsid w:val="005653F0"/>
    <w:rsid w:val="00566B90"/>
    <w:rsid w:val="0056FC80"/>
    <w:rsid w:val="005705E4"/>
    <w:rsid w:val="0057083E"/>
    <w:rsid w:val="00570E4A"/>
    <w:rsid w:val="005712A7"/>
    <w:rsid w:val="00571A12"/>
    <w:rsid w:val="00571ABC"/>
    <w:rsid w:val="00571FFC"/>
    <w:rsid w:val="00572A3B"/>
    <w:rsid w:val="00572AE8"/>
    <w:rsid w:val="00572D93"/>
    <w:rsid w:val="00574259"/>
    <w:rsid w:val="005744EC"/>
    <w:rsid w:val="00574A8D"/>
    <w:rsid w:val="00574C78"/>
    <w:rsid w:val="00574E1D"/>
    <w:rsid w:val="00575747"/>
    <w:rsid w:val="00575A98"/>
    <w:rsid w:val="00575ED6"/>
    <w:rsid w:val="005762B8"/>
    <w:rsid w:val="005762BA"/>
    <w:rsid w:val="00576C43"/>
    <w:rsid w:val="005776B5"/>
    <w:rsid w:val="00577DBF"/>
    <w:rsid w:val="0058013C"/>
    <w:rsid w:val="0058038E"/>
    <w:rsid w:val="00580C47"/>
    <w:rsid w:val="005819DD"/>
    <w:rsid w:val="005819EB"/>
    <w:rsid w:val="00581B85"/>
    <w:rsid w:val="00581D0D"/>
    <w:rsid w:val="0058219B"/>
    <w:rsid w:val="00582993"/>
    <w:rsid w:val="0058333D"/>
    <w:rsid w:val="0058362A"/>
    <w:rsid w:val="00583C2C"/>
    <w:rsid w:val="00584274"/>
    <w:rsid w:val="005846FE"/>
    <w:rsid w:val="005848E3"/>
    <w:rsid w:val="00585687"/>
    <w:rsid w:val="00585EB1"/>
    <w:rsid w:val="00586338"/>
    <w:rsid w:val="00586ED8"/>
    <w:rsid w:val="00586F77"/>
    <w:rsid w:val="005874D7"/>
    <w:rsid w:val="00587751"/>
    <w:rsid w:val="00587BA2"/>
    <w:rsid w:val="0059080B"/>
    <w:rsid w:val="00590AA3"/>
    <w:rsid w:val="00591897"/>
    <w:rsid w:val="00591A3E"/>
    <w:rsid w:val="00591CF3"/>
    <w:rsid w:val="00592331"/>
    <w:rsid w:val="00592389"/>
    <w:rsid w:val="005925C6"/>
    <w:rsid w:val="005925D0"/>
    <w:rsid w:val="0059396B"/>
    <w:rsid w:val="00593BE9"/>
    <w:rsid w:val="0059449E"/>
    <w:rsid w:val="00594AC4"/>
    <w:rsid w:val="00595898"/>
    <w:rsid w:val="005959E5"/>
    <w:rsid w:val="00595BCF"/>
    <w:rsid w:val="00596386"/>
    <w:rsid w:val="00596976"/>
    <w:rsid w:val="005970F1"/>
    <w:rsid w:val="00597287"/>
    <w:rsid w:val="005A0195"/>
    <w:rsid w:val="005A0726"/>
    <w:rsid w:val="005A0ED3"/>
    <w:rsid w:val="005A233C"/>
    <w:rsid w:val="005A2393"/>
    <w:rsid w:val="005A24D2"/>
    <w:rsid w:val="005A27F8"/>
    <w:rsid w:val="005A2DF1"/>
    <w:rsid w:val="005A3184"/>
    <w:rsid w:val="005A42C7"/>
    <w:rsid w:val="005A438A"/>
    <w:rsid w:val="005A44E4"/>
    <w:rsid w:val="005A4A9B"/>
    <w:rsid w:val="005A4B6D"/>
    <w:rsid w:val="005A56C0"/>
    <w:rsid w:val="005A5877"/>
    <w:rsid w:val="005A5BF0"/>
    <w:rsid w:val="005A64E1"/>
    <w:rsid w:val="005A66E2"/>
    <w:rsid w:val="005A7F28"/>
    <w:rsid w:val="005B0601"/>
    <w:rsid w:val="005B0D3C"/>
    <w:rsid w:val="005B0F1C"/>
    <w:rsid w:val="005B21E5"/>
    <w:rsid w:val="005B22C5"/>
    <w:rsid w:val="005B2CD5"/>
    <w:rsid w:val="005B3713"/>
    <w:rsid w:val="005B38BD"/>
    <w:rsid w:val="005B4769"/>
    <w:rsid w:val="005B542E"/>
    <w:rsid w:val="005B6815"/>
    <w:rsid w:val="005B6EB0"/>
    <w:rsid w:val="005B7DEE"/>
    <w:rsid w:val="005BF125"/>
    <w:rsid w:val="005C03C2"/>
    <w:rsid w:val="005C0770"/>
    <w:rsid w:val="005C095A"/>
    <w:rsid w:val="005C1185"/>
    <w:rsid w:val="005C11CE"/>
    <w:rsid w:val="005C1312"/>
    <w:rsid w:val="005C150D"/>
    <w:rsid w:val="005C183D"/>
    <w:rsid w:val="005C1BC4"/>
    <w:rsid w:val="005C1CDA"/>
    <w:rsid w:val="005C1E60"/>
    <w:rsid w:val="005C2900"/>
    <w:rsid w:val="005C33C2"/>
    <w:rsid w:val="005C3639"/>
    <w:rsid w:val="005C3732"/>
    <w:rsid w:val="005C4D12"/>
    <w:rsid w:val="005C4FA4"/>
    <w:rsid w:val="005C5A49"/>
    <w:rsid w:val="005C5A7A"/>
    <w:rsid w:val="005C5E0B"/>
    <w:rsid w:val="005C65A3"/>
    <w:rsid w:val="005C786F"/>
    <w:rsid w:val="005C78DB"/>
    <w:rsid w:val="005C7E73"/>
    <w:rsid w:val="005D03BA"/>
    <w:rsid w:val="005D0A47"/>
    <w:rsid w:val="005D0E4C"/>
    <w:rsid w:val="005D2290"/>
    <w:rsid w:val="005D2C65"/>
    <w:rsid w:val="005D32E8"/>
    <w:rsid w:val="005D3A25"/>
    <w:rsid w:val="005D3C4E"/>
    <w:rsid w:val="005D3F34"/>
    <w:rsid w:val="005D3F79"/>
    <w:rsid w:val="005D3F90"/>
    <w:rsid w:val="005D4363"/>
    <w:rsid w:val="005D44EC"/>
    <w:rsid w:val="005D4B36"/>
    <w:rsid w:val="005D4E39"/>
    <w:rsid w:val="005D4E4C"/>
    <w:rsid w:val="005D51D4"/>
    <w:rsid w:val="005D5A5C"/>
    <w:rsid w:val="005D5B2E"/>
    <w:rsid w:val="005D624D"/>
    <w:rsid w:val="005D62D9"/>
    <w:rsid w:val="005D714D"/>
    <w:rsid w:val="005D7B68"/>
    <w:rsid w:val="005E1336"/>
    <w:rsid w:val="005E1480"/>
    <w:rsid w:val="005E1A61"/>
    <w:rsid w:val="005E248F"/>
    <w:rsid w:val="005E24D6"/>
    <w:rsid w:val="005E3087"/>
    <w:rsid w:val="005E3094"/>
    <w:rsid w:val="005E345B"/>
    <w:rsid w:val="005E364B"/>
    <w:rsid w:val="005E38A1"/>
    <w:rsid w:val="005E3FAF"/>
    <w:rsid w:val="005E455C"/>
    <w:rsid w:val="005E48E3"/>
    <w:rsid w:val="005E4BA2"/>
    <w:rsid w:val="005E4DE7"/>
    <w:rsid w:val="005E50B7"/>
    <w:rsid w:val="005E66AA"/>
    <w:rsid w:val="005E6A34"/>
    <w:rsid w:val="005E6EB7"/>
    <w:rsid w:val="005E7293"/>
    <w:rsid w:val="005E77EC"/>
    <w:rsid w:val="005E7941"/>
    <w:rsid w:val="005F0176"/>
    <w:rsid w:val="005F05A4"/>
    <w:rsid w:val="005F0FB6"/>
    <w:rsid w:val="005F10B7"/>
    <w:rsid w:val="005F1B9B"/>
    <w:rsid w:val="005F227B"/>
    <w:rsid w:val="005F24E3"/>
    <w:rsid w:val="005F2501"/>
    <w:rsid w:val="005F25BA"/>
    <w:rsid w:val="005F25C5"/>
    <w:rsid w:val="005F3042"/>
    <w:rsid w:val="005F32B6"/>
    <w:rsid w:val="005F38E7"/>
    <w:rsid w:val="005F3A70"/>
    <w:rsid w:val="005F3B30"/>
    <w:rsid w:val="005F4A35"/>
    <w:rsid w:val="005F5D20"/>
    <w:rsid w:val="005F5FA9"/>
    <w:rsid w:val="005F62DD"/>
    <w:rsid w:val="005F7C71"/>
    <w:rsid w:val="0060006E"/>
    <w:rsid w:val="00600645"/>
    <w:rsid w:val="00600713"/>
    <w:rsid w:val="00600DE5"/>
    <w:rsid w:val="006010C0"/>
    <w:rsid w:val="00601814"/>
    <w:rsid w:val="00601ACD"/>
    <w:rsid w:val="00601D95"/>
    <w:rsid w:val="00602279"/>
    <w:rsid w:val="00602BD1"/>
    <w:rsid w:val="00602D1D"/>
    <w:rsid w:val="00602F1A"/>
    <w:rsid w:val="0060326F"/>
    <w:rsid w:val="006040AB"/>
    <w:rsid w:val="00604554"/>
    <w:rsid w:val="0060456B"/>
    <w:rsid w:val="00604677"/>
    <w:rsid w:val="006052F9"/>
    <w:rsid w:val="00605363"/>
    <w:rsid w:val="00605ABD"/>
    <w:rsid w:val="006063B4"/>
    <w:rsid w:val="00606D0D"/>
    <w:rsid w:val="00607264"/>
    <w:rsid w:val="0060763E"/>
    <w:rsid w:val="00607779"/>
    <w:rsid w:val="00607794"/>
    <w:rsid w:val="0060785B"/>
    <w:rsid w:val="00607A06"/>
    <w:rsid w:val="00610502"/>
    <w:rsid w:val="00610E0F"/>
    <w:rsid w:val="00612697"/>
    <w:rsid w:val="006128F7"/>
    <w:rsid w:val="00612CBA"/>
    <w:rsid w:val="006131E7"/>
    <w:rsid w:val="006135D0"/>
    <w:rsid w:val="00613683"/>
    <w:rsid w:val="00613B56"/>
    <w:rsid w:val="00614281"/>
    <w:rsid w:val="00614616"/>
    <w:rsid w:val="006148AA"/>
    <w:rsid w:val="00614BEF"/>
    <w:rsid w:val="0061538E"/>
    <w:rsid w:val="0061585E"/>
    <w:rsid w:val="00615E53"/>
    <w:rsid w:val="00615FB0"/>
    <w:rsid w:val="0061620B"/>
    <w:rsid w:val="00616F48"/>
    <w:rsid w:val="006177B8"/>
    <w:rsid w:val="0061782D"/>
    <w:rsid w:val="00617B53"/>
    <w:rsid w:val="00617C91"/>
    <w:rsid w:val="00617E63"/>
    <w:rsid w:val="00617F72"/>
    <w:rsid w:val="006208EE"/>
    <w:rsid w:val="00620F04"/>
    <w:rsid w:val="006212C7"/>
    <w:rsid w:val="006215D7"/>
    <w:rsid w:val="00621601"/>
    <w:rsid w:val="00621A78"/>
    <w:rsid w:val="0062272D"/>
    <w:rsid w:val="00622E44"/>
    <w:rsid w:val="0062389B"/>
    <w:rsid w:val="00624814"/>
    <w:rsid w:val="006248E7"/>
    <w:rsid w:val="0062516E"/>
    <w:rsid w:val="00625433"/>
    <w:rsid w:val="00626185"/>
    <w:rsid w:val="00626321"/>
    <w:rsid w:val="00626BE4"/>
    <w:rsid w:val="006270CF"/>
    <w:rsid w:val="00627342"/>
    <w:rsid w:val="00627B20"/>
    <w:rsid w:val="00627DA7"/>
    <w:rsid w:val="00627DD6"/>
    <w:rsid w:val="00630BCA"/>
    <w:rsid w:val="00630C3F"/>
    <w:rsid w:val="00631127"/>
    <w:rsid w:val="00632147"/>
    <w:rsid w:val="006325A5"/>
    <w:rsid w:val="006327E6"/>
    <w:rsid w:val="00632A17"/>
    <w:rsid w:val="00632D17"/>
    <w:rsid w:val="0063311A"/>
    <w:rsid w:val="00635132"/>
    <w:rsid w:val="006354C1"/>
    <w:rsid w:val="00635740"/>
    <w:rsid w:val="00635FF4"/>
    <w:rsid w:val="00636F28"/>
    <w:rsid w:val="00640784"/>
    <w:rsid w:val="00640AC1"/>
    <w:rsid w:val="00640AE3"/>
    <w:rsid w:val="006412DA"/>
    <w:rsid w:val="006412E5"/>
    <w:rsid w:val="006421F0"/>
    <w:rsid w:val="0064222C"/>
    <w:rsid w:val="00642868"/>
    <w:rsid w:val="0064427F"/>
    <w:rsid w:val="00644988"/>
    <w:rsid w:val="00644AFD"/>
    <w:rsid w:val="00644CDD"/>
    <w:rsid w:val="00645918"/>
    <w:rsid w:val="006464B8"/>
    <w:rsid w:val="00646BE7"/>
    <w:rsid w:val="00646C32"/>
    <w:rsid w:val="00646D87"/>
    <w:rsid w:val="00646D9C"/>
    <w:rsid w:val="00646F86"/>
    <w:rsid w:val="006471B8"/>
    <w:rsid w:val="006478C0"/>
    <w:rsid w:val="00647AF5"/>
    <w:rsid w:val="00650BD0"/>
    <w:rsid w:val="00650BF7"/>
    <w:rsid w:val="00650BFE"/>
    <w:rsid w:val="00650D69"/>
    <w:rsid w:val="00651AF9"/>
    <w:rsid w:val="00651B53"/>
    <w:rsid w:val="00651CA5"/>
    <w:rsid w:val="00653BE8"/>
    <w:rsid w:val="00653D66"/>
    <w:rsid w:val="006542F3"/>
    <w:rsid w:val="00654CD6"/>
    <w:rsid w:val="00656ADE"/>
    <w:rsid w:val="00657664"/>
    <w:rsid w:val="0066057E"/>
    <w:rsid w:val="00660645"/>
    <w:rsid w:val="006616F7"/>
    <w:rsid w:val="00661A5B"/>
    <w:rsid w:val="006634CC"/>
    <w:rsid w:val="00663C49"/>
    <w:rsid w:val="00663C76"/>
    <w:rsid w:val="00663D65"/>
    <w:rsid w:val="00664FD3"/>
    <w:rsid w:val="006656D7"/>
    <w:rsid w:val="0066678B"/>
    <w:rsid w:val="006669FC"/>
    <w:rsid w:val="00666D31"/>
    <w:rsid w:val="00666E94"/>
    <w:rsid w:val="006674B7"/>
    <w:rsid w:val="006674C3"/>
    <w:rsid w:val="0066770D"/>
    <w:rsid w:val="00667A90"/>
    <w:rsid w:val="0067108D"/>
    <w:rsid w:val="006719BD"/>
    <w:rsid w:val="00671E13"/>
    <w:rsid w:val="00671FC0"/>
    <w:rsid w:val="00672138"/>
    <w:rsid w:val="00672D18"/>
    <w:rsid w:val="006743B9"/>
    <w:rsid w:val="00674CC5"/>
    <w:rsid w:val="00674D0E"/>
    <w:rsid w:val="0067512B"/>
    <w:rsid w:val="00675693"/>
    <w:rsid w:val="00675A34"/>
    <w:rsid w:val="00675ABF"/>
    <w:rsid w:val="00675C5C"/>
    <w:rsid w:val="00676493"/>
    <w:rsid w:val="006764B8"/>
    <w:rsid w:val="006768F5"/>
    <w:rsid w:val="006771C2"/>
    <w:rsid w:val="00677618"/>
    <w:rsid w:val="00677727"/>
    <w:rsid w:val="00677BE4"/>
    <w:rsid w:val="006801E1"/>
    <w:rsid w:val="00680287"/>
    <w:rsid w:val="006806A5"/>
    <w:rsid w:val="00680ABB"/>
    <w:rsid w:val="0068164D"/>
    <w:rsid w:val="0068241E"/>
    <w:rsid w:val="00684355"/>
    <w:rsid w:val="0068463A"/>
    <w:rsid w:val="00685179"/>
    <w:rsid w:val="00685C2B"/>
    <w:rsid w:val="0068633E"/>
    <w:rsid w:val="00686881"/>
    <w:rsid w:val="00686C01"/>
    <w:rsid w:val="00687A04"/>
    <w:rsid w:val="00687A99"/>
    <w:rsid w:val="0069039E"/>
    <w:rsid w:val="0069046B"/>
    <w:rsid w:val="00690B59"/>
    <w:rsid w:val="00690DF4"/>
    <w:rsid w:val="0069171E"/>
    <w:rsid w:val="006924E7"/>
    <w:rsid w:val="006940B8"/>
    <w:rsid w:val="006944CA"/>
    <w:rsid w:val="00694BAB"/>
    <w:rsid w:val="00694C2E"/>
    <w:rsid w:val="00694ED2"/>
    <w:rsid w:val="0069648C"/>
    <w:rsid w:val="0069668D"/>
    <w:rsid w:val="006966AC"/>
    <w:rsid w:val="00696A2A"/>
    <w:rsid w:val="0069717F"/>
    <w:rsid w:val="00697EC3"/>
    <w:rsid w:val="006A0246"/>
    <w:rsid w:val="006A0681"/>
    <w:rsid w:val="006A0CE0"/>
    <w:rsid w:val="006A1919"/>
    <w:rsid w:val="006A1CDD"/>
    <w:rsid w:val="006A1FD4"/>
    <w:rsid w:val="006A22FE"/>
    <w:rsid w:val="006A2C60"/>
    <w:rsid w:val="006A3270"/>
    <w:rsid w:val="006A50B5"/>
    <w:rsid w:val="006A57B4"/>
    <w:rsid w:val="006A5BF1"/>
    <w:rsid w:val="006A67C1"/>
    <w:rsid w:val="006A6F0F"/>
    <w:rsid w:val="006A73BD"/>
    <w:rsid w:val="006B04DB"/>
    <w:rsid w:val="006B1993"/>
    <w:rsid w:val="006B1ED0"/>
    <w:rsid w:val="006B1ED2"/>
    <w:rsid w:val="006B2286"/>
    <w:rsid w:val="006B22E7"/>
    <w:rsid w:val="006B244B"/>
    <w:rsid w:val="006B2758"/>
    <w:rsid w:val="006B2B7D"/>
    <w:rsid w:val="006B2C6F"/>
    <w:rsid w:val="006B2FE5"/>
    <w:rsid w:val="006B3370"/>
    <w:rsid w:val="006B3456"/>
    <w:rsid w:val="006B3A97"/>
    <w:rsid w:val="006B41B3"/>
    <w:rsid w:val="006B45BD"/>
    <w:rsid w:val="006B4903"/>
    <w:rsid w:val="006B4A16"/>
    <w:rsid w:val="006B4D32"/>
    <w:rsid w:val="006B5B91"/>
    <w:rsid w:val="006B5D8A"/>
    <w:rsid w:val="006B6B8E"/>
    <w:rsid w:val="006B700D"/>
    <w:rsid w:val="006B7E84"/>
    <w:rsid w:val="006B7F84"/>
    <w:rsid w:val="006C142A"/>
    <w:rsid w:val="006C16DD"/>
    <w:rsid w:val="006C1CBC"/>
    <w:rsid w:val="006C1F3F"/>
    <w:rsid w:val="006C3268"/>
    <w:rsid w:val="006C3757"/>
    <w:rsid w:val="006C3E07"/>
    <w:rsid w:val="006C44E7"/>
    <w:rsid w:val="006C50D5"/>
    <w:rsid w:val="006C59A5"/>
    <w:rsid w:val="006C6692"/>
    <w:rsid w:val="006C6934"/>
    <w:rsid w:val="006C6E6E"/>
    <w:rsid w:val="006C7A58"/>
    <w:rsid w:val="006C7FF9"/>
    <w:rsid w:val="006D0390"/>
    <w:rsid w:val="006D03E1"/>
    <w:rsid w:val="006D061A"/>
    <w:rsid w:val="006D0F76"/>
    <w:rsid w:val="006D10E0"/>
    <w:rsid w:val="006D146E"/>
    <w:rsid w:val="006D18E8"/>
    <w:rsid w:val="006D19D9"/>
    <w:rsid w:val="006D1ED5"/>
    <w:rsid w:val="006D2634"/>
    <w:rsid w:val="006D2F28"/>
    <w:rsid w:val="006D37F1"/>
    <w:rsid w:val="006D440E"/>
    <w:rsid w:val="006D453B"/>
    <w:rsid w:val="006D4A5F"/>
    <w:rsid w:val="006D4AEA"/>
    <w:rsid w:val="006D5195"/>
    <w:rsid w:val="006D6300"/>
    <w:rsid w:val="006D6782"/>
    <w:rsid w:val="006D6FF2"/>
    <w:rsid w:val="006D71EA"/>
    <w:rsid w:val="006D73E6"/>
    <w:rsid w:val="006D763F"/>
    <w:rsid w:val="006D79D2"/>
    <w:rsid w:val="006D7B5C"/>
    <w:rsid w:val="006E11C3"/>
    <w:rsid w:val="006E1339"/>
    <w:rsid w:val="006E2878"/>
    <w:rsid w:val="006E2D80"/>
    <w:rsid w:val="006E31F7"/>
    <w:rsid w:val="006E3CD3"/>
    <w:rsid w:val="006E3E78"/>
    <w:rsid w:val="006E4439"/>
    <w:rsid w:val="006E452C"/>
    <w:rsid w:val="006E4E01"/>
    <w:rsid w:val="006E4E74"/>
    <w:rsid w:val="006E4F89"/>
    <w:rsid w:val="006E5866"/>
    <w:rsid w:val="006E66E4"/>
    <w:rsid w:val="006E6919"/>
    <w:rsid w:val="006E701F"/>
    <w:rsid w:val="006E7992"/>
    <w:rsid w:val="006E79DF"/>
    <w:rsid w:val="006F0045"/>
    <w:rsid w:val="006F04F7"/>
    <w:rsid w:val="006F0AB7"/>
    <w:rsid w:val="006F0CDE"/>
    <w:rsid w:val="006F13B2"/>
    <w:rsid w:val="006F1CF6"/>
    <w:rsid w:val="006F1DF1"/>
    <w:rsid w:val="006F1F42"/>
    <w:rsid w:val="006F2272"/>
    <w:rsid w:val="006F2B2D"/>
    <w:rsid w:val="006F3279"/>
    <w:rsid w:val="006F377D"/>
    <w:rsid w:val="006F48E1"/>
    <w:rsid w:val="006F4B67"/>
    <w:rsid w:val="006F4D1D"/>
    <w:rsid w:val="006F4E10"/>
    <w:rsid w:val="006F5841"/>
    <w:rsid w:val="006F5DAA"/>
    <w:rsid w:val="006F5ED1"/>
    <w:rsid w:val="006F6043"/>
    <w:rsid w:val="006F60AE"/>
    <w:rsid w:val="006F6F7E"/>
    <w:rsid w:val="006F7D53"/>
    <w:rsid w:val="006F7FB7"/>
    <w:rsid w:val="007000EC"/>
    <w:rsid w:val="00700423"/>
    <w:rsid w:val="00700D8B"/>
    <w:rsid w:val="00701010"/>
    <w:rsid w:val="00701A62"/>
    <w:rsid w:val="00701EB5"/>
    <w:rsid w:val="00702BF0"/>
    <w:rsid w:val="00702EA2"/>
    <w:rsid w:val="007030E9"/>
    <w:rsid w:val="0070350C"/>
    <w:rsid w:val="007049B3"/>
    <w:rsid w:val="00704E88"/>
    <w:rsid w:val="00704FB6"/>
    <w:rsid w:val="007052C3"/>
    <w:rsid w:val="00705606"/>
    <w:rsid w:val="00705DD0"/>
    <w:rsid w:val="00705DED"/>
    <w:rsid w:val="00705E47"/>
    <w:rsid w:val="00706655"/>
    <w:rsid w:val="00706F43"/>
    <w:rsid w:val="0070719C"/>
    <w:rsid w:val="007072CD"/>
    <w:rsid w:val="0070772E"/>
    <w:rsid w:val="00707AF3"/>
    <w:rsid w:val="007109C7"/>
    <w:rsid w:val="00711525"/>
    <w:rsid w:val="00711721"/>
    <w:rsid w:val="00711919"/>
    <w:rsid w:val="00711932"/>
    <w:rsid w:val="00711C1E"/>
    <w:rsid w:val="00712016"/>
    <w:rsid w:val="00713050"/>
    <w:rsid w:val="007131E9"/>
    <w:rsid w:val="00713340"/>
    <w:rsid w:val="00713563"/>
    <w:rsid w:val="007135AB"/>
    <w:rsid w:val="00714081"/>
    <w:rsid w:val="007142F3"/>
    <w:rsid w:val="00714A2C"/>
    <w:rsid w:val="00714F7C"/>
    <w:rsid w:val="0071502D"/>
    <w:rsid w:val="00715154"/>
    <w:rsid w:val="0071529E"/>
    <w:rsid w:val="007154B3"/>
    <w:rsid w:val="00715FE6"/>
    <w:rsid w:val="007161A4"/>
    <w:rsid w:val="00716265"/>
    <w:rsid w:val="00716A20"/>
    <w:rsid w:val="00716CC3"/>
    <w:rsid w:val="007170C7"/>
    <w:rsid w:val="007172F3"/>
    <w:rsid w:val="0071754A"/>
    <w:rsid w:val="00717772"/>
    <w:rsid w:val="00720E2A"/>
    <w:rsid w:val="00720EC4"/>
    <w:rsid w:val="007220B0"/>
    <w:rsid w:val="00722474"/>
    <w:rsid w:val="00722BCC"/>
    <w:rsid w:val="00723238"/>
    <w:rsid w:val="007238EF"/>
    <w:rsid w:val="00723967"/>
    <w:rsid w:val="00723FB4"/>
    <w:rsid w:val="0072432A"/>
    <w:rsid w:val="00724EBF"/>
    <w:rsid w:val="00724F77"/>
    <w:rsid w:val="00725356"/>
    <w:rsid w:val="007264CF"/>
    <w:rsid w:val="007266F4"/>
    <w:rsid w:val="00727016"/>
    <w:rsid w:val="007270F3"/>
    <w:rsid w:val="00727305"/>
    <w:rsid w:val="00727418"/>
    <w:rsid w:val="00727459"/>
    <w:rsid w:val="00727AD1"/>
    <w:rsid w:val="00731DD4"/>
    <w:rsid w:val="00733007"/>
    <w:rsid w:val="00733653"/>
    <w:rsid w:val="00733F29"/>
    <w:rsid w:val="00734816"/>
    <w:rsid w:val="00734A5F"/>
    <w:rsid w:val="00734C5F"/>
    <w:rsid w:val="0073520E"/>
    <w:rsid w:val="00735215"/>
    <w:rsid w:val="0073658C"/>
    <w:rsid w:val="00736BB4"/>
    <w:rsid w:val="007373CA"/>
    <w:rsid w:val="007375ED"/>
    <w:rsid w:val="007378DA"/>
    <w:rsid w:val="00737B1F"/>
    <w:rsid w:val="00737F96"/>
    <w:rsid w:val="00737FFE"/>
    <w:rsid w:val="007403AC"/>
    <w:rsid w:val="00740869"/>
    <w:rsid w:val="00740968"/>
    <w:rsid w:val="00740EBA"/>
    <w:rsid w:val="00742253"/>
    <w:rsid w:val="00743136"/>
    <w:rsid w:val="007437BC"/>
    <w:rsid w:val="00743DFE"/>
    <w:rsid w:val="00743F14"/>
    <w:rsid w:val="00743F67"/>
    <w:rsid w:val="0074547F"/>
    <w:rsid w:val="00746526"/>
    <w:rsid w:val="00746803"/>
    <w:rsid w:val="00746EE3"/>
    <w:rsid w:val="00746F0D"/>
    <w:rsid w:val="007473BE"/>
    <w:rsid w:val="007473CF"/>
    <w:rsid w:val="007473E4"/>
    <w:rsid w:val="00750F57"/>
    <w:rsid w:val="00751BCB"/>
    <w:rsid w:val="0075200F"/>
    <w:rsid w:val="0075543D"/>
    <w:rsid w:val="00755AC8"/>
    <w:rsid w:val="00755D28"/>
    <w:rsid w:val="007562E0"/>
    <w:rsid w:val="0075634E"/>
    <w:rsid w:val="00756631"/>
    <w:rsid w:val="00757466"/>
    <w:rsid w:val="00757700"/>
    <w:rsid w:val="0075797B"/>
    <w:rsid w:val="00757B09"/>
    <w:rsid w:val="00757EEB"/>
    <w:rsid w:val="0075C226"/>
    <w:rsid w:val="007604E9"/>
    <w:rsid w:val="007605D6"/>
    <w:rsid w:val="007605F2"/>
    <w:rsid w:val="00760C19"/>
    <w:rsid w:val="00760CE0"/>
    <w:rsid w:val="00760CEF"/>
    <w:rsid w:val="0076131F"/>
    <w:rsid w:val="00761E23"/>
    <w:rsid w:val="007623FB"/>
    <w:rsid w:val="007635F4"/>
    <w:rsid w:val="007636A4"/>
    <w:rsid w:val="00764545"/>
    <w:rsid w:val="007646C3"/>
    <w:rsid w:val="00764964"/>
    <w:rsid w:val="0076507D"/>
    <w:rsid w:val="0076554C"/>
    <w:rsid w:val="00766143"/>
    <w:rsid w:val="007663FA"/>
    <w:rsid w:val="00766946"/>
    <w:rsid w:val="007670BE"/>
    <w:rsid w:val="00767E4C"/>
    <w:rsid w:val="00770135"/>
    <w:rsid w:val="007712D6"/>
    <w:rsid w:val="00771558"/>
    <w:rsid w:val="007724D8"/>
    <w:rsid w:val="00772558"/>
    <w:rsid w:val="00772905"/>
    <w:rsid w:val="00772D83"/>
    <w:rsid w:val="007736FE"/>
    <w:rsid w:val="00773BF6"/>
    <w:rsid w:val="007748A8"/>
    <w:rsid w:val="00774B96"/>
    <w:rsid w:val="00776801"/>
    <w:rsid w:val="00776B13"/>
    <w:rsid w:val="007775A5"/>
    <w:rsid w:val="0078203B"/>
    <w:rsid w:val="007822C2"/>
    <w:rsid w:val="00782709"/>
    <w:rsid w:val="00782C19"/>
    <w:rsid w:val="00782CC3"/>
    <w:rsid w:val="00782E3D"/>
    <w:rsid w:val="00782E50"/>
    <w:rsid w:val="00783473"/>
    <w:rsid w:val="00783785"/>
    <w:rsid w:val="007848A4"/>
    <w:rsid w:val="00784A19"/>
    <w:rsid w:val="00785051"/>
    <w:rsid w:val="0078573D"/>
    <w:rsid w:val="007869A7"/>
    <w:rsid w:val="00786F07"/>
    <w:rsid w:val="007878DA"/>
    <w:rsid w:val="00787BB7"/>
    <w:rsid w:val="0079024D"/>
    <w:rsid w:val="00791D34"/>
    <w:rsid w:val="0079257E"/>
    <w:rsid w:val="00792AB8"/>
    <w:rsid w:val="007934D7"/>
    <w:rsid w:val="00793A23"/>
    <w:rsid w:val="00793A50"/>
    <w:rsid w:val="0079437B"/>
    <w:rsid w:val="007943FC"/>
    <w:rsid w:val="007946CF"/>
    <w:rsid w:val="00794D01"/>
    <w:rsid w:val="00794E56"/>
    <w:rsid w:val="00795CBE"/>
    <w:rsid w:val="00795E59"/>
    <w:rsid w:val="00796721"/>
    <w:rsid w:val="00796D1D"/>
    <w:rsid w:val="00796FDF"/>
    <w:rsid w:val="00797233"/>
    <w:rsid w:val="00797C2E"/>
    <w:rsid w:val="007A015A"/>
    <w:rsid w:val="007A01B5"/>
    <w:rsid w:val="007A0426"/>
    <w:rsid w:val="007A0B1C"/>
    <w:rsid w:val="007A0C49"/>
    <w:rsid w:val="007A1035"/>
    <w:rsid w:val="007A1212"/>
    <w:rsid w:val="007A163F"/>
    <w:rsid w:val="007A2720"/>
    <w:rsid w:val="007A3284"/>
    <w:rsid w:val="007A4764"/>
    <w:rsid w:val="007A4A02"/>
    <w:rsid w:val="007A4C3A"/>
    <w:rsid w:val="007A5D51"/>
    <w:rsid w:val="007A5DEB"/>
    <w:rsid w:val="007A6034"/>
    <w:rsid w:val="007A64EA"/>
    <w:rsid w:val="007A66BC"/>
    <w:rsid w:val="007B0498"/>
    <w:rsid w:val="007B0A3B"/>
    <w:rsid w:val="007B0D22"/>
    <w:rsid w:val="007B0F99"/>
    <w:rsid w:val="007B1B6F"/>
    <w:rsid w:val="007B1CBD"/>
    <w:rsid w:val="007B1FA6"/>
    <w:rsid w:val="007B204D"/>
    <w:rsid w:val="007B2669"/>
    <w:rsid w:val="007B305C"/>
    <w:rsid w:val="007B33EA"/>
    <w:rsid w:val="007B379B"/>
    <w:rsid w:val="007B384A"/>
    <w:rsid w:val="007B3887"/>
    <w:rsid w:val="007B390F"/>
    <w:rsid w:val="007B42EF"/>
    <w:rsid w:val="007B4781"/>
    <w:rsid w:val="007B4B82"/>
    <w:rsid w:val="007B4C6F"/>
    <w:rsid w:val="007B5F91"/>
    <w:rsid w:val="007B60EF"/>
    <w:rsid w:val="007B6DDE"/>
    <w:rsid w:val="007BDA01"/>
    <w:rsid w:val="007C1230"/>
    <w:rsid w:val="007C1480"/>
    <w:rsid w:val="007C149B"/>
    <w:rsid w:val="007C2309"/>
    <w:rsid w:val="007C243A"/>
    <w:rsid w:val="007C2D99"/>
    <w:rsid w:val="007C3955"/>
    <w:rsid w:val="007C3EB2"/>
    <w:rsid w:val="007C41CF"/>
    <w:rsid w:val="007C4929"/>
    <w:rsid w:val="007C49D8"/>
    <w:rsid w:val="007C50DC"/>
    <w:rsid w:val="007C527D"/>
    <w:rsid w:val="007C52A5"/>
    <w:rsid w:val="007C5954"/>
    <w:rsid w:val="007C62BF"/>
    <w:rsid w:val="007C6A0B"/>
    <w:rsid w:val="007C70B9"/>
    <w:rsid w:val="007C7295"/>
    <w:rsid w:val="007C73C2"/>
    <w:rsid w:val="007C7BD9"/>
    <w:rsid w:val="007D0350"/>
    <w:rsid w:val="007D050E"/>
    <w:rsid w:val="007D0872"/>
    <w:rsid w:val="007D0A04"/>
    <w:rsid w:val="007D0A57"/>
    <w:rsid w:val="007D0D18"/>
    <w:rsid w:val="007D0E81"/>
    <w:rsid w:val="007D0FEA"/>
    <w:rsid w:val="007D1220"/>
    <w:rsid w:val="007D1713"/>
    <w:rsid w:val="007D1804"/>
    <w:rsid w:val="007D2468"/>
    <w:rsid w:val="007D2988"/>
    <w:rsid w:val="007D2FF4"/>
    <w:rsid w:val="007D3438"/>
    <w:rsid w:val="007D3A2B"/>
    <w:rsid w:val="007D3E5A"/>
    <w:rsid w:val="007D455B"/>
    <w:rsid w:val="007D4F3F"/>
    <w:rsid w:val="007D4F53"/>
    <w:rsid w:val="007D554C"/>
    <w:rsid w:val="007D6ED0"/>
    <w:rsid w:val="007D731B"/>
    <w:rsid w:val="007E1272"/>
    <w:rsid w:val="007E1366"/>
    <w:rsid w:val="007E168B"/>
    <w:rsid w:val="007E1F4A"/>
    <w:rsid w:val="007E25A9"/>
    <w:rsid w:val="007E2714"/>
    <w:rsid w:val="007E27DB"/>
    <w:rsid w:val="007E2893"/>
    <w:rsid w:val="007E2F99"/>
    <w:rsid w:val="007E33A9"/>
    <w:rsid w:val="007E357E"/>
    <w:rsid w:val="007E3F45"/>
    <w:rsid w:val="007E46B4"/>
    <w:rsid w:val="007E4966"/>
    <w:rsid w:val="007E4A3D"/>
    <w:rsid w:val="007E4AFA"/>
    <w:rsid w:val="007E5486"/>
    <w:rsid w:val="007E6718"/>
    <w:rsid w:val="007E683D"/>
    <w:rsid w:val="007E71D8"/>
    <w:rsid w:val="007E7D71"/>
    <w:rsid w:val="007E7F7A"/>
    <w:rsid w:val="007F023C"/>
    <w:rsid w:val="007F094E"/>
    <w:rsid w:val="007F0D23"/>
    <w:rsid w:val="007F1055"/>
    <w:rsid w:val="007F10FD"/>
    <w:rsid w:val="007F1159"/>
    <w:rsid w:val="007F21E5"/>
    <w:rsid w:val="007F26DF"/>
    <w:rsid w:val="007F32C7"/>
    <w:rsid w:val="007F385C"/>
    <w:rsid w:val="007F39D3"/>
    <w:rsid w:val="007F3E29"/>
    <w:rsid w:val="007F6F46"/>
    <w:rsid w:val="007F77EC"/>
    <w:rsid w:val="008007D4"/>
    <w:rsid w:val="00801277"/>
    <w:rsid w:val="00802ECB"/>
    <w:rsid w:val="0080343F"/>
    <w:rsid w:val="0080355E"/>
    <w:rsid w:val="00803A3C"/>
    <w:rsid w:val="00803BA5"/>
    <w:rsid w:val="00803FD1"/>
    <w:rsid w:val="00804C2F"/>
    <w:rsid w:val="00805399"/>
    <w:rsid w:val="008057C9"/>
    <w:rsid w:val="00805DDD"/>
    <w:rsid w:val="00805EB3"/>
    <w:rsid w:val="008068A8"/>
    <w:rsid w:val="0080692D"/>
    <w:rsid w:val="00807221"/>
    <w:rsid w:val="0080743E"/>
    <w:rsid w:val="00807F9F"/>
    <w:rsid w:val="00810C86"/>
    <w:rsid w:val="00810DC3"/>
    <w:rsid w:val="00811886"/>
    <w:rsid w:val="00811DBF"/>
    <w:rsid w:val="00811EE8"/>
    <w:rsid w:val="008122A2"/>
    <w:rsid w:val="00812774"/>
    <w:rsid w:val="00813AAF"/>
    <w:rsid w:val="00814A4D"/>
    <w:rsid w:val="00815580"/>
    <w:rsid w:val="00815CC6"/>
    <w:rsid w:val="00816BB1"/>
    <w:rsid w:val="008175F1"/>
    <w:rsid w:val="008179A7"/>
    <w:rsid w:val="00817A5A"/>
    <w:rsid w:val="00820A28"/>
    <w:rsid w:val="00821070"/>
    <w:rsid w:val="0082146A"/>
    <w:rsid w:val="00821F63"/>
    <w:rsid w:val="00822A24"/>
    <w:rsid w:val="00822F95"/>
    <w:rsid w:val="008237C6"/>
    <w:rsid w:val="008238D1"/>
    <w:rsid w:val="0082460B"/>
    <w:rsid w:val="00824AEA"/>
    <w:rsid w:val="00825C85"/>
    <w:rsid w:val="00825E24"/>
    <w:rsid w:val="00825F55"/>
    <w:rsid w:val="00826157"/>
    <w:rsid w:val="0082660A"/>
    <w:rsid w:val="00826DED"/>
    <w:rsid w:val="00826E26"/>
    <w:rsid w:val="0082757F"/>
    <w:rsid w:val="00827AF6"/>
    <w:rsid w:val="00827BEE"/>
    <w:rsid w:val="00830441"/>
    <w:rsid w:val="00832204"/>
    <w:rsid w:val="0083297D"/>
    <w:rsid w:val="00833AE4"/>
    <w:rsid w:val="008341D6"/>
    <w:rsid w:val="008345A6"/>
    <w:rsid w:val="008348EE"/>
    <w:rsid w:val="00835468"/>
    <w:rsid w:val="00835E4B"/>
    <w:rsid w:val="00836A96"/>
    <w:rsid w:val="00836FB7"/>
    <w:rsid w:val="00837445"/>
    <w:rsid w:val="008375E2"/>
    <w:rsid w:val="0083760E"/>
    <w:rsid w:val="0083761E"/>
    <w:rsid w:val="00837D46"/>
    <w:rsid w:val="008404CE"/>
    <w:rsid w:val="00840DB7"/>
    <w:rsid w:val="00840DC1"/>
    <w:rsid w:val="00840E37"/>
    <w:rsid w:val="00840F43"/>
    <w:rsid w:val="00840F6D"/>
    <w:rsid w:val="00840FE2"/>
    <w:rsid w:val="008422B4"/>
    <w:rsid w:val="00842834"/>
    <w:rsid w:val="00843414"/>
    <w:rsid w:val="008435B3"/>
    <w:rsid w:val="00843D89"/>
    <w:rsid w:val="00844B8C"/>
    <w:rsid w:val="00844BDA"/>
    <w:rsid w:val="0084508F"/>
    <w:rsid w:val="008462A1"/>
    <w:rsid w:val="008471C6"/>
    <w:rsid w:val="008474CF"/>
    <w:rsid w:val="00847516"/>
    <w:rsid w:val="008478CC"/>
    <w:rsid w:val="00847D2A"/>
    <w:rsid w:val="00850AD2"/>
    <w:rsid w:val="00850E4D"/>
    <w:rsid w:val="008512E7"/>
    <w:rsid w:val="00851ADA"/>
    <w:rsid w:val="00851ED3"/>
    <w:rsid w:val="0085218C"/>
    <w:rsid w:val="0085232A"/>
    <w:rsid w:val="008526F8"/>
    <w:rsid w:val="00852C82"/>
    <w:rsid w:val="00852F80"/>
    <w:rsid w:val="008531C6"/>
    <w:rsid w:val="00853B74"/>
    <w:rsid w:val="0085423D"/>
    <w:rsid w:val="0085497A"/>
    <w:rsid w:val="00854A94"/>
    <w:rsid w:val="00854BE1"/>
    <w:rsid w:val="00855612"/>
    <w:rsid w:val="008571DA"/>
    <w:rsid w:val="008574FF"/>
    <w:rsid w:val="00860DA1"/>
    <w:rsid w:val="008614EB"/>
    <w:rsid w:val="00861D65"/>
    <w:rsid w:val="00861E87"/>
    <w:rsid w:val="00862329"/>
    <w:rsid w:val="0086252C"/>
    <w:rsid w:val="00863447"/>
    <w:rsid w:val="0086509B"/>
    <w:rsid w:val="00865255"/>
    <w:rsid w:val="0086554D"/>
    <w:rsid w:val="0086640E"/>
    <w:rsid w:val="00866A37"/>
    <w:rsid w:val="00867014"/>
    <w:rsid w:val="00867850"/>
    <w:rsid w:val="0087003C"/>
    <w:rsid w:val="00870729"/>
    <w:rsid w:val="0087104D"/>
    <w:rsid w:val="0087163E"/>
    <w:rsid w:val="00871BAB"/>
    <w:rsid w:val="0087223C"/>
    <w:rsid w:val="008723D9"/>
    <w:rsid w:val="0087285F"/>
    <w:rsid w:val="00873614"/>
    <w:rsid w:val="00874885"/>
    <w:rsid w:val="00875235"/>
    <w:rsid w:val="00875F06"/>
    <w:rsid w:val="008768AB"/>
    <w:rsid w:val="0087692D"/>
    <w:rsid w:val="00876BDA"/>
    <w:rsid w:val="00876DCE"/>
    <w:rsid w:val="00876E56"/>
    <w:rsid w:val="0087718F"/>
    <w:rsid w:val="00877AB6"/>
    <w:rsid w:val="00877B7A"/>
    <w:rsid w:val="00877F2E"/>
    <w:rsid w:val="0088024E"/>
    <w:rsid w:val="008805AA"/>
    <w:rsid w:val="008805D6"/>
    <w:rsid w:val="00880A0B"/>
    <w:rsid w:val="00880C85"/>
    <w:rsid w:val="00881156"/>
    <w:rsid w:val="00881629"/>
    <w:rsid w:val="00881D4B"/>
    <w:rsid w:val="00881EF9"/>
    <w:rsid w:val="0088236D"/>
    <w:rsid w:val="0088249A"/>
    <w:rsid w:val="00882E5C"/>
    <w:rsid w:val="0088305F"/>
    <w:rsid w:val="008835CE"/>
    <w:rsid w:val="00883E17"/>
    <w:rsid w:val="008841A3"/>
    <w:rsid w:val="0088497F"/>
    <w:rsid w:val="00884C42"/>
    <w:rsid w:val="008857D1"/>
    <w:rsid w:val="00885C22"/>
    <w:rsid w:val="00885EE6"/>
    <w:rsid w:val="008869F7"/>
    <w:rsid w:val="00886C4A"/>
    <w:rsid w:val="00886D62"/>
    <w:rsid w:val="00887F2F"/>
    <w:rsid w:val="008904C9"/>
    <w:rsid w:val="008905BE"/>
    <w:rsid w:val="00891605"/>
    <w:rsid w:val="00892C5A"/>
    <w:rsid w:val="00892D4E"/>
    <w:rsid w:val="00893946"/>
    <w:rsid w:val="008939DB"/>
    <w:rsid w:val="00893AE7"/>
    <w:rsid w:val="008957EE"/>
    <w:rsid w:val="00895996"/>
    <w:rsid w:val="00895AF5"/>
    <w:rsid w:val="00895DE1"/>
    <w:rsid w:val="0089661F"/>
    <w:rsid w:val="0089693E"/>
    <w:rsid w:val="008977A2"/>
    <w:rsid w:val="00897C43"/>
    <w:rsid w:val="008A0125"/>
    <w:rsid w:val="008A043B"/>
    <w:rsid w:val="008A04F4"/>
    <w:rsid w:val="008A1012"/>
    <w:rsid w:val="008A1866"/>
    <w:rsid w:val="008A1D66"/>
    <w:rsid w:val="008A2219"/>
    <w:rsid w:val="008A2557"/>
    <w:rsid w:val="008A288A"/>
    <w:rsid w:val="008A2996"/>
    <w:rsid w:val="008A3299"/>
    <w:rsid w:val="008A3582"/>
    <w:rsid w:val="008A37CE"/>
    <w:rsid w:val="008A38A7"/>
    <w:rsid w:val="008A3D94"/>
    <w:rsid w:val="008A3D9D"/>
    <w:rsid w:val="008A460B"/>
    <w:rsid w:val="008A483F"/>
    <w:rsid w:val="008A4F25"/>
    <w:rsid w:val="008A50E2"/>
    <w:rsid w:val="008A5116"/>
    <w:rsid w:val="008A5B13"/>
    <w:rsid w:val="008A5E45"/>
    <w:rsid w:val="008A60D1"/>
    <w:rsid w:val="008A617D"/>
    <w:rsid w:val="008A65EB"/>
    <w:rsid w:val="008A69A7"/>
    <w:rsid w:val="008A6FA8"/>
    <w:rsid w:val="008A714E"/>
    <w:rsid w:val="008A7554"/>
    <w:rsid w:val="008B0B20"/>
    <w:rsid w:val="008B17F3"/>
    <w:rsid w:val="008B1D9D"/>
    <w:rsid w:val="008B2B20"/>
    <w:rsid w:val="008B365F"/>
    <w:rsid w:val="008B38FF"/>
    <w:rsid w:val="008B4C08"/>
    <w:rsid w:val="008B4D69"/>
    <w:rsid w:val="008B52A9"/>
    <w:rsid w:val="008B530D"/>
    <w:rsid w:val="008B5D60"/>
    <w:rsid w:val="008B5E03"/>
    <w:rsid w:val="008B5F85"/>
    <w:rsid w:val="008B61DA"/>
    <w:rsid w:val="008B655A"/>
    <w:rsid w:val="008B6BCE"/>
    <w:rsid w:val="008B708C"/>
    <w:rsid w:val="008B7CA1"/>
    <w:rsid w:val="008C0523"/>
    <w:rsid w:val="008C0C72"/>
    <w:rsid w:val="008C12AE"/>
    <w:rsid w:val="008C18EA"/>
    <w:rsid w:val="008C19A6"/>
    <w:rsid w:val="008C2118"/>
    <w:rsid w:val="008C2E09"/>
    <w:rsid w:val="008C399B"/>
    <w:rsid w:val="008C3B32"/>
    <w:rsid w:val="008C4418"/>
    <w:rsid w:val="008C4814"/>
    <w:rsid w:val="008C4818"/>
    <w:rsid w:val="008C633A"/>
    <w:rsid w:val="008C65DE"/>
    <w:rsid w:val="008C66EE"/>
    <w:rsid w:val="008C68B0"/>
    <w:rsid w:val="008C6D63"/>
    <w:rsid w:val="008C705E"/>
    <w:rsid w:val="008C7455"/>
    <w:rsid w:val="008C7DCE"/>
    <w:rsid w:val="008CA7B4"/>
    <w:rsid w:val="008D0260"/>
    <w:rsid w:val="008D095E"/>
    <w:rsid w:val="008D1DA1"/>
    <w:rsid w:val="008D2324"/>
    <w:rsid w:val="008D27EA"/>
    <w:rsid w:val="008D31FE"/>
    <w:rsid w:val="008D3DE7"/>
    <w:rsid w:val="008D505A"/>
    <w:rsid w:val="008D50BB"/>
    <w:rsid w:val="008D5A05"/>
    <w:rsid w:val="008D5DD5"/>
    <w:rsid w:val="008D5FBA"/>
    <w:rsid w:val="008D6378"/>
    <w:rsid w:val="008D668B"/>
    <w:rsid w:val="008D668D"/>
    <w:rsid w:val="008D673F"/>
    <w:rsid w:val="008D6896"/>
    <w:rsid w:val="008D6CFC"/>
    <w:rsid w:val="008D6ED8"/>
    <w:rsid w:val="008D74D8"/>
    <w:rsid w:val="008D7DFD"/>
    <w:rsid w:val="008E0A71"/>
    <w:rsid w:val="008E0E8D"/>
    <w:rsid w:val="008E0F90"/>
    <w:rsid w:val="008E1AB3"/>
    <w:rsid w:val="008E21C4"/>
    <w:rsid w:val="008E257E"/>
    <w:rsid w:val="008E2829"/>
    <w:rsid w:val="008E2BED"/>
    <w:rsid w:val="008E2F58"/>
    <w:rsid w:val="008E32AC"/>
    <w:rsid w:val="008E38C5"/>
    <w:rsid w:val="008E4C38"/>
    <w:rsid w:val="008E4D8C"/>
    <w:rsid w:val="008E588A"/>
    <w:rsid w:val="008E674B"/>
    <w:rsid w:val="008E687C"/>
    <w:rsid w:val="008E6970"/>
    <w:rsid w:val="008E6ED5"/>
    <w:rsid w:val="008F0439"/>
    <w:rsid w:val="008F0AFB"/>
    <w:rsid w:val="008F11A6"/>
    <w:rsid w:val="008F11C0"/>
    <w:rsid w:val="008F16BD"/>
    <w:rsid w:val="008F1E7C"/>
    <w:rsid w:val="008F2C7D"/>
    <w:rsid w:val="008F3A33"/>
    <w:rsid w:val="008F4EA2"/>
    <w:rsid w:val="008F4EC8"/>
    <w:rsid w:val="008F4EFD"/>
    <w:rsid w:val="008F538B"/>
    <w:rsid w:val="008F53F0"/>
    <w:rsid w:val="008F56B6"/>
    <w:rsid w:val="008F5862"/>
    <w:rsid w:val="008F58C0"/>
    <w:rsid w:val="008F629D"/>
    <w:rsid w:val="008F64C8"/>
    <w:rsid w:val="008F67CA"/>
    <w:rsid w:val="008F7D7B"/>
    <w:rsid w:val="00900052"/>
    <w:rsid w:val="0090060E"/>
    <w:rsid w:val="00900846"/>
    <w:rsid w:val="00901F1B"/>
    <w:rsid w:val="00902D81"/>
    <w:rsid w:val="009035B8"/>
    <w:rsid w:val="00903962"/>
    <w:rsid w:val="009039A4"/>
    <w:rsid w:val="00903E9C"/>
    <w:rsid w:val="00904367"/>
    <w:rsid w:val="00904801"/>
    <w:rsid w:val="00904DE2"/>
    <w:rsid w:val="00904FCD"/>
    <w:rsid w:val="0090598A"/>
    <w:rsid w:val="00905B06"/>
    <w:rsid w:val="00905F9C"/>
    <w:rsid w:val="009062EE"/>
    <w:rsid w:val="009066D8"/>
    <w:rsid w:val="00906BE4"/>
    <w:rsid w:val="0090716C"/>
    <w:rsid w:val="00907ED7"/>
    <w:rsid w:val="0091077B"/>
    <w:rsid w:val="009107F5"/>
    <w:rsid w:val="00910CBC"/>
    <w:rsid w:val="00911C30"/>
    <w:rsid w:val="00911E37"/>
    <w:rsid w:val="009120BE"/>
    <w:rsid w:val="00912176"/>
    <w:rsid w:val="009122C2"/>
    <w:rsid w:val="00912AC8"/>
    <w:rsid w:val="00912BF1"/>
    <w:rsid w:val="00912D42"/>
    <w:rsid w:val="00912D93"/>
    <w:rsid w:val="00912E73"/>
    <w:rsid w:val="009133C7"/>
    <w:rsid w:val="00915F44"/>
    <w:rsid w:val="00916D28"/>
    <w:rsid w:val="00920281"/>
    <w:rsid w:val="00920AD6"/>
    <w:rsid w:val="00920F73"/>
    <w:rsid w:val="009213C9"/>
    <w:rsid w:val="009217F8"/>
    <w:rsid w:val="00921E15"/>
    <w:rsid w:val="00923890"/>
    <w:rsid w:val="00924AED"/>
    <w:rsid w:val="00924D66"/>
    <w:rsid w:val="00925107"/>
    <w:rsid w:val="0092539E"/>
    <w:rsid w:val="00925509"/>
    <w:rsid w:val="00925670"/>
    <w:rsid w:val="009259D4"/>
    <w:rsid w:val="00925A79"/>
    <w:rsid w:val="00926374"/>
    <w:rsid w:val="009265CA"/>
    <w:rsid w:val="009265FB"/>
    <w:rsid w:val="00927BED"/>
    <w:rsid w:val="0092A0DB"/>
    <w:rsid w:val="00930279"/>
    <w:rsid w:val="009306F4"/>
    <w:rsid w:val="009309EC"/>
    <w:rsid w:val="00930A2A"/>
    <w:rsid w:val="00930AC9"/>
    <w:rsid w:val="00931057"/>
    <w:rsid w:val="009313C4"/>
    <w:rsid w:val="009315C9"/>
    <w:rsid w:val="009321A4"/>
    <w:rsid w:val="00932745"/>
    <w:rsid w:val="00932C54"/>
    <w:rsid w:val="00932D70"/>
    <w:rsid w:val="00932F96"/>
    <w:rsid w:val="00933B7E"/>
    <w:rsid w:val="00935BDB"/>
    <w:rsid w:val="00936134"/>
    <w:rsid w:val="00936BBC"/>
    <w:rsid w:val="00936D92"/>
    <w:rsid w:val="0093763F"/>
    <w:rsid w:val="0094104B"/>
    <w:rsid w:val="00941172"/>
    <w:rsid w:val="00941B65"/>
    <w:rsid w:val="00942054"/>
    <w:rsid w:val="00942829"/>
    <w:rsid w:val="009429D6"/>
    <w:rsid w:val="00942E0E"/>
    <w:rsid w:val="009438B4"/>
    <w:rsid w:val="0094394A"/>
    <w:rsid w:val="00943BEF"/>
    <w:rsid w:val="0094454A"/>
    <w:rsid w:val="00944855"/>
    <w:rsid w:val="0094503D"/>
    <w:rsid w:val="0094539F"/>
    <w:rsid w:val="00945B6B"/>
    <w:rsid w:val="00945C19"/>
    <w:rsid w:val="00946050"/>
    <w:rsid w:val="00946286"/>
    <w:rsid w:val="00946F8F"/>
    <w:rsid w:val="00947A8E"/>
    <w:rsid w:val="00947A99"/>
    <w:rsid w:val="00947D9A"/>
    <w:rsid w:val="009505C2"/>
    <w:rsid w:val="00951410"/>
    <w:rsid w:val="009515A5"/>
    <w:rsid w:val="00953472"/>
    <w:rsid w:val="00953950"/>
    <w:rsid w:val="00953BD9"/>
    <w:rsid w:val="00953CE9"/>
    <w:rsid w:val="00954891"/>
    <w:rsid w:val="009551F6"/>
    <w:rsid w:val="0095520B"/>
    <w:rsid w:val="00955397"/>
    <w:rsid w:val="00955E4D"/>
    <w:rsid w:val="009568B5"/>
    <w:rsid w:val="0095694F"/>
    <w:rsid w:val="00956B48"/>
    <w:rsid w:val="009576D3"/>
    <w:rsid w:val="009576EB"/>
    <w:rsid w:val="00957744"/>
    <w:rsid w:val="00960AF0"/>
    <w:rsid w:val="00960FEE"/>
    <w:rsid w:val="0096142A"/>
    <w:rsid w:val="00961603"/>
    <w:rsid w:val="009620C6"/>
    <w:rsid w:val="00962633"/>
    <w:rsid w:val="00962BE2"/>
    <w:rsid w:val="00962F73"/>
    <w:rsid w:val="009631A8"/>
    <w:rsid w:val="00963983"/>
    <w:rsid w:val="00966476"/>
    <w:rsid w:val="00966F28"/>
    <w:rsid w:val="009671FF"/>
    <w:rsid w:val="00967371"/>
    <w:rsid w:val="00967401"/>
    <w:rsid w:val="00967FD6"/>
    <w:rsid w:val="0097039A"/>
    <w:rsid w:val="009705B5"/>
    <w:rsid w:val="00970772"/>
    <w:rsid w:val="009707B4"/>
    <w:rsid w:val="00971043"/>
    <w:rsid w:val="0097143E"/>
    <w:rsid w:val="009718E5"/>
    <w:rsid w:val="00971CAB"/>
    <w:rsid w:val="00971D0D"/>
    <w:rsid w:val="00972392"/>
    <w:rsid w:val="00972A35"/>
    <w:rsid w:val="00972B5C"/>
    <w:rsid w:val="00973588"/>
    <w:rsid w:val="00973FB1"/>
    <w:rsid w:val="0097467D"/>
    <w:rsid w:val="009746F8"/>
    <w:rsid w:val="009754F0"/>
    <w:rsid w:val="00975CA3"/>
    <w:rsid w:val="00976435"/>
    <w:rsid w:val="009766B6"/>
    <w:rsid w:val="0097748C"/>
    <w:rsid w:val="0097E090"/>
    <w:rsid w:val="0098043A"/>
    <w:rsid w:val="0098047C"/>
    <w:rsid w:val="0098114C"/>
    <w:rsid w:val="009811F7"/>
    <w:rsid w:val="00981423"/>
    <w:rsid w:val="0098143B"/>
    <w:rsid w:val="009815D7"/>
    <w:rsid w:val="00982B35"/>
    <w:rsid w:val="009834CC"/>
    <w:rsid w:val="0098371D"/>
    <w:rsid w:val="00983C01"/>
    <w:rsid w:val="009850B2"/>
    <w:rsid w:val="009863FD"/>
    <w:rsid w:val="009868C9"/>
    <w:rsid w:val="0098727C"/>
    <w:rsid w:val="0098782B"/>
    <w:rsid w:val="0099025C"/>
    <w:rsid w:val="009904EA"/>
    <w:rsid w:val="009905ED"/>
    <w:rsid w:val="00990955"/>
    <w:rsid w:val="00990F19"/>
    <w:rsid w:val="009912B9"/>
    <w:rsid w:val="009923F8"/>
    <w:rsid w:val="00992901"/>
    <w:rsid w:val="0099328A"/>
    <w:rsid w:val="00993770"/>
    <w:rsid w:val="00993AF0"/>
    <w:rsid w:val="00995085"/>
    <w:rsid w:val="009950C1"/>
    <w:rsid w:val="009959E6"/>
    <w:rsid w:val="00995CC7"/>
    <w:rsid w:val="00995F13"/>
    <w:rsid w:val="009961F9"/>
    <w:rsid w:val="00996691"/>
    <w:rsid w:val="00996781"/>
    <w:rsid w:val="009969A3"/>
    <w:rsid w:val="00996AFC"/>
    <w:rsid w:val="00996CA6"/>
    <w:rsid w:val="00996F22"/>
    <w:rsid w:val="00996F30"/>
    <w:rsid w:val="00997470"/>
    <w:rsid w:val="009A0ACB"/>
    <w:rsid w:val="009A0BE8"/>
    <w:rsid w:val="009A0DD6"/>
    <w:rsid w:val="009A0E27"/>
    <w:rsid w:val="009A24B0"/>
    <w:rsid w:val="009A335B"/>
    <w:rsid w:val="009A36A2"/>
    <w:rsid w:val="009A3ABE"/>
    <w:rsid w:val="009A3B08"/>
    <w:rsid w:val="009A4484"/>
    <w:rsid w:val="009A46BF"/>
    <w:rsid w:val="009A4BA7"/>
    <w:rsid w:val="009A4DA0"/>
    <w:rsid w:val="009A4E65"/>
    <w:rsid w:val="009A4ED5"/>
    <w:rsid w:val="009A5CB5"/>
    <w:rsid w:val="009A6DE3"/>
    <w:rsid w:val="009A6FF5"/>
    <w:rsid w:val="009A743C"/>
    <w:rsid w:val="009A7778"/>
    <w:rsid w:val="009A79B5"/>
    <w:rsid w:val="009A7F24"/>
    <w:rsid w:val="009B0398"/>
    <w:rsid w:val="009B0AB2"/>
    <w:rsid w:val="009B0B91"/>
    <w:rsid w:val="009B1202"/>
    <w:rsid w:val="009B1D8E"/>
    <w:rsid w:val="009B29B6"/>
    <w:rsid w:val="009B2CB9"/>
    <w:rsid w:val="009B302A"/>
    <w:rsid w:val="009B36A9"/>
    <w:rsid w:val="009B3B68"/>
    <w:rsid w:val="009B474C"/>
    <w:rsid w:val="009B4925"/>
    <w:rsid w:val="009B4C9D"/>
    <w:rsid w:val="009B5815"/>
    <w:rsid w:val="009B5A60"/>
    <w:rsid w:val="009B6C9E"/>
    <w:rsid w:val="009B6E23"/>
    <w:rsid w:val="009B7145"/>
    <w:rsid w:val="009B7AC8"/>
    <w:rsid w:val="009B7B50"/>
    <w:rsid w:val="009B7B8A"/>
    <w:rsid w:val="009B7CA8"/>
    <w:rsid w:val="009B7E3A"/>
    <w:rsid w:val="009B7F0E"/>
    <w:rsid w:val="009C125A"/>
    <w:rsid w:val="009C15F7"/>
    <w:rsid w:val="009C1A32"/>
    <w:rsid w:val="009C26EB"/>
    <w:rsid w:val="009C42C4"/>
    <w:rsid w:val="009C4660"/>
    <w:rsid w:val="009C5F28"/>
    <w:rsid w:val="009C6033"/>
    <w:rsid w:val="009C6EBC"/>
    <w:rsid w:val="009C7E9B"/>
    <w:rsid w:val="009C7F0B"/>
    <w:rsid w:val="009D04FA"/>
    <w:rsid w:val="009D06A2"/>
    <w:rsid w:val="009D072A"/>
    <w:rsid w:val="009D0BB7"/>
    <w:rsid w:val="009D0BFE"/>
    <w:rsid w:val="009D10DF"/>
    <w:rsid w:val="009D136C"/>
    <w:rsid w:val="009D19F3"/>
    <w:rsid w:val="009D1A6A"/>
    <w:rsid w:val="009D2848"/>
    <w:rsid w:val="009D35FE"/>
    <w:rsid w:val="009D3A1E"/>
    <w:rsid w:val="009D3B89"/>
    <w:rsid w:val="009D4611"/>
    <w:rsid w:val="009D4781"/>
    <w:rsid w:val="009D512F"/>
    <w:rsid w:val="009D5B5C"/>
    <w:rsid w:val="009D5D9A"/>
    <w:rsid w:val="009D66E8"/>
    <w:rsid w:val="009D67FF"/>
    <w:rsid w:val="009D6EFB"/>
    <w:rsid w:val="009D6F36"/>
    <w:rsid w:val="009D7853"/>
    <w:rsid w:val="009DF43D"/>
    <w:rsid w:val="009E0694"/>
    <w:rsid w:val="009E074F"/>
    <w:rsid w:val="009E0C15"/>
    <w:rsid w:val="009E1E4D"/>
    <w:rsid w:val="009E22F0"/>
    <w:rsid w:val="009E23E7"/>
    <w:rsid w:val="009E24D5"/>
    <w:rsid w:val="009E35C5"/>
    <w:rsid w:val="009E40F3"/>
    <w:rsid w:val="009E43DC"/>
    <w:rsid w:val="009E4639"/>
    <w:rsid w:val="009E4EC0"/>
    <w:rsid w:val="009E5174"/>
    <w:rsid w:val="009E59A7"/>
    <w:rsid w:val="009E5A5F"/>
    <w:rsid w:val="009E6329"/>
    <w:rsid w:val="009E65CB"/>
    <w:rsid w:val="009E7068"/>
    <w:rsid w:val="009E7E42"/>
    <w:rsid w:val="009F03C3"/>
    <w:rsid w:val="009F0F9D"/>
    <w:rsid w:val="009F1373"/>
    <w:rsid w:val="009F18A2"/>
    <w:rsid w:val="009F18B6"/>
    <w:rsid w:val="009F2C28"/>
    <w:rsid w:val="009F2D1F"/>
    <w:rsid w:val="009F321E"/>
    <w:rsid w:val="009F3403"/>
    <w:rsid w:val="009F3743"/>
    <w:rsid w:val="009F3A2D"/>
    <w:rsid w:val="009F3C69"/>
    <w:rsid w:val="009F3F6C"/>
    <w:rsid w:val="009F4362"/>
    <w:rsid w:val="009F4458"/>
    <w:rsid w:val="009F4F41"/>
    <w:rsid w:val="009F5043"/>
    <w:rsid w:val="009F6005"/>
    <w:rsid w:val="009F6E19"/>
    <w:rsid w:val="009F7ACE"/>
    <w:rsid w:val="009F7D3D"/>
    <w:rsid w:val="00A0099D"/>
    <w:rsid w:val="00A01283"/>
    <w:rsid w:val="00A02415"/>
    <w:rsid w:val="00A02530"/>
    <w:rsid w:val="00A02E83"/>
    <w:rsid w:val="00A040AD"/>
    <w:rsid w:val="00A04542"/>
    <w:rsid w:val="00A04C99"/>
    <w:rsid w:val="00A05E2E"/>
    <w:rsid w:val="00A0623A"/>
    <w:rsid w:val="00A07384"/>
    <w:rsid w:val="00A0758F"/>
    <w:rsid w:val="00A0767C"/>
    <w:rsid w:val="00A07D54"/>
    <w:rsid w:val="00A07E60"/>
    <w:rsid w:val="00A103BF"/>
    <w:rsid w:val="00A1062D"/>
    <w:rsid w:val="00A107B9"/>
    <w:rsid w:val="00A10854"/>
    <w:rsid w:val="00A1273F"/>
    <w:rsid w:val="00A12961"/>
    <w:rsid w:val="00A13312"/>
    <w:rsid w:val="00A1384A"/>
    <w:rsid w:val="00A14454"/>
    <w:rsid w:val="00A14B36"/>
    <w:rsid w:val="00A155B1"/>
    <w:rsid w:val="00A155B3"/>
    <w:rsid w:val="00A15835"/>
    <w:rsid w:val="00A15C41"/>
    <w:rsid w:val="00A15DD9"/>
    <w:rsid w:val="00A16A39"/>
    <w:rsid w:val="00A16D99"/>
    <w:rsid w:val="00A17175"/>
    <w:rsid w:val="00A21F76"/>
    <w:rsid w:val="00A22065"/>
    <w:rsid w:val="00A225C9"/>
    <w:rsid w:val="00A225F3"/>
    <w:rsid w:val="00A2310C"/>
    <w:rsid w:val="00A23537"/>
    <w:rsid w:val="00A25E87"/>
    <w:rsid w:val="00A26CD1"/>
    <w:rsid w:val="00A26EEC"/>
    <w:rsid w:val="00A2704F"/>
    <w:rsid w:val="00A270A7"/>
    <w:rsid w:val="00A27792"/>
    <w:rsid w:val="00A27DB4"/>
    <w:rsid w:val="00A30B22"/>
    <w:rsid w:val="00A3134C"/>
    <w:rsid w:val="00A314DE"/>
    <w:rsid w:val="00A31C69"/>
    <w:rsid w:val="00A32188"/>
    <w:rsid w:val="00A3297D"/>
    <w:rsid w:val="00A33436"/>
    <w:rsid w:val="00A34271"/>
    <w:rsid w:val="00A34643"/>
    <w:rsid w:val="00A3637F"/>
    <w:rsid w:val="00A364F5"/>
    <w:rsid w:val="00A36838"/>
    <w:rsid w:val="00A36A7B"/>
    <w:rsid w:val="00A36BAE"/>
    <w:rsid w:val="00A4009A"/>
    <w:rsid w:val="00A415ED"/>
    <w:rsid w:val="00A41CD3"/>
    <w:rsid w:val="00A41EB7"/>
    <w:rsid w:val="00A42242"/>
    <w:rsid w:val="00A4225F"/>
    <w:rsid w:val="00A42458"/>
    <w:rsid w:val="00A4262F"/>
    <w:rsid w:val="00A430CA"/>
    <w:rsid w:val="00A43229"/>
    <w:rsid w:val="00A44309"/>
    <w:rsid w:val="00A4438A"/>
    <w:rsid w:val="00A4450E"/>
    <w:rsid w:val="00A44E94"/>
    <w:rsid w:val="00A44FAB"/>
    <w:rsid w:val="00A4662F"/>
    <w:rsid w:val="00A4698D"/>
    <w:rsid w:val="00A46E1F"/>
    <w:rsid w:val="00A47C06"/>
    <w:rsid w:val="00A47CEF"/>
    <w:rsid w:val="00A50DB7"/>
    <w:rsid w:val="00A5109A"/>
    <w:rsid w:val="00A51840"/>
    <w:rsid w:val="00A51FED"/>
    <w:rsid w:val="00A52A48"/>
    <w:rsid w:val="00A52FCB"/>
    <w:rsid w:val="00A5304D"/>
    <w:rsid w:val="00A53720"/>
    <w:rsid w:val="00A53841"/>
    <w:rsid w:val="00A5463B"/>
    <w:rsid w:val="00A54678"/>
    <w:rsid w:val="00A55474"/>
    <w:rsid w:val="00A555AF"/>
    <w:rsid w:val="00A56418"/>
    <w:rsid w:val="00A56F3A"/>
    <w:rsid w:val="00A5748C"/>
    <w:rsid w:val="00A5797C"/>
    <w:rsid w:val="00A57AE8"/>
    <w:rsid w:val="00A58715"/>
    <w:rsid w:val="00A617D2"/>
    <w:rsid w:val="00A620BA"/>
    <w:rsid w:val="00A620F6"/>
    <w:rsid w:val="00A635F3"/>
    <w:rsid w:val="00A639C9"/>
    <w:rsid w:val="00A63F71"/>
    <w:rsid w:val="00A640E4"/>
    <w:rsid w:val="00A64D55"/>
    <w:rsid w:val="00A657A1"/>
    <w:rsid w:val="00A65F5C"/>
    <w:rsid w:val="00A6745F"/>
    <w:rsid w:val="00A6757A"/>
    <w:rsid w:val="00A67615"/>
    <w:rsid w:val="00A676B5"/>
    <w:rsid w:val="00A67EB7"/>
    <w:rsid w:val="00A70045"/>
    <w:rsid w:val="00A70131"/>
    <w:rsid w:val="00A71020"/>
    <w:rsid w:val="00A73908"/>
    <w:rsid w:val="00A73B6B"/>
    <w:rsid w:val="00A73DAC"/>
    <w:rsid w:val="00A74A5E"/>
    <w:rsid w:val="00A74BAC"/>
    <w:rsid w:val="00A752C6"/>
    <w:rsid w:val="00A75AFB"/>
    <w:rsid w:val="00A75B48"/>
    <w:rsid w:val="00A7683D"/>
    <w:rsid w:val="00A76B8B"/>
    <w:rsid w:val="00A77A74"/>
    <w:rsid w:val="00A77E08"/>
    <w:rsid w:val="00A81766"/>
    <w:rsid w:val="00A82D8A"/>
    <w:rsid w:val="00A838FC"/>
    <w:rsid w:val="00A840A1"/>
    <w:rsid w:val="00A841E5"/>
    <w:rsid w:val="00A842FD"/>
    <w:rsid w:val="00A84398"/>
    <w:rsid w:val="00A84650"/>
    <w:rsid w:val="00A84FFE"/>
    <w:rsid w:val="00A85095"/>
    <w:rsid w:val="00A852BC"/>
    <w:rsid w:val="00A852F6"/>
    <w:rsid w:val="00A854A8"/>
    <w:rsid w:val="00A86698"/>
    <w:rsid w:val="00A86BF0"/>
    <w:rsid w:val="00A87653"/>
    <w:rsid w:val="00A90244"/>
    <w:rsid w:val="00A90889"/>
    <w:rsid w:val="00A90A81"/>
    <w:rsid w:val="00A90B3A"/>
    <w:rsid w:val="00A90BFE"/>
    <w:rsid w:val="00A90E9C"/>
    <w:rsid w:val="00A91631"/>
    <w:rsid w:val="00A92DB2"/>
    <w:rsid w:val="00A93CB2"/>
    <w:rsid w:val="00A947F3"/>
    <w:rsid w:val="00A94DCC"/>
    <w:rsid w:val="00A953AD"/>
    <w:rsid w:val="00A955B3"/>
    <w:rsid w:val="00A95632"/>
    <w:rsid w:val="00A957AA"/>
    <w:rsid w:val="00A958DC"/>
    <w:rsid w:val="00A973A6"/>
    <w:rsid w:val="00AA01E4"/>
    <w:rsid w:val="00AA13F2"/>
    <w:rsid w:val="00AA1555"/>
    <w:rsid w:val="00AA1785"/>
    <w:rsid w:val="00AA19BB"/>
    <w:rsid w:val="00AA1DE1"/>
    <w:rsid w:val="00AA2A20"/>
    <w:rsid w:val="00AA2F6B"/>
    <w:rsid w:val="00AA3424"/>
    <w:rsid w:val="00AA3B7D"/>
    <w:rsid w:val="00AA3DFE"/>
    <w:rsid w:val="00AA40DD"/>
    <w:rsid w:val="00AA4568"/>
    <w:rsid w:val="00AA47FC"/>
    <w:rsid w:val="00AA4D04"/>
    <w:rsid w:val="00AA5776"/>
    <w:rsid w:val="00AA585A"/>
    <w:rsid w:val="00AA5C95"/>
    <w:rsid w:val="00AA6503"/>
    <w:rsid w:val="00AA6862"/>
    <w:rsid w:val="00AA6A71"/>
    <w:rsid w:val="00AA6C94"/>
    <w:rsid w:val="00AA717A"/>
    <w:rsid w:val="00AA7623"/>
    <w:rsid w:val="00AA766E"/>
    <w:rsid w:val="00AA7AE0"/>
    <w:rsid w:val="00AA7B08"/>
    <w:rsid w:val="00AB0500"/>
    <w:rsid w:val="00AB1C76"/>
    <w:rsid w:val="00AB341D"/>
    <w:rsid w:val="00AB365F"/>
    <w:rsid w:val="00AB37EF"/>
    <w:rsid w:val="00AB380F"/>
    <w:rsid w:val="00AB38F1"/>
    <w:rsid w:val="00AB4B1F"/>
    <w:rsid w:val="00AB4B5A"/>
    <w:rsid w:val="00AB5494"/>
    <w:rsid w:val="00AB58EA"/>
    <w:rsid w:val="00AB5D1C"/>
    <w:rsid w:val="00AB6724"/>
    <w:rsid w:val="00AB6CE4"/>
    <w:rsid w:val="00AB6F3E"/>
    <w:rsid w:val="00AC08F8"/>
    <w:rsid w:val="00AC10AD"/>
    <w:rsid w:val="00AC16D3"/>
    <w:rsid w:val="00AC189B"/>
    <w:rsid w:val="00AC1B13"/>
    <w:rsid w:val="00AC1EA4"/>
    <w:rsid w:val="00AC23F0"/>
    <w:rsid w:val="00AC31ED"/>
    <w:rsid w:val="00AC4C5E"/>
    <w:rsid w:val="00AC4ED0"/>
    <w:rsid w:val="00AC50F3"/>
    <w:rsid w:val="00AC59BD"/>
    <w:rsid w:val="00AC5BF2"/>
    <w:rsid w:val="00AC6013"/>
    <w:rsid w:val="00AC6379"/>
    <w:rsid w:val="00AC637A"/>
    <w:rsid w:val="00AC6D15"/>
    <w:rsid w:val="00AC7E35"/>
    <w:rsid w:val="00AD0647"/>
    <w:rsid w:val="00AD08C3"/>
    <w:rsid w:val="00AD0D8C"/>
    <w:rsid w:val="00AD0E8C"/>
    <w:rsid w:val="00AD1C2C"/>
    <w:rsid w:val="00AD1C64"/>
    <w:rsid w:val="00AD2FE9"/>
    <w:rsid w:val="00AD303F"/>
    <w:rsid w:val="00AD432A"/>
    <w:rsid w:val="00AD5352"/>
    <w:rsid w:val="00AD53BF"/>
    <w:rsid w:val="00AD5792"/>
    <w:rsid w:val="00AD5D6D"/>
    <w:rsid w:val="00AD5FFD"/>
    <w:rsid w:val="00AD60B8"/>
    <w:rsid w:val="00AD6632"/>
    <w:rsid w:val="00AD6A99"/>
    <w:rsid w:val="00AD73E5"/>
    <w:rsid w:val="00AD792D"/>
    <w:rsid w:val="00AE03B5"/>
    <w:rsid w:val="00AE0962"/>
    <w:rsid w:val="00AE0C04"/>
    <w:rsid w:val="00AE15BE"/>
    <w:rsid w:val="00AE21E3"/>
    <w:rsid w:val="00AE2633"/>
    <w:rsid w:val="00AE27B5"/>
    <w:rsid w:val="00AE2C5D"/>
    <w:rsid w:val="00AE30A4"/>
    <w:rsid w:val="00AE315F"/>
    <w:rsid w:val="00AE31F1"/>
    <w:rsid w:val="00AE3201"/>
    <w:rsid w:val="00AE34FA"/>
    <w:rsid w:val="00AE40EB"/>
    <w:rsid w:val="00AE4824"/>
    <w:rsid w:val="00AE4F38"/>
    <w:rsid w:val="00AE5527"/>
    <w:rsid w:val="00AE5CC8"/>
    <w:rsid w:val="00AE6161"/>
    <w:rsid w:val="00AE61A6"/>
    <w:rsid w:val="00AE67DE"/>
    <w:rsid w:val="00AE6BCD"/>
    <w:rsid w:val="00AE71C8"/>
    <w:rsid w:val="00AE77A1"/>
    <w:rsid w:val="00AED6DF"/>
    <w:rsid w:val="00AF04F0"/>
    <w:rsid w:val="00AF060E"/>
    <w:rsid w:val="00AF0AC5"/>
    <w:rsid w:val="00AF0D0B"/>
    <w:rsid w:val="00AF1950"/>
    <w:rsid w:val="00AF1B35"/>
    <w:rsid w:val="00AF1D48"/>
    <w:rsid w:val="00AF1D8E"/>
    <w:rsid w:val="00AF2F43"/>
    <w:rsid w:val="00AF30DE"/>
    <w:rsid w:val="00AF3AEE"/>
    <w:rsid w:val="00AF448A"/>
    <w:rsid w:val="00AF44C8"/>
    <w:rsid w:val="00AF45DA"/>
    <w:rsid w:val="00AF4959"/>
    <w:rsid w:val="00AF55C2"/>
    <w:rsid w:val="00AF5DBD"/>
    <w:rsid w:val="00AF62EC"/>
    <w:rsid w:val="00AF6A8E"/>
    <w:rsid w:val="00AF72EF"/>
    <w:rsid w:val="00AF7574"/>
    <w:rsid w:val="00AF7A45"/>
    <w:rsid w:val="00AF7E78"/>
    <w:rsid w:val="00AF7FDD"/>
    <w:rsid w:val="00B008DE"/>
    <w:rsid w:val="00B00B3B"/>
    <w:rsid w:val="00B00B8A"/>
    <w:rsid w:val="00B00CD1"/>
    <w:rsid w:val="00B00F09"/>
    <w:rsid w:val="00B012B4"/>
    <w:rsid w:val="00B01A4C"/>
    <w:rsid w:val="00B021D9"/>
    <w:rsid w:val="00B02EEC"/>
    <w:rsid w:val="00B0319B"/>
    <w:rsid w:val="00B0452E"/>
    <w:rsid w:val="00B04A78"/>
    <w:rsid w:val="00B05698"/>
    <w:rsid w:val="00B05F52"/>
    <w:rsid w:val="00B060AD"/>
    <w:rsid w:val="00B0669C"/>
    <w:rsid w:val="00B06811"/>
    <w:rsid w:val="00B06FD5"/>
    <w:rsid w:val="00B07306"/>
    <w:rsid w:val="00B07412"/>
    <w:rsid w:val="00B108CF"/>
    <w:rsid w:val="00B1099B"/>
    <w:rsid w:val="00B10C27"/>
    <w:rsid w:val="00B10FF7"/>
    <w:rsid w:val="00B1184D"/>
    <w:rsid w:val="00B121AB"/>
    <w:rsid w:val="00B131D6"/>
    <w:rsid w:val="00B13598"/>
    <w:rsid w:val="00B13776"/>
    <w:rsid w:val="00B13806"/>
    <w:rsid w:val="00B13938"/>
    <w:rsid w:val="00B1459C"/>
    <w:rsid w:val="00B14680"/>
    <w:rsid w:val="00B148FF"/>
    <w:rsid w:val="00B14B63"/>
    <w:rsid w:val="00B15895"/>
    <w:rsid w:val="00B15A79"/>
    <w:rsid w:val="00B15F68"/>
    <w:rsid w:val="00B16635"/>
    <w:rsid w:val="00B166AA"/>
    <w:rsid w:val="00B16975"/>
    <w:rsid w:val="00B16DA2"/>
    <w:rsid w:val="00B1701E"/>
    <w:rsid w:val="00B17CBC"/>
    <w:rsid w:val="00B206A2"/>
    <w:rsid w:val="00B211A7"/>
    <w:rsid w:val="00B21B3E"/>
    <w:rsid w:val="00B223A2"/>
    <w:rsid w:val="00B231B7"/>
    <w:rsid w:val="00B23A81"/>
    <w:rsid w:val="00B23BBB"/>
    <w:rsid w:val="00B23F73"/>
    <w:rsid w:val="00B240A7"/>
    <w:rsid w:val="00B24D33"/>
    <w:rsid w:val="00B266E7"/>
    <w:rsid w:val="00B26BD5"/>
    <w:rsid w:val="00B27505"/>
    <w:rsid w:val="00B3024A"/>
    <w:rsid w:val="00B306DD"/>
    <w:rsid w:val="00B30883"/>
    <w:rsid w:val="00B30BB4"/>
    <w:rsid w:val="00B31297"/>
    <w:rsid w:val="00B31424"/>
    <w:rsid w:val="00B316CE"/>
    <w:rsid w:val="00B31D50"/>
    <w:rsid w:val="00B3201F"/>
    <w:rsid w:val="00B33696"/>
    <w:rsid w:val="00B33F52"/>
    <w:rsid w:val="00B3485D"/>
    <w:rsid w:val="00B34CA7"/>
    <w:rsid w:val="00B34CAC"/>
    <w:rsid w:val="00B353E2"/>
    <w:rsid w:val="00B354FB"/>
    <w:rsid w:val="00B3567D"/>
    <w:rsid w:val="00B359A7"/>
    <w:rsid w:val="00B36355"/>
    <w:rsid w:val="00B366C7"/>
    <w:rsid w:val="00B36971"/>
    <w:rsid w:val="00B376D4"/>
    <w:rsid w:val="00B37D1F"/>
    <w:rsid w:val="00B37E8B"/>
    <w:rsid w:val="00B40016"/>
    <w:rsid w:val="00B4076F"/>
    <w:rsid w:val="00B40977"/>
    <w:rsid w:val="00B40A2E"/>
    <w:rsid w:val="00B4151F"/>
    <w:rsid w:val="00B416BF"/>
    <w:rsid w:val="00B41A9F"/>
    <w:rsid w:val="00B42E9D"/>
    <w:rsid w:val="00B43C12"/>
    <w:rsid w:val="00B43E40"/>
    <w:rsid w:val="00B447AB"/>
    <w:rsid w:val="00B44EBF"/>
    <w:rsid w:val="00B45321"/>
    <w:rsid w:val="00B4569B"/>
    <w:rsid w:val="00B4574C"/>
    <w:rsid w:val="00B45974"/>
    <w:rsid w:val="00B466D7"/>
    <w:rsid w:val="00B468AE"/>
    <w:rsid w:val="00B46B50"/>
    <w:rsid w:val="00B46CF3"/>
    <w:rsid w:val="00B46EB0"/>
    <w:rsid w:val="00B46F23"/>
    <w:rsid w:val="00B478F5"/>
    <w:rsid w:val="00B47BAC"/>
    <w:rsid w:val="00B51060"/>
    <w:rsid w:val="00B515F4"/>
    <w:rsid w:val="00B51699"/>
    <w:rsid w:val="00B52800"/>
    <w:rsid w:val="00B5289E"/>
    <w:rsid w:val="00B5295F"/>
    <w:rsid w:val="00B52E1F"/>
    <w:rsid w:val="00B52E77"/>
    <w:rsid w:val="00B5327E"/>
    <w:rsid w:val="00B5332A"/>
    <w:rsid w:val="00B533AE"/>
    <w:rsid w:val="00B533C4"/>
    <w:rsid w:val="00B53B30"/>
    <w:rsid w:val="00B53EBF"/>
    <w:rsid w:val="00B54594"/>
    <w:rsid w:val="00B54F5A"/>
    <w:rsid w:val="00B55340"/>
    <w:rsid w:val="00B55EE5"/>
    <w:rsid w:val="00B566C0"/>
    <w:rsid w:val="00B568E9"/>
    <w:rsid w:val="00B56F2D"/>
    <w:rsid w:val="00B57BC3"/>
    <w:rsid w:val="00B6093B"/>
    <w:rsid w:val="00B60A04"/>
    <w:rsid w:val="00B60D08"/>
    <w:rsid w:val="00B61746"/>
    <w:rsid w:val="00B61819"/>
    <w:rsid w:val="00B61FE1"/>
    <w:rsid w:val="00B629E4"/>
    <w:rsid w:val="00B63560"/>
    <w:rsid w:val="00B64176"/>
    <w:rsid w:val="00B64596"/>
    <w:rsid w:val="00B64900"/>
    <w:rsid w:val="00B64DE1"/>
    <w:rsid w:val="00B65541"/>
    <w:rsid w:val="00B6598E"/>
    <w:rsid w:val="00B6663A"/>
    <w:rsid w:val="00B6674D"/>
    <w:rsid w:val="00B67392"/>
    <w:rsid w:val="00B67CD7"/>
    <w:rsid w:val="00B7007A"/>
    <w:rsid w:val="00B708C5"/>
    <w:rsid w:val="00B71BBD"/>
    <w:rsid w:val="00B71C5A"/>
    <w:rsid w:val="00B71E81"/>
    <w:rsid w:val="00B7240C"/>
    <w:rsid w:val="00B7250A"/>
    <w:rsid w:val="00B72D93"/>
    <w:rsid w:val="00B730A8"/>
    <w:rsid w:val="00B744A0"/>
    <w:rsid w:val="00B7526B"/>
    <w:rsid w:val="00B75629"/>
    <w:rsid w:val="00B758B3"/>
    <w:rsid w:val="00B75B8B"/>
    <w:rsid w:val="00B76A66"/>
    <w:rsid w:val="00B76E32"/>
    <w:rsid w:val="00B77FF2"/>
    <w:rsid w:val="00B80118"/>
    <w:rsid w:val="00B80A24"/>
    <w:rsid w:val="00B80D32"/>
    <w:rsid w:val="00B81132"/>
    <w:rsid w:val="00B81871"/>
    <w:rsid w:val="00B82648"/>
    <w:rsid w:val="00B8294B"/>
    <w:rsid w:val="00B8294E"/>
    <w:rsid w:val="00B82E95"/>
    <w:rsid w:val="00B831A6"/>
    <w:rsid w:val="00B83D79"/>
    <w:rsid w:val="00B847DE"/>
    <w:rsid w:val="00B859AC"/>
    <w:rsid w:val="00B85D98"/>
    <w:rsid w:val="00B85FC5"/>
    <w:rsid w:val="00B869C9"/>
    <w:rsid w:val="00B86CC4"/>
    <w:rsid w:val="00B8708F"/>
    <w:rsid w:val="00B87823"/>
    <w:rsid w:val="00B8AC0C"/>
    <w:rsid w:val="00B90B4E"/>
    <w:rsid w:val="00B90CC9"/>
    <w:rsid w:val="00B90E94"/>
    <w:rsid w:val="00B91045"/>
    <w:rsid w:val="00B913D2"/>
    <w:rsid w:val="00B91F69"/>
    <w:rsid w:val="00B922C7"/>
    <w:rsid w:val="00B94092"/>
    <w:rsid w:val="00B945C6"/>
    <w:rsid w:val="00B94AE9"/>
    <w:rsid w:val="00B94C22"/>
    <w:rsid w:val="00B94CA8"/>
    <w:rsid w:val="00B94F2B"/>
    <w:rsid w:val="00B94FB3"/>
    <w:rsid w:val="00B951CD"/>
    <w:rsid w:val="00B95A0F"/>
    <w:rsid w:val="00B95B3B"/>
    <w:rsid w:val="00B95E75"/>
    <w:rsid w:val="00B960E2"/>
    <w:rsid w:val="00B96358"/>
    <w:rsid w:val="00B963E9"/>
    <w:rsid w:val="00B97502"/>
    <w:rsid w:val="00B97572"/>
    <w:rsid w:val="00B9759B"/>
    <w:rsid w:val="00B975EC"/>
    <w:rsid w:val="00B97670"/>
    <w:rsid w:val="00B9773B"/>
    <w:rsid w:val="00B97B2D"/>
    <w:rsid w:val="00B97B91"/>
    <w:rsid w:val="00B97F93"/>
    <w:rsid w:val="00BA0AE3"/>
    <w:rsid w:val="00BA23F1"/>
    <w:rsid w:val="00BA2A89"/>
    <w:rsid w:val="00BA3660"/>
    <w:rsid w:val="00BA37CA"/>
    <w:rsid w:val="00BA3D9E"/>
    <w:rsid w:val="00BA444A"/>
    <w:rsid w:val="00BA4D56"/>
    <w:rsid w:val="00BA4EDE"/>
    <w:rsid w:val="00BA537A"/>
    <w:rsid w:val="00BA59B0"/>
    <w:rsid w:val="00BA5B25"/>
    <w:rsid w:val="00BA639A"/>
    <w:rsid w:val="00BA6DC4"/>
    <w:rsid w:val="00BA7314"/>
    <w:rsid w:val="00BA7533"/>
    <w:rsid w:val="00BA7AF2"/>
    <w:rsid w:val="00BA7CBB"/>
    <w:rsid w:val="00BB1077"/>
    <w:rsid w:val="00BB1430"/>
    <w:rsid w:val="00BB24F9"/>
    <w:rsid w:val="00BB280D"/>
    <w:rsid w:val="00BB3A40"/>
    <w:rsid w:val="00BB3B09"/>
    <w:rsid w:val="00BB4A60"/>
    <w:rsid w:val="00BB57E6"/>
    <w:rsid w:val="00BB5DE0"/>
    <w:rsid w:val="00BB64D0"/>
    <w:rsid w:val="00BB6690"/>
    <w:rsid w:val="00BB6C98"/>
    <w:rsid w:val="00BC0069"/>
    <w:rsid w:val="00BC1F80"/>
    <w:rsid w:val="00BC22B3"/>
    <w:rsid w:val="00BC2470"/>
    <w:rsid w:val="00BC2EB7"/>
    <w:rsid w:val="00BC3780"/>
    <w:rsid w:val="00BC3F5E"/>
    <w:rsid w:val="00BC429D"/>
    <w:rsid w:val="00BC49F0"/>
    <w:rsid w:val="00BC4B7A"/>
    <w:rsid w:val="00BC50CF"/>
    <w:rsid w:val="00BC5D6E"/>
    <w:rsid w:val="00BC668E"/>
    <w:rsid w:val="00BC6735"/>
    <w:rsid w:val="00BD052F"/>
    <w:rsid w:val="00BD0F34"/>
    <w:rsid w:val="00BD180C"/>
    <w:rsid w:val="00BD19F2"/>
    <w:rsid w:val="00BD1C09"/>
    <w:rsid w:val="00BD1C3D"/>
    <w:rsid w:val="00BD2A53"/>
    <w:rsid w:val="00BD2C1C"/>
    <w:rsid w:val="00BD31D4"/>
    <w:rsid w:val="00BD3867"/>
    <w:rsid w:val="00BD3F6A"/>
    <w:rsid w:val="00BD4672"/>
    <w:rsid w:val="00BD4B03"/>
    <w:rsid w:val="00BD4EEB"/>
    <w:rsid w:val="00BD50AC"/>
    <w:rsid w:val="00BD5C45"/>
    <w:rsid w:val="00BD7335"/>
    <w:rsid w:val="00BE06F6"/>
    <w:rsid w:val="00BE2414"/>
    <w:rsid w:val="00BE26AE"/>
    <w:rsid w:val="00BE2E75"/>
    <w:rsid w:val="00BE2EA2"/>
    <w:rsid w:val="00BE39FD"/>
    <w:rsid w:val="00BE3B48"/>
    <w:rsid w:val="00BE3E9A"/>
    <w:rsid w:val="00BE40D4"/>
    <w:rsid w:val="00BE4A9D"/>
    <w:rsid w:val="00BE609C"/>
    <w:rsid w:val="00BE664F"/>
    <w:rsid w:val="00BE762D"/>
    <w:rsid w:val="00BE794C"/>
    <w:rsid w:val="00BF06D5"/>
    <w:rsid w:val="00BF0E1E"/>
    <w:rsid w:val="00BF0F19"/>
    <w:rsid w:val="00BF1535"/>
    <w:rsid w:val="00BF19AE"/>
    <w:rsid w:val="00BF1D0B"/>
    <w:rsid w:val="00BF20F0"/>
    <w:rsid w:val="00BF2744"/>
    <w:rsid w:val="00BF2B71"/>
    <w:rsid w:val="00BF2CA7"/>
    <w:rsid w:val="00BF2D00"/>
    <w:rsid w:val="00BF3454"/>
    <w:rsid w:val="00BF3C12"/>
    <w:rsid w:val="00BF3EDE"/>
    <w:rsid w:val="00BF4524"/>
    <w:rsid w:val="00BF51E7"/>
    <w:rsid w:val="00BF70A9"/>
    <w:rsid w:val="00BF7763"/>
    <w:rsid w:val="00BF784F"/>
    <w:rsid w:val="00BF793C"/>
    <w:rsid w:val="00BF795C"/>
    <w:rsid w:val="00BF7D8F"/>
    <w:rsid w:val="00BF7D9F"/>
    <w:rsid w:val="00C0105D"/>
    <w:rsid w:val="00C0154D"/>
    <w:rsid w:val="00C01584"/>
    <w:rsid w:val="00C01A5B"/>
    <w:rsid w:val="00C01E3B"/>
    <w:rsid w:val="00C01FA3"/>
    <w:rsid w:val="00C026FA"/>
    <w:rsid w:val="00C02FFC"/>
    <w:rsid w:val="00C03EF9"/>
    <w:rsid w:val="00C041D5"/>
    <w:rsid w:val="00C04B23"/>
    <w:rsid w:val="00C05377"/>
    <w:rsid w:val="00C05402"/>
    <w:rsid w:val="00C0541F"/>
    <w:rsid w:val="00C05F26"/>
    <w:rsid w:val="00C06973"/>
    <w:rsid w:val="00C06C02"/>
    <w:rsid w:val="00C07747"/>
    <w:rsid w:val="00C100BC"/>
    <w:rsid w:val="00C10A2C"/>
    <w:rsid w:val="00C10EF0"/>
    <w:rsid w:val="00C1114D"/>
    <w:rsid w:val="00C116F8"/>
    <w:rsid w:val="00C1353F"/>
    <w:rsid w:val="00C13C36"/>
    <w:rsid w:val="00C1427F"/>
    <w:rsid w:val="00C14B68"/>
    <w:rsid w:val="00C14D9C"/>
    <w:rsid w:val="00C152C4"/>
    <w:rsid w:val="00C155E7"/>
    <w:rsid w:val="00C15844"/>
    <w:rsid w:val="00C15E5E"/>
    <w:rsid w:val="00C15F81"/>
    <w:rsid w:val="00C167D2"/>
    <w:rsid w:val="00C16C3E"/>
    <w:rsid w:val="00C16E13"/>
    <w:rsid w:val="00C17086"/>
    <w:rsid w:val="00C17109"/>
    <w:rsid w:val="00C179E2"/>
    <w:rsid w:val="00C17B7E"/>
    <w:rsid w:val="00C204A5"/>
    <w:rsid w:val="00C21B72"/>
    <w:rsid w:val="00C21D70"/>
    <w:rsid w:val="00C22507"/>
    <w:rsid w:val="00C22CD1"/>
    <w:rsid w:val="00C22E3B"/>
    <w:rsid w:val="00C234B3"/>
    <w:rsid w:val="00C23C2B"/>
    <w:rsid w:val="00C23E17"/>
    <w:rsid w:val="00C24346"/>
    <w:rsid w:val="00C24754"/>
    <w:rsid w:val="00C25526"/>
    <w:rsid w:val="00C255AC"/>
    <w:rsid w:val="00C25918"/>
    <w:rsid w:val="00C274B2"/>
    <w:rsid w:val="00C275D4"/>
    <w:rsid w:val="00C27E73"/>
    <w:rsid w:val="00C3072A"/>
    <w:rsid w:val="00C3140E"/>
    <w:rsid w:val="00C31977"/>
    <w:rsid w:val="00C31A48"/>
    <w:rsid w:val="00C32291"/>
    <w:rsid w:val="00C3229F"/>
    <w:rsid w:val="00C32452"/>
    <w:rsid w:val="00C32915"/>
    <w:rsid w:val="00C3297B"/>
    <w:rsid w:val="00C32D6B"/>
    <w:rsid w:val="00C33794"/>
    <w:rsid w:val="00C33A9A"/>
    <w:rsid w:val="00C33CD7"/>
    <w:rsid w:val="00C346E9"/>
    <w:rsid w:val="00C34955"/>
    <w:rsid w:val="00C3516F"/>
    <w:rsid w:val="00C35785"/>
    <w:rsid w:val="00C358ED"/>
    <w:rsid w:val="00C36395"/>
    <w:rsid w:val="00C401F3"/>
    <w:rsid w:val="00C403BA"/>
    <w:rsid w:val="00C40D2F"/>
    <w:rsid w:val="00C40F8C"/>
    <w:rsid w:val="00C4165E"/>
    <w:rsid w:val="00C41776"/>
    <w:rsid w:val="00C41ADA"/>
    <w:rsid w:val="00C41B13"/>
    <w:rsid w:val="00C41B91"/>
    <w:rsid w:val="00C427D6"/>
    <w:rsid w:val="00C4313B"/>
    <w:rsid w:val="00C43333"/>
    <w:rsid w:val="00C43CF4"/>
    <w:rsid w:val="00C43D67"/>
    <w:rsid w:val="00C44C17"/>
    <w:rsid w:val="00C44F9B"/>
    <w:rsid w:val="00C45F53"/>
    <w:rsid w:val="00C468D5"/>
    <w:rsid w:val="00C469FF"/>
    <w:rsid w:val="00C46CFB"/>
    <w:rsid w:val="00C4742F"/>
    <w:rsid w:val="00C50786"/>
    <w:rsid w:val="00C50846"/>
    <w:rsid w:val="00C510F1"/>
    <w:rsid w:val="00C510FD"/>
    <w:rsid w:val="00C519A6"/>
    <w:rsid w:val="00C51AD6"/>
    <w:rsid w:val="00C51EF2"/>
    <w:rsid w:val="00C526B0"/>
    <w:rsid w:val="00C528CE"/>
    <w:rsid w:val="00C52985"/>
    <w:rsid w:val="00C530DF"/>
    <w:rsid w:val="00C531B1"/>
    <w:rsid w:val="00C537A8"/>
    <w:rsid w:val="00C5450A"/>
    <w:rsid w:val="00C54572"/>
    <w:rsid w:val="00C5478A"/>
    <w:rsid w:val="00C54E6A"/>
    <w:rsid w:val="00C55E47"/>
    <w:rsid w:val="00C55EC2"/>
    <w:rsid w:val="00C55EF6"/>
    <w:rsid w:val="00C56907"/>
    <w:rsid w:val="00C56D32"/>
    <w:rsid w:val="00C56E51"/>
    <w:rsid w:val="00C57159"/>
    <w:rsid w:val="00C5746F"/>
    <w:rsid w:val="00C601C1"/>
    <w:rsid w:val="00C607DD"/>
    <w:rsid w:val="00C6102C"/>
    <w:rsid w:val="00C61660"/>
    <w:rsid w:val="00C61709"/>
    <w:rsid w:val="00C61D75"/>
    <w:rsid w:val="00C61E8E"/>
    <w:rsid w:val="00C62253"/>
    <w:rsid w:val="00C6275A"/>
    <w:rsid w:val="00C63087"/>
    <w:rsid w:val="00C651E4"/>
    <w:rsid w:val="00C6532C"/>
    <w:rsid w:val="00C65BA5"/>
    <w:rsid w:val="00C65D11"/>
    <w:rsid w:val="00C65E24"/>
    <w:rsid w:val="00C65FF0"/>
    <w:rsid w:val="00C660C7"/>
    <w:rsid w:val="00C66251"/>
    <w:rsid w:val="00C668E6"/>
    <w:rsid w:val="00C6722A"/>
    <w:rsid w:val="00C6773E"/>
    <w:rsid w:val="00C67840"/>
    <w:rsid w:val="00C678D6"/>
    <w:rsid w:val="00C67B5B"/>
    <w:rsid w:val="00C67BA2"/>
    <w:rsid w:val="00C70566"/>
    <w:rsid w:val="00C70ABD"/>
    <w:rsid w:val="00C70BB5"/>
    <w:rsid w:val="00C70C9D"/>
    <w:rsid w:val="00C7108A"/>
    <w:rsid w:val="00C7122C"/>
    <w:rsid w:val="00C71EB5"/>
    <w:rsid w:val="00C729A1"/>
    <w:rsid w:val="00C72EC7"/>
    <w:rsid w:val="00C735E0"/>
    <w:rsid w:val="00C73734"/>
    <w:rsid w:val="00C73EA6"/>
    <w:rsid w:val="00C74EE8"/>
    <w:rsid w:val="00C75057"/>
    <w:rsid w:val="00C7554F"/>
    <w:rsid w:val="00C75851"/>
    <w:rsid w:val="00C75F6B"/>
    <w:rsid w:val="00C76753"/>
    <w:rsid w:val="00C76897"/>
    <w:rsid w:val="00C76D85"/>
    <w:rsid w:val="00C76E0C"/>
    <w:rsid w:val="00C77A1F"/>
    <w:rsid w:val="00C77D30"/>
    <w:rsid w:val="00C805D6"/>
    <w:rsid w:val="00C80C2B"/>
    <w:rsid w:val="00C80D17"/>
    <w:rsid w:val="00C80E3F"/>
    <w:rsid w:val="00C8107E"/>
    <w:rsid w:val="00C8113A"/>
    <w:rsid w:val="00C822CE"/>
    <w:rsid w:val="00C823BA"/>
    <w:rsid w:val="00C82B19"/>
    <w:rsid w:val="00C82BCE"/>
    <w:rsid w:val="00C82D05"/>
    <w:rsid w:val="00C835FA"/>
    <w:rsid w:val="00C8416E"/>
    <w:rsid w:val="00C842F3"/>
    <w:rsid w:val="00C843D4"/>
    <w:rsid w:val="00C8448C"/>
    <w:rsid w:val="00C84587"/>
    <w:rsid w:val="00C846BA"/>
    <w:rsid w:val="00C84CF0"/>
    <w:rsid w:val="00C84FA3"/>
    <w:rsid w:val="00C85363"/>
    <w:rsid w:val="00C85B18"/>
    <w:rsid w:val="00C85CFC"/>
    <w:rsid w:val="00C86308"/>
    <w:rsid w:val="00C87CB1"/>
    <w:rsid w:val="00C904E2"/>
    <w:rsid w:val="00C9087F"/>
    <w:rsid w:val="00C912A9"/>
    <w:rsid w:val="00C9140F"/>
    <w:rsid w:val="00C9226E"/>
    <w:rsid w:val="00C92429"/>
    <w:rsid w:val="00C92E42"/>
    <w:rsid w:val="00C93DB6"/>
    <w:rsid w:val="00C9433C"/>
    <w:rsid w:val="00C943BD"/>
    <w:rsid w:val="00C946C6"/>
    <w:rsid w:val="00C948AA"/>
    <w:rsid w:val="00C94F06"/>
    <w:rsid w:val="00C954A8"/>
    <w:rsid w:val="00C95668"/>
    <w:rsid w:val="00C95A4E"/>
    <w:rsid w:val="00C960EF"/>
    <w:rsid w:val="00C964C6"/>
    <w:rsid w:val="00C96A56"/>
    <w:rsid w:val="00C96B18"/>
    <w:rsid w:val="00C970F5"/>
    <w:rsid w:val="00C97BB2"/>
    <w:rsid w:val="00CA1D88"/>
    <w:rsid w:val="00CA301F"/>
    <w:rsid w:val="00CA3652"/>
    <w:rsid w:val="00CA3691"/>
    <w:rsid w:val="00CA36D5"/>
    <w:rsid w:val="00CA40AC"/>
    <w:rsid w:val="00CA442D"/>
    <w:rsid w:val="00CA4BCA"/>
    <w:rsid w:val="00CA4D0E"/>
    <w:rsid w:val="00CA5732"/>
    <w:rsid w:val="00CA573A"/>
    <w:rsid w:val="00CA5AAD"/>
    <w:rsid w:val="00CA5F91"/>
    <w:rsid w:val="00CA638D"/>
    <w:rsid w:val="00CA68A6"/>
    <w:rsid w:val="00CA6F7B"/>
    <w:rsid w:val="00CA7B54"/>
    <w:rsid w:val="00CA7C3C"/>
    <w:rsid w:val="00CB01AD"/>
    <w:rsid w:val="00CB01F9"/>
    <w:rsid w:val="00CB086E"/>
    <w:rsid w:val="00CB0C71"/>
    <w:rsid w:val="00CB1C09"/>
    <w:rsid w:val="00CB1C44"/>
    <w:rsid w:val="00CB228C"/>
    <w:rsid w:val="00CB2655"/>
    <w:rsid w:val="00CB2743"/>
    <w:rsid w:val="00CB2F76"/>
    <w:rsid w:val="00CB35A3"/>
    <w:rsid w:val="00CB3960"/>
    <w:rsid w:val="00CB42FE"/>
    <w:rsid w:val="00CB44F6"/>
    <w:rsid w:val="00CB5804"/>
    <w:rsid w:val="00CB5D1F"/>
    <w:rsid w:val="00CB60D1"/>
    <w:rsid w:val="00CB7A15"/>
    <w:rsid w:val="00CB7F25"/>
    <w:rsid w:val="00CC022A"/>
    <w:rsid w:val="00CC06EB"/>
    <w:rsid w:val="00CC0F6D"/>
    <w:rsid w:val="00CC0F79"/>
    <w:rsid w:val="00CC0FA0"/>
    <w:rsid w:val="00CC100F"/>
    <w:rsid w:val="00CC1834"/>
    <w:rsid w:val="00CC193F"/>
    <w:rsid w:val="00CC260F"/>
    <w:rsid w:val="00CC262D"/>
    <w:rsid w:val="00CC2C89"/>
    <w:rsid w:val="00CC3182"/>
    <w:rsid w:val="00CC4153"/>
    <w:rsid w:val="00CC4B89"/>
    <w:rsid w:val="00CC57FE"/>
    <w:rsid w:val="00CC64EB"/>
    <w:rsid w:val="00CC70E7"/>
    <w:rsid w:val="00CC7290"/>
    <w:rsid w:val="00CD08BA"/>
    <w:rsid w:val="00CD099C"/>
    <w:rsid w:val="00CD09D0"/>
    <w:rsid w:val="00CD0E1A"/>
    <w:rsid w:val="00CD1785"/>
    <w:rsid w:val="00CD1DFA"/>
    <w:rsid w:val="00CD236A"/>
    <w:rsid w:val="00CD268E"/>
    <w:rsid w:val="00CD2F94"/>
    <w:rsid w:val="00CD3350"/>
    <w:rsid w:val="00CD392D"/>
    <w:rsid w:val="00CD4114"/>
    <w:rsid w:val="00CD43CC"/>
    <w:rsid w:val="00CD4BB7"/>
    <w:rsid w:val="00CD54B0"/>
    <w:rsid w:val="00CD5660"/>
    <w:rsid w:val="00CD5AB0"/>
    <w:rsid w:val="00CD5C79"/>
    <w:rsid w:val="00CD5E60"/>
    <w:rsid w:val="00CD635C"/>
    <w:rsid w:val="00CD64FC"/>
    <w:rsid w:val="00CD7105"/>
    <w:rsid w:val="00CE08FA"/>
    <w:rsid w:val="00CE2893"/>
    <w:rsid w:val="00CE298D"/>
    <w:rsid w:val="00CE3607"/>
    <w:rsid w:val="00CE53E2"/>
    <w:rsid w:val="00CE6406"/>
    <w:rsid w:val="00CE6644"/>
    <w:rsid w:val="00CE6A2D"/>
    <w:rsid w:val="00CE7266"/>
    <w:rsid w:val="00CE7983"/>
    <w:rsid w:val="00CE7CE6"/>
    <w:rsid w:val="00CF0B9E"/>
    <w:rsid w:val="00CF0DC3"/>
    <w:rsid w:val="00CF173B"/>
    <w:rsid w:val="00CF1740"/>
    <w:rsid w:val="00CF35C2"/>
    <w:rsid w:val="00CF3924"/>
    <w:rsid w:val="00CF3B01"/>
    <w:rsid w:val="00CF3BD4"/>
    <w:rsid w:val="00CF4040"/>
    <w:rsid w:val="00CF477A"/>
    <w:rsid w:val="00CF4FAF"/>
    <w:rsid w:val="00CF5325"/>
    <w:rsid w:val="00CF5C4C"/>
    <w:rsid w:val="00CF61F2"/>
    <w:rsid w:val="00CF68B6"/>
    <w:rsid w:val="00CF6946"/>
    <w:rsid w:val="00CF7E8D"/>
    <w:rsid w:val="00D009A1"/>
    <w:rsid w:val="00D00E0C"/>
    <w:rsid w:val="00D01514"/>
    <w:rsid w:val="00D01973"/>
    <w:rsid w:val="00D019BA"/>
    <w:rsid w:val="00D0346E"/>
    <w:rsid w:val="00D03E86"/>
    <w:rsid w:val="00D043A3"/>
    <w:rsid w:val="00D047FA"/>
    <w:rsid w:val="00D05D76"/>
    <w:rsid w:val="00D0619A"/>
    <w:rsid w:val="00D06C47"/>
    <w:rsid w:val="00D06FC0"/>
    <w:rsid w:val="00D0707C"/>
    <w:rsid w:val="00D07453"/>
    <w:rsid w:val="00D07985"/>
    <w:rsid w:val="00D07A40"/>
    <w:rsid w:val="00D0A189"/>
    <w:rsid w:val="00D101D4"/>
    <w:rsid w:val="00D10A5F"/>
    <w:rsid w:val="00D11405"/>
    <w:rsid w:val="00D11CCC"/>
    <w:rsid w:val="00D12126"/>
    <w:rsid w:val="00D1239D"/>
    <w:rsid w:val="00D128DA"/>
    <w:rsid w:val="00D12903"/>
    <w:rsid w:val="00D12908"/>
    <w:rsid w:val="00D145A0"/>
    <w:rsid w:val="00D145D7"/>
    <w:rsid w:val="00D147C4"/>
    <w:rsid w:val="00D1482A"/>
    <w:rsid w:val="00D15616"/>
    <w:rsid w:val="00D15D99"/>
    <w:rsid w:val="00D16BCA"/>
    <w:rsid w:val="00D16D16"/>
    <w:rsid w:val="00D20071"/>
    <w:rsid w:val="00D2057D"/>
    <w:rsid w:val="00D205D4"/>
    <w:rsid w:val="00D220FE"/>
    <w:rsid w:val="00D224FA"/>
    <w:rsid w:val="00D22B32"/>
    <w:rsid w:val="00D24C3A"/>
    <w:rsid w:val="00D24DB5"/>
    <w:rsid w:val="00D250D7"/>
    <w:rsid w:val="00D25650"/>
    <w:rsid w:val="00D261D3"/>
    <w:rsid w:val="00D26743"/>
    <w:rsid w:val="00D26AB9"/>
    <w:rsid w:val="00D271BC"/>
    <w:rsid w:val="00D279A5"/>
    <w:rsid w:val="00D27ED8"/>
    <w:rsid w:val="00D27FB3"/>
    <w:rsid w:val="00D3082B"/>
    <w:rsid w:val="00D32320"/>
    <w:rsid w:val="00D325F7"/>
    <w:rsid w:val="00D32C27"/>
    <w:rsid w:val="00D3329E"/>
    <w:rsid w:val="00D333AA"/>
    <w:rsid w:val="00D3438E"/>
    <w:rsid w:val="00D350A8"/>
    <w:rsid w:val="00D351D6"/>
    <w:rsid w:val="00D35F21"/>
    <w:rsid w:val="00D364AA"/>
    <w:rsid w:val="00D36FBE"/>
    <w:rsid w:val="00D379CA"/>
    <w:rsid w:val="00D37A17"/>
    <w:rsid w:val="00D405C0"/>
    <w:rsid w:val="00D411E8"/>
    <w:rsid w:val="00D419AD"/>
    <w:rsid w:val="00D41E59"/>
    <w:rsid w:val="00D424FC"/>
    <w:rsid w:val="00D42A6B"/>
    <w:rsid w:val="00D42DD6"/>
    <w:rsid w:val="00D4355E"/>
    <w:rsid w:val="00D43650"/>
    <w:rsid w:val="00D43BD5"/>
    <w:rsid w:val="00D4408C"/>
    <w:rsid w:val="00D44253"/>
    <w:rsid w:val="00D44406"/>
    <w:rsid w:val="00D445B6"/>
    <w:rsid w:val="00D44FC9"/>
    <w:rsid w:val="00D456AF"/>
    <w:rsid w:val="00D4589F"/>
    <w:rsid w:val="00D46373"/>
    <w:rsid w:val="00D464EC"/>
    <w:rsid w:val="00D46CB1"/>
    <w:rsid w:val="00D471D4"/>
    <w:rsid w:val="00D47557"/>
    <w:rsid w:val="00D477B8"/>
    <w:rsid w:val="00D47E83"/>
    <w:rsid w:val="00D52E43"/>
    <w:rsid w:val="00D532AD"/>
    <w:rsid w:val="00D5375D"/>
    <w:rsid w:val="00D54498"/>
    <w:rsid w:val="00D545C8"/>
    <w:rsid w:val="00D54964"/>
    <w:rsid w:val="00D556AA"/>
    <w:rsid w:val="00D55722"/>
    <w:rsid w:val="00D55762"/>
    <w:rsid w:val="00D55B13"/>
    <w:rsid w:val="00D56169"/>
    <w:rsid w:val="00D5643B"/>
    <w:rsid w:val="00D56AA4"/>
    <w:rsid w:val="00D570B4"/>
    <w:rsid w:val="00D609CE"/>
    <w:rsid w:val="00D60CE0"/>
    <w:rsid w:val="00D6147E"/>
    <w:rsid w:val="00D61DD9"/>
    <w:rsid w:val="00D62175"/>
    <w:rsid w:val="00D62A89"/>
    <w:rsid w:val="00D62B45"/>
    <w:rsid w:val="00D63869"/>
    <w:rsid w:val="00D63E2A"/>
    <w:rsid w:val="00D6461A"/>
    <w:rsid w:val="00D66F10"/>
    <w:rsid w:val="00D7006A"/>
    <w:rsid w:val="00D70136"/>
    <w:rsid w:val="00D708B9"/>
    <w:rsid w:val="00D71BE1"/>
    <w:rsid w:val="00D72D44"/>
    <w:rsid w:val="00D72EFC"/>
    <w:rsid w:val="00D73393"/>
    <w:rsid w:val="00D74E21"/>
    <w:rsid w:val="00D753CE"/>
    <w:rsid w:val="00D75A38"/>
    <w:rsid w:val="00D75DC5"/>
    <w:rsid w:val="00D76640"/>
    <w:rsid w:val="00D769F4"/>
    <w:rsid w:val="00D76AE6"/>
    <w:rsid w:val="00D771A7"/>
    <w:rsid w:val="00D77361"/>
    <w:rsid w:val="00D77A05"/>
    <w:rsid w:val="00D77A6B"/>
    <w:rsid w:val="00D77FFD"/>
    <w:rsid w:val="00D80148"/>
    <w:rsid w:val="00D80168"/>
    <w:rsid w:val="00D8041C"/>
    <w:rsid w:val="00D804D5"/>
    <w:rsid w:val="00D8073A"/>
    <w:rsid w:val="00D8162F"/>
    <w:rsid w:val="00D8164B"/>
    <w:rsid w:val="00D819F0"/>
    <w:rsid w:val="00D81BE8"/>
    <w:rsid w:val="00D81C58"/>
    <w:rsid w:val="00D82075"/>
    <w:rsid w:val="00D82727"/>
    <w:rsid w:val="00D830E9"/>
    <w:rsid w:val="00D835D1"/>
    <w:rsid w:val="00D83BAD"/>
    <w:rsid w:val="00D83D0C"/>
    <w:rsid w:val="00D85630"/>
    <w:rsid w:val="00D85662"/>
    <w:rsid w:val="00D85E05"/>
    <w:rsid w:val="00D85EDC"/>
    <w:rsid w:val="00D86088"/>
    <w:rsid w:val="00D86705"/>
    <w:rsid w:val="00D867A9"/>
    <w:rsid w:val="00D86963"/>
    <w:rsid w:val="00D86BF1"/>
    <w:rsid w:val="00D8701D"/>
    <w:rsid w:val="00D870BE"/>
    <w:rsid w:val="00D87DDB"/>
    <w:rsid w:val="00D913C1"/>
    <w:rsid w:val="00D92BE7"/>
    <w:rsid w:val="00D92F36"/>
    <w:rsid w:val="00D92F38"/>
    <w:rsid w:val="00D9393A"/>
    <w:rsid w:val="00D93F51"/>
    <w:rsid w:val="00D95932"/>
    <w:rsid w:val="00D95C1F"/>
    <w:rsid w:val="00D961B6"/>
    <w:rsid w:val="00D96A7F"/>
    <w:rsid w:val="00D96B33"/>
    <w:rsid w:val="00D97979"/>
    <w:rsid w:val="00DA02CF"/>
    <w:rsid w:val="00DA0AA2"/>
    <w:rsid w:val="00DA0E13"/>
    <w:rsid w:val="00DA1291"/>
    <w:rsid w:val="00DA129A"/>
    <w:rsid w:val="00DA1392"/>
    <w:rsid w:val="00DA1565"/>
    <w:rsid w:val="00DA1807"/>
    <w:rsid w:val="00DA1EAC"/>
    <w:rsid w:val="00DA24A3"/>
    <w:rsid w:val="00DA280B"/>
    <w:rsid w:val="00DA2A73"/>
    <w:rsid w:val="00DA329C"/>
    <w:rsid w:val="00DA3C61"/>
    <w:rsid w:val="00DA423F"/>
    <w:rsid w:val="00DA4C04"/>
    <w:rsid w:val="00DA575E"/>
    <w:rsid w:val="00DA5DBB"/>
    <w:rsid w:val="00DA6692"/>
    <w:rsid w:val="00DA6990"/>
    <w:rsid w:val="00DA6D51"/>
    <w:rsid w:val="00DA78EB"/>
    <w:rsid w:val="00DB0555"/>
    <w:rsid w:val="00DB0739"/>
    <w:rsid w:val="00DB074E"/>
    <w:rsid w:val="00DB1568"/>
    <w:rsid w:val="00DB17F3"/>
    <w:rsid w:val="00DB29C5"/>
    <w:rsid w:val="00DB2A3E"/>
    <w:rsid w:val="00DB332C"/>
    <w:rsid w:val="00DB3805"/>
    <w:rsid w:val="00DB3AB3"/>
    <w:rsid w:val="00DB498B"/>
    <w:rsid w:val="00DB4CA6"/>
    <w:rsid w:val="00DB57BD"/>
    <w:rsid w:val="00DB598B"/>
    <w:rsid w:val="00DB5CFB"/>
    <w:rsid w:val="00DB6022"/>
    <w:rsid w:val="00DB619C"/>
    <w:rsid w:val="00DB6733"/>
    <w:rsid w:val="00DB6941"/>
    <w:rsid w:val="00DB6F6C"/>
    <w:rsid w:val="00DB7457"/>
    <w:rsid w:val="00DB74E0"/>
    <w:rsid w:val="00DB7BF3"/>
    <w:rsid w:val="00DB7D20"/>
    <w:rsid w:val="00DC097D"/>
    <w:rsid w:val="00DC09FE"/>
    <w:rsid w:val="00DC1080"/>
    <w:rsid w:val="00DC1406"/>
    <w:rsid w:val="00DC1647"/>
    <w:rsid w:val="00DC16CE"/>
    <w:rsid w:val="00DC1B56"/>
    <w:rsid w:val="00DC1E9A"/>
    <w:rsid w:val="00DC2901"/>
    <w:rsid w:val="00DC2B32"/>
    <w:rsid w:val="00DC2F97"/>
    <w:rsid w:val="00DC33FA"/>
    <w:rsid w:val="00DC3659"/>
    <w:rsid w:val="00DC36B4"/>
    <w:rsid w:val="00DC3AE9"/>
    <w:rsid w:val="00DC42A3"/>
    <w:rsid w:val="00DC45F7"/>
    <w:rsid w:val="00DC4747"/>
    <w:rsid w:val="00DC4AEC"/>
    <w:rsid w:val="00DC4C92"/>
    <w:rsid w:val="00DC4F47"/>
    <w:rsid w:val="00DC5BD5"/>
    <w:rsid w:val="00DC5C02"/>
    <w:rsid w:val="00DC6D55"/>
    <w:rsid w:val="00DC6DEA"/>
    <w:rsid w:val="00DC6EF4"/>
    <w:rsid w:val="00DC70CF"/>
    <w:rsid w:val="00DC74D9"/>
    <w:rsid w:val="00DC76A3"/>
    <w:rsid w:val="00DC7A07"/>
    <w:rsid w:val="00DC7C6B"/>
    <w:rsid w:val="00DC7CFB"/>
    <w:rsid w:val="00DD034F"/>
    <w:rsid w:val="00DD0720"/>
    <w:rsid w:val="00DD12CC"/>
    <w:rsid w:val="00DD1B9B"/>
    <w:rsid w:val="00DD1C15"/>
    <w:rsid w:val="00DD24B6"/>
    <w:rsid w:val="00DD2F4F"/>
    <w:rsid w:val="00DD404B"/>
    <w:rsid w:val="00DD4E1F"/>
    <w:rsid w:val="00DD5148"/>
    <w:rsid w:val="00DD524E"/>
    <w:rsid w:val="00DD5D4E"/>
    <w:rsid w:val="00DD5FD2"/>
    <w:rsid w:val="00DD60E5"/>
    <w:rsid w:val="00DD612E"/>
    <w:rsid w:val="00DD7B63"/>
    <w:rsid w:val="00DD7DE6"/>
    <w:rsid w:val="00DD7DED"/>
    <w:rsid w:val="00DE0492"/>
    <w:rsid w:val="00DE04F0"/>
    <w:rsid w:val="00DE308D"/>
    <w:rsid w:val="00DE3B75"/>
    <w:rsid w:val="00DE41BE"/>
    <w:rsid w:val="00DE4D43"/>
    <w:rsid w:val="00DE51E4"/>
    <w:rsid w:val="00DE5321"/>
    <w:rsid w:val="00DE55A9"/>
    <w:rsid w:val="00DE5779"/>
    <w:rsid w:val="00DE5F74"/>
    <w:rsid w:val="00DE6437"/>
    <w:rsid w:val="00DE6964"/>
    <w:rsid w:val="00DE6AA8"/>
    <w:rsid w:val="00DE72F5"/>
    <w:rsid w:val="00DE7B50"/>
    <w:rsid w:val="00DE7C1B"/>
    <w:rsid w:val="00DE7DFF"/>
    <w:rsid w:val="00DF0BF0"/>
    <w:rsid w:val="00DF1AA4"/>
    <w:rsid w:val="00DF26E0"/>
    <w:rsid w:val="00DF2D99"/>
    <w:rsid w:val="00DF31A1"/>
    <w:rsid w:val="00DF35BC"/>
    <w:rsid w:val="00DF4459"/>
    <w:rsid w:val="00DF4477"/>
    <w:rsid w:val="00DF4571"/>
    <w:rsid w:val="00DF49B7"/>
    <w:rsid w:val="00DF4AE6"/>
    <w:rsid w:val="00DF5197"/>
    <w:rsid w:val="00DF548E"/>
    <w:rsid w:val="00DF56D7"/>
    <w:rsid w:val="00DF57C1"/>
    <w:rsid w:val="00DF580A"/>
    <w:rsid w:val="00DF6106"/>
    <w:rsid w:val="00DF649A"/>
    <w:rsid w:val="00DF6A9D"/>
    <w:rsid w:val="00DF6CEA"/>
    <w:rsid w:val="00DF7C0E"/>
    <w:rsid w:val="00DF7E52"/>
    <w:rsid w:val="00E01254"/>
    <w:rsid w:val="00E0186E"/>
    <w:rsid w:val="00E02785"/>
    <w:rsid w:val="00E02AB0"/>
    <w:rsid w:val="00E02B51"/>
    <w:rsid w:val="00E02DB9"/>
    <w:rsid w:val="00E03765"/>
    <w:rsid w:val="00E059D0"/>
    <w:rsid w:val="00E0609D"/>
    <w:rsid w:val="00E06517"/>
    <w:rsid w:val="00E1020D"/>
    <w:rsid w:val="00E1036D"/>
    <w:rsid w:val="00E10432"/>
    <w:rsid w:val="00E108C2"/>
    <w:rsid w:val="00E12492"/>
    <w:rsid w:val="00E1251E"/>
    <w:rsid w:val="00E12599"/>
    <w:rsid w:val="00E128C8"/>
    <w:rsid w:val="00E13D0D"/>
    <w:rsid w:val="00E14999"/>
    <w:rsid w:val="00E15892"/>
    <w:rsid w:val="00E16007"/>
    <w:rsid w:val="00E16BEB"/>
    <w:rsid w:val="00E17321"/>
    <w:rsid w:val="00E1733E"/>
    <w:rsid w:val="00E1786A"/>
    <w:rsid w:val="00E17FC9"/>
    <w:rsid w:val="00E20BAE"/>
    <w:rsid w:val="00E21C91"/>
    <w:rsid w:val="00E2214E"/>
    <w:rsid w:val="00E222B1"/>
    <w:rsid w:val="00E22337"/>
    <w:rsid w:val="00E22CA2"/>
    <w:rsid w:val="00E22CC6"/>
    <w:rsid w:val="00E23F28"/>
    <w:rsid w:val="00E254C1"/>
    <w:rsid w:val="00E25F8C"/>
    <w:rsid w:val="00E26850"/>
    <w:rsid w:val="00E2703D"/>
    <w:rsid w:val="00E2707B"/>
    <w:rsid w:val="00E27521"/>
    <w:rsid w:val="00E276FB"/>
    <w:rsid w:val="00E2790B"/>
    <w:rsid w:val="00E27C31"/>
    <w:rsid w:val="00E30553"/>
    <w:rsid w:val="00E30592"/>
    <w:rsid w:val="00E3073D"/>
    <w:rsid w:val="00E3074E"/>
    <w:rsid w:val="00E30A15"/>
    <w:rsid w:val="00E30BE8"/>
    <w:rsid w:val="00E30DFE"/>
    <w:rsid w:val="00E3156E"/>
    <w:rsid w:val="00E31DF0"/>
    <w:rsid w:val="00E321DC"/>
    <w:rsid w:val="00E32E05"/>
    <w:rsid w:val="00E33053"/>
    <w:rsid w:val="00E338E3"/>
    <w:rsid w:val="00E343DD"/>
    <w:rsid w:val="00E3565A"/>
    <w:rsid w:val="00E36BBF"/>
    <w:rsid w:val="00E37565"/>
    <w:rsid w:val="00E37B10"/>
    <w:rsid w:val="00E37CF8"/>
    <w:rsid w:val="00E4026F"/>
    <w:rsid w:val="00E40279"/>
    <w:rsid w:val="00E4050B"/>
    <w:rsid w:val="00E406C1"/>
    <w:rsid w:val="00E40FED"/>
    <w:rsid w:val="00E410F0"/>
    <w:rsid w:val="00E41865"/>
    <w:rsid w:val="00E418F8"/>
    <w:rsid w:val="00E41F8B"/>
    <w:rsid w:val="00E42044"/>
    <w:rsid w:val="00E4214D"/>
    <w:rsid w:val="00E434AC"/>
    <w:rsid w:val="00E449D8"/>
    <w:rsid w:val="00E44B78"/>
    <w:rsid w:val="00E44C58"/>
    <w:rsid w:val="00E44C8B"/>
    <w:rsid w:val="00E4512F"/>
    <w:rsid w:val="00E45844"/>
    <w:rsid w:val="00E45BF7"/>
    <w:rsid w:val="00E45D7E"/>
    <w:rsid w:val="00E46F30"/>
    <w:rsid w:val="00E471A3"/>
    <w:rsid w:val="00E47BAF"/>
    <w:rsid w:val="00E50170"/>
    <w:rsid w:val="00E5074B"/>
    <w:rsid w:val="00E5079D"/>
    <w:rsid w:val="00E50CB7"/>
    <w:rsid w:val="00E514C9"/>
    <w:rsid w:val="00E52C75"/>
    <w:rsid w:val="00E53001"/>
    <w:rsid w:val="00E53299"/>
    <w:rsid w:val="00E53558"/>
    <w:rsid w:val="00E53E65"/>
    <w:rsid w:val="00E54C69"/>
    <w:rsid w:val="00E55572"/>
    <w:rsid w:val="00E55E0B"/>
    <w:rsid w:val="00E57854"/>
    <w:rsid w:val="00E60937"/>
    <w:rsid w:val="00E60F21"/>
    <w:rsid w:val="00E6108D"/>
    <w:rsid w:val="00E610F5"/>
    <w:rsid w:val="00E61D12"/>
    <w:rsid w:val="00E621DC"/>
    <w:rsid w:val="00E62372"/>
    <w:rsid w:val="00E63193"/>
    <w:rsid w:val="00E63751"/>
    <w:rsid w:val="00E63A21"/>
    <w:rsid w:val="00E63A42"/>
    <w:rsid w:val="00E63A9B"/>
    <w:rsid w:val="00E640B6"/>
    <w:rsid w:val="00E6458E"/>
    <w:rsid w:val="00E6462A"/>
    <w:rsid w:val="00E6519C"/>
    <w:rsid w:val="00E65721"/>
    <w:rsid w:val="00E65AC2"/>
    <w:rsid w:val="00E65FAA"/>
    <w:rsid w:val="00E66B28"/>
    <w:rsid w:val="00E673D7"/>
    <w:rsid w:val="00E675C3"/>
    <w:rsid w:val="00E707BD"/>
    <w:rsid w:val="00E70F1E"/>
    <w:rsid w:val="00E70F69"/>
    <w:rsid w:val="00E71356"/>
    <w:rsid w:val="00E715D0"/>
    <w:rsid w:val="00E71876"/>
    <w:rsid w:val="00E71EB2"/>
    <w:rsid w:val="00E720F7"/>
    <w:rsid w:val="00E73674"/>
    <w:rsid w:val="00E7385C"/>
    <w:rsid w:val="00E73DA7"/>
    <w:rsid w:val="00E73DF6"/>
    <w:rsid w:val="00E744FF"/>
    <w:rsid w:val="00E7486C"/>
    <w:rsid w:val="00E7588B"/>
    <w:rsid w:val="00E7687B"/>
    <w:rsid w:val="00E76F13"/>
    <w:rsid w:val="00E770A0"/>
    <w:rsid w:val="00E7755C"/>
    <w:rsid w:val="00E77756"/>
    <w:rsid w:val="00E77A4B"/>
    <w:rsid w:val="00E77C0D"/>
    <w:rsid w:val="00E77D31"/>
    <w:rsid w:val="00E80915"/>
    <w:rsid w:val="00E80A3B"/>
    <w:rsid w:val="00E81488"/>
    <w:rsid w:val="00E81EB1"/>
    <w:rsid w:val="00E823A8"/>
    <w:rsid w:val="00E82CC1"/>
    <w:rsid w:val="00E83BFC"/>
    <w:rsid w:val="00E843A1"/>
    <w:rsid w:val="00E85905"/>
    <w:rsid w:val="00E86027"/>
    <w:rsid w:val="00E8620B"/>
    <w:rsid w:val="00E8665B"/>
    <w:rsid w:val="00E9088D"/>
    <w:rsid w:val="00E911DF"/>
    <w:rsid w:val="00E91615"/>
    <w:rsid w:val="00E92330"/>
    <w:rsid w:val="00E9296C"/>
    <w:rsid w:val="00E92A25"/>
    <w:rsid w:val="00E92CEB"/>
    <w:rsid w:val="00E948F1"/>
    <w:rsid w:val="00E94CC8"/>
    <w:rsid w:val="00E96B05"/>
    <w:rsid w:val="00E96B70"/>
    <w:rsid w:val="00E97AE1"/>
    <w:rsid w:val="00EA078D"/>
    <w:rsid w:val="00EA0D8F"/>
    <w:rsid w:val="00EA10A3"/>
    <w:rsid w:val="00EA153B"/>
    <w:rsid w:val="00EA1933"/>
    <w:rsid w:val="00EA1A39"/>
    <w:rsid w:val="00EA1B96"/>
    <w:rsid w:val="00EA1D09"/>
    <w:rsid w:val="00EA25E4"/>
    <w:rsid w:val="00EA2E34"/>
    <w:rsid w:val="00EA3220"/>
    <w:rsid w:val="00EA3687"/>
    <w:rsid w:val="00EA36CC"/>
    <w:rsid w:val="00EA3809"/>
    <w:rsid w:val="00EA3C26"/>
    <w:rsid w:val="00EA4C35"/>
    <w:rsid w:val="00EA4F28"/>
    <w:rsid w:val="00EA5408"/>
    <w:rsid w:val="00EA598E"/>
    <w:rsid w:val="00EA5EFA"/>
    <w:rsid w:val="00EA655A"/>
    <w:rsid w:val="00EA71B1"/>
    <w:rsid w:val="00EA72D5"/>
    <w:rsid w:val="00EA7573"/>
    <w:rsid w:val="00EA7B10"/>
    <w:rsid w:val="00EB03B1"/>
    <w:rsid w:val="00EB08A4"/>
    <w:rsid w:val="00EB1B82"/>
    <w:rsid w:val="00EB2209"/>
    <w:rsid w:val="00EB2226"/>
    <w:rsid w:val="00EB23DF"/>
    <w:rsid w:val="00EB2499"/>
    <w:rsid w:val="00EB24EF"/>
    <w:rsid w:val="00EB2E9B"/>
    <w:rsid w:val="00EB34E1"/>
    <w:rsid w:val="00EB3DB3"/>
    <w:rsid w:val="00EB5368"/>
    <w:rsid w:val="00EB56F8"/>
    <w:rsid w:val="00EB6048"/>
    <w:rsid w:val="00EB63A3"/>
    <w:rsid w:val="00EB6B1F"/>
    <w:rsid w:val="00EB73DB"/>
    <w:rsid w:val="00EB78DE"/>
    <w:rsid w:val="00EB7E8A"/>
    <w:rsid w:val="00EB7F53"/>
    <w:rsid w:val="00EC1D59"/>
    <w:rsid w:val="00EC22A8"/>
    <w:rsid w:val="00EC2315"/>
    <w:rsid w:val="00EC2ABB"/>
    <w:rsid w:val="00EC2F20"/>
    <w:rsid w:val="00EC33B8"/>
    <w:rsid w:val="00EC391A"/>
    <w:rsid w:val="00EC3E97"/>
    <w:rsid w:val="00EC4060"/>
    <w:rsid w:val="00EC47D7"/>
    <w:rsid w:val="00EC4984"/>
    <w:rsid w:val="00EC4CBB"/>
    <w:rsid w:val="00EC5193"/>
    <w:rsid w:val="00EC5C66"/>
    <w:rsid w:val="00EC5C9E"/>
    <w:rsid w:val="00EC5FE3"/>
    <w:rsid w:val="00EC640D"/>
    <w:rsid w:val="00EC6661"/>
    <w:rsid w:val="00EC715D"/>
    <w:rsid w:val="00EC7206"/>
    <w:rsid w:val="00EC7576"/>
    <w:rsid w:val="00ED11E6"/>
    <w:rsid w:val="00ED125C"/>
    <w:rsid w:val="00ED1595"/>
    <w:rsid w:val="00ED1F63"/>
    <w:rsid w:val="00ED25DC"/>
    <w:rsid w:val="00ED2672"/>
    <w:rsid w:val="00ED38A9"/>
    <w:rsid w:val="00ED3ADD"/>
    <w:rsid w:val="00ED3D52"/>
    <w:rsid w:val="00ED3E18"/>
    <w:rsid w:val="00ED44B6"/>
    <w:rsid w:val="00ED4518"/>
    <w:rsid w:val="00ED4A4A"/>
    <w:rsid w:val="00ED5308"/>
    <w:rsid w:val="00ED5489"/>
    <w:rsid w:val="00ED745F"/>
    <w:rsid w:val="00EE11C1"/>
    <w:rsid w:val="00EE14CC"/>
    <w:rsid w:val="00EE162D"/>
    <w:rsid w:val="00EE2185"/>
    <w:rsid w:val="00EE2216"/>
    <w:rsid w:val="00EE25B2"/>
    <w:rsid w:val="00EE2C70"/>
    <w:rsid w:val="00EE30D1"/>
    <w:rsid w:val="00EE41F2"/>
    <w:rsid w:val="00EE50A8"/>
    <w:rsid w:val="00EE5328"/>
    <w:rsid w:val="00EE56DD"/>
    <w:rsid w:val="00EE5A01"/>
    <w:rsid w:val="00EE6474"/>
    <w:rsid w:val="00EE74A9"/>
    <w:rsid w:val="00EE74AB"/>
    <w:rsid w:val="00EE79C4"/>
    <w:rsid w:val="00EE7F75"/>
    <w:rsid w:val="00EE7FFD"/>
    <w:rsid w:val="00EF0B56"/>
    <w:rsid w:val="00EF10E3"/>
    <w:rsid w:val="00EF14FD"/>
    <w:rsid w:val="00EF18BB"/>
    <w:rsid w:val="00EF1BD4"/>
    <w:rsid w:val="00EF1F17"/>
    <w:rsid w:val="00EF2520"/>
    <w:rsid w:val="00EF2BBA"/>
    <w:rsid w:val="00EF385B"/>
    <w:rsid w:val="00EF3888"/>
    <w:rsid w:val="00EF39AF"/>
    <w:rsid w:val="00EF3C02"/>
    <w:rsid w:val="00EF3CBE"/>
    <w:rsid w:val="00EF4670"/>
    <w:rsid w:val="00EF491C"/>
    <w:rsid w:val="00EF594B"/>
    <w:rsid w:val="00EF66B5"/>
    <w:rsid w:val="00EF66C9"/>
    <w:rsid w:val="00EF68FE"/>
    <w:rsid w:val="00EF7907"/>
    <w:rsid w:val="00EF7FC3"/>
    <w:rsid w:val="00F00545"/>
    <w:rsid w:val="00F010CC"/>
    <w:rsid w:val="00F012DE"/>
    <w:rsid w:val="00F021B4"/>
    <w:rsid w:val="00F02723"/>
    <w:rsid w:val="00F0340E"/>
    <w:rsid w:val="00F03539"/>
    <w:rsid w:val="00F03AF4"/>
    <w:rsid w:val="00F0471B"/>
    <w:rsid w:val="00F04FED"/>
    <w:rsid w:val="00F0543C"/>
    <w:rsid w:val="00F06747"/>
    <w:rsid w:val="00F0686F"/>
    <w:rsid w:val="00F077C2"/>
    <w:rsid w:val="00F07818"/>
    <w:rsid w:val="00F079B3"/>
    <w:rsid w:val="00F07B73"/>
    <w:rsid w:val="00F104FC"/>
    <w:rsid w:val="00F1065D"/>
    <w:rsid w:val="00F10EB4"/>
    <w:rsid w:val="00F11010"/>
    <w:rsid w:val="00F120FB"/>
    <w:rsid w:val="00F12DB7"/>
    <w:rsid w:val="00F136A2"/>
    <w:rsid w:val="00F13778"/>
    <w:rsid w:val="00F13F55"/>
    <w:rsid w:val="00F142BD"/>
    <w:rsid w:val="00F14646"/>
    <w:rsid w:val="00F147BB"/>
    <w:rsid w:val="00F14A74"/>
    <w:rsid w:val="00F14AEE"/>
    <w:rsid w:val="00F14D55"/>
    <w:rsid w:val="00F15A0C"/>
    <w:rsid w:val="00F15C6C"/>
    <w:rsid w:val="00F15D6C"/>
    <w:rsid w:val="00F164AC"/>
    <w:rsid w:val="00F16CA4"/>
    <w:rsid w:val="00F17345"/>
    <w:rsid w:val="00F17858"/>
    <w:rsid w:val="00F17DE3"/>
    <w:rsid w:val="00F20908"/>
    <w:rsid w:val="00F20BB6"/>
    <w:rsid w:val="00F2127F"/>
    <w:rsid w:val="00F2177B"/>
    <w:rsid w:val="00F21F46"/>
    <w:rsid w:val="00F21FE8"/>
    <w:rsid w:val="00F22F7B"/>
    <w:rsid w:val="00F234B9"/>
    <w:rsid w:val="00F23AD4"/>
    <w:rsid w:val="00F24A53"/>
    <w:rsid w:val="00F25261"/>
    <w:rsid w:val="00F2551C"/>
    <w:rsid w:val="00F25673"/>
    <w:rsid w:val="00F267AF"/>
    <w:rsid w:val="00F26FF8"/>
    <w:rsid w:val="00F27055"/>
    <w:rsid w:val="00F2734C"/>
    <w:rsid w:val="00F29344"/>
    <w:rsid w:val="00F30786"/>
    <w:rsid w:val="00F30998"/>
    <w:rsid w:val="00F30B5B"/>
    <w:rsid w:val="00F30B69"/>
    <w:rsid w:val="00F30C01"/>
    <w:rsid w:val="00F31736"/>
    <w:rsid w:val="00F32449"/>
    <w:rsid w:val="00F32F43"/>
    <w:rsid w:val="00F33775"/>
    <w:rsid w:val="00F33E03"/>
    <w:rsid w:val="00F34FA5"/>
    <w:rsid w:val="00F357A8"/>
    <w:rsid w:val="00F35B65"/>
    <w:rsid w:val="00F36230"/>
    <w:rsid w:val="00F36392"/>
    <w:rsid w:val="00F3779C"/>
    <w:rsid w:val="00F378C1"/>
    <w:rsid w:val="00F37A0D"/>
    <w:rsid w:val="00F40271"/>
    <w:rsid w:val="00F40563"/>
    <w:rsid w:val="00F40901"/>
    <w:rsid w:val="00F40F6B"/>
    <w:rsid w:val="00F41555"/>
    <w:rsid w:val="00F41684"/>
    <w:rsid w:val="00F42233"/>
    <w:rsid w:val="00F428B2"/>
    <w:rsid w:val="00F441ED"/>
    <w:rsid w:val="00F44415"/>
    <w:rsid w:val="00F44457"/>
    <w:rsid w:val="00F4483E"/>
    <w:rsid w:val="00F4595C"/>
    <w:rsid w:val="00F46030"/>
    <w:rsid w:val="00F467B1"/>
    <w:rsid w:val="00F47FAD"/>
    <w:rsid w:val="00F50F2A"/>
    <w:rsid w:val="00F50F60"/>
    <w:rsid w:val="00F51B90"/>
    <w:rsid w:val="00F52992"/>
    <w:rsid w:val="00F531B4"/>
    <w:rsid w:val="00F534C6"/>
    <w:rsid w:val="00F54B80"/>
    <w:rsid w:val="00F550B8"/>
    <w:rsid w:val="00F55EB6"/>
    <w:rsid w:val="00F5669A"/>
    <w:rsid w:val="00F57098"/>
    <w:rsid w:val="00F571B6"/>
    <w:rsid w:val="00F57DCD"/>
    <w:rsid w:val="00F57FDE"/>
    <w:rsid w:val="00F60828"/>
    <w:rsid w:val="00F60BF3"/>
    <w:rsid w:val="00F6198F"/>
    <w:rsid w:val="00F61D04"/>
    <w:rsid w:val="00F622DC"/>
    <w:rsid w:val="00F62560"/>
    <w:rsid w:val="00F62754"/>
    <w:rsid w:val="00F627CC"/>
    <w:rsid w:val="00F62C59"/>
    <w:rsid w:val="00F63408"/>
    <w:rsid w:val="00F65EF8"/>
    <w:rsid w:val="00F66056"/>
    <w:rsid w:val="00F66F28"/>
    <w:rsid w:val="00F676ED"/>
    <w:rsid w:val="00F67756"/>
    <w:rsid w:val="00F69FD2"/>
    <w:rsid w:val="00F70254"/>
    <w:rsid w:val="00F70A30"/>
    <w:rsid w:val="00F70E24"/>
    <w:rsid w:val="00F7106A"/>
    <w:rsid w:val="00F71191"/>
    <w:rsid w:val="00F720C6"/>
    <w:rsid w:val="00F72A69"/>
    <w:rsid w:val="00F72CB9"/>
    <w:rsid w:val="00F730D6"/>
    <w:rsid w:val="00F7310A"/>
    <w:rsid w:val="00F73215"/>
    <w:rsid w:val="00F73CF0"/>
    <w:rsid w:val="00F73D02"/>
    <w:rsid w:val="00F7474D"/>
    <w:rsid w:val="00F75E90"/>
    <w:rsid w:val="00F76201"/>
    <w:rsid w:val="00F76973"/>
    <w:rsid w:val="00F76DAA"/>
    <w:rsid w:val="00F774C8"/>
    <w:rsid w:val="00F7771C"/>
    <w:rsid w:val="00F77986"/>
    <w:rsid w:val="00F80991"/>
    <w:rsid w:val="00F81A56"/>
    <w:rsid w:val="00F81C13"/>
    <w:rsid w:val="00F82443"/>
    <w:rsid w:val="00F82B9A"/>
    <w:rsid w:val="00F82BE0"/>
    <w:rsid w:val="00F82F90"/>
    <w:rsid w:val="00F838FB"/>
    <w:rsid w:val="00F84085"/>
    <w:rsid w:val="00F85921"/>
    <w:rsid w:val="00F86156"/>
    <w:rsid w:val="00F90415"/>
    <w:rsid w:val="00F907E1"/>
    <w:rsid w:val="00F90D9F"/>
    <w:rsid w:val="00F910A9"/>
    <w:rsid w:val="00F9201D"/>
    <w:rsid w:val="00F9231B"/>
    <w:rsid w:val="00F9252E"/>
    <w:rsid w:val="00F927C9"/>
    <w:rsid w:val="00F927FD"/>
    <w:rsid w:val="00F937B7"/>
    <w:rsid w:val="00F947A8"/>
    <w:rsid w:val="00F94D45"/>
    <w:rsid w:val="00F95362"/>
    <w:rsid w:val="00F95392"/>
    <w:rsid w:val="00F961CD"/>
    <w:rsid w:val="00F96666"/>
    <w:rsid w:val="00F9729B"/>
    <w:rsid w:val="00F9731D"/>
    <w:rsid w:val="00F97382"/>
    <w:rsid w:val="00F97499"/>
    <w:rsid w:val="00F97612"/>
    <w:rsid w:val="00F97D24"/>
    <w:rsid w:val="00FA0083"/>
    <w:rsid w:val="00FA0238"/>
    <w:rsid w:val="00FA0ACA"/>
    <w:rsid w:val="00FA146F"/>
    <w:rsid w:val="00FA2262"/>
    <w:rsid w:val="00FA269A"/>
    <w:rsid w:val="00FA2F97"/>
    <w:rsid w:val="00FA337A"/>
    <w:rsid w:val="00FA3A4F"/>
    <w:rsid w:val="00FA406C"/>
    <w:rsid w:val="00FA445C"/>
    <w:rsid w:val="00FA4933"/>
    <w:rsid w:val="00FA51FE"/>
    <w:rsid w:val="00FA530A"/>
    <w:rsid w:val="00FA6169"/>
    <w:rsid w:val="00FA6470"/>
    <w:rsid w:val="00FA6F87"/>
    <w:rsid w:val="00FA7756"/>
    <w:rsid w:val="00FB03BF"/>
    <w:rsid w:val="00FB1A6B"/>
    <w:rsid w:val="00FB1C8B"/>
    <w:rsid w:val="00FB1D0E"/>
    <w:rsid w:val="00FB1D91"/>
    <w:rsid w:val="00FB1FC5"/>
    <w:rsid w:val="00FB22F6"/>
    <w:rsid w:val="00FB2839"/>
    <w:rsid w:val="00FB34EB"/>
    <w:rsid w:val="00FB42A0"/>
    <w:rsid w:val="00FB4895"/>
    <w:rsid w:val="00FB4AEB"/>
    <w:rsid w:val="00FB4D82"/>
    <w:rsid w:val="00FB56B7"/>
    <w:rsid w:val="00FB59F9"/>
    <w:rsid w:val="00FB5BB9"/>
    <w:rsid w:val="00FB6458"/>
    <w:rsid w:val="00FB64F1"/>
    <w:rsid w:val="00FB6850"/>
    <w:rsid w:val="00FB6D10"/>
    <w:rsid w:val="00FB6D14"/>
    <w:rsid w:val="00FB754F"/>
    <w:rsid w:val="00FB79AE"/>
    <w:rsid w:val="00FB7B9D"/>
    <w:rsid w:val="00FC0CC9"/>
    <w:rsid w:val="00FC1D09"/>
    <w:rsid w:val="00FC1F99"/>
    <w:rsid w:val="00FC2F97"/>
    <w:rsid w:val="00FC2FFA"/>
    <w:rsid w:val="00FC3AC7"/>
    <w:rsid w:val="00FC3D6A"/>
    <w:rsid w:val="00FC55AE"/>
    <w:rsid w:val="00FC562F"/>
    <w:rsid w:val="00FC5BF2"/>
    <w:rsid w:val="00FC5C86"/>
    <w:rsid w:val="00FC5CB4"/>
    <w:rsid w:val="00FC65E9"/>
    <w:rsid w:val="00FC6764"/>
    <w:rsid w:val="00FC6EB0"/>
    <w:rsid w:val="00FC7123"/>
    <w:rsid w:val="00FC7D9D"/>
    <w:rsid w:val="00FD12BC"/>
    <w:rsid w:val="00FD1764"/>
    <w:rsid w:val="00FD1F82"/>
    <w:rsid w:val="00FD2AE1"/>
    <w:rsid w:val="00FD2C39"/>
    <w:rsid w:val="00FD32FA"/>
    <w:rsid w:val="00FD3694"/>
    <w:rsid w:val="00FD3D30"/>
    <w:rsid w:val="00FD47ED"/>
    <w:rsid w:val="00FD4A29"/>
    <w:rsid w:val="00FD5164"/>
    <w:rsid w:val="00FD6063"/>
    <w:rsid w:val="00FD6552"/>
    <w:rsid w:val="00FD6B42"/>
    <w:rsid w:val="00FD6E84"/>
    <w:rsid w:val="00FD738A"/>
    <w:rsid w:val="00FD7CA2"/>
    <w:rsid w:val="00FD7D51"/>
    <w:rsid w:val="00FD7E16"/>
    <w:rsid w:val="00FE0EAB"/>
    <w:rsid w:val="00FE176D"/>
    <w:rsid w:val="00FE1C16"/>
    <w:rsid w:val="00FE2D3A"/>
    <w:rsid w:val="00FE30C5"/>
    <w:rsid w:val="00FE3779"/>
    <w:rsid w:val="00FE45A5"/>
    <w:rsid w:val="00FE45A9"/>
    <w:rsid w:val="00FE4D2F"/>
    <w:rsid w:val="00FE4E6F"/>
    <w:rsid w:val="00FE52B1"/>
    <w:rsid w:val="00FE5840"/>
    <w:rsid w:val="00FE6425"/>
    <w:rsid w:val="00FE6D09"/>
    <w:rsid w:val="00FE6E55"/>
    <w:rsid w:val="00FE7625"/>
    <w:rsid w:val="00FE7703"/>
    <w:rsid w:val="00FF057F"/>
    <w:rsid w:val="00FF08C7"/>
    <w:rsid w:val="00FF1700"/>
    <w:rsid w:val="00FF18F9"/>
    <w:rsid w:val="00FF1DC1"/>
    <w:rsid w:val="00FF2274"/>
    <w:rsid w:val="00FF299A"/>
    <w:rsid w:val="00FF2A41"/>
    <w:rsid w:val="00FF2C44"/>
    <w:rsid w:val="00FF2E10"/>
    <w:rsid w:val="00FF3942"/>
    <w:rsid w:val="00FF400E"/>
    <w:rsid w:val="00FF4483"/>
    <w:rsid w:val="00FF4788"/>
    <w:rsid w:val="00FF4D7B"/>
    <w:rsid w:val="00FF63ED"/>
    <w:rsid w:val="00FF70D4"/>
    <w:rsid w:val="00FF72FC"/>
    <w:rsid w:val="00FF76DB"/>
    <w:rsid w:val="010C81D5"/>
    <w:rsid w:val="01143EDD"/>
    <w:rsid w:val="01156F1F"/>
    <w:rsid w:val="0115ED9E"/>
    <w:rsid w:val="01269CEB"/>
    <w:rsid w:val="01338079"/>
    <w:rsid w:val="013C01C8"/>
    <w:rsid w:val="013E658A"/>
    <w:rsid w:val="01726398"/>
    <w:rsid w:val="017617CA"/>
    <w:rsid w:val="017728F5"/>
    <w:rsid w:val="017D3267"/>
    <w:rsid w:val="01838ABB"/>
    <w:rsid w:val="019155CE"/>
    <w:rsid w:val="01D4B027"/>
    <w:rsid w:val="01E80084"/>
    <w:rsid w:val="01F8BBEC"/>
    <w:rsid w:val="020DD9E2"/>
    <w:rsid w:val="02226438"/>
    <w:rsid w:val="022C460C"/>
    <w:rsid w:val="0237BBCE"/>
    <w:rsid w:val="023B6E78"/>
    <w:rsid w:val="023B89B5"/>
    <w:rsid w:val="023DAA00"/>
    <w:rsid w:val="024FC3DC"/>
    <w:rsid w:val="025051B2"/>
    <w:rsid w:val="0255CA59"/>
    <w:rsid w:val="025B96B1"/>
    <w:rsid w:val="0260AF98"/>
    <w:rsid w:val="02615CA4"/>
    <w:rsid w:val="0263FC2F"/>
    <w:rsid w:val="026F45D0"/>
    <w:rsid w:val="027BA717"/>
    <w:rsid w:val="028441FE"/>
    <w:rsid w:val="02940776"/>
    <w:rsid w:val="02A7BC7A"/>
    <w:rsid w:val="02A8B048"/>
    <w:rsid w:val="02AA4E08"/>
    <w:rsid w:val="02B336B2"/>
    <w:rsid w:val="02BC7646"/>
    <w:rsid w:val="02CF8196"/>
    <w:rsid w:val="02D27633"/>
    <w:rsid w:val="02DB931D"/>
    <w:rsid w:val="02E079C0"/>
    <w:rsid w:val="03001625"/>
    <w:rsid w:val="030AE061"/>
    <w:rsid w:val="0332CFD9"/>
    <w:rsid w:val="033E280C"/>
    <w:rsid w:val="03513678"/>
    <w:rsid w:val="035AC8F7"/>
    <w:rsid w:val="036DE8A2"/>
    <w:rsid w:val="0370F098"/>
    <w:rsid w:val="0374F61A"/>
    <w:rsid w:val="037967D2"/>
    <w:rsid w:val="038749CF"/>
    <w:rsid w:val="038A1A0B"/>
    <w:rsid w:val="03904017"/>
    <w:rsid w:val="0395A3E3"/>
    <w:rsid w:val="03A62B61"/>
    <w:rsid w:val="03AB97C4"/>
    <w:rsid w:val="03B88975"/>
    <w:rsid w:val="03BB027A"/>
    <w:rsid w:val="03CD5855"/>
    <w:rsid w:val="03CE9675"/>
    <w:rsid w:val="03D594FF"/>
    <w:rsid w:val="03D85C41"/>
    <w:rsid w:val="03DF2459"/>
    <w:rsid w:val="03F9913C"/>
    <w:rsid w:val="03FD44FA"/>
    <w:rsid w:val="04001313"/>
    <w:rsid w:val="0405B19F"/>
    <w:rsid w:val="041601C3"/>
    <w:rsid w:val="0418E553"/>
    <w:rsid w:val="041A2D20"/>
    <w:rsid w:val="042D5453"/>
    <w:rsid w:val="0436AFE9"/>
    <w:rsid w:val="043BFBA9"/>
    <w:rsid w:val="0442A3CC"/>
    <w:rsid w:val="044B9B32"/>
    <w:rsid w:val="04633698"/>
    <w:rsid w:val="0466051C"/>
    <w:rsid w:val="046FD889"/>
    <w:rsid w:val="0471327B"/>
    <w:rsid w:val="048A5748"/>
    <w:rsid w:val="048C4E88"/>
    <w:rsid w:val="0490DBFD"/>
    <w:rsid w:val="04920472"/>
    <w:rsid w:val="0497405A"/>
    <w:rsid w:val="049E7541"/>
    <w:rsid w:val="04A1ADF5"/>
    <w:rsid w:val="04B17345"/>
    <w:rsid w:val="04C5FCB7"/>
    <w:rsid w:val="04D15064"/>
    <w:rsid w:val="04DBBFF2"/>
    <w:rsid w:val="04DE0BF2"/>
    <w:rsid w:val="04E8AEAC"/>
    <w:rsid w:val="04E9EAEE"/>
    <w:rsid w:val="04F60AAA"/>
    <w:rsid w:val="04FC8255"/>
    <w:rsid w:val="05017763"/>
    <w:rsid w:val="050FC39E"/>
    <w:rsid w:val="05147D6D"/>
    <w:rsid w:val="0519EA54"/>
    <w:rsid w:val="052B1013"/>
    <w:rsid w:val="052B5ADD"/>
    <w:rsid w:val="05305FF9"/>
    <w:rsid w:val="05311D81"/>
    <w:rsid w:val="05337D7B"/>
    <w:rsid w:val="054DA7C9"/>
    <w:rsid w:val="057172C0"/>
    <w:rsid w:val="05789DA0"/>
    <w:rsid w:val="0578CBE5"/>
    <w:rsid w:val="057D5BBC"/>
    <w:rsid w:val="058496B4"/>
    <w:rsid w:val="05A2626F"/>
    <w:rsid w:val="05A7059D"/>
    <w:rsid w:val="05A9445E"/>
    <w:rsid w:val="05B13461"/>
    <w:rsid w:val="05B13C6D"/>
    <w:rsid w:val="05B957ED"/>
    <w:rsid w:val="05BBB7E8"/>
    <w:rsid w:val="05C24392"/>
    <w:rsid w:val="05C4FA0E"/>
    <w:rsid w:val="05D7271B"/>
    <w:rsid w:val="05ED1C7B"/>
    <w:rsid w:val="05F531F9"/>
    <w:rsid w:val="05F919E4"/>
    <w:rsid w:val="05FC1003"/>
    <w:rsid w:val="06019082"/>
    <w:rsid w:val="060272EF"/>
    <w:rsid w:val="060ABD6C"/>
    <w:rsid w:val="060E6428"/>
    <w:rsid w:val="061463A6"/>
    <w:rsid w:val="0616E253"/>
    <w:rsid w:val="063F408A"/>
    <w:rsid w:val="063F52C2"/>
    <w:rsid w:val="065A2EB0"/>
    <w:rsid w:val="065D839A"/>
    <w:rsid w:val="06744B49"/>
    <w:rsid w:val="067EA5EA"/>
    <w:rsid w:val="068905E2"/>
    <w:rsid w:val="068B5A6E"/>
    <w:rsid w:val="06986187"/>
    <w:rsid w:val="069E4122"/>
    <w:rsid w:val="06A02F56"/>
    <w:rsid w:val="06A4E8A4"/>
    <w:rsid w:val="06A68633"/>
    <w:rsid w:val="06A8915A"/>
    <w:rsid w:val="06C2B8A1"/>
    <w:rsid w:val="06CE56B0"/>
    <w:rsid w:val="06DF03CA"/>
    <w:rsid w:val="06E33886"/>
    <w:rsid w:val="06EA9463"/>
    <w:rsid w:val="06F961A4"/>
    <w:rsid w:val="07038EFC"/>
    <w:rsid w:val="070F305D"/>
    <w:rsid w:val="071E29BA"/>
    <w:rsid w:val="071FA1FA"/>
    <w:rsid w:val="0727ED90"/>
    <w:rsid w:val="072BFED7"/>
    <w:rsid w:val="0733F8FB"/>
    <w:rsid w:val="0738634F"/>
    <w:rsid w:val="073A1508"/>
    <w:rsid w:val="073E5D0B"/>
    <w:rsid w:val="074225DC"/>
    <w:rsid w:val="0743BD90"/>
    <w:rsid w:val="0747BD43"/>
    <w:rsid w:val="074AC9E1"/>
    <w:rsid w:val="074CC53B"/>
    <w:rsid w:val="07503929"/>
    <w:rsid w:val="07545C5A"/>
    <w:rsid w:val="075E6511"/>
    <w:rsid w:val="0774FEC5"/>
    <w:rsid w:val="07837CA1"/>
    <w:rsid w:val="07A2776F"/>
    <w:rsid w:val="07B5EEB6"/>
    <w:rsid w:val="07B70219"/>
    <w:rsid w:val="07B95062"/>
    <w:rsid w:val="07E300B9"/>
    <w:rsid w:val="07F0027E"/>
    <w:rsid w:val="07F44C4C"/>
    <w:rsid w:val="0802E2B0"/>
    <w:rsid w:val="0806EBB6"/>
    <w:rsid w:val="080AD5D4"/>
    <w:rsid w:val="080BB8AF"/>
    <w:rsid w:val="0811CEA3"/>
    <w:rsid w:val="082257CC"/>
    <w:rsid w:val="0828582F"/>
    <w:rsid w:val="0841CD17"/>
    <w:rsid w:val="0846227B"/>
    <w:rsid w:val="0866B4DC"/>
    <w:rsid w:val="0868E8AD"/>
    <w:rsid w:val="086DE53A"/>
    <w:rsid w:val="08711D88"/>
    <w:rsid w:val="0880950D"/>
    <w:rsid w:val="089BF5D9"/>
    <w:rsid w:val="08AB00BE"/>
    <w:rsid w:val="08B03D37"/>
    <w:rsid w:val="08BAB689"/>
    <w:rsid w:val="08BC60BD"/>
    <w:rsid w:val="08C798A3"/>
    <w:rsid w:val="08D58FC5"/>
    <w:rsid w:val="08DDF63D"/>
    <w:rsid w:val="08F52739"/>
    <w:rsid w:val="0900672F"/>
    <w:rsid w:val="0902419C"/>
    <w:rsid w:val="0917A444"/>
    <w:rsid w:val="091CEAC1"/>
    <w:rsid w:val="0920516C"/>
    <w:rsid w:val="092309ED"/>
    <w:rsid w:val="092CD05A"/>
    <w:rsid w:val="0931AC44"/>
    <w:rsid w:val="093741E3"/>
    <w:rsid w:val="094B8EDE"/>
    <w:rsid w:val="095A9BDB"/>
    <w:rsid w:val="095FF731"/>
    <w:rsid w:val="09664ABB"/>
    <w:rsid w:val="09681B50"/>
    <w:rsid w:val="096C6333"/>
    <w:rsid w:val="097C95DC"/>
    <w:rsid w:val="0986D263"/>
    <w:rsid w:val="09989090"/>
    <w:rsid w:val="0999641F"/>
    <w:rsid w:val="09A14371"/>
    <w:rsid w:val="09B6ECF5"/>
    <w:rsid w:val="09BFB410"/>
    <w:rsid w:val="09CB706D"/>
    <w:rsid w:val="09CC435A"/>
    <w:rsid w:val="09D4EA80"/>
    <w:rsid w:val="09D5CD29"/>
    <w:rsid w:val="09DC43C3"/>
    <w:rsid w:val="09E47A4C"/>
    <w:rsid w:val="09EE70B0"/>
    <w:rsid w:val="0A00FF7E"/>
    <w:rsid w:val="0A0FB895"/>
    <w:rsid w:val="0A1E22BD"/>
    <w:rsid w:val="0A3340FE"/>
    <w:rsid w:val="0A40D5B5"/>
    <w:rsid w:val="0A5838A0"/>
    <w:rsid w:val="0A58F742"/>
    <w:rsid w:val="0A5CB240"/>
    <w:rsid w:val="0A6039CA"/>
    <w:rsid w:val="0A6C1AC3"/>
    <w:rsid w:val="0A76F886"/>
    <w:rsid w:val="0A7BF21A"/>
    <w:rsid w:val="0A83DFA0"/>
    <w:rsid w:val="0A8C1E91"/>
    <w:rsid w:val="0A90681B"/>
    <w:rsid w:val="0AA5F16D"/>
    <w:rsid w:val="0AABFCFA"/>
    <w:rsid w:val="0AB2E828"/>
    <w:rsid w:val="0AB3B2E5"/>
    <w:rsid w:val="0AB458D7"/>
    <w:rsid w:val="0AB49529"/>
    <w:rsid w:val="0ABFB1EB"/>
    <w:rsid w:val="0AC0BAE0"/>
    <w:rsid w:val="0AD1D7EC"/>
    <w:rsid w:val="0ADC30C6"/>
    <w:rsid w:val="0ADE1BBA"/>
    <w:rsid w:val="0AE1FF2A"/>
    <w:rsid w:val="0AE6A502"/>
    <w:rsid w:val="0AED60B4"/>
    <w:rsid w:val="0AF66C3C"/>
    <w:rsid w:val="0AFF0B70"/>
    <w:rsid w:val="0B031532"/>
    <w:rsid w:val="0B12D8FD"/>
    <w:rsid w:val="0B215BF1"/>
    <w:rsid w:val="0B2A6D01"/>
    <w:rsid w:val="0B2D1F7C"/>
    <w:rsid w:val="0B3C2684"/>
    <w:rsid w:val="0B3CC404"/>
    <w:rsid w:val="0B3F48D4"/>
    <w:rsid w:val="0B421038"/>
    <w:rsid w:val="0B44A8C8"/>
    <w:rsid w:val="0B491C12"/>
    <w:rsid w:val="0B4B01B9"/>
    <w:rsid w:val="0B5C6879"/>
    <w:rsid w:val="0B8080B8"/>
    <w:rsid w:val="0B964B31"/>
    <w:rsid w:val="0B9AA995"/>
    <w:rsid w:val="0BABCA24"/>
    <w:rsid w:val="0BC2ACA1"/>
    <w:rsid w:val="0BEE80FA"/>
    <w:rsid w:val="0BEF4962"/>
    <w:rsid w:val="0C10D688"/>
    <w:rsid w:val="0C13F50C"/>
    <w:rsid w:val="0C17C27B"/>
    <w:rsid w:val="0C39BA5F"/>
    <w:rsid w:val="0C3C1759"/>
    <w:rsid w:val="0C3E0ADF"/>
    <w:rsid w:val="0C42B44B"/>
    <w:rsid w:val="0C4C7A38"/>
    <w:rsid w:val="0C57B2AA"/>
    <w:rsid w:val="0C690704"/>
    <w:rsid w:val="0C6CE2D3"/>
    <w:rsid w:val="0C6D7485"/>
    <w:rsid w:val="0C70CD1C"/>
    <w:rsid w:val="0C82F2BD"/>
    <w:rsid w:val="0C8E550B"/>
    <w:rsid w:val="0C8EEDB1"/>
    <w:rsid w:val="0C95D2F6"/>
    <w:rsid w:val="0CDC7E34"/>
    <w:rsid w:val="0CE36CA6"/>
    <w:rsid w:val="0CE78FF5"/>
    <w:rsid w:val="0CF243DF"/>
    <w:rsid w:val="0D079F8A"/>
    <w:rsid w:val="0D0E1216"/>
    <w:rsid w:val="0D102CDE"/>
    <w:rsid w:val="0D14CC06"/>
    <w:rsid w:val="0D1965CC"/>
    <w:rsid w:val="0D23AB88"/>
    <w:rsid w:val="0D240D62"/>
    <w:rsid w:val="0D29F306"/>
    <w:rsid w:val="0D2A2185"/>
    <w:rsid w:val="0D2C42E8"/>
    <w:rsid w:val="0D2D4986"/>
    <w:rsid w:val="0D37F983"/>
    <w:rsid w:val="0D44622B"/>
    <w:rsid w:val="0D446376"/>
    <w:rsid w:val="0D455FE4"/>
    <w:rsid w:val="0D4EFA17"/>
    <w:rsid w:val="0D4FFB9E"/>
    <w:rsid w:val="0D555045"/>
    <w:rsid w:val="0D65AA00"/>
    <w:rsid w:val="0D731ADE"/>
    <w:rsid w:val="0D76458F"/>
    <w:rsid w:val="0D7CA896"/>
    <w:rsid w:val="0D9CA53E"/>
    <w:rsid w:val="0D9F1C9A"/>
    <w:rsid w:val="0DAEA575"/>
    <w:rsid w:val="0DAFF56B"/>
    <w:rsid w:val="0DB0D222"/>
    <w:rsid w:val="0DBA03DC"/>
    <w:rsid w:val="0DBCCF1A"/>
    <w:rsid w:val="0DC469D2"/>
    <w:rsid w:val="0DD9574F"/>
    <w:rsid w:val="0DDF0E30"/>
    <w:rsid w:val="0E09A9E1"/>
    <w:rsid w:val="0E0B44DD"/>
    <w:rsid w:val="0E1E4807"/>
    <w:rsid w:val="0E235CAC"/>
    <w:rsid w:val="0E27EA9C"/>
    <w:rsid w:val="0E5784C6"/>
    <w:rsid w:val="0E620DC3"/>
    <w:rsid w:val="0E64423F"/>
    <w:rsid w:val="0E6CE912"/>
    <w:rsid w:val="0E6E3FBF"/>
    <w:rsid w:val="0E7464C6"/>
    <w:rsid w:val="0E7922DF"/>
    <w:rsid w:val="0E7A7B6E"/>
    <w:rsid w:val="0E89A96B"/>
    <w:rsid w:val="0E916E95"/>
    <w:rsid w:val="0E99BD0F"/>
    <w:rsid w:val="0E9BCAD8"/>
    <w:rsid w:val="0EA05A13"/>
    <w:rsid w:val="0EA16182"/>
    <w:rsid w:val="0EAAE51C"/>
    <w:rsid w:val="0EAC567A"/>
    <w:rsid w:val="0EB6EF06"/>
    <w:rsid w:val="0ECF8C1C"/>
    <w:rsid w:val="0ED07905"/>
    <w:rsid w:val="0ED8A807"/>
    <w:rsid w:val="0EDD8B2C"/>
    <w:rsid w:val="0EE9AC4C"/>
    <w:rsid w:val="0EED8845"/>
    <w:rsid w:val="0EEFCF4A"/>
    <w:rsid w:val="0EFA5F9B"/>
    <w:rsid w:val="0F0074BC"/>
    <w:rsid w:val="0F0256A4"/>
    <w:rsid w:val="0F0EEB3F"/>
    <w:rsid w:val="0F29C947"/>
    <w:rsid w:val="0F32FD2A"/>
    <w:rsid w:val="0F41074D"/>
    <w:rsid w:val="0F4390B6"/>
    <w:rsid w:val="0F577F2F"/>
    <w:rsid w:val="0F5A493A"/>
    <w:rsid w:val="0F6FF2BB"/>
    <w:rsid w:val="0F7029B0"/>
    <w:rsid w:val="0F8644AB"/>
    <w:rsid w:val="0F9DC760"/>
    <w:rsid w:val="0FA99F8A"/>
    <w:rsid w:val="0FAD1C3D"/>
    <w:rsid w:val="0FB6AB96"/>
    <w:rsid w:val="0FB9F229"/>
    <w:rsid w:val="0FC373D1"/>
    <w:rsid w:val="0FC72232"/>
    <w:rsid w:val="0FC9DD5F"/>
    <w:rsid w:val="0FD5727E"/>
    <w:rsid w:val="0FDD7882"/>
    <w:rsid w:val="0FF01996"/>
    <w:rsid w:val="0FF1139A"/>
    <w:rsid w:val="0FF70CCA"/>
    <w:rsid w:val="10045EDC"/>
    <w:rsid w:val="10099363"/>
    <w:rsid w:val="100C5FD3"/>
    <w:rsid w:val="100E1863"/>
    <w:rsid w:val="100E54BB"/>
    <w:rsid w:val="10135FAC"/>
    <w:rsid w:val="1019D3B3"/>
    <w:rsid w:val="102B30B0"/>
    <w:rsid w:val="1044D8F5"/>
    <w:rsid w:val="10469E51"/>
    <w:rsid w:val="104BF4AA"/>
    <w:rsid w:val="10569B2D"/>
    <w:rsid w:val="106CC8A2"/>
    <w:rsid w:val="107CB18D"/>
    <w:rsid w:val="107EF214"/>
    <w:rsid w:val="108FD732"/>
    <w:rsid w:val="10961727"/>
    <w:rsid w:val="109CEA46"/>
    <w:rsid w:val="10ADE651"/>
    <w:rsid w:val="10AE471E"/>
    <w:rsid w:val="10B2C922"/>
    <w:rsid w:val="10B875D9"/>
    <w:rsid w:val="10C4C009"/>
    <w:rsid w:val="10C77A24"/>
    <w:rsid w:val="10C82678"/>
    <w:rsid w:val="10DB914C"/>
    <w:rsid w:val="10DC2752"/>
    <w:rsid w:val="10DD00C7"/>
    <w:rsid w:val="10F169D8"/>
    <w:rsid w:val="10FC0A94"/>
    <w:rsid w:val="110A71BE"/>
    <w:rsid w:val="11170897"/>
    <w:rsid w:val="1121AD16"/>
    <w:rsid w:val="1124735C"/>
    <w:rsid w:val="1129AD98"/>
    <w:rsid w:val="11335E41"/>
    <w:rsid w:val="1142C683"/>
    <w:rsid w:val="11447B2A"/>
    <w:rsid w:val="11478D53"/>
    <w:rsid w:val="114DE23D"/>
    <w:rsid w:val="1152C917"/>
    <w:rsid w:val="11569721"/>
    <w:rsid w:val="1165ADC0"/>
    <w:rsid w:val="116B3179"/>
    <w:rsid w:val="1175EF4E"/>
    <w:rsid w:val="11763919"/>
    <w:rsid w:val="117F28F6"/>
    <w:rsid w:val="1183EEB2"/>
    <w:rsid w:val="1190F242"/>
    <w:rsid w:val="11A9E8C4"/>
    <w:rsid w:val="11B7039F"/>
    <w:rsid w:val="11BD482F"/>
    <w:rsid w:val="11C7C73C"/>
    <w:rsid w:val="11D2A6AE"/>
    <w:rsid w:val="11D77035"/>
    <w:rsid w:val="11DBCAA7"/>
    <w:rsid w:val="11E15A48"/>
    <w:rsid w:val="11ECE6EF"/>
    <w:rsid w:val="11EE0481"/>
    <w:rsid w:val="11F4FB3E"/>
    <w:rsid w:val="11FC4E79"/>
    <w:rsid w:val="120F1B04"/>
    <w:rsid w:val="1210D2C2"/>
    <w:rsid w:val="12126F94"/>
    <w:rsid w:val="1222B967"/>
    <w:rsid w:val="1228CFDC"/>
    <w:rsid w:val="122BA793"/>
    <w:rsid w:val="123BD618"/>
    <w:rsid w:val="124125B4"/>
    <w:rsid w:val="124754F8"/>
    <w:rsid w:val="124B711B"/>
    <w:rsid w:val="124F4715"/>
    <w:rsid w:val="126B6BEF"/>
    <w:rsid w:val="1282C40C"/>
    <w:rsid w:val="1291E9FC"/>
    <w:rsid w:val="129F8725"/>
    <w:rsid w:val="12B1DE2B"/>
    <w:rsid w:val="12B539E9"/>
    <w:rsid w:val="12BCFD05"/>
    <w:rsid w:val="12C26CCE"/>
    <w:rsid w:val="12C4638D"/>
    <w:rsid w:val="12C57FDC"/>
    <w:rsid w:val="12D1B165"/>
    <w:rsid w:val="12F875F2"/>
    <w:rsid w:val="12FAC970"/>
    <w:rsid w:val="13119122"/>
    <w:rsid w:val="13148B04"/>
    <w:rsid w:val="1316DA69"/>
    <w:rsid w:val="1318CD55"/>
    <w:rsid w:val="132909A4"/>
    <w:rsid w:val="132A82FE"/>
    <w:rsid w:val="13357EE6"/>
    <w:rsid w:val="1338EC81"/>
    <w:rsid w:val="133F72D6"/>
    <w:rsid w:val="1342B3C9"/>
    <w:rsid w:val="134BEED9"/>
    <w:rsid w:val="1357C464"/>
    <w:rsid w:val="13609676"/>
    <w:rsid w:val="13664EC2"/>
    <w:rsid w:val="136DEC05"/>
    <w:rsid w:val="13732A4B"/>
    <w:rsid w:val="1375FFD2"/>
    <w:rsid w:val="1380DB89"/>
    <w:rsid w:val="138D46A2"/>
    <w:rsid w:val="138EEBD1"/>
    <w:rsid w:val="1395AB17"/>
    <w:rsid w:val="139ADB48"/>
    <w:rsid w:val="139E129A"/>
    <w:rsid w:val="13A10F56"/>
    <w:rsid w:val="13A3EFFC"/>
    <w:rsid w:val="13A4E7FD"/>
    <w:rsid w:val="13AC1417"/>
    <w:rsid w:val="13BB52E7"/>
    <w:rsid w:val="13BDC260"/>
    <w:rsid w:val="13BFCB58"/>
    <w:rsid w:val="13CDDF06"/>
    <w:rsid w:val="13D18C13"/>
    <w:rsid w:val="13D4EB83"/>
    <w:rsid w:val="13E7DBE8"/>
    <w:rsid w:val="13E82C55"/>
    <w:rsid w:val="13F351C0"/>
    <w:rsid w:val="13F5C436"/>
    <w:rsid w:val="13FB5013"/>
    <w:rsid w:val="13FDBDFA"/>
    <w:rsid w:val="140E5C30"/>
    <w:rsid w:val="1426539B"/>
    <w:rsid w:val="144DC7B7"/>
    <w:rsid w:val="1452690B"/>
    <w:rsid w:val="145A5949"/>
    <w:rsid w:val="146E24A3"/>
    <w:rsid w:val="14764D17"/>
    <w:rsid w:val="1476D49E"/>
    <w:rsid w:val="148269B6"/>
    <w:rsid w:val="1489C3A0"/>
    <w:rsid w:val="148A1CB9"/>
    <w:rsid w:val="1491308C"/>
    <w:rsid w:val="1492C2AF"/>
    <w:rsid w:val="149FD341"/>
    <w:rsid w:val="14A926AF"/>
    <w:rsid w:val="14AA85CC"/>
    <w:rsid w:val="14B541E4"/>
    <w:rsid w:val="14D667CF"/>
    <w:rsid w:val="14DB4337"/>
    <w:rsid w:val="14E0C436"/>
    <w:rsid w:val="14E184CE"/>
    <w:rsid w:val="14F6F3D5"/>
    <w:rsid w:val="14F928E7"/>
    <w:rsid w:val="14FED553"/>
    <w:rsid w:val="15056AC1"/>
    <w:rsid w:val="150C9E7F"/>
    <w:rsid w:val="15140E18"/>
    <w:rsid w:val="153754CD"/>
    <w:rsid w:val="1538BBEC"/>
    <w:rsid w:val="15485C73"/>
    <w:rsid w:val="155F88E9"/>
    <w:rsid w:val="155F92C8"/>
    <w:rsid w:val="1569A11F"/>
    <w:rsid w:val="1581119F"/>
    <w:rsid w:val="158B75F9"/>
    <w:rsid w:val="158D29E3"/>
    <w:rsid w:val="158FCBEA"/>
    <w:rsid w:val="15905594"/>
    <w:rsid w:val="159895D3"/>
    <w:rsid w:val="159A5054"/>
    <w:rsid w:val="159CC35D"/>
    <w:rsid w:val="159D8098"/>
    <w:rsid w:val="15B21A17"/>
    <w:rsid w:val="15B378DB"/>
    <w:rsid w:val="15B915E1"/>
    <w:rsid w:val="15B9890F"/>
    <w:rsid w:val="15C6039D"/>
    <w:rsid w:val="15CF643E"/>
    <w:rsid w:val="15DC8784"/>
    <w:rsid w:val="15E313C0"/>
    <w:rsid w:val="15F891E7"/>
    <w:rsid w:val="160CDB7E"/>
    <w:rsid w:val="160FE94A"/>
    <w:rsid w:val="1621C79D"/>
    <w:rsid w:val="1631F45D"/>
    <w:rsid w:val="16345AFF"/>
    <w:rsid w:val="16362BD2"/>
    <w:rsid w:val="1638FF6F"/>
    <w:rsid w:val="163E32B9"/>
    <w:rsid w:val="164A3D19"/>
    <w:rsid w:val="164AF2B8"/>
    <w:rsid w:val="164C7720"/>
    <w:rsid w:val="1653AC35"/>
    <w:rsid w:val="1655BC6B"/>
    <w:rsid w:val="166223C0"/>
    <w:rsid w:val="166C6711"/>
    <w:rsid w:val="16732775"/>
    <w:rsid w:val="167C469A"/>
    <w:rsid w:val="168AFA8B"/>
    <w:rsid w:val="169B3771"/>
    <w:rsid w:val="16A2905D"/>
    <w:rsid w:val="16A79FAA"/>
    <w:rsid w:val="16AC7367"/>
    <w:rsid w:val="16B27C08"/>
    <w:rsid w:val="16B5E934"/>
    <w:rsid w:val="16BBB8E1"/>
    <w:rsid w:val="16C05812"/>
    <w:rsid w:val="16CF416B"/>
    <w:rsid w:val="16CF96B8"/>
    <w:rsid w:val="16CFCF09"/>
    <w:rsid w:val="16D3252E"/>
    <w:rsid w:val="16D9B801"/>
    <w:rsid w:val="16E67397"/>
    <w:rsid w:val="1708D8E2"/>
    <w:rsid w:val="170AA8B1"/>
    <w:rsid w:val="1712BF5C"/>
    <w:rsid w:val="1714BEB1"/>
    <w:rsid w:val="171F7CAA"/>
    <w:rsid w:val="17295E26"/>
    <w:rsid w:val="172CD683"/>
    <w:rsid w:val="1731B931"/>
    <w:rsid w:val="174D9EB1"/>
    <w:rsid w:val="174F3A79"/>
    <w:rsid w:val="17511715"/>
    <w:rsid w:val="175EB4CB"/>
    <w:rsid w:val="17632482"/>
    <w:rsid w:val="1764C5C0"/>
    <w:rsid w:val="17663BAA"/>
    <w:rsid w:val="1766872E"/>
    <w:rsid w:val="176EA15E"/>
    <w:rsid w:val="1771AF0D"/>
    <w:rsid w:val="177A0A60"/>
    <w:rsid w:val="177B8E7E"/>
    <w:rsid w:val="17862759"/>
    <w:rsid w:val="17963E35"/>
    <w:rsid w:val="179A1F08"/>
    <w:rsid w:val="179A7319"/>
    <w:rsid w:val="17B62B54"/>
    <w:rsid w:val="17BE53E8"/>
    <w:rsid w:val="17C845D9"/>
    <w:rsid w:val="17CAC17D"/>
    <w:rsid w:val="17CC5C41"/>
    <w:rsid w:val="17CE3A93"/>
    <w:rsid w:val="17F39563"/>
    <w:rsid w:val="17FB1A6A"/>
    <w:rsid w:val="17FBEBE7"/>
    <w:rsid w:val="18006DAC"/>
    <w:rsid w:val="18054934"/>
    <w:rsid w:val="180E0FFC"/>
    <w:rsid w:val="1811ABF0"/>
    <w:rsid w:val="181C25BF"/>
    <w:rsid w:val="181DB31E"/>
    <w:rsid w:val="18282BB2"/>
    <w:rsid w:val="1840691C"/>
    <w:rsid w:val="184A94C3"/>
    <w:rsid w:val="185653D2"/>
    <w:rsid w:val="185AE693"/>
    <w:rsid w:val="185E23FD"/>
    <w:rsid w:val="185FBC11"/>
    <w:rsid w:val="18675570"/>
    <w:rsid w:val="18716330"/>
    <w:rsid w:val="18756F03"/>
    <w:rsid w:val="187E4215"/>
    <w:rsid w:val="18869A43"/>
    <w:rsid w:val="189FC2A0"/>
    <w:rsid w:val="18AC5879"/>
    <w:rsid w:val="18B4E530"/>
    <w:rsid w:val="18BA60D1"/>
    <w:rsid w:val="18BC440F"/>
    <w:rsid w:val="18C63D52"/>
    <w:rsid w:val="18CA6242"/>
    <w:rsid w:val="18D78952"/>
    <w:rsid w:val="18DC69A1"/>
    <w:rsid w:val="18DE2C1F"/>
    <w:rsid w:val="18DEA55A"/>
    <w:rsid w:val="18E1CF41"/>
    <w:rsid w:val="18E2561F"/>
    <w:rsid w:val="18E50AAC"/>
    <w:rsid w:val="18EABC67"/>
    <w:rsid w:val="1902F664"/>
    <w:rsid w:val="190CC235"/>
    <w:rsid w:val="191E8116"/>
    <w:rsid w:val="19213604"/>
    <w:rsid w:val="1923BC12"/>
    <w:rsid w:val="1926EDF7"/>
    <w:rsid w:val="1953FD68"/>
    <w:rsid w:val="195D389D"/>
    <w:rsid w:val="1965E27B"/>
    <w:rsid w:val="1966C4F1"/>
    <w:rsid w:val="196B47FF"/>
    <w:rsid w:val="196DCC94"/>
    <w:rsid w:val="1976A283"/>
    <w:rsid w:val="19784F4C"/>
    <w:rsid w:val="19871E5E"/>
    <w:rsid w:val="198BA546"/>
    <w:rsid w:val="198FED9E"/>
    <w:rsid w:val="199AA1C5"/>
    <w:rsid w:val="199BD24C"/>
    <w:rsid w:val="199CEBFA"/>
    <w:rsid w:val="19B4FAA9"/>
    <w:rsid w:val="19C6A3C9"/>
    <w:rsid w:val="19D36CC1"/>
    <w:rsid w:val="19D999E7"/>
    <w:rsid w:val="19DD2470"/>
    <w:rsid w:val="19F32B91"/>
    <w:rsid w:val="19F7001F"/>
    <w:rsid w:val="19FE37AA"/>
    <w:rsid w:val="1A056F9C"/>
    <w:rsid w:val="1A0BCA49"/>
    <w:rsid w:val="1A0E32C1"/>
    <w:rsid w:val="1A1ACB7B"/>
    <w:rsid w:val="1A1B51D2"/>
    <w:rsid w:val="1A1F5A99"/>
    <w:rsid w:val="1A3349F0"/>
    <w:rsid w:val="1A3E7917"/>
    <w:rsid w:val="1A413AA5"/>
    <w:rsid w:val="1A46C4BA"/>
    <w:rsid w:val="1A4D9837"/>
    <w:rsid w:val="1A5394BE"/>
    <w:rsid w:val="1A61C451"/>
    <w:rsid w:val="1A8F3987"/>
    <w:rsid w:val="1A9A036A"/>
    <w:rsid w:val="1A9A2EC5"/>
    <w:rsid w:val="1A9EC6C5"/>
    <w:rsid w:val="1AA2ECDA"/>
    <w:rsid w:val="1AA2F63F"/>
    <w:rsid w:val="1ACBFF75"/>
    <w:rsid w:val="1AE872A6"/>
    <w:rsid w:val="1AEDCC16"/>
    <w:rsid w:val="1AF21ACF"/>
    <w:rsid w:val="1AF3A895"/>
    <w:rsid w:val="1AF7A9E3"/>
    <w:rsid w:val="1B0DA8CE"/>
    <w:rsid w:val="1B0DC647"/>
    <w:rsid w:val="1B0F14C5"/>
    <w:rsid w:val="1B11EB5C"/>
    <w:rsid w:val="1B145EB6"/>
    <w:rsid w:val="1B1D0986"/>
    <w:rsid w:val="1B1DFF44"/>
    <w:rsid w:val="1B27226C"/>
    <w:rsid w:val="1B3A5C2E"/>
    <w:rsid w:val="1B3BE096"/>
    <w:rsid w:val="1B594AC3"/>
    <w:rsid w:val="1B5AD191"/>
    <w:rsid w:val="1B5B75A3"/>
    <w:rsid w:val="1B612583"/>
    <w:rsid w:val="1B6133E0"/>
    <w:rsid w:val="1B63E9E5"/>
    <w:rsid w:val="1B66AD78"/>
    <w:rsid w:val="1B749E00"/>
    <w:rsid w:val="1B78E537"/>
    <w:rsid w:val="1B7E85BD"/>
    <w:rsid w:val="1B840772"/>
    <w:rsid w:val="1B873C7E"/>
    <w:rsid w:val="1B8BEAB6"/>
    <w:rsid w:val="1BAF5CA2"/>
    <w:rsid w:val="1BB19404"/>
    <w:rsid w:val="1BB1DA3A"/>
    <w:rsid w:val="1BB72233"/>
    <w:rsid w:val="1BBE3B05"/>
    <w:rsid w:val="1BD2F203"/>
    <w:rsid w:val="1BD6ED30"/>
    <w:rsid w:val="1BDC9007"/>
    <w:rsid w:val="1BE0DE71"/>
    <w:rsid w:val="1BEEA7FB"/>
    <w:rsid w:val="1BF12D76"/>
    <w:rsid w:val="1BF20456"/>
    <w:rsid w:val="1C03C175"/>
    <w:rsid w:val="1C05AE4F"/>
    <w:rsid w:val="1C0875FD"/>
    <w:rsid w:val="1C1F7181"/>
    <w:rsid w:val="1C288337"/>
    <w:rsid w:val="1C2A92A9"/>
    <w:rsid w:val="1C2E7028"/>
    <w:rsid w:val="1C411BAE"/>
    <w:rsid w:val="1C4393B9"/>
    <w:rsid w:val="1C43BA98"/>
    <w:rsid w:val="1C4C42D1"/>
    <w:rsid w:val="1C58FC45"/>
    <w:rsid w:val="1C5F6B4E"/>
    <w:rsid w:val="1C6499E1"/>
    <w:rsid w:val="1C6F582E"/>
    <w:rsid w:val="1C874B83"/>
    <w:rsid w:val="1C918D71"/>
    <w:rsid w:val="1C968E11"/>
    <w:rsid w:val="1CACA917"/>
    <w:rsid w:val="1CB5B0E1"/>
    <w:rsid w:val="1CBC1C43"/>
    <w:rsid w:val="1CBDBDC9"/>
    <w:rsid w:val="1CC4BECA"/>
    <w:rsid w:val="1CCD6476"/>
    <w:rsid w:val="1CE3FAC9"/>
    <w:rsid w:val="1CE4FE52"/>
    <w:rsid w:val="1CEAA7BA"/>
    <w:rsid w:val="1CF0075F"/>
    <w:rsid w:val="1CF1704B"/>
    <w:rsid w:val="1CF85128"/>
    <w:rsid w:val="1D04C75D"/>
    <w:rsid w:val="1D076208"/>
    <w:rsid w:val="1D0F30E6"/>
    <w:rsid w:val="1D293E55"/>
    <w:rsid w:val="1D319AB6"/>
    <w:rsid w:val="1D4ABCFC"/>
    <w:rsid w:val="1D519E6A"/>
    <w:rsid w:val="1D69D3DB"/>
    <w:rsid w:val="1D786068"/>
    <w:rsid w:val="1D7D78D4"/>
    <w:rsid w:val="1D885653"/>
    <w:rsid w:val="1DA25296"/>
    <w:rsid w:val="1DA5D49F"/>
    <w:rsid w:val="1DA62FDB"/>
    <w:rsid w:val="1DC4DD59"/>
    <w:rsid w:val="1DCDCFB4"/>
    <w:rsid w:val="1DD10F95"/>
    <w:rsid w:val="1DD6548A"/>
    <w:rsid w:val="1DD98583"/>
    <w:rsid w:val="1DD9DBEB"/>
    <w:rsid w:val="1DEFBFE4"/>
    <w:rsid w:val="1DF163D9"/>
    <w:rsid w:val="1DF1A142"/>
    <w:rsid w:val="1E0B78C2"/>
    <w:rsid w:val="1E0D1A57"/>
    <w:rsid w:val="1E2B328D"/>
    <w:rsid w:val="1E2CFDF4"/>
    <w:rsid w:val="1E3F01F8"/>
    <w:rsid w:val="1E45699D"/>
    <w:rsid w:val="1E4AC942"/>
    <w:rsid w:val="1E5D256C"/>
    <w:rsid w:val="1E5DCA2A"/>
    <w:rsid w:val="1E5EC32E"/>
    <w:rsid w:val="1E5FCA87"/>
    <w:rsid w:val="1E715D53"/>
    <w:rsid w:val="1E82D18E"/>
    <w:rsid w:val="1E8CA05E"/>
    <w:rsid w:val="1E8FA979"/>
    <w:rsid w:val="1E991D98"/>
    <w:rsid w:val="1EA115D1"/>
    <w:rsid w:val="1EA2529C"/>
    <w:rsid w:val="1EB1D1E6"/>
    <w:rsid w:val="1EB69777"/>
    <w:rsid w:val="1EC0277E"/>
    <w:rsid w:val="1ECCE862"/>
    <w:rsid w:val="1EDF81CD"/>
    <w:rsid w:val="1EE33E0C"/>
    <w:rsid w:val="1EE64899"/>
    <w:rsid w:val="1EFC0B42"/>
    <w:rsid w:val="1F068220"/>
    <w:rsid w:val="1F0F0424"/>
    <w:rsid w:val="1F1584DC"/>
    <w:rsid w:val="1F1816AD"/>
    <w:rsid w:val="1F2468D9"/>
    <w:rsid w:val="1F25290B"/>
    <w:rsid w:val="1F29A518"/>
    <w:rsid w:val="1F329DCE"/>
    <w:rsid w:val="1F33872C"/>
    <w:rsid w:val="1F381DDD"/>
    <w:rsid w:val="1F3E26B5"/>
    <w:rsid w:val="1F41A500"/>
    <w:rsid w:val="1F4A4959"/>
    <w:rsid w:val="1F63CD7E"/>
    <w:rsid w:val="1F6957A8"/>
    <w:rsid w:val="1F6BF8E5"/>
    <w:rsid w:val="1F75E870"/>
    <w:rsid w:val="1F7C0697"/>
    <w:rsid w:val="1F818B94"/>
    <w:rsid w:val="1F837E06"/>
    <w:rsid w:val="1F874B2E"/>
    <w:rsid w:val="1F9589E0"/>
    <w:rsid w:val="1FA12546"/>
    <w:rsid w:val="1FA5C527"/>
    <w:rsid w:val="1FADD9A1"/>
    <w:rsid w:val="1FB2BA62"/>
    <w:rsid w:val="1FD33C16"/>
    <w:rsid w:val="1FD756DB"/>
    <w:rsid w:val="1FD760A5"/>
    <w:rsid w:val="1FDB949A"/>
    <w:rsid w:val="1FF34CAE"/>
    <w:rsid w:val="1FF5CE2F"/>
    <w:rsid w:val="1FF98CB5"/>
    <w:rsid w:val="1FFD03EF"/>
    <w:rsid w:val="201D1477"/>
    <w:rsid w:val="201F931A"/>
    <w:rsid w:val="202CB258"/>
    <w:rsid w:val="2033C722"/>
    <w:rsid w:val="203DEE15"/>
    <w:rsid w:val="20495BC4"/>
    <w:rsid w:val="2053E5A5"/>
    <w:rsid w:val="2057570F"/>
    <w:rsid w:val="2060AF23"/>
    <w:rsid w:val="20830B8E"/>
    <w:rsid w:val="20875FBD"/>
    <w:rsid w:val="208A140C"/>
    <w:rsid w:val="208B2CF0"/>
    <w:rsid w:val="208D2E2F"/>
    <w:rsid w:val="208D89ED"/>
    <w:rsid w:val="209289B8"/>
    <w:rsid w:val="20A0759D"/>
    <w:rsid w:val="20A2FA46"/>
    <w:rsid w:val="20AAFE64"/>
    <w:rsid w:val="20AC315C"/>
    <w:rsid w:val="20B5D7DB"/>
    <w:rsid w:val="20BC456B"/>
    <w:rsid w:val="20BD0AFA"/>
    <w:rsid w:val="20C0306D"/>
    <w:rsid w:val="20C8675E"/>
    <w:rsid w:val="20D1AAFC"/>
    <w:rsid w:val="20D6A321"/>
    <w:rsid w:val="20DFB69B"/>
    <w:rsid w:val="20E08A8B"/>
    <w:rsid w:val="20E75F8E"/>
    <w:rsid w:val="20ED9ED3"/>
    <w:rsid w:val="20F4CCBE"/>
    <w:rsid w:val="2103BF14"/>
    <w:rsid w:val="210768B4"/>
    <w:rsid w:val="21116ED6"/>
    <w:rsid w:val="211237C3"/>
    <w:rsid w:val="211515FC"/>
    <w:rsid w:val="2117FF20"/>
    <w:rsid w:val="211BAFEE"/>
    <w:rsid w:val="213ED451"/>
    <w:rsid w:val="214334A5"/>
    <w:rsid w:val="2150AEC2"/>
    <w:rsid w:val="2167A969"/>
    <w:rsid w:val="2168574E"/>
    <w:rsid w:val="2179F861"/>
    <w:rsid w:val="2187A9A0"/>
    <w:rsid w:val="2194700F"/>
    <w:rsid w:val="2194C62E"/>
    <w:rsid w:val="21A31C30"/>
    <w:rsid w:val="21A3C41D"/>
    <w:rsid w:val="21A6E6EF"/>
    <w:rsid w:val="21AC8353"/>
    <w:rsid w:val="21D06707"/>
    <w:rsid w:val="21D1B5AE"/>
    <w:rsid w:val="21E0A419"/>
    <w:rsid w:val="21F1374B"/>
    <w:rsid w:val="21F43276"/>
    <w:rsid w:val="220C81BF"/>
    <w:rsid w:val="220D4E34"/>
    <w:rsid w:val="22185242"/>
    <w:rsid w:val="22196B77"/>
    <w:rsid w:val="2221B54D"/>
    <w:rsid w:val="223108C9"/>
    <w:rsid w:val="22347101"/>
    <w:rsid w:val="223DB40B"/>
    <w:rsid w:val="223F8698"/>
    <w:rsid w:val="22433A57"/>
    <w:rsid w:val="2244293D"/>
    <w:rsid w:val="22484858"/>
    <w:rsid w:val="22539EAF"/>
    <w:rsid w:val="2254421D"/>
    <w:rsid w:val="226A1847"/>
    <w:rsid w:val="227733AA"/>
    <w:rsid w:val="227945C2"/>
    <w:rsid w:val="22837176"/>
    <w:rsid w:val="2289C176"/>
    <w:rsid w:val="229CC3E8"/>
    <w:rsid w:val="229E66D8"/>
    <w:rsid w:val="22A372FE"/>
    <w:rsid w:val="22AE0824"/>
    <w:rsid w:val="22BAAA5E"/>
    <w:rsid w:val="22C0C84A"/>
    <w:rsid w:val="22C428CC"/>
    <w:rsid w:val="22DF812B"/>
    <w:rsid w:val="22ECAC25"/>
    <w:rsid w:val="22ECEE45"/>
    <w:rsid w:val="22EF0E75"/>
    <w:rsid w:val="22F8C244"/>
    <w:rsid w:val="23056AF5"/>
    <w:rsid w:val="2317DF94"/>
    <w:rsid w:val="2323A4E7"/>
    <w:rsid w:val="23250AC3"/>
    <w:rsid w:val="2327A710"/>
    <w:rsid w:val="232EC565"/>
    <w:rsid w:val="234BEFC9"/>
    <w:rsid w:val="234FB4D2"/>
    <w:rsid w:val="2355F244"/>
    <w:rsid w:val="236E4600"/>
    <w:rsid w:val="23774B0B"/>
    <w:rsid w:val="237950C8"/>
    <w:rsid w:val="238C91D1"/>
    <w:rsid w:val="2395981F"/>
    <w:rsid w:val="2398E27E"/>
    <w:rsid w:val="239A684D"/>
    <w:rsid w:val="23BB739C"/>
    <w:rsid w:val="23C8A17B"/>
    <w:rsid w:val="23D40E22"/>
    <w:rsid w:val="23E2A319"/>
    <w:rsid w:val="23E8A4DF"/>
    <w:rsid w:val="23EEEC2C"/>
    <w:rsid w:val="23FDFFB2"/>
    <w:rsid w:val="2420A1E3"/>
    <w:rsid w:val="2421C906"/>
    <w:rsid w:val="2424DF3D"/>
    <w:rsid w:val="2428AF7F"/>
    <w:rsid w:val="243D31A2"/>
    <w:rsid w:val="243EFAEE"/>
    <w:rsid w:val="243F1FF5"/>
    <w:rsid w:val="244101BE"/>
    <w:rsid w:val="24441C77"/>
    <w:rsid w:val="24477E6B"/>
    <w:rsid w:val="24567603"/>
    <w:rsid w:val="245A0D6B"/>
    <w:rsid w:val="2461D189"/>
    <w:rsid w:val="246410CB"/>
    <w:rsid w:val="247AD567"/>
    <w:rsid w:val="247B9046"/>
    <w:rsid w:val="248BCDEF"/>
    <w:rsid w:val="248C1423"/>
    <w:rsid w:val="2499BC81"/>
    <w:rsid w:val="24A02BB9"/>
    <w:rsid w:val="24B60C9A"/>
    <w:rsid w:val="24B9927A"/>
    <w:rsid w:val="24BD0FDD"/>
    <w:rsid w:val="24C10CF8"/>
    <w:rsid w:val="24C30351"/>
    <w:rsid w:val="24C79606"/>
    <w:rsid w:val="24CF4951"/>
    <w:rsid w:val="24FFA971"/>
    <w:rsid w:val="250257E9"/>
    <w:rsid w:val="2506E45A"/>
    <w:rsid w:val="250C2720"/>
    <w:rsid w:val="2514E06D"/>
    <w:rsid w:val="2517F564"/>
    <w:rsid w:val="2527EE22"/>
    <w:rsid w:val="2529AC48"/>
    <w:rsid w:val="253C2767"/>
    <w:rsid w:val="25478368"/>
    <w:rsid w:val="25518F86"/>
    <w:rsid w:val="255226BF"/>
    <w:rsid w:val="25532E13"/>
    <w:rsid w:val="25900910"/>
    <w:rsid w:val="2596CB80"/>
    <w:rsid w:val="25998DE3"/>
    <w:rsid w:val="259C3E13"/>
    <w:rsid w:val="259FD538"/>
    <w:rsid w:val="25B35C04"/>
    <w:rsid w:val="25B802BD"/>
    <w:rsid w:val="25D08F56"/>
    <w:rsid w:val="25D9EEFD"/>
    <w:rsid w:val="25E10AE2"/>
    <w:rsid w:val="25E4D203"/>
    <w:rsid w:val="25E800B5"/>
    <w:rsid w:val="25E86AE7"/>
    <w:rsid w:val="26052C7C"/>
    <w:rsid w:val="261AEDC8"/>
    <w:rsid w:val="262C830A"/>
    <w:rsid w:val="2639A5CB"/>
    <w:rsid w:val="2649AC30"/>
    <w:rsid w:val="26511C6D"/>
    <w:rsid w:val="265F1F2D"/>
    <w:rsid w:val="2666B205"/>
    <w:rsid w:val="266A3ACC"/>
    <w:rsid w:val="266FEE2F"/>
    <w:rsid w:val="268E6551"/>
    <w:rsid w:val="26975713"/>
    <w:rsid w:val="269EA9AD"/>
    <w:rsid w:val="26A8772E"/>
    <w:rsid w:val="26A8F77D"/>
    <w:rsid w:val="26AF967D"/>
    <w:rsid w:val="26B108DD"/>
    <w:rsid w:val="26C9B6BB"/>
    <w:rsid w:val="26CC161A"/>
    <w:rsid w:val="26E8552D"/>
    <w:rsid w:val="26EED3E2"/>
    <w:rsid w:val="26EEFE74"/>
    <w:rsid w:val="2710A4CA"/>
    <w:rsid w:val="271B8CAB"/>
    <w:rsid w:val="2725195F"/>
    <w:rsid w:val="272C671D"/>
    <w:rsid w:val="272E0116"/>
    <w:rsid w:val="2731C49D"/>
    <w:rsid w:val="273312B9"/>
    <w:rsid w:val="275C22AA"/>
    <w:rsid w:val="275F5E15"/>
    <w:rsid w:val="276B4510"/>
    <w:rsid w:val="277F1DC2"/>
    <w:rsid w:val="27895D68"/>
    <w:rsid w:val="278CB1B3"/>
    <w:rsid w:val="279369F8"/>
    <w:rsid w:val="27941E19"/>
    <w:rsid w:val="279E4AE5"/>
    <w:rsid w:val="27AC5C19"/>
    <w:rsid w:val="27AEA2B8"/>
    <w:rsid w:val="27BD19F7"/>
    <w:rsid w:val="27C8564C"/>
    <w:rsid w:val="27D0C486"/>
    <w:rsid w:val="27E2ABA7"/>
    <w:rsid w:val="280753A3"/>
    <w:rsid w:val="280AB562"/>
    <w:rsid w:val="280DD8FC"/>
    <w:rsid w:val="28110CC1"/>
    <w:rsid w:val="2811D153"/>
    <w:rsid w:val="281305A1"/>
    <w:rsid w:val="2818F7B0"/>
    <w:rsid w:val="281B0E06"/>
    <w:rsid w:val="281C0684"/>
    <w:rsid w:val="281CAC5B"/>
    <w:rsid w:val="28202FFF"/>
    <w:rsid w:val="2821F88E"/>
    <w:rsid w:val="283FE69E"/>
    <w:rsid w:val="28454AC8"/>
    <w:rsid w:val="28501C1B"/>
    <w:rsid w:val="28532108"/>
    <w:rsid w:val="28534465"/>
    <w:rsid w:val="28547736"/>
    <w:rsid w:val="2855ADB0"/>
    <w:rsid w:val="2858C2C0"/>
    <w:rsid w:val="285B57D6"/>
    <w:rsid w:val="2861392A"/>
    <w:rsid w:val="287407EF"/>
    <w:rsid w:val="287721CD"/>
    <w:rsid w:val="287C58A7"/>
    <w:rsid w:val="289C780B"/>
    <w:rsid w:val="28AF87C2"/>
    <w:rsid w:val="28B98FAE"/>
    <w:rsid w:val="28B9ADC2"/>
    <w:rsid w:val="28C7ACFC"/>
    <w:rsid w:val="28CCFB86"/>
    <w:rsid w:val="28DBEB58"/>
    <w:rsid w:val="28E16409"/>
    <w:rsid w:val="28E3EE96"/>
    <w:rsid w:val="28E6B646"/>
    <w:rsid w:val="28EC267B"/>
    <w:rsid w:val="29025BF8"/>
    <w:rsid w:val="290B051D"/>
    <w:rsid w:val="291BF28A"/>
    <w:rsid w:val="29203060"/>
    <w:rsid w:val="29286D76"/>
    <w:rsid w:val="292A7F94"/>
    <w:rsid w:val="292E8548"/>
    <w:rsid w:val="2936A09E"/>
    <w:rsid w:val="2942A121"/>
    <w:rsid w:val="2947B043"/>
    <w:rsid w:val="294AACD9"/>
    <w:rsid w:val="29636814"/>
    <w:rsid w:val="29807514"/>
    <w:rsid w:val="2988CFC0"/>
    <w:rsid w:val="299111D9"/>
    <w:rsid w:val="2996BFEF"/>
    <w:rsid w:val="299C013B"/>
    <w:rsid w:val="29AC1261"/>
    <w:rsid w:val="29C09DB9"/>
    <w:rsid w:val="29CCE395"/>
    <w:rsid w:val="29D26FFA"/>
    <w:rsid w:val="29D3C948"/>
    <w:rsid w:val="29D5C90C"/>
    <w:rsid w:val="29D8B558"/>
    <w:rsid w:val="29DC72C6"/>
    <w:rsid w:val="29F04797"/>
    <w:rsid w:val="29FE20FE"/>
    <w:rsid w:val="2A02D9E0"/>
    <w:rsid w:val="2A047C3A"/>
    <w:rsid w:val="2A0D7134"/>
    <w:rsid w:val="2A0F91C6"/>
    <w:rsid w:val="2A13BB52"/>
    <w:rsid w:val="2A141C5D"/>
    <w:rsid w:val="2A1539CD"/>
    <w:rsid w:val="2A25811B"/>
    <w:rsid w:val="2A259FDC"/>
    <w:rsid w:val="2A271FB0"/>
    <w:rsid w:val="2A299B6A"/>
    <w:rsid w:val="2A2B9AA4"/>
    <w:rsid w:val="2A2CD052"/>
    <w:rsid w:val="2A3147E6"/>
    <w:rsid w:val="2A3D303D"/>
    <w:rsid w:val="2A483CD3"/>
    <w:rsid w:val="2A51C404"/>
    <w:rsid w:val="2A5CE77A"/>
    <w:rsid w:val="2A6152E2"/>
    <w:rsid w:val="2A61DDDC"/>
    <w:rsid w:val="2A6BD99C"/>
    <w:rsid w:val="2A6ECE7F"/>
    <w:rsid w:val="2A777452"/>
    <w:rsid w:val="2A790E3D"/>
    <w:rsid w:val="2A85B344"/>
    <w:rsid w:val="2A86D459"/>
    <w:rsid w:val="2A8F02DF"/>
    <w:rsid w:val="2A910A8A"/>
    <w:rsid w:val="2AA58F57"/>
    <w:rsid w:val="2AA7D5CD"/>
    <w:rsid w:val="2AABB5B8"/>
    <w:rsid w:val="2AAEEC3F"/>
    <w:rsid w:val="2AB0443E"/>
    <w:rsid w:val="2ABCC34A"/>
    <w:rsid w:val="2AC99A44"/>
    <w:rsid w:val="2ACB4BC9"/>
    <w:rsid w:val="2AD3524F"/>
    <w:rsid w:val="2AE1CDF3"/>
    <w:rsid w:val="2AE6D135"/>
    <w:rsid w:val="2AE9489C"/>
    <w:rsid w:val="2AEC893F"/>
    <w:rsid w:val="2AEE5EEB"/>
    <w:rsid w:val="2AF1DA43"/>
    <w:rsid w:val="2AF3D382"/>
    <w:rsid w:val="2B0031B2"/>
    <w:rsid w:val="2B0A9084"/>
    <w:rsid w:val="2B2634C7"/>
    <w:rsid w:val="2B3CF7BA"/>
    <w:rsid w:val="2B40F370"/>
    <w:rsid w:val="2B47E703"/>
    <w:rsid w:val="2B4BFA76"/>
    <w:rsid w:val="2B53FB6D"/>
    <w:rsid w:val="2B70EFBC"/>
    <w:rsid w:val="2B71996D"/>
    <w:rsid w:val="2B774B28"/>
    <w:rsid w:val="2B7D5360"/>
    <w:rsid w:val="2B7D914C"/>
    <w:rsid w:val="2B80E799"/>
    <w:rsid w:val="2B822B73"/>
    <w:rsid w:val="2B87865F"/>
    <w:rsid w:val="2B8C17F8"/>
    <w:rsid w:val="2B8EE650"/>
    <w:rsid w:val="2B94DFA0"/>
    <w:rsid w:val="2B987ABA"/>
    <w:rsid w:val="2BBB01BC"/>
    <w:rsid w:val="2BC87AAD"/>
    <w:rsid w:val="2BD0F440"/>
    <w:rsid w:val="2BD48884"/>
    <w:rsid w:val="2BD53383"/>
    <w:rsid w:val="2BD5CC66"/>
    <w:rsid w:val="2BDC598E"/>
    <w:rsid w:val="2BDEA313"/>
    <w:rsid w:val="2BFF368A"/>
    <w:rsid w:val="2C0703D3"/>
    <w:rsid w:val="2C0B5E5F"/>
    <w:rsid w:val="2C2796F3"/>
    <w:rsid w:val="2C284178"/>
    <w:rsid w:val="2C28514B"/>
    <w:rsid w:val="2C2C2A4D"/>
    <w:rsid w:val="2C2CDAEB"/>
    <w:rsid w:val="2C3D72D0"/>
    <w:rsid w:val="2C40F0D1"/>
    <w:rsid w:val="2C425538"/>
    <w:rsid w:val="2C43A62E"/>
    <w:rsid w:val="2C48212F"/>
    <w:rsid w:val="2C5361E3"/>
    <w:rsid w:val="2C5DD06A"/>
    <w:rsid w:val="2C66C007"/>
    <w:rsid w:val="2C6F7BC7"/>
    <w:rsid w:val="2C8FD4F9"/>
    <w:rsid w:val="2C9754B1"/>
    <w:rsid w:val="2C99987C"/>
    <w:rsid w:val="2C99D3C0"/>
    <w:rsid w:val="2C9BF509"/>
    <w:rsid w:val="2C9E32BB"/>
    <w:rsid w:val="2CAD495A"/>
    <w:rsid w:val="2CC55BFD"/>
    <w:rsid w:val="2CCA6A2A"/>
    <w:rsid w:val="2CCAD13E"/>
    <w:rsid w:val="2CCB35BF"/>
    <w:rsid w:val="2CD17E99"/>
    <w:rsid w:val="2CDE2CA7"/>
    <w:rsid w:val="2CF1AC95"/>
    <w:rsid w:val="2CFA5038"/>
    <w:rsid w:val="2D02F928"/>
    <w:rsid w:val="2D04E573"/>
    <w:rsid w:val="2D0C15D1"/>
    <w:rsid w:val="2D11553A"/>
    <w:rsid w:val="2D155754"/>
    <w:rsid w:val="2D1E7E9F"/>
    <w:rsid w:val="2D3BC06B"/>
    <w:rsid w:val="2D4C5D70"/>
    <w:rsid w:val="2D4E12BE"/>
    <w:rsid w:val="2D4E7284"/>
    <w:rsid w:val="2D4E98E5"/>
    <w:rsid w:val="2D5CFA6D"/>
    <w:rsid w:val="2D633B66"/>
    <w:rsid w:val="2D671A7A"/>
    <w:rsid w:val="2D69520B"/>
    <w:rsid w:val="2D7084C9"/>
    <w:rsid w:val="2D832833"/>
    <w:rsid w:val="2D938334"/>
    <w:rsid w:val="2DC3E5EF"/>
    <w:rsid w:val="2DD53854"/>
    <w:rsid w:val="2DD96F3B"/>
    <w:rsid w:val="2DDD59CB"/>
    <w:rsid w:val="2DE183E0"/>
    <w:rsid w:val="2DEB71A0"/>
    <w:rsid w:val="2DF8C2EF"/>
    <w:rsid w:val="2DFB345A"/>
    <w:rsid w:val="2E014659"/>
    <w:rsid w:val="2E057BDE"/>
    <w:rsid w:val="2E0DC6E7"/>
    <w:rsid w:val="2E14F331"/>
    <w:rsid w:val="2E19803D"/>
    <w:rsid w:val="2E28D7C2"/>
    <w:rsid w:val="2E2D9724"/>
    <w:rsid w:val="2E330193"/>
    <w:rsid w:val="2E3B7BC0"/>
    <w:rsid w:val="2E478B58"/>
    <w:rsid w:val="2E5BC5B8"/>
    <w:rsid w:val="2E66074C"/>
    <w:rsid w:val="2E733AFC"/>
    <w:rsid w:val="2E7914B3"/>
    <w:rsid w:val="2E79FD08"/>
    <w:rsid w:val="2E85E0A8"/>
    <w:rsid w:val="2EB8277F"/>
    <w:rsid w:val="2EB9C40F"/>
    <w:rsid w:val="2EBA1125"/>
    <w:rsid w:val="2EBA6E4B"/>
    <w:rsid w:val="2EBC4164"/>
    <w:rsid w:val="2EC41551"/>
    <w:rsid w:val="2EC79C33"/>
    <w:rsid w:val="2ECD3C06"/>
    <w:rsid w:val="2ED03352"/>
    <w:rsid w:val="2EE54F32"/>
    <w:rsid w:val="2EE8AAF0"/>
    <w:rsid w:val="2EEE65AE"/>
    <w:rsid w:val="2F01A0A9"/>
    <w:rsid w:val="2F0AB32B"/>
    <w:rsid w:val="2F0C3EA8"/>
    <w:rsid w:val="2F1375AB"/>
    <w:rsid w:val="2F1D66A5"/>
    <w:rsid w:val="2F23776E"/>
    <w:rsid w:val="2F2BDC6D"/>
    <w:rsid w:val="2F2DC051"/>
    <w:rsid w:val="2F2EB88D"/>
    <w:rsid w:val="2F3AED5A"/>
    <w:rsid w:val="2F433A5B"/>
    <w:rsid w:val="2F463119"/>
    <w:rsid w:val="2F4E17EE"/>
    <w:rsid w:val="2F6CF6D4"/>
    <w:rsid w:val="2F6DD544"/>
    <w:rsid w:val="2F7E8116"/>
    <w:rsid w:val="2F90346D"/>
    <w:rsid w:val="2F920FBE"/>
    <w:rsid w:val="2FBF0E82"/>
    <w:rsid w:val="2FC25E6D"/>
    <w:rsid w:val="2FC62F0D"/>
    <w:rsid w:val="2FC6FC18"/>
    <w:rsid w:val="2FC75FB4"/>
    <w:rsid w:val="2FCA5E7C"/>
    <w:rsid w:val="2FDA2B2D"/>
    <w:rsid w:val="2FE05FC9"/>
    <w:rsid w:val="2FEC05A0"/>
    <w:rsid w:val="2FF1FFF8"/>
    <w:rsid w:val="3005E92D"/>
    <w:rsid w:val="3024CA89"/>
    <w:rsid w:val="302A51F5"/>
    <w:rsid w:val="3048F5FC"/>
    <w:rsid w:val="304ABC4B"/>
    <w:rsid w:val="304B1EAD"/>
    <w:rsid w:val="304C9142"/>
    <w:rsid w:val="3062BAEF"/>
    <w:rsid w:val="3065E268"/>
    <w:rsid w:val="306D7034"/>
    <w:rsid w:val="30734A8C"/>
    <w:rsid w:val="30797D4E"/>
    <w:rsid w:val="30811F93"/>
    <w:rsid w:val="3081BFC8"/>
    <w:rsid w:val="308750B5"/>
    <w:rsid w:val="308A0B29"/>
    <w:rsid w:val="308DF880"/>
    <w:rsid w:val="30A73C6D"/>
    <w:rsid w:val="30AFCAB1"/>
    <w:rsid w:val="30B09B75"/>
    <w:rsid w:val="30B13CB9"/>
    <w:rsid w:val="30B5463A"/>
    <w:rsid w:val="30CE7710"/>
    <w:rsid w:val="30CF618E"/>
    <w:rsid w:val="30D4C57D"/>
    <w:rsid w:val="30D93031"/>
    <w:rsid w:val="30E6D8A3"/>
    <w:rsid w:val="30EC2132"/>
    <w:rsid w:val="30EFA4A6"/>
    <w:rsid w:val="30F1CA19"/>
    <w:rsid w:val="30F2E700"/>
    <w:rsid w:val="30F69B20"/>
    <w:rsid w:val="31031FEB"/>
    <w:rsid w:val="310407B7"/>
    <w:rsid w:val="310A4702"/>
    <w:rsid w:val="310B5658"/>
    <w:rsid w:val="3111FB55"/>
    <w:rsid w:val="31303FAE"/>
    <w:rsid w:val="31331971"/>
    <w:rsid w:val="313F060D"/>
    <w:rsid w:val="3150CB51"/>
    <w:rsid w:val="315A95E7"/>
    <w:rsid w:val="315D20C6"/>
    <w:rsid w:val="31656D1C"/>
    <w:rsid w:val="316922F6"/>
    <w:rsid w:val="31701066"/>
    <w:rsid w:val="317E10A7"/>
    <w:rsid w:val="318C403F"/>
    <w:rsid w:val="31905D01"/>
    <w:rsid w:val="319613FB"/>
    <w:rsid w:val="319D1226"/>
    <w:rsid w:val="31B049E3"/>
    <w:rsid w:val="31B7146B"/>
    <w:rsid w:val="31C30976"/>
    <w:rsid w:val="31C818D5"/>
    <w:rsid w:val="31C88E49"/>
    <w:rsid w:val="31D78620"/>
    <w:rsid w:val="31E58B1E"/>
    <w:rsid w:val="31F6C7E3"/>
    <w:rsid w:val="320172F3"/>
    <w:rsid w:val="320CDA74"/>
    <w:rsid w:val="32140325"/>
    <w:rsid w:val="321540E3"/>
    <w:rsid w:val="32184AAC"/>
    <w:rsid w:val="3220A8AC"/>
    <w:rsid w:val="32324056"/>
    <w:rsid w:val="323B753A"/>
    <w:rsid w:val="323C48C9"/>
    <w:rsid w:val="32446074"/>
    <w:rsid w:val="32447507"/>
    <w:rsid w:val="324B2844"/>
    <w:rsid w:val="3254AA76"/>
    <w:rsid w:val="3262BE36"/>
    <w:rsid w:val="32637D2F"/>
    <w:rsid w:val="326CADD2"/>
    <w:rsid w:val="326E804F"/>
    <w:rsid w:val="3274B85F"/>
    <w:rsid w:val="327625AB"/>
    <w:rsid w:val="3278A143"/>
    <w:rsid w:val="32790DD0"/>
    <w:rsid w:val="32797206"/>
    <w:rsid w:val="328F94D4"/>
    <w:rsid w:val="3293D1A5"/>
    <w:rsid w:val="32977F9F"/>
    <w:rsid w:val="329F2C15"/>
    <w:rsid w:val="32A7C03F"/>
    <w:rsid w:val="32B3A612"/>
    <w:rsid w:val="32BB821B"/>
    <w:rsid w:val="32BC7FC1"/>
    <w:rsid w:val="32BEC48F"/>
    <w:rsid w:val="32C160B0"/>
    <w:rsid w:val="32C2A0CE"/>
    <w:rsid w:val="32E3996F"/>
    <w:rsid w:val="32E95A3B"/>
    <w:rsid w:val="32F7F4F2"/>
    <w:rsid w:val="3300BAB5"/>
    <w:rsid w:val="330651A9"/>
    <w:rsid w:val="33184138"/>
    <w:rsid w:val="3324C58B"/>
    <w:rsid w:val="33288164"/>
    <w:rsid w:val="332F5123"/>
    <w:rsid w:val="3333AED3"/>
    <w:rsid w:val="3334BADD"/>
    <w:rsid w:val="335EFDA2"/>
    <w:rsid w:val="335F0D52"/>
    <w:rsid w:val="33658C75"/>
    <w:rsid w:val="3368CC2D"/>
    <w:rsid w:val="336F29F8"/>
    <w:rsid w:val="33802F3B"/>
    <w:rsid w:val="338498D8"/>
    <w:rsid w:val="3384A71D"/>
    <w:rsid w:val="3387AD5E"/>
    <w:rsid w:val="3391FF37"/>
    <w:rsid w:val="33932B00"/>
    <w:rsid w:val="33A7742B"/>
    <w:rsid w:val="33BC6073"/>
    <w:rsid w:val="33BF01CF"/>
    <w:rsid w:val="33C40CBD"/>
    <w:rsid w:val="33E2B518"/>
    <w:rsid w:val="33FB065D"/>
    <w:rsid w:val="342927ED"/>
    <w:rsid w:val="34379B44"/>
    <w:rsid w:val="343B9949"/>
    <w:rsid w:val="3455E64F"/>
    <w:rsid w:val="345FB514"/>
    <w:rsid w:val="345FD901"/>
    <w:rsid w:val="3460E365"/>
    <w:rsid w:val="34610C38"/>
    <w:rsid w:val="3463A590"/>
    <w:rsid w:val="3463B94A"/>
    <w:rsid w:val="346FAF8F"/>
    <w:rsid w:val="34805F8C"/>
    <w:rsid w:val="3487C3FC"/>
    <w:rsid w:val="348AECD0"/>
    <w:rsid w:val="34A8A13E"/>
    <w:rsid w:val="34B1B4E4"/>
    <w:rsid w:val="34C38672"/>
    <w:rsid w:val="34CDB6F6"/>
    <w:rsid w:val="34D71A11"/>
    <w:rsid w:val="34E49ECF"/>
    <w:rsid w:val="34EE9A25"/>
    <w:rsid w:val="34EEBE12"/>
    <w:rsid w:val="350DEA96"/>
    <w:rsid w:val="35119D26"/>
    <w:rsid w:val="351AEADC"/>
    <w:rsid w:val="351D2BE0"/>
    <w:rsid w:val="35269134"/>
    <w:rsid w:val="3527DD39"/>
    <w:rsid w:val="35330280"/>
    <w:rsid w:val="353AE04E"/>
    <w:rsid w:val="3548E111"/>
    <w:rsid w:val="3557BE5F"/>
    <w:rsid w:val="35610E83"/>
    <w:rsid w:val="35710009"/>
    <w:rsid w:val="357FBBDC"/>
    <w:rsid w:val="35832E9B"/>
    <w:rsid w:val="35833BD4"/>
    <w:rsid w:val="35878A06"/>
    <w:rsid w:val="35968756"/>
    <w:rsid w:val="359A023D"/>
    <w:rsid w:val="359B282C"/>
    <w:rsid w:val="35A0D36D"/>
    <w:rsid w:val="35AA138A"/>
    <w:rsid w:val="35B3C584"/>
    <w:rsid w:val="35C5394E"/>
    <w:rsid w:val="35CEF7D4"/>
    <w:rsid w:val="35D3C984"/>
    <w:rsid w:val="35D4C861"/>
    <w:rsid w:val="35DC735E"/>
    <w:rsid w:val="35E02D93"/>
    <w:rsid w:val="35F12069"/>
    <w:rsid w:val="3601DFBA"/>
    <w:rsid w:val="36113667"/>
    <w:rsid w:val="3614B956"/>
    <w:rsid w:val="36167A86"/>
    <w:rsid w:val="36210A53"/>
    <w:rsid w:val="36446FDD"/>
    <w:rsid w:val="3650F0A8"/>
    <w:rsid w:val="365B1641"/>
    <w:rsid w:val="366A7EDD"/>
    <w:rsid w:val="3680B7D6"/>
    <w:rsid w:val="36846C14"/>
    <w:rsid w:val="369B89F8"/>
    <w:rsid w:val="36ACAF6D"/>
    <w:rsid w:val="36AFDDC9"/>
    <w:rsid w:val="36C23C2C"/>
    <w:rsid w:val="36C2E354"/>
    <w:rsid w:val="36CACB82"/>
    <w:rsid w:val="36CAE73D"/>
    <w:rsid w:val="36E1378D"/>
    <w:rsid w:val="36E8562C"/>
    <w:rsid w:val="3725686F"/>
    <w:rsid w:val="373008B2"/>
    <w:rsid w:val="3756C1D7"/>
    <w:rsid w:val="37581C8E"/>
    <w:rsid w:val="37585DCC"/>
    <w:rsid w:val="37591E17"/>
    <w:rsid w:val="3761F805"/>
    <w:rsid w:val="3768F735"/>
    <w:rsid w:val="376AAF0D"/>
    <w:rsid w:val="3774DCA8"/>
    <w:rsid w:val="37838F54"/>
    <w:rsid w:val="379111E8"/>
    <w:rsid w:val="3795C3B8"/>
    <w:rsid w:val="3798ACFA"/>
    <w:rsid w:val="379C3BA6"/>
    <w:rsid w:val="37A72871"/>
    <w:rsid w:val="37CB1351"/>
    <w:rsid w:val="37CFD1C9"/>
    <w:rsid w:val="37D18A56"/>
    <w:rsid w:val="37EA03A6"/>
    <w:rsid w:val="37F0283B"/>
    <w:rsid w:val="37FA2AE0"/>
    <w:rsid w:val="3803C38E"/>
    <w:rsid w:val="380A28FA"/>
    <w:rsid w:val="38235A41"/>
    <w:rsid w:val="383B11E2"/>
    <w:rsid w:val="3841D6A8"/>
    <w:rsid w:val="38492394"/>
    <w:rsid w:val="384A2828"/>
    <w:rsid w:val="38501C75"/>
    <w:rsid w:val="385809FB"/>
    <w:rsid w:val="385EB3B5"/>
    <w:rsid w:val="386F4F8D"/>
    <w:rsid w:val="386FDD8D"/>
    <w:rsid w:val="3875A02E"/>
    <w:rsid w:val="3882A99D"/>
    <w:rsid w:val="389772A2"/>
    <w:rsid w:val="38A11EC8"/>
    <w:rsid w:val="38AC6D3A"/>
    <w:rsid w:val="38C0E015"/>
    <w:rsid w:val="38DC43BC"/>
    <w:rsid w:val="38E41F5E"/>
    <w:rsid w:val="3907DBEB"/>
    <w:rsid w:val="3910EE5F"/>
    <w:rsid w:val="39119221"/>
    <w:rsid w:val="39321FE9"/>
    <w:rsid w:val="3934F2EB"/>
    <w:rsid w:val="393716B3"/>
    <w:rsid w:val="3938FF73"/>
    <w:rsid w:val="394089AF"/>
    <w:rsid w:val="3941AB7A"/>
    <w:rsid w:val="395F3CA9"/>
    <w:rsid w:val="396833C1"/>
    <w:rsid w:val="396BF903"/>
    <w:rsid w:val="39A073C7"/>
    <w:rsid w:val="39B387A5"/>
    <w:rsid w:val="39BB533B"/>
    <w:rsid w:val="39BBEFBD"/>
    <w:rsid w:val="39BDE963"/>
    <w:rsid w:val="39CA7509"/>
    <w:rsid w:val="39DAB1FF"/>
    <w:rsid w:val="39E706E2"/>
    <w:rsid w:val="39E9BCFA"/>
    <w:rsid w:val="39FF5D15"/>
    <w:rsid w:val="3A019BE9"/>
    <w:rsid w:val="3A0D3125"/>
    <w:rsid w:val="3A136E9E"/>
    <w:rsid w:val="3A2079F5"/>
    <w:rsid w:val="3A2E3B8B"/>
    <w:rsid w:val="3A350BDB"/>
    <w:rsid w:val="3A53AEB8"/>
    <w:rsid w:val="3A5778E6"/>
    <w:rsid w:val="3A579313"/>
    <w:rsid w:val="3A75F7B3"/>
    <w:rsid w:val="3A7FEBD3"/>
    <w:rsid w:val="3A80E048"/>
    <w:rsid w:val="3A869210"/>
    <w:rsid w:val="3A8CA008"/>
    <w:rsid w:val="3ABD840A"/>
    <w:rsid w:val="3AC9148F"/>
    <w:rsid w:val="3AD1C887"/>
    <w:rsid w:val="3AD2471A"/>
    <w:rsid w:val="3AD2A067"/>
    <w:rsid w:val="3AF063E7"/>
    <w:rsid w:val="3B033C6E"/>
    <w:rsid w:val="3B0EC93F"/>
    <w:rsid w:val="3B220130"/>
    <w:rsid w:val="3B2A2A5E"/>
    <w:rsid w:val="3B2F0D83"/>
    <w:rsid w:val="3B300974"/>
    <w:rsid w:val="3B3ADBFF"/>
    <w:rsid w:val="3B4218FE"/>
    <w:rsid w:val="3B529C3C"/>
    <w:rsid w:val="3B55D2BE"/>
    <w:rsid w:val="3B59ED08"/>
    <w:rsid w:val="3B70A425"/>
    <w:rsid w:val="3B77686D"/>
    <w:rsid w:val="3B7B40B9"/>
    <w:rsid w:val="3B7D34F6"/>
    <w:rsid w:val="3B87F6A2"/>
    <w:rsid w:val="3BA084F2"/>
    <w:rsid w:val="3BA4EC3B"/>
    <w:rsid w:val="3BA90186"/>
    <w:rsid w:val="3BADD786"/>
    <w:rsid w:val="3BC410AF"/>
    <w:rsid w:val="3BC72DF8"/>
    <w:rsid w:val="3BD183F1"/>
    <w:rsid w:val="3BD2F7C7"/>
    <w:rsid w:val="3BD4D63C"/>
    <w:rsid w:val="3BDCE529"/>
    <w:rsid w:val="3BDFE750"/>
    <w:rsid w:val="3BE0DF3D"/>
    <w:rsid w:val="3BEADAB6"/>
    <w:rsid w:val="3BEE2BDD"/>
    <w:rsid w:val="3BEFFAC2"/>
    <w:rsid w:val="3C07122E"/>
    <w:rsid w:val="3C07D4D4"/>
    <w:rsid w:val="3C0AA198"/>
    <w:rsid w:val="3C15AF24"/>
    <w:rsid w:val="3C24404B"/>
    <w:rsid w:val="3C488F21"/>
    <w:rsid w:val="3C548861"/>
    <w:rsid w:val="3C6A16E5"/>
    <w:rsid w:val="3C787696"/>
    <w:rsid w:val="3C817EE5"/>
    <w:rsid w:val="3C821F5F"/>
    <w:rsid w:val="3C9367AC"/>
    <w:rsid w:val="3CA751B6"/>
    <w:rsid w:val="3CA9405E"/>
    <w:rsid w:val="3CACCEA1"/>
    <w:rsid w:val="3CDBC9E3"/>
    <w:rsid w:val="3CF3681C"/>
    <w:rsid w:val="3CF8685D"/>
    <w:rsid w:val="3D01BD7D"/>
    <w:rsid w:val="3D0418B8"/>
    <w:rsid w:val="3D0526A9"/>
    <w:rsid w:val="3D07CCB1"/>
    <w:rsid w:val="3D0D53A7"/>
    <w:rsid w:val="3D10E668"/>
    <w:rsid w:val="3D11AEAF"/>
    <w:rsid w:val="3D2FCF64"/>
    <w:rsid w:val="3D3247CA"/>
    <w:rsid w:val="3D36EF61"/>
    <w:rsid w:val="3D377240"/>
    <w:rsid w:val="3D3A133B"/>
    <w:rsid w:val="3D451082"/>
    <w:rsid w:val="3D45C31D"/>
    <w:rsid w:val="3D45F233"/>
    <w:rsid w:val="3D4BC3E5"/>
    <w:rsid w:val="3D5AFA00"/>
    <w:rsid w:val="3D6A92F0"/>
    <w:rsid w:val="3D708F3E"/>
    <w:rsid w:val="3D79CEC8"/>
    <w:rsid w:val="3D878511"/>
    <w:rsid w:val="3D9DCC3A"/>
    <w:rsid w:val="3DB07B66"/>
    <w:rsid w:val="3DB65A8F"/>
    <w:rsid w:val="3DC6D29B"/>
    <w:rsid w:val="3DC96F8A"/>
    <w:rsid w:val="3DD5F303"/>
    <w:rsid w:val="3DD7F7BF"/>
    <w:rsid w:val="3DDF3E1F"/>
    <w:rsid w:val="3DDF57E8"/>
    <w:rsid w:val="3DE4FFD9"/>
    <w:rsid w:val="3DE81364"/>
    <w:rsid w:val="3DF0D56F"/>
    <w:rsid w:val="3E08640E"/>
    <w:rsid w:val="3E112C67"/>
    <w:rsid w:val="3E1D5363"/>
    <w:rsid w:val="3E375383"/>
    <w:rsid w:val="3E3D9E41"/>
    <w:rsid w:val="3E3FEB8A"/>
    <w:rsid w:val="3E48A2C3"/>
    <w:rsid w:val="3E4DF4CC"/>
    <w:rsid w:val="3E67589D"/>
    <w:rsid w:val="3E6D3E69"/>
    <w:rsid w:val="3E7104DD"/>
    <w:rsid w:val="3E8143D8"/>
    <w:rsid w:val="3E88A539"/>
    <w:rsid w:val="3E8E341D"/>
    <w:rsid w:val="3E919CAF"/>
    <w:rsid w:val="3EA250AA"/>
    <w:rsid w:val="3EA69BDD"/>
    <w:rsid w:val="3EAD3266"/>
    <w:rsid w:val="3EB521A9"/>
    <w:rsid w:val="3EE0C675"/>
    <w:rsid w:val="3EE1C294"/>
    <w:rsid w:val="3EE3D1A4"/>
    <w:rsid w:val="3EE89F66"/>
    <w:rsid w:val="3EEB2038"/>
    <w:rsid w:val="3EECF76C"/>
    <w:rsid w:val="3EEFEDBA"/>
    <w:rsid w:val="3EF38926"/>
    <w:rsid w:val="3EF79B01"/>
    <w:rsid w:val="3EFEDB00"/>
    <w:rsid w:val="3F258A93"/>
    <w:rsid w:val="3F339876"/>
    <w:rsid w:val="3F35C90F"/>
    <w:rsid w:val="3F37AE18"/>
    <w:rsid w:val="3F412B88"/>
    <w:rsid w:val="3F57ECA7"/>
    <w:rsid w:val="3F5C73B1"/>
    <w:rsid w:val="3F5E0D5A"/>
    <w:rsid w:val="3F6179FB"/>
    <w:rsid w:val="3F6F6D3D"/>
    <w:rsid w:val="3F76A807"/>
    <w:rsid w:val="3F807FB1"/>
    <w:rsid w:val="3F894B30"/>
    <w:rsid w:val="3F8BC7D9"/>
    <w:rsid w:val="3FA946BB"/>
    <w:rsid w:val="3FB288C6"/>
    <w:rsid w:val="3FB7F230"/>
    <w:rsid w:val="3FC61FF7"/>
    <w:rsid w:val="3FCADD21"/>
    <w:rsid w:val="3FD7EAD5"/>
    <w:rsid w:val="3FE28508"/>
    <w:rsid w:val="3FE66150"/>
    <w:rsid w:val="3FECD422"/>
    <w:rsid w:val="3FEF97D1"/>
    <w:rsid w:val="3FFAC64F"/>
    <w:rsid w:val="3FFE038E"/>
    <w:rsid w:val="3FFEA7EB"/>
    <w:rsid w:val="400E9FC6"/>
    <w:rsid w:val="403142A7"/>
    <w:rsid w:val="4038E457"/>
    <w:rsid w:val="404ACF38"/>
    <w:rsid w:val="404AD990"/>
    <w:rsid w:val="405B6708"/>
    <w:rsid w:val="406E9023"/>
    <w:rsid w:val="40713647"/>
    <w:rsid w:val="40765E00"/>
    <w:rsid w:val="407E3072"/>
    <w:rsid w:val="40AFCCE2"/>
    <w:rsid w:val="40B13424"/>
    <w:rsid w:val="40BA67B7"/>
    <w:rsid w:val="40CD0F2D"/>
    <w:rsid w:val="40DB62CA"/>
    <w:rsid w:val="40E3133E"/>
    <w:rsid w:val="40EAC6BE"/>
    <w:rsid w:val="40F37F2C"/>
    <w:rsid w:val="410308A2"/>
    <w:rsid w:val="4109202E"/>
    <w:rsid w:val="410A99C8"/>
    <w:rsid w:val="410BAA17"/>
    <w:rsid w:val="41182AF0"/>
    <w:rsid w:val="411A75B3"/>
    <w:rsid w:val="4122ACF8"/>
    <w:rsid w:val="4144C034"/>
    <w:rsid w:val="4150D9CA"/>
    <w:rsid w:val="41530867"/>
    <w:rsid w:val="415A1775"/>
    <w:rsid w:val="4177279A"/>
    <w:rsid w:val="417E0EE7"/>
    <w:rsid w:val="417F02FB"/>
    <w:rsid w:val="4182ED44"/>
    <w:rsid w:val="418313FA"/>
    <w:rsid w:val="4189A869"/>
    <w:rsid w:val="41967FBF"/>
    <w:rsid w:val="41A025BC"/>
    <w:rsid w:val="41BB2376"/>
    <w:rsid w:val="41C4EC65"/>
    <w:rsid w:val="41C6A83E"/>
    <w:rsid w:val="41C9B04D"/>
    <w:rsid w:val="41CEC6C5"/>
    <w:rsid w:val="41D70DDF"/>
    <w:rsid w:val="41E37EAD"/>
    <w:rsid w:val="41E72446"/>
    <w:rsid w:val="41E7844A"/>
    <w:rsid w:val="41EF02C3"/>
    <w:rsid w:val="41F12266"/>
    <w:rsid w:val="41F12589"/>
    <w:rsid w:val="41F55CF4"/>
    <w:rsid w:val="41FEEC41"/>
    <w:rsid w:val="421BDBEE"/>
    <w:rsid w:val="421C3924"/>
    <w:rsid w:val="421EBD76"/>
    <w:rsid w:val="422EFF3C"/>
    <w:rsid w:val="4230AB66"/>
    <w:rsid w:val="4234AD84"/>
    <w:rsid w:val="4262FD07"/>
    <w:rsid w:val="42687A95"/>
    <w:rsid w:val="4268EF91"/>
    <w:rsid w:val="4270FCD7"/>
    <w:rsid w:val="4272E35E"/>
    <w:rsid w:val="427A1F4E"/>
    <w:rsid w:val="4282B37B"/>
    <w:rsid w:val="4283EC89"/>
    <w:rsid w:val="42901A6F"/>
    <w:rsid w:val="42948AEF"/>
    <w:rsid w:val="429EA848"/>
    <w:rsid w:val="42A4F844"/>
    <w:rsid w:val="42A7D02F"/>
    <w:rsid w:val="42AC0100"/>
    <w:rsid w:val="42B1324F"/>
    <w:rsid w:val="42B4DD88"/>
    <w:rsid w:val="42C1FD9F"/>
    <w:rsid w:val="42C75DE6"/>
    <w:rsid w:val="42D3965E"/>
    <w:rsid w:val="42D4873E"/>
    <w:rsid w:val="42D5B5A3"/>
    <w:rsid w:val="42E92314"/>
    <w:rsid w:val="42F44FC4"/>
    <w:rsid w:val="430C4C2A"/>
    <w:rsid w:val="430EB3AD"/>
    <w:rsid w:val="4312F7FB"/>
    <w:rsid w:val="431CEFF9"/>
    <w:rsid w:val="4323F9A5"/>
    <w:rsid w:val="432482A4"/>
    <w:rsid w:val="432681AC"/>
    <w:rsid w:val="433C2A01"/>
    <w:rsid w:val="433C5972"/>
    <w:rsid w:val="434DD744"/>
    <w:rsid w:val="434E5BC4"/>
    <w:rsid w:val="4358D8CE"/>
    <w:rsid w:val="4360E4A3"/>
    <w:rsid w:val="4367752D"/>
    <w:rsid w:val="4369DDE3"/>
    <w:rsid w:val="43723F04"/>
    <w:rsid w:val="4377AF7C"/>
    <w:rsid w:val="437D97A1"/>
    <w:rsid w:val="437E56EC"/>
    <w:rsid w:val="4382F02E"/>
    <w:rsid w:val="4389C26F"/>
    <w:rsid w:val="439E54BD"/>
    <w:rsid w:val="439E83F2"/>
    <w:rsid w:val="43A7D49C"/>
    <w:rsid w:val="43B005EA"/>
    <w:rsid w:val="43C6BFC4"/>
    <w:rsid w:val="43D26A6F"/>
    <w:rsid w:val="43D9CFBA"/>
    <w:rsid w:val="43DD024F"/>
    <w:rsid w:val="43DE28A4"/>
    <w:rsid w:val="43E6A2B3"/>
    <w:rsid w:val="43E76172"/>
    <w:rsid w:val="43F045FC"/>
    <w:rsid w:val="43F4221C"/>
    <w:rsid w:val="43FE329F"/>
    <w:rsid w:val="4412E6B9"/>
    <w:rsid w:val="4413038C"/>
    <w:rsid w:val="441CEBC2"/>
    <w:rsid w:val="441FBCEA"/>
    <w:rsid w:val="4428FF36"/>
    <w:rsid w:val="4433C215"/>
    <w:rsid w:val="44344E3C"/>
    <w:rsid w:val="4436DCD1"/>
    <w:rsid w:val="443A0AB0"/>
    <w:rsid w:val="44488813"/>
    <w:rsid w:val="444C0794"/>
    <w:rsid w:val="4453EC63"/>
    <w:rsid w:val="446575B6"/>
    <w:rsid w:val="4474D19F"/>
    <w:rsid w:val="447A5BA6"/>
    <w:rsid w:val="448DA82F"/>
    <w:rsid w:val="448DEAA7"/>
    <w:rsid w:val="4492D666"/>
    <w:rsid w:val="44A749F2"/>
    <w:rsid w:val="44A74F89"/>
    <w:rsid w:val="44A7951D"/>
    <w:rsid w:val="44A8A3DC"/>
    <w:rsid w:val="44B289A2"/>
    <w:rsid w:val="44B86E40"/>
    <w:rsid w:val="44C33B4A"/>
    <w:rsid w:val="44CC0EB4"/>
    <w:rsid w:val="44D34311"/>
    <w:rsid w:val="44EA2C25"/>
    <w:rsid w:val="44ED00B5"/>
    <w:rsid w:val="44F2C438"/>
    <w:rsid w:val="44F68C54"/>
    <w:rsid w:val="44F83313"/>
    <w:rsid w:val="44FBA885"/>
    <w:rsid w:val="4500CDD3"/>
    <w:rsid w:val="45037A42"/>
    <w:rsid w:val="4503B0E2"/>
    <w:rsid w:val="450641DB"/>
    <w:rsid w:val="450E76F3"/>
    <w:rsid w:val="4514D4A3"/>
    <w:rsid w:val="4524632D"/>
    <w:rsid w:val="4532D332"/>
    <w:rsid w:val="45445CA3"/>
    <w:rsid w:val="454FE0BB"/>
    <w:rsid w:val="4551610F"/>
    <w:rsid w:val="45519CA9"/>
    <w:rsid w:val="4560EE31"/>
    <w:rsid w:val="45658376"/>
    <w:rsid w:val="4567063A"/>
    <w:rsid w:val="456B6885"/>
    <w:rsid w:val="456E1C84"/>
    <w:rsid w:val="457A1631"/>
    <w:rsid w:val="457BB8A9"/>
    <w:rsid w:val="45924286"/>
    <w:rsid w:val="4594C156"/>
    <w:rsid w:val="45A264EE"/>
    <w:rsid w:val="45A2E254"/>
    <w:rsid w:val="45A67C6A"/>
    <w:rsid w:val="45A71574"/>
    <w:rsid w:val="45AC3D1D"/>
    <w:rsid w:val="45AED3ED"/>
    <w:rsid w:val="45BF9F3B"/>
    <w:rsid w:val="45C4ED45"/>
    <w:rsid w:val="45CEEC30"/>
    <w:rsid w:val="45E5BAB1"/>
    <w:rsid w:val="45FD69E8"/>
    <w:rsid w:val="45FF554A"/>
    <w:rsid w:val="46034A42"/>
    <w:rsid w:val="4608416E"/>
    <w:rsid w:val="46127C8D"/>
    <w:rsid w:val="461B497A"/>
    <w:rsid w:val="461DAACA"/>
    <w:rsid w:val="461DCC9C"/>
    <w:rsid w:val="461F50CB"/>
    <w:rsid w:val="4624AFB8"/>
    <w:rsid w:val="46454F16"/>
    <w:rsid w:val="464A98BD"/>
    <w:rsid w:val="464D1E5B"/>
    <w:rsid w:val="465310D9"/>
    <w:rsid w:val="466CE9B8"/>
    <w:rsid w:val="4672E5DF"/>
    <w:rsid w:val="4673FA34"/>
    <w:rsid w:val="4687E7D4"/>
    <w:rsid w:val="46897F6D"/>
    <w:rsid w:val="46ABE014"/>
    <w:rsid w:val="46AECDA3"/>
    <w:rsid w:val="46B8B3BA"/>
    <w:rsid w:val="46C44429"/>
    <w:rsid w:val="46CE95FC"/>
    <w:rsid w:val="46D2D004"/>
    <w:rsid w:val="46D4D908"/>
    <w:rsid w:val="46D59E34"/>
    <w:rsid w:val="46E7BC3A"/>
    <w:rsid w:val="46F00698"/>
    <w:rsid w:val="47002A9B"/>
    <w:rsid w:val="47027C09"/>
    <w:rsid w:val="470BE1EA"/>
    <w:rsid w:val="470E8CC3"/>
    <w:rsid w:val="47267268"/>
    <w:rsid w:val="4736A231"/>
    <w:rsid w:val="4759A5CE"/>
    <w:rsid w:val="475B4ABE"/>
    <w:rsid w:val="47620AD0"/>
    <w:rsid w:val="477068C1"/>
    <w:rsid w:val="4771FD21"/>
    <w:rsid w:val="4783A95A"/>
    <w:rsid w:val="478BDFC0"/>
    <w:rsid w:val="478E0D55"/>
    <w:rsid w:val="479A0F44"/>
    <w:rsid w:val="47A90C80"/>
    <w:rsid w:val="47AFBAB4"/>
    <w:rsid w:val="47C0DA8A"/>
    <w:rsid w:val="47C3EF99"/>
    <w:rsid w:val="47D0D182"/>
    <w:rsid w:val="47D1997D"/>
    <w:rsid w:val="47E75BDB"/>
    <w:rsid w:val="47EC55EF"/>
    <w:rsid w:val="47F7324D"/>
    <w:rsid w:val="480FBD5C"/>
    <w:rsid w:val="48161B76"/>
    <w:rsid w:val="481D8DA4"/>
    <w:rsid w:val="481FFF92"/>
    <w:rsid w:val="4822B4B6"/>
    <w:rsid w:val="483455C6"/>
    <w:rsid w:val="483B1B04"/>
    <w:rsid w:val="483C8059"/>
    <w:rsid w:val="483D683E"/>
    <w:rsid w:val="48447024"/>
    <w:rsid w:val="4849EA52"/>
    <w:rsid w:val="48674F38"/>
    <w:rsid w:val="48753AFB"/>
    <w:rsid w:val="487629A3"/>
    <w:rsid w:val="4878D257"/>
    <w:rsid w:val="487AEAF5"/>
    <w:rsid w:val="487FF27F"/>
    <w:rsid w:val="488128F4"/>
    <w:rsid w:val="48870C1A"/>
    <w:rsid w:val="489A1D44"/>
    <w:rsid w:val="489FB56F"/>
    <w:rsid w:val="48D93F9D"/>
    <w:rsid w:val="48DC5856"/>
    <w:rsid w:val="48FFC59C"/>
    <w:rsid w:val="490B8EA8"/>
    <w:rsid w:val="491049C7"/>
    <w:rsid w:val="4914C85F"/>
    <w:rsid w:val="4921370B"/>
    <w:rsid w:val="49271494"/>
    <w:rsid w:val="492859CB"/>
    <w:rsid w:val="492C66DF"/>
    <w:rsid w:val="4933C149"/>
    <w:rsid w:val="49349802"/>
    <w:rsid w:val="493D9F6A"/>
    <w:rsid w:val="4942758D"/>
    <w:rsid w:val="4951C7B6"/>
    <w:rsid w:val="496435BA"/>
    <w:rsid w:val="49673B29"/>
    <w:rsid w:val="4971B840"/>
    <w:rsid w:val="497252DF"/>
    <w:rsid w:val="4975B269"/>
    <w:rsid w:val="498781BB"/>
    <w:rsid w:val="49967CC8"/>
    <w:rsid w:val="49A10AB1"/>
    <w:rsid w:val="49A57123"/>
    <w:rsid w:val="49BA1E25"/>
    <w:rsid w:val="49C6B391"/>
    <w:rsid w:val="49C80AF1"/>
    <w:rsid w:val="49C80E5F"/>
    <w:rsid w:val="49D5FADD"/>
    <w:rsid w:val="49DE2E99"/>
    <w:rsid w:val="49E1E816"/>
    <w:rsid w:val="49E3DF02"/>
    <w:rsid w:val="49E54868"/>
    <w:rsid w:val="49E9FF8A"/>
    <w:rsid w:val="49EDF73E"/>
    <w:rsid w:val="49F34D25"/>
    <w:rsid w:val="49F51D00"/>
    <w:rsid w:val="49FC1C53"/>
    <w:rsid w:val="4A058FDB"/>
    <w:rsid w:val="4A06659C"/>
    <w:rsid w:val="4A31625D"/>
    <w:rsid w:val="4A364A7E"/>
    <w:rsid w:val="4A36C5F3"/>
    <w:rsid w:val="4A38F499"/>
    <w:rsid w:val="4A3A1CCB"/>
    <w:rsid w:val="4A418161"/>
    <w:rsid w:val="4A498D05"/>
    <w:rsid w:val="4A516A7F"/>
    <w:rsid w:val="4A535529"/>
    <w:rsid w:val="4A6F62E7"/>
    <w:rsid w:val="4A8BDB5D"/>
    <w:rsid w:val="4A8E00CA"/>
    <w:rsid w:val="4A9F28E0"/>
    <w:rsid w:val="4AA2C6F9"/>
    <w:rsid w:val="4AB92BD4"/>
    <w:rsid w:val="4ACF3A98"/>
    <w:rsid w:val="4AD3DF8B"/>
    <w:rsid w:val="4AD9C1AC"/>
    <w:rsid w:val="4ADEF23E"/>
    <w:rsid w:val="4AF24BD8"/>
    <w:rsid w:val="4AFF0FD1"/>
    <w:rsid w:val="4B087CC2"/>
    <w:rsid w:val="4B0E81EF"/>
    <w:rsid w:val="4B1637CA"/>
    <w:rsid w:val="4B1EB86A"/>
    <w:rsid w:val="4B232B24"/>
    <w:rsid w:val="4B330486"/>
    <w:rsid w:val="4B34FB27"/>
    <w:rsid w:val="4B3AFD53"/>
    <w:rsid w:val="4B4F5312"/>
    <w:rsid w:val="4B5C4239"/>
    <w:rsid w:val="4B6E5E61"/>
    <w:rsid w:val="4B80AB17"/>
    <w:rsid w:val="4B82DBA5"/>
    <w:rsid w:val="4B83EA92"/>
    <w:rsid w:val="4B8A2329"/>
    <w:rsid w:val="4B8C76F4"/>
    <w:rsid w:val="4B90FA70"/>
    <w:rsid w:val="4B9493B0"/>
    <w:rsid w:val="4B9A0CFC"/>
    <w:rsid w:val="4BB8221D"/>
    <w:rsid w:val="4BB9710A"/>
    <w:rsid w:val="4BBC67B3"/>
    <w:rsid w:val="4BBCAF4F"/>
    <w:rsid w:val="4BBD2D6A"/>
    <w:rsid w:val="4BBEF62C"/>
    <w:rsid w:val="4BC14214"/>
    <w:rsid w:val="4BC1DD09"/>
    <w:rsid w:val="4BC48303"/>
    <w:rsid w:val="4BC7A616"/>
    <w:rsid w:val="4BCB6770"/>
    <w:rsid w:val="4BEF258A"/>
    <w:rsid w:val="4C0ADB42"/>
    <w:rsid w:val="4C126BE2"/>
    <w:rsid w:val="4C13973F"/>
    <w:rsid w:val="4C202F8C"/>
    <w:rsid w:val="4C2543A2"/>
    <w:rsid w:val="4C2ACECF"/>
    <w:rsid w:val="4C2B83A9"/>
    <w:rsid w:val="4C2BED03"/>
    <w:rsid w:val="4C3DB177"/>
    <w:rsid w:val="4C4099D5"/>
    <w:rsid w:val="4C42408F"/>
    <w:rsid w:val="4C4BFAEE"/>
    <w:rsid w:val="4C4CD461"/>
    <w:rsid w:val="4C5F919E"/>
    <w:rsid w:val="4C617E78"/>
    <w:rsid w:val="4C65605E"/>
    <w:rsid w:val="4C6B620B"/>
    <w:rsid w:val="4C6E216B"/>
    <w:rsid w:val="4C711571"/>
    <w:rsid w:val="4C760814"/>
    <w:rsid w:val="4C7E733D"/>
    <w:rsid w:val="4C9AE032"/>
    <w:rsid w:val="4CBA8A88"/>
    <w:rsid w:val="4CD8A94C"/>
    <w:rsid w:val="4CE33BB8"/>
    <w:rsid w:val="4CED74AE"/>
    <w:rsid w:val="4CF1956B"/>
    <w:rsid w:val="4CF95366"/>
    <w:rsid w:val="4CFC69F7"/>
    <w:rsid w:val="4D046FA4"/>
    <w:rsid w:val="4D06958C"/>
    <w:rsid w:val="4D0707C5"/>
    <w:rsid w:val="4D1DE56E"/>
    <w:rsid w:val="4D248487"/>
    <w:rsid w:val="4D29C992"/>
    <w:rsid w:val="4D2DA3E8"/>
    <w:rsid w:val="4D31E2CC"/>
    <w:rsid w:val="4D42D156"/>
    <w:rsid w:val="4D65EB21"/>
    <w:rsid w:val="4D6FAA68"/>
    <w:rsid w:val="4D75CA15"/>
    <w:rsid w:val="4D7A86F2"/>
    <w:rsid w:val="4D865BA4"/>
    <w:rsid w:val="4D9527DB"/>
    <w:rsid w:val="4DA0B121"/>
    <w:rsid w:val="4DA14065"/>
    <w:rsid w:val="4DB00689"/>
    <w:rsid w:val="4DB79A00"/>
    <w:rsid w:val="4DB9AF3D"/>
    <w:rsid w:val="4DB9E48B"/>
    <w:rsid w:val="4DC15642"/>
    <w:rsid w:val="4DC17BFE"/>
    <w:rsid w:val="4DD2FC26"/>
    <w:rsid w:val="4DDF41F9"/>
    <w:rsid w:val="4DF2F902"/>
    <w:rsid w:val="4DFCA448"/>
    <w:rsid w:val="4DFDEB96"/>
    <w:rsid w:val="4E0A71C7"/>
    <w:rsid w:val="4E0E8989"/>
    <w:rsid w:val="4E1064ED"/>
    <w:rsid w:val="4E1275E8"/>
    <w:rsid w:val="4E1A6215"/>
    <w:rsid w:val="4E20904F"/>
    <w:rsid w:val="4E217902"/>
    <w:rsid w:val="4E24ADC0"/>
    <w:rsid w:val="4E286B14"/>
    <w:rsid w:val="4E2C50F8"/>
    <w:rsid w:val="4E3D9005"/>
    <w:rsid w:val="4E404378"/>
    <w:rsid w:val="4E418B5C"/>
    <w:rsid w:val="4E4D2532"/>
    <w:rsid w:val="4E507750"/>
    <w:rsid w:val="4E5C31C1"/>
    <w:rsid w:val="4E5C8FFC"/>
    <w:rsid w:val="4E6E05B4"/>
    <w:rsid w:val="4E762EFC"/>
    <w:rsid w:val="4E7EFC69"/>
    <w:rsid w:val="4E871980"/>
    <w:rsid w:val="4E895690"/>
    <w:rsid w:val="4E9C30DC"/>
    <w:rsid w:val="4E9D53E2"/>
    <w:rsid w:val="4ECEA1E3"/>
    <w:rsid w:val="4ED78B03"/>
    <w:rsid w:val="4EF07B86"/>
    <w:rsid w:val="4EF6EC3C"/>
    <w:rsid w:val="4F007244"/>
    <w:rsid w:val="4F0F02B8"/>
    <w:rsid w:val="4F0F4B7A"/>
    <w:rsid w:val="4F1CCB42"/>
    <w:rsid w:val="4F273603"/>
    <w:rsid w:val="4F318A3A"/>
    <w:rsid w:val="4F356B42"/>
    <w:rsid w:val="4F36E1E6"/>
    <w:rsid w:val="4F4041E4"/>
    <w:rsid w:val="4F456D3A"/>
    <w:rsid w:val="4F54EA1C"/>
    <w:rsid w:val="4F6274CD"/>
    <w:rsid w:val="4F65F569"/>
    <w:rsid w:val="4F6BA901"/>
    <w:rsid w:val="4F79D504"/>
    <w:rsid w:val="4F991F3A"/>
    <w:rsid w:val="4F99BBF7"/>
    <w:rsid w:val="4F9E1F7B"/>
    <w:rsid w:val="4FA61778"/>
    <w:rsid w:val="4FD1B899"/>
    <w:rsid w:val="4FDE1F9D"/>
    <w:rsid w:val="4FE0BFDF"/>
    <w:rsid w:val="4FEDB7B7"/>
    <w:rsid w:val="4FF34409"/>
    <w:rsid w:val="4FFC4DEB"/>
    <w:rsid w:val="50004FD6"/>
    <w:rsid w:val="5004EA35"/>
    <w:rsid w:val="5009CA0B"/>
    <w:rsid w:val="501350CD"/>
    <w:rsid w:val="502009D7"/>
    <w:rsid w:val="5020A4CA"/>
    <w:rsid w:val="5034217D"/>
    <w:rsid w:val="504D701D"/>
    <w:rsid w:val="5053F2E0"/>
    <w:rsid w:val="5054C0BC"/>
    <w:rsid w:val="50641539"/>
    <w:rsid w:val="5087CC47"/>
    <w:rsid w:val="508931C3"/>
    <w:rsid w:val="508ED4B9"/>
    <w:rsid w:val="509F1809"/>
    <w:rsid w:val="50A56BE2"/>
    <w:rsid w:val="50B1A1D8"/>
    <w:rsid w:val="50B89BA3"/>
    <w:rsid w:val="50BD6516"/>
    <w:rsid w:val="50BF5A39"/>
    <w:rsid w:val="50C5AF68"/>
    <w:rsid w:val="50CD3F11"/>
    <w:rsid w:val="50CFAB70"/>
    <w:rsid w:val="50D5A9A1"/>
    <w:rsid w:val="50E1F59A"/>
    <w:rsid w:val="50F46C05"/>
    <w:rsid w:val="5104874A"/>
    <w:rsid w:val="51082B33"/>
    <w:rsid w:val="5108B72B"/>
    <w:rsid w:val="511AFD9B"/>
    <w:rsid w:val="511EF7F6"/>
    <w:rsid w:val="51282E90"/>
    <w:rsid w:val="512B1679"/>
    <w:rsid w:val="512E4891"/>
    <w:rsid w:val="513A265E"/>
    <w:rsid w:val="51533BD6"/>
    <w:rsid w:val="5156B927"/>
    <w:rsid w:val="515D3EFC"/>
    <w:rsid w:val="51641222"/>
    <w:rsid w:val="516DE7F5"/>
    <w:rsid w:val="516E6644"/>
    <w:rsid w:val="5185239C"/>
    <w:rsid w:val="51864B7E"/>
    <w:rsid w:val="518779B2"/>
    <w:rsid w:val="51898818"/>
    <w:rsid w:val="5194660A"/>
    <w:rsid w:val="5199AE99"/>
    <w:rsid w:val="519E6453"/>
    <w:rsid w:val="51A08B42"/>
    <w:rsid w:val="51AD050F"/>
    <w:rsid w:val="51B8FBA1"/>
    <w:rsid w:val="51BFCD4B"/>
    <w:rsid w:val="51D88F5C"/>
    <w:rsid w:val="51D8F092"/>
    <w:rsid w:val="51DB9043"/>
    <w:rsid w:val="51DDBAD4"/>
    <w:rsid w:val="51E84E12"/>
    <w:rsid w:val="51F2CD13"/>
    <w:rsid w:val="51F5C1FB"/>
    <w:rsid w:val="520394CE"/>
    <w:rsid w:val="5215100B"/>
    <w:rsid w:val="522AA51A"/>
    <w:rsid w:val="5243BADE"/>
    <w:rsid w:val="52543370"/>
    <w:rsid w:val="526219D0"/>
    <w:rsid w:val="5264B56A"/>
    <w:rsid w:val="5268D8B7"/>
    <w:rsid w:val="526CB6F9"/>
    <w:rsid w:val="5271C3A7"/>
    <w:rsid w:val="52810E57"/>
    <w:rsid w:val="52898673"/>
    <w:rsid w:val="5291AE34"/>
    <w:rsid w:val="5292C5D8"/>
    <w:rsid w:val="5294553A"/>
    <w:rsid w:val="529BF924"/>
    <w:rsid w:val="52B3DC23"/>
    <w:rsid w:val="52C63D6D"/>
    <w:rsid w:val="52D20CA1"/>
    <w:rsid w:val="52F17675"/>
    <w:rsid w:val="52F28988"/>
    <w:rsid w:val="530A21B6"/>
    <w:rsid w:val="53234A13"/>
    <w:rsid w:val="5331FC08"/>
    <w:rsid w:val="5332FC04"/>
    <w:rsid w:val="533F7F72"/>
    <w:rsid w:val="5346E836"/>
    <w:rsid w:val="5351F9D1"/>
    <w:rsid w:val="53667EE5"/>
    <w:rsid w:val="5378AAFB"/>
    <w:rsid w:val="538C617E"/>
    <w:rsid w:val="538FFFF0"/>
    <w:rsid w:val="53920369"/>
    <w:rsid w:val="5392FB88"/>
    <w:rsid w:val="53A41702"/>
    <w:rsid w:val="53AA61E3"/>
    <w:rsid w:val="53AC8E8F"/>
    <w:rsid w:val="53B21B91"/>
    <w:rsid w:val="53B48D04"/>
    <w:rsid w:val="53D498CF"/>
    <w:rsid w:val="53D5E8A0"/>
    <w:rsid w:val="53D67004"/>
    <w:rsid w:val="53F003D1"/>
    <w:rsid w:val="53F16D00"/>
    <w:rsid w:val="53FAD1E4"/>
    <w:rsid w:val="53FC8036"/>
    <w:rsid w:val="53FCDD1D"/>
    <w:rsid w:val="5413A67E"/>
    <w:rsid w:val="54273A0C"/>
    <w:rsid w:val="542AA2AC"/>
    <w:rsid w:val="542F665B"/>
    <w:rsid w:val="54318A2C"/>
    <w:rsid w:val="5438C550"/>
    <w:rsid w:val="543C84D0"/>
    <w:rsid w:val="543E0342"/>
    <w:rsid w:val="544D4627"/>
    <w:rsid w:val="546487F8"/>
    <w:rsid w:val="5465E3EE"/>
    <w:rsid w:val="548E59E9"/>
    <w:rsid w:val="5493A92C"/>
    <w:rsid w:val="5494B9E1"/>
    <w:rsid w:val="5496C18C"/>
    <w:rsid w:val="54A7FC7D"/>
    <w:rsid w:val="54B81A9B"/>
    <w:rsid w:val="54BA4DFD"/>
    <w:rsid w:val="54D82C04"/>
    <w:rsid w:val="54D86275"/>
    <w:rsid w:val="54E52F54"/>
    <w:rsid w:val="54E80F61"/>
    <w:rsid w:val="54F15461"/>
    <w:rsid w:val="55278330"/>
    <w:rsid w:val="553A9964"/>
    <w:rsid w:val="5542F2A0"/>
    <w:rsid w:val="5543032D"/>
    <w:rsid w:val="5546A428"/>
    <w:rsid w:val="555865A3"/>
    <w:rsid w:val="555A3177"/>
    <w:rsid w:val="555D02A2"/>
    <w:rsid w:val="5560572A"/>
    <w:rsid w:val="556D1504"/>
    <w:rsid w:val="55719DA8"/>
    <w:rsid w:val="558C84A5"/>
    <w:rsid w:val="558DB91A"/>
    <w:rsid w:val="55A410E1"/>
    <w:rsid w:val="55BBF423"/>
    <w:rsid w:val="55CA27C9"/>
    <w:rsid w:val="55D1DAEC"/>
    <w:rsid w:val="55E32E52"/>
    <w:rsid w:val="55EAB789"/>
    <w:rsid w:val="55FEC507"/>
    <w:rsid w:val="56040E02"/>
    <w:rsid w:val="56088921"/>
    <w:rsid w:val="560E2306"/>
    <w:rsid w:val="5615218D"/>
    <w:rsid w:val="561B3567"/>
    <w:rsid w:val="561B6836"/>
    <w:rsid w:val="561EEF91"/>
    <w:rsid w:val="56274B63"/>
    <w:rsid w:val="563A7AC1"/>
    <w:rsid w:val="5644B601"/>
    <w:rsid w:val="5646608B"/>
    <w:rsid w:val="5646679C"/>
    <w:rsid w:val="56475643"/>
    <w:rsid w:val="56512BBF"/>
    <w:rsid w:val="5668BD4D"/>
    <w:rsid w:val="566D3F17"/>
    <w:rsid w:val="56709265"/>
    <w:rsid w:val="5677F6FB"/>
    <w:rsid w:val="56A0D118"/>
    <w:rsid w:val="56A3E9BD"/>
    <w:rsid w:val="56C11055"/>
    <w:rsid w:val="56C2984F"/>
    <w:rsid w:val="56CA4F90"/>
    <w:rsid w:val="56CA9155"/>
    <w:rsid w:val="56E00DB5"/>
    <w:rsid w:val="56EE1001"/>
    <w:rsid w:val="56FBA17F"/>
    <w:rsid w:val="570795D9"/>
    <w:rsid w:val="57123FEB"/>
    <w:rsid w:val="571C893F"/>
    <w:rsid w:val="5728132E"/>
    <w:rsid w:val="572CA517"/>
    <w:rsid w:val="572EB3A4"/>
    <w:rsid w:val="57372E16"/>
    <w:rsid w:val="574D06A7"/>
    <w:rsid w:val="575606BD"/>
    <w:rsid w:val="575931EC"/>
    <w:rsid w:val="575F664B"/>
    <w:rsid w:val="5760745A"/>
    <w:rsid w:val="57685E44"/>
    <w:rsid w:val="576C6080"/>
    <w:rsid w:val="576F964A"/>
    <w:rsid w:val="57753AC3"/>
    <w:rsid w:val="57801C20"/>
    <w:rsid w:val="57891565"/>
    <w:rsid w:val="5794A794"/>
    <w:rsid w:val="5794FA3B"/>
    <w:rsid w:val="579D9337"/>
    <w:rsid w:val="57A4311F"/>
    <w:rsid w:val="57A57DC4"/>
    <w:rsid w:val="57C7700A"/>
    <w:rsid w:val="57C99CF1"/>
    <w:rsid w:val="57CE9007"/>
    <w:rsid w:val="57CF6934"/>
    <w:rsid w:val="57D1EA06"/>
    <w:rsid w:val="57D7A082"/>
    <w:rsid w:val="57DF3C98"/>
    <w:rsid w:val="57EBA9A9"/>
    <w:rsid w:val="57F20A83"/>
    <w:rsid w:val="57FC57FA"/>
    <w:rsid w:val="5801FCEA"/>
    <w:rsid w:val="58085EFB"/>
    <w:rsid w:val="58111C63"/>
    <w:rsid w:val="58111FA3"/>
    <w:rsid w:val="581BA01A"/>
    <w:rsid w:val="582E79D4"/>
    <w:rsid w:val="58331609"/>
    <w:rsid w:val="5834D2CF"/>
    <w:rsid w:val="5841BCFA"/>
    <w:rsid w:val="5845D9AA"/>
    <w:rsid w:val="58505BA2"/>
    <w:rsid w:val="5850C046"/>
    <w:rsid w:val="58515EC5"/>
    <w:rsid w:val="585A2D4D"/>
    <w:rsid w:val="585CE0B6"/>
    <w:rsid w:val="585FF0ED"/>
    <w:rsid w:val="58656AF1"/>
    <w:rsid w:val="5866858B"/>
    <w:rsid w:val="58727ED9"/>
    <w:rsid w:val="587460B7"/>
    <w:rsid w:val="5879194A"/>
    <w:rsid w:val="58827555"/>
    <w:rsid w:val="58917196"/>
    <w:rsid w:val="589D0563"/>
    <w:rsid w:val="589EB1F9"/>
    <w:rsid w:val="58A0AC65"/>
    <w:rsid w:val="58A57F0F"/>
    <w:rsid w:val="58B59AEB"/>
    <w:rsid w:val="58BE4146"/>
    <w:rsid w:val="58C9CC53"/>
    <w:rsid w:val="58E03FA8"/>
    <w:rsid w:val="58F5E21F"/>
    <w:rsid w:val="58FF282F"/>
    <w:rsid w:val="590025A0"/>
    <w:rsid w:val="5904AC55"/>
    <w:rsid w:val="590F3AEA"/>
    <w:rsid w:val="5918E47E"/>
    <w:rsid w:val="592BD964"/>
    <w:rsid w:val="592FAEFE"/>
    <w:rsid w:val="593BDEFF"/>
    <w:rsid w:val="5948E327"/>
    <w:rsid w:val="594E9BA5"/>
    <w:rsid w:val="59604FA5"/>
    <w:rsid w:val="5964B719"/>
    <w:rsid w:val="596FC31B"/>
    <w:rsid w:val="5970E4A6"/>
    <w:rsid w:val="5980D9DA"/>
    <w:rsid w:val="5983C97F"/>
    <w:rsid w:val="59966F60"/>
    <w:rsid w:val="599FAC2E"/>
    <w:rsid w:val="59A13D8C"/>
    <w:rsid w:val="59BBDC81"/>
    <w:rsid w:val="59BFC0A2"/>
    <w:rsid w:val="59C4408D"/>
    <w:rsid w:val="59CD16B6"/>
    <w:rsid w:val="59CF4EBE"/>
    <w:rsid w:val="59DC527B"/>
    <w:rsid w:val="59DD3BF2"/>
    <w:rsid w:val="59EE7562"/>
    <w:rsid w:val="59F57E1E"/>
    <w:rsid w:val="59FBC14E"/>
    <w:rsid w:val="59FCF6BC"/>
    <w:rsid w:val="5A10926E"/>
    <w:rsid w:val="5A1ED602"/>
    <w:rsid w:val="5A29FA31"/>
    <w:rsid w:val="5A3008F7"/>
    <w:rsid w:val="5A33ECD6"/>
    <w:rsid w:val="5A35B6FF"/>
    <w:rsid w:val="5A3FC662"/>
    <w:rsid w:val="5A45E663"/>
    <w:rsid w:val="5A50DCB0"/>
    <w:rsid w:val="5A5ECB76"/>
    <w:rsid w:val="5A654D96"/>
    <w:rsid w:val="5A65EFBF"/>
    <w:rsid w:val="5A6A93A9"/>
    <w:rsid w:val="5A6B7726"/>
    <w:rsid w:val="5A7F1275"/>
    <w:rsid w:val="5A7FDB5A"/>
    <w:rsid w:val="5A91B280"/>
    <w:rsid w:val="5AA1E43B"/>
    <w:rsid w:val="5AB65277"/>
    <w:rsid w:val="5ABC9635"/>
    <w:rsid w:val="5AC2D1E7"/>
    <w:rsid w:val="5AD283F4"/>
    <w:rsid w:val="5AD56757"/>
    <w:rsid w:val="5ADA7C7F"/>
    <w:rsid w:val="5ADABCED"/>
    <w:rsid w:val="5AE5B1F3"/>
    <w:rsid w:val="5B08D6ED"/>
    <w:rsid w:val="5B0A0C9B"/>
    <w:rsid w:val="5B15339B"/>
    <w:rsid w:val="5B20344D"/>
    <w:rsid w:val="5B229DB9"/>
    <w:rsid w:val="5B272B13"/>
    <w:rsid w:val="5B27AA24"/>
    <w:rsid w:val="5B28B476"/>
    <w:rsid w:val="5B4F654D"/>
    <w:rsid w:val="5B5C8C7A"/>
    <w:rsid w:val="5B6095E5"/>
    <w:rsid w:val="5B67AD8F"/>
    <w:rsid w:val="5B6EE5C3"/>
    <w:rsid w:val="5B70E5C1"/>
    <w:rsid w:val="5B7615A1"/>
    <w:rsid w:val="5B790C53"/>
    <w:rsid w:val="5B81AD35"/>
    <w:rsid w:val="5B86717F"/>
    <w:rsid w:val="5B86CA7C"/>
    <w:rsid w:val="5B9530B0"/>
    <w:rsid w:val="5B9791AF"/>
    <w:rsid w:val="5BAF765C"/>
    <w:rsid w:val="5BBAA14F"/>
    <w:rsid w:val="5BC07562"/>
    <w:rsid w:val="5BCDDB44"/>
    <w:rsid w:val="5BD0C0E5"/>
    <w:rsid w:val="5BD51A0C"/>
    <w:rsid w:val="5BD5571C"/>
    <w:rsid w:val="5BD686BF"/>
    <w:rsid w:val="5BD84D27"/>
    <w:rsid w:val="5BD8840C"/>
    <w:rsid w:val="5C0159C5"/>
    <w:rsid w:val="5C088431"/>
    <w:rsid w:val="5C18E20B"/>
    <w:rsid w:val="5C195626"/>
    <w:rsid w:val="5C1AD668"/>
    <w:rsid w:val="5C28E2BB"/>
    <w:rsid w:val="5C2FB7C2"/>
    <w:rsid w:val="5C3130FE"/>
    <w:rsid w:val="5C3A325B"/>
    <w:rsid w:val="5C3D79EF"/>
    <w:rsid w:val="5C437D26"/>
    <w:rsid w:val="5C4C78EF"/>
    <w:rsid w:val="5C515946"/>
    <w:rsid w:val="5C52D264"/>
    <w:rsid w:val="5C65283A"/>
    <w:rsid w:val="5C657B9D"/>
    <w:rsid w:val="5C6C36FE"/>
    <w:rsid w:val="5C730D85"/>
    <w:rsid w:val="5C778EE8"/>
    <w:rsid w:val="5C9D4665"/>
    <w:rsid w:val="5C9FA3A4"/>
    <w:rsid w:val="5CA3DC5C"/>
    <w:rsid w:val="5CA73D3C"/>
    <w:rsid w:val="5CB2BC0B"/>
    <w:rsid w:val="5CC0EF79"/>
    <w:rsid w:val="5CD7E398"/>
    <w:rsid w:val="5CE393C5"/>
    <w:rsid w:val="5CF2F803"/>
    <w:rsid w:val="5CF8A6DA"/>
    <w:rsid w:val="5CFEED81"/>
    <w:rsid w:val="5D0BA684"/>
    <w:rsid w:val="5D0D3D56"/>
    <w:rsid w:val="5D0F7730"/>
    <w:rsid w:val="5D116D58"/>
    <w:rsid w:val="5D1F7AB3"/>
    <w:rsid w:val="5D2241E0"/>
    <w:rsid w:val="5D26A7A1"/>
    <w:rsid w:val="5D2D4EC2"/>
    <w:rsid w:val="5D2E23F7"/>
    <w:rsid w:val="5D336210"/>
    <w:rsid w:val="5D3950F2"/>
    <w:rsid w:val="5D4D64A4"/>
    <w:rsid w:val="5D50F8B0"/>
    <w:rsid w:val="5D562061"/>
    <w:rsid w:val="5D5A6531"/>
    <w:rsid w:val="5D77D137"/>
    <w:rsid w:val="5D7B68C9"/>
    <w:rsid w:val="5D7EC222"/>
    <w:rsid w:val="5D81DAEF"/>
    <w:rsid w:val="5D826254"/>
    <w:rsid w:val="5D8DBBB8"/>
    <w:rsid w:val="5D9CEE58"/>
    <w:rsid w:val="5DAFC5E8"/>
    <w:rsid w:val="5DD6BB46"/>
    <w:rsid w:val="5DE88C52"/>
    <w:rsid w:val="5E18FB38"/>
    <w:rsid w:val="5E1D52B5"/>
    <w:rsid w:val="5E29F991"/>
    <w:rsid w:val="5E2B6DF4"/>
    <w:rsid w:val="5E315F12"/>
    <w:rsid w:val="5E3996F3"/>
    <w:rsid w:val="5E4CE94C"/>
    <w:rsid w:val="5E54E31B"/>
    <w:rsid w:val="5E562AB9"/>
    <w:rsid w:val="5E8CD2AF"/>
    <w:rsid w:val="5E8DE0A9"/>
    <w:rsid w:val="5E915F02"/>
    <w:rsid w:val="5E952FE3"/>
    <w:rsid w:val="5E9C9AB4"/>
    <w:rsid w:val="5EA0A392"/>
    <w:rsid w:val="5EAB4791"/>
    <w:rsid w:val="5EAE8732"/>
    <w:rsid w:val="5EB4FF86"/>
    <w:rsid w:val="5EBF4DC4"/>
    <w:rsid w:val="5EC41073"/>
    <w:rsid w:val="5ED03049"/>
    <w:rsid w:val="5ED8C75E"/>
    <w:rsid w:val="5EDABF9C"/>
    <w:rsid w:val="5EE2B77C"/>
    <w:rsid w:val="5EFAB02C"/>
    <w:rsid w:val="5F050169"/>
    <w:rsid w:val="5F2A2F75"/>
    <w:rsid w:val="5F4EA950"/>
    <w:rsid w:val="5F55E92A"/>
    <w:rsid w:val="5F5E2054"/>
    <w:rsid w:val="5F65CB68"/>
    <w:rsid w:val="5F68005C"/>
    <w:rsid w:val="5F6B5C8E"/>
    <w:rsid w:val="5F6D6211"/>
    <w:rsid w:val="5F80D37A"/>
    <w:rsid w:val="5F8D2161"/>
    <w:rsid w:val="5F8DC29E"/>
    <w:rsid w:val="5F8E1935"/>
    <w:rsid w:val="5F9B1AE8"/>
    <w:rsid w:val="5F9E4A52"/>
    <w:rsid w:val="5FA61F19"/>
    <w:rsid w:val="5FADEDA2"/>
    <w:rsid w:val="5FB95992"/>
    <w:rsid w:val="5FBC03D3"/>
    <w:rsid w:val="5FC1141D"/>
    <w:rsid w:val="5FC4EDE8"/>
    <w:rsid w:val="5FDADD31"/>
    <w:rsid w:val="5FE55941"/>
    <w:rsid w:val="5FE78161"/>
    <w:rsid w:val="5FEC94CD"/>
    <w:rsid w:val="5FF6B66D"/>
    <w:rsid w:val="6038EDCA"/>
    <w:rsid w:val="603A5FD2"/>
    <w:rsid w:val="603ABF43"/>
    <w:rsid w:val="603B37FE"/>
    <w:rsid w:val="604BCC20"/>
    <w:rsid w:val="6051BC29"/>
    <w:rsid w:val="6056DC98"/>
    <w:rsid w:val="605BDDD8"/>
    <w:rsid w:val="605E4F39"/>
    <w:rsid w:val="605F3DF8"/>
    <w:rsid w:val="60618F2D"/>
    <w:rsid w:val="606406C2"/>
    <w:rsid w:val="6090126F"/>
    <w:rsid w:val="6096808D"/>
    <w:rsid w:val="6097664B"/>
    <w:rsid w:val="60AC679E"/>
    <w:rsid w:val="60D2438E"/>
    <w:rsid w:val="60DC0C6F"/>
    <w:rsid w:val="60DD491F"/>
    <w:rsid w:val="60E265FC"/>
    <w:rsid w:val="60F06241"/>
    <w:rsid w:val="60F6E2C1"/>
    <w:rsid w:val="6106E10D"/>
    <w:rsid w:val="610C6B9E"/>
    <w:rsid w:val="610E0E46"/>
    <w:rsid w:val="61124916"/>
    <w:rsid w:val="6114680F"/>
    <w:rsid w:val="611951D2"/>
    <w:rsid w:val="61195963"/>
    <w:rsid w:val="611CE82F"/>
    <w:rsid w:val="611F25AB"/>
    <w:rsid w:val="612A8B87"/>
    <w:rsid w:val="612CDEE3"/>
    <w:rsid w:val="613F035E"/>
    <w:rsid w:val="6142F694"/>
    <w:rsid w:val="614FF634"/>
    <w:rsid w:val="61526243"/>
    <w:rsid w:val="6174A44A"/>
    <w:rsid w:val="61792D9F"/>
    <w:rsid w:val="6179683A"/>
    <w:rsid w:val="6188652E"/>
    <w:rsid w:val="6190466E"/>
    <w:rsid w:val="6190F356"/>
    <w:rsid w:val="6195EFBD"/>
    <w:rsid w:val="619BE221"/>
    <w:rsid w:val="61A58D47"/>
    <w:rsid w:val="61A940B6"/>
    <w:rsid w:val="61ACBDEA"/>
    <w:rsid w:val="61B2FDEB"/>
    <w:rsid w:val="61B8272F"/>
    <w:rsid w:val="61B82E9E"/>
    <w:rsid w:val="61BB7DFA"/>
    <w:rsid w:val="61C8520D"/>
    <w:rsid w:val="61CCD0A5"/>
    <w:rsid w:val="61CF60A6"/>
    <w:rsid w:val="61D9ED71"/>
    <w:rsid w:val="61E8A4BB"/>
    <w:rsid w:val="61EEFE52"/>
    <w:rsid w:val="61EF1B3B"/>
    <w:rsid w:val="61F1E2EE"/>
    <w:rsid w:val="61F6B79F"/>
    <w:rsid w:val="6200BFE5"/>
    <w:rsid w:val="62056CFB"/>
    <w:rsid w:val="620751CE"/>
    <w:rsid w:val="62131A71"/>
    <w:rsid w:val="6222E26E"/>
    <w:rsid w:val="6225E903"/>
    <w:rsid w:val="6230FCCB"/>
    <w:rsid w:val="62396CB8"/>
    <w:rsid w:val="6245FC20"/>
    <w:rsid w:val="62460C40"/>
    <w:rsid w:val="62465DC3"/>
    <w:rsid w:val="624B9727"/>
    <w:rsid w:val="6255FE9C"/>
    <w:rsid w:val="626024D6"/>
    <w:rsid w:val="626C750C"/>
    <w:rsid w:val="62727D54"/>
    <w:rsid w:val="62771E45"/>
    <w:rsid w:val="627EFC81"/>
    <w:rsid w:val="62865C76"/>
    <w:rsid w:val="62971A61"/>
    <w:rsid w:val="62975B7A"/>
    <w:rsid w:val="629EB2F0"/>
    <w:rsid w:val="62BEA57A"/>
    <w:rsid w:val="62CB2C97"/>
    <w:rsid w:val="62D090CA"/>
    <w:rsid w:val="62D47995"/>
    <w:rsid w:val="62D48683"/>
    <w:rsid w:val="62D6AB46"/>
    <w:rsid w:val="62E2B71F"/>
    <w:rsid w:val="62E3AD6E"/>
    <w:rsid w:val="62E9A095"/>
    <w:rsid w:val="62ED81C3"/>
    <w:rsid w:val="62F758D0"/>
    <w:rsid w:val="62FA4374"/>
    <w:rsid w:val="62FFDCFF"/>
    <w:rsid w:val="630F54B1"/>
    <w:rsid w:val="6323F773"/>
    <w:rsid w:val="632873E5"/>
    <w:rsid w:val="632CDF17"/>
    <w:rsid w:val="6339F541"/>
    <w:rsid w:val="63470BEE"/>
    <w:rsid w:val="6356C167"/>
    <w:rsid w:val="635A3CEE"/>
    <w:rsid w:val="635A9FDB"/>
    <w:rsid w:val="6386A63A"/>
    <w:rsid w:val="6391AE3C"/>
    <w:rsid w:val="6396DEBA"/>
    <w:rsid w:val="63B5845E"/>
    <w:rsid w:val="63B691BA"/>
    <w:rsid w:val="63D95157"/>
    <w:rsid w:val="63E4BFD2"/>
    <w:rsid w:val="63E909C3"/>
    <w:rsid w:val="63ECC8A9"/>
    <w:rsid w:val="63F663E4"/>
    <w:rsid w:val="63FA5DA6"/>
    <w:rsid w:val="64045225"/>
    <w:rsid w:val="641D5A31"/>
    <w:rsid w:val="6424DCEA"/>
    <w:rsid w:val="643E77BB"/>
    <w:rsid w:val="644A6788"/>
    <w:rsid w:val="644CC9F0"/>
    <w:rsid w:val="6454A1E4"/>
    <w:rsid w:val="64623368"/>
    <w:rsid w:val="64664AB0"/>
    <w:rsid w:val="646C1147"/>
    <w:rsid w:val="647ED42E"/>
    <w:rsid w:val="648828A1"/>
    <w:rsid w:val="64928B31"/>
    <w:rsid w:val="6492E3B5"/>
    <w:rsid w:val="64940128"/>
    <w:rsid w:val="649D877F"/>
    <w:rsid w:val="64A41CAE"/>
    <w:rsid w:val="64A5E03A"/>
    <w:rsid w:val="64AB8ECC"/>
    <w:rsid w:val="64B16CDD"/>
    <w:rsid w:val="64B7210C"/>
    <w:rsid w:val="64BCB38E"/>
    <w:rsid w:val="64CB3E7D"/>
    <w:rsid w:val="64CD1A23"/>
    <w:rsid w:val="64DC1EA0"/>
    <w:rsid w:val="64DE883E"/>
    <w:rsid w:val="64FBC179"/>
    <w:rsid w:val="65047167"/>
    <w:rsid w:val="650C5EED"/>
    <w:rsid w:val="65148465"/>
    <w:rsid w:val="65175F16"/>
    <w:rsid w:val="651CEA06"/>
    <w:rsid w:val="654E5C67"/>
    <w:rsid w:val="655044F5"/>
    <w:rsid w:val="65574830"/>
    <w:rsid w:val="655DEB7A"/>
    <w:rsid w:val="6573AB8D"/>
    <w:rsid w:val="658164ED"/>
    <w:rsid w:val="65922466"/>
    <w:rsid w:val="65B0F493"/>
    <w:rsid w:val="65BC6FA5"/>
    <w:rsid w:val="65C0CF13"/>
    <w:rsid w:val="65C7F299"/>
    <w:rsid w:val="65F0FBEE"/>
    <w:rsid w:val="65F3E2DF"/>
    <w:rsid w:val="6603972E"/>
    <w:rsid w:val="6605378D"/>
    <w:rsid w:val="6607E39B"/>
    <w:rsid w:val="6629F88B"/>
    <w:rsid w:val="662D1EB7"/>
    <w:rsid w:val="663332DD"/>
    <w:rsid w:val="6639F757"/>
    <w:rsid w:val="663D9A88"/>
    <w:rsid w:val="66419411"/>
    <w:rsid w:val="664BF992"/>
    <w:rsid w:val="664C0E04"/>
    <w:rsid w:val="665F433B"/>
    <w:rsid w:val="665FAF17"/>
    <w:rsid w:val="6669724F"/>
    <w:rsid w:val="666A3D39"/>
    <w:rsid w:val="666E0210"/>
    <w:rsid w:val="66718349"/>
    <w:rsid w:val="667880BE"/>
    <w:rsid w:val="667C2BD4"/>
    <w:rsid w:val="667C5B34"/>
    <w:rsid w:val="66874B49"/>
    <w:rsid w:val="6697610A"/>
    <w:rsid w:val="6698D3E1"/>
    <w:rsid w:val="669B5B91"/>
    <w:rsid w:val="669D3C79"/>
    <w:rsid w:val="66A55EA2"/>
    <w:rsid w:val="66A8FEC0"/>
    <w:rsid w:val="66AF1159"/>
    <w:rsid w:val="66B8523C"/>
    <w:rsid w:val="66BBA22A"/>
    <w:rsid w:val="66C55411"/>
    <w:rsid w:val="66C74AFD"/>
    <w:rsid w:val="66CEC2E2"/>
    <w:rsid w:val="66D0D722"/>
    <w:rsid w:val="66DB15E3"/>
    <w:rsid w:val="66E06FAD"/>
    <w:rsid w:val="66E42853"/>
    <w:rsid w:val="66E8B897"/>
    <w:rsid w:val="66E9D265"/>
    <w:rsid w:val="66F07BFF"/>
    <w:rsid w:val="66F13171"/>
    <w:rsid w:val="66F265CD"/>
    <w:rsid w:val="66FF9153"/>
    <w:rsid w:val="6705210D"/>
    <w:rsid w:val="671DB9A3"/>
    <w:rsid w:val="67257022"/>
    <w:rsid w:val="6727EE6C"/>
    <w:rsid w:val="672B7F59"/>
    <w:rsid w:val="673734F8"/>
    <w:rsid w:val="67391B41"/>
    <w:rsid w:val="67463258"/>
    <w:rsid w:val="674B2476"/>
    <w:rsid w:val="674C5AAD"/>
    <w:rsid w:val="6754851B"/>
    <w:rsid w:val="6759340A"/>
    <w:rsid w:val="675B8141"/>
    <w:rsid w:val="675C62BC"/>
    <w:rsid w:val="6777E3C3"/>
    <w:rsid w:val="677B515B"/>
    <w:rsid w:val="677BAD22"/>
    <w:rsid w:val="678B83E3"/>
    <w:rsid w:val="6794FEFE"/>
    <w:rsid w:val="67A41E93"/>
    <w:rsid w:val="67A75515"/>
    <w:rsid w:val="67AA1C69"/>
    <w:rsid w:val="67B2A9CE"/>
    <w:rsid w:val="67BB98B6"/>
    <w:rsid w:val="67CE0D53"/>
    <w:rsid w:val="67D10412"/>
    <w:rsid w:val="67D71412"/>
    <w:rsid w:val="67D96AE9"/>
    <w:rsid w:val="67DA54F9"/>
    <w:rsid w:val="67DA71FC"/>
    <w:rsid w:val="67DD6414"/>
    <w:rsid w:val="67ECA157"/>
    <w:rsid w:val="67F489EF"/>
    <w:rsid w:val="67F492B1"/>
    <w:rsid w:val="67F5BC67"/>
    <w:rsid w:val="67F7A6B2"/>
    <w:rsid w:val="67FB65A4"/>
    <w:rsid w:val="67FDEA91"/>
    <w:rsid w:val="67FF837D"/>
    <w:rsid w:val="6808AD49"/>
    <w:rsid w:val="681F5A1D"/>
    <w:rsid w:val="68300698"/>
    <w:rsid w:val="683FAE34"/>
    <w:rsid w:val="6855EF97"/>
    <w:rsid w:val="685973FE"/>
    <w:rsid w:val="68612472"/>
    <w:rsid w:val="6864E89A"/>
    <w:rsid w:val="68650933"/>
    <w:rsid w:val="686A6321"/>
    <w:rsid w:val="688DC52A"/>
    <w:rsid w:val="688EF88F"/>
    <w:rsid w:val="689B3301"/>
    <w:rsid w:val="68A044FB"/>
    <w:rsid w:val="68A109BC"/>
    <w:rsid w:val="68AF2E68"/>
    <w:rsid w:val="68B3F3BC"/>
    <w:rsid w:val="68C1778A"/>
    <w:rsid w:val="68C3BECD"/>
    <w:rsid w:val="68C72910"/>
    <w:rsid w:val="68C74FBA"/>
    <w:rsid w:val="68CE809B"/>
    <w:rsid w:val="68D0C9D1"/>
    <w:rsid w:val="68D81364"/>
    <w:rsid w:val="68E1BED8"/>
    <w:rsid w:val="68F67DD0"/>
    <w:rsid w:val="68FAC565"/>
    <w:rsid w:val="69154254"/>
    <w:rsid w:val="692745DF"/>
    <w:rsid w:val="693B30C8"/>
    <w:rsid w:val="693C0BBB"/>
    <w:rsid w:val="693D2218"/>
    <w:rsid w:val="694C9039"/>
    <w:rsid w:val="694E6638"/>
    <w:rsid w:val="69537216"/>
    <w:rsid w:val="6962EB31"/>
    <w:rsid w:val="6964A8D4"/>
    <w:rsid w:val="696F1BA2"/>
    <w:rsid w:val="6970F7D9"/>
    <w:rsid w:val="6974FC21"/>
    <w:rsid w:val="697776FF"/>
    <w:rsid w:val="6979C01C"/>
    <w:rsid w:val="697EDB92"/>
    <w:rsid w:val="6988769B"/>
    <w:rsid w:val="6989E209"/>
    <w:rsid w:val="69A5614C"/>
    <w:rsid w:val="69AB01AE"/>
    <w:rsid w:val="69AC8B71"/>
    <w:rsid w:val="69BB2339"/>
    <w:rsid w:val="69C5255E"/>
    <w:rsid w:val="69C96B1E"/>
    <w:rsid w:val="69CC1A49"/>
    <w:rsid w:val="69F3A036"/>
    <w:rsid w:val="69F5445F"/>
    <w:rsid w:val="69F59910"/>
    <w:rsid w:val="6A0A6279"/>
    <w:rsid w:val="6A0E142B"/>
    <w:rsid w:val="6A0F7E3F"/>
    <w:rsid w:val="6A106E8E"/>
    <w:rsid w:val="6A139F13"/>
    <w:rsid w:val="6A1CB97C"/>
    <w:rsid w:val="6A210516"/>
    <w:rsid w:val="6A26DA67"/>
    <w:rsid w:val="6A26E43A"/>
    <w:rsid w:val="6A342328"/>
    <w:rsid w:val="6A41811E"/>
    <w:rsid w:val="6A5C0A2D"/>
    <w:rsid w:val="6A67174B"/>
    <w:rsid w:val="6A75D5D3"/>
    <w:rsid w:val="6A8AC8FF"/>
    <w:rsid w:val="6A9A251A"/>
    <w:rsid w:val="6AA41268"/>
    <w:rsid w:val="6AA8C449"/>
    <w:rsid w:val="6AACB0DE"/>
    <w:rsid w:val="6ACF9F2B"/>
    <w:rsid w:val="6AD8F45F"/>
    <w:rsid w:val="6ADD1053"/>
    <w:rsid w:val="6AE8609A"/>
    <w:rsid w:val="6AF9C358"/>
    <w:rsid w:val="6B0B22F8"/>
    <w:rsid w:val="6B178A0A"/>
    <w:rsid w:val="6B355351"/>
    <w:rsid w:val="6B35BD83"/>
    <w:rsid w:val="6B450B7D"/>
    <w:rsid w:val="6B51F4F4"/>
    <w:rsid w:val="6B626ADB"/>
    <w:rsid w:val="6B634ABD"/>
    <w:rsid w:val="6B64FB41"/>
    <w:rsid w:val="6B657ED8"/>
    <w:rsid w:val="6B76822F"/>
    <w:rsid w:val="6B76C381"/>
    <w:rsid w:val="6B7B2E86"/>
    <w:rsid w:val="6B8872E5"/>
    <w:rsid w:val="6B94AEDD"/>
    <w:rsid w:val="6B95E098"/>
    <w:rsid w:val="6B971DA3"/>
    <w:rsid w:val="6B98C534"/>
    <w:rsid w:val="6BB08264"/>
    <w:rsid w:val="6BBA997E"/>
    <w:rsid w:val="6BBC379D"/>
    <w:rsid w:val="6BBFE71D"/>
    <w:rsid w:val="6BC5E2F3"/>
    <w:rsid w:val="6BD4290B"/>
    <w:rsid w:val="6BD4A464"/>
    <w:rsid w:val="6BE4EBF8"/>
    <w:rsid w:val="6BE99627"/>
    <w:rsid w:val="6C01DF9E"/>
    <w:rsid w:val="6C047520"/>
    <w:rsid w:val="6C06F5D3"/>
    <w:rsid w:val="6C0C622C"/>
    <w:rsid w:val="6C1569FA"/>
    <w:rsid w:val="6C1A69A5"/>
    <w:rsid w:val="6C382BE8"/>
    <w:rsid w:val="6C452F38"/>
    <w:rsid w:val="6C50AB3D"/>
    <w:rsid w:val="6C60BAEE"/>
    <w:rsid w:val="6C62C4BC"/>
    <w:rsid w:val="6C69F51A"/>
    <w:rsid w:val="6C716967"/>
    <w:rsid w:val="6C830582"/>
    <w:rsid w:val="6C8BEBAD"/>
    <w:rsid w:val="6C91C782"/>
    <w:rsid w:val="6CA1786C"/>
    <w:rsid w:val="6CA45F4A"/>
    <w:rsid w:val="6CAA2FC7"/>
    <w:rsid w:val="6CB943EE"/>
    <w:rsid w:val="6CBAA10F"/>
    <w:rsid w:val="6CC07B97"/>
    <w:rsid w:val="6CCB0D80"/>
    <w:rsid w:val="6CD2D435"/>
    <w:rsid w:val="6CD9B858"/>
    <w:rsid w:val="6CE54AB4"/>
    <w:rsid w:val="6CE61FDE"/>
    <w:rsid w:val="6CEB2E48"/>
    <w:rsid w:val="6D04F6CB"/>
    <w:rsid w:val="6D0ADBA2"/>
    <w:rsid w:val="6D1770D2"/>
    <w:rsid w:val="6D20682B"/>
    <w:rsid w:val="6D407A3E"/>
    <w:rsid w:val="6D47F109"/>
    <w:rsid w:val="6D52C4D1"/>
    <w:rsid w:val="6D545A3E"/>
    <w:rsid w:val="6D631645"/>
    <w:rsid w:val="6D636523"/>
    <w:rsid w:val="6D636A13"/>
    <w:rsid w:val="6D69AD47"/>
    <w:rsid w:val="6D6D829B"/>
    <w:rsid w:val="6D6FF61A"/>
    <w:rsid w:val="6D79A8FC"/>
    <w:rsid w:val="6D88D7DD"/>
    <w:rsid w:val="6D89B209"/>
    <w:rsid w:val="6D9294B2"/>
    <w:rsid w:val="6D97DCFD"/>
    <w:rsid w:val="6DB12664"/>
    <w:rsid w:val="6DC33E6D"/>
    <w:rsid w:val="6DCD0931"/>
    <w:rsid w:val="6DD211EE"/>
    <w:rsid w:val="6DE83AAE"/>
    <w:rsid w:val="6DED3E32"/>
    <w:rsid w:val="6DF48E95"/>
    <w:rsid w:val="6E029681"/>
    <w:rsid w:val="6E09689E"/>
    <w:rsid w:val="6E1762F8"/>
    <w:rsid w:val="6E1883F9"/>
    <w:rsid w:val="6E257753"/>
    <w:rsid w:val="6E2F58B5"/>
    <w:rsid w:val="6E37A62C"/>
    <w:rsid w:val="6E4D313F"/>
    <w:rsid w:val="6E594CFE"/>
    <w:rsid w:val="6E63CF66"/>
    <w:rsid w:val="6E66DDE1"/>
    <w:rsid w:val="6E673618"/>
    <w:rsid w:val="6E6791AD"/>
    <w:rsid w:val="6E7B32B4"/>
    <w:rsid w:val="6E825C50"/>
    <w:rsid w:val="6E849FFF"/>
    <w:rsid w:val="6EB8153B"/>
    <w:rsid w:val="6ECD95EC"/>
    <w:rsid w:val="6ED8A47D"/>
    <w:rsid w:val="6EE5FD63"/>
    <w:rsid w:val="6EE8A598"/>
    <w:rsid w:val="6EEA45BC"/>
    <w:rsid w:val="6EFA9F9F"/>
    <w:rsid w:val="6EFBF48E"/>
    <w:rsid w:val="6F0063EA"/>
    <w:rsid w:val="6F00EFE9"/>
    <w:rsid w:val="6F0ACC37"/>
    <w:rsid w:val="6F0D6A09"/>
    <w:rsid w:val="6F1902A6"/>
    <w:rsid w:val="6F2B49D2"/>
    <w:rsid w:val="6F2D7970"/>
    <w:rsid w:val="6F2F6918"/>
    <w:rsid w:val="6F33CFC6"/>
    <w:rsid w:val="6F3C44A1"/>
    <w:rsid w:val="6F4CD9A5"/>
    <w:rsid w:val="6F4FBB41"/>
    <w:rsid w:val="6F549BF5"/>
    <w:rsid w:val="6F5D7EE9"/>
    <w:rsid w:val="6F5F7600"/>
    <w:rsid w:val="6F610DEE"/>
    <w:rsid w:val="6F7232E0"/>
    <w:rsid w:val="6F7FBD72"/>
    <w:rsid w:val="6F83E968"/>
    <w:rsid w:val="6F8BBDD4"/>
    <w:rsid w:val="6F936D43"/>
    <w:rsid w:val="6F9B6292"/>
    <w:rsid w:val="6F9C4981"/>
    <w:rsid w:val="6F9FA9CC"/>
    <w:rsid w:val="6FA538FF"/>
    <w:rsid w:val="6FC1263F"/>
    <w:rsid w:val="6FC5CAC1"/>
    <w:rsid w:val="6FCC6FC8"/>
    <w:rsid w:val="6FD2E35E"/>
    <w:rsid w:val="6FD350EC"/>
    <w:rsid w:val="6FE11608"/>
    <w:rsid w:val="6FE45173"/>
    <w:rsid w:val="6FEAEEB3"/>
    <w:rsid w:val="6FEDD4BC"/>
    <w:rsid w:val="6FF0786D"/>
    <w:rsid w:val="70085FCD"/>
    <w:rsid w:val="700A6BC2"/>
    <w:rsid w:val="701B0A7E"/>
    <w:rsid w:val="701B2DB8"/>
    <w:rsid w:val="70228A5E"/>
    <w:rsid w:val="7022FE3C"/>
    <w:rsid w:val="702ED3E0"/>
    <w:rsid w:val="7033BF66"/>
    <w:rsid w:val="7038EFFB"/>
    <w:rsid w:val="7047D507"/>
    <w:rsid w:val="704F02D0"/>
    <w:rsid w:val="7059F5A3"/>
    <w:rsid w:val="705A7E5A"/>
    <w:rsid w:val="705F2813"/>
    <w:rsid w:val="70652942"/>
    <w:rsid w:val="70679106"/>
    <w:rsid w:val="706F20D5"/>
    <w:rsid w:val="707D5441"/>
    <w:rsid w:val="707D95AF"/>
    <w:rsid w:val="70890F50"/>
    <w:rsid w:val="708FA8C0"/>
    <w:rsid w:val="709813B7"/>
    <w:rsid w:val="709C90D6"/>
    <w:rsid w:val="70ABE7FF"/>
    <w:rsid w:val="70AE646E"/>
    <w:rsid w:val="70B2D60D"/>
    <w:rsid w:val="70B75772"/>
    <w:rsid w:val="70CCC30F"/>
    <w:rsid w:val="70CD5447"/>
    <w:rsid w:val="70DC1EBA"/>
    <w:rsid w:val="70E519DD"/>
    <w:rsid w:val="70E8C21A"/>
    <w:rsid w:val="70E94E9B"/>
    <w:rsid w:val="70FD5363"/>
    <w:rsid w:val="70FF9F8B"/>
    <w:rsid w:val="71013D70"/>
    <w:rsid w:val="710FC233"/>
    <w:rsid w:val="7116D20C"/>
    <w:rsid w:val="7134863F"/>
    <w:rsid w:val="7136D3FB"/>
    <w:rsid w:val="713D3BD6"/>
    <w:rsid w:val="7145DD1E"/>
    <w:rsid w:val="714FFC58"/>
    <w:rsid w:val="7151A5F8"/>
    <w:rsid w:val="7168156E"/>
    <w:rsid w:val="71704AA4"/>
    <w:rsid w:val="7178F608"/>
    <w:rsid w:val="717A9646"/>
    <w:rsid w:val="717CE669"/>
    <w:rsid w:val="717FFA47"/>
    <w:rsid w:val="7181595B"/>
    <w:rsid w:val="718AC7FA"/>
    <w:rsid w:val="7197A6EA"/>
    <w:rsid w:val="7198E7B6"/>
    <w:rsid w:val="71B02B5D"/>
    <w:rsid w:val="71B0CEA4"/>
    <w:rsid w:val="71BE27C1"/>
    <w:rsid w:val="71BECB5A"/>
    <w:rsid w:val="71CBFA69"/>
    <w:rsid w:val="71CDDBEA"/>
    <w:rsid w:val="71D4C05C"/>
    <w:rsid w:val="71DF3434"/>
    <w:rsid w:val="71E0448A"/>
    <w:rsid w:val="71E443E0"/>
    <w:rsid w:val="71EAE1F5"/>
    <w:rsid w:val="71F3E745"/>
    <w:rsid w:val="71F52055"/>
    <w:rsid w:val="71F7F5B6"/>
    <w:rsid w:val="7209E15F"/>
    <w:rsid w:val="720BD2A5"/>
    <w:rsid w:val="72392394"/>
    <w:rsid w:val="72494483"/>
    <w:rsid w:val="725780FF"/>
    <w:rsid w:val="725D9B51"/>
    <w:rsid w:val="726709DA"/>
    <w:rsid w:val="726B7088"/>
    <w:rsid w:val="72743760"/>
    <w:rsid w:val="727BBC92"/>
    <w:rsid w:val="72898F65"/>
    <w:rsid w:val="728F2F28"/>
    <w:rsid w:val="72A63F8E"/>
    <w:rsid w:val="72BAD963"/>
    <w:rsid w:val="72BFF477"/>
    <w:rsid w:val="72D2E681"/>
    <w:rsid w:val="72DA6FB4"/>
    <w:rsid w:val="72E6D13A"/>
    <w:rsid w:val="72EFBCD7"/>
    <w:rsid w:val="72F16570"/>
    <w:rsid w:val="72F64B31"/>
    <w:rsid w:val="72FD626B"/>
    <w:rsid w:val="72FF8E6D"/>
    <w:rsid w:val="730F0BA4"/>
    <w:rsid w:val="7311D187"/>
    <w:rsid w:val="7313F63D"/>
    <w:rsid w:val="731B0C14"/>
    <w:rsid w:val="73355700"/>
    <w:rsid w:val="7335B436"/>
    <w:rsid w:val="7347F398"/>
    <w:rsid w:val="734B3D30"/>
    <w:rsid w:val="734F69B7"/>
    <w:rsid w:val="73577178"/>
    <w:rsid w:val="735EAD23"/>
    <w:rsid w:val="736FD5E4"/>
    <w:rsid w:val="737090BD"/>
    <w:rsid w:val="737C47DB"/>
    <w:rsid w:val="7391A873"/>
    <w:rsid w:val="73A673CB"/>
    <w:rsid w:val="73B9264F"/>
    <w:rsid w:val="73B945F9"/>
    <w:rsid w:val="73BE0E37"/>
    <w:rsid w:val="73C864D4"/>
    <w:rsid w:val="73DAA75B"/>
    <w:rsid w:val="73E5AC0B"/>
    <w:rsid w:val="73EBD059"/>
    <w:rsid w:val="7401B249"/>
    <w:rsid w:val="741151A2"/>
    <w:rsid w:val="74165EE2"/>
    <w:rsid w:val="74245A02"/>
    <w:rsid w:val="742E1C4C"/>
    <w:rsid w:val="74347F11"/>
    <w:rsid w:val="74559C76"/>
    <w:rsid w:val="745880FC"/>
    <w:rsid w:val="7459522D"/>
    <w:rsid w:val="745D8B2F"/>
    <w:rsid w:val="745FA0F2"/>
    <w:rsid w:val="7463D019"/>
    <w:rsid w:val="74672C16"/>
    <w:rsid w:val="74744B45"/>
    <w:rsid w:val="74758EF4"/>
    <w:rsid w:val="747CEB59"/>
    <w:rsid w:val="748467F0"/>
    <w:rsid w:val="74879D1A"/>
    <w:rsid w:val="749051BD"/>
    <w:rsid w:val="749167C1"/>
    <w:rsid w:val="74A35D94"/>
    <w:rsid w:val="74AAD675"/>
    <w:rsid w:val="74AD8800"/>
    <w:rsid w:val="74B5D7D4"/>
    <w:rsid w:val="74DCB31E"/>
    <w:rsid w:val="74E4EEE0"/>
    <w:rsid w:val="7509071F"/>
    <w:rsid w:val="750908C3"/>
    <w:rsid w:val="750C23F8"/>
    <w:rsid w:val="751CCC83"/>
    <w:rsid w:val="752282B7"/>
    <w:rsid w:val="75232619"/>
    <w:rsid w:val="75323CB8"/>
    <w:rsid w:val="754F19A1"/>
    <w:rsid w:val="755087D3"/>
    <w:rsid w:val="755671F7"/>
    <w:rsid w:val="755C8545"/>
    <w:rsid w:val="755D079B"/>
    <w:rsid w:val="7568EFF8"/>
    <w:rsid w:val="7582F0B7"/>
    <w:rsid w:val="7586D235"/>
    <w:rsid w:val="75964898"/>
    <w:rsid w:val="75987149"/>
    <w:rsid w:val="759BF602"/>
    <w:rsid w:val="75A3114A"/>
    <w:rsid w:val="75A46156"/>
    <w:rsid w:val="75ADF000"/>
    <w:rsid w:val="75AF529B"/>
    <w:rsid w:val="75B35D54"/>
    <w:rsid w:val="75B787CC"/>
    <w:rsid w:val="75D198D2"/>
    <w:rsid w:val="75D2973B"/>
    <w:rsid w:val="75DFB0B6"/>
    <w:rsid w:val="75F06C69"/>
    <w:rsid w:val="75F5697F"/>
    <w:rsid w:val="75F66637"/>
    <w:rsid w:val="75FD1D4D"/>
    <w:rsid w:val="75FE0A2E"/>
    <w:rsid w:val="760DA866"/>
    <w:rsid w:val="7615EBAC"/>
    <w:rsid w:val="761CAA26"/>
    <w:rsid w:val="761D27B5"/>
    <w:rsid w:val="762FAE62"/>
    <w:rsid w:val="763BC164"/>
    <w:rsid w:val="763F1AC7"/>
    <w:rsid w:val="763F1CB5"/>
    <w:rsid w:val="7642560E"/>
    <w:rsid w:val="764809DB"/>
    <w:rsid w:val="764B090B"/>
    <w:rsid w:val="7650578C"/>
    <w:rsid w:val="7654DB41"/>
    <w:rsid w:val="7656C65F"/>
    <w:rsid w:val="7660B2FE"/>
    <w:rsid w:val="7686201F"/>
    <w:rsid w:val="7688682D"/>
    <w:rsid w:val="769F03D8"/>
    <w:rsid w:val="76A1751A"/>
    <w:rsid w:val="76A7E883"/>
    <w:rsid w:val="76AA7199"/>
    <w:rsid w:val="76B23503"/>
    <w:rsid w:val="76C5CB4C"/>
    <w:rsid w:val="76C6C35F"/>
    <w:rsid w:val="76CC645D"/>
    <w:rsid w:val="76CC746A"/>
    <w:rsid w:val="76F7AB04"/>
    <w:rsid w:val="77018439"/>
    <w:rsid w:val="770968FA"/>
    <w:rsid w:val="77114F0A"/>
    <w:rsid w:val="7713E903"/>
    <w:rsid w:val="771EEDAE"/>
    <w:rsid w:val="773A7AFD"/>
    <w:rsid w:val="7750EE92"/>
    <w:rsid w:val="7758901F"/>
    <w:rsid w:val="7759A8E4"/>
    <w:rsid w:val="775B4ADC"/>
    <w:rsid w:val="77635C23"/>
    <w:rsid w:val="7773590C"/>
    <w:rsid w:val="7774AD7B"/>
    <w:rsid w:val="778869A7"/>
    <w:rsid w:val="778C8190"/>
    <w:rsid w:val="779FAAF2"/>
    <w:rsid w:val="77A88550"/>
    <w:rsid w:val="77B4F513"/>
    <w:rsid w:val="77C73300"/>
    <w:rsid w:val="77CE96E4"/>
    <w:rsid w:val="77CEABD2"/>
    <w:rsid w:val="77D046AE"/>
    <w:rsid w:val="77DD4908"/>
    <w:rsid w:val="77E117B5"/>
    <w:rsid w:val="77EB2365"/>
    <w:rsid w:val="78045EB8"/>
    <w:rsid w:val="78101E31"/>
    <w:rsid w:val="78128E73"/>
    <w:rsid w:val="7818122D"/>
    <w:rsid w:val="781B367B"/>
    <w:rsid w:val="78412E22"/>
    <w:rsid w:val="784401E0"/>
    <w:rsid w:val="7867B648"/>
    <w:rsid w:val="786844CB"/>
    <w:rsid w:val="7869FE8B"/>
    <w:rsid w:val="786AADE2"/>
    <w:rsid w:val="78714B76"/>
    <w:rsid w:val="7871BDBB"/>
    <w:rsid w:val="78812CAE"/>
    <w:rsid w:val="788376DD"/>
    <w:rsid w:val="7885A158"/>
    <w:rsid w:val="789382FF"/>
    <w:rsid w:val="78A053F7"/>
    <w:rsid w:val="78AA01E4"/>
    <w:rsid w:val="78B4F35B"/>
    <w:rsid w:val="78BC2BE0"/>
    <w:rsid w:val="78C24A71"/>
    <w:rsid w:val="78C6730C"/>
    <w:rsid w:val="78DA08E2"/>
    <w:rsid w:val="78DBE00E"/>
    <w:rsid w:val="78E58D5B"/>
    <w:rsid w:val="78FB43E1"/>
    <w:rsid w:val="7903D471"/>
    <w:rsid w:val="790D21DA"/>
    <w:rsid w:val="791134E9"/>
    <w:rsid w:val="79228244"/>
    <w:rsid w:val="7929AE7F"/>
    <w:rsid w:val="7936B557"/>
    <w:rsid w:val="793A865F"/>
    <w:rsid w:val="79400CD0"/>
    <w:rsid w:val="794020E3"/>
    <w:rsid w:val="794244D8"/>
    <w:rsid w:val="79473D69"/>
    <w:rsid w:val="794CCD83"/>
    <w:rsid w:val="794D51D5"/>
    <w:rsid w:val="79594940"/>
    <w:rsid w:val="795A193C"/>
    <w:rsid w:val="795DC419"/>
    <w:rsid w:val="795EDAA5"/>
    <w:rsid w:val="796161E4"/>
    <w:rsid w:val="796E0FA6"/>
    <w:rsid w:val="79895BAE"/>
    <w:rsid w:val="798F3A60"/>
    <w:rsid w:val="7997D0EC"/>
    <w:rsid w:val="79A34E59"/>
    <w:rsid w:val="79A45B74"/>
    <w:rsid w:val="79A6B043"/>
    <w:rsid w:val="79ABAF4E"/>
    <w:rsid w:val="79AED464"/>
    <w:rsid w:val="79B9B545"/>
    <w:rsid w:val="79C5EA59"/>
    <w:rsid w:val="79C6AB58"/>
    <w:rsid w:val="79CF711B"/>
    <w:rsid w:val="79D4CD40"/>
    <w:rsid w:val="79D51038"/>
    <w:rsid w:val="79D690D5"/>
    <w:rsid w:val="79D84CE5"/>
    <w:rsid w:val="79DD23D0"/>
    <w:rsid w:val="79EEDC08"/>
    <w:rsid w:val="79F8B18F"/>
    <w:rsid w:val="79FA434E"/>
    <w:rsid w:val="7A027BBD"/>
    <w:rsid w:val="7A0F9A87"/>
    <w:rsid w:val="7A1CA94B"/>
    <w:rsid w:val="7A20937C"/>
    <w:rsid w:val="7A28BFCE"/>
    <w:rsid w:val="7A381940"/>
    <w:rsid w:val="7A394243"/>
    <w:rsid w:val="7A578983"/>
    <w:rsid w:val="7A5A4358"/>
    <w:rsid w:val="7A6292E4"/>
    <w:rsid w:val="7A638EC8"/>
    <w:rsid w:val="7A6EFA33"/>
    <w:rsid w:val="7A77459C"/>
    <w:rsid w:val="7A8F3022"/>
    <w:rsid w:val="7A99909B"/>
    <w:rsid w:val="7A9B6DE5"/>
    <w:rsid w:val="7A9CCA58"/>
    <w:rsid w:val="7A9CCD99"/>
    <w:rsid w:val="7AA9BDD1"/>
    <w:rsid w:val="7AB30E19"/>
    <w:rsid w:val="7AB5E3BE"/>
    <w:rsid w:val="7AB758DA"/>
    <w:rsid w:val="7ABF1760"/>
    <w:rsid w:val="7ACF06C1"/>
    <w:rsid w:val="7AD43EA1"/>
    <w:rsid w:val="7AD53D00"/>
    <w:rsid w:val="7AD5AC05"/>
    <w:rsid w:val="7AF4306D"/>
    <w:rsid w:val="7AF763BF"/>
    <w:rsid w:val="7B0198A7"/>
    <w:rsid w:val="7B047E65"/>
    <w:rsid w:val="7B12C605"/>
    <w:rsid w:val="7B13899B"/>
    <w:rsid w:val="7B1C2640"/>
    <w:rsid w:val="7B2034EB"/>
    <w:rsid w:val="7B2D802F"/>
    <w:rsid w:val="7B2E9992"/>
    <w:rsid w:val="7B353ECC"/>
    <w:rsid w:val="7B426BCC"/>
    <w:rsid w:val="7B4A1FBF"/>
    <w:rsid w:val="7B54903A"/>
    <w:rsid w:val="7B63CD22"/>
    <w:rsid w:val="7B659870"/>
    <w:rsid w:val="7B669F6D"/>
    <w:rsid w:val="7B67ECBF"/>
    <w:rsid w:val="7B69E434"/>
    <w:rsid w:val="7B750C2F"/>
    <w:rsid w:val="7B780E96"/>
    <w:rsid w:val="7B795FD2"/>
    <w:rsid w:val="7B8E0BFA"/>
    <w:rsid w:val="7BA40BD7"/>
    <w:rsid w:val="7BA9ECEA"/>
    <w:rsid w:val="7BB37756"/>
    <w:rsid w:val="7BC3A7B0"/>
    <w:rsid w:val="7BD4C66A"/>
    <w:rsid w:val="7BD54635"/>
    <w:rsid w:val="7BDF3B2F"/>
    <w:rsid w:val="7BE1A2A6"/>
    <w:rsid w:val="7BE3D212"/>
    <w:rsid w:val="7BEC844A"/>
    <w:rsid w:val="7BF40C0E"/>
    <w:rsid w:val="7C098349"/>
    <w:rsid w:val="7C0CF814"/>
    <w:rsid w:val="7C1A5F52"/>
    <w:rsid w:val="7C3735BC"/>
    <w:rsid w:val="7C450536"/>
    <w:rsid w:val="7C4BB4BE"/>
    <w:rsid w:val="7C54B6C4"/>
    <w:rsid w:val="7C5F3E90"/>
    <w:rsid w:val="7C654BEB"/>
    <w:rsid w:val="7C683F40"/>
    <w:rsid w:val="7C6B0FD3"/>
    <w:rsid w:val="7C717E3D"/>
    <w:rsid w:val="7C75D434"/>
    <w:rsid w:val="7C791B10"/>
    <w:rsid w:val="7C7FC06B"/>
    <w:rsid w:val="7C9351DB"/>
    <w:rsid w:val="7C988D23"/>
    <w:rsid w:val="7C9EF274"/>
    <w:rsid w:val="7CA9E261"/>
    <w:rsid w:val="7CAABB17"/>
    <w:rsid w:val="7CAE2093"/>
    <w:rsid w:val="7CDF90E0"/>
    <w:rsid w:val="7CE5E3EA"/>
    <w:rsid w:val="7CEF9C1E"/>
    <w:rsid w:val="7CF067DA"/>
    <w:rsid w:val="7CFA0656"/>
    <w:rsid w:val="7CFC602A"/>
    <w:rsid w:val="7D177303"/>
    <w:rsid w:val="7D1EC142"/>
    <w:rsid w:val="7D1F6F3F"/>
    <w:rsid w:val="7D245062"/>
    <w:rsid w:val="7D3FDCA5"/>
    <w:rsid w:val="7D436582"/>
    <w:rsid w:val="7D4B1BBE"/>
    <w:rsid w:val="7D4C5BDA"/>
    <w:rsid w:val="7D5169C3"/>
    <w:rsid w:val="7D58343E"/>
    <w:rsid w:val="7D7121FF"/>
    <w:rsid w:val="7D7E6843"/>
    <w:rsid w:val="7D8189A1"/>
    <w:rsid w:val="7D8211D4"/>
    <w:rsid w:val="7D89D53A"/>
    <w:rsid w:val="7D8A36D3"/>
    <w:rsid w:val="7D8FEB76"/>
    <w:rsid w:val="7D987E3F"/>
    <w:rsid w:val="7D9E906C"/>
    <w:rsid w:val="7DBAB402"/>
    <w:rsid w:val="7DBD3029"/>
    <w:rsid w:val="7DC19D1B"/>
    <w:rsid w:val="7DC71FBF"/>
    <w:rsid w:val="7DDCBAF8"/>
    <w:rsid w:val="7DDCDFD2"/>
    <w:rsid w:val="7DEE74CA"/>
    <w:rsid w:val="7DF0F635"/>
    <w:rsid w:val="7DF72402"/>
    <w:rsid w:val="7DF89749"/>
    <w:rsid w:val="7DFF6018"/>
    <w:rsid w:val="7E0D4E9E"/>
    <w:rsid w:val="7E0FFBAD"/>
    <w:rsid w:val="7E136A29"/>
    <w:rsid w:val="7E2F223C"/>
    <w:rsid w:val="7E3C6FD2"/>
    <w:rsid w:val="7E4B3354"/>
    <w:rsid w:val="7E4C6390"/>
    <w:rsid w:val="7E551725"/>
    <w:rsid w:val="7E5AAECC"/>
    <w:rsid w:val="7E610F32"/>
    <w:rsid w:val="7E62E77F"/>
    <w:rsid w:val="7E72DBB9"/>
    <w:rsid w:val="7E7FCF23"/>
    <w:rsid w:val="7E86484C"/>
    <w:rsid w:val="7E87F243"/>
    <w:rsid w:val="7E8BE1C2"/>
    <w:rsid w:val="7EA08219"/>
    <w:rsid w:val="7EA13D0A"/>
    <w:rsid w:val="7EAD7C9F"/>
    <w:rsid w:val="7EB05D39"/>
    <w:rsid w:val="7EB614CE"/>
    <w:rsid w:val="7EB9AA76"/>
    <w:rsid w:val="7EC574AE"/>
    <w:rsid w:val="7ED4DA8F"/>
    <w:rsid w:val="7ED8D6F2"/>
    <w:rsid w:val="7EDE263D"/>
    <w:rsid w:val="7EE3D6CD"/>
    <w:rsid w:val="7EFC6B8D"/>
    <w:rsid w:val="7F0223DB"/>
    <w:rsid w:val="7F041E77"/>
    <w:rsid w:val="7F0B6C84"/>
    <w:rsid w:val="7F0E9F2E"/>
    <w:rsid w:val="7F131D99"/>
    <w:rsid w:val="7F134F5B"/>
    <w:rsid w:val="7F1D5A02"/>
    <w:rsid w:val="7F2B8C53"/>
    <w:rsid w:val="7F2F6541"/>
    <w:rsid w:val="7F31A2CB"/>
    <w:rsid w:val="7F3B5F8A"/>
    <w:rsid w:val="7F43A04B"/>
    <w:rsid w:val="7F51FF40"/>
    <w:rsid w:val="7F5C1499"/>
    <w:rsid w:val="7F7A6505"/>
    <w:rsid w:val="7FAA54AD"/>
    <w:rsid w:val="7FAECB01"/>
    <w:rsid w:val="7FAF6267"/>
    <w:rsid w:val="7FBE3FBA"/>
    <w:rsid w:val="7FD97E4A"/>
    <w:rsid w:val="7FDE1175"/>
    <w:rsid w:val="7FE5F2D2"/>
    <w:rsid w:val="7FE9768D"/>
    <w:rsid w:val="7FECF6D8"/>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75321C0"/>
  <w15:docId w15:val="{0340C578-15A8-844E-8F54-A517215B3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nhideWhenUsed="1"/>
    <w:lsdException w:name="heading 7" w:semiHidden="1" w:uiPriority="9"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73"/>
    <w:lsdException w:name="Intense Quote" w:uiPriority="60"/>
    <w:lsdException w:name="Medium List 2 Accent 1" w:uiPriority="61"/>
    <w:lsdException w:name="Medium Grid 1 Accent 1" w:uiPriority="67"/>
    <w:lsdException w:name="Medium Grid 2 Accent 1" w:uiPriority="63"/>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9"/>
    <w:lsdException w:name="Medium List 1 Accent 2" w:uiPriority="65"/>
    <w:lsdException w:name="Medium List 2 Accent 2" w:uiPriority="66"/>
    <w:lsdException w:name="Medium Grid 1 Accent 2" w:uiPriority="72"/>
    <w:lsdException w:name="Medium Grid 2 Accent 2" w:uiPriority="73"/>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71"/>
    <w:lsdException w:name="Medium Grid 1 Accent 3" w:uiPriority="72"/>
    <w:lsdException w:name="Medium Grid 2 Accent 3" w:uiPriority="68"/>
    <w:lsdException w:name="Medium Grid 3 Accent 3" w:uiPriority="69"/>
    <w:lsdException w:name="Dark List Accent 3" w:uiPriority="61"/>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71"/>
    <w:lsdException w:name="Medium Grid 1 Accent 4" w:uiPriority="72"/>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71"/>
    <w:lsdException w:name="Medium Grid 1 Accent 5" w:uiPriority="67"/>
    <w:lsdException w:name="Medium Grid 2 Accent 5" w:uiPriority="68"/>
    <w:lsdException w:name="Medium Grid 3 Accent 5" w:uiPriority="60"/>
    <w:lsdException w:name="Dark List Accent 5" w:uiPriority="70"/>
    <w:lsdException w:name="Colorful Shading Accent 5" w:uiPriority="71"/>
    <w:lsdException w:name="Colorful List Accent 5" w:uiPriority="63"/>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9"/>
    <w:lsdException w:name="Medium List 1 Accent 6" w:uiPriority="65"/>
    <w:lsdException w:name="Medium List 2 Accent 6" w:uiPriority="71"/>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lsdException w:name="Intense Emphasis" w:uiPriority="21"/>
    <w:lsdException w:name="Subtle Reference" w:uiPriority="67"/>
    <w:lsdException w:name="Intense Reference" w:uiPriority="68"/>
    <w:lsdException w:name="Book Title" w:uiPriority="33"/>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F0AFB"/>
    <w:pPr>
      <w:spacing w:after="200" w:line="360" w:lineRule="auto"/>
      <w:jc w:val="both"/>
    </w:pPr>
    <w:rPr>
      <w:sz w:val="24"/>
      <w:szCs w:val="22"/>
      <w:lang w:eastAsia="en-US"/>
    </w:rPr>
  </w:style>
  <w:style w:type="paragraph" w:styleId="berschrift1">
    <w:name w:val="heading 1"/>
    <w:basedOn w:val="Standard"/>
    <w:next w:val="Standard"/>
    <w:link w:val="berschrift1Zchn"/>
    <w:qFormat/>
    <w:rsid w:val="00C469FF"/>
    <w:pPr>
      <w:keepNext/>
      <w:keepLines/>
      <w:spacing w:before="480" w:after="0"/>
      <w:outlineLvl w:val="0"/>
    </w:pPr>
    <w:rPr>
      <w:rFonts w:eastAsiaTheme="majorEastAsia" w:cstheme="majorBidi"/>
      <w:bCs/>
      <w:color w:val="009394"/>
      <w:sz w:val="60"/>
      <w:szCs w:val="28"/>
    </w:rPr>
  </w:style>
  <w:style w:type="paragraph" w:styleId="berschrift2">
    <w:name w:val="heading 2"/>
    <w:basedOn w:val="Standard"/>
    <w:next w:val="Standard"/>
    <w:link w:val="berschrift2Zchn"/>
    <w:unhideWhenUsed/>
    <w:qFormat/>
    <w:rsid w:val="008F0AFB"/>
    <w:pPr>
      <w:keepNext/>
      <w:keepLines/>
      <w:spacing w:before="200" w:after="0"/>
      <w:outlineLvl w:val="1"/>
    </w:pPr>
    <w:rPr>
      <w:rFonts w:eastAsiaTheme="majorEastAsia" w:cstheme="majorBidi"/>
      <w:bCs/>
      <w:color w:val="009394" w:themeColor="accent1"/>
      <w:sz w:val="28"/>
      <w:szCs w:val="26"/>
    </w:rPr>
  </w:style>
  <w:style w:type="paragraph" w:styleId="berschrift3">
    <w:name w:val="heading 3"/>
    <w:basedOn w:val="Standard"/>
    <w:next w:val="Standard"/>
    <w:link w:val="berschrift3Zchn"/>
    <w:unhideWhenUsed/>
    <w:qFormat/>
    <w:rsid w:val="008F0AFB"/>
    <w:pPr>
      <w:keepNext/>
      <w:keepLines/>
      <w:spacing w:before="200" w:after="0"/>
      <w:outlineLvl w:val="2"/>
    </w:pPr>
    <w:rPr>
      <w:rFonts w:eastAsiaTheme="majorEastAsia" w:cstheme="majorBidi"/>
      <w:bCs/>
      <w:color w:val="009394" w:themeColor="accent1"/>
      <w:sz w:val="26"/>
    </w:rPr>
  </w:style>
  <w:style w:type="paragraph" w:styleId="berschrift4">
    <w:name w:val="heading 4"/>
    <w:basedOn w:val="Standard"/>
    <w:next w:val="Standard"/>
    <w:link w:val="berschrift4Zchn"/>
    <w:uiPriority w:val="9"/>
    <w:unhideWhenUsed/>
    <w:qFormat/>
    <w:rsid w:val="008F0AFB"/>
    <w:pPr>
      <w:keepNext/>
      <w:keepLines/>
      <w:spacing w:before="200" w:after="0"/>
      <w:outlineLvl w:val="3"/>
    </w:pPr>
    <w:rPr>
      <w:rFonts w:eastAsiaTheme="majorEastAsia" w:cstheme="majorBidi"/>
      <w:b/>
      <w:bCs/>
      <w:iCs/>
    </w:rPr>
  </w:style>
  <w:style w:type="paragraph" w:styleId="berschrift5">
    <w:name w:val="heading 5"/>
    <w:basedOn w:val="Standard"/>
    <w:next w:val="Standard"/>
    <w:link w:val="berschrift5Zchn"/>
    <w:uiPriority w:val="9"/>
    <w:unhideWhenUsed/>
    <w:qFormat/>
    <w:rsid w:val="00513E75"/>
    <w:pPr>
      <w:keepNext/>
      <w:keepLines/>
      <w:spacing w:before="200" w:after="0"/>
      <w:outlineLvl w:val="4"/>
    </w:pPr>
    <w:rPr>
      <w:rFonts w:asciiTheme="majorHAnsi" w:eastAsiaTheme="majorEastAsia" w:hAnsiTheme="majorHAnsi" w:cstheme="majorBidi"/>
      <w:color w:val="004949" w:themeColor="accent1" w:themeShade="7F"/>
    </w:rPr>
  </w:style>
  <w:style w:type="paragraph" w:styleId="berschrift6">
    <w:name w:val="heading 6"/>
    <w:basedOn w:val="Standard"/>
    <w:next w:val="Standard"/>
    <w:link w:val="berschrift6Zchn"/>
    <w:uiPriority w:val="99"/>
    <w:unhideWhenUsed/>
    <w:rsid w:val="008A3299"/>
    <w:pPr>
      <w:keepNext/>
      <w:keepLines/>
      <w:spacing w:before="200" w:after="0"/>
      <w:outlineLvl w:val="5"/>
    </w:pPr>
    <w:rPr>
      <w:rFonts w:asciiTheme="majorHAnsi" w:eastAsiaTheme="majorEastAsia" w:hAnsiTheme="majorHAnsi" w:cstheme="majorBidi"/>
      <w:i/>
      <w:iCs/>
      <w:color w:val="004949" w:themeColor="accent1" w:themeShade="7F"/>
    </w:rPr>
  </w:style>
  <w:style w:type="paragraph" w:styleId="berschrift8">
    <w:name w:val="heading 8"/>
    <w:basedOn w:val="Standard"/>
    <w:next w:val="Standard"/>
    <w:link w:val="berschrift8Zchn"/>
    <w:rsid w:val="0016462A"/>
    <w:pPr>
      <w:keepNext/>
      <w:spacing w:after="0" w:line="240" w:lineRule="auto"/>
      <w:jc w:val="center"/>
      <w:outlineLvl w:val="7"/>
    </w:pPr>
    <w:rPr>
      <w:rFonts w:ascii="Times" w:eastAsia="Times" w:hAnsi="Times"/>
      <w:b/>
      <w:szCs w:val="20"/>
      <w:lang w:eastAsia="de-DE"/>
    </w:rPr>
  </w:style>
  <w:style w:type="paragraph" w:styleId="berschrift9">
    <w:name w:val="heading 9"/>
    <w:aliases w:val="Aufzählung"/>
    <w:basedOn w:val="Standard"/>
    <w:next w:val="Standardeinzug"/>
    <w:unhideWhenUsed/>
    <w:rsid w:val="008C211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rsid w:val="008471C6"/>
    <w:pPr>
      <w:pBdr>
        <w:bottom w:val="single" w:sz="8" w:space="4" w:color="4F81BD"/>
      </w:pBdr>
      <w:spacing w:after="300" w:line="240" w:lineRule="auto"/>
      <w:contextualSpacing/>
    </w:pPr>
    <w:rPr>
      <w:rFonts w:ascii="Cambria" w:eastAsia="MS Gothic" w:hAnsi="Cambria"/>
      <w:color w:val="17365D"/>
      <w:spacing w:val="5"/>
      <w:kern w:val="28"/>
      <w:sz w:val="52"/>
      <w:szCs w:val="52"/>
      <w:lang w:eastAsia="de-DE"/>
    </w:rPr>
  </w:style>
  <w:style w:type="character" w:customStyle="1" w:styleId="TitelZchn">
    <w:name w:val="Titel Zchn"/>
    <w:link w:val="Titel"/>
    <w:rsid w:val="008471C6"/>
    <w:rPr>
      <w:rFonts w:ascii="Cambria" w:eastAsia="MS Gothic" w:hAnsi="Cambria" w:cs="Times New Roman"/>
      <w:color w:val="17365D"/>
      <w:spacing w:val="5"/>
      <w:kern w:val="28"/>
      <w:sz w:val="52"/>
      <w:szCs w:val="52"/>
    </w:rPr>
  </w:style>
  <w:style w:type="paragraph" w:styleId="Sprechblasentext">
    <w:name w:val="Balloon Text"/>
    <w:basedOn w:val="Standard"/>
    <w:link w:val="SprechblasentextZchn"/>
    <w:unhideWhenUsed/>
    <w:rsid w:val="00F012DE"/>
    <w:pPr>
      <w:spacing w:after="0" w:line="240" w:lineRule="auto"/>
    </w:pPr>
    <w:rPr>
      <w:rFonts w:ascii="Tahoma" w:hAnsi="Tahoma"/>
      <w:sz w:val="16"/>
      <w:szCs w:val="16"/>
    </w:rPr>
  </w:style>
  <w:style w:type="character" w:customStyle="1" w:styleId="SprechblasentextZchn">
    <w:name w:val="Sprechblasentext Zchn"/>
    <w:link w:val="Sprechblasentext"/>
    <w:rsid w:val="00F012DE"/>
    <w:rPr>
      <w:rFonts w:ascii="Tahoma" w:hAnsi="Tahoma" w:cs="Tahoma"/>
      <w:sz w:val="16"/>
      <w:szCs w:val="16"/>
    </w:rPr>
  </w:style>
  <w:style w:type="paragraph" w:styleId="Kopfzeile">
    <w:name w:val="header"/>
    <w:basedOn w:val="Standard"/>
    <w:link w:val="KopfzeileZchn"/>
    <w:unhideWhenUsed/>
    <w:rsid w:val="00BD19F2"/>
    <w:pPr>
      <w:tabs>
        <w:tab w:val="center" w:pos="4536"/>
        <w:tab w:val="right" w:pos="9072"/>
      </w:tabs>
      <w:spacing w:after="0" w:line="240" w:lineRule="auto"/>
    </w:pPr>
  </w:style>
  <w:style w:type="character" w:customStyle="1" w:styleId="KopfzeileZchn">
    <w:name w:val="Kopfzeile Zchn"/>
    <w:basedOn w:val="Absatz-Standardschriftart"/>
    <w:link w:val="Kopfzeile"/>
    <w:rsid w:val="00BD19F2"/>
  </w:style>
  <w:style w:type="paragraph" w:styleId="Fuzeile">
    <w:name w:val="footer"/>
    <w:basedOn w:val="Standard"/>
    <w:link w:val="FuzeileZchn"/>
    <w:unhideWhenUsed/>
    <w:rsid w:val="00BD19F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D19F2"/>
  </w:style>
  <w:style w:type="paragraph" w:customStyle="1" w:styleId="FlietextText">
    <w:name w:val="Fließtext (Text)"/>
    <w:basedOn w:val="Standard"/>
    <w:rsid w:val="00BD19F2"/>
    <w:pPr>
      <w:widowControl w:val="0"/>
      <w:tabs>
        <w:tab w:val="left" w:pos="170"/>
      </w:tabs>
      <w:autoSpaceDE w:val="0"/>
      <w:autoSpaceDN w:val="0"/>
      <w:adjustRightInd w:val="0"/>
      <w:spacing w:after="0" w:line="260" w:lineRule="atLeast"/>
      <w:textAlignment w:val="center"/>
    </w:pPr>
    <w:rPr>
      <w:rFonts w:ascii="AGaramondPro-Regular" w:hAnsi="AGaramondPro-Regular" w:cs="AGaramondPro-Regular"/>
      <w:color w:val="000000"/>
    </w:rPr>
  </w:style>
  <w:style w:type="paragraph" w:customStyle="1" w:styleId="AufzhlungnichtGrundlinieTextAufzhlungnichtGrundlinie">
    <w:name w:val="Aufzählung_nicht Grundlinie (Text:Aufzählung nicht Grundlinie)"/>
    <w:basedOn w:val="Standard"/>
    <w:uiPriority w:val="99"/>
    <w:rsid w:val="00BD19F2"/>
    <w:pPr>
      <w:widowControl w:val="0"/>
      <w:autoSpaceDE w:val="0"/>
      <w:autoSpaceDN w:val="0"/>
      <w:adjustRightInd w:val="0"/>
      <w:spacing w:before="57" w:after="57" w:line="260" w:lineRule="atLeast"/>
      <w:ind w:left="340" w:hanging="340"/>
      <w:textAlignment w:val="center"/>
    </w:pPr>
    <w:rPr>
      <w:rFonts w:ascii="AGaramondPro-Regular" w:hAnsi="AGaramondPro-Regular" w:cs="AGaramondPro-Regular"/>
      <w:color w:val="000000"/>
    </w:rPr>
  </w:style>
  <w:style w:type="paragraph" w:customStyle="1" w:styleId="AufzhlungnichtGrundliniekeinAbstanddanachTextAufzhlungnichtGrundlinie">
    <w:name w:val="Aufzählung_nicht Grundlinie kein Abstand danach (Text:Aufzählung nicht Grundlinie)"/>
    <w:basedOn w:val="Standard"/>
    <w:uiPriority w:val="99"/>
    <w:rsid w:val="00BD19F2"/>
    <w:pPr>
      <w:widowControl w:val="0"/>
      <w:autoSpaceDE w:val="0"/>
      <w:autoSpaceDN w:val="0"/>
      <w:adjustRightInd w:val="0"/>
      <w:spacing w:before="57" w:after="0" w:line="260" w:lineRule="atLeast"/>
      <w:ind w:left="340" w:hanging="340"/>
      <w:textAlignment w:val="center"/>
    </w:pPr>
    <w:rPr>
      <w:rFonts w:ascii="AGaramondPro-Regular" w:hAnsi="AGaramondPro-Regular" w:cs="AGaramondPro-Regular"/>
      <w:color w:val="000000"/>
    </w:rPr>
  </w:style>
  <w:style w:type="character" w:styleId="Kommentarzeichen">
    <w:name w:val="annotation reference"/>
    <w:uiPriority w:val="99"/>
    <w:unhideWhenUsed/>
    <w:rsid w:val="00BD19F2"/>
    <w:rPr>
      <w:sz w:val="18"/>
      <w:szCs w:val="18"/>
    </w:rPr>
  </w:style>
  <w:style w:type="paragraph" w:styleId="Kommentartext">
    <w:name w:val="annotation text"/>
    <w:basedOn w:val="Standard"/>
    <w:link w:val="KommentartextZchn"/>
    <w:uiPriority w:val="99"/>
    <w:unhideWhenUsed/>
    <w:rsid w:val="00BD19F2"/>
    <w:pPr>
      <w:spacing w:line="240" w:lineRule="auto"/>
    </w:pPr>
    <w:rPr>
      <w:szCs w:val="24"/>
    </w:rPr>
  </w:style>
  <w:style w:type="character" w:customStyle="1" w:styleId="KommentartextZchn">
    <w:name w:val="Kommentartext Zchn"/>
    <w:link w:val="Kommentartext"/>
    <w:uiPriority w:val="99"/>
    <w:rsid w:val="00BD19F2"/>
    <w:rPr>
      <w:sz w:val="24"/>
      <w:szCs w:val="24"/>
    </w:rPr>
  </w:style>
  <w:style w:type="paragraph" w:styleId="Kommentarthema">
    <w:name w:val="annotation subject"/>
    <w:basedOn w:val="Kommentartext"/>
    <w:next w:val="Kommentartext"/>
    <w:link w:val="KommentarthemaZchn"/>
    <w:unhideWhenUsed/>
    <w:rsid w:val="00BD19F2"/>
    <w:rPr>
      <w:b/>
      <w:bCs/>
      <w:sz w:val="20"/>
      <w:szCs w:val="20"/>
    </w:rPr>
  </w:style>
  <w:style w:type="character" w:customStyle="1" w:styleId="KommentarthemaZchn">
    <w:name w:val="Kommentarthema Zchn"/>
    <w:link w:val="Kommentarthema"/>
    <w:uiPriority w:val="99"/>
    <w:rsid w:val="00BD19F2"/>
    <w:rPr>
      <w:b/>
      <w:bCs/>
      <w:sz w:val="20"/>
      <w:szCs w:val="20"/>
    </w:rPr>
  </w:style>
  <w:style w:type="paragraph" w:customStyle="1" w:styleId="AufzhlungGrundlinieText">
    <w:name w:val="Aufzählung_Grundlinie (Text)"/>
    <w:basedOn w:val="Standard"/>
    <w:uiPriority w:val="99"/>
    <w:rsid w:val="0088236D"/>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MarginalieHeadlineMarginalie">
    <w:name w:val="Marginalie Headline (Marginalie)"/>
    <w:basedOn w:val="Standard"/>
    <w:rsid w:val="0088236D"/>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MarginalieFlietextMarginalie">
    <w:name w:val="Marginalie Fließtext (Marginalie)"/>
    <w:basedOn w:val="Standard"/>
    <w:rsid w:val="0088236D"/>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NummerierungSelbstkontrolle">
    <w:name w:val="Nummerierung (Selbstkontrolle)"/>
    <w:basedOn w:val="Standard"/>
    <w:rsid w:val="0088236D"/>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Selbstkontrolle-TextSelbstkontrolle">
    <w:name w:val="Selbstkontrolle - Text (Selbstkontrolle)"/>
    <w:basedOn w:val="FlietextText"/>
    <w:rsid w:val="0088236D"/>
    <w:pPr>
      <w:ind w:left="340"/>
    </w:pPr>
  </w:style>
  <w:style w:type="paragraph" w:customStyle="1" w:styleId="MultipleChoiceSelbstkontrolle">
    <w:name w:val="Multiple Choice (Selbstkontrolle)"/>
    <w:basedOn w:val="AufzhlungnichtGrundlinieTextAufzhlungnichtGrundlinie"/>
    <w:rsid w:val="0088236D"/>
    <w:pPr>
      <w:spacing w:before="28" w:after="28"/>
      <w:ind w:left="680"/>
    </w:pPr>
  </w:style>
  <w:style w:type="paragraph" w:customStyle="1" w:styleId="KeinAbsatzformat">
    <w:name w:val="[Kein Absatzformat]"/>
    <w:rsid w:val="00EB08A4"/>
    <w:pPr>
      <w:widowControl w:val="0"/>
      <w:autoSpaceDE w:val="0"/>
      <w:autoSpaceDN w:val="0"/>
      <w:adjustRightInd w:val="0"/>
      <w:spacing w:line="288" w:lineRule="auto"/>
      <w:textAlignment w:val="center"/>
    </w:pPr>
    <w:rPr>
      <w:rFonts w:ascii="Helvetica" w:hAnsi="Helvetica" w:cs="Helvetica"/>
      <w:color w:val="000000"/>
      <w:sz w:val="24"/>
      <w:szCs w:val="24"/>
      <w:lang w:eastAsia="en-US"/>
    </w:rPr>
  </w:style>
  <w:style w:type="paragraph" w:customStyle="1" w:styleId="HeadlineFlietextText">
    <w:name w:val="Headline Fließtext (Text)"/>
    <w:basedOn w:val="Standard"/>
    <w:rsid w:val="00EB08A4"/>
    <w:pPr>
      <w:widowControl w:val="0"/>
      <w:tabs>
        <w:tab w:val="left" w:pos="567"/>
      </w:tabs>
      <w:autoSpaceDE w:val="0"/>
      <w:autoSpaceDN w:val="0"/>
      <w:adjustRightInd w:val="0"/>
      <w:spacing w:before="170" w:after="0" w:line="336" w:lineRule="atLeast"/>
      <w:textAlignment w:val="center"/>
    </w:pPr>
    <w:rPr>
      <w:rFonts w:ascii="DINPro-Regular" w:hAnsi="DINPro-Regular" w:cs="DINPro-Regular"/>
      <w:color w:val="00ED7A"/>
      <w:sz w:val="28"/>
      <w:szCs w:val="28"/>
    </w:rPr>
  </w:style>
  <w:style w:type="paragraph" w:customStyle="1" w:styleId="LegendeTabelle9">
    <w:name w:val="Legende – Tabelle 9"/>
    <w:aliases w:val="0 (Tabelle)"/>
    <w:basedOn w:val="KeinAbsatzformat"/>
    <w:uiPriority w:val="99"/>
    <w:rsid w:val="00EB08A4"/>
    <w:pPr>
      <w:tabs>
        <w:tab w:val="left" w:pos="0"/>
      </w:tabs>
      <w:spacing w:after="510" w:line="260" w:lineRule="atLeast"/>
    </w:pPr>
    <w:rPr>
      <w:rFonts w:ascii="DINPro-Regular" w:hAnsi="DINPro-Regular" w:cs="DINPro-Regular"/>
      <w:color w:val="000059"/>
      <w:sz w:val="20"/>
      <w:szCs w:val="20"/>
    </w:rPr>
  </w:style>
  <w:style w:type="paragraph" w:customStyle="1" w:styleId="Legende-Tabelle4">
    <w:name w:val="Legende - Tabelle 4"/>
    <w:aliases w:val="5 (Tabelle)"/>
    <w:basedOn w:val="LegendeTabelle9"/>
    <w:uiPriority w:val="99"/>
    <w:rsid w:val="00EB08A4"/>
    <w:pPr>
      <w:spacing w:after="255"/>
    </w:pPr>
  </w:style>
  <w:style w:type="paragraph" w:customStyle="1" w:styleId="AufzhlungnichtGrundlinieAbstanddavorTextAufzhlungnichtGrundlinie">
    <w:name w:val="Aufzählung_nicht Grundlinie Abstand davor (Text:Aufzählung nicht Grundlinie)"/>
    <w:basedOn w:val="KeinAbsatzformat"/>
    <w:uiPriority w:val="99"/>
    <w:rsid w:val="00EB08A4"/>
    <w:pPr>
      <w:spacing w:before="113" w:after="57" w:line="260" w:lineRule="atLeast"/>
      <w:ind w:left="340" w:hanging="340"/>
    </w:pPr>
    <w:rPr>
      <w:rFonts w:ascii="AGaramondPro-Regular" w:hAnsi="AGaramondPro-Regular" w:cs="AGaramondPro-Regular"/>
      <w:sz w:val="22"/>
      <w:szCs w:val="22"/>
    </w:rPr>
  </w:style>
  <w:style w:type="paragraph" w:customStyle="1" w:styleId="SublineText">
    <w:name w:val="Subline (Text)"/>
    <w:basedOn w:val="KeinAbsatzformat"/>
    <w:rsid w:val="00EB08A4"/>
    <w:pPr>
      <w:tabs>
        <w:tab w:val="left" w:pos="170"/>
      </w:tabs>
      <w:spacing w:before="57" w:after="57" w:line="260" w:lineRule="atLeast"/>
      <w:jc w:val="both"/>
    </w:pPr>
    <w:rPr>
      <w:rFonts w:ascii="DINPro-Regular" w:hAnsi="DINPro-Regular" w:cs="DINPro-Regular"/>
      <w:color w:val="00ED7A"/>
      <w:sz w:val="22"/>
      <w:szCs w:val="22"/>
    </w:rPr>
  </w:style>
  <w:style w:type="paragraph" w:customStyle="1" w:styleId="Selbstkontrolle-TextlinksbndigSelbstkontrolle">
    <w:name w:val="Selbstkontrolle - Text linksbündig (Selbstkontrolle)"/>
    <w:basedOn w:val="Selbstkontrolle-TextSelbstkontrolle"/>
    <w:uiPriority w:val="99"/>
    <w:rsid w:val="00EB08A4"/>
    <w:pPr>
      <w:jc w:val="left"/>
    </w:pPr>
  </w:style>
  <w:style w:type="paragraph" w:customStyle="1" w:styleId="Legende-Tabelle0Tabelle">
    <w:name w:val="Legende - Tabelle 0 (Tabelle)"/>
    <w:basedOn w:val="Legende-Tabelle4"/>
    <w:uiPriority w:val="99"/>
    <w:rsid w:val="00EB08A4"/>
    <w:pPr>
      <w:spacing w:after="0"/>
    </w:pPr>
  </w:style>
  <w:style w:type="paragraph" w:customStyle="1" w:styleId="HeadlineTabelleTabelle">
    <w:name w:val="Headline – Tabelle (Tabelle)"/>
    <w:basedOn w:val="KeinAbsatzformat"/>
    <w:rsid w:val="00EB08A4"/>
    <w:pPr>
      <w:tabs>
        <w:tab w:val="left" w:pos="0"/>
      </w:tabs>
      <w:spacing w:line="260" w:lineRule="atLeast"/>
    </w:pPr>
    <w:rPr>
      <w:rFonts w:ascii="DINPro-Regular" w:hAnsi="DINPro-Regular" w:cs="DINPro-Regular"/>
      <w:color w:val="FFFFFF"/>
      <w:sz w:val="22"/>
      <w:szCs w:val="22"/>
    </w:rPr>
  </w:style>
  <w:style w:type="paragraph" w:customStyle="1" w:styleId="TextTabelleTabelle">
    <w:name w:val="Text – Tabelle (Tabelle)"/>
    <w:basedOn w:val="KeinAbsatzformat"/>
    <w:rsid w:val="00EB08A4"/>
    <w:pPr>
      <w:tabs>
        <w:tab w:val="left" w:pos="0"/>
      </w:tabs>
      <w:spacing w:line="260" w:lineRule="atLeast"/>
    </w:pPr>
    <w:rPr>
      <w:rFonts w:ascii="DINPro-Regular" w:hAnsi="DINPro-Regular" w:cs="DINPro-Regular"/>
      <w:sz w:val="20"/>
      <w:szCs w:val="20"/>
    </w:rPr>
  </w:style>
  <w:style w:type="paragraph" w:customStyle="1" w:styleId="AufzhlungTabelleTabelle">
    <w:name w:val="Aufzählung Tabelle (Tabelle)"/>
    <w:basedOn w:val="AufzhlungnichtGrundlinieTextAufzhlungnichtGrundlinie"/>
    <w:uiPriority w:val="99"/>
    <w:rsid w:val="00EB08A4"/>
    <w:rPr>
      <w:rFonts w:ascii="DINPro-Regular" w:hAnsi="DINPro-Regular" w:cs="DINPro-Regular"/>
      <w:sz w:val="20"/>
      <w:szCs w:val="20"/>
    </w:rPr>
  </w:style>
  <w:style w:type="paragraph" w:customStyle="1" w:styleId="Headline-ZusammenfassungZusammenfassung">
    <w:name w:val="Headline - Zusammenfassung (Zusammenfassung)"/>
    <w:basedOn w:val="KeinAbsatzformat"/>
    <w:rsid w:val="00EB08A4"/>
    <w:pPr>
      <w:tabs>
        <w:tab w:val="left" w:pos="0"/>
      </w:tabs>
      <w:spacing w:line="260" w:lineRule="atLeast"/>
      <w:jc w:val="both"/>
    </w:pPr>
    <w:rPr>
      <w:rFonts w:ascii="AGaramondPro-Bold" w:hAnsi="AGaramondPro-Bold" w:cs="AGaramondPro-Bold"/>
      <w:b/>
      <w:bCs/>
      <w:color w:val="FFFFFF"/>
      <w:sz w:val="22"/>
      <w:szCs w:val="22"/>
    </w:rPr>
  </w:style>
  <w:style w:type="paragraph" w:customStyle="1" w:styleId="Text-ZusammenfassungZusammenfassung">
    <w:name w:val="Text - Zusammenfassung (Zusammenfassung)"/>
    <w:basedOn w:val="KeinAbsatzformat"/>
    <w:rsid w:val="00EB08A4"/>
    <w:pPr>
      <w:spacing w:line="260" w:lineRule="atLeast"/>
    </w:pPr>
    <w:rPr>
      <w:rFonts w:ascii="AGaramondPro-Regular" w:hAnsi="AGaramondPro-Regular" w:cs="AGaramondPro-Regular"/>
      <w:sz w:val="22"/>
      <w:szCs w:val="22"/>
    </w:rPr>
  </w:style>
  <w:style w:type="table" w:styleId="MittleresRaster2-Akzent1">
    <w:name w:val="Medium Grid 2 Accent 1"/>
    <w:basedOn w:val="NormaleTabelle"/>
    <w:uiPriority w:val="63"/>
    <w:rsid w:val="002040AA"/>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ittleresRaster1-Akzent2">
    <w:name w:val="Medium Grid 1 Accent 2"/>
    <w:basedOn w:val="NormaleTabelle"/>
    <w:uiPriority w:val="72"/>
    <w:rsid w:val="002040AA"/>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ittlereListe2-Akzent6">
    <w:name w:val="Medium List 2 Accent 6"/>
    <w:basedOn w:val="NormaleTabelle"/>
    <w:uiPriority w:val="71"/>
    <w:rsid w:val="002040AA"/>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MittlereListe2-Akzent5">
    <w:name w:val="Medium List 2 Accent 5"/>
    <w:basedOn w:val="NormaleTabelle"/>
    <w:uiPriority w:val="71"/>
    <w:rsid w:val="002040AA"/>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MittlereListe2-Akzent3">
    <w:name w:val="Medium List 2 Accent 3"/>
    <w:basedOn w:val="NormaleTabelle"/>
    <w:uiPriority w:val="71"/>
    <w:rsid w:val="002040AA"/>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MittlereListe2-Akzent4">
    <w:name w:val="Medium List 2 Accent 4"/>
    <w:basedOn w:val="NormaleTabelle"/>
    <w:uiPriority w:val="71"/>
    <w:rsid w:val="002040AA"/>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Listenabsatz1">
    <w:name w:val="Listenabsatz1"/>
    <w:basedOn w:val="NormaleTabelle"/>
    <w:qFormat/>
    <w:rsid w:val="002040AA"/>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MittleresRaster1-Akzent3">
    <w:name w:val="Medium Grid 1 Accent 3"/>
    <w:basedOn w:val="NormaleTabelle"/>
    <w:uiPriority w:val="72"/>
    <w:rsid w:val="002040AA"/>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MittleresRaster1-Akzent4">
    <w:name w:val="Medium Grid 1 Accent 4"/>
    <w:basedOn w:val="NormaleTabelle"/>
    <w:uiPriority w:val="72"/>
    <w:rsid w:val="002040AA"/>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MittlereSchattierung2-Akzent6">
    <w:name w:val="Medium Shading 2 Accent 6"/>
    <w:basedOn w:val="NormaleTabelle"/>
    <w:uiPriority w:val="69"/>
    <w:rsid w:val="002040A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ittlereListe2-Akzent1">
    <w:name w:val="Medium List 2 Accent 1"/>
    <w:basedOn w:val="NormaleTabelle"/>
    <w:uiPriority w:val="61"/>
    <w:rsid w:val="002040A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IntensivesAnfhrungszeichen1">
    <w:name w:val="Intensives Anführungszeichen1"/>
    <w:basedOn w:val="NormaleTabelle"/>
    <w:uiPriority w:val="60"/>
    <w:qFormat/>
    <w:rsid w:val="002040AA"/>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ittleresRaster3-Akzent5">
    <w:name w:val="Medium Grid 3 Accent 5"/>
    <w:basedOn w:val="NormaleTabelle"/>
    <w:uiPriority w:val="60"/>
    <w:rsid w:val="002040AA"/>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ittlereSchattierung2-Akzent2">
    <w:name w:val="Medium Shading 2 Accent 2"/>
    <w:basedOn w:val="NormaleTabelle"/>
    <w:uiPriority w:val="69"/>
    <w:rsid w:val="002040A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ittleresRaster2-Akzent2">
    <w:name w:val="Medium Grid 2 Accent 2"/>
    <w:basedOn w:val="NormaleTabelle"/>
    <w:uiPriority w:val="73"/>
    <w:rsid w:val="002040AA"/>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DunkleListe-Akzent3">
    <w:name w:val="Dark List Accent 3"/>
    <w:basedOn w:val="NormaleTabelle"/>
    <w:uiPriority w:val="61"/>
    <w:rsid w:val="004271F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FarbigeListe-Akzent5">
    <w:name w:val="Colorful List Accent 5"/>
    <w:basedOn w:val="NormaleTabelle"/>
    <w:uiPriority w:val="63"/>
    <w:rsid w:val="004271F8"/>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Textkrper">
    <w:name w:val="Body Text"/>
    <w:basedOn w:val="Standard"/>
    <w:link w:val="TextkrperZchn"/>
    <w:rsid w:val="008C2118"/>
    <w:pPr>
      <w:tabs>
        <w:tab w:val="left" w:pos="3261"/>
        <w:tab w:val="left" w:pos="3544"/>
        <w:tab w:val="left" w:leader="dot" w:pos="6804"/>
      </w:tabs>
      <w:spacing w:before="120" w:after="0" w:line="240" w:lineRule="auto"/>
    </w:pPr>
    <w:rPr>
      <w:rFonts w:ascii="Tahoma" w:eastAsia="Times New Roman" w:hAnsi="Tahoma"/>
      <w:sz w:val="20"/>
      <w:szCs w:val="20"/>
      <w:lang w:eastAsia="de-DE"/>
    </w:rPr>
  </w:style>
  <w:style w:type="paragraph" w:customStyle="1" w:styleId="einzugerster">
    <w:name w:val="einzug erster"/>
    <w:basedOn w:val="Standard"/>
    <w:autoRedefine/>
    <w:rsid w:val="008C2118"/>
    <w:pPr>
      <w:tabs>
        <w:tab w:val="left" w:pos="900"/>
        <w:tab w:val="left" w:pos="3544"/>
        <w:tab w:val="left" w:leader="dot" w:pos="6804"/>
      </w:tabs>
      <w:spacing w:before="120" w:after="0" w:line="240" w:lineRule="auto"/>
      <w:ind w:left="57"/>
    </w:pPr>
    <w:rPr>
      <w:rFonts w:ascii="Tahoma" w:eastAsia="Times New Roman" w:hAnsi="Tahoma" w:cs="Tahoma"/>
      <w:sz w:val="20"/>
      <w:szCs w:val="24"/>
      <w:lang w:eastAsia="de-DE"/>
    </w:rPr>
  </w:style>
  <w:style w:type="paragraph" w:styleId="Standardeinzug">
    <w:name w:val="Normal Indent"/>
    <w:basedOn w:val="Standard"/>
    <w:rsid w:val="008C2118"/>
    <w:pPr>
      <w:ind w:left="708"/>
    </w:pPr>
  </w:style>
  <w:style w:type="paragraph" w:customStyle="1" w:styleId="beispiel">
    <w:name w:val="beispiel"/>
    <w:basedOn w:val="Standard"/>
    <w:rsid w:val="00FC562F"/>
    <w:pPr>
      <w:pBdr>
        <w:top w:val="single" w:sz="4" w:space="1" w:color="auto"/>
        <w:left w:val="single" w:sz="4" w:space="4" w:color="auto"/>
        <w:bottom w:val="single" w:sz="4" w:space="1" w:color="auto"/>
        <w:right w:val="single" w:sz="4" w:space="4" w:color="auto"/>
      </w:pBdr>
      <w:shd w:val="pct25" w:color="auto" w:fill="FFFFFF"/>
      <w:spacing w:after="0" w:line="240" w:lineRule="auto"/>
    </w:pPr>
    <w:rPr>
      <w:rFonts w:ascii="Arial" w:eastAsia="Times New Roman" w:hAnsi="Arial"/>
      <w:i/>
      <w:szCs w:val="20"/>
      <w:lang w:eastAsia="de-DE"/>
    </w:rPr>
  </w:style>
  <w:style w:type="paragraph" w:customStyle="1" w:styleId="I">
    <w:name w:val="I"/>
    <w:basedOn w:val="Standard"/>
    <w:rsid w:val="00F66056"/>
    <w:pPr>
      <w:tabs>
        <w:tab w:val="left" w:pos="285"/>
        <w:tab w:val="left" w:pos="852"/>
      </w:tabs>
      <w:spacing w:before="120" w:after="120" w:line="240" w:lineRule="auto"/>
      <w:ind w:right="113"/>
    </w:pPr>
    <w:rPr>
      <w:rFonts w:ascii="Tahoma" w:eastAsia="Times New Roman" w:hAnsi="Tahoma"/>
      <w:sz w:val="20"/>
      <w:szCs w:val="20"/>
      <w:lang w:eastAsia="ar-SA"/>
    </w:rPr>
  </w:style>
  <w:style w:type="paragraph" w:customStyle="1" w:styleId="Literatur2">
    <w:name w:val="Literatur2"/>
    <w:basedOn w:val="Standard"/>
    <w:rsid w:val="008A3299"/>
    <w:pPr>
      <w:spacing w:before="120" w:after="120" w:line="240" w:lineRule="auto"/>
    </w:pPr>
    <w:rPr>
      <w:rFonts w:ascii="Arial" w:eastAsia="Times New Roman" w:hAnsi="Arial"/>
      <w:sz w:val="20"/>
      <w:szCs w:val="20"/>
      <w:lang w:eastAsia="de-DE"/>
    </w:rPr>
  </w:style>
  <w:style w:type="paragraph" w:styleId="Textkrper-Einzug2">
    <w:name w:val="Body Text Indent 2"/>
    <w:basedOn w:val="Standard"/>
    <w:link w:val="Textkrper-Einzug2Zchn"/>
    <w:uiPriority w:val="99"/>
    <w:rsid w:val="00FD3D30"/>
    <w:pPr>
      <w:tabs>
        <w:tab w:val="left" w:pos="3261"/>
        <w:tab w:val="left" w:pos="3544"/>
        <w:tab w:val="left" w:leader="dot" w:pos="6804"/>
      </w:tabs>
      <w:spacing w:before="120" w:after="0" w:line="240" w:lineRule="auto"/>
      <w:ind w:left="284" w:hanging="284"/>
    </w:pPr>
    <w:rPr>
      <w:rFonts w:ascii="Tahoma" w:eastAsia="Times New Roman" w:hAnsi="Tahoma"/>
      <w:sz w:val="20"/>
      <w:szCs w:val="20"/>
      <w:lang w:eastAsia="de-DE"/>
    </w:rPr>
  </w:style>
  <w:style w:type="paragraph" w:styleId="Aufzhlungszeichen">
    <w:name w:val="List Bullet"/>
    <w:basedOn w:val="Standard"/>
    <w:rsid w:val="008F5862"/>
    <w:pPr>
      <w:numPr>
        <w:numId w:val="2"/>
      </w:numPr>
    </w:pPr>
  </w:style>
  <w:style w:type="paragraph" w:styleId="Verzeichnis1">
    <w:name w:val="toc 1"/>
    <w:basedOn w:val="Standard"/>
    <w:next w:val="Standard"/>
    <w:autoRedefine/>
    <w:uiPriority w:val="39"/>
    <w:rsid w:val="00D405C0"/>
    <w:pPr>
      <w:tabs>
        <w:tab w:val="left" w:pos="2694"/>
        <w:tab w:val="right" w:leader="dot" w:pos="8210"/>
      </w:tabs>
    </w:pPr>
    <w:rPr>
      <w:b/>
      <w:noProof/>
      <w:sz w:val="28"/>
      <w:szCs w:val="28"/>
    </w:rPr>
  </w:style>
  <w:style w:type="paragraph" w:styleId="Verzeichnis2">
    <w:name w:val="toc 2"/>
    <w:basedOn w:val="Standard"/>
    <w:next w:val="Standard"/>
    <w:autoRedefine/>
    <w:uiPriority w:val="39"/>
    <w:rsid w:val="00BD2A53"/>
    <w:pPr>
      <w:tabs>
        <w:tab w:val="right" w:leader="dot" w:pos="8210"/>
      </w:tabs>
    </w:pPr>
    <w:rPr>
      <w:rFonts w:asciiTheme="minorHAnsi" w:hAnsiTheme="minorHAnsi"/>
      <w:b/>
      <w:noProof/>
      <w:szCs w:val="24"/>
    </w:rPr>
  </w:style>
  <w:style w:type="character" w:styleId="Hyperlink">
    <w:name w:val="Hyperlink"/>
    <w:basedOn w:val="Absatz-Standardschriftart"/>
    <w:uiPriority w:val="99"/>
    <w:rsid w:val="00782CC3"/>
    <w:rPr>
      <w:color w:val="0000FF"/>
      <w:u w:val="single"/>
    </w:rPr>
  </w:style>
  <w:style w:type="character" w:customStyle="1" w:styleId="FooterChar">
    <w:name w:val="Footer Char"/>
    <w:basedOn w:val="Absatz-Standardschriftart"/>
    <w:locked/>
    <w:rsid w:val="00DF31A1"/>
    <w:rPr>
      <w:rFonts w:ascii="Tahoma" w:hAnsi="Tahoma" w:cs="Times New Roman"/>
      <w:sz w:val="20"/>
    </w:rPr>
  </w:style>
  <w:style w:type="paragraph" w:styleId="Beschriftung">
    <w:name w:val="caption"/>
    <w:aliases w:val="Absatz"/>
    <w:basedOn w:val="Standard"/>
    <w:next w:val="Standard"/>
    <w:uiPriority w:val="99"/>
    <w:unhideWhenUsed/>
    <w:rsid w:val="004568B1"/>
    <w:pPr>
      <w:spacing w:line="240" w:lineRule="auto"/>
    </w:pPr>
    <w:rPr>
      <w:b/>
      <w:bCs/>
      <w:color w:val="009394" w:themeColor="accent1"/>
      <w:sz w:val="18"/>
      <w:szCs w:val="18"/>
    </w:rPr>
  </w:style>
  <w:style w:type="paragraph" w:customStyle="1" w:styleId="zentral">
    <w:name w:val="zentral"/>
    <w:basedOn w:val="Standard"/>
    <w:rsid w:val="004568B1"/>
    <w:pPr>
      <w:spacing w:before="120" w:after="240" w:line="360" w:lineRule="atLeast"/>
    </w:pPr>
    <w:rPr>
      <w:rFonts w:ascii="Arial" w:eastAsia="Times New Roman" w:hAnsi="Arial"/>
      <w:b/>
      <w:sz w:val="20"/>
      <w:szCs w:val="20"/>
      <w:lang w:eastAsia="de-DE"/>
    </w:rPr>
  </w:style>
  <w:style w:type="paragraph" w:customStyle="1" w:styleId="berschrift9Aufzhlung">
    <w:name w:val="Überschrift 9.Aufzählung"/>
    <w:basedOn w:val="Standard"/>
    <w:next w:val="Standard"/>
    <w:rsid w:val="00513E75"/>
    <w:pPr>
      <w:keepNext/>
      <w:numPr>
        <w:numId w:val="3"/>
      </w:numPr>
      <w:tabs>
        <w:tab w:val="left" w:pos="285"/>
        <w:tab w:val="left" w:pos="852"/>
      </w:tabs>
      <w:spacing w:after="60" w:line="240" w:lineRule="auto"/>
    </w:pPr>
    <w:rPr>
      <w:rFonts w:ascii="Tahoma" w:eastAsia="Times New Roman" w:hAnsi="Tahoma"/>
      <w:sz w:val="20"/>
      <w:szCs w:val="20"/>
      <w:lang w:eastAsia="de-DE"/>
    </w:rPr>
  </w:style>
  <w:style w:type="paragraph" w:styleId="Liste">
    <w:name w:val="List"/>
    <w:basedOn w:val="Standard"/>
    <w:rsid w:val="00513E75"/>
    <w:pPr>
      <w:spacing w:after="120" w:line="240" w:lineRule="auto"/>
      <w:ind w:left="283" w:hanging="283"/>
    </w:pPr>
    <w:rPr>
      <w:rFonts w:ascii="Tahoma" w:eastAsia="Times New Roman" w:hAnsi="Tahoma"/>
      <w:sz w:val="20"/>
      <w:szCs w:val="20"/>
      <w:lang w:eastAsia="de-DE"/>
    </w:rPr>
  </w:style>
  <w:style w:type="paragraph" w:styleId="Textkrper-Zeileneinzug">
    <w:name w:val="Body Text Indent"/>
    <w:basedOn w:val="Standard"/>
    <w:link w:val="Textkrper-ZeileneinzugZchn"/>
    <w:uiPriority w:val="99"/>
    <w:rsid w:val="00513E75"/>
    <w:pPr>
      <w:spacing w:after="120" w:line="240" w:lineRule="auto"/>
      <w:ind w:left="357"/>
    </w:pPr>
    <w:rPr>
      <w:rFonts w:ascii="Tahoma" w:eastAsia="Times New Roman" w:hAnsi="Tahoma" w:cs="Tahoma"/>
      <w:sz w:val="20"/>
      <w:szCs w:val="24"/>
      <w:lang w:eastAsia="ar-SA"/>
    </w:rPr>
  </w:style>
  <w:style w:type="paragraph" w:styleId="Textkrper2">
    <w:name w:val="Body Text 2"/>
    <w:basedOn w:val="Standard"/>
    <w:link w:val="Textkrper2Zchn"/>
    <w:uiPriority w:val="99"/>
    <w:rsid w:val="00513E75"/>
    <w:pPr>
      <w:spacing w:after="120" w:line="240" w:lineRule="auto"/>
    </w:pPr>
    <w:rPr>
      <w:rFonts w:ascii="Tahoma" w:eastAsia="Times New Roman" w:hAnsi="Tahoma" w:cs="Tahoma"/>
      <w:i/>
      <w:iCs/>
      <w:sz w:val="20"/>
      <w:szCs w:val="24"/>
      <w:lang w:eastAsia="ar-SA"/>
    </w:rPr>
  </w:style>
  <w:style w:type="paragraph" w:styleId="Textkrper3">
    <w:name w:val="Body Text 3"/>
    <w:basedOn w:val="Standard"/>
    <w:link w:val="Textkrper3Zchn"/>
    <w:uiPriority w:val="99"/>
    <w:rsid w:val="00513E75"/>
    <w:pPr>
      <w:numPr>
        <w:numId w:val="4"/>
      </w:numPr>
      <w:spacing w:before="120" w:after="120" w:line="240" w:lineRule="auto"/>
    </w:pPr>
    <w:rPr>
      <w:rFonts w:ascii="Tahoma" w:eastAsia="Times New Roman" w:hAnsi="Tahoma"/>
      <w:sz w:val="20"/>
      <w:szCs w:val="24"/>
      <w:lang w:eastAsia="ar-SA"/>
    </w:rPr>
  </w:style>
  <w:style w:type="paragraph" w:customStyle="1" w:styleId="Abbildung">
    <w:name w:val="Abbildung"/>
    <w:basedOn w:val="NurText"/>
    <w:rsid w:val="00513E75"/>
    <w:pPr>
      <w:spacing w:after="120" w:line="240" w:lineRule="auto"/>
      <w:jc w:val="right"/>
    </w:pPr>
    <w:rPr>
      <w:rFonts w:ascii="Tahoma" w:eastAsia="Times New Roman" w:hAnsi="Tahoma"/>
      <w:b/>
      <w:bCs/>
      <w:szCs w:val="24"/>
      <w:lang w:eastAsia="de-DE"/>
    </w:rPr>
  </w:style>
  <w:style w:type="paragraph" w:customStyle="1" w:styleId="Standard1">
    <w:name w:val="Standard1"/>
    <w:rsid w:val="00513E75"/>
    <w:pPr>
      <w:suppressAutoHyphens/>
      <w:spacing w:after="120"/>
      <w:jc w:val="both"/>
    </w:pPr>
    <w:rPr>
      <w:rFonts w:ascii="Tahoma" w:eastAsia="Times New Roman" w:hAnsi="Tahoma"/>
      <w:lang w:eastAsia="ar-SA"/>
    </w:rPr>
  </w:style>
  <w:style w:type="paragraph" w:styleId="NurText">
    <w:name w:val="Plain Text"/>
    <w:basedOn w:val="Standard"/>
    <w:rsid w:val="00513E75"/>
    <w:rPr>
      <w:rFonts w:ascii="Courier New" w:hAnsi="Courier New" w:cs="Courier New"/>
      <w:sz w:val="20"/>
      <w:szCs w:val="20"/>
    </w:rPr>
  </w:style>
  <w:style w:type="paragraph" w:customStyle="1" w:styleId="Textkrper31">
    <w:name w:val="Textkörper 31"/>
    <w:basedOn w:val="Standard"/>
    <w:rsid w:val="00513E75"/>
    <w:pPr>
      <w:tabs>
        <w:tab w:val="left" w:pos="3261"/>
        <w:tab w:val="left" w:pos="3544"/>
        <w:tab w:val="left" w:leader="dot" w:pos="6804"/>
      </w:tabs>
      <w:spacing w:before="120" w:after="120" w:line="280" w:lineRule="atLeast"/>
    </w:pPr>
    <w:rPr>
      <w:rFonts w:ascii="Tahoma" w:eastAsia="Times New Roman" w:hAnsi="Tahoma"/>
      <w:szCs w:val="20"/>
      <w:lang w:eastAsia="ar-SA"/>
    </w:rPr>
  </w:style>
  <w:style w:type="character" w:customStyle="1" w:styleId="berschrift2Zchn">
    <w:name w:val="Überschrift 2 Zchn"/>
    <w:basedOn w:val="Absatz-Standardschriftart"/>
    <w:link w:val="berschrift2"/>
    <w:locked/>
    <w:rsid w:val="008F0AFB"/>
    <w:rPr>
      <w:rFonts w:eastAsiaTheme="majorEastAsia" w:cstheme="majorBidi"/>
      <w:bCs/>
      <w:color w:val="009394" w:themeColor="accent1"/>
      <w:sz w:val="28"/>
      <w:szCs w:val="26"/>
      <w:lang w:eastAsia="en-US"/>
    </w:rPr>
  </w:style>
  <w:style w:type="paragraph" w:customStyle="1" w:styleId="Literatur">
    <w:name w:val="Literatur"/>
    <w:basedOn w:val="Standard"/>
    <w:rsid w:val="00513E75"/>
    <w:pPr>
      <w:spacing w:before="120" w:after="120" w:line="240" w:lineRule="auto"/>
    </w:pPr>
    <w:rPr>
      <w:rFonts w:ascii="Arial" w:eastAsia="Times New Roman" w:hAnsi="Arial"/>
      <w:szCs w:val="20"/>
      <w:lang w:eastAsia="de-DE"/>
    </w:rPr>
  </w:style>
  <w:style w:type="paragraph" w:styleId="Verzeichnis3">
    <w:name w:val="toc 3"/>
    <w:basedOn w:val="Standard"/>
    <w:next w:val="Standard"/>
    <w:autoRedefine/>
    <w:rsid w:val="00513E75"/>
    <w:pPr>
      <w:ind w:left="440"/>
    </w:pPr>
  </w:style>
  <w:style w:type="paragraph" w:customStyle="1" w:styleId="Absatz-Standardschriftar">
    <w:name w:val="Absatz-Standardschriftar"/>
    <w:next w:val="Standard"/>
    <w:rsid w:val="005152EB"/>
    <w:rPr>
      <w:rFonts w:ascii="CG Times (WN)" w:eastAsia="Times New Roman" w:hAnsi="CG Times (WN)"/>
    </w:rPr>
  </w:style>
  <w:style w:type="paragraph" w:customStyle="1" w:styleId="Zusfass-berschrift">
    <w:name w:val="Zus.fass.-Überschrift"/>
    <w:basedOn w:val="Standard"/>
    <w:rsid w:val="005152EB"/>
    <w:pPr>
      <w:numPr>
        <w:numId w:val="1"/>
      </w:numPr>
      <w:spacing w:after="0" w:line="240" w:lineRule="auto"/>
    </w:pPr>
    <w:rPr>
      <w:rFonts w:ascii="Tahoma" w:eastAsia="Times New Roman" w:hAnsi="Tahoma"/>
      <w:sz w:val="20"/>
      <w:szCs w:val="20"/>
      <w:lang w:eastAsia="de-DE"/>
    </w:rPr>
  </w:style>
  <w:style w:type="paragraph" w:styleId="Funotentext">
    <w:name w:val="footnote text"/>
    <w:basedOn w:val="Standard"/>
    <w:link w:val="FunotentextZchn"/>
    <w:uiPriority w:val="99"/>
    <w:rsid w:val="005152EB"/>
    <w:pPr>
      <w:tabs>
        <w:tab w:val="left" w:pos="3261"/>
        <w:tab w:val="left" w:pos="3544"/>
        <w:tab w:val="left" w:leader="dot" w:pos="6804"/>
      </w:tabs>
      <w:spacing w:after="0" w:line="240" w:lineRule="auto"/>
    </w:pPr>
    <w:rPr>
      <w:rFonts w:ascii="Arial" w:eastAsia="Times New Roman" w:hAnsi="Arial"/>
      <w:sz w:val="20"/>
      <w:szCs w:val="20"/>
      <w:lang w:eastAsia="de-DE"/>
    </w:rPr>
  </w:style>
  <w:style w:type="paragraph" w:customStyle="1" w:styleId="Standardeinrck">
    <w:name w:val="Standardeinrück"/>
    <w:basedOn w:val="Standard"/>
    <w:rsid w:val="005152EB"/>
    <w:pPr>
      <w:widowControl w:val="0"/>
      <w:spacing w:before="60" w:after="100" w:line="240" w:lineRule="auto"/>
      <w:ind w:left="1134" w:hanging="567"/>
    </w:pPr>
    <w:rPr>
      <w:rFonts w:ascii="Tahoma" w:eastAsia="Times New Roman" w:hAnsi="Tahoma"/>
      <w:sz w:val="34"/>
      <w:szCs w:val="20"/>
      <w:lang w:eastAsia="de-DE"/>
    </w:rPr>
  </w:style>
  <w:style w:type="paragraph" w:customStyle="1" w:styleId="Leitfragen">
    <w:name w:val="Leitfragen"/>
    <w:basedOn w:val="Standard"/>
    <w:rsid w:val="005152EB"/>
    <w:pPr>
      <w:widowControl w:val="0"/>
      <w:numPr>
        <w:ilvl w:val="12"/>
      </w:numPr>
      <w:spacing w:before="480" w:after="240" w:line="240" w:lineRule="auto"/>
    </w:pPr>
    <w:rPr>
      <w:rFonts w:ascii="Arial" w:eastAsia="Times New Roman" w:hAnsi="Arial"/>
      <w:b/>
      <w:color w:val="000000"/>
      <w:szCs w:val="20"/>
      <w:lang w:eastAsia="de-DE"/>
    </w:rPr>
  </w:style>
  <w:style w:type="paragraph" w:customStyle="1" w:styleId="Name">
    <w:name w:val="Name"/>
    <w:basedOn w:val="Standard"/>
    <w:autoRedefine/>
    <w:rsid w:val="005152EB"/>
    <w:pPr>
      <w:widowControl w:val="0"/>
      <w:spacing w:before="60" w:after="120" w:line="240" w:lineRule="auto"/>
    </w:pPr>
    <w:rPr>
      <w:rFonts w:ascii="Tahoma" w:eastAsia="Times New Roman" w:hAnsi="Tahoma"/>
      <w:sz w:val="20"/>
      <w:szCs w:val="20"/>
      <w:lang w:eastAsia="de-DE"/>
    </w:rPr>
  </w:style>
  <w:style w:type="table" w:styleId="Tabellenraster">
    <w:name w:val="Table Grid"/>
    <w:basedOn w:val="NormaleTabelle"/>
    <w:uiPriority w:val="59"/>
    <w:rsid w:val="004C09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rsid w:val="008F0AFB"/>
    <w:rPr>
      <w:rFonts w:eastAsiaTheme="majorEastAsia" w:cstheme="majorBidi"/>
      <w:b/>
      <w:bCs/>
      <w:iCs/>
      <w:sz w:val="24"/>
      <w:szCs w:val="22"/>
      <w:lang w:eastAsia="en-US"/>
    </w:rPr>
  </w:style>
  <w:style w:type="character" w:customStyle="1" w:styleId="berschrift8Zchn">
    <w:name w:val="Überschrift 8 Zchn"/>
    <w:basedOn w:val="Absatz-Standardschriftart"/>
    <w:link w:val="berschrift8"/>
    <w:rsid w:val="0016462A"/>
    <w:rPr>
      <w:rFonts w:ascii="Times" w:eastAsia="Times" w:hAnsi="Times"/>
      <w:b/>
      <w:sz w:val="24"/>
    </w:rPr>
  </w:style>
  <w:style w:type="paragraph" w:styleId="Listenabsatz">
    <w:name w:val="List Paragraph"/>
    <w:basedOn w:val="Standard"/>
    <w:uiPriority w:val="1"/>
    <w:qFormat/>
    <w:rsid w:val="001A626F"/>
    <w:pPr>
      <w:ind w:left="720"/>
      <w:contextualSpacing/>
    </w:pPr>
  </w:style>
  <w:style w:type="character" w:customStyle="1" w:styleId="contributornametrigger">
    <w:name w:val="contributornametrigger"/>
    <w:basedOn w:val="Absatz-Standardschriftart"/>
    <w:rsid w:val="0011188D"/>
  </w:style>
  <w:style w:type="paragraph" w:customStyle="1" w:styleId="U3New">
    <w:name w:val="U3_New"/>
    <w:rsid w:val="0083760E"/>
    <w:pPr>
      <w:spacing w:before="340" w:after="283"/>
    </w:pPr>
    <w:rPr>
      <w:rFonts w:ascii="Avenir 55" w:eastAsia="Times New Roman" w:hAnsi="Avenir 55"/>
      <w:b/>
      <w:sz w:val="26"/>
      <w:lang w:val="en-US" w:eastAsia="ru-RU"/>
    </w:rPr>
  </w:style>
  <w:style w:type="paragraph" w:customStyle="1" w:styleId="Body">
    <w:name w:val="Body"/>
    <w:rsid w:val="003B6AAE"/>
    <w:pPr>
      <w:keepLines/>
      <w:spacing w:after="226" w:line="280" w:lineRule="atLeast"/>
      <w:jc w:val="both"/>
    </w:pPr>
    <w:rPr>
      <w:rFonts w:ascii="Avenir 65" w:eastAsia="Times New Roman" w:hAnsi="Avenir 65"/>
      <w:lang w:val="en-US" w:eastAsia="ru-RU"/>
    </w:rPr>
  </w:style>
  <w:style w:type="character" w:customStyle="1" w:styleId="Bodybold">
    <w:name w:val="Body_bold"/>
    <w:rsid w:val="003B3ED1"/>
    <w:rPr>
      <w:rFonts w:ascii="Avenir 55" w:hAnsi="Avenir 55" w:hint="default"/>
      <w:b/>
    </w:rPr>
  </w:style>
  <w:style w:type="paragraph" w:customStyle="1" w:styleId="U4New">
    <w:name w:val="U4_New"/>
    <w:rsid w:val="00226820"/>
    <w:pPr>
      <w:spacing w:before="113" w:after="170"/>
    </w:pPr>
    <w:rPr>
      <w:rFonts w:ascii="Avenir 55" w:eastAsia="Times New Roman" w:hAnsi="Avenir 55"/>
      <w:b/>
      <w:sz w:val="22"/>
      <w:lang w:val="en-US" w:eastAsia="ru-RU"/>
    </w:rPr>
  </w:style>
  <w:style w:type="paragraph" w:customStyle="1" w:styleId="U5New">
    <w:name w:val="U5_New"/>
    <w:rsid w:val="00226820"/>
    <w:pPr>
      <w:keepLines/>
      <w:spacing w:after="113" w:line="280" w:lineRule="atLeast"/>
      <w:jc w:val="both"/>
    </w:pPr>
    <w:rPr>
      <w:rFonts w:ascii="Avenir 55" w:eastAsia="Times New Roman" w:hAnsi="Avenir 55"/>
      <w:b/>
      <w:i/>
      <w:sz w:val="22"/>
      <w:lang w:val="en-US" w:eastAsia="ru-RU"/>
    </w:rPr>
  </w:style>
  <w:style w:type="character" w:customStyle="1" w:styleId="Italic">
    <w:name w:val="Italic"/>
    <w:rsid w:val="00226820"/>
    <w:rPr>
      <w:rFonts w:ascii="Avenir 65" w:hAnsi="Avenir 65" w:hint="default"/>
      <w:i/>
    </w:rPr>
  </w:style>
  <w:style w:type="paragraph" w:customStyle="1" w:styleId="afr10textinrahmen">
    <w:name w:val="afr 10 text in rahmen"/>
    <w:basedOn w:val="Standard"/>
    <w:autoRedefine/>
    <w:rsid w:val="00926374"/>
    <w:pPr>
      <w:pBdr>
        <w:top w:val="single" w:sz="4" w:space="1" w:color="000000"/>
        <w:left w:val="single" w:sz="4" w:space="4" w:color="000000"/>
        <w:bottom w:val="single" w:sz="4" w:space="1" w:color="000000"/>
        <w:right w:val="single" w:sz="4" w:space="4" w:color="000000"/>
      </w:pBdr>
      <w:tabs>
        <w:tab w:val="left" w:pos="567"/>
        <w:tab w:val="left" w:pos="851"/>
        <w:tab w:val="left" w:pos="1134"/>
      </w:tabs>
      <w:spacing w:after="0" w:line="284" w:lineRule="exact"/>
    </w:pPr>
    <w:rPr>
      <w:rFonts w:ascii="Frutiger 45 Light" w:eastAsia="Times New Roman" w:hAnsi="Frutiger 45 Light" w:cs="Arial"/>
      <w:color w:val="000000"/>
      <w:sz w:val="18"/>
      <w:szCs w:val="18"/>
      <w:lang w:eastAsia="de-DE"/>
    </w:rPr>
  </w:style>
  <w:style w:type="paragraph" w:customStyle="1" w:styleId="afr10textChar">
    <w:name w:val="afr 10 text Char"/>
    <w:link w:val="afr10textCharChar"/>
    <w:autoRedefine/>
    <w:rsid w:val="00A07E60"/>
    <w:pPr>
      <w:tabs>
        <w:tab w:val="left" w:pos="567"/>
        <w:tab w:val="left" w:pos="851"/>
        <w:tab w:val="left" w:pos="1134"/>
      </w:tabs>
      <w:spacing w:line="284" w:lineRule="exact"/>
    </w:pPr>
    <w:rPr>
      <w:rFonts w:asciiTheme="minorHAnsi" w:eastAsia="Times New Roman" w:hAnsiTheme="minorHAnsi" w:cs="Arial"/>
      <w:color w:val="000000"/>
      <w:sz w:val="28"/>
      <w:szCs w:val="28"/>
    </w:rPr>
  </w:style>
  <w:style w:type="character" w:customStyle="1" w:styleId="afr10textCharChar">
    <w:name w:val="afr 10 text Char Char"/>
    <w:link w:val="afr10textChar"/>
    <w:rsid w:val="00A07E60"/>
    <w:rPr>
      <w:rFonts w:asciiTheme="minorHAnsi" w:eastAsia="Times New Roman" w:hAnsiTheme="minorHAnsi" w:cs="Arial"/>
      <w:color w:val="000000"/>
      <w:sz w:val="28"/>
      <w:szCs w:val="28"/>
    </w:rPr>
  </w:style>
  <w:style w:type="paragraph" w:styleId="Verzeichnis4">
    <w:name w:val="toc 4"/>
    <w:basedOn w:val="Standard"/>
    <w:next w:val="Standard"/>
    <w:autoRedefine/>
    <w:unhideWhenUsed/>
    <w:rsid w:val="000B5EB1"/>
    <w:pPr>
      <w:ind w:left="660"/>
    </w:pPr>
  </w:style>
  <w:style w:type="paragraph" w:styleId="Verzeichnis5">
    <w:name w:val="toc 5"/>
    <w:basedOn w:val="Standard"/>
    <w:next w:val="Standard"/>
    <w:autoRedefine/>
    <w:unhideWhenUsed/>
    <w:rsid w:val="000B5EB1"/>
    <w:pPr>
      <w:ind w:left="880"/>
    </w:pPr>
  </w:style>
  <w:style w:type="paragraph" w:styleId="Verzeichnis6">
    <w:name w:val="toc 6"/>
    <w:basedOn w:val="Standard"/>
    <w:next w:val="Standard"/>
    <w:autoRedefine/>
    <w:unhideWhenUsed/>
    <w:rsid w:val="000B5EB1"/>
    <w:pPr>
      <w:ind w:left="1100"/>
    </w:pPr>
  </w:style>
  <w:style w:type="paragraph" w:styleId="Verzeichnis7">
    <w:name w:val="toc 7"/>
    <w:basedOn w:val="Standard"/>
    <w:next w:val="Standard"/>
    <w:autoRedefine/>
    <w:unhideWhenUsed/>
    <w:rsid w:val="000B5EB1"/>
    <w:pPr>
      <w:ind w:left="1320"/>
    </w:pPr>
  </w:style>
  <w:style w:type="paragraph" w:styleId="Verzeichnis8">
    <w:name w:val="toc 8"/>
    <w:basedOn w:val="Standard"/>
    <w:next w:val="Standard"/>
    <w:autoRedefine/>
    <w:unhideWhenUsed/>
    <w:rsid w:val="000B5EB1"/>
    <w:pPr>
      <w:ind w:left="1540"/>
    </w:pPr>
  </w:style>
  <w:style w:type="paragraph" w:styleId="Verzeichnis9">
    <w:name w:val="toc 9"/>
    <w:basedOn w:val="Standard"/>
    <w:next w:val="Standard"/>
    <w:autoRedefine/>
    <w:unhideWhenUsed/>
    <w:rsid w:val="000B5EB1"/>
    <w:pPr>
      <w:ind w:left="1760"/>
    </w:pPr>
  </w:style>
  <w:style w:type="paragraph" w:styleId="Abbildungsverzeichnis">
    <w:name w:val="table of figures"/>
    <w:basedOn w:val="Standard"/>
    <w:next w:val="Standard"/>
    <w:uiPriority w:val="99"/>
    <w:unhideWhenUsed/>
    <w:rsid w:val="000B5EB1"/>
    <w:pPr>
      <w:ind w:left="440" w:hanging="440"/>
    </w:pPr>
  </w:style>
  <w:style w:type="paragraph" w:customStyle="1" w:styleId="afr12ueberschrift">
    <w:name w:val="afr 12 ueberschrift"/>
    <w:next w:val="afr10textChar"/>
    <w:autoRedefine/>
    <w:rsid w:val="00F95362"/>
    <w:pPr>
      <w:tabs>
        <w:tab w:val="left" w:pos="567"/>
        <w:tab w:val="left" w:pos="1134"/>
      </w:tabs>
      <w:spacing w:line="284" w:lineRule="exact"/>
    </w:pPr>
    <w:rPr>
      <w:rFonts w:asciiTheme="majorHAnsi" w:eastAsia="Times" w:hAnsiTheme="majorHAnsi"/>
      <w:b/>
      <w:noProof/>
      <w:color w:val="000000"/>
      <w:sz w:val="24"/>
      <w:szCs w:val="24"/>
    </w:rPr>
  </w:style>
  <w:style w:type="character" w:customStyle="1" w:styleId="FunotentextZchn">
    <w:name w:val="Fußnotentext Zchn"/>
    <w:link w:val="Funotentext"/>
    <w:uiPriority w:val="99"/>
    <w:rsid w:val="00617C91"/>
    <w:rPr>
      <w:rFonts w:ascii="Arial" w:eastAsia="Times New Roman" w:hAnsi="Arial"/>
    </w:rPr>
  </w:style>
  <w:style w:type="character" w:styleId="Funotenzeichen">
    <w:name w:val="footnote reference"/>
    <w:uiPriority w:val="99"/>
    <w:rsid w:val="00617C91"/>
    <w:rPr>
      <w:vertAlign w:val="superscript"/>
    </w:rPr>
  </w:style>
  <w:style w:type="paragraph" w:customStyle="1" w:styleId="Spisokbody">
    <w:name w:val="Spisok_body"/>
    <w:rsid w:val="003171F9"/>
    <w:pPr>
      <w:keepLines/>
      <w:spacing w:after="113" w:line="280" w:lineRule="atLeast"/>
      <w:jc w:val="both"/>
    </w:pPr>
    <w:rPr>
      <w:rFonts w:ascii="Avenir 65" w:eastAsia="Times New Roman" w:hAnsi="Avenir 65"/>
      <w:lang w:val="en-US" w:eastAsia="ru-RU"/>
    </w:rPr>
  </w:style>
  <w:style w:type="paragraph" w:customStyle="1" w:styleId="spisokNew">
    <w:name w:val="spisok_New"/>
    <w:rsid w:val="003171F9"/>
    <w:pPr>
      <w:keepLines/>
      <w:spacing w:line="280" w:lineRule="atLeast"/>
      <w:ind w:left="340" w:hanging="341"/>
      <w:jc w:val="both"/>
    </w:pPr>
    <w:rPr>
      <w:rFonts w:ascii="Avenir 65" w:eastAsia="Times New Roman" w:hAnsi="Avenir 65"/>
      <w:lang w:val="en-US" w:eastAsia="ru-RU"/>
    </w:rPr>
  </w:style>
  <w:style w:type="paragraph" w:customStyle="1" w:styleId="spisoklastNew">
    <w:name w:val="spisok_last_New"/>
    <w:rsid w:val="003171F9"/>
    <w:pPr>
      <w:keepLines/>
      <w:spacing w:after="226" w:line="280" w:lineRule="atLeast"/>
      <w:ind w:left="340" w:hanging="341"/>
      <w:jc w:val="both"/>
    </w:pPr>
    <w:rPr>
      <w:rFonts w:ascii="Avenir 65" w:eastAsia="Times New Roman" w:hAnsi="Avenir 65"/>
      <w:lang w:val="en-US" w:eastAsia="ru-RU"/>
    </w:rPr>
  </w:style>
  <w:style w:type="character" w:customStyle="1" w:styleId="50">
    <w:name w:val="%_50"/>
    <w:rsid w:val="00AD6632"/>
    <w:rPr>
      <w:rFonts w:ascii="Avenir 65" w:hAnsi="Avenir 65" w:hint="default"/>
      <w:color w:val="FFFFFF"/>
    </w:rPr>
  </w:style>
  <w:style w:type="paragraph" w:styleId="StandardWeb">
    <w:name w:val="Normal (Web)"/>
    <w:basedOn w:val="Standard"/>
    <w:uiPriority w:val="99"/>
    <w:unhideWhenUsed/>
    <w:rsid w:val="00D46CB1"/>
    <w:pPr>
      <w:spacing w:before="100" w:beforeAutospacing="1" w:after="100" w:afterAutospacing="1" w:line="240" w:lineRule="auto"/>
    </w:pPr>
    <w:rPr>
      <w:rFonts w:ascii="Times" w:hAnsi="Times"/>
      <w:sz w:val="20"/>
      <w:szCs w:val="20"/>
      <w:lang w:eastAsia="de-DE"/>
    </w:rPr>
  </w:style>
  <w:style w:type="paragraph" w:customStyle="1" w:styleId="Textblock">
    <w:name w:val="Textblock"/>
    <w:basedOn w:val="Standard"/>
    <w:rsid w:val="00CD4114"/>
    <w:pPr>
      <w:overflowPunct w:val="0"/>
      <w:autoSpaceDE w:val="0"/>
      <w:autoSpaceDN w:val="0"/>
      <w:adjustRightInd w:val="0"/>
      <w:spacing w:before="120" w:after="0" w:line="300" w:lineRule="atLeast"/>
      <w:textAlignment w:val="baseline"/>
    </w:pPr>
    <w:rPr>
      <w:rFonts w:ascii="Times New Roman" w:eastAsia="Times New Roman" w:hAnsi="Times New Roman"/>
      <w:sz w:val="26"/>
      <w:szCs w:val="20"/>
      <w:lang w:eastAsia="de-DE"/>
    </w:rPr>
  </w:style>
  <w:style w:type="paragraph" w:customStyle="1" w:styleId="U2New">
    <w:name w:val="U2_New"/>
    <w:rsid w:val="00127D07"/>
    <w:pPr>
      <w:spacing w:before="510" w:after="396"/>
    </w:pPr>
    <w:rPr>
      <w:rFonts w:ascii="Avenir 55" w:eastAsia="Times New Roman" w:hAnsi="Avenir 55"/>
      <w:b/>
      <w:sz w:val="32"/>
      <w:lang w:val="en-US" w:eastAsia="ru-RU"/>
    </w:rPr>
  </w:style>
  <w:style w:type="paragraph" w:customStyle="1" w:styleId="Flietext">
    <w:name w:val="Fließtext"/>
    <w:rsid w:val="00816BB1"/>
    <w:pPr>
      <w:spacing w:after="282" w:line="282" w:lineRule="exact"/>
      <w:jc w:val="both"/>
    </w:pPr>
    <w:rPr>
      <w:rFonts w:ascii="Frutiger 45 Light" w:eastAsia="Times New Roman" w:hAnsi="Frutiger 45 Light"/>
      <w:color w:val="000000"/>
      <w:szCs w:val="24"/>
    </w:rPr>
  </w:style>
  <w:style w:type="paragraph" w:customStyle="1" w:styleId="spisok">
    <w:name w:val="spisok"/>
    <w:rsid w:val="00B16DA2"/>
    <w:pPr>
      <w:keepLines/>
      <w:spacing w:line="280" w:lineRule="exact"/>
      <w:ind w:left="255" w:hanging="256"/>
      <w:jc w:val="both"/>
    </w:pPr>
    <w:rPr>
      <w:rFonts w:ascii="Avenir 65" w:eastAsia="Times New Roman" w:hAnsi="Avenir 65"/>
      <w:lang w:val="en-US" w:eastAsia="ru-RU"/>
    </w:rPr>
  </w:style>
  <w:style w:type="paragraph" w:customStyle="1" w:styleId="spisoklast">
    <w:name w:val="spisok_last"/>
    <w:rsid w:val="00B16DA2"/>
    <w:pPr>
      <w:keepLines/>
      <w:spacing w:after="226" w:line="280" w:lineRule="exact"/>
      <w:ind w:left="255" w:hanging="256"/>
      <w:jc w:val="both"/>
    </w:pPr>
    <w:rPr>
      <w:rFonts w:ascii="Avenir 65" w:eastAsia="Times New Roman" w:hAnsi="Avenir 65"/>
      <w:lang w:val="en-US" w:eastAsia="ru-RU"/>
    </w:rPr>
  </w:style>
  <w:style w:type="character" w:customStyle="1" w:styleId="Norma">
    <w:name w:val="Norma"/>
    <w:rsid w:val="00020B39"/>
    <w:rPr>
      <w:rFonts w:ascii="Avenir 65" w:hAnsi="Avenir 65"/>
    </w:rPr>
  </w:style>
  <w:style w:type="character" w:customStyle="1" w:styleId="a">
    <w:name w:val="%"/>
    <w:rsid w:val="00251101"/>
    <w:rPr>
      <w:rFonts w:ascii="Avenir 65" w:hAnsi="Avenir 65"/>
      <w:color w:val="FFFFFF"/>
    </w:rPr>
  </w:style>
  <w:style w:type="paragraph" w:styleId="Untertitel">
    <w:name w:val="Subtitle"/>
    <w:basedOn w:val="Standard"/>
    <w:link w:val="UntertitelZchn"/>
    <w:rsid w:val="00E81EB1"/>
    <w:pPr>
      <w:spacing w:after="0" w:line="240" w:lineRule="auto"/>
    </w:pPr>
    <w:rPr>
      <w:rFonts w:ascii="Arial" w:eastAsia="Times" w:hAnsi="Arial"/>
      <w:b/>
      <w:sz w:val="32"/>
      <w:szCs w:val="20"/>
      <w:lang w:eastAsia="de-DE"/>
    </w:rPr>
  </w:style>
  <w:style w:type="character" w:customStyle="1" w:styleId="UntertitelZchn">
    <w:name w:val="Untertitel Zchn"/>
    <w:basedOn w:val="Absatz-Standardschriftart"/>
    <w:link w:val="Untertitel"/>
    <w:rsid w:val="00E81EB1"/>
    <w:rPr>
      <w:rFonts w:ascii="Arial" w:eastAsia="Times" w:hAnsi="Arial"/>
      <w:b/>
      <w:sz w:val="32"/>
    </w:rPr>
  </w:style>
  <w:style w:type="paragraph" w:customStyle="1" w:styleId="Spisok2">
    <w:name w:val="Spisok_2"/>
    <w:rsid w:val="00E343DD"/>
    <w:pPr>
      <w:keepLines/>
      <w:spacing w:line="280" w:lineRule="exact"/>
      <w:ind w:left="510" w:hanging="256"/>
      <w:jc w:val="both"/>
    </w:pPr>
    <w:rPr>
      <w:rFonts w:ascii="Avenir 65" w:eastAsia="Times New Roman" w:hAnsi="Avenir 65"/>
      <w:lang w:val="en-US" w:eastAsia="ru-RU"/>
    </w:rPr>
  </w:style>
  <w:style w:type="paragraph" w:customStyle="1" w:styleId="A1">
    <w:name w:val="A1"/>
    <w:rsid w:val="009F18B6"/>
    <w:pPr>
      <w:jc w:val="right"/>
    </w:pPr>
    <w:rPr>
      <w:rFonts w:ascii="Avenir 55" w:eastAsia="Times New Roman" w:hAnsi="Avenir 55"/>
      <w:b/>
      <w:sz w:val="44"/>
      <w:lang w:val="en-US" w:eastAsia="ru-RU"/>
    </w:rPr>
  </w:style>
  <w:style w:type="paragraph" w:styleId="Dokumentstruktur">
    <w:name w:val="Document Map"/>
    <w:basedOn w:val="Standard"/>
    <w:link w:val="DokumentstrukturZchn"/>
    <w:uiPriority w:val="99"/>
    <w:semiHidden/>
    <w:unhideWhenUsed/>
    <w:rsid w:val="00000390"/>
    <w:pPr>
      <w:spacing w:after="0" w:line="240" w:lineRule="auto"/>
    </w:pPr>
    <w:rPr>
      <w:rFonts w:ascii="Lucida Grande" w:hAnsi="Lucida Grande" w:cs="Lucida Grande"/>
      <w:szCs w:val="24"/>
    </w:rPr>
  </w:style>
  <w:style w:type="character" w:customStyle="1" w:styleId="DokumentstrukturZchn">
    <w:name w:val="Dokumentstruktur Zchn"/>
    <w:basedOn w:val="Absatz-Standardschriftart"/>
    <w:link w:val="Dokumentstruktur"/>
    <w:uiPriority w:val="99"/>
    <w:semiHidden/>
    <w:rsid w:val="00000390"/>
    <w:rPr>
      <w:rFonts w:ascii="Lucida Grande" w:hAnsi="Lucida Grande" w:cs="Lucida Grande"/>
      <w:sz w:val="24"/>
      <w:szCs w:val="24"/>
      <w:lang w:eastAsia="en-US"/>
    </w:rPr>
  </w:style>
  <w:style w:type="character" w:styleId="Seitenzahl">
    <w:name w:val="page number"/>
    <w:basedOn w:val="Absatz-Standardschriftart"/>
    <w:uiPriority w:val="99"/>
    <w:semiHidden/>
    <w:unhideWhenUsed/>
    <w:rsid w:val="00925A79"/>
  </w:style>
  <w:style w:type="paragraph" w:styleId="Literaturverzeichnis">
    <w:name w:val="Bibliography"/>
    <w:basedOn w:val="Standard"/>
    <w:next w:val="Standard"/>
    <w:uiPriority w:val="70"/>
    <w:unhideWhenUsed/>
    <w:rsid w:val="009A4E65"/>
  </w:style>
  <w:style w:type="paragraph" w:customStyle="1" w:styleId="FlietextSkript">
    <w:name w:val="Fließtext Skript"/>
    <w:uiPriority w:val="99"/>
    <w:rsid w:val="009A4E65"/>
    <w:pPr>
      <w:widowControl w:val="0"/>
      <w:tabs>
        <w:tab w:val="left" w:pos="170"/>
      </w:tabs>
      <w:autoSpaceDE w:val="0"/>
      <w:autoSpaceDN w:val="0"/>
      <w:adjustRightInd w:val="0"/>
      <w:spacing w:line="360" w:lineRule="auto"/>
      <w:jc w:val="both"/>
      <w:textAlignment w:val="center"/>
    </w:pPr>
    <w:rPr>
      <w:rFonts w:cs="AGaramondPro-Regular"/>
      <w:color w:val="000000"/>
      <w:sz w:val="24"/>
      <w:szCs w:val="22"/>
      <w:lang w:eastAsia="en-US"/>
    </w:rPr>
  </w:style>
  <w:style w:type="character" w:styleId="Platzhaltertext">
    <w:name w:val="Placeholder Text"/>
    <w:basedOn w:val="Absatz-Standardschriftart"/>
    <w:uiPriority w:val="99"/>
    <w:semiHidden/>
    <w:rsid w:val="00E30592"/>
    <w:rPr>
      <w:color w:val="808080"/>
    </w:rPr>
  </w:style>
  <w:style w:type="paragraph" w:customStyle="1" w:styleId="FlietextSkript1">
    <w:name w:val="Fließtext Skript 1"/>
    <w:rsid w:val="003539C5"/>
    <w:pPr>
      <w:spacing w:line="360" w:lineRule="auto"/>
      <w:jc w:val="both"/>
    </w:pPr>
    <w:rPr>
      <w:rFonts w:cs="Calibri"/>
      <w:bCs/>
      <w:color w:val="000000"/>
      <w:sz w:val="24"/>
      <w:szCs w:val="24"/>
      <w:lang w:eastAsia="en-US"/>
    </w:rPr>
  </w:style>
  <w:style w:type="paragraph" w:customStyle="1" w:styleId="Kopf-undFusszeilen">
    <w:name w:val="Kopf- und Fusszeilen"/>
    <w:rsid w:val="00094CD1"/>
    <w:pPr>
      <w:tabs>
        <w:tab w:val="right" w:pos="9632"/>
      </w:tabs>
    </w:pPr>
    <w:rPr>
      <w:rFonts w:ascii="Helvetica" w:eastAsia="ヒラギノ角ゴ Pro W3" w:hAnsi="Helvetica"/>
      <w:color w:val="000000"/>
    </w:rPr>
  </w:style>
  <w:style w:type="paragraph" w:customStyle="1" w:styleId="Text">
    <w:name w:val="Text"/>
    <w:rsid w:val="00094CD1"/>
    <w:rPr>
      <w:rFonts w:ascii="Helvetica" w:eastAsia="ヒラギノ角ゴ Pro W3" w:hAnsi="Helvetica"/>
      <w:color w:val="000000"/>
      <w:sz w:val="24"/>
    </w:rPr>
  </w:style>
  <w:style w:type="character" w:customStyle="1" w:styleId="berschrift1Zchn">
    <w:name w:val="Überschrift 1 Zchn"/>
    <w:link w:val="berschrift1"/>
    <w:rsid w:val="00094CD1"/>
    <w:rPr>
      <w:rFonts w:eastAsiaTheme="majorEastAsia" w:cstheme="majorBidi"/>
      <w:bCs/>
      <w:color w:val="009394"/>
      <w:sz w:val="60"/>
      <w:szCs w:val="28"/>
      <w:lang w:eastAsia="en-US"/>
    </w:rPr>
  </w:style>
  <w:style w:type="paragraph" w:customStyle="1" w:styleId="FarbigeListe-Akzent11">
    <w:name w:val="Farbige Liste - Akzent 11"/>
    <w:basedOn w:val="Standard"/>
    <w:uiPriority w:val="99"/>
    <w:rsid w:val="00094CD1"/>
    <w:pPr>
      <w:spacing w:line="276" w:lineRule="auto"/>
      <w:ind w:left="720"/>
      <w:contextualSpacing/>
      <w:jc w:val="left"/>
    </w:pPr>
    <w:rPr>
      <w:sz w:val="22"/>
    </w:rPr>
  </w:style>
  <w:style w:type="character" w:customStyle="1" w:styleId="berschrift3Zchn">
    <w:name w:val="Überschrift 3 Zchn"/>
    <w:link w:val="berschrift3"/>
    <w:rsid w:val="00094CD1"/>
    <w:rPr>
      <w:rFonts w:eastAsiaTheme="majorEastAsia" w:cstheme="majorBidi"/>
      <w:bCs/>
      <w:color w:val="009394" w:themeColor="accent1"/>
      <w:sz w:val="26"/>
      <w:szCs w:val="22"/>
      <w:lang w:eastAsia="en-US"/>
    </w:rPr>
  </w:style>
  <w:style w:type="character" w:customStyle="1" w:styleId="berschrift5Zchn">
    <w:name w:val="Überschrift 5 Zchn"/>
    <w:link w:val="berschrift5"/>
    <w:uiPriority w:val="9"/>
    <w:rsid w:val="00094CD1"/>
    <w:rPr>
      <w:rFonts w:asciiTheme="majorHAnsi" w:eastAsiaTheme="majorEastAsia" w:hAnsiTheme="majorHAnsi" w:cstheme="majorBidi"/>
      <w:color w:val="004949" w:themeColor="accent1" w:themeShade="7F"/>
      <w:sz w:val="24"/>
      <w:szCs w:val="22"/>
      <w:lang w:eastAsia="en-US"/>
    </w:rPr>
  </w:style>
  <w:style w:type="character" w:customStyle="1" w:styleId="berschrift6Zchn">
    <w:name w:val="Überschrift 6 Zchn"/>
    <w:link w:val="berschrift6"/>
    <w:uiPriority w:val="99"/>
    <w:rsid w:val="00094CD1"/>
    <w:rPr>
      <w:rFonts w:asciiTheme="majorHAnsi" w:eastAsiaTheme="majorEastAsia" w:hAnsiTheme="majorHAnsi" w:cstheme="majorBidi"/>
      <w:i/>
      <w:iCs/>
      <w:color w:val="004949" w:themeColor="accent1" w:themeShade="7F"/>
      <w:sz w:val="24"/>
      <w:szCs w:val="22"/>
      <w:lang w:eastAsia="en-US"/>
    </w:rPr>
  </w:style>
  <w:style w:type="character" w:customStyle="1" w:styleId="TextkrperZchn">
    <w:name w:val="Textkörper Zchn"/>
    <w:link w:val="Textkrper"/>
    <w:rsid w:val="00094CD1"/>
    <w:rPr>
      <w:rFonts w:ascii="Tahoma" w:eastAsia="Times New Roman" w:hAnsi="Tahoma"/>
    </w:rPr>
  </w:style>
  <w:style w:type="paragraph" w:customStyle="1" w:styleId="Standardeinleitung">
    <w:name w:val="Standard_einleitung"/>
    <w:basedOn w:val="Standard"/>
    <w:uiPriority w:val="99"/>
    <w:rsid w:val="00094CD1"/>
    <w:pPr>
      <w:spacing w:after="120"/>
    </w:pPr>
    <w:rPr>
      <w:rFonts w:eastAsia="Times New Roman"/>
      <w:szCs w:val="20"/>
      <w:lang w:eastAsia="de-DE"/>
    </w:rPr>
  </w:style>
  <w:style w:type="paragraph" w:styleId="Inhaltsverzeichnisberschrift">
    <w:name w:val="TOC Heading"/>
    <w:basedOn w:val="berschrift1"/>
    <w:next w:val="Standard"/>
    <w:uiPriority w:val="39"/>
    <w:rsid w:val="00094CD1"/>
    <w:pPr>
      <w:pageBreakBefore/>
      <w:spacing w:before="120" w:after="120"/>
      <w:jc w:val="left"/>
      <w:outlineLvl w:val="9"/>
    </w:pPr>
    <w:rPr>
      <w:rFonts w:ascii="Cambria" w:eastAsia="Times New Roman" w:hAnsi="Cambria" w:cs="Times New Roman"/>
      <w:b/>
      <w:color w:val="365F91"/>
      <w:sz w:val="28"/>
      <w:u w:val="single"/>
      <w:lang w:val="de-AT" w:eastAsia="de-AT"/>
    </w:rPr>
  </w:style>
  <w:style w:type="character" w:customStyle="1" w:styleId="Textkrper-ZeileneinzugZchn">
    <w:name w:val="Textkörper-Zeileneinzug Zchn"/>
    <w:link w:val="Textkrper-Zeileneinzug"/>
    <w:uiPriority w:val="99"/>
    <w:rsid w:val="00094CD1"/>
    <w:rPr>
      <w:rFonts w:ascii="Tahoma" w:eastAsia="Times New Roman" w:hAnsi="Tahoma" w:cs="Tahoma"/>
      <w:szCs w:val="24"/>
      <w:lang w:eastAsia="ar-SA"/>
    </w:rPr>
  </w:style>
  <w:style w:type="character" w:customStyle="1" w:styleId="Textkrper-Einzug2Zchn">
    <w:name w:val="Textkörper-Einzug 2 Zchn"/>
    <w:link w:val="Textkrper-Einzug2"/>
    <w:uiPriority w:val="99"/>
    <w:rsid w:val="00094CD1"/>
    <w:rPr>
      <w:rFonts w:ascii="Tahoma" w:eastAsia="Times New Roman" w:hAnsi="Tahoma"/>
    </w:rPr>
  </w:style>
  <w:style w:type="paragraph" w:styleId="Textkrper-Einzug3">
    <w:name w:val="Body Text Indent 3"/>
    <w:basedOn w:val="Standard"/>
    <w:link w:val="Textkrper-Einzug3Zchn"/>
    <w:uiPriority w:val="99"/>
    <w:rsid w:val="00094CD1"/>
    <w:pPr>
      <w:spacing w:after="120"/>
      <w:ind w:left="283" w:right="2552"/>
    </w:pPr>
    <w:rPr>
      <w:rFonts w:ascii="Times New Roman" w:eastAsia="Times New Roman" w:hAnsi="Times New Roman"/>
      <w:sz w:val="16"/>
      <w:szCs w:val="16"/>
      <w:lang w:val="de-AT" w:eastAsia="de-AT"/>
    </w:rPr>
  </w:style>
  <w:style w:type="character" w:customStyle="1" w:styleId="Textkrper-Einzug3Zchn">
    <w:name w:val="Textkörper-Einzug 3 Zchn"/>
    <w:basedOn w:val="Absatz-Standardschriftart"/>
    <w:link w:val="Textkrper-Einzug3"/>
    <w:uiPriority w:val="99"/>
    <w:rsid w:val="00094CD1"/>
    <w:rPr>
      <w:rFonts w:ascii="Times New Roman" w:eastAsia="Times New Roman" w:hAnsi="Times New Roman"/>
      <w:sz w:val="16"/>
      <w:szCs w:val="16"/>
      <w:lang w:val="de-AT" w:eastAsia="de-AT"/>
    </w:rPr>
  </w:style>
  <w:style w:type="paragraph" w:styleId="Blocktext">
    <w:name w:val="Block Text"/>
    <w:basedOn w:val="Standard"/>
    <w:uiPriority w:val="99"/>
    <w:rsid w:val="00094CD1"/>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120"/>
      <w:ind w:left="426" w:right="-22" w:hanging="426"/>
      <w:jc w:val="left"/>
    </w:pPr>
    <w:rPr>
      <w:rFonts w:eastAsia="Times New Roman"/>
      <w:szCs w:val="20"/>
      <w:lang w:eastAsia="de-DE"/>
    </w:rPr>
  </w:style>
  <w:style w:type="paragraph" w:customStyle="1" w:styleId="FarbigesRaster-Akzent11">
    <w:name w:val="Farbiges Raster - Akzent 11"/>
    <w:basedOn w:val="Standard"/>
    <w:next w:val="Standard"/>
    <w:link w:val="FarbigesRaster-Akzent1Zeichen"/>
    <w:uiPriority w:val="99"/>
    <w:rsid w:val="00094CD1"/>
    <w:pPr>
      <w:spacing w:line="276" w:lineRule="auto"/>
      <w:jc w:val="left"/>
    </w:pPr>
    <w:rPr>
      <w:rFonts w:eastAsia="Times New Roman"/>
      <w:i/>
      <w:iCs/>
      <w:color w:val="000000"/>
      <w:sz w:val="22"/>
      <w:lang w:val="de-AT" w:eastAsia="de-AT"/>
    </w:rPr>
  </w:style>
  <w:style w:type="character" w:customStyle="1" w:styleId="FarbigesRaster-Akzent1Zeichen">
    <w:name w:val="Farbiges Raster - Akzent 1 Zeichen"/>
    <w:link w:val="FarbigesRaster-Akzent11"/>
    <w:uiPriority w:val="99"/>
    <w:rsid w:val="00094CD1"/>
    <w:rPr>
      <w:rFonts w:eastAsia="Times New Roman"/>
      <w:i/>
      <w:iCs/>
      <w:color w:val="000000"/>
      <w:sz w:val="22"/>
      <w:szCs w:val="22"/>
      <w:lang w:val="de-AT" w:eastAsia="de-AT"/>
    </w:rPr>
  </w:style>
  <w:style w:type="paragraph" w:customStyle="1" w:styleId="D2CC0B6B44A644CB9165D72AE26434DF">
    <w:name w:val="D2CC0B6B44A644CB9165D72AE26434DF"/>
    <w:uiPriority w:val="99"/>
    <w:rsid w:val="00094CD1"/>
    <w:pPr>
      <w:spacing w:after="200" w:line="276" w:lineRule="auto"/>
    </w:pPr>
    <w:rPr>
      <w:rFonts w:eastAsia="Times New Roman"/>
      <w:sz w:val="22"/>
      <w:szCs w:val="22"/>
      <w:lang w:val="de-AT" w:eastAsia="de-AT"/>
    </w:rPr>
  </w:style>
  <w:style w:type="character" w:customStyle="1" w:styleId="wiss2eZchn">
    <w:name w:val="wiss2_e Zchn"/>
    <w:link w:val="wiss2e"/>
    <w:uiPriority w:val="99"/>
    <w:locked/>
    <w:rsid w:val="00094CD1"/>
    <w:rPr>
      <w:sz w:val="27"/>
    </w:rPr>
  </w:style>
  <w:style w:type="paragraph" w:customStyle="1" w:styleId="wiss2e">
    <w:name w:val="wiss2_e"/>
    <w:basedOn w:val="Standard"/>
    <w:next w:val="Standard"/>
    <w:link w:val="wiss2eZchn"/>
    <w:uiPriority w:val="99"/>
    <w:rsid w:val="00094CD1"/>
    <w:pPr>
      <w:spacing w:after="120" w:line="325" w:lineRule="exact"/>
      <w:ind w:firstLine="397"/>
    </w:pPr>
    <w:rPr>
      <w:sz w:val="27"/>
      <w:szCs w:val="20"/>
      <w:lang w:eastAsia="de-DE"/>
    </w:rPr>
  </w:style>
  <w:style w:type="paragraph" w:customStyle="1" w:styleId="wiss22">
    <w:name w:val="wiss2_Ü2"/>
    <w:basedOn w:val="Standard"/>
    <w:next w:val="Standard"/>
    <w:uiPriority w:val="99"/>
    <w:rsid w:val="00094CD1"/>
    <w:pPr>
      <w:numPr>
        <w:ilvl w:val="1"/>
        <w:numId w:val="12"/>
      </w:numPr>
      <w:tabs>
        <w:tab w:val="left" w:pos="737"/>
      </w:tabs>
      <w:spacing w:before="540" w:after="240" w:line="360" w:lineRule="exact"/>
      <w:jc w:val="left"/>
      <w:outlineLvl w:val="1"/>
    </w:pPr>
    <w:rPr>
      <w:rFonts w:eastAsia="Times New Roman"/>
      <w:sz w:val="30"/>
      <w:szCs w:val="20"/>
      <w:lang w:val="de-AT" w:eastAsia="de-DE"/>
    </w:rPr>
  </w:style>
  <w:style w:type="paragraph" w:customStyle="1" w:styleId="wiss23">
    <w:name w:val="wiss2_Ü3"/>
    <w:basedOn w:val="wiss22"/>
    <w:next w:val="Standard"/>
    <w:uiPriority w:val="99"/>
    <w:rsid w:val="00094CD1"/>
    <w:pPr>
      <w:numPr>
        <w:ilvl w:val="2"/>
      </w:numPr>
      <w:tabs>
        <w:tab w:val="clear" w:pos="737"/>
      </w:tabs>
      <w:spacing w:before="320" w:after="0" w:line="320" w:lineRule="exact"/>
      <w:outlineLvl w:val="2"/>
    </w:pPr>
    <w:rPr>
      <w:sz w:val="27"/>
    </w:rPr>
  </w:style>
  <w:style w:type="character" w:customStyle="1" w:styleId="wiss2citZchn">
    <w:name w:val="wiss2_cit Zchn"/>
    <w:link w:val="wiss2cit"/>
    <w:uiPriority w:val="99"/>
    <w:locked/>
    <w:rsid w:val="00094CD1"/>
    <w:rPr>
      <w:sz w:val="24"/>
    </w:rPr>
  </w:style>
  <w:style w:type="paragraph" w:customStyle="1" w:styleId="wiss2cit">
    <w:name w:val="wiss2_cit"/>
    <w:basedOn w:val="Standard"/>
    <w:next w:val="Standard"/>
    <w:link w:val="wiss2citZchn"/>
    <w:uiPriority w:val="99"/>
    <w:rsid w:val="00094CD1"/>
    <w:pPr>
      <w:tabs>
        <w:tab w:val="left" w:pos="567"/>
      </w:tabs>
      <w:spacing w:before="180" w:after="120" w:line="300" w:lineRule="exact"/>
      <w:ind w:left="567"/>
    </w:pPr>
    <w:rPr>
      <w:szCs w:val="20"/>
      <w:lang w:eastAsia="de-DE"/>
    </w:rPr>
  </w:style>
  <w:style w:type="paragraph" w:customStyle="1" w:styleId="wiss2abb">
    <w:name w:val="wiss2_abb"/>
    <w:basedOn w:val="Standard"/>
    <w:next w:val="Standard"/>
    <w:uiPriority w:val="99"/>
    <w:rsid w:val="00094CD1"/>
    <w:pPr>
      <w:tabs>
        <w:tab w:val="left" w:pos="1134"/>
      </w:tabs>
      <w:spacing w:before="180" w:after="120" w:line="325" w:lineRule="exact"/>
      <w:ind w:left="1134" w:hanging="1134"/>
      <w:jc w:val="left"/>
    </w:pPr>
    <w:rPr>
      <w:rFonts w:eastAsia="Times New Roman"/>
      <w:sz w:val="27"/>
      <w:szCs w:val="20"/>
      <w:lang w:val="de-AT" w:eastAsia="de-DE"/>
    </w:rPr>
  </w:style>
  <w:style w:type="paragraph" w:customStyle="1" w:styleId="wiss24">
    <w:name w:val="wiss2_Ü4"/>
    <w:basedOn w:val="wiss23"/>
    <w:next w:val="Standard"/>
    <w:uiPriority w:val="99"/>
    <w:rsid w:val="00094CD1"/>
    <w:pPr>
      <w:numPr>
        <w:ilvl w:val="3"/>
      </w:numPr>
    </w:pPr>
  </w:style>
  <w:style w:type="character" w:customStyle="1" w:styleId="wiss2Zchn">
    <w:name w:val="wiss2 Zchn"/>
    <w:link w:val="wiss2"/>
    <w:uiPriority w:val="99"/>
    <w:locked/>
    <w:rsid w:val="00094CD1"/>
    <w:rPr>
      <w:sz w:val="22"/>
      <w:lang w:val="de-AT"/>
    </w:rPr>
  </w:style>
  <w:style w:type="paragraph" w:customStyle="1" w:styleId="wiss2">
    <w:name w:val="wiss2"/>
    <w:link w:val="wiss2Zchn"/>
    <w:uiPriority w:val="99"/>
    <w:rsid w:val="00094CD1"/>
    <w:pPr>
      <w:spacing w:before="180" w:line="325" w:lineRule="exact"/>
      <w:jc w:val="both"/>
    </w:pPr>
    <w:rPr>
      <w:sz w:val="22"/>
      <w:lang w:val="de-AT"/>
    </w:rPr>
  </w:style>
  <w:style w:type="paragraph" w:customStyle="1" w:styleId="wiss21">
    <w:name w:val="wiss2_Ü1"/>
    <w:basedOn w:val="wiss2"/>
    <w:next w:val="wiss2"/>
    <w:uiPriority w:val="99"/>
    <w:rsid w:val="00094CD1"/>
    <w:pPr>
      <w:tabs>
        <w:tab w:val="num" w:pos="-323"/>
        <w:tab w:val="left" w:pos="397"/>
      </w:tabs>
      <w:ind w:left="397" w:hanging="397"/>
      <w:jc w:val="left"/>
      <w:outlineLvl w:val="0"/>
    </w:pPr>
    <w:rPr>
      <w:sz w:val="34"/>
    </w:rPr>
  </w:style>
  <w:style w:type="character" w:customStyle="1" w:styleId="wiss2citeZchn">
    <w:name w:val="wiss2_cit_e Zchn"/>
    <w:link w:val="wiss2cite"/>
    <w:uiPriority w:val="99"/>
    <w:locked/>
    <w:rsid w:val="00094CD1"/>
    <w:rPr>
      <w:sz w:val="24"/>
    </w:rPr>
  </w:style>
  <w:style w:type="paragraph" w:customStyle="1" w:styleId="wiss2cite">
    <w:name w:val="wiss2_cit_e"/>
    <w:basedOn w:val="wiss2cit"/>
    <w:next w:val="wiss2"/>
    <w:link w:val="wiss2citeZchn"/>
    <w:uiPriority w:val="99"/>
    <w:rsid w:val="00094CD1"/>
    <w:pPr>
      <w:ind w:firstLine="340"/>
    </w:pPr>
  </w:style>
  <w:style w:type="character" w:customStyle="1" w:styleId="Textkrper3Zchn">
    <w:name w:val="Textkörper 3 Zchn"/>
    <w:link w:val="Textkrper3"/>
    <w:uiPriority w:val="99"/>
    <w:rsid w:val="00094CD1"/>
    <w:rPr>
      <w:rFonts w:ascii="Tahoma" w:eastAsia="Times New Roman" w:hAnsi="Tahoma"/>
      <w:szCs w:val="24"/>
      <w:lang w:eastAsia="ar-SA"/>
    </w:rPr>
  </w:style>
  <w:style w:type="character" w:customStyle="1" w:styleId="Textkrper2Zchn">
    <w:name w:val="Textkörper 2 Zchn"/>
    <w:link w:val="Textkrper2"/>
    <w:uiPriority w:val="99"/>
    <w:rsid w:val="00094CD1"/>
    <w:rPr>
      <w:rFonts w:ascii="Tahoma" w:eastAsia="Times New Roman" w:hAnsi="Tahoma" w:cs="Tahoma"/>
      <w:i/>
      <w:iCs/>
      <w:szCs w:val="24"/>
      <w:lang w:eastAsia="ar-SA"/>
    </w:rPr>
  </w:style>
  <w:style w:type="paragraph" w:customStyle="1" w:styleId="Default">
    <w:name w:val="Default"/>
    <w:uiPriority w:val="99"/>
    <w:rsid w:val="00094CD1"/>
    <w:pPr>
      <w:widowControl w:val="0"/>
      <w:autoSpaceDE w:val="0"/>
      <w:autoSpaceDN w:val="0"/>
      <w:adjustRightInd w:val="0"/>
    </w:pPr>
    <w:rPr>
      <w:rFonts w:ascii="Helvetica" w:eastAsia="Times New Roman" w:hAnsi="Helvetica" w:cs="Helvetica"/>
      <w:color w:val="000000"/>
      <w:sz w:val="24"/>
      <w:szCs w:val="24"/>
      <w:lang w:val="de-AT" w:eastAsia="de-AT"/>
    </w:rPr>
  </w:style>
  <w:style w:type="paragraph" w:customStyle="1" w:styleId="CM25">
    <w:name w:val="CM25"/>
    <w:basedOn w:val="Default"/>
    <w:next w:val="Default"/>
    <w:uiPriority w:val="99"/>
    <w:rsid w:val="00094CD1"/>
    <w:pPr>
      <w:spacing w:after="343"/>
    </w:pPr>
    <w:rPr>
      <w:rFonts w:cs="Times New Roman"/>
      <w:color w:val="auto"/>
    </w:rPr>
  </w:style>
  <w:style w:type="paragraph" w:customStyle="1" w:styleId="CM27">
    <w:name w:val="CM27"/>
    <w:basedOn w:val="Default"/>
    <w:next w:val="Default"/>
    <w:uiPriority w:val="99"/>
    <w:rsid w:val="00094CD1"/>
    <w:pPr>
      <w:spacing w:after="120"/>
    </w:pPr>
    <w:rPr>
      <w:rFonts w:cs="Times New Roman"/>
      <w:color w:val="auto"/>
    </w:rPr>
  </w:style>
  <w:style w:type="paragraph" w:customStyle="1" w:styleId="CM9">
    <w:name w:val="CM9"/>
    <w:basedOn w:val="Default"/>
    <w:next w:val="Default"/>
    <w:uiPriority w:val="99"/>
    <w:rsid w:val="00094CD1"/>
    <w:pPr>
      <w:spacing w:line="383" w:lineRule="atLeast"/>
    </w:pPr>
    <w:rPr>
      <w:rFonts w:cs="Times New Roman"/>
      <w:color w:val="auto"/>
    </w:rPr>
  </w:style>
  <w:style w:type="paragraph" w:customStyle="1" w:styleId="CM26">
    <w:name w:val="CM26"/>
    <w:basedOn w:val="Default"/>
    <w:next w:val="Default"/>
    <w:uiPriority w:val="99"/>
    <w:rsid w:val="00094CD1"/>
    <w:pPr>
      <w:spacing w:after="255"/>
    </w:pPr>
    <w:rPr>
      <w:rFonts w:cs="Times New Roman"/>
      <w:color w:val="auto"/>
    </w:rPr>
  </w:style>
  <w:style w:type="paragraph" w:customStyle="1" w:styleId="CM31">
    <w:name w:val="CM31"/>
    <w:basedOn w:val="Default"/>
    <w:next w:val="Default"/>
    <w:uiPriority w:val="99"/>
    <w:rsid w:val="00094CD1"/>
    <w:pPr>
      <w:spacing w:after="190"/>
    </w:pPr>
    <w:rPr>
      <w:rFonts w:cs="Times New Roman"/>
      <w:color w:val="auto"/>
    </w:rPr>
  </w:style>
  <w:style w:type="character" w:customStyle="1" w:styleId="googqs-tidbit">
    <w:name w:val="goog_qs-tidbit"/>
    <w:uiPriority w:val="99"/>
    <w:rsid w:val="00094CD1"/>
    <w:rPr>
      <w:rFonts w:cs="Times New Roman"/>
    </w:rPr>
  </w:style>
  <w:style w:type="paragraph" w:customStyle="1" w:styleId="wiss2lit">
    <w:name w:val="wiss2_lit"/>
    <w:basedOn w:val="wiss2"/>
    <w:uiPriority w:val="99"/>
    <w:rsid w:val="00094CD1"/>
    <w:pPr>
      <w:spacing w:before="60" w:line="280" w:lineRule="exact"/>
      <w:ind w:left="397" w:hanging="397"/>
    </w:pPr>
    <w:rPr>
      <w:sz w:val="24"/>
    </w:rPr>
  </w:style>
  <w:style w:type="character" w:customStyle="1" w:styleId="apple-style-span">
    <w:name w:val="apple-style-span"/>
    <w:uiPriority w:val="99"/>
    <w:rsid w:val="00094CD1"/>
    <w:rPr>
      <w:rFonts w:cs="Times New Roman"/>
    </w:rPr>
  </w:style>
  <w:style w:type="character" w:customStyle="1" w:styleId="apple-converted-space">
    <w:name w:val="apple-converted-space"/>
    <w:uiPriority w:val="99"/>
    <w:rsid w:val="00094CD1"/>
    <w:rPr>
      <w:rFonts w:cs="Times New Roman"/>
    </w:rPr>
  </w:style>
  <w:style w:type="paragraph" w:customStyle="1" w:styleId="Formatvorlage1">
    <w:name w:val="Formatvorlage1"/>
    <w:basedOn w:val="Default"/>
    <w:next w:val="Default"/>
    <w:uiPriority w:val="99"/>
    <w:rsid w:val="00094CD1"/>
    <w:pPr>
      <w:widowControl/>
    </w:pPr>
    <w:rPr>
      <w:rFonts w:ascii="HLHENK+Frutiger45Light" w:hAnsi="HLHENK+Frutiger45Light" w:cs="Times New Roman"/>
      <w:color w:val="auto"/>
    </w:rPr>
  </w:style>
  <w:style w:type="paragraph" w:customStyle="1" w:styleId="wiss2Titel2">
    <w:name w:val="wiss2_Titel2"/>
    <w:basedOn w:val="wiss2"/>
    <w:next w:val="wiss2"/>
    <w:uiPriority w:val="99"/>
    <w:rsid w:val="00094CD1"/>
    <w:pPr>
      <w:spacing w:line="240" w:lineRule="auto"/>
      <w:jc w:val="center"/>
    </w:pPr>
    <w:rPr>
      <w:sz w:val="28"/>
      <w:lang w:val="de-DE"/>
    </w:rPr>
  </w:style>
  <w:style w:type="character" w:styleId="Hervorhebung">
    <w:name w:val="Emphasis"/>
    <w:uiPriority w:val="20"/>
    <w:qFormat/>
    <w:rsid w:val="00094CD1"/>
    <w:rPr>
      <w:iCs/>
      <w:color w:val="009394"/>
      <w:sz w:val="32"/>
      <w:szCs w:val="32"/>
    </w:rPr>
  </w:style>
  <w:style w:type="character" w:customStyle="1" w:styleId="mw-headline">
    <w:name w:val="mw-headline"/>
    <w:uiPriority w:val="99"/>
    <w:rsid w:val="00094CD1"/>
    <w:rPr>
      <w:rFonts w:cs="Times New Roman"/>
    </w:rPr>
  </w:style>
  <w:style w:type="character" w:customStyle="1" w:styleId="editsection">
    <w:name w:val="editsection"/>
    <w:uiPriority w:val="99"/>
    <w:rsid w:val="00094CD1"/>
    <w:rPr>
      <w:rFonts w:cs="Times New Roman"/>
    </w:rPr>
  </w:style>
  <w:style w:type="character" w:customStyle="1" w:styleId="toctoggle">
    <w:name w:val="toctoggle"/>
    <w:uiPriority w:val="99"/>
    <w:rsid w:val="00094CD1"/>
    <w:rPr>
      <w:rFonts w:cs="Times New Roman"/>
    </w:rPr>
  </w:style>
  <w:style w:type="character" w:customStyle="1" w:styleId="tocnumber">
    <w:name w:val="tocnumber"/>
    <w:uiPriority w:val="99"/>
    <w:rsid w:val="00094CD1"/>
    <w:rPr>
      <w:rFonts w:cs="Times New Roman"/>
    </w:rPr>
  </w:style>
  <w:style w:type="character" w:customStyle="1" w:styleId="toctext">
    <w:name w:val="toctext"/>
    <w:uiPriority w:val="99"/>
    <w:rsid w:val="00094CD1"/>
    <w:rPr>
      <w:rFonts w:cs="Times New Roman"/>
    </w:rPr>
  </w:style>
  <w:style w:type="character" w:customStyle="1" w:styleId="st">
    <w:name w:val="st"/>
    <w:rsid w:val="00094CD1"/>
  </w:style>
  <w:style w:type="paragraph" w:customStyle="1" w:styleId="FlietextTextLatinCalibri">
    <w:name w:val="Fließtext (Text) + (Latin) Calibri"/>
    <w:aliases w:val="12 pt,12 pt + 12 pt,12 pt + Arial,Jus..."/>
    <w:basedOn w:val="Standard"/>
    <w:link w:val="FlietextTextLatinCalibriChar"/>
    <w:rsid w:val="00094CD1"/>
    <w:pPr>
      <w:spacing w:after="120"/>
      <w:jc w:val="left"/>
    </w:pPr>
    <w:rPr>
      <w:rFonts w:ascii="Arial" w:eastAsia="Times New Roman" w:hAnsi="Arial"/>
      <w:color w:val="000000"/>
      <w:sz w:val="23"/>
      <w:szCs w:val="23"/>
      <w:lang w:val="en-GB" w:eastAsia="en-GB"/>
    </w:rPr>
  </w:style>
  <w:style w:type="character" w:customStyle="1" w:styleId="FlietextTextLatinCalibriChar">
    <w:name w:val="Fließtext (Text) + (Latin) Calibri Char"/>
    <w:aliases w:val="12 pt Char"/>
    <w:link w:val="FlietextTextLatinCalibri"/>
    <w:rsid w:val="00094CD1"/>
    <w:rPr>
      <w:rFonts w:ascii="Arial" w:eastAsia="Times New Roman" w:hAnsi="Arial"/>
      <w:color w:val="000000"/>
      <w:sz w:val="23"/>
      <w:szCs w:val="23"/>
      <w:lang w:val="en-GB" w:eastAsia="en-GB"/>
    </w:rPr>
  </w:style>
  <w:style w:type="character" w:styleId="BesuchterLink">
    <w:name w:val="FollowedHyperlink"/>
    <w:basedOn w:val="Absatz-Standardschriftart"/>
    <w:uiPriority w:val="99"/>
    <w:semiHidden/>
    <w:unhideWhenUsed/>
    <w:rsid w:val="00254B66"/>
    <w:rPr>
      <w:color w:val="800080" w:themeColor="followedHyperlink"/>
      <w:u w:val="single"/>
    </w:rPr>
  </w:style>
  <w:style w:type="paragraph" w:customStyle="1" w:styleId="Aufzhlung1">
    <w:name w:val="Aufzählung 1"/>
    <w:rsid w:val="004E2ABF"/>
    <w:pPr>
      <w:spacing w:line="360" w:lineRule="auto"/>
      <w:ind w:left="720" w:hanging="360"/>
    </w:pPr>
    <w:rPr>
      <w:rFonts w:cs="Calibri"/>
      <w:color w:val="000000"/>
      <w:sz w:val="24"/>
      <w:szCs w:val="24"/>
      <w:lang w:eastAsia="en-US"/>
    </w:rPr>
  </w:style>
  <w:style w:type="paragraph" w:customStyle="1" w:styleId="AnkreuzenSelbstkontrolle">
    <w:name w:val="Ankreuzen Selbstkontrolle"/>
    <w:rsid w:val="004E2ABF"/>
    <w:pPr>
      <w:spacing w:line="360" w:lineRule="auto"/>
      <w:ind w:left="1060" w:hanging="360"/>
    </w:pPr>
    <w:rPr>
      <w:rFonts w:cs="Calibri"/>
      <w:color w:val="000000"/>
      <w:sz w:val="24"/>
      <w:szCs w:val="24"/>
      <w:lang w:eastAsia="en-US"/>
    </w:rPr>
  </w:style>
  <w:style w:type="character" w:customStyle="1" w:styleId="boxsubheader">
    <w:name w:val="boxsubheader"/>
    <w:basedOn w:val="Absatz-Standardschriftart"/>
    <w:rsid w:val="00DA6692"/>
  </w:style>
  <w:style w:type="paragraph" w:customStyle="1" w:styleId="FlietextLehrbriefInnen">
    <w:name w:val="Fließtext (Lehrbrief Innen)"/>
    <w:basedOn w:val="Standard"/>
    <w:uiPriority w:val="99"/>
    <w:rsid w:val="00D77A6B"/>
    <w:pPr>
      <w:widowControl w:val="0"/>
      <w:tabs>
        <w:tab w:val="left" w:pos="170"/>
      </w:tabs>
      <w:autoSpaceDE w:val="0"/>
      <w:autoSpaceDN w:val="0"/>
      <w:adjustRightInd w:val="0"/>
      <w:spacing w:after="0" w:line="260" w:lineRule="atLeast"/>
      <w:textAlignment w:val="center"/>
    </w:pPr>
    <w:rPr>
      <w:rFonts w:ascii="AGaramondPro-Regular" w:eastAsiaTheme="minorHAnsi" w:hAnsi="AGaramondPro-Regular" w:cs="AGaramondPro-Regular"/>
      <w:color w:val="000000"/>
      <w:sz w:val="22"/>
    </w:rPr>
  </w:style>
  <w:style w:type="table" w:customStyle="1" w:styleId="TableNormal1">
    <w:name w:val="Table Normal1"/>
    <w:rsid w:val="00D771A7"/>
    <w:tblPr>
      <w:tblInd w:w="0" w:type="dxa"/>
      <w:tblCellMar>
        <w:top w:w="0" w:type="dxa"/>
        <w:left w:w="0" w:type="dxa"/>
        <w:bottom w:w="0" w:type="dxa"/>
        <w:right w:w="0" w:type="dxa"/>
      </w:tblCellMar>
    </w:tblPr>
  </w:style>
  <w:style w:type="paragraph" w:customStyle="1" w:styleId="Kopf-undFuzeilen">
    <w:name w:val="Kopf- und Fußzeilen"/>
    <w:rsid w:val="00D771A7"/>
    <w:pPr>
      <w:tabs>
        <w:tab w:val="right" w:pos="9020"/>
      </w:tabs>
    </w:pPr>
    <w:rPr>
      <w:rFonts w:ascii="Helvetica" w:eastAsia="Arial Unicode MS" w:hAnsi="Arial Unicode MS" w:cs="Arial Unicode MS"/>
      <w:color w:val="000000"/>
      <w:sz w:val="24"/>
      <w:szCs w:val="24"/>
    </w:rPr>
  </w:style>
  <w:style w:type="character" w:customStyle="1" w:styleId="Hervorhebung1">
    <w:name w:val="Hervorhebung1"/>
    <w:rsid w:val="00D771A7"/>
    <w:rPr>
      <w:rFonts w:ascii="Times New Roman" w:eastAsia="Arial Unicode MS" w:hAnsi="Arial Unicode MS" w:cs="Arial Unicode MS"/>
      <w:b/>
      <w:bCs/>
      <w:i w:val="0"/>
      <w:iCs w:val="0"/>
      <w:lang w:val="de-DE"/>
    </w:rPr>
  </w:style>
  <w:style w:type="numbering" w:customStyle="1" w:styleId="Punkt">
    <w:name w:val="Punkt"/>
    <w:rsid w:val="00D771A7"/>
    <w:pPr>
      <w:numPr>
        <w:numId w:val="6"/>
      </w:numPr>
    </w:pPr>
  </w:style>
  <w:style w:type="numbering" w:customStyle="1" w:styleId="List0">
    <w:name w:val="List 0"/>
    <w:basedOn w:val="Nummeriert"/>
    <w:rsid w:val="00D771A7"/>
    <w:pPr>
      <w:numPr>
        <w:numId w:val="12"/>
      </w:numPr>
    </w:pPr>
  </w:style>
  <w:style w:type="numbering" w:customStyle="1" w:styleId="Nummeriert">
    <w:name w:val="Nummeriert"/>
    <w:rsid w:val="00D771A7"/>
    <w:pPr>
      <w:numPr>
        <w:numId w:val="8"/>
      </w:numPr>
    </w:pPr>
  </w:style>
  <w:style w:type="numbering" w:customStyle="1" w:styleId="ImportierterStil3">
    <w:name w:val="Importierter Stil: 3"/>
    <w:rsid w:val="00D771A7"/>
    <w:pPr>
      <w:numPr>
        <w:numId w:val="14"/>
      </w:numPr>
    </w:pPr>
  </w:style>
  <w:style w:type="numbering" w:customStyle="1" w:styleId="List1">
    <w:name w:val="List 1"/>
    <w:basedOn w:val="Punkt"/>
    <w:rsid w:val="00D771A7"/>
    <w:pPr>
      <w:numPr>
        <w:numId w:val="9"/>
      </w:numPr>
    </w:pPr>
  </w:style>
  <w:style w:type="numbering" w:customStyle="1" w:styleId="Liste21">
    <w:name w:val="Liste 21"/>
    <w:basedOn w:val="Alphabetisch"/>
    <w:rsid w:val="00D771A7"/>
    <w:pPr>
      <w:numPr>
        <w:numId w:val="13"/>
      </w:numPr>
    </w:pPr>
  </w:style>
  <w:style w:type="numbering" w:customStyle="1" w:styleId="Alphabetisch">
    <w:name w:val="Alphabetisch"/>
    <w:rsid w:val="00D771A7"/>
    <w:pPr>
      <w:numPr>
        <w:numId w:val="10"/>
      </w:numPr>
    </w:pPr>
  </w:style>
  <w:style w:type="paragraph" w:customStyle="1" w:styleId="Tabellenstil2">
    <w:name w:val="Tabellenstil 2"/>
    <w:rsid w:val="00D771A7"/>
    <w:rPr>
      <w:rFonts w:ascii="Helvetica" w:eastAsia="Helvetica" w:hAnsi="Helvetica" w:cs="Helvetica"/>
      <w:color w:val="000000"/>
    </w:rPr>
  </w:style>
  <w:style w:type="numbering" w:customStyle="1" w:styleId="Strich">
    <w:name w:val="Strich"/>
    <w:rsid w:val="00D771A7"/>
    <w:pPr>
      <w:numPr>
        <w:numId w:val="7"/>
      </w:numPr>
    </w:pPr>
  </w:style>
  <w:style w:type="character" w:customStyle="1" w:styleId="Hyperlink0">
    <w:name w:val="Hyperlink.0"/>
    <w:basedOn w:val="Hyperlink"/>
    <w:rsid w:val="00D771A7"/>
    <w:rPr>
      <w:color w:val="0000FF"/>
      <w:u w:val="single"/>
    </w:rPr>
  </w:style>
  <w:style w:type="numbering" w:customStyle="1" w:styleId="Liste31">
    <w:name w:val="Liste 31"/>
    <w:basedOn w:val="ImportierterStil53"/>
    <w:rsid w:val="00D771A7"/>
    <w:pPr>
      <w:numPr>
        <w:numId w:val="5"/>
      </w:numPr>
    </w:pPr>
  </w:style>
  <w:style w:type="numbering" w:customStyle="1" w:styleId="ImportierterStil53">
    <w:name w:val="Importierter Stil: 53"/>
    <w:rsid w:val="00D771A7"/>
  </w:style>
  <w:style w:type="character" w:styleId="Fett">
    <w:name w:val="Strong"/>
    <w:basedOn w:val="Absatz-Standardschriftart"/>
    <w:uiPriority w:val="22"/>
    <w:qFormat/>
    <w:rsid w:val="00D771A7"/>
    <w:rPr>
      <w:b/>
      <w:bCs/>
    </w:rPr>
  </w:style>
  <w:style w:type="paragraph" w:customStyle="1" w:styleId="NotizEbene21">
    <w:name w:val="Notiz Ebene 21"/>
    <w:basedOn w:val="Standard"/>
    <w:uiPriority w:val="99"/>
    <w:rsid w:val="00D771A7"/>
    <w:pPr>
      <w:keepNext/>
      <w:numPr>
        <w:ilvl w:val="1"/>
        <w:numId w:val="11"/>
      </w:numPr>
      <w:spacing w:after="0"/>
      <w:contextualSpacing/>
      <w:outlineLvl w:val="1"/>
    </w:pPr>
    <w:rPr>
      <w:rFonts w:ascii="Verdana" w:hAnsi="Verdana"/>
    </w:rPr>
  </w:style>
  <w:style w:type="paragraph" w:styleId="KeinLeerraum">
    <w:name w:val="No Spacing"/>
    <w:uiPriority w:val="1"/>
    <w:rsid w:val="00D771A7"/>
    <w:rPr>
      <w:sz w:val="24"/>
      <w:szCs w:val="22"/>
      <w:lang w:eastAsia="en-US"/>
    </w:rPr>
  </w:style>
  <w:style w:type="character" w:styleId="IntensiveHervorhebung">
    <w:name w:val="Intense Emphasis"/>
    <w:basedOn w:val="Absatz-Standardschriftart"/>
    <w:uiPriority w:val="21"/>
    <w:rsid w:val="00D771A7"/>
    <w:rPr>
      <w:b/>
      <w:bCs/>
      <w:i/>
      <w:iCs/>
      <w:color w:val="009394" w:themeColor="accent1"/>
    </w:rPr>
  </w:style>
  <w:style w:type="character" w:styleId="Buchtitel">
    <w:name w:val="Book Title"/>
    <w:basedOn w:val="Absatz-Standardschriftart"/>
    <w:uiPriority w:val="33"/>
    <w:rsid w:val="00D771A7"/>
    <w:rPr>
      <w:b/>
      <w:bCs/>
      <w:smallCaps/>
      <w:spacing w:val="5"/>
    </w:rPr>
  </w:style>
  <w:style w:type="paragraph" w:styleId="berarbeitung">
    <w:name w:val="Revision"/>
    <w:hidden/>
    <w:uiPriority w:val="99"/>
    <w:semiHidden/>
    <w:rsid w:val="00D771A7"/>
    <w:rPr>
      <w:rFonts w:cs="Arial Unicode MS"/>
      <w:sz w:val="24"/>
      <w:szCs w:val="22"/>
      <w:lang w:eastAsia="en-US"/>
    </w:rPr>
  </w:style>
  <w:style w:type="paragraph" w:customStyle="1" w:styleId="LehrbriefeFormatvorlage">
    <w:name w:val="Lehrbriefe_Formatvorlage"/>
    <w:basedOn w:val="berschrift2"/>
    <w:link w:val="LehrbriefeFormatvorlageZchn"/>
    <w:rsid w:val="00D771A7"/>
    <w:pPr>
      <w:spacing w:line="276" w:lineRule="auto"/>
      <w:jc w:val="left"/>
    </w:pPr>
    <w:rPr>
      <w:rFonts w:cs="Calibri"/>
      <w:noProof/>
      <w:color w:val="009394"/>
      <w:szCs w:val="28"/>
    </w:rPr>
  </w:style>
  <w:style w:type="character" w:customStyle="1" w:styleId="LehrbriefeFormatvorlageZchn">
    <w:name w:val="Lehrbriefe_Formatvorlage Zchn"/>
    <w:basedOn w:val="berschrift2Zchn"/>
    <w:link w:val="LehrbriefeFormatvorlage"/>
    <w:locked/>
    <w:rsid w:val="00D771A7"/>
    <w:rPr>
      <w:rFonts w:eastAsiaTheme="majorEastAsia" w:cs="Calibri"/>
      <w:bCs/>
      <w:noProof/>
      <w:color w:val="009394"/>
      <w:sz w:val="28"/>
      <w:szCs w:val="28"/>
      <w:lang w:eastAsia="en-US"/>
    </w:rPr>
  </w:style>
  <w:style w:type="paragraph" w:customStyle="1" w:styleId="Inhaltsverzeichnisberschrift1">
    <w:name w:val="Inhaltsverzeichnisüberschrift1"/>
    <w:basedOn w:val="berschrift1"/>
    <w:next w:val="Standard"/>
    <w:semiHidden/>
    <w:rsid w:val="00D771A7"/>
    <w:pPr>
      <w:spacing w:line="276" w:lineRule="auto"/>
      <w:jc w:val="left"/>
      <w:outlineLvl w:val="9"/>
    </w:pPr>
    <w:rPr>
      <w:rFonts w:ascii="Cambria" w:eastAsia="Calibri" w:hAnsi="Cambria" w:cs="Times New Roman"/>
      <w:b/>
      <w:color w:val="006D6E"/>
      <w:sz w:val="28"/>
    </w:rPr>
  </w:style>
  <w:style w:type="character" w:customStyle="1" w:styleId="ZchnZchn1">
    <w:name w:val="Zchn Zchn1"/>
    <w:semiHidden/>
    <w:rsid w:val="00D771A7"/>
    <w:rPr>
      <w:sz w:val="24"/>
      <w:szCs w:val="24"/>
    </w:rPr>
  </w:style>
  <w:style w:type="numbering" w:styleId="111111">
    <w:name w:val="Outline List 2"/>
    <w:basedOn w:val="KeineListe"/>
    <w:rsid w:val="00D771A7"/>
    <w:pPr>
      <w:numPr>
        <w:numId w:val="15"/>
      </w:numPr>
    </w:pPr>
  </w:style>
  <w:style w:type="character" w:customStyle="1" w:styleId="hps">
    <w:name w:val="hps"/>
    <w:basedOn w:val="Absatz-Standardschriftart"/>
    <w:rsid w:val="00D771A7"/>
  </w:style>
  <w:style w:type="character" w:customStyle="1" w:styleId="a-size-base">
    <w:name w:val="a-size-base"/>
    <w:basedOn w:val="Absatz-Standardschriftart"/>
    <w:rsid w:val="00AD53BF"/>
  </w:style>
  <w:style w:type="character" w:customStyle="1" w:styleId="mathphrase">
    <w:name w:val="mathphrase"/>
    <w:uiPriority w:val="1"/>
    <w:qFormat/>
    <w:rsid w:val="001D2E71"/>
    <w:rPr>
      <w:rFonts w:ascii="Times New Roman" w:hAnsi="Times New Roman"/>
      <w:b w:val="0"/>
      <w:i/>
      <w:lang w:val="en-US"/>
    </w:rPr>
  </w:style>
  <w:style w:type="paragraph" w:customStyle="1" w:styleId="paragraph">
    <w:name w:val="paragraph"/>
    <w:basedOn w:val="Standard"/>
    <w:rsid w:val="001F64C7"/>
    <w:pPr>
      <w:spacing w:before="100" w:beforeAutospacing="1" w:after="100" w:afterAutospacing="1" w:line="240" w:lineRule="auto"/>
      <w:jc w:val="left"/>
    </w:pPr>
    <w:rPr>
      <w:rFonts w:ascii="Times New Roman" w:eastAsia="Times New Roman" w:hAnsi="Times New Roman"/>
      <w:szCs w:val="24"/>
      <w:lang w:eastAsia="en-GB"/>
    </w:rPr>
  </w:style>
  <w:style w:type="character" w:customStyle="1" w:styleId="normaltextrun">
    <w:name w:val="normaltextrun"/>
    <w:basedOn w:val="Absatz-Standardschriftart"/>
    <w:rsid w:val="001F64C7"/>
  </w:style>
  <w:style w:type="character" w:customStyle="1" w:styleId="eop">
    <w:name w:val="eop"/>
    <w:basedOn w:val="Absatz-Standardschriftart"/>
    <w:rsid w:val="001F64C7"/>
  </w:style>
  <w:style w:type="character" w:customStyle="1" w:styleId="spellingerror">
    <w:name w:val="spellingerror"/>
    <w:basedOn w:val="Absatz-Standardschriftart"/>
    <w:rsid w:val="001F64C7"/>
  </w:style>
  <w:style w:type="paragraph" w:customStyle="1" w:styleId="Code">
    <w:name w:val="Code"/>
    <w:next w:val="KeinAbsatzformat"/>
    <w:link w:val="CodeChar"/>
    <w:qFormat/>
    <w:rsid w:val="00AF6A8E"/>
    <w:rPr>
      <w:rFonts w:ascii="Courier New" w:hAnsi="Courier New"/>
      <w:sz w:val="24"/>
      <w:szCs w:val="24"/>
      <w:lang w:val="en-US" w:eastAsia="en-US"/>
    </w:rPr>
  </w:style>
  <w:style w:type="character" w:customStyle="1" w:styleId="CodeChar">
    <w:name w:val="Code Char"/>
    <w:basedOn w:val="Absatz-Standardschriftart"/>
    <w:link w:val="Code"/>
    <w:rsid w:val="00AF6A8E"/>
    <w:rPr>
      <w:rFonts w:ascii="Courier New" w:hAnsi="Courier New"/>
      <w:sz w:val="24"/>
      <w:szCs w:val="24"/>
      <w:lang w:val="en-US" w:eastAsia="en-US"/>
    </w:rPr>
  </w:style>
  <w:style w:type="table" w:styleId="Gitternetztabelle4Akzent5">
    <w:name w:val="Grid Table 4 Accent 5"/>
    <w:basedOn w:val="NormaleTabelle"/>
    <w:uiPriority w:val="49"/>
    <w:rsid w:val="00FB79AE"/>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GraphicsStyle">
    <w:name w:val="Graphics Style"/>
    <w:basedOn w:val="Standard"/>
    <w:autoRedefine/>
    <w:qFormat/>
    <w:rsid w:val="00E94CC8"/>
    <w:rPr>
      <w:b/>
      <w:color w:val="009394" w:themeColor="text2"/>
      <w:sz w:val="32"/>
    </w:rPr>
  </w:style>
  <w:style w:type="paragraph" w:customStyle="1" w:styleId="Summary">
    <w:name w:val="Summary"/>
    <w:basedOn w:val="Standard"/>
    <w:qFormat/>
    <w:rsid w:val="00A225F3"/>
    <w:rPr>
      <w:b/>
      <w:color w:val="C0504D" w:themeColor="accent2"/>
    </w:rPr>
  </w:style>
  <w:style w:type="paragraph" w:customStyle="1" w:styleId="ql-center-displayed-equation">
    <w:name w:val="ql-center-displayed-equation"/>
    <w:basedOn w:val="Standard"/>
    <w:rsid w:val="00597287"/>
    <w:pPr>
      <w:spacing w:before="100" w:beforeAutospacing="1" w:after="100" w:afterAutospacing="1" w:line="240" w:lineRule="auto"/>
      <w:jc w:val="left"/>
    </w:pPr>
    <w:rPr>
      <w:rFonts w:ascii="Times New Roman" w:eastAsia="Times New Roman" w:hAnsi="Times New Roman"/>
      <w:szCs w:val="24"/>
      <w:lang w:val="en-US"/>
    </w:rPr>
  </w:style>
  <w:style w:type="character" w:customStyle="1" w:styleId="ql-right-eqno">
    <w:name w:val="ql-right-eqno"/>
    <w:basedOn w:val="Absatz-Standardschriftart"/>
    <w:rsid w:val="00597287"/>
  </w:style>
  <w:style w:type="character" w:customStyle="1" w:styleId="ql-left-eqno">
    <w:name w:val="ql-left-eqno"/>
    <w:basedOn w:val="Absatz-Standardschriftart"/>
    <w:rsid w:val="00597287"/>
  </w:style>
  <w:style w:type="character" w:customStyle="1" w:styleId="tgc">
    <w:name w:val="_tgc"/>
    <w:basedOn w:val="Absatz-Standardschriftart"/>
    <w:rsid w:val="00597287"/>
  </w:style>
  <w:style w:type="character" w:customStyle="1" w:styleId="mi">
    <w:name w:val="mi"/>
    <w:basedOn w:val="Absatz-Standardschriftart"/>
    <w:rsid w:val="00597287"/>
  </w:style>
  <w:style w:type="character" w:customStyle="1" w:styleId="mjxassistivemathml">
    <w:name w:val="mjx_assistive_mathml"/>
    <w:basedOn w:val="Absatz-Standardschriftart"/>
    <w:rsid w:val="00597287"/>
  </w:style>
  <w:style w:type="character" w:customStyle="1" w:styleId="mn">
    <w:name w:val="mn"/>
    <w:basedOn w:val="Absatz-Standardschriftart"/>
    <w:rsid w:val="00597287"/>
  </w:style>
  <w:style w:type="character" w:customStyle="1" w:styleId="mo">
    <w:name w:val="mo"/>
    <w:basedOn w:val="Absatz-Standardschriftart"/>
    <w:rsid w:val="00597287"/>
  </w:style>
  <w:style w:type="paragraph" w:customStyle="1" w:styleId="p">
    <w:name w:val="p"/>
    <w:basedOn w:val="Standard"/>
    <w:rsid w:val="00597287"/>
    <w:pPr>
      <w:spacing w:before="100" w:beforeAutospacing="1" w:after="100" w:afterAutospacing="1" w:line="240" w:lineRule="auto"/>
      <w:jc w:val="left"/>
    </w:pPr>
    <w:rPr>
      <w:rFonts w:ascii="Times New Roman" w:eastAsia="Times New Roman" w:hAnsi="Times New Roman"/>
      <w:szCs w:val="24"/>
      <w:lang w:val="en-US"/>
    </w:rPr>
  </w:style>
  <w:style w:type="character" w:styleId="NichtaufgelsteErwhnung">
    <w:name w:val="Unresolved Mention"/>
    <w:basedOn w:val="Absatz-Standardschriftart"/>
    <w:uiPriority w:val="99"/>
    <w:semiHidden/>
    <w:unhideWhenUsed/>
    <w:rsid w:val="00597287"/>
    <w:rPr>
      <w:color w:val="605E5C"/>
      <w:shd w:val="clear" w:color="auto" w:fill="E1DFDD"/>
    </w:rPr>
  </w:style>
  <w:style w:type="paragraph" w:customStyle="1" w:styleId="TableParagraph">
    <w:name w:val="Table Paragraph"/>
    <w:basedOn w:val="Standard"/>
    <w:uiPriority w:val="1"/>
    <w:qFormat/>
    <w:rsid w:val="00526BDB"/>
    <w:pPr>
      <w:widowControl w:val="0"/>
      <w:autoSpaceDE w:val="0"/>
      <w:autoSpaceDN w:val="0"/>
      <w:spacing w:before="179" w:after="0" w:line="240" w:lineRule="auto"/>
      <w:ind w:left="165"/>
      <w:jc w:val="left"/>
    </w:pPr>
    <w:rPr>
      <w:rFonts w:ascii="Arial" w:eastAsia="Arial" w:hAnsi="Arial" w:cs="Arial"/>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94622">
      <w:bodyDiv w:val="1"/>
      <w:marLeft w:val="0"/>
      <w:marRight w:val="0"/>
      <w:marTop w:val="0"/>
      <w:marBottom w:val="0"/>
      <w:divBdr>
        <w:top w:val="none" w:sz="0" w:space="0" w:color="auto"/>
        <w:left w:val="none" w:sz="0" w:space="0" w:color="auto"/>
        <w:bottom w:val="none" w:sz="0" w:space="0" w:color="auto"/>
        <w:right w:val="none" w:sz="0" w:space="0" w:color="auto"/>
      </w:divBdr>
      <w:divsChild>
        <w:div w:id="910314975">
          <w:marLeft w:val="547"/>
          <w:marRight w:val="0"/>
          <w:marTop w:val="211"/>
          <w:marBottom w:val="0"/>
          <w:divBdr>
            <w:top w:val="none" w:sz="0" w:space="0" w:color="auto"/>
            <w:left w:val="none" w:sz="0" w:space="0" w:color="auto"/>
            <w:bottom w:val="none" w:sz="0" w:space="0" w:color="auto"/>
            <w:right w:val="none" w:sz="0" w:space="0" w:color="auto"/>
          </w:divBdr>
        </w:div>
      </w:divsChild>
    </w:div>
    <w:div w:id="123621871">
      <w:bodyDiv w:val="1"/>
      <w:marLeft w:val="0"/>
      <w:marRight w:val="0"/>
      <w:marTop w:val="0"/>
      <w:marBottom w:val="0"/>
      <w:divBdr>
        <w:top w:val="none" w:sz="0" w:space="0" w:color="auto"/>
        <w:left w:val="none" w:sz="0" w:space="0" w:color="auto"/>
        <w:bottom w:val="none" w:sz="0" w:space="0" w:color="auto"/>
        <w:right w:val="none" w:sz="0" w:space="0" w:color="auto"/>
      </w:divBdr>
      <w:divsChild>
        <w:div w:id="49617530">
          <w:marLeft w:val="547"/>
          <w:marRight w:val="0"/>
          <w:marTop w:val="134"/>
          <w:marBottom w:val="0"/>
          <w:divBdr>
            <w:top w:val="none" w:sz="0" w:space="0" w:color="auto"/>
            <w:left w:val="none" w:sz="0" w:space="0" w:color="auto"/>
            <w:bottom w:val="none" w:sz="0" w:space="0" w:color="auto"/>
            <w:right w:val="none" w:sz="0" w:space="0" w:color="auto"/>
          </w:divBdr>
        </w:div>
        <w:div w:id="548495085">
          <w:marLeft w:val="547"/>
          <w:marRight w:val="0"/>
          <w:marTop w:val="134"/>
          <w:marBottom w:val="0"/>
          <w:divBdr>
            <w:top w:val="none" w:sz="0" w:space="0" w:color="auto"/>
            <w:left w:val="none" w:sz="0" w:space="0" w:color="auto"/>
            <w:bottom w:val="none" w:sz="0" w:space="0" w:color="auto"/>
            <w:right w:val="none" w:sz="0" w:space="0" w:color="auto"/>
          </w:divBdr>
        </w:div>
        <w:div w:id="782924582">
          <w:marLeft w:val="547"/>
          <w:marRight w:val="0"/>
          <w:marTop w:val="134"/>
          <w:marBottom w:val="0"/>
          <w:divBdr>
            <w:top w:val="none" w:sz="0" w:space="0" w:color="auto"/>
            <w:left w:val="none" w:sz="0" w:space="0" w:color="auto"/>
            <w:bottom w:val="none" w:sz="0" w:space="0" w:color="auto"/>
            <w:right w:val="none" w:sz="0" w:space="0" w:color="auto"/>
          </w:divBdr>
        </w:div>
        <w:div w:id="992877320">
          <w:marLeft w:val="547"/>
          <w:marRight w:val="0"/>
          <w:marTop w:val="134"/>
          <w:marBottom w:val="0"/>
          <w:divBdr>
            <w:top w:val="none" w:sz="0" w:space="0" w:color="auto"/>
            <w:left w:val="none" w:sz="0" w:space="0" w:color="auto"/>
            <w:bottom w:val="none" w:sz="0" w:space="0" w:color="auto"/>
            <w:right w:val="none" w:sz="0" w:space="0" w:color="auto"/>
          </w:divBdr>
        </w:div>
        <w:div w:id="1476796104">
          <w:marLeft w:val="547"/>
          <w:marRight w:val="0"/>
          <w:marTop w:val="134"/>
          <w:marBottom w:val="0"/>
          <w:divBdr>
            <w:top w:val="none" w:sz="0" w:space="0" w:color="auto"/>
            <w:left w:val="none" w:sz="0" w:space="0" w:color="auto"/>
            <w:bottom w:val="none" w:sz="0" w:space="0" w:color="auto"/>
            <w:right w:val="none" w:sz="0" w:space="0" w:color="auto"/>
          </w:divBdr>
        </w:div>
        <w:div w:id="1539390872">
          <w:marLeft w:val="547"/>
          <w:marRight w:val="0"/>
          <w:marTop w:val="134"/>
          <w:marBottom w:val="0"/>
          <w:divBdr>
            <w:top w:val="none" w:sz="0" w:space="0" w:color="auto"/>
            <w:left w:val="none" w:sz="0" w:space="0" w:color="auto"/>
            <w:bottom w:val="none" w:sz="0" w:space="0" w:color="auto"/>
            <w:right w:val="none" w:sz="0" w:space="0" w:color="auto"/>
          </w:divBdr>
        </w:div>
        <w:div w:id="1750688895">
          <w:marLeft w:val="547"/>
          <w:marRight w:val="0"/>
          <w:marTop w:val="134"/>
          <w:marBottom w:val="0"/>
          <w:divBdr>
            <w:top w:val="none" w:sz="0" w:space="0" w:color="auto"/>
            <w:left w:val="none" w:sz="0" w:space="0" w:color="auto"/>
            <w:bottom w:val="none" w:sz="0" w:space="0" w:color="auto"/>
            <w:right w:val="none" w:sz="0" w:space="0" w:color="auto"/>
          </w:divBdr>
        </w:div>
        <w:div w:id="1991133452">
          <w:marLeft w:val="547"/>
          <w:marRight w:val="0"/>
          <w:marTop w:val="134"/>
          <w:marBottom w:val="0"/>
          <w:divBdr>
            <w:top w:val="none" w:sz="0" w:space="0" w:color="auto"/>
            <w:left w:val="none" w:sz="0" w:space="0" w:color="auto"/>
            <w:bottom w:val="none" w:sz="0" w:space="0" w:color="auto"/>
            <w:right w:val="none" w:sz="0" w:space="0" w:color="auto"/>
          </w:divBdr>
        </w:div>
      </w:divsChild>
    </w:div>
    <w:div w:id="262497158">
      <w:bodyDiv w:val="1"/>
      <w:marLeft w:val="0"/>
      <w:marRight w:val="0"/>
      <w:marTop w:val="0"/>
      <w:marBottom w:val="0"/>
      <w:divBdr>
        <w:top w:val="none" w:sz="0" w:space="0" w:color="auto"/>
        <w:left w:val="none" w:sz="0" w:space="0" w:color="auto"/>
        <w:bottom w:val="none" w:sz="0" w:space="0" w:color="auto"/>
        <w:right w:val="none" w:sz="0" w:space="0" w:color="auto"/>
      </w:divBdr>
      <w:divsChild>
        <w:div w:id="658004271">
          <w:marLeft w:val="965"/>
          <w:marRight w:val="0"/>
          <w:marTop w:val="58"/>
          <w:marBottom w:val="0"/>
          <w:divBdr>
            <w:top w:val="none" w:sz="0" w:space="0" w:color="auto"/>
            <w:left w:val="none" w:sz="0" w:space="0" w:color="auto"/>
            <w:bottom w:val="none" w:sz="0" w:space="0" w:color="auto"/>
            <w:right w:val="none" w:sz="0" w:space="0" w:color="auto"/>
          </w:divBdr>
        </w:div>
        <w:div w:id="810907793">
          <w:marLeft w:val="965"/>
          <w:marRight w:val="0"/>
          <w:marTop w:val="58"/>
          <w:marBottom w:val="0"/>
          <w:divBdr>
            <w:top w:val="none" w:sz="0" w:space="0" w:color="auto"/>
            <w:left w:val="none" w:sz="0" w:space="0" w:color="auto"/>
            <w:bottom w:val="none" w:sz="0" w:space="0" w:color="auto"/>
            <w:right w:val="none" w:sz="0" w:space="0" w:color="auto"/>
          </w:divBdr>
        </w:div>
        <w:div w:id="881592845">
          <w:marLeft w:val="965"/>
          <w:marRight w:val="0"/>
          <w:marTop w:val="58"/>
          <w:marBottom w:val="0"/>
          <w:divBdr>
            <w:top w:val="none" w:sz="0" w:space="0" w:color="auto"/>
            <w:left w:val="none" w:sz="0" w:space="0" w:color="auto"/>
            <w:bottom w:val="none" w:sz="0" w:space="0" w:color="auto"/>
            <w:right w:val="none" w:sz="0" w:space="0" w:color="auto"/>
          </w:divBdr>
        </w:div>
        <w:div w:id="1109206154">
          <w:marLeft w:val="965"/>
          <w:marRight w:val="0"/>
          <w:marTop w:val="58"/>
          <w:marBottom w:val="0"/>
          <w:divBdr>
            <w:top w:val="none" w:sz="0" w:space="0" w:color="auto"/>
            <w:left w:val="none" w:sz="0" w:space="0" w:color="auto"/>
            <w:bottom w:val="none" w:sz="0" w:space="0" w:color="auto"/>
            <w:right w:val="none" w:sz="0" w:space="0" w:color="auto"/>
          </w:divBdr>
        </w:div>
        <w:div w:id="1129515325">
          <w:marLeft w:val="965"/>
          <w:marRight w:val="0"/>
          <w:marTop w:val="58"/>
          <w:marBottom w:val="0"/>
          <w:divBdr>
            <w:top w:val="none" w:sz="0" w:space="0" w:color="auto"/>
            <w:left w:val="none" w:sz="0" w:space="0" w:color="auto"/>
            <w:bottom w:val="none" w:sz="0" w:space="0" w:color="auto"/>
            <w:right w:val="none" w:sz="0" w:space="0" w:color="auto"/>
          </w:divBdr>
        </w:div>
      </w:divsChild>
    </w:div>
    <w:div w:id="350688045">
      <w:bodyDiv w:val="1"/>
      <w:marLeft w:val="0"/>
      <w:marRight w:val="0"/>
      <w:marTop w:val="0"/>
      <w:marBottom w:val="0"/>
      <w:divBdr>
        <w:top w:val="none" w:sz="0" w:space="0" w:color="auto"/>
        <w:left w:val="none" w:sz="0" w:space="0" w:color="auto"/>
        <w:bottom w:val="none" w:sz="0" w:space="0" w:color="auto"/>
        <w:right w:val="none" w:sz="0" w:space="0" w:color="auto"/>
      </w:divBdr>
      <w:divsChild>
        <w:div w:id="257830405">
          <w:marLeft w:val="835"/>
          <w:marRight w:val="0"/>
          <w:marTop w:val="134"/>
          <w:marBottom w:val="0"/>
          <w:divBdr>
            <w:top w:val="none" w:sz="0" w:space="0" w:color="auto"/>
            <w:left w:val="none" w:sz="0" w:space="0" w:color="auto"/>
            <w:bottom w:val="none" w:sz="0" w:space="0" w:color="auto"/>
            <w:right w:val="none" w:sz="0" w:space="0" w:color="auto"/>
          </w:divBdr>
        </w:div>
        <w:div w:id="753162714">
          <w:marLeft w:val="835"/>
          <w:marRight w:val="0"/>
          <w:marTop w:val="134"/>
          <w:marBottom w:val="0"/>
          <w:divBdr>
            <w:top w:val="none" w:sz="0" w:space="0" w:color="auto"/>
            <w:left w:val="none" w:sz="0" w:space="0" w:color="auto"/>
            <w:bottom w:val="none" w:sz="0" w:space="0" w:color="auto"/>
            <w:right w:val="none" w:sz="0" w:space="0" w:color="auto"/>
          </w:divBdr>
        </w:div>
        <w:div w:id="1055860936">
          <w:marLeft w:val="835"/>
          <w:marRight w:val="0"/>
          <w:marTop w:val="134"/>
          <w:marBottom w:val="0"/>
          <w:divBdr>
            <w:top w:val="none" w:sz="0" w:space="0" w:color="auto"/>
            <w:left w:val="none" w:sz="0" w:space="0" w:color="auto"/>
            <w:bottom w:val="none" w:sz="0" w:space="0" w:color="auto"/>
            <w:right w:val="none" w:sz="0" w:space="0" w:color="auto"/>
          </w:divBdr>
        </w:div>
      </w:divsChild>
    </w:div>
    <w:div w:id="393428453">
      <w:bodyDiv w:val="1"/>
      <w:marLeft w:val="0"/>
      <w:marRight w:val="0"/>
      <w:marTop w:val="0"/>
      <w:marBottom w:val="0"/>
      <w:divBdr>
        <w:top w:val="none" w:sz="0" w:space="0" w:color="auto"/>
        <w:left w:val="none" w:sz="0" w:space="0" w:color="auto"/>
        <w:bottom w:val="none" w:sz="0" w:space="0" w:color="auto"/>
        <w:right w:val="none" w:sz="0" w:space="0" w:color="auto"/>
      </w:divBdr>
      <w:divsChild>
        <w:div w:id="12072108">
          <w:marLeft w:val="1800"/>
          <w:marRight w:val="0"/>
          <w:marTop w:val="134"/>
          <w:marBottom w:val="0"/>
          <w:divBdr>
            <w:top w:val="none" w:sz="0" w:space="0" w:color="auto"/>
            <w:left w:val="none" w:sz="0" w:space="0" w:color="auto"/>
            <w:bottom w:val="none" w:sz="0" w:space="0" w:color="auto"/>
            <w:right w:val="none" w:sz="0" w:space="0" w:color="auto"/>
          </w:divBdr>
        </w:div>
        <w:div w:id="430319756">
          <w:marLeft w:val="1800"/>
          <w:marRight w:val="0"/>
          <w:marTop w:val="134"/>
          <w:marBottom w:val="0"/>
          <w:divBdr>
            <w:top w:val="none" w:sz="0" w:space="0" w:color="auto"/>
            <w:left w:val="none" w:sz="0" w:space="0" w:color="auto"/>
            <w:bottom w:val="none" w:sz="0" w:space="0" w:color="auto"/>
            <w:right w:val="none" w:sz="0" w:space="0" w:color="auto"/>
          </w:divBdr>
        </w:div>
        <w:div w:id="832838081">
          <w:marLeft w:val="1800"/>
          <w:marRight w:val="0"/>
          <w:marTop w:val="134"/>
          <w:marBottom w:val="0"/>
          <w:divBdr>
            <w:top w:val="none" w:sz="0" w:space="0" w:color="auto"/>
            <w:left w:val="none" w:sz="0" w:space="0" w:color="auto"/>
            <w:bottom w:val="none" w:sz="0" w:space="0" w:color="auto"/>
            <w:right w:val="none" w:sz="0" w:space="0" w:color="auto"/>
          </w:divBdr>
        </w:div>
        <w:div w:id="1599946508">
          <w:marLeft w:val="1800"/>
          <w:marRight w:val="0"/>
          <w:marTop w:val="134"/>
          <w:marBottom w:val="0"/>
          <w:divBdr>
            <w:top w:val="none" w:sz="0" w:space="0" w:color="auto"/>
            <w:left w:val="none" w:sz="0" w:space="0" w:color="auto"/>
            <w:bottom w:val="none" w:sz="0" w:space="0" w:color="auto"/>
            <w:right w:val="none" w:sz="0" w:space="0" w:color="auto"/>
          </w:divBdr>
        </w:div>
        <w:div w:id="2084912007">
          <w:marLeft w:val="1800"/>
          <w:marRight w:val="0"/>
          <w:marTop w:val="134"/>
          <w:marBottom w:val="0"/>
          <w:divBdr>
            <w:top w:val="none" w:sz="0" w:space="0" w:color="auto"/>
            <w:left w:val="none" w:sz="0" w:space="0" w:color="auto"/>
            <w:bottom w:val="none" w:sz="0" w:space="0" w:color="auto"/>
            <w:right w:val="none" w:sz="0" w:space="0" w:color="auto"/>
          </w:divBdr>
        </w:div>
      </w:divsChild>
    </w:div>
    <w:div w:id="413818600">
      <w:bodyDiv w:val="1"/>
      <w:marLeft w:val="0"/>
      <w:marRight w:val="0"/>
      <w:marTop w:val="0"/>
      <w:marBottom w:val="0"/>
      <w:divBdr>
        <w:top w:val="none" w:sz="0" w:space="0" w:color="auto"/>
        <w:left w:val="none" w:sz="0" w:space="0" w:color="auto"/>
        <w:bottom w:val="none" w:sz="0" w:space="0" w:color="auto"/>
        <w:right w:val="none" w:sz="0" w:space="0" w:color="auto"/>
      </w:divBdr>
      <w:divsChild>
        <w:div w:id="53553105">
          <w:marLeft w:val="835"/>
          <w:marRight w:val="0"/>
          <w:marTop w:val="134"/>
          <w:marBottom w:val="0"/>
          <w:divBdr>
            <w:top w:val="none" w:sz="0" w:space="0" w:color="auto"/>
            <w:left w:val="none" w:sz="0" w:space="0" w:color="auto"/>
            <w:bottom w:val="none" w:sz="0" w:space="0" w:color="auto"/>
            <w:right w:val="none" w:sz="0" w:space="0" w:color="auto"/>
          </w:divBdr>
        </w:div>
        <w:div w:id="1091007967">
          <w:marLeft w:val="835"/>
          <w:marRight w:val="0"/>
          <w:marTop w:val="134"/>
          <w:marBottom w:val="0"/>
          <w:divBdr>
            <w:top w:val="none" w:sz="0" w:space="0" w:color="auto"/>
            <w:left w:val="none" w:sz="0" w:space="0" w:color="auto"/>
            <w:bottom w:val="none" w:sz="0" w:space="0" w:color="auto"/>
            <w:right w:val="none" w:sz="0" w:space="0" w:color="auto"/>
          </w:divBdr>
        </w:div>
        <w:div w:id="1673295592">
          <w:marLeft w:val="835"/>
          <w:marRight w:val="0"/>
          <w:marTop w:val="134"/>
          <w:marBottom w:val="0"/>
          <w:divBdr>
            <w:top w:val="none" w:sz="0" w:space="0" w:color="auto"/>
            <w:left w:val="none" w:sz="0" w:space="0" w:color="auto"/>
            <w:bottom w:val="none" w:sz="0" w:space="0" w:color="auto"/>
            <w:right w:val="none" w:sz="0" w:space="0" w:color="auto"/>
          </w:divBdr>
        </w:div>
        <w:div w:id="1695764088">
          <w:marLeft w:val="835"/>
          <w:marRight w:val="0"/>
          <w:marTop w:val="134"/>
          <w:marBottom w:val="0"/>
          <w:divBdr>
            <w:top w:val="none" w:sz="0" w:space="0" w:color="auto"/>
            <w:left w:val="none" w:sz="0" w:space="0" w:color="auto"/>
            <w:bottom w:val="none" w:sz="0" w:space="0" w:color="auto"/>
            <w:right w:val="none" w:sz="0" w:space="0" w:color="auto"/>
          </w:divBdr>
        </w:div>
      </w:divsChild>
    </w:div>
    <w:div w:id="443429069">
      <w:bodyDiv w:val="1"/>
      <w:marLeft w:val="0"/>
      <w:marRight w:val="0"/>
      <w:marTop w:val="0"/>
      <w:marBottom w:val="0"/>
      <w:divBdr>
        <w:top w:val="none" w:sz="0" w:space="0" w:color="auto"/>
        <w:left w:val="none" w:sz="0" w:space="0" w:color="auto"/>
        <w:bottom w:val="none" w:sz="0" w:space="0" w:color="auto"/>
        <w:right w:val="none" w:sz="0" w:space="0" w:color="auto"/>
      </w:divBdr>
    </w:div>
    <w:div w:id="502210876">
      <w:bodyDiv w:val="1"/>
      <w:marLeft w:val="0"/>
      <w:marRight w:val="0"/>
      <w:marTop w:val="0"/>
      <w:marBottom w:val="0"/>
      <w:divBdr>
        <w:top w:val="none" w:sz="0" w:space="0" w:color="auto"/>
        <w:left w:val="none" w:sz="0" w:space="0" w:color="auto"/>
        <w:bottom w:val="none" w:sz="0" w:space="0" w:color="auto"/>
        <w:right w:val="none" w:sz="0" w:space="0" w:color="auto"/>
      </w:divBdr>
      <w:divsChild>
        <w:div w:id="460924343">
          <w:marLeft w:val="965"/>
          <w:marRight w:val="0"/>
          <w:marTop w:val="58"/>
          <w:marBottom w:val="0"/>
          <w:divBdr>
            <w:top w:val="none" w:sz="0" w:space="0" w:color="auto"/>
            <w:left w:val="none" w:sz="0" w:space="0" w:color="auto"/>
            <w:bottom w:val="none" w:sz="0" w:space="0" w:color="auto"/>
            <w:right w:val="none" w:sz="0" w:space="0" w:color="auto"/>
          </w:divBdr>
        </w:div>
        <w:div w:id="580143116">
          <w:marLeft w:val="965"/>
          <w:marRight w:val="0"/>
          <w:marTop w:val="58"/>
          <w:marBottom w:val="0"/>
          <w:divBdr>
            <w:top w:val="none" w:sz="0" w:space="0" w:color="auto"/>
            <w:left w:val="none" w:sz="0" w:space="0" w:color="auto"/>
            <w:bottom w:val="none" w:sz="0" w:space="0" w:color="auto"/>
            <w:right w:val="none" w:sz="0" w:space="0" w:color="auto"/>
          </w:divBdr>
        </w:div>
        <w:div w:id="900141031">
          <w:marLeft w:val="965"/>
          <w:marRight w:val="0"/>
          <w:marTop w:val="58"/>
          <w:marBottom w:val="0"/>
          <w:divBdr>
            <w:top w:val="none" w:sz="0" w:space="0" w:color="auto"/>
            <w:left w:val="none" w:sz="0" w:space="0" w:color="auto"/>
            <w:bottom w:val="none" w:sz="0" w:space="0" w:color="auto"/>
            <w:right w:val="none" w:sz="0" w:space="0" w:color="auto"/>
          </w:divBdr>
        </w:div>
        <w:div w:id="1133209608">
          <w:marLeft w:val="965"/>
          <w:marRight w:val="0"/>
          <w:marTop w:val="58"/>
          <w:marBottom w:val="0"/>
          <w:divBdr>
            <w:top w:val="none" w:sz="0" w:space="0" w:color="auto"/>
            <w:left w:val="none" w:sz="0" w:space="0" w:color="auto"/>
            <w:bottom w:val="none" w:sz="0" w:space="0" w:color="auto"/>
            <w:right w:val="none" w:sz="0" w:space="0" w:color="auto"/>
          </w:divBdr>
        </w:div>
        <w:div w:id="1794327832">
          <w:marLeft w:val="965"/>
          <w:marRight w:val="0"/>
          <w:marTop w:val="58"/>
          <w:marBottom w:val="0"/>
          <w:divBdr>
            <w:top w:val="none" w:sz="0" w:space="0" w:color="auto"/>
            <w:left w:val="none" w:sz="0" w:space="0" w:color="auto"/>
            <w:bottom w:val="none" w:sz="0" w:space="0" w:color="auto"/>
            <w:right w:val="none" w:sz="0" w:space="0" w:color="auto"/>
          </w:divBdr>
        </w:div>
      </w:divsChild>
    </w:div>
    <w:div w:id="585771844">
      <w:bodyDiv w:val="1"/>
      <w:marLeft w:val="0"/>
      <w:marRight w:val="0"/>
      <w:marTop w:val="0"/>
      <w:marBottom w:val="0"/>
      <w:divBdr>
        <w:top w:val="none" w:sz="0" w:space="0" w:color="auto"/>
        <w:left w:val="none" w:sz="0" w:space="0" w:color="auto"/>
        <w:bottom w:val="none" w:sz="0" w:space="0" w:color="auto"/>
        <w:right w:val="none" w:sz="0" w:space="0" w:color="auto"/>
      </w:divBdr>
      <w:divsChild>
        <w:div w:id="275255568">
          <w:marLeft w:val="547"/>
          <w:marRight w:val="0"/>
          <w:marTop w:val="211"/>
          <w:marBottom w:val="0"/>
          <w:divBdr>
            <w:top w:val="none" w:sz="0" w:space="0" w:color="auto"/>
            <w:left w:val="none" w:sz="0" w:space="0" w:color="auto"/>
            <w:bottom w:val="none" w:sz="0" w:space="0" w:color="auto"/>
            <w:right w:val="none" w:sz="0" w:space="0" w:color="auto"/>
          </w:divBdr>
        </w:div>
      </w:divsChild>
    </w:div>
    <w:div w:id="675618339">
      <w:bodyDiv w:val="1"/>
      <w:marLeft w:val="0"/>
      <w:marRight w:val="0"/>
      <w:marTop w:val="0"/>
      <w:marBottom w:val="0"/>
      <w:divBdr>
        <w:top w:val="none" w:sz="0" w:space="0" w:color="auto"/>
        <w:left w:val="none" w:sz="0" w:space="0" w:color="auto"/>
        <w:bottom w:val="none" w:sz="0" w:space="0" w:color="auto"/>
        <w:right w:val="none" w:sz="0" w:space="0" w:color="auto"/>
      </w:divBdr>
    </w:div>
    <w:div w:id="703751399">
      <w:bodyDiv w:val="1"/>
      <w:marLeft w:val="0"/>
      <w:marRight w:val="0"/>
      <w:marTop w:val="0"/>
      <w:marBottom w:val="0"/>
      <w:divBdr>
        <w:top w:val="none" w:sz="0" w:space="0" w:color="auto"/>
        <w:left w:val="none" w:sz="0" w:space="0" w:color="auto"/>
        <w:bottom w:val="none" w:sz="0" w:space="0" w:color="auto"/>
        <w:right w:val="none" w:sz="0" w:space="0" w:color="auto"/>
      </w:divBdr>
      <w:divsChild>
        <w:div w:id="356153679">
          <w:marLeft w:val="965"/>
          <w:marRight w:val="0"/>
          <w:marTop w:val="58"/>
          <w:marBottom w:val="0"/>
          <w:divBdr>
            <w:top w:val="none" w:sz="0" w:space="0" w:color="auto"/>
            <w:left w:val="none" w:sz="0" w:space="0" w:color="auto"/>
            <w:bottom w:val="none" w:sz="0" w:space="0" w:color="auto"/>
            <w:right w:val="none" w:sz="0" w:space="0" w:color="auto"/>
          </w:divBdr>
        </w:div>
        <w:div w:id="1624926450">
          <w:marLeft w:val="965"/>
          <w:marRight w:val="0"/>
          <w:marTop w:val="58"/>
          <w:marBottom w:val="0"/>
          <w:divBdr>
            <w:top w:val="none" w:sz="0" w:space="0" w:color="auto"/>
            <w:left w:val="none" w:sz="0" w:space="0" w:color="auto"/>
            <w:bottom w:val="none" w:sz="0" w:space="0" w:color="auto"/>
            <w:right w:val="none" w:sz="0" w:space="0" w:color="auto"/>
          </w:divBdr>
        </w:div>
        <w:div w:id="1673530981">
          <w:marLeft w:val="965"/>
          <w:marRight w:val="0"/>
          <w:marTop w:val="58"/>
          <w:marBottom w:val="0"/>
          <w:divBdr>
            <w:top w:val="none" w:sz="0" w:space="0" w:color="auto"/>
            <w:left w:val="none" w:sz="0" w:space="0" w:color="auto"/>
            <w:bottom w:val="none" w:sz="0" w:space="0" w:color="auto"/>
            <w:right w:val="none" w:sz="0" w:space="0" w:color="auto"/>
          </w:divBdr>
        </w:div>
      </w:divsChild>
    </w:div>
    <w:div w:id="950668515">
      <w:bodyDiv w:val="1"/>
      <w:marLeft w:val="0"/>
      <w:marRight w:val="0"/>
      <w:marTop w:val="0"/>
      <w:marBottom w:val="0"/>
      <w:divBdr>
        <w:top w:val="none" w:sz="0" w:space="0" w:color="auto"/>
        <w:left w:val="none" w:sz="0" w:space="0" w:color="auto"/>
        <w:bottom w:val="none" w:sz="0" w:space="0" w:color="auto"/>
        <w:right w:val="none" w:sz="0" w:space="0" w:color="auto"/>
      </w:divBdr>
    </w:div>
    <w:div w:id="953484092">
      <w:bodyDiv w:val="1"/>
      <w:marLeft w:val="0"/>
      <w:marRight w:val="0"/>
      <w:marTop w:val="0"/>
      <w:marBottom w:val="0"/>
      <w:divBdr>
        <w:top w:val="none" w:sz="0" w:space="0" w:color="auto"/>
        <w:left w:val="none" w:sz="0" w:space="0" w:color="auto"/>
        <w:bottom w:val="none" w:sz="0" w:space="0" w:color="auto"/>
        <w:right w:val="none" w:sz="0" w:space="0" w:color="auto"/>
      </w:divBdr>
    </w:div>
    <w:div w:id="999574327">
      <w:bodyDiv w:val="1"/>
      <w:marLeft w:val="0"/>
      <w:marRight w:val="0"/>
      <w:marTop w:val="0"/>
      <w:marBottom w:val="0"/>
      <w:divBdr>
        <w:top w:val="none" w:sz="0" w:space="0" w:color="auto"/>
        <w:left w:val="none" w:sz="0" w:space="0" w:color="auto"/>
        <w:bottom w:val="none" w:sz="0" w:space="0" w:color="auto"/>
        <w:right w:val="none" w:sz="0" w:space="0" w:color="auto"/>
      </w:divBdr>
      <w:divsChild>
        <w:div w:id="269044162">
          <w:marLeft w:val="547"/>
          <w:marRight w:val="0"/>
          <w:marTop w:val="192"/>
          <w:marBottom w:val="0"/>
          <w:divBdr>
            <w:top w:val="none" w:sz="0" w:space="0" w:color="auto"/>
            <w:left w:val="none" w:sz="0" w:space="0" w:color="auto"/>
            <w:bottom w:val="none" w:sz="0" w:space="0" w:color="auto"/>
            <w:right w:val="none" w:sz="0" w:space="0" w:color="auto"/>
          </w:divBdr>
        </w:div>
        <w:div w:id="417092903">
          <w:marLeft w:val="547"/>
          <w:marRight w:val="0"/>
          <w:marTop w:val="192"/>
          <w:marBottom w:val="0"/>
          <w:divBdr>
            <w:top w:val="none" w:sz="0" w:space="0" w:color="auto"/>
            <w:left w:val="none" w:sz="0" w:space="0" w:color="auto"/>
            <w:bottom w:val="none" w:sz="0" w:space="0" w:color="auto"/>
            <w:right w:val="none" w:sz="0" w:space="0" w:color="auto"/>
          </w:divBdr>
        </w:div>
        <w:div w:id="1180047880">
          <w:marLeft w:val="547"/>
          <w:marRight w:val="0"/>
          <w:marTop w:val="192"/>
          <w:marBottom w:val="0"/>
          <w:divBdr>
            <w:top w:val="none" w:sz="0" w:space="0" w:color="auto"/>
            <w:left w:val="none" w:sz="0" w:space="0" w:color="auto"/>
            <w:bottom w:val="none" w:sz="0" w:space="0" w:color="auto"/>
            <w:right w:val="none" w:sz="0" w:space="0" w:color="auto"/>
          </w:divBdr>
        </w:div>
      </w:divsChild>
    </w:div>
    <w:div w:id="1028725594">
      <w:bodyDiv w:val="1"/>
      <w:marLeft w:val="0"/>
      <w:marRight w:val="0"/>
      <w:marTop w:val="0"/>
      <w:marBottom w:val="0"/>
      <w:divBdr>
        <w:top w:val="none" w:sz="0" w:space="0" w:color="auto"/>
        <w:left w:val="none" w:sz="0" w:space="0" w:color="auto"/>
        <w:bottom w:val="none" w:sz="0" w:space="0" w:color="auto"/>
        <w:right w:val="none" w:sz="0" w:space="0" w:color="auto"/>
      </w:divBdr>
      <w:divsChild>
        <w:div w:id="22559950">
          <w:marLeft w:val="547"/>
          <w:marRight w:val="0"/>
          <w:marTop w:val="86"/>
          <w:marBottom w:val="0"/>
          <w:divBdr>
            <w:top w:val="none" w:sz="0" w:space="0" w:color="auto"/>
            <w:left w:val="none" w:sz="0" w:space="0" w:color="auto"/>
            <w:bottom w:val="none" w:sz="0" w:space="0" w:color="auto"/>
            <w:right w:val="none" w:sz="0" w:space="0" w:color="auto"/>
          </w:divBdr>
        </w:div>
        <w:div w:id="470756869">
          <w:marLeft w:val="547"/>
          <w:marRight w:val="0"/>
          <w:marTop w:val="86"/>
          <w:marBottom w:val="0"/>
          <w:divBdr>
            <w:top w:val="none" w:sz="0" w:space="0" w:color="auto"/>
            <w:left w:val="none" w:sz="0" w:space="0" w:color="auto"/>
            <w:bottom w:val="none" w:sz="0" w:space="0" w:color="auto"/>
            <w:right w:val="none" w:sz="0" w:space="0" w:color="auto"/>
          </w:divBdr>
        </w:div>
        <w:div w:id="1261523758">
          <w:marLeft w:val="547"/>
          <w:marRight w:val="0"/>
          <w:marTop w:val="86"/>
          <w:marBottom w:val="0"/>
          <w:divBdr>
            <w:top w:val="none" w:sz="0" w:space="0" w:color="auto"/>
            <w:left w:val="none" w:sz="0" w:space="0" w:color="auto"/>
            <w:bottom w:val="none" w:sz="0" w:space="0" w:color="auto"/>
            <w:right w:val="none" w:sz="0" w:space="0" w:color="auto"/>
          </w:divBdr>
        </w:div>
      </w:divsChild>
    </w:div>
    <w:div w:id="1054238701">
      <w:bodyDiv w:val="1"/>
      <w:marLeft w:val="0"/>
      <w:marRight w:val="0"/>
      <w:marTop w:val="0"/>
      <w:marBottom w:val="0"/>
      <w:divBdr>
        <w:top w:val="none" w:sz="0" w:space="0" w:color="auto"/>
        <w:left w:val="none" w:sz="0" w:space="0" w:color="auto"/>
        <w:bottom w:val="none" w:sz="0" w:space="0" w:color="auto"/>
        <w:right w:val="none" w:sz="0" w:space="0" w:color="auto"/>
      </w:divBdr>
    </w:div>
    <w:div w:id="1062757538">
      <w:bodyDiv w:val="1"/>
      <w:marLeft w:val="0"/>
      <w:marRight w:val="0"/>
      <w:marTop w:val="0"/>
      <w:marBottom w:val="0"/>
      <w:divBdr>
        <w:top w:val="none" w:sz="0" w:space="0" w:color="auto"/>
        <w:left w:val="none" w:sz="0" w:space="0" w:color="auto"/>
        <w:bottom w:val="none" w:sz="0" w:space="0" w:color="auto"/>
        <w:right w:val="none" w:sz="0" w:space="0" w:color="auto"/>
      </w:divBdr>
      <w:divsChild>
        <w:div w:id="260379043">
          <w:marLeft w:val="720"/>
          <w:marRight w:val="0"/>
          <w:marTop w:val="264"/>
          <w:marBottom w:val="0"/>
          <w:divBdr>
            <w:top w:val="none" w:sz="0" w:space="0" w:color="auto"/>
            <w:left w:val="none" w:sz="0" w:space="0" w:color="auto"/>
            <w:bottom w:val="none" w:sz="0" w:space="0" w:color="auto"/>
            <w:right w:val="none" w:sz="0" w:space="0" w:color="auto"/>
          </w:divBdr>
        </w:div>
        <w:div w:id="411120299">
          <w:marLeft w:val="720"/>
          <w:marRight w:val="0"/>
          <w:marTop w:val="264"/>
          <w:marBottom w:val="0"/>
          <w:divBdr>
            <w:top w:val="none" w:sz="0" w:space="0" w:color="auto"/>
            <w:left w:val="none" w:sz="0" w:space="0" w:color="auto"/>
            <w:bottom w:val="none" w:sz="0" w:space="0" w:color="auto"/>
            <w:right w:val="none" w:sz="0" w:space="0" w:color="auto"/>
          </w:divBdr>
        </w:div>
        <w:div w:id="1020936516">
          <w:marLeft w:val="720"/>
          <w:marRight w:val="0"/>
          <w:marTop w:val="264"/>
          <w:marBottom w:val="0"/>
          <w:divBdr>
            <w:top w:val="none" w:sz="0" w:space="0" w:color="auto"/>
            <w:left w:val="none" w:sz="0" w:space="0" w:color="auto"/>
            <w:bottom w:val="none" w:sz="0" w:space="0" w:color="auto"/>
            <w:right w:val="none" w:sz="0" w:space="0" w:color="auto"/>
          </w:divBdr>
        </w:div>
        <w:div w:id="1317999422">
          <w:marLeft w:val="720"/>
          <w:marRight w:val="0"/>
          <w:marTop w:val="264"/>
          <w:marBottom w:val="0"/>
          <w:divBdr>
            <w:top w:val="none" w:sz="0" w:space="0" w:color="auto"/>
            <w:left w:val="none" w:sz="0" w:space="0" w:color="auto"/>
            <w:bottom w:val="none" w:sz="0" w:space="0" w:color="auto"/>
            <w:right w:val="none" w:sz="0" w:space="0" w:color="auto"/>
          </w:divBdr>
        </w:div>
        <w:div w:id="1461416789">
          <w:marLeft w:val="720"/>
          <w:marRight w:val="0"/>
          <w:marTop w:val="264"/>
          <w:marBottom w:val="0"/>
          <w:divBdr>
            <w:top w:val="none" w:sz="0" w:space="0" w:color="auto"/>
            <w:left w:val="none" w:sz="0" w:space="0" w:color="auto"/>
            <w:bottom w:val="none" w:sz="0" w:space="0" w:color="auto"/>
            <w:right w:val="none" w:sz="0" w:space="0" w:color="auto"/>
          </w:divBdr>
        </w:div>
        <w:div w:id="1594901213">
          <w:marLeft w:val="720"/>
          <w:marRight w:val="0"/>
          <w:marTop w:val="264"/>
          <w:marBottom w:val="0"/>
          <w:divBdr>
            <w:top w:val="none" w:sz="0" w:space="0" w:color="auto"/>
            <w:left w:val="none" w:sz="0" w:space="0" w:color="auto"/>
            <w:bottom w:val="none" w:sz="0" w:space="0" w:color="auto"/>
            <w:right w:val="none" w:sz="0" w:space="0" w:color="auto"/>
          </w:divBdr>
        </w:div>
        <w:div w:id="1698431711">
          <w:marLeft w:val="720"/>
          <w:marRight w:val="0"/>
          <w:marTop w:val="264"/>
          <w:marBottom w:val="0"/>
          <w:divBdr>
            <w:top w:val="none" w:sz="0" w:space="0" w:color="auto"/>
            <w:left w:val="none" w:sz="0" w:space="0" w:color="auto"/>
            <w:bottom w:val="none" w:sz="0" w:space="0" w:color="auto"/>
            <w:right w:val="none" w:sz="0" w:space="0" w:color="auto"/>
          </w:divBdr>
        </w:div>
        <w:div w:id="2083137242">
          <w:marLeft w:val="720"/>
          <w:marRight w:val="0"/>
          <w:marTop w:val="264"/>
          <w:marBottom w:val="0"/>
          <w:divBdr>
            <w:top w:val="none" w:sz="0" w:space="0" w:color="auto"/>
            <w:left w:val="none" w:sz="0" w:space="0" w:color="auto"/>
            <w:bottom w:val="none" w:sz="0" w:space="0" w:color="auto"/>
            <w:right w:val="none" w:sz="0" w:space="0" w:color="auto"/>
          </w:divBdr>
        </w:div>
      </w:divsChild>
    </w:div>
    <w:div w:id="1215393092">
      <w:bodyDiv w:val="1"/>
      <w:marLeft w:val="0"/>
      <w:marRight w:val="0"/>
      <w:marTop w:val="0"/>
      <w:marBottom w:val="0"/>
      <w:divBdr>
        <w:top w:val="none" w:sz="0" w:space="0" w:color="auto"/>
        <w:left w:val="none" w:sz="0" w:space="0" w:color="auto"/>
        <w:bottom w:val="none" w:sz="0" w:space="0" w:color="auto"/>
        <w:right w:val="none" w:sz="0" w:space="0" w:color="auto"/>
      </w:divBdr>
      <w:divsChild>
        <w:div w:id="212540179">
          <w:marLeft w:val="965"/>
          <w:marRight w:val="0"/>
          <w:marTop w:val="58"/>
          <w:marBottom w:val="0"/>
          <w:divBdr>
            <w:top w:val="none" w:sz="0" w:space="0" w:color="auto"/>
            <w:left w:val="none" w:sz="0" w:space="0" w:color="auto"/>
            <w:bottom w:val="none" w:sz="0" w:space="0" w:color="auto"/>
            <w:right w:val="none" w:sz="0" w:space="0" w:color="auto"/>
          </w:divBdr>
        </w:div>
        <w:div w:id="646476150">
          <w:marLeft w:val="965"/>
          <w:marRight w:val="0"/>
          <w:marTop w:val="58"/>
          <w:marBottom w:val="0"/>
          <w:divBdr>
            <w:top w:val="none" w:sz="0" w:space="0" w:color="auto"/>
            <w:left w:val="none" w:sz="0" w:space="0" w:color="auto"/>
            <w:bottom w:val="none" w:sz="0" w:space="0" w:color="auto"/>
            <w:right w:val="none" w:sz="0" w:space="0" w:color="auto"/>
          </w:divBdr>
        </w:div>
        <w:div w:id="1120613753">
          <w:marLeft w:val="965"/>
          <w:marRight w:val="0"/>
          <w:marTop w:val="58"/>
          <w:marBottom w:val="0"/>
          <w:divBdr>
            <w:top w:val="none" w:sz="0" w:space="0" w:color="auto"/>
            <w:left w:val="none" w:sz="0" w:space="0" w:color="auto"/>
            <w:bottom w:val="none" w:sz="0" w:space="0" w:color="auto"/>
            <w:right w:val="none" w:sz="0" w:space="0" w:color="auto"/>
          </w:divBdr>
        </w:div>
        <w:div w:id="1178423073">
          <w:marLeft w:val="965"/>
          <w:marRight w:val="0"/>
          <w:marTop w:val="58"/>
          <w:marBottom w:val="0"/>
          <w:divBdr>
            <w:top w:val="none" w:sz="0" w:space="0" w:color="auto"/>
            <w:left w:val="none" w:sz="0" w:space="0" w:color="auto"/>
            <w:bottom w:val="none" w:sz="0" w:space="0" w:color="auto"/>
            <w:right w:val="none" w:sz="0" w:space="0" w:color="auto"/>
          </w:divBdr>
        </w:div>
        <w:div w:id="1244922651">
          <w:marLeft w:val="965"/>
          <w:marRight w:val="0"/>
          <w:marTop w:val="58"/>
          <w:marBottom w:val="0"/>
          <w:divBdr>
            <w:top w:val="none" w:sz="0" w:space="0" w:color="auto"/>
            <w:left w:val="none" w:sz="0" w:space="0" w:color="auto"/>
            <w:bottom w:val="none" w:sz="0" w:space="0" w:color="auto"/>
            <w:right w:val="none" w:sz="0" w:space="0" w:color="auto"/>
          </w:divBdr>
        </w:div>
        <w:div w:id="1519730928">
          <w:marLeft w:val="965"/>
          <w:marRight w:val="0"/>
          <w:marTop w:val="58"/>
          <w:marBottom w:val="0"/>
          <w:divBdr>
            <w:top w:val="none" w:sz="0" w:space="0" w:color="auto"/>
            <w:left w:val="none" w:sz="0" w:space="0" w:color="auto"/>
            <w:bottom w:val="none" w:sz="0" w:space="0" w:color="auto"/>
            <w:right w:val="none" w:sz="0" w:space="0" w:color="auto"/>
          </w:divBdr>
        </w:div>
        <w:div w:id="1669484098">
          <w:marLeft w:val="965"/>
          <w:marRight w:val="0"/>
          <w:marTop w:val="58"/>
          <w:marBottom w:val="0"/>
          <w:divBdr>
            <w:top w:val="none" w:sz="0" w:space="0" w:color="auto"/>
            <w:left w:val="none" w:sz="0" w:space="0" w:color="auto"/>
            <w:bottom w:val="none" w:sz="0" w:space="0" w:color="auto"/>
            <w:right w:val="none" w:sz="0" w:space="0" w:color="auto"/>
          </w:divBdr>
        </w:div>
      </w:divsChild>
    </w:div>
    <w:div w:id="1233084109">
      <w:bodyDiv w:val="1"/>
      <w:marLeft w:val="0"/>
      <w:marRight w:val="0"/>
      <w:marTop w:val="0"/>
      <w:marBottom w:val="0"/>
      <w:divBdr>
        <w:top w:val="none" w:sz="0" w:space="0" w:color="auto"/>
        <w:left w:val="none" w:sz="0" w:space="0" w:color="auto"/>
        <w:bottom w:val="none" w:sz="0" w:space="0" w:color="auto"/>
        <w:right w:val="none" w:sz="0" w:space="0" w:color="auto"/>
      </w:divBdr>
      <w:divsChild>
        <w:div w:id="438376810">
          <w:marLeft w:val="547"/>
          <w:marRight w:val="0"/>
          <w:marTop w:val="134"/>
          <w:marBottom w:val="0"/>
          <w:divBdr>
            <w:top w:val="none" w:sz="0" w:space="0" w:color="auto"/>
            <w:left w:val="none" w:sz="0" w:space="0" w:color="auto"/>
            <w:bottom w:val="none" w:sz="0" w:space="0" w:color="auto"/>
            <w:right w:val="none" w:sz="0" w:space="0" w:color="auto"/>
          </w:divBdr>
        </w:div>
        <w:div w:id="610817486">
          <w:marLeft w:val="547"/>
          <w:marRight w:val="0"/>
          <w:marTop w:val="134"/>
          <w:marBottom w:val="0"/>
          <w:divBdr>
            <w:top w:val="none" w:sz="0" w:space="0" w:color="auto"/>
            <w:left w:val="none" w:sz="0" w:space="0" w:color="auto"/>
            <w:bottom w:val="none" w:sz="0" w:space="0" w:color="auto"/>
            <w:right w:val="none" w:sz="0" w:space="0" w:color="auto"/>
          </w:divBdr>
        </w:div>
        <w:div w:id="830367516">
          <w:marLeft w:val="547"/>
          <w:marRight w:val="0"/>
          <w:marTop w:val="134"/>
          <w:marBottom w:val="0"/>
          <w:divBdr>
            <w:top w:val="none" w:sz="0" w:space="0" w:color="auto"/>
            <w:left w:val="none" w:sz="0" w:space="0" w:color="auto"/>
            <w:bottom w:val="none" w:sz="0" w:space="0" w:color="auto"/>
            <w:right w:val="none" w:sz="0" w:space="0" w:color="auto"/>
          </w:divBdr>
        </w:div>
        <w:div w:id="1121076934">
          <w:marLeft w:val="547"/>
          <w:marRight w:val="0"/>
          <w:marTop w:val="134"/>
          <w:marBottom w:val="0"/>
          <w:divBdr>
            <w:top w:val="none" w:sz="0" w:space="0" w:color="auto"/>
            <w:left w:val="none" w:sz="0" w:space="0" w:color="auto"/>
            <w:bottom w:val="none" w:sz="0" w:space="0" w:color="auto"/>
            <w:right w:val="none" w:sz="0" w:space="0" w:color="auto"/>
          </w:divBdr>
        </w:div>
        <w:div w:id="1499618710">
          <w:marLeft w:val="547"/>
          <w:marRight w:val="0"/>
          <w:marTop w:val="134"/>
          <w:marBottom w:val="0"/>
          <w:divBdr>
            <w:top w:val="none" w:sz="0" w:space="0" w:color="auto"/>
            <w:left w:val="none" w:sz="0" w:space="0" w:color="auto"/>
            <w:bottom w:val="none" w:sz="0" w:space="0" w:color="auto"/>
            <w:right w:val="none" w:sz="0" w:space="0" w:color="auto"/>
          </w:divBdr>
        </w:div>
        <w:div w:id="1779526481">
          <w:marLeft w:val="547"/>
          <w:marRight w:val="0"/>
          <w:marTop w:val="134"/>
          <w:marBottom w:val="0"/>
          <w:divBdr>
            <w:top w:val="none" w:sz="0" w:space="0" w:color="auto"/>
            <w:left w:val="none" w:sz="0" w:space="0" w:color="auto"/>
            <w:bottom w:val="none" w:sz="0" w:space="0" w:color="auto"/>
            <w:right w:val="none" w:sz="0" w:space="0" w:color="auto"/>
          </w:divBdr>
        </w:div>
        <w:div w:id="1819110817">
          <w:marLeft w:val="547"/>
          <w:marRight w:val="0"/>
          <w:marTop w:val="134"/>
          <w:marBottom w:val="0"/>
          <w:divBdr>
            <w:top w:val="none" w:sz="0" w:space="0" w:color="auto"/>
            <w:left w:val="none" w:sz="0" w:space="0" w:color="auto"/>
            <w:bottom w:val="none" w:sz="0" w:space="0" w:color="auto"/>
            <w:right w:val="none" w:sz="0" w:space="0" w:color="auto"/>
          </w:divBdr>
        </w:div>
      </w:divsChild>
    </w:div>
    <w:div w:id="1256550127">
      <w:bodyDiv w:val="1"/>
      <w:marLeft w:val="0"/>
      <w:marRight w:val="0"/>
      <w:marTop w:val="0"/>
      <w:marBottom w:val="0"/>
      <w:divBdr>
        <w:top w:val="none" w:sz="0" w:space="0" w:color="auto"/>
        <w:left w:val="none" w:sz="0" w:space="0" w:color="auto"/>
        <w:bottom w:val="none" w:sz="0" w:space="0" w:color="auto"/>
        <w:right w:val="none" w:sz="0" w:space="0" w:color="auto"/>
      </w:divBdr>
      <w:divsChild>
        <w:div w:id="142547976">
          <w:marLeft w:val="547"/>
          <w:marRight w:val="0"/>
          <w:marTop w:val="96"/>
          <w:marBottom w:val="0"/>
          <w:divBdr>
            <w:top w:val="none" w:sz="0" w:space="0" w:color="auto"/>
            <w:left w:val="none" w:sz="0" w:space="0" w:color="auto"/>
            <w:bottom w:val="none" w:sz="0" w:space="0" w:color="auto"/>
            <w:right w:val="none" w:sz="0" w:space="0" w:color="auto"/>
          </w:divBdr>
        </w:div>
        <w:div w:id="242227352">
          <w:marLeft w:val="547"/>
          <w:marRight w:val="0"/>
          <w:marTop w:val="96"/>
          <w:marBottom w:val="0"/>
          <w:divBdr>
            <w:top w:val="none" w:sz="0" w:space="0" w:color="auto"/>
            <w:left w:val="none" w:sz="0" w:space="0" w:color="auto"/>
            <w:bottom w:val="none" w:sz="0" w:space="0" w:color="auto"/>
            <w:right w:val="none" w:sz="0" w:space="0" w:color="auto"/>
          </w:divBdr>
        </w:div>
        <w:div w:id="260340608">
          <w:marLeft w:val="547"/>
          <w:marRight w:val="0"/>
          <w:marTop w:val="96"/>
          <w:marBottom w:val="0"/>
          <w:divBdr>
            <w:top w:val="none" w:sz="0" w:space="0" w:color="auto"/>
            <w:left w:val="none" w:sz="0" w:space="0" w:color="auto"/>
            <w:bottom w:val="none" w:sz="0" w:space="0" w:color="auto"/>
            <w:right w:val="none" w:sz="0" w:space="0" w:color="auto"/>
          </w:divBdr>
        </w:div>
        <w:div w:id="551699846">
          <w:marLeft w:val="547"/>
          <w:marRight w:val="0"/>
          <w:marTop w:val="96"/>
          <w:marBottom w:val="0"/>
          <w:divBdr>
            <w:top w:val="none" w:sz="0" w:space="0" w:color="auto"/>
            <w:left w:val="none" w:sz="0" w:space="0" w:color="auto"/>
            <w:bottom w:val="none" w:sz="0" w:space="0" w:color="auto"/>
            <w:right w:val="none" w:sz="0" w:space="0" w:color="auto"/>
          </w:divBdr>
        </w:div>
        <w:div w:id="745030061">
          <w:marLeft w:val="547"/>
          <w:marRight w:val="0"/>
          <w:marTop w:val="96"/>
          <w:marBottom w:val="0"/>
          <w:divBdr>
            <w:top w:val="none" w:sz="0" w:space="0" w:color="auto"/>
            <w:left w:val="none" w:sz="0" w:space="0" w:color="auto"/>
            <w:bottom w:val="none" w:sz="0" w:space="0" w:color="auto"/>
            <w:right w:val="none" w:sz="0" w:space="0" w:color="auto"/>
          </w:divBdr>
        </w:div>
        <w:div w:id="788939607">
          <w:marLeft w:val="547"/>
          <w:marRight w:val="0"/>
          <w:marTop w:val="115"/>
          <w:marBottom w:val="0"/>
          <w:divBdr>
            <w:top w:val="none" w:sz="0" w:space="0" w:color="auto"/>
            <w:left w:val="none" w:sz="0" w:space="0" w:color="auto"/>
            <w:bottom w:val="none" w:sz="0" w:space="0" w:color="auto"/>
            <w:right w:val="none" w:sz="0" w:space="0" w:color="auto"/>
          </w:divBdr>
        </w:div>
        <w:div w:id="1421683502">
          <w:marLeft w:val="547"/>
          <w:marRight w:val="0"/>
          <w:marTop w:val="96"/>
          <w:marBottom w:val="0"/>
          <w:divBdr>
            <w:top w:val="none" w:sz="0" w:space="0" w:color="auto"/>
            <w:left w:val="none" w:sz="0" w:space="0" w:color="auto"/>
            <w:bottom w:val="none" w:sz="0" w:space="0" w:color="auto"/>
            <w:right w:val="none" w:sz="0" w:space="0" w:color="auto"/>
          </w:divBdr>
        </w:div>
        <w:div w:id="1478841965">
          <w:marLeft w:val="547"/>
          <w:marRight w:val="0"/>
          <w:marTop w:val="96"/>
          <w:marBottom w:val="0"/>
          <w:divBdr>
            <w:top w:val="none" w:sz="0" w:space="0" w:color="auto"/>
            <w:left w:val="none" w:sz="0" w:space="0" w:color="auto"/>
            <w:bottom w:val="none" w:sz="0" w:space="0" w:color="auto"/>
            <w:right w:val="none" w:sz="0" w:space="0" w:color="auto"/>
          </w:divBdr>
        </w:div>
        <w:div w:id="1576893454">
          <w:marLeft w:val="547"/>
          <w:marRight w:val="0"/>
          <w:marTop w:val="96"/>
          <w:marBottom w:val="0"/>
          <w:divBdr>
            <w:top w:val="none" w:sz="0" w:space="0" w:color="auto"/>
            <w:left w:val="none" w:sz="0" w:space="0" w:color="auto"/>
            <w:bottom w:val="none" w:sz="0" w:space="0" w:color="auto"/>
            <w:right w:val="none" w:sz="0" w:space="0" w:color="auto"/>
          </w:divBdr>
        </w:div>
        <w:div w:id="2027319923">
          <w:marLeft w:val="547"/>
          <w:marRight w:val="0"/>
          <w:marTop w:val="96"/>
          <w:marBottom w:val="0"/>
          <w:divBdr>
            <w:top w:val="none" w:sz="0" w:space="0" w:color="auto"/>
            <w:left w:val="none" w:sz="0" w:space="0" w:color="auto"/>
            <w:bottom w:val="none" w:sz="0" w:space="0" w:color="auto"/>
            <w:right w:val="none" w:sz="0" w:space="0" w:color="auto"/>
          </w:divBdr>
        </w:div>
      </w:divsChild>
    </w:div>
    <w:div w:id="1325477894">
      <w:bodyDiv w:val="1"/>
      <w:marLeft w:val="0"/>
      <w:marRight w:val="0"/>
      <w:marTop w:val="0"/>
      <w:marBottom w:val="0"/>
      <w:divBdr>
        <w:top w:val="none" w:sz="0" w:space="0" w:color="auto"/>
        <w:left w:val="none" w:sz="0" w:space="0" w:color="auto"/>
        <w:bottom w:val="none" w:sz="0" w:space="0" w:color="auto"/>
        <w:right w:val="none" w:sz="0" w:space="0" w:color="auto"/>
      </w:divBdr>
    </w:div>
    <w:div w:id="1352994523">
      <w:bodyDiv w:val="1"/>
      <w:marLeft w:val="0"/>
      <w:marRight w:val="0"/>
      <w:marTop w:val="0"/>
      <w:marBottom w:val="0"/>
      <w:divBdr>
        <w:top w:val="none" w:sz="0" w:space="0" w:color="auto"/>
        <w:left w:val="none" w:sz="0" w:space="0" w:color="auto"/>
        <w:bottom w:val="none" w:sz="0" w:space="0" w:color="auto"/>
        <w:right w:val="none" w:sz="0" w:space="0" w:color="auto"/>
      </w:divBdr>
      <w:divsChild>
        <w:div w:id="372466789">
          <w:marLeft w:val="547"/>
          <w:marRight w:val="0"/>
          <w:marTop w:val="134"/>
          <w:marBottom w:val="0"/>
          <w:divBdr>
            <w:top w:val="none" w:sz="0" w:space="0" w:color="auto"/>
            <w:left w:val="none" w:sz="0" w:space="0" w:color="auto"/>
            <w:bottom w:val="none" w:sz="0" w:space="0" w:color="auto"/>
            <w:right w:val="none" w:sz="0" w:space="0" w:color="auto"/>
          </w:divBdr>
        </w:div>
        <w:div w:id="562326459">
          <w:marLeft w:val="547"/>
          <w:marRight w:val="0"/>
          <w:marTop w:val="134"/>
          <w:marBottom w:val="0"/>
          <w:divBdr>
            <w:top w:val="none" w:sz="0" w:space="0" w:color="auto"/>
            <w:left w:val="none" w:sz="0" w:space="0" w:color="auto"/>
            <w:bottom w:val="none" w:sz="0" w:space="0" w:color="auto"/>
            <w:right w:val="none" w:sz="0" w:space="0" w:color="auto"/>
          </w:divBdr>
        </w:div>
        <w:div w:id="579027301">
          <w:marLeft w:val="547"/>
          <w:marRight w:val="0"/>
          <w:marTop w:val="134"/>
          <w:marBottom w:val="0"/>
          <w:divBdr>
            <w:top w:val="none" w:sz="0" w:space="0" w:color="auto"/>
            <w:left w:val="none" w:sz="0" w:space="0" w:color="auto"/>
            <w:bottom w:val="none" w:sz="0" w:space="0" w:color="auto"/>
            <w:right w:val="none" w:sz="0" w:space="0" w:color="auto"/>
          </w:divBdr>
        </w:div>
        <w:div w:id="623200453">
          <w:marLeft w:val="547"/>
          <w:marRight w:val="0"/>
          <w:marTop w:val="134"/>
          <w:marBottom w:val="0"/>
          <w:divBdr>
            <w:top w:val="none" w:sz="0" w:space="0" w:color="auto"/>
            <w:left w:val="none" w:sz="0" w:space="0" w:color="auto"/>
            <w:bottom w:val="none" w:sz="0" w:space="0" w:color="auto"/>
            <w:right w:val="none" w:sz="0" w:space="0" w:color="auto"/>
          </w:divBdr>
        </w:div>
        <w:div w:id="624695033">
          <w:marLeft w:val="547"/>
          <w:marRight w:val="0"/>
          <w:marTop w:val="134"/>
          <w:marBottom w:val="0"/>
          <w:divBdr>
            <w:top w:val="none" w:sz="0" w:space="0" w:color="auto"/>
            <w:left w:val="none" w:sz="0" w:space="0" w:color="auto"/>
            <w:bottom w:val="none" w:sz="0" w:space="0" w:color="auto"/>
            <w:right w:val="none" w:sz="0" w:space="0" w:color="auto"/>
          </w:divBdr>
        </w:div>
        <w:div w:id="736980942">
          <w:marLeft w:val="547"/>
          <w:marRight w:val="0"/>
          <w:marTop w:val="134"/>
          <w:marBottom w:val="0"/>
          <w:divBdr>
            <w:top w:val="none" w:sz="0" w:space="0" w:color="auto"/>
            <w:left w:val="none" w:sz="0" w:space="0" w:color="auto"/>
            <w:bottom w:val="none" w:sz="0" w:space="0" w:color="auto"/>
            <w:right w:val="none" w:sz="0" w:space="0" w:color="auto"/>
          </w:divBdr>
        </w:div>
        <w:div w:id="963852470">
          <w:marLeft w:val="547"/>
          <w:marRight w:val="0"/>
          <w:marTop w:val="134"/>
          <w:marBottom w:val="0"/>
          <w:divBdr>
            <w:top w:val="none" w:sz="0" w:space="0" w:color="auto"/>
            <w:left w:val="none" w:sz="0" w:space="0" w:color="auto"/>
            <w:bottom w:val="none" w:sz="0" w:space="0" w:color="auto"/>
            <w:right w:val="none" w:sz="0" w:space="0" w:color="auto"/>
          </w:divBdr>
        </w:div>
        <w:div w:id="1196500735">
          <w:marLeft w:val="547"/>
          <w:marRight w:val="0"/>
          <w:marTop w:val="134"/>
          <w:marBottom w:val="0"/>
          <w:divBdr>
            <w:top w:val="none" w:sz="0" w:space="0" w:color="auto"/>
            <w:left w:val="none" w:sz="0" w:space="0" w:color="auto"/>
            <w:bottom w:val="none" w:sz="0" w:space="0" w:color="auto"/>
            <w:right w:val="none" w:sz="0" w:space="0" w:color="auto"/>
          </w:divBdr>
        </w:div>
        <w:div w:id="2026780940">
          <w:marLeft w:val="547"/>
          <w:marRight w:val="0"/>
          <w:marTop w:val="134"/>
          <w:marBottom w:val="0"/>
          <w:divBdr>
            <w:top w:val="none" w:sz="0" w:space="0" w:color="auto"/>
            <w:left w:val="none" w:sz="0" w:space="0" w:color="auto"/>
            <w:bottom w:val="none" w:sz="0" w:space="0" w:color="auto"/>
            <w:right w:val="none" w:sz="0" w:space="0" w:color="auto"/>
          </w:divBdr>
        </w:div>
      </w:divsChild>
    </w:div>
    <w:div w:id="1381638083">
      <w:bodyDiv w:val="1"/>
      <w:marLeft w:val="0"/>
      <w:marRight w:val="0"/>
      <w:marTop w:val="0"/>
      <w:marBottom w:val="0"/>
      <w:divBdr>
        <w:top w:val="none" w:sz="0" w:space="0" w:color="auto"/>
        <w:left w:val="none" w:sz="0" w:space="0" w:color="auto"/>
        <w:bottom w:val="none" w:sz="0" w:space="0" w:color="auto"/>
        <w:right w:val="none" w:sz="0" w:space="0" w:color="auto"/>
      </w:divBdr>
      <w:divsChild>
        <w:div w:id="494613128">
          <w:marLeft w:val="965"/>
          <w:marRight w:val="0"/>
          <w:marTop w:val="58"/>
          <w:marBottom w:val="0"/>
          <w:divBdr>
            <w:top w:val="none" w:sz="0" w:space="0" w:color="auto"/>
            <w:left w:val="none" w:sz="0" w:space="0" w:color="auto"/>
            <w:bottom w:val="none" w:sz="0" w:space="0" w:color="auto"/>
            <w:right w:val="none" w:sz="0" w:space="0" w:color="auto"/>
          </w:divBdr>
        </w:div>
        <w:div w:id="569854151">
          <w:marLeft w:val="965"/>
          <w:marRight w:val="0"/>
          <w:marTop w:val="58"/>
          <w:marBottom w:val="0"/>
          <w:divBdr>
            <w:top w:val="none" w:sz="0" w:space="0" w:color="auto"/>
            <w:left w:val="none" w:sz="0" w:space="0" w:color="auto"/>
            <w:bottom w:val="none" w:sz="0" w:space="0" w:color="auto"/>
            <w:right w:val="none" w:sz="0" w:space="0" w:color="auto"/>
          </w:divBdr>
        </w:div>
        <w:div w:id="1805538102">
          <w:marLeft w:val="965"/>
          <w:marRight w:val="0"/>
          <w:marTop w:val="58"/>
          <w:marBottom w:val="0"/>
          <w:divBdr>
            <w:top w:val="none" w:sz="0" w:space="0" w:color="auto"/>
            <w:left w:val="none" w:sz="0" w:space="0" w:color="auto"/>
            <w:bottom w:val="none" w:sz="0" w:space="0" w:color="auto"/>
            <w:right w:val="none" w:sz="0" w:space="0" w:color="auto"/>
          </w:divBdr>
        </w:div>
      </w:divsChild>
    </w:div>
    <w:div w:id="1414544859">
      <w:bodyDiv w:val="1"/>
      <w:marLeft w:val="0"/>
      <w:marRight w:val="0"/>
      <w:marTop w:val="0"/>
      <w:marBottom w:val="0"/>
      <w:divBdr>
        <w:top w:val="none" w:sz="0" w:space="0" w:color="auto"/>
        <w:left w:val="none" w:sz="0" w:space="0" w:color="auto"/>
        <w:bottom w:val="none" w:sz="0" w:space="0" w:color="auto"/>
        <w:right w:val="none" w:sz="0" w:space="0" w:color="auto"/>
      </w:divBdr>
      <w:divsChild>
        <w:div w:id="254243159">
          <w:marLeft w:val="547"/>
          <w:marRight w:val="0"/>
          <w:marTop w:val="120"/>
          <w:marBottom w:val="0"/>
          <w:divBdr>
            <w:top w:val="none" w:sz="0" w:space="0" w:color="auto"/>
            <w:left w:val="none" w:sz="0" w:space="0" w:color="auto"/>
            <w:bottom w:val="none" w:sz="0" w:space="0" w:color="auto"/>
            <w:right w:val="none" w:sz="0" w:space="0" w:color="auto"/>
          </w:divBdr>
        </w:div>
        <w:div w:id="373046696">
          <w:marLeft w:val="547"/>
          <w:marRight w:val="0"/>
          <w:marTop w:val="120"/>
          <w:marBottom w:val="0"/>
          <w:divBdr>
            <w:top w:val="none" w:sz="0" w:space="0" w:color="auto"/>
            <w:left w:val="none" w:sz="0" w:space="0" w:color="auto"/>
            <w:bottom w:val="none" w:sz="0" w:space="0" w:color="auto"/>
            <w:right w:val="none" w:sz="0" w:space="0" w:color="auto"/>
          </w:divBdr>
        </w:div>
        <w:div w:id="836269695">
          <w:marLeft w:val="547"/>
          <w:marRight w:val="0"/>
          <w:marTop w:val="120"/>
          <w:marBottom w:val="0"/>
          <w:divBdr>
            <w:top w:val="none" w:sz="0" w:space="0" w:color="auto"/>
            <w:left w:val="none" w:sz="0" w:space="0" w:color="auto"/>
            <w:bottom w:val="none" w:sz="0" w:space="0" w:color="auto"/>
            <w:right w:val="none" w:sz="0" w:space="0" w:color="auto"/>
          </w:divBdr>
        </w:div>
        <w:div w:id="845900069">
          <w:marLeft w:val="547"/>
          <w:marRight w:val="0"/>
          <w:marTop w:val="120"/>
          <w:marBottom w:val="0"/>
          <w:divBdr>
            <w:top w:val="none" w:sz="0" w:space="0" w:color="auto"/>
            <w:left w:val="none" w:sz="0" w:space="0" w:color="auto"/>
            <w:bottom w:val="none" w:sz="0" w:space="0" w:color="auto"/>
            <w:right w:val="none" w:sz="0" w:space="0" w:color="auto"/>
          </w:divBdr>
        </w:div>
        <w:div w:id="1365977512">
          <w:marLeft w:val="547"/>
          <w:marRight w:val="0"/>
          <w:marTop w:val="120"/>
          <w:marBottom w:val="0"/>
          <w:divBdr>
            <w:top w:val="none" w:sz="0" w:space="0" w:color="auto"/>
            <w:left w:val="none" w:sz="0" w:space="0" w:color="auto"/>
            <w:bottom w:val="none" w:sz="0" w:space="0" w:color="auto"/>
            <w:right w:val="none" w:sz="0" w:space="0" w:color="auto"/>
          </w:divBdr>
        </w:div>
      </w:divsChild>
    </w:div>
    <w:div w:id="1519395256">
      <w:bodyDiv w:val="1"/>
      <w:marLeft w:val="0"/>
      <w:marRight w:val="0"/>
      <w:marTop w:val="0"/>
      <w:marBottom w:val="0"/>
      <w:divBdr>
        <w:top w:val="none" w:sz="0" w:space="0" w:color="auto"/>
        <w:left w:val="none" w:sz="0" w:space="0" w:color="auto"/>
        <w:bottom w:val="none" w:sz="0" w:space="0" w:color="auto"/>
        <w:right w:val="none" w:sz="0" w:space="0" w:color="auto"/>
      </w:divBdr>
    </w:div>
    <w:div w:id="1560903249">
      <w:bodyDiv w:val="1"/>
      <w:marLeft w:val="0"/>
      <w:marRight w:val="0"/>
      <w:marTop w:val="0"/>
      <w:marBottom w:val="0"/>
      <w:divBdr>
        <w:top w:val="none" w:sz="0" w:space="0" w:color="auto"/>
        <w:left w:val="none" w:sz="0" w:space="0" w:color="auto"/>
        <w:bottom w:val="none" w:sz="0" w:space="0" w:color="auto"/>
        <w:right w:val="none" w:sz="0" w:space="0" w:color="auto"/>
      </w:divBdr>
      <w:divsChild>
        <w:div w:id="908349044">
          <w:marLeft w:val="720"/>
          <w:marRight w:val="0"/>
          <w:marTop w:val="168"/>
          <w:marBottom w:val="0"/>
          <w:divBdr>
            <w:top w:val="none" w:sz="0" w:space="0" w:color="auto"/>
            <w:left w:val="none" w:sz="0" w:space="0" w:color="auto"/>
            <w:bottom w:val="none" w:sz="0" w:space="0" w:color="auto"/>
            <w:right w:val="none" w:sz="0" w:space="0" w:color="auto"/>
          </w:divBdr>
        </w:div>
        <w:div w:id="1097016118">
          <w:marLeft w:val="720"/>
          <w:marRight w:val="0"/>
          <w:marTop w:val="168"/>
          <w:marBottom w:val="0"/>
          <w:divBdr>
            <w:top w:val="none" w:sz="0" w:space="0" w:color="auto"/>
            <w:left w:val="none" w:sz="0" w:space="0" w:color="auto"/>
            <w:bottom w:val="none" w:sz="0" w:space="0" w:color="auto"/>
            <w:right w:val="none" w:sz="0" w:space="0" w:color="auto"/>
          </w:divBdr>
        </w:div>
        <w:div w:id="1661232768">
          <w:marLeft w:val="720"/>
          <w:marRight w:val="0"/>
          <w:marTop w:val="168"/>
          <w:marBottom w:val="0"/>
          <w:divBdr>
            <w:top w:val="none" w:sz="0" w:space="0" w:color="auto"/>
            <w:left w:val="none" w:sz="0" w:space="0" w:color="auto"/>
            <w:bottom w:val="none" w:sz="0" w:space="0" w:color="auto"/>
            <w:right w:val="none" w:sz="0" w:space="0" w:color="auto"/>
          </w:divBdr>
        </w:div>
        <w:div w:id="1918129155">
          <w:marLeft w:val="720"/>
          <w:marRight w:val="0"/>
          <w:marTop w:val="168"/>
          <w:marBottom w:val="0"/>
          <w:divBdr>
            <w:top w:val="none" w:sz="0" w:space="0" w:color="auto"/>
            <w:left w:val="none" w:sz="0" w:space="0" w:color="auto"/>
            <w:bottom w:val="none" w:sz="0" w:space="0" w:color="auto"/>
            <w:right w:val="none" w:sz="0" w:space="0" w:color="auto"/>
          </w:divBdr>
        </w:div>
      </w:divsChild>
    </w:div>
    <w:div w:id="1567836908">
      <w:bodyDiv w:val="1"/>
      <w:marLeft w:val="0"/>
      <w:marRight w:val="0"/>
      <w:marTop w:val="0"/>
      <w:marBottom w:val="0"/>
      <w:divBdr>
        <w:top w:val="none" w:sz="0" w:space="0" w:color="auto"/>
        <w:left w:val="none" w:sz="0" w:space="0" w:color="auto"/>
        <w:bottom w:val="none" w:sz="0" w:space="0" w:color="auto"/>
        <w:right w:val="none" w:sz="0" w:space="0" w:color="auto"/>
      </w:divBdr>
      <w:divsChild>
        <w:div w:id="1302805671">
          <w:marLeft w:val="547"/>
          <w:marRight w:val="0"/>
          <w:marTop w:val="192"/>
          <w:marBottom w:val="0"/>
          <w:divBdr>
            <w:top w:val="none" w:sz="0" w:space="0" w:color="auto"/>
            <w:left w:val="none" w:sz="0" w:space="0" w:color="auto"/>
            <w:bottom w:val="none" w:sz="0" w:space="0" w:color="auto"/>
            <w:right w:val="none" w:sz="0" w:space="0" w:color="auto"/>
          </w:divBdr>
        </w:div>
      </w:divsChild>
    </w:div>
    <w:div w:id="1643119876">
      <w:bodyDiv w:val="1"/>
      <w:marLeft w:val="0"/>
      <w:marRight w:val="0"/>
      <w:marTop w:val="0"/>
      <w:marBottom w:val="0"/>
      <w:divBdr>
        <w:top w:val="none" w:sz="0" w:space="0" w:color="auto"/>
        <w:left w:val="none" w:sz="0" w:space="0" w:color="auto"/>
        <w:bottom w:val="none" w:sz="0" w:space="0" w:color="auto"/>
        <w:right w:val="none" w:sz="0" w:space="0" w:color="auto"/>
      </w:divBdr>
      <w:divsChild>
        <w:div w:id="487983647">
          <w:marLeft w:val="0"/>
          <w:marRight w:val="0"/>
          <w:marTop w:val="0"/>
          <w:marBottom w:val="0"/>
          <w:divBdr>
            <w:top w:val="none" w:sz="0" w:space="0" w:color="auto"/>
            <w:left w:val="none" w:sz="0" w:space="0" w:color="auto"/>
            <w:bottom w:val="none" w:sz="0" w:space="0" w:color="auto"/>
            <w:right w:val="none" w:sz="0" w:space="0" w:color="auto"/>
          </w:divBdr>
        </w:div>
        <w:div w:id="641807137">
          <w:marLeft w:val="0"/>
          <w:marRight w:val="0"/>
          <w:marTop w:val="0"/>
          <w:marBottom w:val="0"/>
          <w:divBdr>
            <w:top w:val="none" w:sz="0" w:space="0" w:color="auto"/>
            <w:left w:val="none" w:sz="0" w:space="0" w:color="auto"/>
            <w:bottom w:val="none" w:sz="0" w:space="0" w:color="auto"/>
            <w:right w:val="none" w:sz="0" w:space="0" w:color="auto"/>
          </w:divBdr>
        </w:div>
        <w:div w:id="731536773">
          <w:marLeft w:val="0"/>
          <w:marRight w:val="0"/>
          <w:marTop w:val="0"/>
          <w:marBottom w:val="0"/>
          <w:divBdr>
            <w:top w:val="none" w:sz="0" w:space="0" w:color="auto"/>
            <w:left w:val="none" w:sz="0" w:space="0" w:color="auto"/>
            <w:bottom w:val="none" w:sz="0" w:space="0" w:color="auto"/>
            <w:right w:val="none" w:sz="0" w:space="0" w:color="auto"/>
          </w:divBdr>
        </w:div>
        <w:div w:id="949821730">
          <w:marLeft w:val="0"/>
          <w:marRight w:val="0"/>
          <w:marTop w:val="0"/>
          <w:marBottom w:val="0"/>
          <w:divBdr>
            <w:top w:val="none" w:sz="0" w:space="0" w:color="auto"/>
            <w:left w:val="none" w:sz="0" w:space="0" w:color="auto"/>
            <w:bottom w:val="none" w:sz="0" w:space="0" w:color="auto"/>
            <w:right w:val="none" w:sz="0" w:space="0" w:color="auto"/>
          </w:divBdr>
        </w:div>
        <w:div w:id="1188908250">
          <w:marLeft w:val="0"/>
          <w:marRight w:val="0"/>
          <w:marTop w:val="0"/>
          <w:marBottom w:val="0"/>
          <w:divBdr>
            <w:top w:val="none" w:sz="0" w:space="0" w:color="auto"/>
            <w:left w:val="none" w:sz="0" w:space="0" w:color="auto"/>
            <w:bottom w:val="none" w:sz="0" w:space="0" w:color="auto"/>
            <w:right w:val="none" w:sz="0" w:space="0" w:color="auto"/>
          </w:divBdr>
        </w:div>
        <w:div w:id="1325666084">
          <w:marLeft w:val="0"/>
          <w:marRight w:val="0"/>
          <w:marTop w:val="0"/>
          <w:marBottom w:val="0"/>
          <w:divBdr>
            <w:top w:val="none" w:sz="0" w:space="0" w:color="auto"/>
            <w:left w:val="none" w:sz="0" w:space="0" w:color="auto"/>
            <w:bottom w:val="none" w:sz="0" w:space="0" w:color="auto"/>
            <w:right w:val="none" w:sz="0" w:space="0" w:color="auto"/>
          </w:divBdr>
        </w:div>
        <w:div w:id="1342511592">
          <w:marLeft w:val="0"/>
          <w:marRight w:val="0"/>
          <w:marTop w:val="0"/>
          <w:marBottom w:val="0"/>
          <w:divBdr>
            <w:top w:val="none" w:sz="0" w:space="0" w:color="auto"/>
            <w:left w:val="none" w:sz="0" w:space="0" w:color="auto"/>
            <w:bottom w:val="none" w:sz="0" w:space="0" w:color="auto"/>
            <w:right w:val="none" w:sz="0" w:space="0" w:color="auto"/>
          </w:divBdr>
        </w:div>
        <w:div w:id="1438257355">
          <w:marLeft w:val="0"/>
          <w:marRight w:val="0"/>
          <w:marTop w:val="0"/>
          <w:marBottom w:val="0"/>
          <w:divBdr>
            <w:top w:val="none" w:sz="0" w:space="0" w:color="auto"/>
            <w:left w:val="none" w:sz="0" w:space="0" w:color="auto"/>
            <w:bottom w:val="none" w:sz="0" w:space="0" w:color="auto"/>
            <w:right w:val="none" w:sz="0" w:space="0" w:color="auto"/>
          </w:divBdr>
        </w:div>
        <w:div w:id="1480225075">
          <w:marLeft w:val="0"/>
          <w:marRight w:val="0"/>
          <w:marTop w:val="0"/>
          <w:marBottom w:val="0"/>
          <w:divBdr>
            <w:top w:val="none" w:sz="0" w:space="0" w:color="auto"/>
            <w:left w:val="none" w:sz="0" w:space="0" w:color="auto"/>
            <w:bottom w:val="none" w:sz="0" w:space="0" w:color="auto"/>
            <w:right w:val="none" w:sz="0" w:space="0" w:color="auto"/>
          </w:divBdr>
        </w:div>
        <w:div w:id="1603681256">
          <w:marLeft w:val="0"/>
          <w:marRight w:val="0"/>
          <w:marTop w:val="0"/>
          <w:marBottom w:val="0"/>
          <w:divBdr>
            <w:top w:val="none" w:sz="0" w:space="0" w:color="auto"/>
            <w:left w:val="none" w:sz="0" w:space="0" w:color="auto"/>
            <w:bottom w:val="none" w:sz="0" w:space="0" w:color="auto"/>
            <w:right w:val="none" w:sz="0" w:space="0" w:color="auto"/>
          </w:divBdr>
        </w:div>
        <w:div w:id="1684939396">
          <w:marLeft w:val="0"/>
          <w:marRight w:val="0"/>
          <w:marTop w:val="0"/>
          <w:marBottom w:val="0"/>
          <w:divBdr>
            <w:top w:val="none" w:sz="0" w:space="0" w:color="auto"/>
            <w:left w:val="none" w:sz="0" w:space="0" w:color="auto"/>
            <w:bottom w:val="none" w:sz="0" w:space="0" w:color="auto"/>
            <w:right w:val="none" w:sz="0" w:space="0" w:color="auto"/>
          </w:divBdr>
        </w:div>
        <w:div w:id="1844860043">
          <w:marLeft w:val="0"/>
          <w:marRight w:val="0"/>
          <w:marTop w:val="0"/>
          <w:marBottom w:val="0"/>
          <w:divBdr>
            <w:top w:val="none" w:sz="0" w:space="0" w:color="auto"/>
            <w:left w:val="none" w:sz="0" w:space="0" w:color="auto"/>
            <w:bottom w:val="none" w:sz="0" w:space="0" w:color="auto"/>
            <w:right w:val="none" w:sz="0" w:space="0" w:color="auto"/>
          </w:divBdr>
        </w:div>
        <w:div w:id="1930234313">
          <w:marLeft w:val="0"/>
          <w:marRight w:val="0"/>
          <w:marTop w:val="0"/>
          <w:marBottom w:val="0"/>
          <w:divBdr>
            <w:top w:val="none" w:sz="0" w:space="0" w:color="auto"/>
            <w:left w:val="none" w:sz="0" w:space="0" w:color="auto"/>
            <w:bottom w:val="none" w:sz="0" w:space="0" w:color="auto"/>
            <w:right w:val="none" w:sz="0" w:space="0" w:color="auto"/>
          </w:divBdr>
        </w:div>
        <w:div w:id="1966226879">
          <w:marLeft w:val="0"/>
          <w:marRight w:val="0"/>
          <w:marTop w:val="0"/>
          <w:marBottom w:val="0"/>
          <w:divBdr>
            <w:top w:val="none" w:sz="0" w:space="0" w:color="auto"/>
            <w:left w:val="none" w:sz="0" w:space="0" w:color="auto"/>
            <w:bottom w:val="none" w:sz="0" w:space="0" w:color="auto"/>
            <w:right w:val="none" w:sz="0" w:space="0" w:color="auto"/>
          </w:divBdr>
        </w:div>
        <w:div w:id="2026638381">
          <w:marLeft w:val="0"/>
          <w:marRight w:val="0"/>
          <w:marTop w:val="0"/>
          <w:marBottom w:val="0"/>
          <w:divBdr>
            <w:top w:val="none" w:sz="0" w:space="0" w:color="auto"/>
            <w:left w:val="none" w:sz="0" w:space="0" w:color="auto"/>
            <w:bottom w:val="none" w:sz="0" w:space="0" w:color="auto"/>
            <w:right w:val="none" w:sz="0" w:space="0" w:color="auto"/>
          </w:divBdr>
        </w:div>
      </w:divsChild>
    </w:div>
    <w:div w:id="1733189584">
      <w:bodyDiv w:val="1"/>
      <w:marLeft w:val="0"/>
      <w:marRight w:val="0"/>
      <w:marTop w:val="0"/>
      <w:marBottom w:val="0"/>
      <w:divBdr>
        <w:top w:val="none" w:sz="0" w:space="0" w:color="auto"/>
        <w:left w:val="none" w:sz="0" w:space="0" w:color="auto"/>
        <w:bottom w:val="none" w:sz="0" w:space="0" w:color="auto"/>
        <w:right w:val="none" w:sz="0" w:space="0" w:color="auto"/>
      </w:divBdr>
    </w:div>
    <w:div w:id="1798450288">
      <w:bodyDiv w:val="1"/>
      <w:marLeft w:val="0"/>
      <w:marRight w:val="0"/>
      <w:marTop w:val="0"/>
      <w:marBottom w:val="0"/>
      <w:divBdr>
        <w:top w:val="none" w:sz="0" w:space="0" w:color="auto"/>
        <w:left w:val="none" w:sz="0" w:space="0" w:color="auto"/>
        <w:bottom w:val="none" w:sz="0" w:space="0" w:color="auto"/>
        <w:right w:val="none" w:sz="0" w:space="0" w:color="auto"/>
      </w:divBdr>
      <w:divsChild>
        <w:div w:id="579565334">
          <w:marLeft w:val="965"/>
          <w:marRight w:val="0"/>
          <w:marTop w:val="58"/>
          <w:marBottom w:val="0"/>
          <w:divBdr>
            <w:top w:val="none" w:sz="0" w:space="0" w:color="auto"/>
            <w:left w:val="none" w:sz="0" w:space="0" w:color="auto"/>
            <w:bottom w:val="none" w:sz="0" w:space="0" w:color="auto"/>
            <w:right w:val="none" w:sz="0" w:space="0" w:color="auto"/>
          </w:divBdr>
        </w:div>
        <w:div w:id="1117523155">
          <w:marLeft w:val="965"/>
          <w:marRight w:val="0"/>
          <w:marTop w:val="58"/>
          <w:marBottom w:val="0"/>
          <w:divBdr>
            <w:top w:val="none" w:sz="0" w:space="0" w:color="auto"/>
            <w:left w:val="none" w:sz="0" w:space="0" w:color="auto"/>
            <w:bottom w:val="none" w:sz="0" w:space="0" w:color="auto"/>
            <w:right w:val="none" w:sz="0" w:space="0" w:color="auto"/>
          </w:divBdr>
        </w:div>
        <w:div w:id="1541745005">
          <w:marLeft w:val="965"/>
          <w:marRight w:val="0"/>
          <w:marTop w:val="58"/>
          <w:marBottom w:val="0"/>
          <w:divBdr>
            <w:top w:val="none" w:sz="0" w:space="0" w:color="auto"/>
            <w:left w:val="none" w:sz="0" w:space="0" w:color="auto"/>
            <w:bottom w:val="none" w:sz="0" w:space="0" w:color="auto"/>
            <w:right w:val="none" w:sz="0" w:space="0" w:color="auto"/>
          </w:divBdr>
        </w:div>
        <w:div w:id="2061706065">
          <w:marLeft w:val="965"/>
          <w:marRight w:val="0"/>
          <w:marTop w:val="58"/>
          <w:marBottom w:val="0"/>
          <w:divBdr>
            <w:top w:val="none" w:sz="0" w:space="0" w:color="auto"/>
            <w:left w:val="none" w:sz="0" w:space="0" w:color="auto"/>
            <w:bottom w:val="none" w:sz="0" w:space="0" w:color="auto"/>
            <w:right w:val="none" w:sz="0" w:space="0" w:color="auto"/>
          </w:divBdr>
        </w:div>
      </w:divsChild>
    </w:div>
    <w:div w:id="1833451999">
      <w:bodyDiv w:val="1"/>
      <w:marLeft w:val="0"/>
      <w:marRight w:val="0"/>
      <w:marTop w:val="0"/>
      <w:marBottom w:val="0"/>
      <w:divBdr>
        <w:top w:val="none" w:sz="0" w:space="0" w:color="auto"/>
        <w:left w:val="none" w:sz="0" w:space="0" w:color="auto"/>
        <w:bottom w:val="none" w:sz="0" w:space="0" w:color="auto"/>
        <w:right w:val="none" w:sz="0" w:space="0" w:color="auto"/>
      </w:divBdr>
      <w:divsChild>
        <w:div w:id="11151769">
          <w:marLeft w:val="0"/>
          <w:marRight w:val="0"/>
          <w:marTop w:val="173"/>
          <w:marBottom w:val="0"/>
          <w:divBdr>
            <w:top w:val="none" w:sz="0" w:space="0" w:color="auto"/>
            <w:left w:val="none" w:sz="0" w:space="0" w:color="auto"/>
            <w:bottom w:val="none" w:sz="0" w:space="0" w:color="auto"/>
            <w:right w:val="none" w:sz="0" w:space="0" w:color="auto"/>
          </w:divBdr>
        </w:div>
        <w:div w:id="347828702">
          <w:marLeft w:val="0"/>
          <w:marRight w:val="0"/>
          <w:marTop w:val="173"/>
          <w:marBottom w:val="0"/>
          <w:divBdr>
            <w:top w:val="none" w:sz="0" w:space="0" w:color="auto"/>
            <w:left w:val="none" w:sz="0" w:space="0" w:color="auto"/>
            <w:bottom w:val="none" w:sz="0" w:space="0" w:color="auto"/>
            <w:right w:val="none" w:sz="0" w:space="0" w:color="auto"/>
          </w:divBdr>
        </w:div>
        <w:div w:id="611867295">
          <w:marLeft w:val="0"/>
          <w:marRight w:val="0"/>
          <w:marTop w:val="173"/>
          <w:marBottom w:val="0"/>
          <w:divBdr>
            <w:top w:val="none" w:sz="0" w:space="0" w:color="auto"/>
            <w:left w:val="none" w:sz="0" w:space="0" w:color="auto"/>
            <w:bottom w:val="none" w:sz="0" w:space="0" w:color="auto"/>
            <w:right w:val="none" w:sz="0" w:space="0" w:color="auto"/>
          </w:divBdr>
        </w:div>
        <w:div w:id="686367556">
          <w:marLeft w:val="0"/>
          <w:marRight w:val="0"/>
          <w:marTop w:val="173"/>
          <w:marBottom w:val="0"/>
          <w:divBdr>
            <w:top w:val="none" w:sz="0" w:space="0" w:color="auto"/>
            <w:left w:val="none" w:sz="0" w:space="0" w:color="auto"/>
            <w:bottom w:val="none" w:sz="0" w:space="0" w:color="auto"/>
            <w:right w:val="none" w:sz="0" w:space="0" w:color="auto"/>
          </w:divBdr>
        </w:div>
        <w:div w:id="691033564">
          <w:marLeft w:val="0"/>
          <w:marRight w:val="0"/>
          <w:marTop w:val="173"/>
          <w:marBottom w:val="0"/>
          <w:divBdr>
            <w:top w:val="none" w:sz="0" w:space="0" w:color="auto"/>
            <w:left w:val="none" w:sz="0" w:space="0" w:color="auto"/>
            <w:bottom w:val="none" w:sz="0" w:space="0" w:color="auto"/>
            <w:right w:val="none" w:sz="0" w:space="0" w:color="auto"/>
          </w:divBdr>
        </w:div>
        <w:div w:id="898245822">
          <w:marLeft w:val="0"/>
          <w:marRight w:val="0"/>
          <w:marTop w:val="173"/>
          <w:marBottom w:val="0"/>
          <w:divBdr>
            <w:top w:val="none" w:sz="0" w:space="0" w:color="auto"/>
            <w:left w:val="none" w:sz="0" w:space="0" w:color="auto"/>
            <w:bottom w:val="none" w:sz="0" w:space="0" w:color="auto"/>
            <w:right w:val="none" w:sz="0" w:space="0" w:color="auto"/>
          </w:divBdr>
        </w:div>
        <w:div w:id="1067145841">
          <w:marLeft w:val="0"/>
          <w:marRight w:val="0"/>
          <w:marTop w:val="173"/>
          <w:marBottom w:val="0"/>
          <w:divBdr>
            <w:top w:val="none" w:sz="0" w:space="0" w:color="auto"/>
            <w:left w:val="none" w:sz="0" w:space="0" w:color="auto"/>
            <w:bottom w:val="none" w:sz="0" w:space="0" w:color="auto"/>
            <w:right w:val="none" w:sz="0" w:space="0" w:color="auto"/>
          </w:divBdr>
        </w:div>
        <w:div w:id="1119377986">
          <w:marLeft w:val="0"/>
          <w:marRight w:val="0"/>
          <w:marTop w:val="173"/>
          <w:marBottom w:val="0"/>
          <w:divBdr>
            <w:top w:val="none" w:sz="0" w:space="0" w:color="auto"/>
            <w:left w:val="none" w:sz="0" w:space="0" w:color="auto"/>
            <w:bottom w:val="none" w:sz="0" w:space="0" w:color="auto"/>
            <w:right w:val="none" w:sz="0" w:space="0" w:color="auto"/>
          </w:divBdr>
        </w:div>
        <w:div w:id="2066874748">
          <w:marLeft w:val="0"/>
          <w:marRight w:val="0"/>
          <w:marTop w:val="173"/>
          <w:marBottom w:val="0"/>
          <w:divBdr>
            <w:top w:val="none" w:sz="0" w:space="0" w:color="auto"/>
            <w:left w:val="none" w:sz="0" w:space="0" w:color="auto"/>
            <w:bottom w:val="none" w:sz="0" w:space="0" w:color="auto"/>
            <w:right w:val="none" w:sz="0" w:space="0" w:color="auto"/>
          </w:divBdr>
        </w:div>
        <w:div w:id="2085371598">
          <w:marLeft w:val="0"/>
          <w:marRight w:val="0"/>
          <w:marTop w:val="173"/>
          <w:marBottom w:val="0"/>
          <w:divBdr>
            <w:top w:val="none" w:sz="0" w:space="0" w:color="auto"/>
            <w:left w:val="none" w:sz="0" w:space="0" w:color="auto"/>
            <w:bottom w:val="none" w:sz="0" w:space="0" w:color="auto"/>
            <w:right w:val="none" w:sz="0" w:space="0" w:color="auto"/>
          </w:divBdr>
        </w:div>
      </w:divsChild>
    </w:div>
    <w:div w:id="1859200306">
      <w:bodyDiv w:val="1"/>
      <w:marLeft w:val="0"/>
      <w:marRight w:val="0"/>
      <w:marTop w:val="0"/>
      <w:marBottom w:val="0"/>
      <w:divBdr>
        <w:top w:val="none" w:sz="0" w:space="0" w:color="auto"/>
        <w:left w:val="none" w:sz="0" w:space="0" w:color="auto"/>
        <w:bottom w:val="none" w:sz="0" w:space="0" w:color="auto"/>
        <w:right w:val="none" w:sz="0" w:space="0" w:color="auto"/>
      </w:divBdr>
      <w:divsChild>
        <w:div w:id="417823442">
          <w:marLeft w:val="547"/>
          <w:marRight w:val="0"/>
          <w:marTop w:val="134"/>
          <w:marBottom w:val="0"/>
          <w:divBdr>
            <w:top w:val="none" w:sz="0" w:space="0" w:color="auto"/>
            <w:left w:val="none" w:sz="0" w:space="0" w:color="auto"/>
            <w:bottom w:val="none" w:sz="0" w:space="0" w:color="auto"/>
            <w:right w:val="none" w:sz="0" w:space="0" w:color="auto"/>
          </w:divBdr>
        </w:div>
        <w:div w:id="421493068">
          <w:marLeft w:val="547"/>
          <w:marRight w:val="0"/>
          <w:marTop w:val="134"/>
          <w:marBottom w:val="0"/>
          <w:divBdr>
            <w:top w:val="none" w:sz="0" w:space="0" w:color="auto"/>
            <w:left w:val="none" w:sz="0" w:space="0" w:color="auto"/>
            <w:bottom w:val="none" w:sz="0" w:space="0" w:color="auto"/>
            <w:right w:val="none" w:sz="0" w:space="0" w:color="auto"/>
          </w:divBdr>
        </w:div>
        <w:div w:id="465052703">
          <w:marLeft w:val="547"/>
          <w:marRight w:val="0"/>
          <w:marTop w:val="134"/>
          <w:marBottom w:val="0"/>
          <w:divBdr>
            <w:top w:val="none" w:sz="0" w:space="0" w:color="auto"/>
            <w:left w:val="none" w:sz="0" w:space="0" w:color="auto"/>
            <w:bottom w:val="none" w:sz="0" w:space="0" w:color="auto"/>
            <w:right w:val="none" w:sz="0" w:space="0" w:color="auto"/>
          </w:divBdr>
        </w:div>
        <w:div w:id="1134566546">
          <w:marLeft w:val="547"/>
          <w:marRight w:val="0"/>
          <w:marTop w:val="134"/>
          <w:marBottom w:val="0"/>
          <w:divBdr>
            <w:top w:val="none" w:sz="0" w:space="0" w:color="auto"/>
            <w:left w:val="none" w:sz="0" w:space="0" w:color="auto"/>
            <w:bottom w:val="none" w:sz="0" w:space="0" w:color="auto"/>
            <w:right w:val="none" w:sz="0" w:space="0" w:color="auto"/>
          </w:divBdr>
        </w:div>
      </w:divsChild>
    </w:div>
    <w:div w:id="1883244239">
      <w:bodyDiv w:val="1"/>
      <w:marLeft w:val="0"/>
      <w:marRight w:val="0"/>
      <w:marTop w:val="0"/>
      <w:marBottom w:val="0"/>
      <w:divBdr>
        <w:top w:val="none" w:sz="0" w:space="0" w:color="auto"/>
        <w:left w:val="none" w:sz="0" w:space="0" w:color="auto"/>
        <w:bottom w:val="none" w:sz="0" w:space="0" w:color="auto"/>
        <w:right w:val="none" w:sz="0" w:space="0" w:color="auto"/>
      </w:divBdr>
      <w:divsChild>
        <w:div w:id="987514244">
          <w:marLeft w:val="547"/>
          <w:marRight w:val="0"/>
          <w:marTop w:val="134"/>
          <w:marBottom w:val="0"/>
          <w:divBdr>
            <w:top w:val="none" w:sz="0" w:space="0" w:color="auto"/>
            <w:left w:val="none" w:sz="0" w:space="0" w:color="auto"/>
            <w:bottom w:val="none" w:sz="0" w:space="0" w:color="auto"/>
            <w:right w:val="none" w:sz="0" w:space="0" w:color="auto"/>
          </w:divBdr>
        </w:div>
        <w:div w:id="1249315854">
          <w:marLeft w:val="547"/>
          <w:marRight w:val="0"/>
          <w:marTop w:val="134"/>
          <w:marBottom w:val="0"/>
          <w:divBdr>
            <w:top w:val="none" w:sz="0" w:space="0" w:color="auto"/>
            <w:left w:val="none" w:sz="0" w:space="0" w:color="auto"/>
            <w:bottom w:val="none" w:sz="0" w:space="0" w:color="auto"/>
            <w:right w:val="none" w:sz="0" w:space="0" w:color="auto"/>
          </w:divBdr>
        </w:div>
        <w:div w:id="1757314377">
          <w:marLeft w:val="547"/>
          <w:marRight w:val="0"/>
          <w:marTop w:val="134"/>
          <w:marBottom w:val="0"/>
          <w:divBdr>
            <w:top w:val="none" w:sz="0" w:space="0" w:color="auto"/>
            <w:left w:val="none" w:sz="0" w:space="0" w:color="auto"/>
            <w:bottom w:val="none" w:sz="0" w:space="0" w:color="auto"/>
            <w:right w:val="none" w:sz="0" w:space="0" w:color="auto"/>
          </w:divBdr>
        </w:div>
      </w:divsChild>
    </w:div>
    <w:div w:id="1993869231">
      <w:bodyDiv w:val="1"/>
      <w:marLeft w:val="0"/>
      <w:marRight w:val="0"/>
      <w:marTop w:val="0"/>
      <w:marBottom w:val="0"/>
      <w:divBdr>
        <w:top w:val="none" w:sz="0" w:space="0" w:color="auto"/>
        <w:left w:val="none" w:sz="0" w:space="0" w:color="auto"/>
        <w:bottom w:val="none" w:sz="0" w:space="0" w:color="auto"/>
        <w:right w:val="none" w:sz="0" w:space="0" w:color="auto"/>
      </w:divBdr>
    </w:div>
    <w:div w:id="2009091160">
      <w:bodyDiv w:val="1"/>
      <w:marLeft w:val="0"/>
      <w:marRight w:val="0"/>
      <w:marTop w:val="0"/>
      <w:marBottom w:val="0"/>
      <w:divBdr>
        <w:top w:val="none" w:sz="0" w:space="0" w:color="auto"/>
        <w:left w:val="none" w:sz="0" w:space="0" w:color="auto"/>
        <w:bottom w:val="none" w:sz="0" w:space="0" w:color="auto"/>
        <w:right w:val="none" w:sz="0" w:space="0" w:color="auto"/>
      </w:divBdr>
    </w:div>
    <w:div w:id="2037735595">
      <w:bodyDiv w:val="1"/>
      <w:marLeft w:val="0"/>
      <w:marRight w:val="0"/>
      <w:marTop w:val="0"/>
      <w:marBottom w:val="0"/>
      <w:divBdr>
        <w:top w:val="none" w:sz="0" w:space="0" w:color="auto"/>
        <w:left w:val="none" w:sz="0" w:space="0" w:color="auto"/>
        <w:bottom w:val="none" w:sz="0" w:space="0" w:color="auto"/>
        <w:right w:val="none" w:sz="0" w:space="0" w:color="auto"/>
      </w:divBdr>
      <w:divsChild>
        <w:div w:id="717438757">
          <w:marLeft w:val="0"/>
          <w:marRight w:val="0"/>
          <w:marTop w:val="240"/>
          <w:marBottom w:val="0"/>
          <w:divBdr>
            <w:top w:val="none" w:sz="0" w:space="0" w:color="auto"/>
            <w:left w:val="none" w:sz="0" w:space="0" w:color="auto"/>
            <w:bottom w:val="none" w:sz="0" w:space="0" w:color="auto"/>
            <w:right w:val="none" w:sz="0" w:space="0" w:color="auto"/>
          </w:divBdr>
        </w:div>
        <w:div w:id="1918203939">
          <w:marLeft w:val="0"/>
          <w:marRight w:val="0"/>
          <w:marTop w:val="240"/>
          <w:marBottom w:val="0"/>
          <w:divBdr>
            <w:top w:val="none" w:sz="0" w:space="0" w:color="auto"/>
            <w:left w:val="none" w:sz="0" w:space="0" w:color="auto"/>
            <w:bottom w:val="none" w:sz="0" w:space="0" w:color="auto"/>
            <w:right w:val="none" w:sz="0" w:space="0" w:color="auto"/>
          </w:divBdr>
        </w:div>
        <w:div w:id="2007393739">
          <w:marLeft w:val="0"/>
          <w:marRight w:val="0"/>
          <w:marTop w:val="240"/>
          <w:marBottom w:val="0"/>
          <w:divBdr>
            <w:top w:val="none" w:sz="0" w:space="0" w:color="auto"/>
            <w:left w:val="none" w:sz="0" w:space="0" w:color="auto"/>
            <w:bottom w:val="none" w:sz="0" w:space="0" w:color="auto"/>
            <w:right w:val="none" w:sz="0" w:space="0" w:color="auto"/>
          </w:divBdr>
        </w:div>
      </w:divsChild>
    </w:div>
    <w:div w:id="2052145148">
      <w:bodyDiv w:val="1"/>
      <w:marLeft w:val="0"/>
      <w:marRight w:val="0"/>
      <w:marTop w:val="0"/>
      <w:marBottom w:val="0"/>
      <w:divBdr>
        <w:top w:val="none" w:sz="0" w:space="0" w:color="auto"/>
        <w:left w:val="none" w:sz="0" w:space="0" w:color="auto"/>
        <w:bottom w:val="none" w:sz="0" w:space="0" w:color="auto"/>
        <w:right w:val="none" w:sz="0" w:space="0" w:color="auto"/>
      </w:divBdr>
      <w:divsChild>
        <w:div w:id="254360217">
          <w:marLeft w:val="547"/>
          <w:marRight w:val="0"/>
          <w:marTop w:val="154"/>
          <w:marBottom w:val="0"/>
          <w:divBdr>
            <w:top w:val="none" w:sz="0" w:space="0" w:color="auto"/>
            <w:left w:val="none" w:sz="0" w:space="0" w:color="auto"/>
            <w:bottom w:val="none" w:sz="0" w:space="0" w:color="auto"/>
            <w:right w:val="none" w:sz="0" w:space="0" w:color="auto"/>
          </w:divBdr>
        </w:div>
        <w:div w:id="553933954">
          <w:marLeft w:val="547"/>
          <w:marRight w:val="0"/>
          <w:marTop w:val="154"/>
          <w:marBottom w:val="0"/>
          <w:divBdr>
            <w:top w:val="none" w:sz="0" w:space="0" w:color="auto"/>
            <w:left w:val="none" w:sz="0" w:space="0" w:color="auto"/>
            <w:bottom w:val="none" w:sz="0" w:space="0" w:color="auto"/>
            <w:right w:val="none" w:sz="0" w:space="0" w:color="auto"/>
          </w:divBdr>
        </w:div>
      </w:divsChild>
    </w:div>
    <w:div w:id="2088263960">
      <w:bodyDiv w:val="1"/>
      <w:marLeft w:val="0"/>
      <w:marRight w:val="0"/>
      <w:marTop w:val="0"/>
      <w:marBottom w:val="0"/>
      <w:divBdr>
        <w:top w:val="none" w:sz="0" w:space="0" w:color="auto"/>
        <w:left w:val="none" w:sz="0" w:space="0" w:color="auto"/>
        <w:bottom w:val="none" w:sz="0" w:space="0" w:color="auto"/>
        <w:right w:val="none" w:sz="0" w:space="0" w:color="auto"/>
      </w:divBdr>
    </w:div>
    <w:div w:id="21256840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6.jpeg"/><Relationship Id="rId42" Type="http://schemas.openxmlformats.org/officeDocument/2006/relationships/hyperlink" Target="https://doi.org/10.1136/bmj.d2090" TargetMode="External"/><Relationship Id="rId47" Type="http://schemas.openxmlformats.org/officeDocument/2006/relationships/hyperlink" Target="https://byjus.com/maths/probability-and-statistics-symbols/" TargetMode="External"/><Relationship Id="rId63" Type="http://schemas.openxmlformats.org/officeDocument/2006/relationships/hyperlink" Target="https://commons.wikimedia.org/wiki/File:Student_t_pdf.svg" TargetMode="External"/><Relationship Id="rId68" Type="http://schemas.openxmlformats.org/officeDocument/2006/relationships/hyperlink" Target="https://doi.org/10.3978/j.issn.2072-1439.2015.01.37" TargetMode="External"/><Relationship Id="rId16" Type="http://schemas.openxmlformats.org/officeDocument/2006/relationships/image" Target="media/image2.jpeg"/><Relationship Id="rId11" Type="http://schemas.openxmlformats.org/officeDocument/2006/relationships/comments" Target="comments.xml"/><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hyperlink" Target="http://prob140.org/fa18/textbook/chapters/Chapter_24/01_Bivariate_Normal_Distribution" TargetMode="External"/><Relationship Id="rId45" Type="http://schemas.openxmlformats.org/officeDocument/2006/relationships/hyperlink" Target="http://www.britannica.com/topic/dice" TargetMode="External"/><Relationship Id="rId53" Type="http://schemas.openxmlformats.org/officeDocument/2006/relationships/hyperlink" Target="https://www.kdnuggets.com/2017/02/regression-analysis-primer.html" TargetMode="External"/><Relationship Id="rId58" Type="http://schemas.openxmlformats.org/officeDocument/2006/relationships/hyperlink" Target="https://en.wikipedia.org/wiki/Erich_Leo_Lehmann" TargetMode="External"/><Relationship Id="rId66" Type="http://schemas.openxmlformats.org/officeDocument/2006/relationships/hyperlink" Target="https://commons.wikimedia.org/wiki/File:Standard_deviation_diagram.svg" TargetMode="External"/><Relationship Id="rId74"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hyperlink" Target="https://support.microsoft.com/en-us/office/statistical-functions-reference-624dac86-a375-4435-bc25-76d659719ffd" TargetMode="External"/><Relationship Id="rId19" Type="http://schemas.openxmlformats.org/officeDocument/2006/relationships/image" Target="media/image4.png"/><Relationship Id="rId14" Type="http://schemas.microsoft.com/office/2018/08/relationships/commentsExtensible" Target="commentsExtensible.xm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hyperlink" Target="http://www.thebalance.com/what-are-the-odds-of-winning-the-lot-" TargetMode="External"/><Relationship Id="rId48" Type="http://schemas.openxmlformats.org/officeDocument/2006/relationships/hyperlink" Target="https://cdn.citl.illinois.edu/courses/KINES401/Lesson4_lectures/Lecture4_P4/web_data/file2contents.htm" TargetMode="External"/><Relationship Id="rId56" Type="http://schemas.openxmlformats.org/officeDocument/2006/relationships/hyperlink" Target="https://files.eric.ed.gov/fulltext/ED218128.pdf" TargetMode="External"/><Relationship Id="rId64" Type="http://schemas.openxmlformats.org/officeDocument/2006/relationships/hyperlink" Target="https://doi.org/10.1080/10691898.2001.11910537" TargetMode="External"/><Relationship Id="rId69" Type="http://schemas.openxmlformats.org/officeDocument/2006/relationships/hyperlink" Target="https://commons.wikimedia.org/wiki/File:Fig2_tipaper.png" TargetMode="External"/><Relationship Id="rId77" Type="http://schemas.microsoft.com/office/2011/relationships/people" Target="people.xml"/><Relationship Id="rId8" Type="http://schemas.openxmlformats.org/officeDocument/2006/relationships/webSettings" Target="webSettings.xml"/><Relationship Id="rId51" Type="http://schemas.openxmlformats.org/officeDocument/2006/relationships/hyperlink" Target="https://commons.wikimedia.org/wiki/File:TABELA_DE_DISTRIBUI%C3%87%C3%83O_NORMAL_DE_Z-0.png" TargetMode="External"/><Relationship Id="rId72" Type="http://schemas.openxmlformats.org/officeDocument/2006/relationships/hyperlink" Target="https://commons.wikimedia.org/wiki/File:TABELA_DE_DISTRIBUI%C3%87%C3%83O_NORMAL_DE_Z-0.png" TargetMode="External"/><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hyperlink" Target="https://www.tutorialspoint.com/statistics/statistics_notation.htm" TargetMode="External"/><Relationship Id="rId25" Type="http://schemas.openxmlformats.org/officeDocument/2006/relationships/image" Target="media/image10.jpeg"/><Relationship Id="rId33" Type="http://schemas.openxmlformats.org/officeDocument/2006/relationships/image" Target="media/image18.png"/><Relationship Id="rId38" Type="http://schemas.openxmlformats.org/officeDocument/2006/relationships/image" Target="media/image23.jpeg"/><Relationship Id="rId46" Type="http://schemas.openxmlformats.org/officeDocument/2006/relationships/hyperlink" Target="https://byjus.com/maths/probability-and-statistics-symbols/" TargetMode="External"/><Relationship Id="rId59" Type="http://schemas.openxmlformats.org/officeDocument/2006/relationships/hyperlink" Target="https://commons.wikimedia.org/wiki/File:Population_time_series_graph.jpg" TargetMode="External"/><Relationship Id="rId67" Type="http://schemas.openxmlformats.org/officeDocument/2006/relationships/hyperlink" Target="https://commons.wikimedia.org/wiki/File:Kernel_density.svg" TargetMode="External"/><Relationship Id="rId20" Type="http://schemas.openxmlformats.org/officeDocument/2006/relationships/image" Target="media/image5.jpeg"/><Relationship Id="rId41" Type="http://schemas.openxmlformats.org/officeDocument/2006/relationships/hyperlink" Target="https://doi-org.pxz.iubh.de:8443/10.1016/j.tjem.2018.08.001" TargetMode="External"/><Relationship Id="rId54" Type="http://schemas.openxmlformats.org/officeDocument/2006/relationships/hyperlink" Target="https://commons.wikimedia.org/wiki/File:Lab2_Histogram_of_MPG1000.gif" TargetMode="External"/><Relationship Id="rId62" Type="http://schemas.openxmlformats.org/officeDocument/2006/relationships/hyperlink" Target="https://www.aerzteblatt.de/int/archive/article/79009" TargetMode="External"/><Relationship Id="rId70" Type="http://schemas.openxmlformats.org/officeDocument/2006/relationships/hyperlink" Target="http://www.stat.yale.edu/Courses/1997-98/101/linreg.htm"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fec0894bb1954a3a" Type="http://schemas.microsoft.com/office/2019/09/relationships/intelligence" Target="intelligence.xml"/><Relationship Id="rId15" Type="http://schemas.openxmlformats.org/officeDocument/2006/relationships/image" Target="media/image1.jpeg"/><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image" Target="media/image21.jpeg"/><Relationship Id="rId49" Type="http://schemas.openxmlformats.org/officeDocument/2006/relationships/hyperlink" Target="https://jtd.amegroups.com/article/view/18920/15055" TargetMode="External"/><Relationship Id="rId57" Type="http://schemas.openxmlformats.org/officeDocument/2006/relationships/hyperlink" Target="https://commons.wikimedia.org/wiki/File:Pearson_Correlation_Coefficient_and_associated_scatterplots.png" TargetMode="External"/><Relationship Id="rId10" Type="http://schemas.openxmlformats.org/officeDocument/2006/relationships/endnotes" Target="endnotes.xml"/><Relationship Id="rId31" Type="http://schemas.openxmlformats.org/officeDocument/2006/relationships/image" Target="media/image16.jpeg"/><Relationship Id="rId44" Type="http://schemas.openxmlformats.org/officeDocument/2006/relationships/hyperlink" Target="https://www.scribbr.com/statistics/standard-normal-distribution/" TargetMode="External"/><Relationship Id="rId52" Type="http://schemas.openxmlformats.org/officeDocument/2006/relationships/hyperlink" Target="https://www.statisticshowto.com/probability-and-statistics/hypothesis-testing/one-tailed-test-or-two/" TargetMode="External"/><Relationship Id="rId60" Type="http://schemas.openxmlformats.org/officeDocument/2006/relationships/hyperlink" Target="https://towardsdatascience.com/kendall-rank-correlation-explained-dee01d99c535" TargetMode="External"/><Relationship Id="rId65" Type="http://schemas.openxmlformats.org/officeDocument/2006/relationships/hyperlink" Target="https://towardsdatascience.com/building-linear-regression-least-squares-with-linear-algebra-2adf071dd5dd" TargetMode="External"/><Relationship Id="rId73" Type="http://schemas.openxmlformats.org/officeDocument/2006/relationships/header" Target="header1.xm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16/09/relationships/commentsIds" Target="commentsIds.xml"/><Relationship Id="rId18" Type="http://schemas.openxmlformats.org/officeDocument/2006/relationships/image" Target="media/image3.jpeg"/><Relationship Id="rId39" Type="http://schemas.openxmlformats.org/officeDocument/2006/relationships/image" Target="media/image24.jpeg"/><Relationship Id="rId34" Type="http://schemas.openxmlformats.org/officeDocument/2006/relationships/image" Target="media/image19.png"/><Relationship Id="rId50" Type="http://schemas.openxmlformats.org/officeDocument/2006/relationships/hyperlink" Target="https://www.excel-easy.com/examples/regression.html" TargetMode="External"/><Relationship Id="rId55" Type="http://schemas.openxmlformats.org/officeDocument/2006/relationships/hyperlink" Target="https://doi.org/10.2307/1268603" TargetMode="Externa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medium.com/riga-data-science-club/learn-heteroskedasticity-in-1-minute-42f678911389" TargetMode="External"/><Relationship Id="rId2" Type="http://schemas.openxmlformats.org/officeDocument/2006/relationships/customXml" Target="../customXml/item2.xml"/><Relationship Id="rId29" Type="http://schemas.openxmlformats.org/officeDocument/2006/relationships/image" Target="media/image14.jpeg"/></Relationships>
</file>

<file path=word/theme/theme1.xml><?xml version="1.0" encoding="utf-8"?>
<a:theme xmlns:a="http://schemas.openxmlformats.org/drawingml/2006/main" name="Larissa-Design">
  <a:themeElements>
    <a:clrScheme name="Unser Grün">
      <a:dk1>
        <a:sysClr val="windowText" lastClr="000000"/>
      </a:dk1>
      <a:lt1>
        <a:sysClr val="window" lastClr="FFFFFF"/>
      </a:lt1>
      <a:dk2>
        <a:srgbClr val="009394"/>
      </a:dk2>
      <a:lt2>
        <a:srgbClr val="EEECE1"/>
      </a:lt2>
      <a:accent1>
        <a:srgbClr val="009394"/>
      </a:accent1>
      <a:accent2>
        <a:srgbClr val="C0504D"/>
      </a:accent2>
      <a:accent3>
        <a:srgbClr val="9BBB59"/>
      </a:accent3>
      <a:accent4>
        <a:srgbClr val="8064A2"/>
      </a:accent4>
      <a:accent5>
        <a:srgbClr val="4BACC6"/>
      </a:accent5>
      <a:accent6>
        <a:srgbClr val="F79646"/>
      </a:accent6>
      <a:hlink>
        <a:srgbClr val="009394"/>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7122E3BE070E74697D6FB615676A030" ma:contentTypeVersion="11" ma:contentTypeDescription="Create a new document." ma:contentTypeScope="" ma:versionID="2c8c6562185a384c3c4b58d0d2ca713f">
  <xsd:schema xmlns:xsd="http://www.w3.org/2001/XMLSchema" xmlns:xs="http://www.w3.org/2001/XMLSchema" xmlns:p="http://schemas.microsoft.com/office/2006/metadata/properties" xmlns:ns2="5b75a4f9-b64d-4ee8-8db4-cf0bc5a8420c" xmlns:ns3="4ecd89a0-972c-42ae-b39c-e4120adbaf01" targetNamespace="http://schemas.microsoft.com/office/2006/metadata/properties" ma:root="true" ma:fieldsID="6166f99b1f8178645c2f259c33cc0703" ns2:_="" ns3:_="">
    <xsd:import namespace="5b75a4f9-b64d-4ee8-8db4-cf0bc5a8420c"/>
    <xsd:import namespace="4ecd89a0-972c-42ae-b39c-e4120adbaf0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75a4f9-b64d-4ee8-8db4-cf0bc5a842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cd89a0-972c-42ae-b39c-e4120adbaf0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C5D430-6404-4BA0-93C9-04B1E2BDFA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75a4f9-b64d-4ee8-8db4-cf0bc5a8420c"/>
    <ds:schemaRef ds:uri="4ecd89a0-972c-42ae-b39c-e4120adbaf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5F3D0AC-B922-4EAE-B8EC-AD03B413E14F}">
  <ds:schemaRefs>
    <ds:schemaRef ds:uri="http://schemas.microsoft.com/sharepoint/v3/contenttype/forms"/>
  </ds:schemaRefs>
</ds:datastoreItem>
</file>

<file path=customXml/itemProps3.xml><?xml version="1.0" encoding="utf-8"?>
<ds:datastoreItem xmlns:ds="http://schemas.openxmlformats.org/officeDocument/2006/customXml" ds:itemID="{078B7512-280D-4BC7-B638-F90E42ACCC6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6930B54-6A53-418F-AF20-C2A33B8AB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121</Pages>
  <Words>21589</Words>
  <Characters>136012</Characters>
  <Application>Microsoft Office Word</Application>
  <DocSecurity>0</DocSecurity>
  <Lines>1133</Lines>
  <Paragraphs>314</Paragraphs>
  <ScaleCrop>false</ScaleCrop>
  <HeadingPairs>
    <vt:vector size="2" baseType="variant">
      <vt:variant>
        <vt:lpstr>Titel</vt:lpstr>
      </vt:variant>
      <vt:variant>
        <vt:i4>1</vt:i4>
      </vt:variant>
    </vt:vector>
  </HeadingPairs>
  <TitlesOfParts>
    <vt:vector size="1" baseType="lpstr">
      <vt:lpstr>Selbst- und Zeitmanagement</vt:lpstr>
    </vt:vector>
  </TitlesOfParts>
  <Company/>
  <LinksUpToDate>false</LinksUpToDate>
  <CharactersWithSpaces>157287</CharactersWithSpaces>
  <SharedDoc>false</SharedDoc>
  <HLinks>
    <vt:vector size="384" baseType="variant">
      <vt:variant>
        <vt:i4>3801195</vt:i4>
      </vt:variant>
      <vt:variant>
        <vt:i4>276</vt:i4>
      </vt:variant>
      <vt:variant>
        <vt:i4>0</vt:i4>
      </vt:variant>
      <vt:variant>
        <vt:i4>5</vt:i4>
      </vt:variant>
      <vt:variant>
        <vt:lpwstr>https://byjus.com/maths/probability-and-statistics-symbols/</vt:lpwstr>
      </vt:variant>
      <vt:variant>
        <vt:lpwstr/>
      </vt:variant>
      <vt:variant>
        <vt:i4>3604534</vt:i4>
      </vt:variant>
      <vt:variant>
        <vt:i4>270</vt:i4>
      </vt:variant>
      <vt:variant>
        <vt:i4>0</vt:i4>
      </vt:variant>
      <vt:variant>
        <vt:i4>5</vt:i4>
      </vt:variant>
      <vt:variant>
        <vt:lpwstr>https://towardsdatascience.com/kendall-rank-correlation-explained-dee01d99c535</vt:lpwstr>
      </vt:variant>
      <vt:variant>
        <vt:lpwstr/>
      </vt:variant>
      <vt:variant>
        <vt:i4>2031691</vt:i4>
      </vt:variant>
      <vt:variant>
        <vt:i4>264</vt:i4>
      </vt:variant>
      <vt:variant>
        <vt:i4>0</vt:i4>
      </vt:variant>
      <vt:variant>
        <vt:i4>5</vt:i4>
      </vt:variant>
      <vt:variant>
        <vt:lpwstr>https://www.cqeacademy.com/cqe-body-of-knowledge/continuous-improvement/quality-control-tools/the-scatter-plot-linear-regression/</vt:lpwstr>
      </vt:variant>
      <vt:variant>
        <vt:lpwstr/>
      </vt:variant>
      <vt:variant>
        <vt:i4>1703969</vt:i4>
      </vt:variant>
      <vt:variant>
        <vt:i4>246</vt:i4>
      </vt:variant>
      <vt:variant>
        <vt:i4>0</vt:i4>
      </vt:variant>
      <vt:variant>
        <vt:i4>5</vt:i4>
      </vt:variant>
      <vt:variant>
        <vt:lpwstr>https://cdn.citl.illinois.edu/courses/KINES401/Lesson4_lectures/Lecture4_P4/web_data/file2contents.htm</vt:lpwstr>
      </vt:variant>
      <vt:variant>
        <vt:lpwstr/>
      </vt:variant>
      <vt:variant>
        <vt:i4>5177421</vt:i4>
      </vt:variant>
      <vt:variant>
        <vt:i4>240</vt:i4>
      </vt:variant>
      <vt:variant>
        <vt:i4>0</vt:i4>
      </vt:variant>
      <vt:variant>
        <vt:i4>5</vt:i4>
      </vt:variant>
      <vt:variant>
        <vt:lpwstr>https://www.simplypsychology.org/z-score.html</vt:lpwstr>
      </vt:variant>
      <vt:variant>
        <vt:lpwstr/>
      </vt:variant>
      <vt:variant>
        <vt:i4>3539036</vt:i4>
      </vt:variant>
      <vt:variant>
        <vt:i4>237</vt:i4>
      </vt:variant>
      <vt:variant>
        <vt:i4>0</vt:i4>
      </vt:variant>
      <vt:variant>
        <vt:i4>5</vt:i4>
      </vt:variant>
      <vt:variant>
        <vt:lpwstr>https://commons.wikimedia.org/wiki/File:TABELA_DE_DISTRIBUI%C3%87%C3%83O_NORMAL_DE_Z-0.png</vt:lpwstr>
      </vt:variant>
      <vt:variant>
        <vt:lpwstr/>
      </vt:variant>
      <vt:variant>
        <vt:i4>5439573</vt:i4>
      </vt:variant>
      <vt:variant>
        <vt:i4>228</vt:i4>
      </vt:variant>
      <vt:variant>
        <vt:i4>0</vt:i4>
      </vt:variant>
      <vt:variant>
        <vt:i4>5</vt:i4>
      </vt:variant>
      <vt:variant>
        <vt:lpwstr>https://www.scribbr.com/statistics/standard-normal-distribution/</vt:lpwstr>
      </vt:variant>
      <vt:variant>
        <vt:lpwstr/>
      </vt:variant>
      <vt:variant>
        <vt:i4>4456466</vt:i4>
      </vt:variant>
      <vt:variant>
        <vt:i4>222</vt:i4>
      </vt:variant>
      <vt:variant>
        <vt:i4>0</vt:i4>
      </vt:variant>
      <vt:variant>
        <vt:i4>5</vt:i4>
      </vt:variant>
      <vt:variant>
        <vt:lpwstr>https://analyse-it.com/docs/user-guide/distribution/continuous/histogram</vt:lpwstr>
      </vt:variant>
      <vt:variant>
        <vt:lpwstr/>
      </vt:variant>
      <vt:variant>
        <vt:i4>4653126</vt:i4>
      </vt:variant>
      <vt:variant>
        <vt:i4>216</vt:i4>
      </vt:variant>
      <vt:variant>
        <vt:i4>0</vt:i4>
      </vt:variant>
      <vt:variant>
        <vt:i4>5</vt:i4>
      </vt:variant>
      <vt:variant>
        <vt:lpwstr>https://corporatefinanceinstitute.com/resources/knowledge/finance/time-series-data-analysis/</vt:lpwstr>
      </vt:variant>
      <vt:variant>
        <vt:lpwstr/>
      </vt:variant>
      <vt:variant>
        <vt:i4>3539036</vt:i4>
      </vt:variant>
      <vt:variant>
        <vt:i4>213</vt:i4>
      </vt:variant>
      <vt:variant>
        <vt:i4>0</vt:i4>
      </vt:variant>
      <vt:variant>
        <vt:i4>5</vt:i4>
      </vt:variant>
      <vt:variant>
        <vt:lpwstr>https://commons.wikimedia.org/wiki/File:TABELA_DE_DISTRIBUI%C3%87%C3%83O_NORMAL_DE_Z-0.png</vt:lpwstr>
      </vt:variant>
      <vt:variant>
        <vt:lpwstr/>
      </vt:variant>
      <vt:variant>
        <vt:i4>8060974</vt:i4>
      </vt:variant>
      <vt:variant>
        <vt:i4>210</vt:i4>
      </vt:variant>
      <vt:variant>
        <vt:i4>0</vt:i4>
      </vt:variant>
      <vt:variant>
        <vt:i4>5</vt:i4>
      </vt:variant>
      <vt:variant>
        <vt:lpwstr>https://medium.com/riga-data-science-club/learn-heteroskedasticity-in-1-minute-42f678911389</vt:lpwstr>
      </vt:variant>
      <vt:variant>
        <vt:lpwstr/>
      </vt:variant>
      <vt:variant>
        <vt:i4>4522100</vt:i4>
      </vt:variant>
      <vt:variant>
        <vt:i4>207</vt:i4>
      </vt:variant>
      <vt:variant>
        <vt:i4>0</vt:i4>
      </vt:variant>
      <vt:variant>
        <vt:i4>5</vt:i4>
      </vt:variant>
      <vt:variant>
        <vt:lpwstr>https://www.tutorialspoint.com/statistics/statistics_notation.htm</vt:lpwstr>
      </vt:variant>
      <vt:variant>
        <vt:lpwstr/>
      </vt:variant>
      <vt:variant>
        <vt:i4>5111897</vt:i4>
      </vt:variant>
      <vt:variant>
        <vt:i4>204</vt:i4>
      </vt:variant>
      <vt:variant>
        <vt:i4>0</vt:i4>
      </vt:variant>
      <vt:variant>
        <vt:i4>5</vt:i4>
      </vt:variant>
      <vt:variant>
        <vt:lpwstr>https://1osjhr1kzber15t9781hbik1-wpengine.netdna-ssl.com/wp-content/uploads/2017/04/Statistical-Formulas-for-Statistics-1.doc</vt:lpwstr>
      </vt:variant>
      <vt:variant>
        <vt:lpwstr/>
      </vt:variant>
      <vt:variant>
        <vt:i4>4128827</vt:i4>
      </vt:variant>
      <vt:variant>
        <vt:i4>201</vt:i4>
      </vt:variant>
      <vt:variant>
        <vt:i4>0</vt:i4>
      </vt:variant>
      <vt:variant>
        <vt:i4>5</vt:i4>
      </vt:variant>
      <vt:variant>
        <vt:lpwstr>https://www.statisticssolutions.com/dissertation-resources/common-statistical-formulas/</vt:lpwstr>
      </vt:variant>
      <vt:variant>
        <vt:lpwstr/>
      </vt:variant>
      <vt:variant>
        <vt:i4>5505106</vt:i4>
      </vt:variant>
      <vt:variant>
        <vt:i4>198</vt:i4>
      </vt:variant>
      <vt:variant>
        <vt:i4>0</vt:i4>
      </vt:variant>
      <vt:variant>
        <vt:i4>5</vt:i4>
      </vt:variant>
      <vt:variant>
        <vt:lpwstr>https://www.statisticshowto.com/</vt:lpwstr>
      </vt:variant>
      <vt:variant>
        <vt:lpwstr/>
      </vt:variant>
      <vt:variant>
        <vt:i4>3014748</vt:i4>
      </vt:variant>
      <vt:variant>
        <vt:i4>195</vt:i4>
      </vt:variant>
      <vt:variant>
        <vt:i4>0</vt:i4>
      </vt:variant>
      <vt:variant>
        <vt:i4>5</vt:i4>
      </vt:variant>
      <vt:variant>
        <vt:lpwstr>https://commons.wikimedia.org/wiki/File:Pearson_Correlation_Coefficient_and_associated_scatterplots.png</vt:lpwstr>
      </vt:variant>
      <vt:variant>
        <vt:lpwstr/>
      </vt:variant>
      <vt:variant>
        <vt:i4>7929977</vt:i4>
      </vt:variant>
      <vt:variant>
        <vt:i4>192</vt:i4>
      </vt:variant>
      <vt:variant>
        <vt:i4>0</vt:i4>
      </vt:variant>
      <vt:variant>
        <vt:i4>5</vt:i4>
      </vt:variant>
      <vt:variant>
        <vt:lpwstr>https://support.microsoft.com/en-us/office/statistical-functions-reference-624dac86-a375-4435-bc25-76d659719ffd</vt:lpwstr>
      </vt:variant>
      <vt:variant>
        <vt:lpwstr/>
      </vt:variant>
      <vt:variant>
        <vt:i4>7667839</vt:i4>
      </vt:variant>
      <vt:variant>
        <vt:i4>189</vt:i4>
      </vt:variant>
      <vt:variant>
        <vt:i4>0</vt:i4>
      </vt:variant>
      <vt:variant>
        <vt:i4>5</vt:i4>
      </vt:variant>
      <vt:variant>
        <vt:lpwstr>https://www.khanacademy.org/math/statistics-probability</vt:lpwstr>
      </vt:variant>
      <vt:variant>
        <vt:lpwstr/>
      </vt:variant>
      <vt:variant>
        <vt:i4>327693</vt:i4>
      </vt:variant>
      <vt:variant>
        <vt:i4>186</vt:i4>
      </vt:variant>
      <vt:variant>
        <vt:i4>0</vt:i4>
      </vt:variant>
      <vt:variant>
        <vt:i4>5</vt:i4>
      </vt:variant>
      <vt:variant>
        <vt:lpwstr>http://www.amazon.com/Competing-Analytics-New-Science-Winning/dp/1422103323/tomdavenportc-20/</vt:lpwstr>
      </vt:variant>
      <vt:variant>
        <vt:lpwstr/>
      </vt:variant>
      <vt:variant>
        <vt:i4>3801195</vt:i4>
      </vt:variant>
      <vt:variant>
        <vt:i4>182</vt:i4>
      </vt:variant>
      <vt:variant>
        <vt:i4>0</vt:i4>
      </vt:variant>
      <vt:variant>
        <vt:i4>5</vt:i4>
      </vt:variant>
      <vt:variant>
        <vt:lpwstr>https://byjus.com/maths/probability-and-statistics-symbols/</vt:lpwstr>
      </vt:variant>
      <vt:variant>
        <vt:lpwstr/>
      </vt:variant>
      <vt:variant>
        <vt:i4>3801195</vt:i4>
      </vt:variant>
      <vt:variant>
        <vt:i4>180</vt:i4>
      </vt:variant>
      <vt:variant>
        <vt:i4>0</vt:i4>
      </vt:variant>
      <vt:variant>
        <vt:i4>5</vt:i4>
      </vt:variant>
      <vt:variant>
        <vt:lpwstr>https://byjus.com/maths/probability-and-statistics-symbols/</vt:lpwstr>
      </vt:variant>
      <vt:variant>
        <vt:lpwstr/>
      </vt:variant>
      <vt:variant>
        <vt:i4>7798847</vt:i4>
      </vt:variant>
      <vt:variant>
        <vt:i4>175</vt:i4>
      </vt:variant>
      <vt:variant>
        <vt:i4>0</vt:i4>
      </vt:variant>
      <vt:variant>
        <vt:i4>5</vt:i4>
      </vt:variant>
      <vt:variant>
        <vt:lpwstr>https://doi-org.pxz.iubh.de:8443/10.1016/j.tjem.2018.08.001</vt:lpwstr>
      </vt:variant>
      <vt:variant>
        <vt:lpwstr/>
      </vt:variant>
      <vt:variant>
        <vt:i4>7798847</vt:i4>
      </vt:variant>
      <vt:variant>
        <vt:i4>173</vt:i4>
      </vt:variant>
      <vt:variant>
        <vt:i4>0</vt:i4>
      </vt:variant>
      <vt:variant>
        <vt:i4>5</vt:i4>
      </vt:variant>
      <vt:variant>
        <vt:lpwstr>https://doi-org.pxz.iubh.de:8443/10.1016/j.tjem.2018.08.001</vt:lpwstr>
      </vt:variant>
      <vt:variant>
        <vt:lpwstr/>
      </vt:variant>
      <vt:variant>
        <vt:i4>7798847</vt:i4>
      </vt:variant>
      <vt:variant>
        <vt:i4>171</vt:i4>
      </vt:variant>
      <vt:variant>
        <vt:i4>0</vt:i4>
      </vt:variant>
      <vt:variant>
        <vt:i4>5</vt:i4>
      </vt:variant>
      <vt:variant>
        <vt:lpwstr>https://doi-org.pxz.iubh.de:8443/10.1016/j.tjem.2018.08.001</vt:lpwstr>
      </vt:variant>
      <vt:variant>
        <vt:lpwstr/>
      </vt:variant>
      <vt:variant>
        <vt:i4>5111884</vt:i4>
      </vt:variant>
      <vt:variant>
        <vt:i4>168</vt:i4>
      </vt:variant>
      <vt:variant>
        <vt:i4>0</vt:i4>
      </vt:variant>
      <vt:variant>
        <vt:i4>5</vt:i4>
      </vt:variant>
      <vt:variant>
        <vt:lpwstr>https://www.scribbr.com/statistics/statistical-tests/</vt:lpwstr>
      </vt:variant>
      <vt:variant>
        <vt:lpwstr>nonparametric</vt:lpwstr>
      </vt:variant>
      <vt:variant>
        <vt:i4>1638408</vt:i4>
      </vt:variant>
      <vt:variant>
        <vt:i4>165</vt:i4>
      </vt:variant>
      <vt:variant>
        <vt:i4>0</vt:i4>
      </vt:variant>
      <vt:variant>
        <vt:i4>5</vt:i4>
      </vt:variant>
      <vt:variant>
        <vt:lpwstr>https://www.scribbr.com/methodology/sampling-methods/</vt:lpwstr>
      </vt:variant>
      <vt:variant>
        <vt:lpwstr/>
      </vt:variant>
      <vt:variant>
        <vt:i4>2490473</vt:i4>
      </vt:variant>
      <vt:variant>
        <vt:i4>162</vt:i4>
      </vt:variant>
      <vt:variant>
        <vt:i4>0</vt:i4>
      </vt:variant>
      <vt:variant>
        <vt:i4>5</vt:i4>
      </vt:variant>
      <vt:variant>
        <vt:lpwstr>http://www.stat.yale.edu/Courses/1997-98/101/correl.htm</vt:lpwstr>
      </vt:variant>
      <vt:variant>
        <vt:lpwstr/>
      </vt:variant>
      <vt:variant>
        <vt:i4>6815850</vt:i4>
      </vt:variant>
      <vt:variant>
        <vt:i4>159</vt:i4>
      </vt:variant>
      <vt:variant>
        <vt:i4>0</vt:i4>
      </vt:variant>
      <vt:variant>
        <vt:i4>5</vt:i4>
      </vt:variant>
      <vt:variant>
        <vt:lpwstr>https://www.statisticshowto.com/probability-and-statistics/null-hypothesis/</vt:lpwstr>
      </vt:variant>
      <vt:variant>
        <vt:lpwstr/>
      </vt:variant>
      <vt:variant>
        <vt:i4>5111830</vt:i4>
      </vt:variant>
      <vt:variant>
        <vt:i4>156</vt:i4>
      </vt:variant>
      <vt:variant>
        <vt:i4>0</vt:i4>
      </vt:variant>
      <vt:variant>
        <vt:i4>5</vt:i4>
      </vt:variant>
      <vt:variant>
        <vt:lpwstr>https://www.statisticshowto.com/what-is-an-alternate-hypothesis/</vt:lpwstr>
      </vt:variant>
      <vt:variant>
        <vt:lpwstr/>
      </vt:variant>
      <vt:variant>
        <vt:i4>5111830</vt:i4>
      </vt:variant>
      <vt:variant>
        <vt:i4>153</vt:i4>
      </vt:variant>
      <vt:variant>
        <vt:i4>0</vt:i4>
      </vt:variant>
      <vt:variant>
        <vt:i4>5</vt:i4>
      </vt:variant>
      <vt:variant>
        <vt:lpwstr>https://www.statisticshowto.com/what-is-an-alternate-hypothesis/</vt:lpwstr>
      </vt:variant>
      <vt:variant>
        <vt:lpwstr/>
      </vt:variant>
      <vt:variant>
        <vt:i4>6815850</vt:i4>
      </vt:variant>
      <vt:variant>
        <vt:i4>150</vt:i4>
      </vt:variant>
      <vt:variant>
        <vt:i4>0</vt:i4>
      </vt:variant>
      <vt:variant>
        <vt:i4>5</vt:i4>
      </vt:variant>
      <vt:variant>
        <vt:lpwstr>https://www.statisticshowto.com/probability-and-statistics/null-hypothesis/</vt:lpwstr>
      </vt:variant>
      <vt:variant>
        <vt:lpwstr/>
      </vt:variant>
      <vt:variant>
        <vt:i4>5111830</vt:i4>
      </vt:variant>
      <vt:variant>
        <vt:i4>147</vt:i4>
      </vt:variant>
      <vt:variant>
        <vt:i4>0</vt:i4>
      </vt:variant>
      <vt:variant>
        <vt:i4>5</vt:i4>
      </vt:variant>
      <vt:variant>
        <vt:lpwstr>https://www.statisticshowto.com/what-is-an-alternate-hypothesis/</vt:lpwstr>
      </vt:variant>
      <vt:variant>
        <vt:lpwstr/>
      </vt:variant>
      <vt:variant>
        <vt:i4>6815850</vt:i4>
      </vt:variant>
      <vt:variant>
        <vt:i4>144</vt:i4>
      </vt:variant>
      <vt:variant>
        <vt:i4>0</vt:i4>
      </vt:variant>
      <vt:variant>
        <vt:i4>5</vt:i4>
      </vt:variant>
      <vt:variant>
        <vt:lpwstr>https://www.statisticshowto.com/probability-and-statistics/null-hypothesis/</vt:lpwstr>
      </vt:variant>
      <vt:variant>
        <vt:lpwstr/>
      </vt:variant>
      <vt:variant>
        <vt:i4>2228330</vt:i4>
      </vt:variant>
      <vt:variant>
        <vt:i4>141</vt:i4>
      </vt:variant>
      <vt:variant>
        <vt:i4>0</vt:i4>
      </vt:variant>
      <vt:variant>
        <vt:i4>5</vt:i4>
      </vt:variant>
      <vt:variant>
        <vt:lpwstr>https://statisticsbyjim.com/glossary/mean/</vt:lpwstr>
      </vt:variant>
      <vt:variant>
        <vt:lpwstr/>
      </vt:variant>
      <vt:variant>
        <vt:i4>4128886</vt:i4>
      </vt:variant>
      <vt:variant>
        <vt:i4>138</vt:i4>
      </vt:variant>
      <vt:variant>
        <vt:i4>0</vt:i4>
      </vt:variant>
      <vt:variant>
        <vt:i4>5</vt:i4>
      </vt:variant>
      <vt:variant>
        <vt:lpwstr>https://en.wikipedia.org/wiki/Erich_Leo_Lehmann</vt:lpwstr>
      </vt:variant>
      <vt:variant>
        <vt:lpwstr/>
      </vt:variant>
      <vt:variant>
        <vt:i4>3670108</vt:i4>
      </vt:variant>
      <vt:variant>
        <vt:i4>135</vt:i4>
      </vt:variant>
      <vt:variant>
        <vt:i4>0</vt:i4>
      </vt:variant>
      <vt:variant>
        <vt:i4>5</vt:i4>
      </vt:variant>
      <vt:variant>
        <vt:lpwstr>https://en.wikipedia.org/wiki/Generalized_method_of_moments</vt:lpwstr>
      </vt:variant>
      <vt:variant>
        <vt:lpwstr/>
      </vt:variant>
      <vt:variant>
        <vt:i4>1048679</vt:i4>
      </vt:variant>
      <vt:variant>
        <vt:i4>132</vt:i4>
      </vt:variant>
      <vt:variant>
        <vt:i4>0</vt:i4>
      </vt:variant>
      <vt:variant>
        <vt:i4>5</vt:i4>
      </vt:variant>
      <vt:variant>
        <vt:lpwstr>https://en.wikipedia.org/wiki/Method_of_moments_(statistics)</vt:lpwstr>
      </vt:variant>
      <vt:variant>
        <vt:lpwstr/>
      </vt:variant>
      <vt:variant>
        <vt:i4>1769542</vt:i4>
      </vt:variant>
      <vt:variant>
        <vt:i4>129</vt:i4>
      </vt:variant>
      <vt:variant>
        <vt:i4>0</vt:i4>
      </vt:variant>
      <vt:variant>
        <vt:i4>5</vt:i4>
      </vt:variant>
      <vt:variant>
        <vt:lpwstr>https://en.wikipedia.org/wiki/Maximum_likelihood_estimator</vt:lpwstr>
      </vt:variant>
      <vt:variant>
        <vt:lpwstr/>
      </vt:variant>
      <vt:variant>
        <vt:i4>7929875</vt:i4>
      </vt:variant>
      <vt:variant>
        <vt:i4>126</vt:i4>
      </vt:variant>
      <vt:variant>
        <vt:i4>0</vt:i4>
      </vt:variant>
      <vt:variant>
        <vt:i4>5</vt:i4>
      </vt:variant>
      <vt:variant>
        <vt:lpwstr>https://en.wikipedia.org/wiki/Minimum_mean_squared_error</vt:lpwstr>
      </vt:variant>
      <vt:variant>
        <vt:lpwstr/>
      </vt:variant>
      <vt:variant>
        <vt:i4>6946844</vt:i4>
      </vt:variant>
      <vt:variant>
        <vt:i4>123</vt:i4>
      </vt:variant>
      <vt:variant>
        <vt:i4>0</vt:i4>
      </vt:variant>
      <vt:variant>
        <vt:i4>5</vt:i4>
      </vt:variant>
      <vt:variant>
        <vt:lpwstr>https://en.wikipedia.org/wiki/Best_linear_unbiased_estimator</vt:lpwstr>
      </vt:variant>
      <vt:variant>
        <vt:lpwstr/>
      </vt:variant>
      <vt:variant>
        <vt:i4>6029366</vt:i4>
      </vt:variant>
      <vt:variant>
        <vt:i4>120</vt:i4>
      </vt:variant>
      <vt:variant>
        <vt:i4>0</vt:i4>
      </vt:variant>
      <vt:variant>
        <vt:i4>5</vt:i4>
      </vt:variant>
      <vt:variant>
        <vt:lpwstr>https://en.wikipedia.org/wiki/Minimum_variance_unbiased_estimator</vt:lpwstr>
      </vt:variant>
      <vt:variant>
        <vt:lpwstr/>
      </vt:variant>
      <vt:variant>
        <vt:i4>262225</vt:i4>
      </vt:variant>
      <vt:variant>
        <vt:i4>117</vt:i4>
      </vt:variant>
      <vt:variant>
        <vt:i4>0</vt:i4>
      </vt:variant>
      <vt:variant>
        <vt:i4>5</vt:i4>
      </vt:variant>
      <vt:variant>
        <vt:lpwstr>https://www.calculushowto.com/whittaker-function/</vt:lpwstr>
      </vt:variant>
      <vt:variant>
        <vt:lpwstr/>
      </vt:variant>
      <vt:variant>
        <vt:i4>1310793</vt:i4>
      </vt:variant>
      <vt:variant>
        <vt:i4>114</vt:i4>
      </vt:variant>
      <vt:variant>
        <vt:i4>0</vt:i4>
      </vt:variant>
      <vt:variant>
        <vt:i4>5</vt:i4>
      </vt:variant>
      <vt:variant>
        <vt:lpwstr>https://www.statisticshowto.com/weibull-distribution/</vt:lpwstr>
      </vt:variant>
      <vt:variant>
        <vt:lpwstr/>
      </vt:variant>
      <vt:variant>
        <vt:i4>7733352</vt:i4>
      </vt:variant>
      <vt:variant>
        <vt:i4>111</vt:i4>
      </vt:variant>
      <vt:variant>
        <vt:i4>0</vt:i4>
      </vt:variant>
      <vt:variant>
        <vt:i4>5</vt:i4>
      </vt:variant>
      <vt:variant>
        <vt:lpwstr>https://www.statisticshowto.com/logistic-distribution/</vt:lpwstr>
      </vt:variant>
      <vt:variant>
        <vt:lpwstr/>
      </vt:variant>
      <vt:variant>
        <vt:i4>7536677</vt:i4>
      </vt:variant>
      <vt:variant>
        <vt:i4>108</vt:i4>
      </vt:variant>
      <vt:variant>
        <vt:i4>0</vt:i4>
      </vt:variant>
      <vt:variant>
        <vt:i4>5</vt:i4>
      </vt:variant>
      <vt:variant>
        <vt:lpwstr>https://www.statisticshowto.com/gamma-distribution/</vt:lpwstr>
      </vt:variant>
      <vt:variant>
        <vt:lpwstr/>
      </vt:variant>
      <vt:variant>
        <vt:i4>1572958</vt:i4>
      </vt:variant>
      <vt:variant>
        <vt:i4>105</vt:i4>
      </vt:variant>
      <vt:variant>
        <vt:i4>0</vt:i4>
      </vt:variant>
      <vt:variant>
        <vt:i4>5</vt:i4>
      </vt:variant>
      <vt:variant>
        <vt:lpwstr>https://www.statisticshowto.com/exponential-distribution/</vt:lpwstr>
      </vt:variant>
      <vt:variant>
        <vt:lpwstr/>
      </vt:variant>
      <vt:variant>
        <vt:i4>3211317</vt:i4>
      </vt:variant>
      <vt:variant>
        <vt:i4>102</vt:i4>
      </vt:variant>
      <vt:variant>
        <vt:i4>0</vt:i4>
      </vt:variant>
      <vt:variant>
        <vt:i4>5</vt:i4>
      </vt:variant>
      <vt:variant>
        <vt:lpwstr>https://www.statisticshowto.com/cauchy-distribution-2/</vt:lpwstr>
      </vt:variant>
      <vt:variant>
        <vt:lpwstr/>
      </vt:variant>
      <vt:variant>
        <vt:i4>6488175</vt:i4>
      </vt:variant>
      <vt:variant>
        <vt:i4>99</vt:i4>
      </vt:variant>
      <vt:variant>
        <vt:i4>0</vt:i4>
      </vt:variant>
      <vt:variant>
        <vt:i4>5</vt:i4>
      </vt:variant>
      <vt:variant>
        <vt:lpwstr>https://www.statisticshowto.com/beta-distribution/</vt:lpwstr>
      </vt:variant>
      <vt:variant>
        <vt:lpwstr/>
      </vt:variant>
      <vt:variant>
        <vt:i4>2293861</vt:i4>
      </vt:variant>
      <vt:variant>
        <vt:i4>96</vt:i4>
      </vt:variant>
      <vt:variant>
        <vt:i4>0</vt:i4>
      </vt:variant>
      <vt:variant>
        <vt:i4>5</vt:i4>
      </vt:variant>
      <vt:variant>
        <vt:lpwstr>https://www.calculushowto.com/is-infinity-a-number/</vt:lpwstr>
      </vt:variant>
      <vt:variant>
        <vt:lpwstr/>
      </vt:variant>
      <vt:variant>
        <vt:i4>7012399</vt:i4>
      </vt:variant>
      <vt:variant>
        <vt:i4>93</vt:i4>
      </vt:variant>
      <vt:variant>
        <vt:i4>0</vt:i4>
      </vt:variant>
      <vt:variant>
        <vt:i4>5</vt:i4>
      </vt:variant>
      <vt:variant>
        <vt:lpwstr>https://www.calculushowto.com/types-of-functions/domain-and-range-of-a-function/</vt:lpwstr>
      </vt:variant>
      <vt:variant>
        <vt:lpwstr>definition</vt:lpwstr>
      </vt:variant>
      <vt:variant>
        <vt:i4>6291573</vt:i4>
      </vt:variant>
      <vt:variant>
        <vt:i4>90</vt:i4>
      </vt:variant>
      <vt:variant>
        <vt:i4>0</vt:i4>
      </vt:variant>
      <vt:variant>
        <vt:i4>5</vt:i4>
      </vt:variant>
      <vt:variant>
        <vt:lpwstr>https://www.azquotes.com/author/5759-Stephen_Jay_Gould</vt:lpwstr>
      </vt:variant>
      <vt:variant>
        <vt:lpwstr/>
      </vt:variant>
      <vt:variant>
        <vt:i4>3342371</vt:i4>
      </vt:variant>
      <vt:variant>
        <vt:i4>87</vt:i4>
      </vt:variant>
      <vt:variant>
        <vt:i4>0</vt:i4>
      </vt:variant>
      <vt:variant>
        <vt:i4>5</vt:i4>
      </vt:variant>
      <vt:variant>
        <vt:lpwstr>https://www.azquotes.com/quote/1519181?ref=correlation</vt:lpwstr>
      </vt:variant>
      <vt:variant>
        <vt:lpwstr/>
      </vt:variant>
      <vt:variant>
        <vt:i4>8323195</vt:i4>
      </vt:variant>
      <vt:variant>
        <vt:i4>84</vt:i4>
      </vt:variant>
      <vt:variant>
        <vt:i4>0</vt:i4>
      </vt:variant>
      <vt:variant>
        <vt:i4>5</vt:i4>
      </vt:variant>
      <vt:variant>
        <vt:lpwstr>https://www.goodreads.com/work/quotes/18945788</vt:lpwstr>
      </vt:variant>
      <vt:variant>
        <vt:lpwstr/>
      </vt:variant>
      <vt:variant>
        <vt:i4>7536754</vt:i4>
      </vt:variant>
      <vt:variant>
        <vt:i4>81</vt:i4>
      </vt:variant>
      <vt:variant>
        <vt:i4>0</vt:i4>
      </vt:variant>
      <vt:variant>
        <vt:i4>5</vt:i4>
      </vt:variant>
      <vt:variant>
        <vt:lpwstr>https://www.goodreads.com/work/quotes/19175796</vt:lpwstr>
      </vt:variant>
      <vt:variant>
        <vt:lpwstr/>
      </vt:variant>
      <vt:variant>
        <vt:i4>8060974</vt:i4>
      </vt:variant>
      <vt:variant>
        <vt:i4>74</vt:i4>
      </vt:variant>
      <vt:variant>
        <vt:i4>0</vt:i4>
      </vt:variant>
      <vt:variant>
        <vt:i4>5</vt:i4>
      </vt:variant>
      <vt:variant>
        <vt:lpwstr>https://medium.com/riga-data-science-club/learn-heteroskedasticity-in-1-minute-42f678911389</vt:lpwstr>
      </vt:variant>
      <vt:variant>
        <vt:lpwstr/>
      </vt:variant>
      <vt:variant>
        <vt:i4>8060974</vt:i4>
      </vt:variant>
      <vt:variant>
        <vt:i4>72</vt:i4>
      </vt:variant>
      <vt:variant>
        <vt:i4>0</vt:i4>
      </vt:variant>
      <vt:variant>
        <vt:i4>5</vt:i4>
      </vt:variant>
      <vt:variant>
        <vt:lpwstr>https://medium.com/riga-data-science-club/learn-heteroskedasticity-in-1-minute-42f678911389</vt:lpwstr>
      </vt:variant>
      <vt:variant>
        <vt:lpwstr/>
      </vt:variant>
      <vt:variant>
        <vt:i4>8060974</vt:i4>
      </vt:variant>
      <vt:variant>
        <vt:i4>65</vt:i4>
      </vt:variant>
      <vt:variant>
        <vt:i4>0</vt:i4>
      </vt:variant>
      <vt:variant>
        <vt:i4>5</vt:i4>
      </vt:variant>
      <vt:variant>
        <vt:lpwstr>https://medium.com/riga-data-science-club/learn-heteroskedasticity-in-1-minute-42f678911389</vt:lpwstr>
      </vt:variant>
      <vt:variant>
        <vt:lpwstr/>
      </vt:variant>
      <vt:variant>
        <vt:i4>8060974</vt:i4>
      </vt:variant>
      <vt:variant>
        <vt:i4>63</vt:i4>
      </vt:variant>
      <vt:variant>
        <vt:i4>0</vt:i4>
      </vt:variant>
      <vt:variant>
        <vt:i4>5</vt:i4>
      </vt:variant>
      <vt:variant>
        <vt:lpwstr>https://medium.com/riga-data-science-club/learn-heteroskedasticity-in-1-minute-42f678911389</vt:lpwstr>
      </vt:variant>
      <vt:variant>
        <vt:lpwstr/>
      </vt:variant>
      <vt:variant>
        <vt:i4>3866686</vt:i4>
      </vt:variant>
      <vt:variant>
        <vt:i4>60</vt:i4>
      </vt:variant>
      <vt:variant>
        <vt:i4>0</vt:i4>
      </vt:variant>
      <vt:variant>
        <vt:i4>5</vt:i4>
      </vt:variant>
      <vt:variant>
        <vt:lpwstr>https://www.sciencedirect.com/topics/medicine-and-dentistry/one-tailed-test</vt:lpwstr>
      </vt:variant>
      <vt:variant>
        <vt:lpwstr/>
      </vt:variant>
      <vt:variant>
        <vt:i4>3539036</vt:i4>
      </vt:variant>
      <vt:variant>
        <vt:i4>56</vt:i4>
      </vt:variant>
      <vt:variant>
        <vt:i4>0</vt:i4>
      </vt:variant>
      <vt:variant>
        <vt:i4>5</vt:i4>
      </vt:variant>
      <vt:variant>
        <vt:lpwstr>https://commons.wikimedia.org/wiki/File:TABELA_DE_DISTRIBUI%C3%87%C3%83O_NORMAL_DE_Z-0.png</vt:lpwstr>
      </vt:variant>
      <vt:variant>
        <vt:lpwstr/>
      </vt:variant>
      <vt:variant>
        <vt:i4>3539036</vt:i4>
      </vt:variant>
      <vt:variant>
        <vt:i4>54</vt:i4>
      </vt:variant>
      <vt:variant>
        <vt:i4>0</vt:i4>
      </vt:variant>
      <vt:variant>
        <vt:i4>5</vt:i4>
      </vt:variant>
      <vt:variant>
        <vt:lpwstr>https://commons.wikimedia.org/wiki/File:TABELA_DE_DISTRIBUI%C3%87%C3%83O_NORMAL_DE_Z-0.png</vt:lpwstr>
      </vt:variant>
      <vt:variant>
        <vt:lpwstr/>
      </vt:variant>
      <vt:variant>
        <vt:i4>4522100</vt:i4>
      </vt:variant>
      <vt:variant>
        <vt:i4>51</vt:i4>
      </vt:variant>
      <vt:variant>
        <vt:i4>0</vt:i4>
      </vt:variant>
      <vt:variant>
        <vt:i4>5</vt:i4>
      </vt:variant>
      <vt:variant>
        <vt:lpwstr>https://www.tutorialspoint.com/statistics/statistics_notation.htm</vt:lpwstr>
      </vt:variant>
      <vt:variant>
        <vt:lpwstr/>
      </vt:variant>
      <vt:variant>
        <vt:i4>3801195</vt:i4>
      </vt:variant>
      <vt:variant>
        <vt:i4>48</vt:i4>
      </vt:variant>
      <vt:variant>
        <vt:i4>0</vt:i4>
      </vt:variant>
      <vt:variant>
        <vt:i4>5</vt:i4>
      </vt:variant>
      <vt:variant>
        <vt:lpwstr>https://byjus.com/maths/probability-and-statistics-symbols/</vt:lpwstr>
      </vt:variant>
      <vt:variant>
        <vt:lpwstr/>
      </vt:variant>
      <vt:variant>
        <vt:i4>4456466</vt:i4>
      </vt:variant>
      <vt:variant>
        <vt:i4>42</vt:i4>
      </vt:variant>
      <vt:variant>
        <vt:i4>0</vt:i4>
      </vt:variant>
      <vt:variant>
        <vt:i4>5</vt:i4>
      </vt:variant>
      <vt:variant>
        <vt:lpwstr>https://analyse-it.com/docs/user-guide/distribution/continuous/histogram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Selbst- und Zeitmanagement</dc:title>
  <dc:subject/>
  <dc:creator>Office 2004 Test Drive-Benutzer</dc:creator>
  <cp:keywords/>
  <cp:lastModifiedBy>Manuela Stühn</cp:lastModifiedBy>
  <cp:revision>2</cp:revision>
  <cp:lastPrinted>2013-11-09T08:38:00Z</cp:lastPrinted>
  <dcterms:created xsi:type="dcterms:W3CDTF">2022-05-25T12:36:00Z</dcterms:created>
  <dcterms:modified xsi:type="dcterms:W3CDTF">2022-05-25T12:36:00Z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0x01010087122E3BE070E74697D6FB615676A030</vt:lpwstr>
  </property>
  <property fmtid="{D5CDD505-2E9C-101B-9397-08002B2CF9AE}" pid="3" name="TaxKeyword">
    <vt:lpwstr/>
  </property>
  <property fmtid="{D5CDD505-2E9C-101B-9397-08002B2CF9AE}" pid="4" name="eCDocumentType">
    <vt:lpwstr/>
  </property>
</Properties>
</file>