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9E6A" w14:textId="77777777" w:rsidR="00D67A61" w:rsidRDefault="00D67A61" w:rsidP="00D67A61">
      <w:pPr>
        <w:bidi w:val="0"/>
        <w:jc w:val="both"/>
      </w:pPr>
      <w:r w:rsidRPr="00D67A61">
        <w:t>Dear ISQ Journal Editor,</w:t>
      </w:r>
    </w:p>
    <w:p w14:paraId="380A48C8" w14:textId="77777777" w:rsidR="00D67A61" w:rsidRPr="00D67A61" w:rsidRDefault="00D67A61" w:rsidP="00D67A61">
      <w:pPr>
        <w:bidi w:val="0"/>
        <w:jc w:val="both"/>
      </w:pPr>
    </w:p>
    <w:p w14:paraId="46574A22" w14:textId="77777777" w:rsidR="00D67A61" w:rsidRPr="00D67A61" w:rsidRDefault="00D67A61" w:rsidP="00D67A61">
      <w:pPr>
        <w:bidi w:val="0"/>
        <w:jc w:val="both"/>
      </w:pPr>
      <w:r w:rsidRPr="00D67A61">
        <w:t xml:space="preserve">I am excited to present my article, "Naming, Shaming, and Boycotting: The Rising Power of Peer-to-Peer Transnational Advocacy Networks," for consideration by International Studies Quarterly (ISQ). With a storied legacy in engaging with transnational advocacy networks (TANs) and public diplomacy, as underscored by seminal works from Carpenter (2007), </w:t>
      </w:r>
      <w:proofErr w:type="spellStart"/>
      <w:r w:rsidRPr="00D67A61">
        <w:t>Wajner</w:t>
      </w:r>
      <w:proofErr w:type="spellEnd"/>
      <w:r w:rsidRPr="00D67A61">
        <w:t xml:space="preserve"> (2019), Hall et al. (2020), and Cheng et al. (2021), ISQ emerges as the quintessential platform for my research.</w:t>
      </w:r>
    </w:p>
    <w:p w14:paraId="4D5589C4" w14:textId="77777777" w:rsidR="00D67A61" w:rsidRDefault="00D67A61" w:rsidP="00D67A61">
      <w:pPr>
        <w:bidi w:val="0"/>
        <w:jc w:val="both"/>
      </w:pPr>
    </w:p>
    <w:p w14:paraId="1DC3DD56" w14:textId="2CF85159" w:rsidR="00D67A61" w:rsidRPr="00D67A61" w:rsidRDefault="00D67A61" w:rsidP="00D67A61">
      <w:pPr>
        <w:bidi w:val="0"/>
        <w:jc w:val="both"/>
      </w:pPr>
      <w:r w:rsidRPr="00D67A61">
        <w:t xml:space="preserve">Central to my exploration is the evolving nature and tactics of TANs in the contemporary global arena. My manuscript not only highlights </w:t>
      </w:r>
      <w:proofErr w:type="spellStart"/>
      <w:r w:rsidRPr="00D67A61">
        <w:t>TANs'</w:t>
      </w:r>
      <w:proofErr w:type="spellEnd"/>
      <w:r w:rsidRPr="00D67A61">
        <w:t xml:space="preserve"> traditional "naming and shaming" tactics but also delves into their innovative multi-dimensional international boycott strategies. These strategies harness digital tools, empowering the peer-to-peer model to transform every individual into a "call to action." Rooted in the revolutionary notion that each person with a smartphone is not just a consumer but also a producer of valuable information, this approach recognizes every peer as a walking global system on two legs. The Boycott, Divestment and Sanctions (BDS) movement exemplifies this novel use of digital empowerment in a manner previously unseen.</w:t>
      </w:r>
    </w:p>
    <w:p w14:paraId="53668AED" w14:textId="77777777" w:rsidR="00D67A61" w:rsidRDefault="00D67A61" w:rsidP="00D67A61">
      <w:pPr>
        <w:bidi w:val="0"/>
        <w:jc w:val="both"/>
      </w:pPr>
    </w:p>
    <w:p w14:paraId="7E0EDDB1" w14:textId="6592FFA7" w:rsidR="00D67A61" w:rsidRPr="00D67A61" w:rsidRDefault="00D67A61" w:rsidP="00D67A61">
      <w:pPr>
        <w:bidi w:val="0"/>
        <w:jc w:val="both"/>
      </w:pPr>
      <w:r w:rsidRPr="00D67A61">
        <w:t>Israel, with its unique and oftentimes contentious standing in the international community, stands as a compelling case study in this context. Paired with the dynamics of the BDS movement, this interplay serves as a vivid representation of TANs in action, offering invaluable insights into the multifaceted ways TANs navigate their global interactions in today's digital era.</w:t>
      </w:r>
    </w:p>
    <w:p w14:paraId="4DA1BB1F" w14:textId="77777777" w:rsidR="00D67A61" w:rsidRDefault="00D67A61" w:rsidP="00D67A61">
      <w:pPr>
        <w:bidi w:val="0"/>
        <w:jc w:val="both"/>
      </w:pPr>
    </w:p>
    <w:p w14:paraId="1B5BCB03" w14:textId="1FEC7719" w:rsidR="00D67A61" w:rsidRPr="00D67A61" w:rsidRDefault="00D67A61" w:rsidP="00D67A61">
      <w:pPr>
        <w:bidi w:val="0"/>
        <w:jc w:val="both"/>
      </w:pPr>
      <w:r w:rsidRPr="00D67A61">
        <w:t>By emphasizing the BDS movement's adeptness in leveraging digital tools and transforming every peer into an active participant, the article offers a fresh perspective on the "peer-to-peer networks" paradigm, demonstrating the profound shift in power dynamics in international relations.</w:t>
      </w:r>
    </w:p>
    <w:p w14:paraId="6762435C" w14:textId="77777777" w:rsidR="00D67A61" w:rsidRDefault="00D67A61" w:rsidP="00D67A61">
      <w:pPr>
        <w:bidi w:val="0"/>
        <w:jc w:val="both"/>
      </w:pPr>
    </w:p>
    <w:p w14:paraId="2B87E15F" w14:textId="50946136" w:rsidR="00D67A61" w:rsidRPr="00D67A61" w:rsidRDefault="00D67A61" w:rsidP="00D67A61">
      <w:pPr>
        <w:bidi w:val="0"/>
        <w:jc w:val="both"/>
      </w:pPr>
      <w:r w:rsidRPr="00D67A61">
        <w:t>Confident that this contribution will both complement and enhance ISQ's revered scholarly repertoire, I respectfully submit it, hoping it will captivate and engage the journal's esteemed readership.</w:t>
      </w:r>
    </w:p>
    <w:p w14:paraId="6DFDF474" w14:textId="77777777" w:rsidR="00D67A61" w:rsidRDefault="00D67A61" w:rsidP="00D67A61">
      <w:pPr>
        <w:bidi w:val="0"/>
        <w:jc w:val="both"/>
      </w:pPr>
    </w:p>
    <w:p w14:paraId="5D57CE37" w14:textId="77777777" w:rsidR="00D67A61" w:rsidRDefault="00D67A61" w:rsidP="00D67A61">
      <w:pPr>
        <w:bidi w:val="0"/>
        <w:jc w:val="both"/>
      </w:pPr>
      <w:r w:rsidRPr="00D67A61">
        <w:t xml:space="preserve">Warm regards, </w:t>
      </w:r>
    </w:p>
    <w:p w14:paraId="66E98D8C" w14:textId="77777777" w:rsidR="00D67A61" w:rsidRDefault="00D67A61" w:rsidP="00D67A61">
      <w:pPr>
        <w:bidi w:val="0"/>
        <w:jc w:val="both"/>
      </w:pPr>
    </w:p>
    <w:p w14:paraId="16DDC498" w14:textId="0C8F0CC5" w:rsidR="00D67A61" w:rsidRPr="00D67A61" w:rsidRDefault="00D67A61" w:rsidP="00D67A61">
      <w:pPr>
        <w:bidi w:val="0"/>
        <w:jc w:val="both"/>
      </w:pPr>
      <w:r w:rsidRPr="00D67A61">
        <w:t>Dr. Shay Attias</w:t>
      </w:r>
    </w:p>
    <w:p w14:paraId="54CBAED8" w14:textId="77777777" w:rsidR="00D67A61" w:rsidRPr="00D67A61" w:rsidRDefault="00D67A61" w:rsidP="00D67A61">
      <w:pPr>
        <w:bidi w:val="0"/>
        <w:jc w:val="both"/>
      </w:pPr>
    </w:p>
    <w:p w14:paraId="1349C524" w14:textId="3FBF0C18" w:rsidR="00D67A61" w:rsidRPr="00D67A61" w:rsidRDefault="00D67A61" w:rsidP="00D67A61">
      <w:pPr>
        <w:bidi w:val="0"/>
        <w:jc w:val="both"/>
      </w:pPr>
    </w:p>
    <w:sectPr w:rsidR="00D67A61" w:rsidRPr="00D67A61" w:rsidSect="00A5574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61"/>
    <w:rsid w:val="00A5574A"/>
    <w:rsid w:val="00D6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3294F"/>
  <w15:chartTrackingRefBased/>
  <w15:docId w15:val="{E8D03428-6F1E-164A-A850-586839ED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73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33556677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77543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30756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3979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144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6225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033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09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9148439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49069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433809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094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46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78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866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 Attias</dc:creator>
  <cp:keywords/>
  <dc:description/>
  <cp:lastModifiedBy>Shay Attias</cp:lastModifiedBy>
  <cp:revision>1</cp:revision>
  <dcterms:created xsi:type="dcterms:W3CDTF">2023-11-01T10:20:00Z</dcterms:created>
  <dcterms:modified xsi:type="dcterms:W3CDTF">2023-11-01T10:27:00Z</dcterms:modified>
</cp:coreProperties>
</file>