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B57A" w14:textId="1E1C4823" w:rsidR="006B1C06" w:rsidRPr="006B1C06" w:rsidRDefault="006B1C06" w:rsidP="006B1C06">
      <w:pPr>
        <w:spacing w:after="0" w:line="360" w:lineRule="auto"/>
        <w:jc w:val="center"/>
        <w:rPr>
          <w:rFonts w:ascii="Times New Roman" w:hAnsi="Times New Roman" w:cs="Times New Roman"/>
          <w:lang w:val="en-US"/>
        </w:rPr>
      </w:pPr>
    </w:p>
    <w:p w14:paraId="3E081F96" w14:textId="58B09229" w:rsidR="006B1C06" w:rsidRPr="006B1C06" w:rsidRDefault="006B1C06" w:rsidP="006B1C06">
      <w:pPr>
        <w:spacing w:after="0" w:line="360" w:lineRule="auto"/>
        <w:jc w:val="center"/>
        <w:rPr>
          <w:rFonts w:ascii="Times New Roman" w:hAnsi="Times New Roman" w:cs="Times New Roman"/>
          <w:lang w:val="en-US"/>
        </w:rPr>
      </w:pPr>
    </w:p>
    <w:p w14:paraId="08E4127A" w14:textId="30A59528" w:rsidR="006B1C06" w:rsidRPr="006B1C06" w:rsidRDefault="006B1C06" w:rsidP="006B1C06">
      <w:pPr>
        <w:spacing w:after="0" w:line="360" w:lineRule="auto"/>
        <w:jc w:val="center"/>
        <w:rPr>
          <w:rFonts w:ascii="Times New Roman" w:hAnsi="Times New Roman" w:cs="Times New Roman"/>
          <w:lang w:val="en-US"/>
        </w:rPr>
      </w:pPr>
    </w:p>
    <w:p w14:paraId="5B57FA45" w14:textId="579E782A" w:rsidR="006B1C06" w:rsidRDefault="006B1C06" w:rsidP="006B1C06">
      <w:pPr>
        <w:spacing w:after="0" w:line="360" w:lineRule="auto"/>
        <w:jc w:val="center"/>
        <w:rPr>
          <w:rFonts w:ascii="Times New Roman" w:hAnsi="Times New Roman" w:cs="Times New Roman"/>
          <w:lang w:val="en-US"/>
        </w:rPr>
      </w:pPr>
    </w:p>
    <w:p w14:paraId="7574D6F2" w14:textId="68B1EB86" w:rsidR="006B1C06" w:rsidRDefault="006B1C06" w:rsidP="006B1C06">
      <w:pPr>
        <w:spacing w:after="0" w:line="360" w:lineRule="auto"/>
        <w:jc w:val="center"/>
        <w:rPr>
          <w:rFonts w:ascii="Times New Roman" w:hAnsi="Times New Roman" w:cs="Times New Roman"/>
          <w:lang w:val="en-US"/>
        </w:rPr>
      </w:pPr>
    </w:p>
    <w:p w14:paraId="0CA55BD5" w14:textId="3EC0C04A" w:rsidR="00214C32" w:rsidRDefault="00214C32" w:rsidP="006B1C06">
      <w:pPr>
        <w:spacing w:after="0" w:line="360" w:lineRule="auto"/>
        <w:jc w:val="center"/>
        <w:rPr>
          <w:rFonts w:ascii="Times New Roman" w:hAnsi="Times New Roman" w:cs="Times New Roman"/>
          <w:lang w:val="en-US"/>
        </w:rPr>
      </w:pPr>
    </w:p>
    <w:p w14:paraId="039D9C6C" w14:textId="50867DED" w:rsidR="00214C32" w:rsidRDefault="00214C32" w:rsidP="006B1C06">
      <w:pPr>
        <w:spacing w:after="0" w:line="360" w:lineRule="auto"/>
        <w:jc w:val="center"/>
        <w:rPr>
          <w:rFonts w:ascii="Times New Roman" w:hAnsi="Times New Roman" w:cs="Times New Roman"/>
          <w:lang w:val="en-US"/>
        </w:rPr>
      </w:pPr>
    </w:p>
    <w:p w14:paraId="5299CAC2" w14:textId="71045043" w:rsidR="00214C32" w:rsidRDefault="00214C32" w:rsidP="006B1C06">
      <w:pPr>
        <w:spacing w:after="0" w:line="360" w:lineRule="auto"/>
        <w:jc w:val="center"/>
        <w:rPr>
          <w:rFonts w:ascii="Times New Roman" w:hAnsi="Times New Roman" w:cs="Times New Roman"/>
          <w:lang w:val="en-US"/>
        </w:rPr>
      </w:pPr>
    </w:p>
    <w:p w14:paraId="4D8807BC" w14:textId="769D98A0" w:rsidR="00214C32" w:rsidRDefault="00214C32" w:rsidP="006B1C06">
      <w:pPr>
        <w:spacing w:after="0" w:line="360" w:lineRule="auto"/>
        <w:jc w:val="center"/>
        <w:rPr>
          <w:rFonts w:ascii="Times New Roman" w:hAnsi="Times New Roman" w:cs="Times New Roman"/>
          <w:lang w:val="en-US"/>
        </w:rPr>
      </w:pPr>
    </w:p>
    <w:p w14:paraId="16F53075" w14:textId="5750B592" w:rsidR="00214C32" w:rsidRDefault="00214C32" w:rsidP="006B1C06">
      <w:pPr>
        <w:spacing w:after="0" w:line="360" w:lineRule="auto"/>
        <w:jc w:val="center"/>
        <w:rPr>
          <w:rFonts w:ascii="Times New Roman" w:hAnsi="Times New Roman" w:cs="Times New Roman"/>
          <w:lang w:val="en-US"/>
        </w:rPr>
      </w:pPr>
    </w:p>
    <w:p w14:paraId="4E527D4D" w14:textId="4D9DD5F4" w:rsidR="00214C32" w:rsidRDefault="00214C32" w:rsidP="006B1C06">
      <w:pPr>
        <w:spacing w:after="0" w:line="360" w:lineRule="auto"/>
        <w:jc w:val="center"/>
        <w:rPr>
          <w:rFonts w:ascii="Times New Roman" w:hAnsi="Times New Roman" w:cs="Times New Roman"/>
          <w:lang w:val="en-US"/>
        </w:rPr>
      </w:pPr>
    </w:p>
    <w:p w14:paraId="3B25C975" w14:textId="33AE62D9" w:rsidR="00214C32" w:rsidRDefault="00214C32" w:rsidP="006B1C06">
      <w:pPr>
        <w:spacing w:after="0" w:line="360" w:lineRule="auto"/>
        <w:jc w:val="center"/>
        <w:rPr>
          <w:rFonts w:ascii="Times New Roman" w:hAnsi="Times New Roman" w:cs="Times New Roman"/>
          <w:lang w:val="en-US"/>
        </w:rPr>
      </w:pPr>
    </w:p>
    <w:p w14:paraId="4412F466" w14:textId="77777777" w:rsidR="00214C32" w:rsidRPr="006B1C06" w:rsidRDefault="00214C32" w:rsidP="006B1C06">
      <w:pPr>
        <w:spacing w:after="0" w:line="360" w:lineRule="auto"/>
        <w:jc w:val="center"/>
        <w:rPr>
          <w:rFonts w:ascii="Times New Roman" w:hAnsi="Times New Roman" w:cs="Times New Roman"/>
          <w:lang w:val="en-US"/>
        </w:rPr>
      </w:pPr>
    </w:p>
    <w:p w14:paraId="5D8DA5BE" w14:textId="77777777" w:rsidR="006B1C06" w:rsidRPr="006B1C06" w:rsidRDefault="006B1C06" w:rsidP="006B1C06">
      <w:pPr>
        <w:spacing w:after="0" w:line="360" w:lineRule="auto"/>
        <w:jc w:val="center"/>
        <w:rPr>
          <w:rFonts w:ascii="Times New Roman" w:hAnsi="Times New Roman" w:cs="Times New Roman"/>
          <w:lang w:val="en-US"/>
        </w:rPr>
      </w:pPr>
    </w:p>
    <w:p w14:paraId="2534BB52" w14:textId="3FD58338" w:rsidR="00A73F94" w:rsidRPr="006B1C06" w:rsidRDefault="00A73F94" w:rsidP="006B1C06">
      <w:pPr>
        <w:spacing w:after="0" w:line="360" w:lineRule="auto"/>
        <w:jc w:val="center"/>
        <w:rPr>
          <w:rFonts w:ascii="Times New Roman" w:hAnsi="Times New Roman" w:cs="Times New Roman"/>
          <w:lang w:val="en-US"/>
        </w:rPr>
      </w:pPr>
      <w:r w:rsidRPr="006B1C06">
        <w:rPr>
          <w:rFonts w:ascii="Times New Roman" w:hAnsi="Times New Roman" w:cs="Times New Roman"/>
          <w:lang w:val="en-US"/>
        </w:rPr>
        <w:t xml:space="preserve">THE </w:t>
      </w:r>
      <w:commentRangeStart w:id="0"/>
      <w:r w:rsidR="00472355">
        <w:rPr>
          <w:rFonts w:ascii="Times New Roman" w:hAnsi="Times New Roman" w:cs="Times New Roman"/>
          <w:i/>
          <w:iCs/>
          <w:lang w:val="en-US"/>
        </w:rPr>
        <w:t>MAGISTER MILITUM</w:t>
      </w:r>
      <w:r w:rsidRPr="006B1C06">
        <w:rPr>
          <w:rFonts w:ascii="Times New Roman" w:hAnsi="Times New Roman" w:cs="Times New Roman"/>
          <w:lang w:val="en-US"/>
        </w:rPr>
        <w:t xml:space="preserve"> </w:t>
      </w:r>
      <w:commentRangeEnd w:id="0"/>
      <w:r w:rsidR="00472355">
        <w:rPr>
          <w:rStyle w:val="CommentReference"/>
        </w:rPr>
        <w:commentReference w:id="0"/>
      </w:r>
      <w:r w:rsidRPr="006B1C06">
        <w:rPr>
          <w:rFonts w:ascii="Times New Roman" w:hAnsi="Times New Roman" w:cs="Times New Roman"/>
          <w:lang w:val="en-US"/>
        </w:rPr>
        <w:t>URSICINUS IN THE JERUSALEM TALMUD</w:t>
      </w:r>
    </w:p>
    <w:p w14:paraId="2B6636B0" w14:textId="77777777" w:rsidR="006B1C06" w:rsidRPr="006B1C06" w:rsidRDefault="006B1C06" w:rsidP="006B1C06">
      <w:pPr>
        <w:spacing w:after="0" w:line="360" w:lineRule="auto"/>
        <w:jc w:val="center"/>
        <w:rPr>
          <w:rFonts w:ascii="Times New Roman" w:hAnsi="Times New Roman" w:cs="Times New Roman"/>
          <w:lang w:val="en-US"/>
        </w:rPr>
      </w:pPr>
    </w:p>
    <w:p w14:paraId="15307228" w14:textId="4A6D9BD1" w:rsidR="006B1C06" w:rsidRDefault="006B1C06" w:rsidP="006B1C06">
      <w:pPr>
        <w:spacing w:after="0" w:line="360" w:lineRule="auto"/>
        <w:jc w:val="center"/>
        <w:rPr>
          <w:rFonts w:ascii="Times New Roman" w:hAnsi="Times New Roman" w:cs="Times New Roman"/>
          <w:lang w:val="en-US"/>
        </w:rPr>
      </w:pPr>
    </w:p>
    <w:p w14:paraId="69FF701F" w14:textId="077D553E" w:rsidR="006B1C06" w:rsidRDefault="006B1C06" w:rsidP="006B1C06">
      <w:pPr>
        <w:spacing w:after="0" w:line="360" w:lineRule="auto"/>
        <w:jc w:val="center"/>
        <w:rPr>
          <w:rFonts w:ascii="Times New Roman" w:hAnsi="Times New Roman" w:cs="Times New Roman"/>
          <w:lang w:val="en-US"/>
        </w:rPr>
      </w:pPr>
    </w:p>
    <w:p w14:paraId="6E3BE84A" w14:textId="0B4B44A4" w:rsidR="006B1C06" w:rsidRDefault="006B1C06" w:rsidP="006B1C06">
      <w:pPr>
        <w:spacing w:after="0" w:line="360" w:lineRule="auto"/>
        <w:jc w:val="center"/>
        <w:rPr>
          <w:rFonts w:ascii="Times New Roman" w:hAnsi="Times New Roman" w:cs="Times New Roman"/>
          <w:lang w:val="en-US"/>
        </w:rPr>
      </w:pPr>
    </w:p>
    <w:p w14:paraId="6194EE77" w14:textId="77777777" w:rsidR="006B1C06" w:rsidRPr="006B1C06" w:rsidRDefault="006B1C06" w:rsidP="006B1C06">
      <w:pPr>
        <w:spacing w:after="0" w:line="360" w:lineRule="auto"/>
        <w:jc w:val="center"/>
        <w:rPr>
          <w:rFonts w:ascii="Times New Roman" w:hAnsi="Times New Roman" w:cs="Times New Roman"/>
          <w:lang w:val="en-US"/>
        </w:rPr>
      </w:pPr>
    </w:p>
    <w:p w14:paraId="3D08262C" w14:textId="44E445EA" w:rsidR="00E42EC6" w:rsidRPr="006B1C06" w:rsidRDefault="003047F4"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If there is one work that is still insufficiently exploited by specialists in Roman history, it is certainly the Talmud. Daniel Sperber’s fine study of the economic data that can be gleaned from it has shown what a mine of information it can be if one knows how to use and interpret it.</w:t>
      </w:r>
      <w:r w:rsidRPr="006B1C06">
        <w:rPr>
          <w:rStyle w:val="FootnoteReference"/>
          <w:rFonts w:ascii="Times New Roman" w:hAnsi="Times New Roman" w:cs="Times New Roman"/>
          <w:lang w:val="en-US"/>
        </w:rPr>
        <w:footnoteReference w:id="1"/>
      </w:r>
      <w:r w:rsidRPr="006B1C06">
        <w:rPr>
          <w:rFonts w:ascii="Times New Roman" w:hAnsi="Times New Roman" w:cs="Times New Roman"/>
          <w:lang w:val="en-US"/>
        </w:rPr>
        <w:t xml:space="preserve"> On </w:t>
      </w:r>
      <w:r w:rsidR="00EB3522" w:rsidRPr="006B1C06">
        <w:rPr>
          <w:rFonts w:ascii="Times New Roman" w:hAnsi="Times New Roman" w:cs="Times New Roman"/>
          <w:lang w:val="en-US"/>
        </w:rPr>
        <w:t xml:space="preserve">a </w:t>
      </w:r>
      <w:r w:rsidR="007402CC" w:rsidRPr="006B1C06">
        <w:rPr>
          <w:rFonts w:ascii="Times New Roman" w:hAnsi="Times New Roman" w:cs="Times New Roman"/>
          <w:lang w:val="en-US"/>
        </w:rPr>
        <w:t>minor and slightly lighter topic</w:t>
      </w:r>
      <w:r w:rsidR="00EB3522" w:rsidRPr="006B1C06">
        <w:rPr>
          <w:rFonts w:ascii="Times New Roman" w:hAnsi="Times New Roman" w:cs="Times New Roman"/>
          <w:lang w:val="en-US"/>
        </w:rPr>
        <w:t>, our colleague Roger Hanoune has recently been able to shed light on how certain aspects of Roman civilization were understood in rabbinic circles and to demonstrate the value of comparing Talmudic and Greco-Roman sources.</w:t>
      </w:r>
      <w:r w:rsidR="00EB3522" w:rsidRPr="006B1C06">
        <w:rPr>
          <w:rStyle w:val="FootnoteReference"/>
          <w:rFonts w:ascii="Times New Roman" w:hAnsi="Times New Roman" w:cs="Times New Roman"/>
          <w:lang w:val="en-US"/>
        </w:rPr>
        <w:footnoteReference w:id="2"/>
      </w:r>
      <w:r w:rsidR="00EB3522" w:rsidRPr="006B1C06">
        <w:rPr>
          <w:rFonts w:ascii="Times New Roman" w:hAnsi="Times New Roman" w:cs="Times New Roman"/>
          <w:lang w:val="en-US"/>
        </w:rPr>
        <w:t xml:space="preserve"> It is true that non-Hebrew speaking historians are often restricted by their inability to use the</w:t>
      </w:r>
      <w:r w:rsidR="007402CC" w:rsidRPr="006B1C06">
        <w:rPr>
          <w:rFonts w:ascii="Times New Roman" w:hAnsi="Times New Roman" w:cs="Times New Roman"/>
          <w:lang w:val="en-US"/>
        </w:rPr>
        <w:t xml:space="preserve"> original</w:t>
      </w:r>
      <w:r w:rsidR="00EB3522" w:rsidRPr="006B1C06">
        <w:rPr>
          <w:rFonts w:ascii="Times New Roman" w:hAnsi="Times New Roman" w:cs="Times New Roman"/>
          <w:lang w:val="en-US"/>
        </w:rPr>
        <w:t xml:space="preserve"> text and the</w:t>
      </w:r>
      <w:r w:rsidR="007402CC" w:rsidRPr="006B1C06">
        <w:rPr>
          <w:rFonts w:ascii="Times New Roman" w:hAnsi="Times New Roman" w:cs="Times New Roman"/>
          <w:lang w:val="en-US"/>
        </w:rPr>
        <w:t>ir</w:t>
      </w:r>
      <w:r w:rsidR="00EB3522" w:rsidRPr="006B1C06">
        <w:rPr>
          <w:rFonts w:ascii="Times New Roman" w:hAnsi="Times New Roman" w:cs="Times New Roman"/>
          <w:lang w:val="en-US"/>
        </w:rPr>
        <w:t xml:space="preserve"> need to rely on translations of dubious fidelity, especially when it comes to technical terms. For the Jerusalem Talmud, </w:t>
      </w:r>
      <w:r w:rsidR="009A0B7F" w:rsidRPr="006B1C06">
        <w:rPr>
          <w:rFonts w:ascii="Times New Roman" w:hAnsi="Times New Roman" w:cs="Times New Roman"/>
          <w:lang w:val="en-US"/>
        </w:rPr>
        <w:t>we are lucky enough to have</w:t>
      </w:r>
      <w:r w:rsidR="00472355">
        <w:rPr>
          <w:rFonts w:ascii="Times New Roman" w:hAnsi="Times New Roman" w:cs="Times New Roman"/>
          <w:lang w:val="en-US"/>
        </w:rPr>
        <w:t xml:space="preserve"> a</w:t>
      </w:r>
      <w:r w:rsidR="009A0B7F" w:rsidRPr="006B1C06">
        <w:rPr>
          <w:rFonts w:ascii="Times New Roman" w:hAnsi="Times New Roman" w:cs="Times New Roman"/>
          <w:lang w:val="en-US"/>
        </w:rPr>
        <w:t xml:space="preserve"> </w:t>
      </w:r>
      <w:r w:rsidR="00472355">
        <w:rPr>
          <w:rFonts w:ascii="Times New Roman" w:hAnsi="Times New Roman" w:cs="Times New Roman"/>
          <w:lang w:val="en-US"/>
        </w:rPr>
        <w:t>standard</w:t>
      </w:r>
      <w:r w:rsidR="009A0B7F" w:rsidRPr="006B1C06">
        <w:rPr>
          <w:rFonts w:ascii="Times New Roman" w:hAnsi="Times New Roman" w:cs="Times New Roman"/>
          <w:lang w:val="en-US"/>
        </w:rPr>
        <w:t xml:space="preserve"> </w:t>
      </w:r>
      <w:r w:rsidR="007402CC" w:rsidRPr="006B1C06">
        <w:rPr>
          <w:rFonts w:ascii="Times New Roman" w:hAnsi="Times New Roman" w:cs="Times New Roman"/>
          <w:lang w:val="en-US"/>
        </w:rPr>
        <w:t xml:space="preserve">and </w:t>
      </w:r>
      <w:r w:rsidR="00472355">
        <w:rPr>
          <w:rFonts w:ascii="Times New Roman" w:hAnsi="Times New Roman" w:cs="Times New Roman"/>
          <w:lang w:val="en-US"/>
        </w:rPr>
        <w:t>easy-to-use</w:t>
      </w:r>
      <w:r w:rsidR="009A0B7F" w:rsidRPr="006B1C06">
        <w:rPr>
          <w:rFonts w:ascii="Times New Roman" w:hAnsi="Times New Roman" w:cs="Times New Roman"/>
          <w:lang w:val="en-US"/>
        </w:rPr>
        <w:t xml:space="preserve"> French translation;</w:t>
      </w:r>
      <w:r w:rsidR="009A0B7F" w:rsidRPr="006B1C06">
        <w:rPr>
          <w:rStyle w:val="FootnoteReference"/>
          <w:rFonts w:ascii="Times New Roman" w:hAnsi="Times New Roman" w:cs="Times New Roman"/>
          <w:lang w:val="en-US"/>
        </w:rPr>
        <w:footnoteReference w:id="3"/>
      </w:r>
      <w:r w:rsidR="009A0B7F" w:rsidRPr="006B1C06">
        <w:rPr>
          <w:rFonts w:ascii="Times New Roman" w:hAnsi="Times New Roman" w:cs="Times New Roman"/>
          <w:lang w:val="en-US"/>
        </w:rPr>
        <w:t xml:space="preserve"> a careful search of that work for passages relating to the fourth century brought to my attention a problem that has already been addressed in several studies but that would, I feel, be worth revisiting in its entirety: that of the </w:t>
      </w:r>
      <w:r w:rsidR="00472355">
        <w:rPr>
          <w:rFonts w:ascii="Times New Roman" w:hAnsi="Times New Roman" w:cs="Times New Roman"/>
          <w:i/>
          <w:iCs/>
          <w:lang w:val="en-US"/>
        </w:rPr>
        <w:t>magister militum</w:t>
      </w:r>
      <w:r w:rsidR="00411EEA" w:rsidRPr="006B1C06">
        <w:rPr>
          <w:rFonts w:ascii="Times New Roman" w:hAnsi="Times New Roman" w:cs="Times New Roman"/>
          <w:lang w:val="en-US"/>
        </w:rPr>
        <w:t xml:space="preserve"> Ursicinus, a well-known figure</w:t>
      </w:r>
      <w:r w:rsidR="00866850" w:rsidRPr="006B1C06">
        <w:rPr>
          <w:rFonts w:ascii="Times New Roman" w:hAnsi="Times New Roman" w:cs="Times New Roman"/>
          <w:lang w:val="en-US"/>
        </w:rPr>
        <w:t xml:space="preserve"> of the fourth century</w:t>
      </w:r>
      <w:r w:rsidR="00411EEA" w:rsidRPr="006B1C06">
        <w:rPr>
          <w:rFonts w:ascii="Times New Roman" w:hAnsi="Times New Roman" w:cs="Times New Roman"/>
          <w:lang w:val="en-US"/>
        </w:rPr>
        <w:t xml:space="preserve"> whose name appears six times in the text. This </w:t>
      </w:r>
      <w:r w:rsidR="00866850" w:rsidRPr="006B1C06">
        <w:rPr>
          <w:rFonts w:ascii="Times New Roman" w:hAnsi="Times New Roman" w:cs="Times New Roman"/>
          <w:lang w:val="en-US"/>
        </w:rPr>
        <w:t xml:space="preserve">fact </w:t>
      </w:r>
      <w:r w:rsidR="00411EEA" w:rsidRPr="006B1C06">
        <w:rPr>
          <w:rFonts w:ascii="Times New Roman" w:hAnsi="Times New Roman" w:cs="Times New Roman"/>
          <w:lang w:val="en-US"/>
        </w:rPr>
        <w:t>is in itself remarkable</w:t>
      </w:r>
      <w:r w:rsidR="00866850" w:rsidRPr="006B1C06">
        <w:rPr>
          <w:rFonts w:ascii="Times New Roman" w:hAnsi="Times New Roman" w:cs="Times New Roman"/>
          <w:lang w:val="en-US"/>
        </w:rPr>
        <w:t>:</w:t>
      </w:r>
      <w:r w:rsidR="00411EEA" w:rsidRPr="006B1C06">
        <w:rPr>
          <w:rFonts w:ascii="Times New Roman" w:hAnsi="Times New Roman" w:cs="Times New Roman"/>
          <w:lang w:val="en-US"/>
        </w:rPr>
        <w:t xml:space="preserve"> other than </w:t>
      </w:r>
      <w:r w:rsidR="00866850" w:rsidRPr="006B1C06">
        <w:rPr>
          <w:rFonts w:ascii="Times New Roman" w:hAnsi="Times New Roman" w:cs="Times New Roman"/>
          <w:lang w:val="en-US"/>
        </w:rPr>
        <w:t>various</w:t>
      </w:r>
      <w:r w:rsidR="00411EEA" w:rsidRPr="006B1C06">
        <w:rPr>
          <w:rFonts w:ascii="Times New Roman" w:hAnsi="Times New Roman" w:cs="Times New Roman"/>
          <w:lang w:val="en-US"/>
        </w:rPr>
        <w:t xml:space="preserve"> emperors, there are almost no Romans mentioned in the Jerusalem Talmud (Lusius Quietus, Tineius Rufus, and Proclus </w:t>
      </w:r>
      <w:commentRangeStart w:id="1"/>
      <w:r w:rsidR="00411EEA" w:rsidRPr="006B1C06">
        <w:rPr>
          <w:rFonts w:ascii="Times New Roman" w:hAnsi="Times New Roman" w:cs="Times New Roman"/>
          <w:lang w:val="en-US"/>
        </w:rPr>
        <w:t>once each</w:t>
      </w:r>
      <w:commentRangeEnd w:id="1"/>
      <w:r w:rsidR="00866850" w:rsidRPr="006B1C06">
        <w:rPr>
          <w:rStyle w:val="CommentReference"/>
          <w:sz w:val="22"/>
          <w:szCs w:val="22"/>
        </w:rPr>
        <w:commentReference w:id="1"/>
      </w:r>
      <w:r w:rsidR="00411EEA" w:rsidRPr="006B1C06">
        <w:rPr>
          <w:rFonts w:ascii="Times New Roman" w:hAnsi="Times New Roman" w:cs="Times New Roman"/>
          <w:lang w:val="en-US"/>
        </w:rPr>
        <w:t>)</w:t>
      </w:r>
      <w:r w:rsidR="00866850" w:rsidRPr="006B1C06">
        <w:rPr>
          <w:rFonts w:ascii="Times New Roman" w:hAnsi="Times New Roman" w:cs="Times New Roman"/>
          <w:lang w:val="en-US"/>
        </w:rPr>
        <w:t>. T</w:t>
      </w:r>
      <w:r w:rsidR="00411EEA" w:rsidRPr="006B1C06">
        <w:rPr>
          <w:rFonts w:ascii="Times New Roman" w:hAnsi="Times New Roman" w:cs="Times New Roman"/>
          <w:lang w:val="en-US"/>
        </w:rPr>
        <w:t>he six mentions of Ursicinus are thus a notable exception</w:t>
      </w:r>
      <w:r w:rsidR="00866850" w:rsidRPr="006B1C06">
        <w:rPr>
          <w:rFonts w:ascii="Times New Roman" w:hAnsi="Times New Roman" w:cs="Times New Roman"/>
          <w:lang w:val="en-US"/>
        </w:rPr>
        <w:t xml:space="preserve"> that deserves further study. The relevant passages are hardly obscure: they are </w:t>
      </w:r>
      <w:r w:rsidR="00866850" w:rsidRPr="006B1C06">
        <w:rPr>
          <w:rFonts w:ascii="Times New Roman" w:hAnsi="Times New Roman" w:cs="Times New Roman"/>
          <w:lang w:val="en-US"/>
        </w:rPr>
        <w:lastRenderedPageBreak/>
        <w:t>cited by numerous historians of ancient Palestine, with varying amounts of commentary,</w:t>
      </w:r>
      <w:r w:rsidR="00866850" w:rsidRPr="006B1C06">
        <w:rPr>
          <w:rStyle w:val="FootnoteReference"/>
          <w:rFonts w:ascii="Times New Roman" w:hAnsi="Times New Roman" w:cs="Times New Roman"/>
          <w:lang w:val="en-US"/>
        </w:rPr>
        <w:footnoteReference w:id="4"/>
      </w:r>
      <w:r w:rsidR="00866850" w:rsidRPr="006B1C06">
        <w:rPr>
          <w:rFonts w:ascii="Times New Roman" w:hAnsi="Times New Roman" w:cs="Times New Roman"/>
          <w:lang w:val="en-US"/>
        </w:rPr>
        <w:t xml:space="preserve"> but they seem curiously to have escaped the notice both of Adolf Lippold, who makes no mention of them in his article devoted to Ursicinus in Pauly and Wissowa’s </w:t>
      </w:r>
      <w:r w:rsidR="00866850" w:rsidRPr="006B1C06">
        <w:rPr>
          <w:rFonts w:ascii="Times New Roman" w:hAnsi="Times New Roman" w:cs="Times New Roman"/>
          <w:i/>
          <w:iCs/>
          <w:lang w:val="en-US"/>
        </w:rPr>
        <w:t>Realencyclopädie</w:t>
      </w:r>
      <w:r w:rsidR="00866850" w:rsidRPr="006B1C06">
        <w:rPr>
          <w:rFonts w:ascii="Times New Roman" w:hAnsi="Times New Roman" w:cs="Times New Roman"/>
          <w:lang w:val="en-US"/>
        </w:rPr>
        <w:t>, and of the authors of the PLRE, who also pass over them in silence.</w:t>
      </w:r>
      <w:r w:rsidR="00866850" w:rsidRPr="006B1C06">
        <w:rPr>
          <w:rStyle w:val="FootnoteReference"/>
          <w:rFonts w:ascii="Times New Roman" w:hAnsi="Times New Roman" w:cs="Times New Roman"/>
          <w:lang w:val="en-US"/>
        </w:rPr>
        <w:footnoteReference w:id="5"/>
      </w:r>
      <w:r w:rsidR="00866850" w:rsidRPr="006B1C06">
        <w:rPr>
          <w:rFonts w:ascii="Times New Roman" w:hAnsi="Times New Roman" w:cs="Times New Roman"/>
          <w:lang w:val="en-US"/>
        </w:rPr>
        <w:t xml:space="preserve"> I would, therefore, like to revisit these passages in order to show how they relate to Ursicinus’s career and character as described by Ammianus Marcellinus in his </w:t>
      </w:r>
      <w:r w:rsidR="00866850" w:rsidRPr="006B1C06">
        <w:rPr>
          <w:rFonts w:ascii="Times New Roman" w:hAnsi="Times New Roman" w:cs="Times New Roman"/>
          <w:i/>
          <w:iCs/>
          <w:lang w:val="en-US"/>
        </w:rPr>
        <w:t>Res Gestae</w:t>
      </w:r>
      <w:r w:rsidR="00866850" w:rsidRPr="006B1C06">
        <w:rPr>
          <w:rFonts w:ascii="Times New Roman" w:hAnsi="Times New Roman" w:cs="Times New Roman"/>
          <w:lang w:val="en-US"/>
        </w:rPr>
        <w:t>, but also to point out the problems and questions they raise</w:t>
      </w:r>
      <w:r w:rsidR="00A207FD" w:rsidRPr="006B1C06">
        <w:rPr>
          <w:rFonts w:ascii="Times New Roman" w:hAnsi="Times New Roman" w:cs="Times New Roman"/>
          <w:lang w:val="en-US"/>
        </w:rPr>
        <w:t>, and finally to demonstrate the difficulty of relying on a translation (in this case that of Moïse Schwab), however useful it might be, when using the Jerusalem Talmud for anything more than a brief overview.</w:t>
      </w:r>
      <w:r w:rsidR="00A207FD" w:rsidRPr="006B1C06">
        <w:rPr>
          <w:rStyle w:val="FootnoteReference"/>
          <w:rFonts w:ascii="Times New Roman" w:hAnsi="Times New Roman" w:cs="Times New Roman"/>
          <w:lang w:val="en-US"/>
        </w:rPr>
        <w:footnoteReference w:id="6"/>
      </w:r>
      <w:r w:rsidR="00A207FD" w:rsidRPr="006B1C06">
        <w:rPr>
          <w:rFonts w:ascii="Times New Roman" w:hAnsi="Times New Roman" w:cs="Times New Roman"/>
          <w:lang w:val="en-US"/>
        </w:rPr>
        <w:t xml:space="preserve"> </w:t>
      </w:r>
    </w:p>
    <w:p w14:paraId="304A4C20" w14:textId="7B677D6E" w:rsidR="00A207FD" w:rsidRPr="006B1C06" w:rsidRDefault="00A207FD"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I – Berakhot V 1 / 9a (trans. Schwab I, p. 96):</w:t>
      </w:r>
    </w:p>
    <w:p w14:paraId="4C43CCBC" w14:textId="33AC477F" w:rsidR="00A207FD" w:rsidRPr="006B1C06" w:rsidRDefault="00A207FD" w:rsidP="006B1C06">
      <w:pPr>
        <w:spacing w:after="0" w:line="360" w:lineRule="auto"/>
        <w:ind w:left="720"/>
        <w:rPr>
          <w:rFonts w:ascii="Times New Roman" w:hAnsi="Times New Roman" w:cs="Times New Roman"/>
          <w:sz w:val="20"/>
          <w:szCs w:val="20"/>
          <w:lang w:val="en-US"/>
        </w:rPr>
      </w:pPr>
      <w:r w:rsidRPr="006B1C06">
        <w:rPr>
          <w:rFonts w:ascii="Times New Roman" w:hAnsi="Times New Roman" w:cs="Times New Roman"/>
          <w:sz w:val="20"/>
          <w:szCs w:val="20"/>
          <w:lang w:val="en-US"/>
        </w:rPr>
        <w:t>“Rabbi Jonah et Rabbi Yosé se rendirent auprès d’Ursicinus (gouverneur) de la ville d’Antioche qui se leva à leur rencontre dès qu’il les vit. Quoi, lui dit-on aussi, tu te lèves devant ces Juifs? J’ai vu, dit-il, la face de ces gens au combat et j’ai été victorieux.”</w:t>
      </w:r>
    </w:p>
    <w:p w14:paraId="733FA867" w14:textId="0BF55C98" w:rsidR="00A207FD" w:rsidRPr="006B1C06" w:rsidRDefault="00A207FD" w:rsidP="006B1C06">
      <w:pPr>
        <w:spacing w:after="0" w:line="360" w:lineRule="auto"/>
        <w:ind w:left="720"/>
        <w:rPr>
          <w:rFonts w:ascii="Times New Roman" w:hAnsi="Times New Roman" w:cs="Times New Roman"/>
          <w:sz w:val="20"/>
          <w:szCs w:val="20"/>
          <w:lang w:val="en-US"/>
        </w:rPr>
      </w:pPr>
      <w:r w:rsidRPr="006B1C06">
        <w:rPr>
          <w:rFonts w:ascii="Times New Roman" w:hAnsi="Times New Roman" w:cs="Times New Roman"/>
          <w:sz w:val="20"/>
          <w:szCs w:val="20"/>
          <w:lang w:val="en-US"/>
        </w:rPr>
        <w:t xml:space="preserve">(Rabbi Jonah and Rabbi Yose </w:t>
      </w:r>
      <w:r w:rsidR="00516C22" w:rsidRPr="006B1C06">
        <w:rPr>
          <w:rFonts w:ascii="Times New Roman" w:hAnsi="Times New Roman" w:cs="Times New Roman"/>
          <w:sz w:val="20"/>
          <w:szCs w:val="20"/>
          <w:lang w:val="en-US"/>
        </w:rPr>
        <w:t xml:space="preserve">went before Ursicinus (governor) of the city of Antioch. Upon seeing them, he stood up. </w:t>
      </w:r>
      <w:r w:rsidR="00852ED0" w:rsidRPr="006B1C06">
        <w:rPr>
          <w:rFonts w:ascii="Times New Roman" w:hAnsi="Times New Roman" w:cs="Times New Roman"/>
          <w:sz w:val="20"/>
          <w:szCs w:val="20"/>
          <w:lang w:val="en-US"/>
        </w:rPr>
        <w:t>What</w:t>
      </w:r>
      <w:r w:rsidR="00516C22" w:rsidRPr="006B1C06">
        <w:rPr>
          <w:rFonts w:ascii="Times New Roman" w:hAnsi="Times New Roman" w:cs="Times New Roman"/>
          <w:sz w:val="20"/>
          <w:szCs w:val="20"/>
          <w:lang w:val="en-US"/>
        </w:rPr>
        <w:t xml:space="preserve">, they said to him, are you standing up for these Jews? He said, I </w:t>
      </w:r>
      <w:r w:rsidR="00E2270D" w:rsidRPr="006B1C06">
        <w:rPr>
          <w:rFonts w:ascii="Times New Roman" w:hAnsi="Times New Roman" w:cs="Times New Roman"/>
          <w:sz w:val="20"/>
          <w:szCs w:val="20"/>
          <w:lang w:val="en-US"/>
        </w:rPr>
        <w:t>saw the</w:t>
      </w:r>
      <w:r w:rsidR="00852ED0" w:rsidRPr="006B1C06">
        <w:rPr>
          <w:rFonts w:ascii="Times New Roman" w:hAnsi="Times New Roman" w:cs="Times New Roman"/>
          <w:sz w:val="20"/>
          <w:szCs w:val="20"/>
          <w:lang w:val="en-US"/>
        </w:rPr>
        <w:t xml:space="preserve"> face of these people </w:t>
      </w:r>
      <w:r w:rsidR="00516C22" w:rsidRPr="006B1C06">
        <w:rPr>
          <w:rFonts w:ascii="Times New Roman" w:hAnsi="Times New Roman" w:cs="Times New Roman"/>
          <w:sz w:val="20"/>
          <w:szCs w:val="20"/>
          <w:lang w:val="en-US"/>
        </w:rPr>
        <w:t xml:space="preserve">in battle and I </w:t>
      </w:r>
      <w:r w:rsidR="00E2270D" w:rsidRPr="006B1C06">
        <w:rPr>
          <w:rFonts w:ascii="Times New Roman" w:hAnsi="Times New Roman" w:cs="Times New Roman"/>
          <w:sz w:val="20"/>
          <w:szCs w:val="20"/>
          <w:lang w:val="en-US"/>
        </w:rPr>
        <w:t>was</w:t>
      </w:r>
      <w:r w:rsidR="00516C22" w:rsidRPr="006B1C06">
        <w:rPr>
          <w:rFonts w:ascii="Times New Roman" w:hAnsi="Times New Roman" w:cs="Times New Roman"/>
          <w:sz w:val="20"/>
          <w:szCs w:val="20"/>
          <w:lang w:val="en-US"/>
        </w:rPr>
        <w:t xml:space="preserve"> victorious.)</w:t>
      </w:r>
    </w:p>
    <w:p w14:paraId="160C5F53" w14:textId="412AE22E" w:rsidR="00516C22" w:rsidRPr="006B1C06" w:rsidRDefault="00516C22"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Schwab’s translation requires two corrections. The first involves the use of the word “gouverneur” (governor) to describe Ursicinus, who was a military commander with the title o</w:t>
      </w:r>
      <w:r w:rsidR="004A020E">
        <w:rPr>
          <w:rFonts w:ascii="Times New Roman" w:hAnsi="Times New Roman" w:cs="Times New Roman"/>
          <w:lang w:val="en-US"/>
        </w:rPr>
        <w:t xml:space="preserve">f </w:t>
      </w:r>
      <w:r w:rsidR="00521C92">
        <w:rPr>
          <w:rFonts w:ascii="Times New Roman" w:hAnsi="Times New Roman" w:cs="Times New Roman"/>
          <w:i/>
          <w:iCs/>
          <w:lang w:val="en-US"/>
        </w:rPr>
        <w:t>magister equitum</w:t>
      </w:r>
      <w:r w:rsidR="004A020E" w:rsidRPr="006B1C06">
        <w:rPr>
          <w:rFonts w:ascii="Times New Roman" w:hAnsi="Times New Roman" w:cs="Times New Roman"/>
          <w:lang w:val="en-US"/>
        </w:rPr>
        <w:t xml:space="preserve"> </w:t>
      </w:r>
      <w:r w:rsidR="004A020E">
        <w:rPr>
          <w:rFonts w:ascii="Times New Roman" w:hAnsi="Times New Roman" w:cs="Times New Roman"/>
          <w:i/>
          <w:iCs/>
          <w:lang w:val="en-US"/>
        </w:rPr>
        <w:t>per</w:t>
      </w:r>
      <w:r w:rsidR="00627E9F" w:rsidRPr="004A020E">
        <w:rPr>
          <w:rFonts w:ascii="Times New Roman" w:hAnsi="Times New Roman" w:cs="Times New Roman"/>
          <w:i/>
          <w:iCs/>
          <w:lang w:val="en-US"/>
        </w:rPr>
        <w:t xml:space="preserve"> Orient</w:t>
      </w:r>
      <w:r w:rsidRPr="006B1C06">
        <w:rPr>
          <w:rFonts w:ascii="Times New Roman" w:hAnsi="Times New Roman" w:cs="Times New Roman"/>
          <w:lang w:val="en-US"/>
        </w:rPr>
        <w:t xml:space="preserve"> </w:t>
      </w:r>
      <w:r w:rsidR="004A020E">
        <w:rPr>
          <w:rFonts w:ascii="Times New Roman" w:hAnsi="Times New Roman" w:cs="Times New Roman"/>
          <w:lang w:val="en-US"/>
        </w:rPr>
        <w:t xml:space="preserve">(master of cavalry in Orient) </w:t>
      </w:r>
      <w:r w:rsidRPr="006B1C06">
        <w:rPr>
          <w:rFonts w:ascii="Times New Roman" w:hAnsi="Times New Roman" w:cs="Times New Roman"/>
          <w:lang w:val="en-US"/>
        </w:rPr>
        <w:t xml:space="preserve">but was neither consul of Syria nor </w:t>
      </w:r>
      <w:r w:rsidR="00627E9F" w:rsidRPr="006B1C06">
        <w:rPr>
          <w:rFonts w:ascii="Times New Roman" w:hAnsi="Times New Roman" w:cs="Times New Roman"/>
          <w:lang w:val="en-US"/>
        </w:rPr>
        <w:t>Count of the Orient</w:t>
      </w:r>
      <w:r w:rsidRPr="006B1C06">
        <w:rPr>
          <w:rFonts w:ascii="Times New Roman" w:hAnsi="Times New Roman" w:cs="Times New Roman"/>
          <w:lang w:val="en-US"/>
        </w:rPr>
        <w:t xml:space="preserve">, offices to which the term “governor” would be more suited. The translation should, therefore, run: “…went before Ursicinus.” Moreover, the </w:t>
      </w:r>
      <w:r w:rsidR="00E2270D" w:rsidRPr="006B1C06">
        <w:rPr>
          <w:rFonts w:ascii="Times New Roman" w:hAnsi="Times New Roman" w:cs="Times New Roman"/>
          <w:lang w:val="en-US"/>
        </w:rPr>
        <w:t>comment</w:t>
      </w:r>
      <w:r w:rsidRPr="006B1C06">
        <w:rPr>
          <w:rFonts w:ascii="Times New Roman" w:hAnsi="Times New Roman" w:cs="Times New Roman"/>
          <w:lang w:val="en-US"/>
        </w:rPr>
        <w:t xml:space="preserve"> placed in Ursicinus’s mouth and </w:t>
      </w:r>
      <w:r w:rsidR="00E2270D" w:rsidRPr="006B1C06">
        <w:rPr>
          <w:rFonts w:ascii="Times New Roman" w:hAnsi="Times New Roman" w:cs="Times New Roman"/>
          <w:lang w:val="en-US"/>
        </w:rPr>
        <w:t xml:space="preserve">translated as such does not fit the context: it is surrounded by other similar anecdotes in which the non-Jew is struck by the appearance of the Jew with whom he is conversing and expresses amazement. The text literally </w:t>
      </w:r>
      <w:r w:rsidR="00A53A34" w:rsidRPr="006B1C06">
        <w:rPr>
          <w:rFonts w:ascii="Times New Roman" w:hAnsi="Times New Roman" w:cs="Times New Roman"/>
          <w:lang w:val="en-US"/>
        </w:rPr>
        <w:t>reads</w:t>
      </w:r>
      <w:r w:rsidR="00E2270D" w:rsidRPr="006B1C06">
        <w:rPr>
          <w:rFonts w:ascii="Times New Roman" w:hAnsi="Times New Roman" w:cs="Times New Roman"/>
          <w:lang w:val="en-US"/>
        </w:rPr>
        <w:t>: “he says that he sees their faces in battle and</w:t>
      </w:r>
      <w:r w:rsidR="00A53A34" w:rsidRPr="006B1C06">
        <w:rPr>
          <w:rFonts w:ascii="Times New Roman" w:hAnsi="Times New Roman" w:cs="Times New Roman"/>
          <w:lang w:val="en-US"/>
        </w:rPr>
        <w:t xml:space="preserve"> he</w:t>
      </w:r>
      <w:r w:rsidR="00E2270D" w:rsidRPr="006B1C06">
        <w:rPr>
          <w:rFonts w:ascii="Times New Roman" w:hAnsi="Times New Roman" w:cs="Times New Roman"/>
          <w:lang w:val="en-US"/>
        </w:rPr>
        <w:t xml:space="preserve"> is defeated.” The passage should thus be translated, </w:t>
      </w:r>
      <w:r w:rsidR="007977F2" w:rsidRPr="006B1C06">
        <w:rPr>
          <w:rFonts w:ascii="Times New Roman" w:hAnsi="Times New Roman" w:cs="Times New Roman"/>
          <w:lang w:val="en-US"/>
        </w:rPr>
        <w:t>following</w:t>
      </w:r>
      <w:r w:rsidR="00E2270D" w:rsidRPr="006B1C06">
        <w:rPr>
          <w:rFonts w:ascii="Times New Roman" w:hAnsi="Times New Roman" w:cs="Times New Roman"/>
          <w:lang w:val="en-US"/>
        </w:rPr>
        <w:t xml:space="preserve"> Avi-Yonah, as “</w:t>
      </w:r>
      <w:r w:rsidR="00852ED0" w:rsidRPr="006B1C06">
        <w:rPr>
          <w:rFonts w:ascii="Times New Roman" w:hAnsi="Times New Roman" w:cs="Times New Roman"/>
          <w:lang w:val="en-US"/>
        </w:rPr>
        <w:t xml:space="preserve">I </w:t>
      </w:r>
      <w:r w:rsidR="007977F2" w:rsidRPr="006B1C06">
        <w:rPr>
          <w:rFonts w:ascii="Times New Roman" w:hAnsi="Times New Roman" w:cs="Times New Roman"/>
          <w:lang w:val="en-US"/>
        </w:rPr>
        <w:t>have seen their faces as victors in the War</w:t>
      </w:r>
      <w:r w:rsidR="00E2270D" w:rsidRPr="006B1C06">
        <w:rPr>
          <w:rFonts w:ascii="Times New Roman" w:hAnsi="Times New Roman" w:cs="Times New Roman"/>
          <w:lang w:val="en-US"/>
        </w:rPr>
        <w:t>.”</w:t>
      </w:r>
      <w:r w:rsidR="00E2270D" w:rsidRPr="006B1C06">
        <w:rPr>
          <w:rStyle w:val="FootnoteReference"/>
          <w:rFonts w:ascii="Times New Roman" w:hAnsi="Times New Roman" w:cs="Times New Roman"/>
          <w:lang w:val="en-US"/>
        </w:rPr>
        <w:footnoteReference w:id="7"/>
      </w:r>
    </w:p>
    <w:p w14:paraId="4310AA2D" w14:textId="1D3034FD" w:rsidR="00A53A34" w:rsidRPr="006B1C06" w:rsidRDefault="00A53A34"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 xml:space="preserve">II – </w:t>
      </w:r>
      <w:r w:rsidR="00FB3BF3" w:rsidRPr="006B1C06">
        <w:rPr>
          <w:rFonts w:ascii="Times New Roman" w:hAnsi="Times New Roman" w:cs="Times New Roman"/>
          <w:lang w:val="en-US"/>
        </w:rPr>
        <w:t>Shevi’it</w:t>
      </w:r>
      <w:r w:rsidRPr="006B1C06">
        <w:rPr>
          <w:rFonts w:ascii="Times New Roman" w:hAnsi="Times New Roman" w:cs="Times New Roman"/>
          <w:lang w:val="en-US"/>
        </w:rPr>
        <w:t xml:space="preserve"> IV 2 / 35a (trans. Schwab II, first part, p. 356):</w:t>
      </w:r>
    </w:p>
    <w:p w14:paraId="66AA41EB" w14:textId="08B1F197" w:rsidR="00A53A34" w:rsidRPr="006B1C06" w:rsidRDefault="00A53A34" w:rsidP="006B1C06">
      <w:pPr>
        <w:spacing w:after="0" w:line="360" w:lineRule="auto"/>
        <w:ind w:left="720"/>
        <w:rPr>
          <w:rFonts w:ascii="Times New Roman" w:hAnsi="Times New Roman" w:cs="Times New Roman"/>
          <w:sz w:val="20"/>
          <w:szCs w:val="20"/>
          <w:lang w:val="en-US"/>
        </w:rPr>
      </w:pPr>
      <w:r w:rsidRPr="006B1C06">
        <w:rPr>
          <w:rFonts w:ascii="Times New Roman" w:hAnsi="Times New Roman" w:cs="Times New Roman"/>
          <w:sz w:val="20"/>
          <w:szCs w:val="20"/>
          <w:lang w:val="en-US"/>
        </w:rPr>
        <w:t xml:space="preserve">“Rabbi </w:t>
      </w:r>
      <w:commentRangeStart w:id="2"/>
      <w:r w:rsidRPr="006B1C06">
        <w:rPr>
          <w:rFonts w:ascii="Times New Roman" w:hAnsi="Times New Roman" w:cs="Times New Roman"/>
          <w:sz w:val="20"/>
          <w:szCs w:val="20"/>
          <w:lang w:val="en-US"/>
        </w:rPr>
        <w:t xml:space="preserve">Jonab </w:t>
      </w:r>
      <w:commentRangeEnd w:id="2"/>
      <w:r w:rsidR="00085C8E">
        <w:rPr>
          <w:rStyle w:val="CommentReference"/>
        </w:rPr>
        <w:commentReference w:id="2"/>
      </w:r>
      <w:r w:rsidRPr="006B1C06">
        <w:rPr>
          <w:rFonts w:ascii="Times New Roman" w:hAnsi="Times New Roman" w:cs="Times New Roman"/>
          <w:sz w:val="20"/>
          <w:szCs w:val="20"/>
          <w:lang w:val="en-US"/>
        </w:rPr>
        <w:t>et Rabbi Yosé décident qu’il est permis de cuire du pain pour Ursicinus le samedi.”</w:t>
      </w:r>
    </w:p>
    <w:p w14:paraId="2D8DD7BE" w14:textId="2863833D" w:rsidR="00A53A34" w:rsidRPr="006B1C06" w:rsidRDefault="00A53A34" w:rsidP="006B1C06">
      <w:pPr>
        <w:spacing w:after="0" w:line="360" w:lineRule="auto"/>
        <w:ind w:left="720"/>
        <w:rPr>
          <w:rFonts w:ascii="Times New Roman" w:hAnsi="Times New Roman" w:cs="Times New Roman"/>
          <w:sz w:val="20"/>
          <w:szCs w:val="20"/>
          <w:lang w:val="en-US"/>
        </w:rPr>
      </w:pPr>
      <w:r w:rsidRPr="006B1C06">
        <w:rPr>
          <w:rFonts w:ascii="Times New Roman" w:hAnsi="Times New Roman" w:cs="Times New Roman"/>
          <w:sz w:val="20"/>
          <w:szCs w:val="20"/>
          <w:lang w:val="en-US"/>
        </w:rPr>
        <w:t>(Rabbi Jona</w:t>
      </w:r>
      <w:r w:rsidR="00FB3BF3" w:rsidRPr="006B1C06">
        <w:rPr>
          <w:rFonts w:ascii="Times New Roman" w:hAnsi="Times New Roman" w:cs="Times New Roman"/>
          <w:sz w:val="20"/>
          <w:szCs w:val="20"/>
          <w:lang w:val="en-US"/>
        </w:rPr>
        <w:t>b and Rabbi Yose decide that it is permitted to bake bread for Ursicinus on Saturdays.</w:t>
      </w:r>
      <w:r w:rsidR="006B1C06" w:rsidRPr="006B1C06">
        <w:rPr>
          <w:rFonts w:ascii="Times New Roman" w:hAnsi="Times New Roman" w:cs="Times New Roman"/>
          <w:sz w:val="20"/>
          <w:szCs w:val="20"/>
          <w:lang w:val="en-US"/>
        </w:rPr>
        <w:t>)</w:t>
      </w:r>
    </w:p>
    <w:p w14:paraId="6376C3E3" w14:textId="78DB65D2" w:rsidR="00FB3BF3" w:rsidRPr="006B1C06" w:rsidRDefault="00FB3BF3"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 xml:space="preserve">III – </w:t>
      </w:r>
      <w:r w:rsidR="00B21A40" w:rsidRPr="006B1C06">
        <w:rPr>
          <w:rFonts w:ascii="Times New Roman" w:hAnsi="Times New Roman" w:cs="Times New Roman"/>
          <w:lang w:val="en-US"/>
        </w:rPr>
        <w:t>Beitza</w:t>
      </w:r>
      <w:r w:rsidRPr="006B1C06">
        <w:rPr>
          <w:rFonts w:ascii="Times New Roman" w:hAnsi="Times New Roman" w:cs="Times New Roman"/>
          <w:lang w:val="en-US"/>
        </w:rPr>
        <w:t xml:space="preserve"> I 6 / 60c (trans. Schwab IV, first part, p. 110–111):</w:t>
      </w:r>
    </w:p>
    <w:p w14:paraId="7D6BFC09" w14:textId="386899DE" w:rsidR="00FB3BF3" w:rsidRPr="006B1C06" w:rsidRDefault="00FB3BF3" w:rsidP="006B1C06">
      <w:pPr>
        <w:spacing w:after="0" w:line="360" w:lineRule="auto"/>
        <w:ind w:left="720"/>
        <w:rPr>
          <w:rFonts w:ascii="Times New Roman" w:hAnsi="Times New Roman" w:cs="Times New Roman"/>
          <w:sz w:val="20"/>
          <w:szCs w:val="20"/>
          <w:lang w:val="en-US"/>
        </w:rPr>
      </w:pPr>
      <w:r w:rsidRPr="006B1C06">
        <w:rPr>
          <w:rFonts w:ascii="Times New Roman" w:hAnsi="Times New Roman" w:cs="Times New Roman"/>
          <w:sz w:val="20"/>
          <w:szCs w:val="20"/>
          <w:lang w:val="en-US"/>
        </w:rPr>
        <w:t>“Un jour, Rabbi Eleazar, Rabbi Abba Mari et Rabbi Mattaniah professèrent aussi qu’il est permis le Samedi d’apporter des mets au gouverneur Ursicinus, car peut-être l’ensemble des habitants aura besoin de recourir à lui.”</w:t>
      </w:r>
    </w:p>
    <w:p w14:paraId="1FE3B13E" w14:textId="1F5393A8" w:rsidR="00FB3BF3" w:rsidRPr="006B1C06" w:rsidRDefault="00FB3BF3" w:rsidP="006B1C06">
      <w:pPr>
        <w:spacing w:after="0" w:line="360" w:lineRule="auto"/>
        <w:ind w:left="720"/>
        <w:rPr>
          <w:rFonts w:ascii="Times New Roman" w:hAnsi="Times New Roman" w:cs="Times New Roman"/>
          <w:sz w:val="20"/>
          <w:szCs w:val="20"/>
          <w:lang w:val="en-US"/>
        </w:rPr>
      </w:pPr>
      <w:r w:rsidRPr="006B1C06">
        <w:rPr>
          <w:rFonts w:ascii="Times New Roman" w:hAnsi="Times New Roman" w:cs="Times New Roman"/>
          <w:sz w:val="20"/>
          <w:szCs w:val="20"/>
          <w:lang w:val="en-US"/>
        </w:rPr>
        <w:t>(One day, Rabbi Eleazar, Rabbi Abba</w:t>
      </w:r>
      <w:r w:rsidR="006E00AF" w:rsidRPr="006B1C06">
        <w:rPr>
          <w:rFonts w:ascii="Times New Roman" w:hAnsi="Times New Roman" w:cs="Times New Roman"/>
          <w:sz w:val="20"/>
          <w:szCs w:val="20"/>
          <w:lang w:val="en-US"/>
        </w:rPr>
        <w:t xml:space="preserve"> </w:t>
      </w:r>
      <w:r w:rsidRPr="006B1C06">
        <w:rPr>
          <w:rFonts w:ascii="Times New Roman" w:hAnsi="Times New Roman" w:cs="Times New Roman"/>
          <w:sz w:val="20"/>
          <w:szCs w:val="20"/>
          <w:lang w:val="en-US"/>
        </w:rPr>
        <w:t xml:space="preserve">Mari, and Rabbi Mattaniah declared that it is also permitted to bring </w:t>
      </w:r>
      <w:r w:rsidR="00085C8E">
        <w:rPr>
          <w:rFonts w:ascii="Times New Roman" w:hAnsi="Times New Roman" w:cs="Times New Roman"/>
          <w:sz w:val="20"/>
          <w:szCs w:val="20"/>
          <w:lang w:val="en-US"/>
        </w:rPr>
        <w:t>food</w:t>
      </w:r>
      <w:r w:rsidRPr="006B1C06">
        <w:rPr>
          <w:rFonts w:ascii="Times New Roman" w:hAnsi="Times New Roman" w:cs="Times New Roman"/>
          <w:sz w:val="20"/>
          <w:szCs w:val="20"/>
          <w:lang w:val="en-US"/>
        </w:rPr>
        <w:t xml:space="preserve"> to the governor Ursicinus on Saturdays, because</w:t>
      </w:r>
      <w:r w:rsidR="00852ED0" w:rsidRPr="006B1C06">
        <w:rPr>
          <w:rFonts w:ascii="Times New Roman" w:hAnsi="Times New Roman" w:cs="Times New Roman"/>
          <w:sz w:val="20"/>
          <w:szCs w:val="20"/>
          <w:lang w:val="en-US"/>
        </w:rPr>
        <w:t xml:space="preserve"> it may </w:t>
      </w:r>
      <w:r w:rsidR="00085C8E">
        <w:rPr>
          <w:rFonts w:ascii="Times New Roman" w:hAnsi="Times New Roman" w:cs="Times New Roman"/>
          <w:sz w:val="20"/>
          <w:szCs w:val="20"/>
          <w:lang w:val="en-US"/>
        </w:rPr>
        <w:t>happen</w:t>
      </w:r>
      <w:r w:rsidR="00852ED0" w:rsidRPr="006B1C06">
        <w:rPr>
          <w:rFonts w:ascii="Times New Roman" w:hAnsi="Times New Roman" w:cs="Times New Roman"/>
          <w:sz w:val="20"/>
          <w:szCs w:val="20"/>
          <w:lang w:val="en-US"/>
        </w:rPr>
        <w:t xml:space="preserve"> that</w:t>
      </w:r>
      <w:r w:rsidRPr="006B1C06">
        <w:rPr>
          <w:rFonts w:ascii="Times New Roman" w:hAnsi="Times New Roman" w:cs="Times New Roman"/>
          <w:sz w:val="20"/>
          <w:szCs w:val="20"/>
          <w:lang w:val="en-US"/>
        </w:rPr>
        <w:t xml:space="preserve"> </w:t>
      </w:r>
      <w:r w:rsidR="006E00AF" w:rsidRPr="006B1C06">
        <w:rPr>
          <w:rFonts w:ascii="Times New Roman" w:hAnsi="Times New Roman" w:cs="Times New Roman"/>
          <w:sz w:val="20"/>
          <w:szCs w:val="20"/>
          <w:lang w:val="en-US"/>
        </w:rPr>
        <w:t xml:space="preserve">all the inhabitants </w:t>
      </w:r>
      <w:r w:rsidR="00852ED0" w:rsidRPr="006B1C06">
        <w:rPr>
          <w:rFonts w:ascii="Times New Roman" w:hAnsi="Times New Roman" w:cs="Times New Roman"/>
          <w:sz w:val="20"/>
          <w:szCs w:val="20"/>
          <w:lang w:val="en-US"/>
        </w:rPr>
        <w:t>will</w:t>
      </w:r>
      <w:r w:rsidR="006E00AF" w:rsidRPr="006B1C06">
        <w:rPr>
          <w:rFonts w:ascii="Times New Roman" w:hAnsi="Times New Roman" w:cs="Times New Roman"/>
          <w:sz w:val="20"/>
          <w:szCs w:val="20"/>
          <w:lang w:val="en-US"/>
        </w:rPr>
        <w:t xml:space="preserve"> need to turn to him.”</w:t>
      </w:r>
    </w:p>
    <w:p w14:paraId="5A54F02A" w14:textId="77777777" w:rsidR="0064775C" w:rsidRPr="006B1C06" w:rsidRDefault="0064775C"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As in the first passage, the term “gouverneur” (governor) is incorrect and should be replaced by “leader” or “commander.”</w:t>
      </w:r>
    </w:p>
    <w:p w14:paraId="078E6C2E" w14:textId="77777777" w:rsidR="0064775C" w:rsidRPr="006B1C06" w:rsidRDefault="0064775C"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IV – Megillah III 1 / 74a (trans. Schwab IV, first part, p. 236):</w:t>
      </w:r>
    </w:p>
    <w:p w14:paraId="7DD8C9EB" w14:textId="77777777" w:rsidR="0064775C" w:rsidRPr="00214C32" w:rsidRDefault="0064775C" w:rsidP="006B1C06">
      <w:pPr>
        <w:spacing w:after="0" w:line="360" w:lineRule="auto"/>
        <w:ind w:left="720"/>
        <w:rPr>
          <w:rFonts w:ascii="Times New Roman" w:hAnsi="Times New Roman" w:cs="Times New Roman"/>
          <w:sz w:val="20"/>
          <w:szCs w:val="20"/>
          <w:lang w:val="en-US"/>
        </w:rPr>
      </w:pPr>
      <w:r w:rsidRPr="00214C32">
        <w:rPr>
          <w:rFonts w:ascii="Times New Roman" w:hAnsi="Times New Roman" w:cs="Times New Roman"/>
          <w:sz w:val="20"/>
          <w:szCs w:val="20"/>
          <w:lang w:val="en-US"/>
        </w:rPr>
        <w:t>“Or lorsqu’Ursicinus fit brûler les rouleaux de la loi à Cennabaris, on demanda à Rabbi Jonah et Rabbi Yosé s’il est permis de faire la lecture officielle dans un rouleau mutilé par le feu. Ils répondirent que non.”</w:t>
      </w:r>
    </w:p>
    <w:p w14:paraId="00C738D5" w14:textId="7BAF72B8" w:rsidR="0064775C" w:rsidRPr="00214C32" w:rsidRDefault="0064775C" w:rsidP="006B1C06">
      <w:pPr>
        <w:spacing w:after="0" w:line="360" w:lineRule="auto"/>
        <w:ind w:left="720"/>
        <w:rPr>
          <w:rFonts w:ascii="Times New Roman" w:hAnsi="Times New Roman" w:cs="Times New Roman"/>
          <w:sz w:val="20"/>
          <w:szCs w:val="20"/>
          <w:lang w:val="en-US"/>
        </w:rPr>
      </w:pPr>
      <w:r w:rsidRPr="00214C32">
        <w:rPr>
          <w:rFonts w:ascii="Times New Roman" w:hAnsi="Times New Roman" w:cs="Times New Roman"/>
          <w:sz w:val="20"/>
          <w:szCs w:val="20"/>
          <w:lang w:val="en-US"/>
        </w:rPr>
        <w:lastRenderedPageBreak/>
        <w:t xml:space="preserve">(When Ursicinus was having the scrolls of the law burnt in Cennabaris, Rabbi Jonah and Rabbi Yosé were asked if it is permitted to perform an official reading of a scroll that has been damaged by fire. They responded </w:t>
      </w:r>
      <w:r w:rsidR="00085C8E">
        <w:rPr>
          <w:rFonts w:ascii="Times New Roman" w:hAnsi="Times New Roman" w:cs="Times New Roman"/>
          <w:sz w:val="20"/>
          <w:szCs w:val="20"/>
          <w:lang w:val="en-US"/>
        </w:rPr>
        <w:t>that it is not</w:t>
      </w:r>
      <w:r w:rsidRPr="00214C32">
        <w:rPr>
          <w:rFonts w:ascii="Times New Roman" w:hAnsi="Times New Roman" w:cs="Times New Roman"/>
          <w:sz w:val="20"/>
          <w:szCs w:val="20"/>
          <w:lang w:val="en-US"/>
        </w:rPr>
        <w:t>.)</w:t>
      </w:r>
    </w:p>
    <w:p w14:paraId="75DBEB9D" w14:textId="77777777" w:rsidR="0064775C" w:rsidRPr="006B1C06" w:rsidRDefault="0064775C"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V – Yevamot XVI 2 / 15c (trans. Schwab IV, second part, p. 213):</w:t>
      </w:r>
    </w:p>
    <w:p w14:paraId="10EAD4A2" w14:textId="77777777" w:rsidR="0064775C" w:rsidRPr="00214C32" w:rsidRDefault="0064775C" w:rsidP="006B1C06">
      <w:pPr>
        <w:spacing w:after="0" w:line="360" w:lineRule="auto"/>
        <w:ind w:left="720"/>
        <w:rPr>
          <w:rFonts w:ascii="Times New Roman" w:hAnsi="Times New Roman" w:cs="Times New Roman"/>
          <w:sz w:val="20"/>
          <w:szCs w:val="20"/>
          <w:lang w:val="en-US"/>
        </w:rPr>
      </w:pPr>
      <w:r w:rsidRPr="00214C32">
        <w:rPr>
          <w:rFonts w:ascii="Times New Roman" w:hAnsi="Times New Roman" w:cs="Times New Roman"/>
          <w:sz w:val="20"/>
          <w:szCs w:val="20"/>
          <w:lang w:val="en-US"/>
        </w:rPr>
        <w:t>“Ainsi un jour, sous le consulat d’Ursicinus, les habitants de Sepphoris étaient effrayés du gouverneur. Ils se mirent des emplâtres sur le nez et on ne les reconnut plus. A la fin, une méchante langue les dénonça et ils furent tous pris.”</w:t>
      </w:r>
    </w:p>
    <w:p w14:paraId="1BEC0DC4" w14:textId="14D0F388" w:rsidR="0064775C" w:rsidRPr="00214C32" w:rsidRDefault="0064775C" w:rsidP="006B1C06">
      <w:pPr>
        <w:spacing w:after="0" w:line="360" w:lineRule="auto"/>
        <w:ind w:left="720"/>
        <w:rPr>
          <w:rFonts w:ascii="Times New Roman" w:hAnsi="Times New Roman" w:cs="Times New Roman"/>
          <w:sz w:val="20"/>
          <w:szCs w:val="20"/>
          <w:lang w:val="en-US"/>
        </w:rPr>
      </w:pPr>
      <w:r w:rsidRPr="00214C32">
        <w:rPr>
          <w:rFonts w:ascii="Times New Roman" w:hAnsi="Times New Roman" w:cs="Times New Roman"/>
          <w:sz w:val="20"/>
          <w:szCs w:val="20"/>
          <w:lang w:val="en-US"/>
        </w:rPr>
        <w:t>(One day, under the consulate of Ursicinus, the inhabitants of Sepphoris were frightened of the governor. They placed plaster on their noses and could no longer be recognized. In the end, a mischievous tongue reported them and they were all taken.)</w:t>
      </w:r>
    </w:p>
    <w:p w14:paraId="49D8D38C" w14:textId="77777777" w:rsidR="0064775C" w:rsidRPr="006B1C06" w:rsidRDefault="0064775C"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V – Sotah IX 3 / 23c (trans. Schwab IV, second part, p. 237):</w:t>
      </w:r>
    </w:p>
    <w:p w14:paraId="1E38764E" w14:textId="77777777" w:rsidR="0064775C" w:rsidRPr="00214C32" w:rsidRDefault="0064775C" w:rsidP="006B1C06">
      <w:pPr>
        <w:spacing w:after="0" w:line="360" w:lineRule="auto"/>
        <w:ind w:left="720"/>
        <w:rPr>
          <w:rFonts w:ascii="Times New Roman" w:hAnsi="Times New Roman" w:cs="Times New Roman"/>
          <w:sz w:val="20"/>
          <w:szCs w:val="20"/>
          <w:lang w:val="en-US"/>
        </w:rPr>
      </w:pPr>
      <w:r w:rsidRPr="00214C32">
        <w:rPr>
          <w:rFonts w:ascii="Times New Roman" w:hAnsi="Times New Roman" w:cs="Times New Roman"/>
          <w:sz w:val="20"/>
          <w:szCs w:val="20"/>
          <w:lang w:val="en-US"/>
        </w:rPr>
        <w:t>“Ainsi au temps du gouverneur Ursicinus, les gens de Cipporis étaient recherchés par ordre du gouvernement; pour se soustraire à cette enquête, ils se mirent des emplâtres sur le nez et on ne les reconnut plus. A la fin une dénonciation fut lancée contre eux et aussitôt ils furent tous pris.”</w:t>
      </w:r>
    </w:p>
    <w:p w14:paraId="771F5D02" w14:textId="2F1B7775" w:rsidR="0064775C" w:rsidRPr="00214C32" w:rsidRDefault="0064775C" w:rsidP="006B1C06">
      <w:pPr>
        <w:spacing w:after="0" w:line="360" w:lineRule="auto"/>
        <w:ind w:left="720"/>
        <w:rPr>
          <w:rFonts w:ascii="Times New Roman" w:hAnsi="Times New Roman" w:cs="Times New Roman"/>
          <w:sz w:val="20"/>
          <w:szCs w:val="20"/>
          <w:lang w:val="en-US"/>
        </w:rPr>
      </w:pPr>
      <w:r w:rsidRPr="00214C32">
        <w:rPr>
          <w:rFonts w:ascii="Times New Roman" w:hAnsi="Times New Roman" w:cs="Times New Roman"/>
          <w:sz w:val="20"/>
          <w:szCs w:val="20"/>
          <w:lang w:val="en-US"/>
        </w:rPr>
        <w:t>(In the time of governor Ursicinus, the people of Cipporis were sought by order of the government; to escape this investigation, they placed plaster on their noses and could no longer be recognized. In the end a denunciation was made against them and they were all taken.)</w:t>
      </w:r>
    </w:p>
    <w:p w14:paraId="09400B4B" w14:textId="77777777" w:rsidR="0064775C" w:rsidRPr="006B1C06" w:rsidRDefault="0064775C"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Again, we find the incorrect translation of Ursicinus’s position by the words “gouverneur” (governor) and “gouvernement” (government). The translation is particularly inaccurate in assigning Ursicinus a consulate that was never his.</w:t>
      </w:r>
      <w:r w:rsidRPr="006B1C06">
        <w:rPr>
          <w:rStyle w:val="FootnoteReference"/>
          <w:rFonts w:ascii="Times New Roman" w:hAnsi="Times New Roman" w:cs="Times New Roman"/>
          <w:lang w:val="en-US"/>
        </w:rPr>
        <w:footnoteReference w:id="8"/>
      </w:r>
      <w:r w:rsidRPr="006B1C06">
        <w:rPr>
          <w:rFonts w:ascii="Times New Roman" w:hAnsi="Times New Roman" w:cs="Times New Roman"/>
          <w:lang w:val="en-US"/>
        </w:rPr>
        <w:t xml:space="preserve"> The original text uses the word </w:t>
      </w:r>
      <w:r w:rsidRPr="006B1C06">
        <w:rPr>
          <w:rFonts w:ascii="Times New Roman" w:hAnsi="Times New Roman" w:cs="Times New Roman"/>
          <w:i/>
          <w:iCs/>
          <w:lang w:val="en-US"/>
        </w:rPr>
        <w:t>malka</w:t>
      </w:r>
      <w:r w:rsidRPr="006B1C06">
        <w:rPr>
          <w:rFonts w:ascii="Times New Roman" w:hAnsi="Times New Roman" w:cs="Times New Roman"/>
          <w:lang w:val="en-US"/>
        </w:rPr>
        <w:t>, which means “king”; the passage should thus be translated literally as “during the reign of Ursicinus,” although it is clear that in this context the word includes the idea of powerful leadership and so means “commander” rather than sovereign in the strict sense of the word.</w:t>
      </w:r>
    </w:p>
    <w:p w14:paraId="749B6A94" w14:textId="6125355B" w:rsidR="006E3B88" w:rsidRPr="006B1C06" w:rsidRDefault="0064775C"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Ursicinus’s career is known to us—as mentioned above—thanks to Ammianus Marcellinus, who served under him and accompanied him on his travels. After a military career that began under Constantine,</w:t>
      </w:r>
      <w:r w:rsidRPr="006B1C06">
        <w:rPr>
          <w:rStyle w:val="FootnoteReference"/>
          <w:rFonts w:ascii="Times New Roman" w:hAnsi="Times New Roman" w:cs="Times New Roman"/>
          <w:lang w:val="en-US"/>
        </w:rPr>
        <w:footnoteReference w:id="9"/>
      </w:r>
      <w:r w:rsidRPr="006B1C06">
        <w:rPr>
          <w:rFonts w:ascii="Times New Roman" w:hAnsi="Times New Roman" w:cs="Times New Roman"/>
          <w:lang w:val="en-US"/>
        </w:rPr>
        <w:t xml:space="preserve"> he was appointed by Constantius II as </w:t>
      </w:r>
      <w:r w:rsidR="004A020E">
        <w:rPr>
          <w:rFonts w:ascii="Times New Roman" w:hAnsi="Times New Roman" w:cs="Times New Roman"/>
          <w:i/>
          <w:iCs/>
          <w:lang w:val="en-US"/>
        </w:rPr>
        <w:t xml:space="preserve">magister equitum </w:t>
      </w:r>
      <w:r w:rsidR="004A020E">
        <w:rPr>
          <w:rFonts w:ascii="Times New Roman" w:hAnsi="Times New Roman" w:cs="Times New Roman"/>
          <w:lang w:val="en-US"/>
        </w:rPr>
        <w:t>in</w:t>
      </w:r>
      <w:r w:rsidR="004A020E" w:rsidRPr="004A020E">
        <w:rPr>
          <w:rFonts w:ascii="Times New Roman" w:hAnsi="Times New Roman" w:cs="Times New Roman"/>
          <w:lang w:val="en-US"/>
        </w:rPr>
        <w:t xml:space="preserve"> Orient</w:t>
      </w:r>
      <w:r w:rsidRPr="006B1C06">
        <w:rPr>
          <w:rFonts w:ascii="Times New Roman" w:hAnsi="Times New Roman" w:cs="Times New Roman"/>
          <w:lang w:val="en-US"/>
        </w:rPr>
        <w:t xml:space="preserve"> in around 350 (18, 6, 2).</w:t>
      </w:r>
      <w:r w:rsidR="001F72CC" w:rsidRPr="006B1C06">
        <w:rPr>
          <w:rFonts w:ascii="Times New Roman" w:hAnsi="Times New Roman" w:cs="Times New Roman"/>
          <w:lang w:val="en-US"/>
        </w:rPr>
        <w:t xml:space="preserve"> In 354 he was guarding the Persian border at Nisibis (14, 2, 20) when Gallus </w:t>
      </w:r>
      <w:r w:rsidR="0032600D" w:rsidRPr="006B1C06">
        <w:rPr>
          <w:rFonts w:ascii="Times New Roman" w:hAnsi="Times New Roman" w:cs="Times New Roman"/>
          <w:lang w:val="en-US"/>
        </w:rPr>
        <w:t>recalled</w:t>
      </w:r>
      <w:r w:rsidR="001F72CC" w:rsidRPr="006B1C06">
        <w:rPr>
          <w:rFonts w:ascii="Times New Roman" w:hAnsi="Times New Roman" w:cs="Times New Roman"/>
          <w:lang w:val="en-US"/>
        </w:rPr>
        <w:t xml:space="preserve"> him to Antioch under suspicion of conspiracy (14, 9, 1). When Gallus was himself </w:t>
      </w:r>
      <w:r w:rsidR="0032600D" w:rsidRPr="006B1C06">
        <w:rPr>
          <w:rFonts w:ascii="Times New Roman" w:hAnsi="Times New Roman" w:cs="Times New Roman"/>
          <w:lang w:val="en-US"/>
        </w:rPr>
        <w:t>recalled</w:t>
      </w:r>
      <w:r w:rsidR="001F72CC" w:rsidRPr="006B1C06">
        <w:rPr>
          <w:rFonts w:ascii="Times New Roman" w:hAnsi="Times New Roman" w:cs="Times New Roman"/>
          <w:lang w:val="en-US"/>
        </w:rPr>
        <w:t xml:space="preserve"> and executed by Constantius in the fall of 354, Ursicinus was also taken to court and accused of plotting to have his sons gain power (14, 11, 2–5; 15, 2, lsq). The emperor </w:t>
      </w:r>
      <w:r w:rsidR="00627E9F" w:rsidRPr="006B1C06">
        <w:rPr>
          <w:rFonts w:ascii="Times New Roman" w:hAnsi="Times New Roman" w:cs="Times New Roman"/>
          <w:lang w:val="en-US"/>
        </w:rPr>
        <w:t xml:space="preserve">decided to kill him but then changed his mind (15, 2, 5–6). In August 355 Ursicinus was sent to Cologne to suppress Silvanus’s </w:t>
      </w:r>
      <w:r w:rsidR="004145CC" w:rsidRPr="006B1C06">
        <w:rPr>
          <w:rFonts w:ascii="Times New Roman" w:hAnsi="Times New Roman" w:cs="Times New Roman"/>
          <w:lang w:val="en-US"/>
        </w:rPr>
        <w:t>rebellion</w:t>
      </w:r>
      <w:r w:rsidR="00627E9F" w:rsidRPr="006B1C06">
        <w:rPr>
          <w:rFonts w:ascii="Times New Roman" w:hAnsi="Times New Roman" w:cs="Times New Roman"/>
          <w:lang w:val="en-US"/>
        </w:rPr>
        <w:t>, which he did rapidly by killing the usurper (15, 5, 18–31</w:t>
      </w:r>
      <w:r w:rsidR="00085C8E">
        <w:rPr>
          <w:rFonts w:ascii="Times New Roman" w:hAnsi="Times New Roman" w:cs="Times New Roman"/>
          <w:lang w:val="en-US"/>
        </w:rPr>
        <w:t>) and was</w:t>
      </w:r>
      <w:r w:rsidR="00627E9F" w:rsidRPr="006B1C06">
        <w:rPr>
          <w:rFonts w:ascii="Times New Roman" w:hAnsi="Times New Roman" w:cs="Times New Roman"/>
          <w:lang w:val="en-US"/>
        </w:rPr>
        <w:t xml:space="preserve"> then appointed as </w:t>
      </w:r>
      <w:r w:rsidR="004A020E">
        <w:rPr>
          <w:rFonts w:ascii="Times New Roman" w:hAnsi="Times New Roman" w:cs="Times New Roman"/>
          <w:i/>
          <w:iCs/>
          <w:lang w:val="en-US"/>
        </w:rPr>
        <w:t xml:space="preserve">magister equitum </w:t>
      </w:r>
      <w:r w:rsidR="004A020E">
        <w:rPr>
          <w:rFonts w:ascii="Times New Roman" w:hAnsi="Times New Roman" w:cs="Times New Roman"/>
          <w:lang w:val="en-US"/>
        </w:rPr>
        <w:t>in Gaul</w:t>
      </w:r>
      <w:r w:rsidR="00627E9F" w:rsidRPr="006B1C06">
        <w:rPr>
          <w:rFonts w:ascii="Times New Roman" w:hAnsi="Times New Roman" w:cs="Times New Roman"/>
          <w:lang w:val="en-US"/>
        </w:rPr>
        <w:t xml:space="preserve"> in 355–356 (15, 13, 3; 16, 2, 8). In the fall of 357 he was summoned to court in Sirmium and then sent back to Orient as </w:t>
      </w:r>
      <w:r w:rsidR="00085C8E">
        <w:rPr>
          <w:rFonts w:ascii="Times New Roman" w:hAnsi="Times New Roman" w:cs="Times New Roman"/>
          <w:i/>
          <w:iCs/>
          <w:lang w:val="en-US"/>
        </w:rPr>
        <w:t>magister militum</w:t>
      </w:r>
      <w:r w:rsidR="00627E9F" w:rsidRPr="006B1C06">
        <w:rPr>
          <w:rFonts w:ascii="Times New Roman" w:hAnsi="Times New Roman" w:cs="Times New Roman"/>
          <w:i/>
          <w:iCs/>
          <w:lang w:val="en-US"/>
        </w:rPr>
        <w:t xml:space="preserve"> </w:t>
      </w:r>
      <w:r w:rsidR="00627E9F" w:rsidRPr="006B1C06">
        <w:rPr>
          <w:rFonts w:ascii="Times New Roman" w:hAnsi="Times New Roman" w:cs="Times New Roman"/>
          <w:lang w:val="en-US"/>
        </w:rPr>
        <w:t>(16, 10, 21).</w:t>
      </w:r>
      <w:r w:rsidR="00627E9F" w:rsidRPr="006B1C06">
        <w:rPr>
          <w:rStyle w:val="FootnoteReference"/>
          <w:rFonts w:ascii="Times New Roman" w:hAnsi="Times New Roman" w:cs="Times New Roman"/>
          <w:lang w:val="en-US"/>
        </w:rPr>
        <w:footnoteReference w:id="10"/>
      </w:r>
      <w:r w:rsidR="00627E9F" w:rsidRPr="006B1C06">
        <w:rPr>
          <w:rFonts w:ascii="Times New Roman" w:hAnsi="Times New Roman" w:cs="Times New Roman"/>
          <w:lang w:val="en-US"/>
        </w:rPr>
        <w:t xml:space="preserve"> Summoned </w:t>
      </w:r>
      <w:r w:rsidR="00674386" w:rsidRPr="006B1C06">
        <w:rPr>
          <w:rFonts w:ascii="Times New Roman" w:hAnsi="Times New Roman" w:cs="Times New Roman"/>
          <w:lang w:val="en-US"/>
        </w:rPr>
        <w:t xml:space="preserve">to the emperor </w:t>
      </w:r>
      <w:r w:rsidR="00627E9F" w:rsidRPr="006B1C06">
        <w:rPr>
          <w:rFonts w:ascii="Times New Roman" w:hAnsi="Times New Roman" w:cs="Times New Roman"/>
          <w:lang w:val="en-US"/>
        </w:rPr>
        <w:t>once more in 359</w:t>
      </w:r>
      <w:r w:rsidR="00674386" w:rsidRPr="006B1C06">
        <w:rPr>
          <w:rFonts w:ascii="Times New Roman" w:hAnsi="Times New Roman" w:cs="Times New Roman"/>
          <w:lang w:val="en-US"/>
        </w:rPr>
        <w:t xml:space="preserve"> as</w:t>
      </w:r>
      <w:r w:rsidR="004A020E">
        <w:rPr>
          <w:rFonts w:ascii="Times New Roman" w:hAnsi="Times New Roman" w:cs="Times New Roman"/>
          <w:lang w:val="en-US"/>
        </w:rPr>
        <w:t xml:space="preserve"> </w:t>
      </w:r>
      <w:r w:rsidR="004A020E">
        <w:rPr>
          <w:rFonts w:ascii="Times New Roman" w:hAnsi="Times New Roman" w:cs="Times New Roman"/>
          <w:i/>
          <w:iCs/>
          <w:lang w:val="en-US"/>
        </w:rPr>
        <w:t>magister peditum</w:t>
      </w:r>
      <w:r w:rsidR="00674386" w:rsidRPr="006B1C06">
        <w:rPr>
          <w:rFonts w:ascii="Times New Roman" w:hAnsi="Times New Roman" w:cs="Times New Roman"/>
          <w:lang w:val="en-US"/>
        </w:rPr>
        <w:t xml:space="preserve"> </w:t>
      </w:r>
      <w:r w:rsidR="004A020E">
        <w:rPr>
          <w:rFonts w:ascii="Times New Roman" w:hAnsi="Times New Roman" w:cs="Times New Roman"/>
          <w:lang w:val="en-US"/>
        </w:rPr>
        <w:t>(</w:t>
      </w:r>
      <w:r w:rsidR="00674386" w:rsidRPr="006B1C06">
        <w:rPr>
          <w:rFonts w:ascii="Times New Roman" w:hAnsi="Times New Roman" w:cs="Times New Roman"/>
          <w:lang w:val="en-US"/>
        </w:rPr>
        <w:t>master of the infantry</w:t>
      </w:r>
      <w:r w:rsidR="004A020E">
        <w:rPr>
          <w:rFonts w:ascii="Times New Roman" w:hAnsi="Times New Roman" w:cs="Times New Roman"/>
          <w:lang w:val="en-US"/>
        </w:rPr>
        <w:t>)</w:t>
      </w:r>
      <w:r w:rsidR="00674386" w:rsidRPr="006B1C06">
        <w:rPr>
          <w:rFonts w:ascii="Times New Roman" w:hAnsi="Times New Roman" w:cs="Times New Roman"/>
          <w:lang w:val="en-US"/>
        </w:rPr>
        <w:t>, he left Orient to the general regret of the population (18, 4, 2; 18, 5, 4–5; 18, 6, 1) but was still</w:t>
      </w:r>
      <w:r w:rsidR="00085C8E">
        <w:rPr>
          <w:rFonts w:ascii="Times New Roman" w:hAnsi="Times New Roman" w:cs="Times New Roman"/>
          <w:lang w:val="en-US"/>
        </w:rPr>
        <w:t xml:space="preserve"> on his way</w:t>
      </w:r>
      <w:r w:rsidR="00674386" w:rsidRPr="006B1C06">
        <w:rPr>
          <w:rFonts w:ascii="Times New Roman" w:hAnsi="Times New Roman" w:cs="Times New Roman"/>
          <w:lang w:val="en-US"/>
        </w:rPr>
        <w:t xml:space="preserve"> when Constantius ordered him to return to Syria, where the Persians had just crossed the border (18, 6, 3 ff). Having failed to prevent the fall of Amida, he won Antioch back in October 359 and then set off for Constantinople to assume his post as </w:t>
      </w:r>
      <w:r w:rsidR="004A020E">
        <w:rPr>
          <w:rFonts w:ascii="Times New Roman" w:hAnsi="Times New Roman" w:cs="Times New Roman"/>
          <w:i/>
          <w:iCs/>
          <w:lang w:val="en-US"/>
        </w:rPr>
        <w:t xml:space="preserve">magister </w:t>
      </w:r>
      <w:r w:rsidR="004A020E">
        <w:rPr>
          <w:rFonts w:ascii="Times New Roman" w:hAnsi="Times New Roman" w:cs="Times New Roman"/>
          <w:i/>
          <w:iCs/>
          <w:lang w:val="en-US"/>
        </w:rPr>
        <w:lastRenderedPageBreak/>
        <w:t>peditum</w:t>
      </w:r>
      <w:r w:rsidR="00674386" w:rsidRPr="006B1C06">
        <w:rPr>
          <w:rFonts w:ascii="Times New Roman" w:hAnsi="Times New Roman" w:cs="Times New Roman"/>
          <w:lang w:val="en-US"/>
        </w:rPr>
        <w:t>, but was soon dismissed following new intrigues and retired from public life (20, 2, 2–5). His date of death is unknown because Ammianus never mentions him again and he does not seem to have been active after 360.</w:t>
      </w:r>
      <w:r w:rsidR="00674386" w:rsidRPr="006B1C06">
        <w:rPr>
          <w:rStyle w:val="FootnoteReference"/>
          <w:rFonts w:ascii="Times New Roman" w:hAnsi="Times New Roman" w:cs="Times New Roman"/>
          <w:lang w:val="en-US"/>
        </w:rPr>
        <w:footnoteReference w:id="11"/>
      </w:r>
    </w:p>
    <w:p w14:paraId="03620A25" w14:textId="7AF63720" w:rsidR="00674386" w:rsidRPr="006B1C06" w:rsidRDefault="00674386"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The Talmud</w:t>
      </w:r>
      <w:r w:rsidR="00053D0F">
        <w:rPr>
          <w:rFonts w:ascii="Times New Roman" w:hAnsi="Times New Roman" w:cs="Times New Roman"/>
          <w:lang w:val="en-US"/>
        </w:rPr>
        <w:t xml:space="preserve"> passages</w:t>
      </w:r>
      <w:r w:rsidRPr="006B1C06">
        <w:rPr>
          <w:rFonts w:ascii="Times New Roman" w:hAnsi="Times New Roman" w:cs="Times New Roman"/>
          <w:lang w:val="en-US"/>
        </w:rPr>
        <w:t xml:space="preserve"> allow us to supplement Ursicinus’s biography for the period before 354, the date at which the surviving section of Ammianus’s manuscript begins. These passages </w:t>
      </w:r>
      <w:r w:rsidR="00053D0F">
        <w:rPr>
          <w:rFonts w:ascii="Times New Roman" w:hAnsi="Times New Roman" w:cs="Times New Roman"/>
          <w:lang w:val="en-US"/>
        </w:rPr>
        <w:t>involve</w:t>
      </w:r>
      <w:r w:rsidRPr="006B1C06">
        <w:rPr>
          <w:rFonts w:ascii="Times New Roman" w:hAnsi="Times New Roman" w:cs="Times New Roman"/>
          <w:lang w:val="en-US"/>
        </w:rPr>
        <w:t xml:space="preserve"> two crucial points:</w:t>
      </w:r>
    </w:p>
    <w:p w14:paraId="796FF9FA" w14:textId="25566A3D" w:rsidR="00674386" w:rsidRPr="006B1C06" w:rsidRDefault="00674386" w:rsidP="006B1C06">
      <w:pPr>
        <w:pStyle w:val="ListParagraph"/>
        <w:numPr>
          <w:ilvl w:val="0"/>
          <w:numId w:val="1"/>
        </w:numPr>
        <w:spacing w:after="0" w:line="360" w:lineRule="auto"/>
        <w:rPr>
          <w:rFonts w:ascii="Times New Roman" w:hAnsi="Times New Roman" w:cs="Times New Roman"/>
          <w:lang w:val="en-US"/>
        </w:rPr>
      </w:pPr>
      <w:r w:rsidRPr="006B1C06">
        <w:rPr>
          <w:rFonts w:ascii="Times New Roman" w:hAnsi="Times New Roman" w:cs="Times New Roman"/>
          <w:lang w:val="en-US"/>
        </w:rPr>
        <w:t>Ursicinus fought against the Jews, set fire to Sennabris, and pursued the people of Sepphoris who had compromised themselves.</w:t>
      </w:r>
    </w:p>
    <w:p w14:paraId="73BAD5E3" w14:textId="4D7BE1BC" w:rsidR="00674386" w:rsidRPr="006B1C06" w:rsidRDefault="00674386" w:rsidP="006B1C06">
      <w:pPr>
        <w:pStyle w:val="ListParagraph"/>
        <w:numPr>
          <w:ilvl w:val="0"/>
          <w:numId w:val="1"/>
        </w:numPr>
        <w:spacing w:after="0" w:line="360" w:lineRule="auto"/>
        <w:rPr>
          <w:rFonts w:ascii="Times New Roman" w:hAnsi="Times New Roman" w:cs="Times New Roman"/>
          <w:lang w:val="en-US"/>
        </w:rPr>
      </w:pPr>
      <w:r w:rsidRPr="006B1C06">
        <w:rPr>
          <w:rFonts w:ascii="Times New Roman" w:hAnsi="Times New Roman" w:cs="Times New Roman"/>
          <w:lang w:val="en-US"/>
        </w:rPr>
        <w:t xml:space="preserve">The rabbis authorized the </w:t>
      </w:r>
      <w:r w:rsidR="00085C8E">
        <w:rPr>
          <w:rFonts w:ascii="Times New Roman" w:hAnsi="Times New Roman" w:cs="Times New Roman"/>
          <w:lang w:val="en-US"/>
        </w:rPr>
        <w:t>baking</w:t>
      </w:r>
      <w:r w:rsidRPr="006B1C06">
        <w:rPr>
          <w:rFonts w:ascii="Times New Roman" w:hAnsi="Times New Roman" w:cs="Times New Roman"/>
          <w:lang w:val="en-US"/>
        </w:rPr>
        <w:t xml:space="preserve"> and </w:t>
      </w:r>
      <w:r w:rsidR="00085C8E">
        <w:rPr>
          <w:rFonts w:ascii="Times New Roman" w:hAnsi="Times New Roman" w:cs="Times New Roman"/>
          <w:lang w:val="en-US"/>
        </w:rPr>
        <w:t>delivery</w:t>
      </w:r>
      <w:r w:rsidRPr="006B1C06">
        <w:rPr>
          <w:rFonts w:ascii="Times New Roman" w:hAnsi="Times New Roman" w:cs="Times New Roman"/>
          <w:lang w:val="en-US"/>
        </w:rPr>
        <w:t xml:space="preserve"> of bread to Ursicinus on the Sabbath.</w:t>
      </w:r>
    </w:p>
    <w:p w14:paraId="1FC276D9" w14:textId="008AAC27" w:rsidR="0017132B" w:rsidRPr="006B1C06" w:rsidRDefault="00674386" w:rsidP="00085C8E">
      <w:pPr>
        <w:spacing w:after="0" w:line="360" w:lineRule="auto"/>
        <w:rPr>
          <w:rFonts w:ascii="Times New Roman" w:hAnsi="Times New Roman" w:cs="Times New Roman"/>
          <w:lang w:val="en-US"/>
        </w:rPr>
      </w:pPr>
      <w:r w:rsidRPr="006B1C06">
        <w:rPr>
          <w:rFonts w:ascii="Times New Roman" w:hAnsi="Times New Roman" w:cs="Times New Roman"/>
          <w:lang w:val="en-US"/>
        </w:rPr>
        <w:t xml:space="preserve">It has long been proven that the events in question were part of the </w:t>
      </w:r>
      <w:r w:rsidR="004145CC" w:rsidRPr="006B1C06">
        <w:rPr>
          <w:rFonts w:ascii="Times New Roman" w:hAnsi="Times New Roman" w:cs="Times New Roman"/>
          <w:lang w:val="en-US"/>
        </w:rPr>
        <w:t>revolt</w:t>
      </w:r>
      <w:r w:rsidRPr="006B1C06">
        <w:rPr>
          <w:rFonts w:ascii="Times New Roman" w:hAnsi="Times New Roman" w:cs="Times New Roman"/>
          <w:lang w:val="en-US"/>
        </w:rPr>
        <w:t xml:space="preserve"> that shook Palestine under Gallus (see note 4). According to Aurelius Victor, the Jews proclaimed a man named Patricius as king, but the rebellion was brutally put down and ended in the destruction of Diospolis (Lydda), Tiberias, and Diocaesarea (Sepphoris) </w:t>
      </w:r>
      <w:r w:rsidR="0017132B" w:rsidRPr="006B1C06">
        <w:rPr>
          <w:rFonts w:ascii="Times New Roman" w:hAnsi="Times New Roman" w:cs="Times New Roman"/>
          <w:lang w:val="en-US"/>
        </w:rPr>
        <w:t>as well as several other small towns.</w:t>
      </w:r>
      <w:r w:rsidR="0017132B" w:rsidRPr="006B1C06">
        <w:rPr>
          <w:rStyle w:val="FootnoteReference"/>
          <w:rFonts w:ascii="Times New Roman" w:hAnsi="Times New Roman" w:cs="Times New Roman"/>
          <w:lang w:val="en-US"/>
        </w:rPr>
        <w:footnoteReference w:id="12"/>
      </w:r>
      <w:r w:rsidR="0017132B" w:rsidRPr="006B1C06">
        <w:rPr>
          <w:rFonts w:ascii="Times New Roman" w:hAnsi="Times New Roman" w:cs="Times New Roman"/>
          <w:lang w:val="en-US"/>
        </w:rPr>
        <w:t xml:space="preserve"> The rebellion is generally dated to 352, but Avi-Yonah has suggested dating it to 351 instead.</w:t>
      </w:r>
      <w:r w:rsidR="0017132B" w:rsidRPr="006B1C06">
        <w:rPr>
          <w:rStyle w:val="FootnoteReference"/>
          <w:rFonts w:ascii="Times New Roman" w:hAnsi="Times New Roman" w:cs="Times New Roman"/>
          <w:lang w:val="en-US"/>
        </w:rPr>
        <w:footnoteReference w:id="13"/>
      </w:r>
      <w:r w:rsidR="0017132B" w:rsidRPr="006B1C06">
        <w:rPr>
          <w:rFonts w:ascii="Times New Roman" w:hAnsi="Times New Roman" w:cs="Times New Roman"/>
          <w:lang w:val="en-US"/>
        </w:rPr>
        <w:t xml:space="preserve"> This amendment seems incorrect when we examine the chronological data provided by ancient authors:</w:t>
      </w:r>
    </w:p>
    <w:p w14:paraId="472E7283" w14:textId="2808F86D" w:rsidR="0017132B" w:rsidRPr="006B1C06" w:rsidRDefault="0017132B" w:rsidP="006B1C06">
      <w:pPr>
        <w:pStyle w:val="ListParagraph"/>
        <w:numPr>
          <w:ilvl w:val="0"/>
          <w:numId w:val="2"/>
        </w:numPr>
        <w:spacing w:after="0" w:line="360" w:lineRule="auto"/>
        <w:rPr>
          <w:rFonts w:ascii="Times New Roman" w:hAnsi="Times New Roman" w:cs="Times New Roman"/>
          <w:lang w:val="en-US"/>
        </w:rPr>
      </w:pPr>
      <w:r w:rsidRPr="006B1C06">
        <w:rPr>
          <w:rFonts w:ascii="Times New Roman" w:hAnsi="Times New Roman" w:cs="Times New Roman"/>
          <w:lang w:val="en-US"/>
        </w:rPr>
        <w:t xml:space="preserve">In his </w:t>
      </w:r>
      <w:r w:rsidRPr="006B1C06">
        <w:rPr>
          <w:rFonts w:ascii="Times New Roman" w:hAnsi="Times New Roman" w:cs="Times New Roman"/>
          <w:i/>
          <w:iCs/>
          <w:lang w:val="en-US"/>
        </w:rPr>
        <w:t>Chronic</w:t>
      </w:r>
      <w:r w:rsidR="00E50B75">
        <w:rPr>
          <w:rFonts w:ascii="Times New Roman" w:hAnsi="Times New Roman" w:cs="Times New Roman"/>
          <w:i/>
          <w:iCs/>
          <w:lang w:val="en-US"/>
        </w:rPr>
        <w:t>le</w:t>
      </w:r>
      <w:r w:rsidRPr="006B1C06">
        <w:rPr>
          <w:rFonts w:ascii="Times New Roman" w:hAnsi="Times New Roman" w:cs="Times New Roman"/>
          <w:lang w:val="en-US"/>
        </w:rPr>
        <w:t>, Saint Jerome gives the date as</w:t>
      </w:r>
      <w:r w:rsidR="00053D0F">
        <w:rPr>
          <w:rFonts w:ascii="Times New Roman" w:hAnsi="Times New Roman" w:cs="Times New Roman"/>
          <w:lang w:val="en-US"/>
        </w:rPr>
        <w:t xml:space="preserve">: </w:t>
      </w:r>
      <w:r w:rsidRPr="006B1C06">
        <w:rPr>
          <w:rFonts w:ascii="Times New Roman" w:hAnsi="Times New Roman" w:cs="Times New Roman"/>
          <w:lang w:val="en-US"/>
        </w:rPr>
        <w:t>15</w:t>
      </w:r>
      <w:r w:rsidRPr="006B1C06">
        <w:rPr>
          <w:rFonts w:ascii="Times New Roman" w:hAnsi="Times New Roman" w:cs="Times New Roman"/>
          <w:vertAlign w:val="superscript"/>
          <w:lang w:val="en-US"/>
        </w:rPr>
        <w:t>th</w:t>
      </w:r>
      <w:r w:rsidRPr="006B1C06">
        <w:rPr>
          <w:rFonts w:ascii="Times New Roman" w:hAnsi="Times New Roman" w:cs="Times New Roman"/>
          <w:lang w:val="en-US"/>
        </w:rPr>
        <w:t xml:space="preserve"> year of the reign of Constantius = </w:t>
      </w:r>
      <w:r w:rsidR="004145CC" w:rsidRPr="006B1C06">
        <w:rPr>
          <w:rFonts w:ascii="Times New Roman" w:hAnsi="Times New Roman" w:cs="Times New Roman"/>
          <w:lang w:val="en-US"/>
        </w:rPr>
        <w:t>2368</w:t>
      </w:r>
      <w:r w:rsidR="00C92F07">
        <w:rPr>
          <w:rFonts w:ascii="Times New Roman" w:hAnsi="Times New Roman" w:cs="Times New Roman"/>
          <w:vertAlign w:val="superscript"/>
          <w:lang w:val="en-US"/>
        </w:rPr>
        <w:t xml:space="preserve"> </w:t>
      </w:r>
      <w:r w:rsidR="00C92F07">
        <w:rPr>
          <w:rFonts w:ascii="Times New Roman" w:hAnsi="Times New Roman" w:cs="Times New Roman"/>
          <w:lang w:val="en-US"/>
        </w:rPr>
        <w:t>anno</w:t>
      </w:r>
      <w:r w:rsidRPr="006B1C06">
        <w:rPr>
          <w:rFonts w:ascii="Times New Roman" w:hAnsi="Times New Roman" w:cs="Times New Roman"/>
          <w:lang w:val="en-US"/>
        </w:rPr>
        <w:t xml:space="preserve"> Abraham</w:t>
      </w:r>
      <w:r w:rsidR="00C92F07">
        <w:rPr>
          <w:rFonts w:ascii="Times New Roman" w:hAnsi="Times New Roman" w:cs="Times New Roman"/>
          <w:lang w:val="en-US"/>
        </w:rPr>
        <w:t>i</w:t>
      </w:r>
      <w:r w:rsidRPr="006B1C06">
        <w:rPr>
          <w:rFonts w:ascii="Times New Roman" w:hAnsi="Times New Roman" w:cs="Times New Roman"/>
          <w:lang w:val="en-US"/>
        </w:rPr>
        <w:t xml:space="preserve"> = 282</w:t>
      </w:r>
      <w:r w:rsidRPr="006B1C06">
        <w:rPr>
          <w:rFonts w:ascii="Times New Roman" w:hAnsi="Times New Roman" w:cs="Times New Roman"/>
          <w:vertAlign w:val="superscript"/>
          <w:lang w:val="en-US"/>
        </w:rPr>
        <w:t>nd</w:t>
      </w:r>
      <w:r w:rsidRPr="006B1C06">
        <w:rPr>
          <w:rFonts w:ascii="Times New Roman" w:hAnsi="Times New Roman" w:cs="Times New Roman"/>
          <w:lang w:val="en-US"/>
        </w:rPr>
        <w:t xml:space="preserve"> Olympiad. The text arranges the events of the time in the following order:</w:t>
      </w:r>
    </w:p>
    <w:p w14:paraId="55749695" w14:textId="7DDB97D9" w:rsidR="0017132B" w:rsidRPr="006B1C06" w:rsidRDefault="0017132B" w:rsidP="006B1C06">
      <w:pPr>
        <w:pStyle w:val="ListParagraph"/>
        <w:spacing w:after="0" w:line="360" w:lineRule="auto"/>
        <w:rPr>
          <w:rFonts w:ascii="Times New Roman" w:hAnsi="Times New Roman" w:cs="Times New Roman"/>
          <w:lang w:val="en-US"/>
        </w:rPr>
      </w:pPr>
      <w:r w:rsidRPr="006B1C06">
        <w:rPr>
          <w:rFonts w:ascii="Times New Roman" w:hAnsi="Times New Roman" w:cs="Times New Roman"/>
          <w:lang w:val="en-US"/>
        </w:rPr>
        <w:t>282</w:t>
      </w:r>
      <w:r w:rsidRPr="006B1C06">
        <w:rPr>
          <w:rFonts w:ascii="Times New Roman" w:hAnsi="Times New Roman" w:cs="Times New Roman"/>
          <w:vertAlign w:val="superscript"/>
          <w:lang w:val="en-US"/>
        </w:rPr>
        <w:t>nd</w:t>
      </w:r>
      <w:r w:rsidRPr="006B1C06">
        <w:rPr>
          <w:rFonts w:ascii="Times New Roman" w:hAnsi="Times New Roman" w:cs="Times New Roman"/>
          <w:lang w:val="en-US"/>
        </w:rPr>
        <w:t xml:space="preserve"> Olympiad, </w:t>
      </w:r>
      <w:r w:rsidR="0032600D" w:rsidRPr="006B1C06">
        <w:rPr>
          <w:rFonts w:ascii="Times New Roman" w:hAnsi="Times New Roman" w:cs="Times New Roman"/>
          <w:lang w:val="en-US"/>
        </w:rPr>
        <w:t xml:space="preserve">Constantius </w:t>
      </w:r>
      <w:r w:rsidRPr="006B1C06">
        <w:rPr>
          <w:rFonts w:ascii="Times New Roman" w:hAnsi="Times New Roman" w:cs="Times New Roman"/>
          <w:lang w:val="en-US"/>
        </w:rPr>
        <w:t xml:space="preserve">year 13: </w:t>
      </w:r>
      <w:r w:rsidR="004145CC" w:rsidRPr="006B1C06">
        <w:rPr>
          <w:rFonts w:ascii="Times New Roman" w:hAnsi="Times New Roman" w:cs="Times New Roman"/>
          <w:lang w:val="en-US"/>
        </w:rPr>
        <w:t>rebellion</w:t>
      </w:r>
      <w:r w:rsidRPr="006B1C06">
        <w:rPr>
          <w:rFonts w:ascii="Times New Roman" w:hAnsi="Times New Roman" w:cs="Times New Roman"/>
          <w:lang w:val="en-US"/>
        </w:rPr>
        <w:t xml:space="preserve"> of Magnentius (January 350)</w:t>
      </w:r>
    </w:p>
    <w:p w14:paraId="528D6245" w14:textId="2FAA6575" w:rsidR="00674386" w:rsidRPr="006B1C06" w:rsidRDefault="0017132B" w:rsidP="006B1C06">
      <w:pPr>
        <w:pStyle w:val="ListParagraph"/>
        <w:spacing w:after="0" w:line="360" w:lineRule="auto"/>
        <w:rPr>
          <w:rFonts w:ascii="Times New Roman" w:hAnsi="Times New Roman" w:cs="Times New Roman"/>
          <w:lang w:val="en-US"/>
        </w:rPr>
      </w:pPr>
      <w:r w:rsidRPr="006B1C06">
        <w:rPr>
          <w:rFonts w:ascii="Times New Roman" w:hAnsi="Times New Roman" w:cs="Times New Roman"/>
          <w:lang w:val="en-US"/>
        </w:rPr>
        <w:t>Year 14: proclamation of Gallus (March 351), Battle of Mursa (September 351)</w:t>
      </w:r>
    </w:p>
    <w:p w14:paraId="6A7355FF" w14:textId="24432384" w:rsidR="0017132B" w:rsidRPr="006B1C06" w:rsidRDefault="0017132B" w:rsidP="006B1C06">
      <w:pPr>
        <w:pStyle w:val="ListParagraph"/>
        <w:spacing w:after="0" w:line="360" w:lineRule="auto"/>
        <w:rPr>
          <w:rFonts w:ascii="Times New Roman" w:hAnsi="Times New Roman" w:cs="Times New Roman"/>
          <w:lang w:val="en-US"/>
        </w:rPr>
      </w:pPr>
      <w:r w:rsidRPr="006B1C06">
        <w:rPr>
          <w:rFonts w:ascii="Times New Roman" w:hAnsi="Times New Roman" w:cs="Times New Roman"/>
          <w:lang w:val="en-US"/>
        </w:rPr>
        <w:t xml:space="preserve">Year 15: Jewish </w:t>
      </w:r>
      <w:r w:rsidR="004145CC" w:rsidRPr="006B1C06">
        <w:rPr>
          <w:rFonts w:ascii="Times New Roman" w:hAnsi="Times New Roman" w:cs="Times New Roman"/>
          <w:lang w:val="en-US"/>
        </w:rPr>
        <w:t>revolt</w:t>
      </w:r>
    </w:p>
    <w:p w14:paraId="5483761F" w14:textId="6E5CFDA2" w:rsidR="0017132B" w:rsidRPr="006B1C06" w:rsidRDefault="0017132B" w:rsidP="006B1C06">
      <w:pPr>
        <w:pStyle w:val="ListParagraph"/>
        <w:spacing w:after="0" w:line="360" w:lineRule="auto"/>
        <w:rPr>
          <w:rFonts w:ascii="Times New Roman" w:hAnsi="Times New Roman" w:cs="Times New Roman"/>
          <w:lang w:val="en-US"/>
        </w:rPr>
      </w:pPr>
      <w:r w:rsidRPr="006B1C06">
        <w:rPr>
          <w:rFonts w:ascii="Times New Roman" w:hAnsi="Times New Roman" w:cs="Times New Roman"/>
          <w:lang w:val="en-US"/>
        </w:rPr>
        <w:t>283</w:t>
      </w:r>
      <w:r w:rsidRPr="006B1C06">
        <w:rPr>
          <w:rFonts w:ascii="Times New Roman" w:hAnsi="Times New Roman" w:cs="Times New Roman"/>
          <w:vertAlign w:val="superscript"/>
          <w:lang w:val="en-US"/>
        </w:rPr>
        <w:t>rd</w:t>
      </w:r>
      <w:r w:rsidRPr="006B1C06">
        <w:rPr>
          <w:rFonts w:ascii="Times New Roman" w:hAnsi="Times New Roman" w:cs="Times New Roman"/>
          <w:lang w:val="en-US"/>
        </w:rPr>
        <w:t xml:space="preserve"> Olympiad</w:t>
      </w:r>
      <w:r w:rsidR="00D41F6E" w:rsidRPr="006B1C06">
        <w:rPr>
          <w:rFonts w:ascii="Times New Roman" w:hAnsi="Times New Roman" w:cs="Times New Roman"/>
          <w:lang w:val="en-US"/>
        </w:rPr>
        <w:t>, year 16: death of Magnentius (August 353)</w:t>
      </w:r>
    </w:p>
    <w:p w14:paraId="007B104A" w14:textId="70A113F9" w:rsidR="00D41F6E" w:rsidRPr="006B1C06" w:rsidRDefault="00D41F6E" w:rsidP="006B1C06">
      <w:pPr>
        <w:pStyle w:val="ListParagraph"/>
        <w:spacing w:after="0" w:line="360" w:lineRule="auto"/>
        <w:rPr>
          <w:rFonts w:ascii="Times New Roman" w:hAnsi="Times New Roman" w:cs="Times New Roman"/>
          <w:lang w:val="en-US"/>
        </w:rPr>
      </w:pPr>
      <w:r w:rsidRPr="006B1C06">
        <w:rPr>
          <w:rFonts w:ascii="Times New Roman" w:hAnsi="Times New Roman" w:cs="Times New Roman"/>
          <w:lang w:val="en-US"/>
        </w:rPr>
        <w:t>Year 17 (=2370</w:t>
      </w:r>
      <w:r w:rsidR="00053D0F">
        <w:rPr>
          <w:rFonts w:ascii="Times New Roman" w:hAnsi="Times New Roman" w:cs="Times New Roman"/>
          <w:vertAlign w:val="superscript"/>
          <w:lang w:val="en-US"/>
        </w:rPr>
        <w:t xml:space="preserve"> </w:t>
      </w:r>
      <w:r w:rsidR="00053D0F">
        <w:rPr>
          <w:rFonts w:ascii="Times New Roman" w:hAnsi="Times New Roman" w:cs="Times New Roman"/>
          <w:lang w:val="en-US"/>
        </w:rPr>
        <w:t>anno</w:t>
      </w:r>
      <w:r w:rsidRPr="006B1C06">
        <w:rPr>
          <w:rFonts w:ascii="Times New Roman" w:hAnsi="Times New Roman" w:cs="Times New Roman"/>
          <w:lang w:val="en-US"/>
        </w:rPr>
        <w:t xml:space="preserve"> Abraham</w:t>
      </w:r>
      <w:r w:rsidR="00053D0F">
        <w:rPr>
          <w:rFonts w:ascii="Times New Roman" w:hAnsi="Times New Roman" w:cs="Times New Roman"/>
          <w:lang w:val="en-US"/>
        </w:rPr>
        <w:t>i</w:t>
      </w:r>
      <w:r w:rsidRPr="006B1C06">
        <w:rPr>
          <w:rFonts w:ascii="Times New Roman" w:hAnsi="Times New Roman" w:cs="Times New Roman"/>
          <w:lang w:val="en-US"/>
        </w:rPr>
        <w:t>)</w:t>
      </w:r>
      <w:r w:rsidR="004145CC" w:rsidRPr="006B1C06">
        <w:rPr>
          <w:rFonts w:ascii="Times New Roman" w:hAnsi="Times New Roman" w:cs="Times New Roman"/>
          <w:lang w:val="en-US"/>
        </w:rPr>
        <w:t>: Gallus</w:t>
      </w:r>
      <w:r w:rsidR="0032600D" w:rsidRPr="006B1C06">
        <w:rPr>
          <w:rFonts w:ascii="Times New Roman" w:hAnsi="Times New Roman" w:cs="Times New Roman"/>
          <w:lang w:val="en-US"/>
        </w:rPr>
        <w:t xml:space="preserve"> is recalled</w:t>
      </w:r>
      <w:r w:rsidR="004145CC" w:rsidRPr="006B1C06">
        <w:rPr>
          <w:rFonts w:ascii="Times New Roman" w:hAnsi="Times New Roman" w:cs="Times New Roman"/>
          <w:lang w:val="en-US"/>
        </w:rPr>
        <w:t xml:space="preserve"> (summer/fall 354).</w:t>
      </w:r>
    </w:p>
    <w:p w14:paraId="09B5160C" w14:textId="77777777" w:rsidR="0096378D" w:rsidRDefault="004145CC" w:rsidP="00053D0F">
      <w:pPr>
        <w:spacing w:after="0" w:line="360" w:lineRule="auto"/>
        <w:rPr>
          <w:rFonts w:ascii="Times New Roman" w:hAnsi="Times New Roman" w:cs="Times New Roman"/>
          <w:lang w:val="en-US"/>
        </w:rPr>
      </w:pPr>
      <w:r w:rsidRPr="00053D0F">
        <w:rPr>
          <w:rFonts w:ascii="Times New Roman" w:hAnsi="Times New Roman" w:cs="Times New Roman"/>
          <w:lang w:val="en-US"/>
        </w:rPr>
        <w:t xml:space="preserve">The text thus points towards 352 for the revolt, corresponding to the fourth year of the Olympiad (July 352/July 353) </w:t>
      </w:r>
    </w:p>
    <w:p w14:paraId="539CEB0C" w14:textId="77777777" w:rsidR="0096378D" w:rsidRDefault="0096378D" w:rsidP="00053D0F">
      <w:pPr>
        <w:spacing w:after="0" w:line="360" w:lineRule="auto"/>
        <w:rPr>
          <w:rFonts w:ascii="Times New Roman" w:hAnsi="Times New Roman" w:cs="Times New Roman"/>
          <w:lang w:val="en-US"/>
        </w:rPr>
      </w:pPr>
    </w:p>
    <w:p w14:paraId="7250CC18" w14:textId="77777777" w:rsidR="0096378D" w:rsidRDefault="0096378D" w:rsidP="00053D0F">
      <w:pPr>
        <w:spacing w:after="0" w:line="360" w:lineRule="auto"/>
        <w:rPr>
          <w:rFonts w:ascii="Times New Roman" w:hAnsi="Times New Roman" w:cs="Times New Roman"/>
          <w:lang w:val="en-US"/>
        </w:rPr>
      </w:pPr>
    </w:p>
    <w:p w14:paraId="012D066C" w14:textId="77777777" w:rsidR="0096378D" w:rsidRDefault="0096378D" w:rsidP="00053D0F">
      <w:pPr>
        <w:spacing w:after="0" w:line="360" w:lineRule="auto"/>
        <w:rPr>
          <w:rFonts w:ascii="Times New Roman" w:hAnsi="Times New Roman" w:cs="Times New Roman"/>
          <w:lang w:val="en-US"/>
        </w:rPr>
      </w:pPr>
    </w:p>
    <w:p w14:paraId="60B51667" w14:textId="77777777" w:rsidR="0096378D" w:rsidRDefault="0096378D" w:rsidP="00053D0F">
      <w:pPr>
        <w:spacing w:after="0" w:line="360" w:lineRule="auto"/>
        <w:rPr>
          <w:rFonts w:ascii="Times New Roman" w:hAnsi="Times New Roman" w:cs="Times New Roman"/>
          <w:lang w:val="en-US"/>
        </w:rPr>
      </w:pPr>
    </w:p>
    <w:p w14:paraId="33122475" w14:textId="77777777" w:rsidR="0096378D" w:rsidRDefault="0096378D" w:rsidP="00053D0F">
      <w:pPr>
        <w:spacing w:after="0" w:line="360" w:lineRule="auto"/>
        <w:rPr>
          <w:rFonts w:ascii="Times New Roman" w:hAnsi="Times New Roman" w:cs="Times New Roman"/>
          <w:lang w:val="en-US"/>
        </w:rPr>
      </w:pPr>
    </w:p>
    <w:p w14:paraId="4F097C17" w14:textId="77777777" w:rsidR="0096378D" w:rsidRDefault="0096378D" w:rsidP="00053D0F">
      <w:pPr>
        <w:spacing w:after="0" w:line="360" w:lineRule="auto"/>
        <w:rPr>
          <w:rFonts w:ascii="Times New Roman" w:hAnsi="Times New Roman" w:cs="Times New Roman"/>
          <w:lang w:val="en-US"/>
        </w:rPr>
      </w:pPr>
    </w:p>
    <w:p w14:paraId="71D85EB5" w14:textId="77777777" w:rsidR="0096378D" w:rsidRDefault="0096378D" w:rsidP="00053D0F">
      <w:pPr>
        <w:spacing w:after="0" w:line="360" w:lineRule="auto"/>
        <w:rPr>
          <w:rFonts w:ascii="Times New Roman" w:hAnsi="Times New Roman" w:cs="Times New Roman"/>
          <w:lang w:val="en-US"/>
        </w:rPr>
      </w:pPr>
    </w:p>
    <w:p w14:paraId="771CC576" w14:textId="14B63F5E" w:rsidR="0032600D" w:rsidRPr="00053D0F" w:rsidRDefault="004145CC" w:rsidP="00053D0F">
      <w:pPr>
        <w:spacing w:after="0" w:line="360" w:lineRule="auto"/>
        <w:rPr>
          <w:rFonts w:ascii="Times New Roman" w:hAnsi="Times New Roman" w:cs="Times New Roman"/>
          <w:lang w:val="en-US"/>
        </w:rPr>
      </w:pPr>
      <w:r w:rsidRPr="00053D0F">
        <w:rPr>
          <w:rFonts w:ascii="Times New Roman" w:hAnsi="Times New Roman" w:cs="Times New Roman"/>
          <w:lang w:val="en-US"/>
        </w:rPr>
        <w:lastRenderedPageBreak/>
        <w:t xml:space="preserve">and 2368 </w:t>
      </w:r>
      <w:r w:rsidR="00053D0F">
        <w:rPr>
          <w:rFonts w:ascii="Times New Roman" w:hAnsi="Times New Roman" w:cs="Times New Roman"/>
          <w:lang w:val="en-US"/>
        </w:rPr>
        <w:t>anno</w:t>
      </w:r>
      <w:r w:rsidRPr="00053D0F">
        <w:rPr>
          <w:rFonts w:ascii="Times New Roman" w:hAnsi="Times New Roman" w:cs="Times New Roman"/>
          <w:lang w:val="en-US"/>
        </w:rPr>
        <w:t xml:space="preserve"> Abraham</w:t>
      </w:r>
      <w:r w:rsidR="00053D0F">
        <w:rPr>
          <w:rFonts w:ascii="Times New Roman" w:hAnsi="Times New Roman" w:cs="Times New Roman"/>
          <w:lang w:val="en-US"/>
        </w:rPr>
        <w:t>i</w:t>
      </w:r>
      <w:r w:rsidRPr="00053D0F">
        <w:rPr>
          <w:rFonts w:ascii="Times New Roman" w:hAnsi="Times New Roman" w:cs="Times New Roman"/>
          <w:lang w:val="en-US"/>
        </w:rPr>
        <w:t xml:space="preserve"> (352/353; 2370</w:t>
      </w:r>
      <w:r w:rsidR="00053D0F">
        <w:rPr>
          <w:rFonts w:ascii="Times New Roman" w:hAnsi="Times New Roman" w:cs="Times New Roman"/>
          <w:lang w:val="en-US"/>
        </w:rPr>
        <w:t xml:space="preserve"> aAbr</w:t>
      </w:r>
      <w:r w:rsidRPr="00053D0F">
        <w:rPr>
          <w:rFonts w:ascii="Times New Roman" w:hAnsi="Times New Roman" w:cs="Times New Roman"/>
          <w:vertAlign w:val="superscript"/>
          <w:lang w:val="en-US"/>
        </w:rPr>
        <w:t xml:space="preserve"> </w:t>
      </w:r>
      <w:r w:rsidRPr="00053D0F">
        <w:rPr>
          <w:rFonts w:ascii="Times New Roman" w:hAnsi="Times New Roman" w:cs="Times New Roman"/>
          <w:lang w:val="en-US"/>
        </w:rPr>
        <w:t>encompasses the events of 354/355). Year 15 of Constantius’s reign should be calculated not from the death of Constantine (May 337) but from the proclamation of his son as Augustus (September 337); doing so keeps the Battle of Mursa in year 14</w:t>
      </w:r>
      <w:r w:rsidRPr="00053D0F">
        <w:rPr>
          <w:rFonts w:ascii="Times New Roman" w:hAnsi="Times New Roman" w:cs="Times New Roman"/>
          <w:vertAlign w:val="superscript"/>
          <w:lang w:val="en-US"/>
        </w:rPr>
        <w:t xml:space="preserve"> </w:t>
      </w:r>
      <w:r w:rsidRPr="00053D0F">
        <w:rPr>
          <w:rFonts w:ascii="Times New Roman" w:hAnsi="Times New Roman" w:cs="Times New Roman"/>
          <w:lang w:val="en-US"/>
        </w:rPr>
        <w:t>and the death of Magnentius in year 16.</w:t>
      </w:r>
    </w:p>
    <w:p w14:paraId="43D661F0" w14:textId="7AD0B7B8" w:rsidR="004145CC" w:rsidRPr="006B1C06" w:rsidRDefault="004145CC" w:rsidP="006B1C06">
      <w:pPr>
        <w:pStyle w:val="ListParagraph"/>
        <w:numPr>
          <w:ilvl w:val="0"/>
          <w:numId w:val="2"/>
        </w:numPr>
        <w:spacing w:after="0" w:line="360" w:lineRule="auto"/>
        <w:rPr>
          <w:rFonts w:ascii="Times New Roman" w:hAnsi="Times New Roman" w:cs="Times New Roman"/>
          <w:lang w:val="en-US"/>
        </w:rPr>
      </w:pPr>
      <w:r w:rsidRPr="006B1C06">
        <w:rPr>
          <w:rFonts w:ascii="Times New Roman" w:hAnsi="Times New Roman" w:cs="Times New Roman"/>
          <w:lang w:val="en-US"/>
        </w:rPr>
        <w:t>Cedrenus gives:</w:t>
      </w:r>
    </w:p>
    <w:p w14:paraId="3425129E" w14:textId="16994268" w:rsidR="004145CC" w:rsidRPr="006B1C06" w:rsidRDefault="004145CC" w:rsidP="006B1C06">
      <w:pPr>
        <w:pStyle w:val="ListParagraph"/>
        <w:spacing w:after="0" w:line="360" w:lineRule="auto"/>
        <w:rPr>
          <w:rFonts w:ascii="Times New Roman" w:hAnsi="Times New Roman" w:cs="Times New Roman"/>
          <w:lang w:val="en-US"/>
        </w:rPr>
      </w:pPr>
      <w:r w:rsidRPr="006B1C06">
        <w:rPr>
          <w:rFonts w:ascii="Times New Roman" w:hAnsi="Times New Roman" w:cs="Times New Roman"/>
          <w:lang w:val="en-US"/>
        </w:rPr>
        <w:t>Constantius year 14: Gallus is sent to Orient (spring 351)</w:t>
      </w:r>
    </w:p>
    <w:p w14:paraId="10955E29" w14:textId="2CDFE9DE" w:rsidR="004145CC" w:rsidRPr="006B1C06" w:rsidRDefault="004145CC" w:rsidP="006B1C06">
      <w:pPr>
        <w:pStyle w:val="ListParagraph"/>
        <w:spacing w:after="0" w:line="360" w:lineRule="auto"/>
        <w:rPr>
          <w:rFonts w:ascii="Times New Roman" w:hAnsi="Times New Roman" w:cs="Times New Roman"/>
          <w:lang w:val="en-US"/>
        </w:rPr>
      </w:pPr>
      <w:r w:rsidRPr="006B1C06">
        <w:rPr>
          <w:rFonts w:ascii="Times New Roman" w:hAnsi="Times New Roman" w:cs="Times New Roman"/>
          <w:lang w:val="en-US"/>
        </w:rPr>
        <w:t>Year 15: Jewish revolt</w:t>
      </w:r>
    </w:p>
    <w:p w14:paraId="251BC3DD" w14:textId="7AAFE010" w:rsidR="004145CC" w:rsidRPr="006B1C06" w:rsidRDefault="004145CC" w:rsidP="006B1C06">
      <w:pPr>
        <w:pStyle w:val="ListParagraph"/>
        <w:spacing w:after="0" w:line="360" w:lineRule="auto"/>
        <w:rPr>
          <w:rFonts w:ascii="Times New Roman" w:hAnsi="Times New Roman" w:cs="Times New Roman"/>
          <w:lang w:val="en-US"/>
        </w:rPr>
      </w:pPr>
      <w:r w:rsidRPr="006B1C06">
        <w:rPr>
          <w:rFonts w:ascii="Times New Roman" w:hAnsi="Times New Roman" w:cs="Times New Roman"/>
          <w:lang w:val="en-US"/>
        </w:rPr>
        <w:t>Year 16: death of Gallus (fall 354)</w:t>
      </w:r>
    </w:p>
    <w:p w14:paraId="566ABD4F" w14:textId="3BB9E2C0" w:rsidR="0032600D" w:rsidRPr="0096378D" w:rsidRDefault="004145CC" w:rsidP="0096378D">
      <w:pPr>
        <w:spacing w:after="0" w:line="360" w:lineRule="auto"/>
        <w:rPr>
          <w:rFonts w:ascii="Times New Roman" w:hAnsi="Times New Roman" w:cs="Times New Roman"/>
          <w:lang w:val="en-US"/>
        </w:rPr>
      </w:pPr>
      <w:r w:rsidRPr="0096378D">
        <w:rPr>
          <w:rFonts w:ascii="Times New Roman" w:hAnsi="Times New Roman" w:cs="Times New Roman"/>
          <w:lang w:val="en-US"/>
        </w:rPr>
        <w:t>Despite some errors (Constantius</w:t>
      </w:r>
      <w:r w:rsidR="0032600D" w:rsidRPr="0096378D">
        <w:rPr>
          <w:rFonts w:ascii="Times New Roman" w:hAnsi="Times New Roman" w:cs="Times New Roman"/>
          <w:lang w:val="en-US"/>
        </w:rPr>
        <w:t>’s death</w:t>
      </w:r>
      <w:r w:rsidRPr="0096378D">
        <w:rPr>
          <w:rFonts w:ascii="Times New Roman" w:hAnsi="Times New Roman" w:cs="Times New Roman"/>
          <w:lang w:val="en-US"/>
        </w:rPr>
        <w:t xml:space="preserve"> and Magnentius’s rebellion are placed in year 21), Cedrenus also places the revolt in the year following Gallus’s arrival. The regnal years </w:t>
      </w:r>
      <w:r w:rsidR="0096378D">
        <w:rPr>
          <w:rFonts w:ascii="Times New Roman" w:hAnsi="Times New Roman" w:cs="Times New Roman"/>
          <w:lang w:val="en-US"/>
        </w:rPr>
        <w:t>should</w:t>
      </w:r>
      <w:r w:rsidRPr="0096378D">
        <w:rPr>
          <w:rFonts w:ascii="Times New Roman" w:hAnsi="Times New Roman" w:cs="Times New Roman"/>
          <w:lang w:val="en-US"/>
        </w:rPr>
        <w:t xml:space="preserve"> also be calculated starting from September 337.</w:t>
      </w:r>
    </w:p>
    <w:p w14:paraId="4654A308" w14:textId="21DDE23E" w:rsidR="0032600D" w:rsidRPr="006B1C06" w:rsidRDefault="0032600D" w:rsidP="006B1C06">
      <w:pPr>
        <w:pStyle w:val="ListParagraph"/>
        <w:numPr>
          <w:ilvl w:val="0"/>
          <w:numId w:val="2"/>
        </w:numPr>
        <w:spacing w:after="0" w:line="360" w:lineRule="auto"/>
        <w:rPr>
          <w:rFonts w:ascii="Times New Roman" w:hAnsi="Times New Roman" w:cs="Times New Roman"/>
          <w:lang w:val="en-US"/>
        </w:rPr>
      </w:pPr>
      <w:r w:rsidRPr="006B1C06">
        <w:rPr>
          <w:rFonts w:ascii="Times New Roman" w:hAnsi="Times New Roman" w:cs="Times New Roman"/>
          <w:lang w:val="en-US"/>
        </w:rPr>
        <w:t xml:space="preserve">Without giving a precise date, Victor states that the fall of Gallus occurred shortly after the Jewish revolt: </w:t>
      </w:r>
      <w:r w:rsidRPr="006B1C06">
        <w:rPr>
          <w:rFonts w:ascii="Times New Roman" w:hAnsi="Times New Roman" w:cs="Times New Roman"/>
          <w:i/>
          <w:iCs/>
          <w:lang w:val="en-US"/>
        </w:rPr>
        <w:t>neque multo post.</w:t>
      </w:r>
    </w:p>
    <w:p w14:paraId="6E7B8F82" w14:textId="3A1B9104" w:rsidR="00994724" w:rsidRPr="006B1C06" w:rsidRDefault="0032600D" w:rsidP="006B1C06">
      <w:pPr>
        <w:pStyle w:val="ListParagraph"/>
        <w:numPr>
          <w:ilvl w:val="0"/>
          <w:numId w:val="2"/>
        </w:numPr>
        <w:spacing w:after="0" w:line="360" w:lineRule="auto"/>
        <w:rPr>
          <w:rFonts w:ascii="Times New Roman" w:hAnsi="Times New Roman" w:cs="Times New Roman"/>
          <w:lang w:val="en-US"/>
        </w:rPr>
      </w:pPr>
      <w:r w:rsidRPr="006B1C06">
        <w:rPr>
          <w:rFonts w:ascii="Times New Roman" w:hAnsi="Times New Roman" w:cs="Times New Roman"/>
          <w:lang w:val="en-US"/>
        </w:rPr>
        <w:t>Theophanes dates it to the year 5843 in the Alexandrian era, which corresponds to the period between March 351 and March 352</w:t>
      </w:r>
      <w:r w:rsidRPr="006B1C06">
        <w:rPr>
          <w:rStyle w:val="FootnoteReference"/>
          <w:rFonts w:ascii="Times New Roman" w:hAnsi="Times New Roman" w:cs="Times New Roman"/>
          <w:lang w:val="en-US"/>
        </w:rPr>
        <w:footnoteReference w:id="14"/>
      </w:r>
      <w:r w:rsidRPr="006B1C06">
        <w:rPr>
          <w:rFonts w:ascii="Times New Roman" w:hAnsi="Times New Roman" w:cs="Times New Roman"/>
          <w:lang w:val="en-US"/>
        </w:rPr>
        <w:t xml:space="preserve"> and thus confirms the date proposed by Avi-Yonah. However, besides the fact that Theophanes is the only one to suggest this date, it should be noted that his chronology in general is far from faultless: he places the revolt a year after the nomination of Gallus (year 5842)</w:t>
      </w:r>
      <w:r w:rsidR="0075418C" w:rsidRPr="006B1C06">
        <w:rPr>
          <w:rFonts w:ascii="Times New Roman" w:hAnsi="Times New Roman" w:cs="Times New Roman"/>
          <w:lang w:val="en-US"/>
        </w:rPr>
        <w:t>,</w:t>
      </w:r>
      <w:r w:rsidRPr="006B1C06">
        <w:rPr>
          <w:rFonts w:ascii="Times New Roman" w:hAnsi="Times New Roman" w:cs="Times New Roman"/>
          <w:lang w:val="en-US"/>
        </w:rPr>
        <w:t xml:space="preserve"> but </w:t>
      </w:r>
      <w:r w:rsidR="0075418C" w:rsidRPr="006B1C06">
        <w:rPr>
          <w:rFonts w:ascii="Times New Roman" w:hAnsi="Times New Roman" w:cs="Times New Roman"/>
          <w:lang w:val="en-US"/>
        </w:rPr>
        <w:t xml:space="preserve">also </w:t>
      </w:r>
      <w:r w:rsidRPr="006B1C06">
        <w:rPr>
          <w:rFonts w:ascii="Times New Roman" w:hAnsi="Times New Roman" w:cs="Times New Roman"/>
          <w:lang w:val="en-US"/>
        </w:rPr>
        <w:t>at the same time as the exile of Pope Liberius, which took place in 355 or 356, before the apparition of the cross in Jerusalem, which he dates to 5847 (in fact it took place in 351)</w:t>
      </w:r>
      <w:r w:rsidR="0075418C" w:rsidRPr="006B1C06">
        <w:rPr>
          <w:rFonts w:ascii="Times New Roman" w:hAnsi="Times New Roman" w:cs="Times New Roman"/>
          <w:lang w:val="en-US"/>
        </w:rPr>
        <w:t>,</w:t>
      </w:r>
      <w:r w:rsidRPr="006B1C06">
        <w:rPr>
          <w:rFonts w:ascii="Times New Roman" w:hAnsi="Times New Roman" w:cs="Times New Roman"/>
          <w:lang w:val="en-US"/>
        </w:rPr>
        <w:t xml:space="preserve"> and before Magnentius’s </w:t>
      </w:r>
      <w:r w:rsidR="0075418C" w:rsidRPr="006B1C06">
        <w:rPr>
          <w:rFonts w:ascii="Times New Roman" w:hAnsi="Times New Roman" w:cs="Times New Roman"/>
          <w:lang w:val="en-US"/>
        </w:rPr>
        <w:t>rebellion</w:t>
      </w:r>
      <w:r w:rsidRPr="006B1C06">
        <w:rPr>
          <w:rFonts w:ascii="Times New Roman" w:hAnsi="Times New Roman" w:cs="Times New Roman"/>
          <w:lang w:val="en-US"/>
        </w:rPr>
        <w:t xml:space="preserve">, which he places in 5849. </w:t>
      </w:r>
      <w:r w:rsidR="0075418C" w:rsidRPr="006B1C06">
        <w:rPr>
          <w:rFonts w:ascii="Times New Roman" w:hAnsi="Times New Roman" w:cs="Times New Roman"/>
          <w:lang w:val="en-US"/>
        </w:rPr>
        <w:t xml:space="preserve">Moreover, when we scrutinize Theophanes’s dates more closely, it is striking that </w:t>
      </w:r>
      <w:r w:rsidR="00B14A82" w:rsidRPr="006B1C06">
        <w:rPr>
          <w:rFonts w:ascii="Times New Roman" w:hAnsi="Times New Roman" w:cs="Times New Roman"/>
          <w:lang w:val="en-US"/>
        </w:rPr>
        <w:t>his calculations are often out by one Alexandrian year</w:t>
      </w:r>
      <w:r w:rsidR="0075418C" w:rsidRPr="006B1C06">
        <w:rPr>
          <w:rFonts w:ascii="Times New Roman" w:hAnsi="Times New Roman" w:cs="Times New Roman"/>
          <w:lang w:val="en-US"/>
        </w:rPr>
        <w:t xml:space="preserve">, particularly for events that took place between March 25 (the date from which the </w:t>
      </w:r>
      <w:r w:rsidR="00B14A82" w:rsidRPr="006B1C06">
        <w:rPr>
          <w:rFonts w:ascii="Times New Roman" w:hAnsi="Times New Roman" w:cs="Times New Roman"/>
          <w:lang w:val="en-US"/>
        </w:rPr>
        <w:t xml:space="preserve">Alexandrian </w:t>
      </w:r>
      <w:r w:rsidR="0075418C" w:rsidRPr="006B1C06">
        <w:rPr>
          <w:rFonts w:ascii="Times New Roman" w:hAnsi="Times New Roman" w:cs="Times New Roman"/>
          <w:lang w:val="en-US"/>
        </w:rPr>
        <w:t xml:space="preserve">era was counted) and September 1 (the date from which the indiction was counted and the beginning of the Egyptian new year). </w:t>
      </w:r>
      <w:r w:rsidR="00B14A82" w:rsidRPr="006B1C06">
        <w:rPr>
          <w:rFonts w:ascii="Times New Roman" w:hAnsi="Times New Roman" w:cs="Times New Roman"/>
          <w:lang w:val="en-US"/>
        </w:rPr>
        <w:t xml:space="preserve">To give a few examples: the abdication of Diocletian on May 1, 305 (5796 or March 304-March 305); the Council of </w:t>
      </w:r>
      <w:r w:rsidR="0096378D" w:rsidRPr="006B1C06">
        <w:rPr>
          <w:rFonts w:ascii="Times New Roman" w:hAnsi="Times New Roman" w:cs="Times New Roman"/>
          <w:lang w:val="en-US"/>
        </w:rPr>
        <w:t>Nicaea</w:t>
      </w:r>
      <w:r w:rsidR="00B14A82" w:rsidRPr="006B1C06">
        <w:rPr>
          <w:rFonts w:ascii="Times New Roman" w:hAnsi="Times New Roman" w:cs="Times New Roman"/>
          <w:lang w:val="en-US"/>
        </w:rPr>
        <w:t xml:space="preserve"> and the Vicennalia of Constantine in May and July 325 (5816 or March 324–March 325); the dedication of Constantinople in May 330 (5821 or March 329</w:t>
      </w:r>
      <w:r w:rsidR="00B14A82" w:rsidRPr="006B1C06">
        <w:rPr>
          <w:rFonts w:ascii="Times New Roman" w:hAnsi="Times New Roman" w:cs="Times New Roman"/>
          <w:lang w:val="en-US"/>
        </w:rPr>
        <w:softHyphen/>
      </w:r>
      <w:r w:rsidR="00B14A82" w:rsidRPr="006B1C06">
        <w:rPr>
          <w:rFonts w:ascii="Times New Roman" w:hAnsi="Times New Roman" w:cs="Times New Roman"/>
          <w:lang w:val="en-US"/>
        </w:rPr>
        <w:softHyphen/>
        <w:t xml:space="preserve">–March 330); the Tricennalia of Constantine in July 335 (5826 or March 334–March 335); etc. We should, therefore, treat his dates as an approximation rather than an absolutely precise chronology. The year 5843 could </w:t>
      </w:r>
      <w:r w:rsidR="0096378D">
        <w:rPr>
          <w:rFonts w:ascii="Times New Roman" w:hAnsi="Times New Roman" w:cs="Times New Roman"/>
          <w:lang w:val="en-US"/>
        </w:rPr>
        <w:t xml:space="preserve">equally well refer </w:t>
      </w:r>
      <w:r w:rsidR="00B14A82" w:rsidRPr="006B1C06">
        <w:rPr>
          <w:rFonts w:ascii="Times New Roman" w:hAnsi="Times New Roman" w:cs="Times New Roman"/>
          <w:lang w:val="en-US"/>
        </w:rPr>
        <w:t xml:space="preserve">to the period between March 351 and March 352 </w:t>
      </w:r>
      <w:r w:rsidR="0096378D">
        <w:rPr>
          <w:rFonts w:ascii="Times New Roman" w:hAnsi="Times New Roman" w:cs="Times New Roman"/>
          <w:lang w:val="en-US"/>
        </w:rPr>
        <w:t xml:space="preserve">as </w:t>
      </w:r>
      <w:r w:rsidR="00B14A82" w:rsidRPr="006B1C06">
        <w:rPr>
          <w:rFonts w:ascii="Times New Roman" w:hAnsi="Times New Roman" w:cs="Times New Roman"/>
          <w:lang w:val="en-US"/>
        </w:rPr>
        <w:t xml:space="preserve">to the months following that period, as shown by the above examples. </w:t>
      </w:r>
    </w:p>
    <w:p w14:paraId="066EB941" w14:textId="4E972191" w:rsidR="002A3FCF" w:rsidRPr="006B1C06" w:rsidRDefault="009A636E" w:rsidP="006B1C06">
      <w:pPr>
        <w:pStyle w:val="ListParagraph"/>
        <w:numPr>
          <w:ilvl w:val="0"/>
          <w:numId w:val="2"/>
        </w:numPr>
        <w:spacing w:after="0" w:line="360" w:lineRule="auto"/>
        <w:rPr>
          <w:rFonts w:ascii="Times New Roman" w:hAnsi="Times New Roman" w:cs="Times New Roman"/>
          <w:lang w:val="en-US"/>
        </w:rPr>
      </w:pPr>
      <w:r w:rsidRPr="006B1C06">
        <w:rPr>
          <w:rFonts w:ascii="Times New Roman" w:hAnsi="Times New Roman" w:cs="Times New Roman"/>
          <w:lang w:val="en-US"/>
        </w:rPr>
        <w:t xml:space="preserve">Finally, Agapius </w:t>
      </w:r>
      <w:r w:rsidR="008301AC" w:rsidRPr="006B1C06">
        <w:rPr>
          <w:rFonts w:ascii="Times New Roman" w:hAnsi="Times New Roman" w:cs="Times New Roman"/>
          <w:lang w:val="en-US"/>
        </w:rPr>
        <w:t>places the revolt three years after the death of Constantius (January 350) and in the third year of Gallus’s reign, which brings us closer to 353 than 351.</w:t>
      </w:r>
    </w:p>
    <w:p w14:paraId="11269A0D" w14:textId="1631B509" w:rsidR="002266F0" w:rsidRPr="006B1C06" w:rsidRDefault="002A3FCF"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On that basis, there</w:t>
      </w:r>
      <w:r w:rsidR="002266F0" w:rsidRPr="006B1C06">
        <w:rPr>
          <w:rFonts w:ascii="Times New Roman" w:hAnsi="Times New Roman" w:cs="Times New Roman"/>
          <w:lang w:val="en-US"/>
        </w:rPr>
        <w:t xml:space="preserve"> does not seem to be any reason to bring the revolt forward to 351; on the contrary</w:t>
      </w:r>
      <w:r w:rsidRPr="006B1C06">
        <w:rPr>
          <w:rFonts w:ascii="Times New Roman" w:hAnsi="Times New Roman" w:cs="Times New Roman"/>
          <w:lang w:val="en-US"/>
        </w:rPr>
        <w:t xml:space="preserve">, </w:t>
      </w:r>
      <w:r w:rsidR="002266F0" w:rsidRPr="006B1C06">
        <w:rPr>
          <w:rFonts w:ascii="Times New Roman" w:hAnsi="Times New Roman" w:cs="Times New Roman"/>
          <w:lang w:val="en-US"/>
        </w:rPr>
        <w:t>the texts all place it in the year following Gallus’s arrival in Orient, whilst all the chroniclers agree that the end of the revolt occurred shortly before Gallus’s slide into tyranny, which led to his recall in 354</w:t>
      </w:r>
      <w:r w:rsidRPr="006B1C06">
        <w:rPr>
          <w:rFonts w:ascii="Times New Roman" w:hAnsi="Times New Roman" w:cs="Times New Roman"/>
          <w:lang w:val="en-US"/>
        </w:rPr>
        <w:t xml:space="preserve">. The </w:t>
      </w:r>
      <w:r w:rsidR="002266F0" w:rsidRPr="006B1C06">
        <w:rPr>
          <w:rFonts w:ascii="Times New Roman" w:hAnsi="Times New Roman" w:cs="Times New Roman"/>
          <w:lang w:val="en-US"/>
        </w:rPr>
        <w:t>war must</w:t>
      </w:r>
      <w:r w:rsidRPr="006B1C06">
        <w:rPr>
          <w:rFonts w:ascii="Times New Roman" w:hAnsi="Times New Roman" w:cs="Times New Roman"/>
          <w:lang w:val="en-US"/>
        </w:rPr>
        <w:t>, then,</w:t>
      </w:r>
      <w:r w:rsidR="002266F0" w:rsidRPr="006B1C06">
        <w:rPr>
          <w:rFonts w:ascii="Times New Roman" w:hAnsi="Times New Roman" w:cs="Times New Roman"/>
          <w:lang w:val="en-US"/>
        </w:rPr>
        <w:t xml:space="preserve"> have broken out in the summer of 352 and the revolt been suppressed by the beginning of 353, perhaps after Easter (April 353) if we </w:t>
      </w:r>
      <w:r w:rsidRPr="006B1C06">
        <w:rPr>
          <w:rFonts w:ascii="Times New Roman" w:hAnsi="Times New Roman" w:cs="Times New Roman"/>
          <w:lang w:val="en-US"/>
        </w:rPr>
        <w:t>can take into account</w:t>
      </w:r>
      <w:r w:rsidR="002266F0" w:rsidRPr="006B1C06">
        <w:rPr>
          <w:rFonts w:ascii="Times New Roman" w:hAnsi="Times New Roman" w:cs="Times New Roman"/>
          <w:lang w:val="en-US"/>
        </w:rPr>
        <w:t xml:space="preserve"> an unfortunately rather vague text that we will examine further on.</w:t>
      </w:r>
    </w:p>
    <w:p w14:paraId="4EC3D18E" w14:textId="39EFAD9A" w:rsidR="00053D0F" w:rsidRDefault="002A3FCF"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 xml:space="preserve">To return to the Talmud, the relevant passages tell us that Ursicinus, now </w:t>
      </w:r>
      <w:r w:rsidR="004A020E">
        <w:rPr>
          <w:rFonts w:ascii="Times New Roman" w:hAnsi="Times New Roman" w:cs="Times New Roman"/>
          <w:i/>
          <w:iCs/>
          <w:lang w:val="en-US"/>
        </w:rPr>
        <w:t>magister equitum</w:t>
      </w:r>
      <w:r w:rsidRPr="006B1C06">
        <w:rPr>
          <w:rFonts w:ascii="Times New Roman" w:hAnsi="Times New Roman" w:cs="Times New Roman"/>
          <w:lang w:val="en-US"/>
        </w:rPr>
        <w:t xml:space="preserve"> in Orient, personally </w:t>
      </w:r>
    </w:p>
    <w:p w14:paraId="6094B056" w14:textId="77777777" w:rsidR="00053D0F" w:rsidRDefault="00053D0F" w:rsidP="006B1C06">
      <w:pPr>
        <w:spacing w:after="0" w:line="360" w:lineRule="auto"/>
        <w:rPr>
          <w:rFonts w:ascii="Times New Roman" w:hAnsi="Times New Roman" w:cs="Times New Roman"/>
          <w:lang w:val="en-US"/>
        </w:rPr>
      </w:pPr>
    </w:p>
    <w:p w14:paraId="0BD48F58" w14:textId="3447FDD0" w:rsidR="006635F1" w:rsidRDefault="002A3FCF" w:rsidP="006B1C06">
      <w:pPr>
        <w:spacing w:after="0" w:line="360" w:lineRule="auto"/>
        <w:rPr>
          <w:rFonts w:ascii="Times New Roman" w:hAnsi="Times New Roman" w:cs="Times New Roman"/>
          <w:lang w:val="en-US"/>
        </w:rPr>
      </w:pPr>
      <w:r w:rsidRPr="006B1C06">
        <w:rPr>
          <w:rFonts w:ascii="Times New Roman" w:hAnsi="Times New Roman" w:cs="Times New Roman"/>
          <w:lang w:val="en-US"/>
        </w:rPr>
        <w:lastRenderedPageBreak/>
        <w:t>took part in the fighting and certainly directed it.</w:t>
      </w:r>
      <w:r w:rsidRPr="006B1C06">
        <w:rPr>
          <w:rStyle w:val="FootnoteReference"/>
          <w:rFonts w:ascii="Times New Roman" w:hAnsi="Times New Roman" w:cs="Times New Roman"/>
          <w:lang w:val="en-US"/>
        </w:rPr>
        <w:footnoteReference w:id="15"/>
      </w:r>
      <w:r w:rsidRPr="006B1C06">
        <w:rPr>
          <w:rFonts w:ascii="Times New Roman" w:hAnsi="Times New Roman" w:cs="Times New Roman"/>
          <w:lang w:val="en-US"/>
        </w:rPr>
        <w:t xml:space="preserve"> Texts V and VI confirm the information given by Socrates, who names Sepphoris (Diocaesarea) as the </w:t>
      </w:r>
      <w:r w:rsidR="0096378D">
        <w:rPr>
          <w:rFonts w:ascii="Times New Roman" w:hAnsi="Times New Roman" w:cs="Times New Roman"/>
          <w:lang w:val="en-US"/>
        </w:rPr>
        <w:t>origin</w:t>
      </w:r>
      <w:r w:rsidRPr="006B1C06">
        <w:rPr>
          <w:rFonts w:ascii="Times New Roman" w:hAnsi="Times New Roman" w:cs="Times New Roman"/>
          <w:lang w:val="en-US"/>
        </w:rPr>
        <w:t xml:space="preserve"> of the revolt. This is unsurprising given that the city was the spiritual and intellectual capital of the Jewish world at that time. Text IV shows that Sennabris should be added to the locations destroyed by the Romans. The </w:t>
      </w:r>
      <w:r w:rsidR="00B6604C">
        <w:rPr>
          <w:rFonts w:ascii="Times New Roman" w:hAnsi="Times New Roman" w:cs="Times New Roman"/>
          <w:lang w:val="en-US"/>
        </w:rPr>
        <w:t>suppression</w:t>
      </w:r>
      <w:r w:rsidRPr="006B1C06">
        <w:rPr>
          <w:rFonts w:ascii="Times New Roman" w:hAnsi="Times New Roman" w:cs="Times New Roman"/>
          <w:lang w:val="en-US"/>
        </w:rPr>
        <w:t xml:space="preserve"> seems to have been essentially direct</w:t>
      </w:r>
      <w:r w:rsidR="0096378D">
        <w:rPr>
          <w:rFonts w:ascii="Times New Roman" w:hAnsi="Times New Roman" w:cs="Times New Roman"/>
          <w:lang w:val="en-US"/>
        </w:rPr>
        <w:t>ed</w:t>
      </w:r>
      <w:r w:rsidRPr="006B1C06">
        <w:rPr>
          <w:rFonts w:ascii="Times New Roman" w:hAnsi="Times New Roman" w:cs="Times New Roman"/>
          <w:lang w:val="en-US"/>
        </w:rPr>
        <w:t xml:space="preserve"> against Galilee, which must have been the principal hotbed of insurrection;</w:t>
      </w:r>
      <w:r w:rsidRPr="006B1C06">
        <w:rPr>
          <w:rStyle w:val="FootnoteReference"/>
          <w:rFonts w:ascii="Times New Roman" w:hAnsi="Times New Roman" w:cs="Times New Roman"/>
          <w:lang w:val="en-US"/>
        </w:rPr>
        <w:footnoteReference w:id="16"/>
      </w:r>
      <w:r w:rsidRPr="006B1C06">
        <w:rPr>
          <w:rFonts w:ascii="Times New Roman" w:hAnsi="Times New Roman" w:cs="Times New Roman"/>
          <w:lang w:val="en-US"/>
        </w:rPr>
        <w:t xml:space="preserve"> the fact that the scrolls of the law were damaged but still usable shows that Ursicinus did not have them thrown onto the fire but rather set fire to the city or to the synagogue, from where it was possible to save various objects. The story about the people of Sepphoris demonstrates that proscriptions</w:t>
      </w:r>
      <w:r w:rsidR="0096378D">
        <w:rPr>
          <w:rFonts w:ascii="Times New Roman" w:hAnsi="Times New Roman" w:cs="Times New Roman"/>
          <w:lang w:val="en-US"/>
        </w:rPr>
        <w:t xml:space="preserve"> were imposed</w:t>
      </w:r>
      <w:r w:rsidRPr="006B1C06">
        <w:rPr>
          <w:rFonts w:ascii="Times New Roman" w:hAnsi="Times New Roman" w:cs="Times New Roman"/>
          <w:lang w:val="en-US"/>
        </w:rPr>
        <w:t xml:space="preserve"> and that the ringleaders or those who were most compromised were hunted down; their denunciation is proof that the revolt was not unanimously approved among the inhabitants of Palestine. The chroniclers also </w:t>
      </w:r>
      <w:r w:rsidR="0096378D">
        <w:rPr>
          <w:rFonts w:ascii="Times New Roman" w:hAnsi="Times New Roman" w:cs="Times New Roman"/>
          <w:lang w:val="en-US"/>
        </w:rPr>
        <w:t>relate</w:t>
      </w:r>
      <w:r w:rsidRPr="006B1C06">
        <w:rPr>
          <w:rFonts w:ascii="Times New Roman" w:hAnsi="Times New Roman" w:cs="Times New Roman"/>
          <w:lang w:val="en-US"/>
        </w:rPr>
        <w:t xml:space="preserve"> that Greeks and Samaritans were put to death by the Jews</w:t>
      </w:r>
      <w:r w:rsidR="0096378D">
        <w:rPr>
          <w:rFonts w:ascii="Times New Roman" w:hAnsi="Times New Roman" w:cs="Times New Roman"/>
          <w:lang w:val="en-US"/>
        </w:rPr>
        <w:t xml:space="preserve"> </w:t>
      </w:r>
      <w:r w:rsidR="0096378D" w:rsidRPr="006B1C06">
        <w:rPr>
          <w:rFonts w:ascii="Times New Roman" w:hAnsi="Times New Roman" w:cs="Times New Roman"/>
          <w:lang w:val="en-US"/>
        </w:rPr>
        <w:t>at the beginning of the revolt</w:t>
      </w:r>
      <w:r w:rsidRPr="006B1C06">
        <w:rPr>
          <w:rFonts w:ascii="Times New Roman" w:hAnsi="Times New Roman" w:cs="Times New Roman"/>
          <w:lang w:val="en-US"/>
        </w:rPr>
        <w:t>. The</w:t>
      </w:r>
      <w:r w:rsidR="00E23340" w:rsidRPr="006B1C06">
        <w:rPr>
          <w:rFonts w:ascii="Times New Roman" w:hAnsi="Times New Roman" w:cs="Times New Roman"/>
          <w:lang w:val="en-US"/>
        </w:rPr>
        <w:t xml:space="preserve"> story of the</w:t>
      </w:r>
      <w:r w:rsidRPr="006B1C06">
        <w:rPr>
          <w:rFonts w:ascii="Times New Roman" w:hAnsi="Times New Roman" w:cs="Times New Roman"/>
          <w:lang w:val="en-US"/>
        </w:rPr>
        <w:t xml:space="preserve"> two rabbis</w:t>
      </w:r>
      <w:r w:rsidR="00E23340" w:rsidRPr="006B1C06">
        <w:rPr>
          <w:rFonts w:ascii="Times New Roman" w:hAnsi="Times New Roman" w:cs="Times New Roman"/>
          <w:lang w:val="en-US"/>
        </w:rPr>
        <w:t xml:space="preserve"> of Tiberias and Antioch approaching Ursicinus (text 1) must be from after the revolt: Lieberman dated it to 353, Avi-Yonah to winter 351, both justifiably interpreting it as a delegation sent to </w:t>
      </w:r>
      <w:r w:rsidR="0096378D">
        <w:rPr>
          <w:rFonts w:ascii="Times New Roman" w:hAnsi="Times New Roman" w:cs="Times New Roman"/>
          <w:lang w:val="en-US"/>
        </w:rPr>
        <w:t>request</w:t>
      </w:r>
      <w:r w:rsidR="00E23340" w:rsidRPr="006B1C06">
        <w:rPr>
          <w:rFonts w:ascii="Times New Roman" w:hAnsi="Times New Roman" w:cs="Times New Roman"/>
          <w:lang w:val="en-US"/>
        </w:rPr>
        <w:t xml:space="preserve"> a relaxation of the conditions of the military occupation in the Tiberias region. The season suggested by Avi-Yonah is not impossible: the </w:t>
      </w:r>
      <w:r w:rsidR="004A020E">
        <w:rPr>
          <w:rFonts w:ascii="Times New Roman" w:hAnsi="Times New Roman" w:cs="Times New Roman"/>
          <w:i/>
          <w:iCs/>
          <w:lang w:val="en-US"/>
        </w:rPr>
        <w:t>magister equitum</w:t>
      </w:r>
      <w:r w:rsidR="00E23340" w:rsidRPr="006B1C06">
        <w:rPr>
          <w:rFonts w:ascii="Times New Roman" w:hAnsi="Times New Roman" w:cs="Times New Roman"/>
          <w:lang w:val="en-US"/>
        </w:rPr>
        <w:t xml:space="preserve"> was generally on the Persian border during the summer (in Nisibis in 354; in Samosata in 359: Ammianus 14, 2, 20 and 18, 4, 7) but he may </w:t>
      </w:r>
      <w:r w:rsidR="0096378D">
        <w:rPr>
          <w:rFonts w:ascii="Times New Roman" w:hAnsi="Times New Roman" w:cs="Times New Roman"/>
          <w:lang w:val="en-US"/>
        </w:rPr>
        <w:t xml:space="preserve">well </w:t>
      </w:r>
      <w:r w:rsidR="00E23340" w:rsidRPr="006B1C06">
        <w:rPr>
          <w:rFonts w:ascii="Times New Roman" w:hAnsi="Times New Roman" w:cs="Times New Roman"/>
          <w:lang w:val="en-US"/>
        </w:rPr>
        <w:t>have returned to Antioch</w:t>
      </w:r>
      <w:r w:rsidR="0096378D">
        <w:rPr>
          <w:rFonts w:ascii="Times New Roman" w:hAnsi="Times New Roman" w:cs="Times New Roman"/>
          <w:lang w:val="en-US"/>
        </w:rPr>
        <w:t xml:space="preserve"> for the winter</w:t>
      </w:r>
      <w:r w:rsidR="00E23340" w:rsidRPr="006B1C06">
        <w:rPr>
          <w:rFonts w:ascii="Times New Roman" w:hAnsi="Times New Roman" w:cs="Times New Roman"/>
          <w:lang w:val="en-US"/>
        </w:rPr>
        <w:t>. Admittedly, the context is uncertain; we cannot rule out a courtesy call or a visit to express thanks after the events—although not during the period from early 354 to late 357, when Ursicinus returned from Nisibis to Antioch, was accused, departed for the west, and remained there, nor during the period from early 359 to 360, when he was in Cilicia and then on the Persian front and only returned to Antioch to leave for Constantinople</w:t>
      </w:r>
      <w:r w:rsidR="00140D7E" w:rsidRPr="006B1C06">
        <w:rPr>
          <w:rFonts w:ascii="Times New Roman" w:hAnsi="Times New Roman" w:cs="Times New Roman"/>
          <w:lang w:val="en-US"/>
        </w:rPr>
        <w:t xml:space="preserve">. We cannot even a priori rule out a later </w:t>
      </w:r>
      <w:r w:rsidR="0096378D">
        <w:rPr>
          <w:rFonts w:ascii="Times New Roman" w:hAnsi="Times New Roman" w:cs="Times New Roman"/>
          <w:lang w:val="en-US"/>
        </w:rPr>
        <w:t>date</w:t>
      </w:r>
      <w:r w:rsidR="00140D7E" w:rsidRPr="006B1C06">
        <w:rPr>
          <w:rFonts w:ascii="Times New Roman" w:hAnsi="Times New Roman" w:cs="Times New Roman"/>
          <w:lang w:val="en-US"/>
        </w:rPr>
        <w:t xml:space="preserve"> after Ursicinus’s retirement, given that we know he had a house in Antioch (Ammianus 18, 4, 3). But this last hypothesis seems impossible given that the text implies an official approach and can only be understand in the context of an important official function exercised by Ursicinus. The mark of respect he displays by standing up for the rabbi would only be surprising, even shocking, for his entourage if he held some high office.</w:t>
      </w:r>
      <w:r w:rsidR="00140D7E" w:rsidRPr="006B1C06">
        <w:rPr>
          <w:rStyle w:val="FootnoteReference"/>
          <w:rFonts w:ascii="Times New Roman" w:hAnsi="Times New Roman" w:cs="Times New Roman"/>
          <w:lang w:val="en-US"/>
        </w:rPr>
        <w:footnoteReference w:id="17"/>
      </w:r>
      <w:r w:rsidR="006B4644" w:rsidRPr="006B1C06">
        <w:rPr>
          <w:rFonts w:ascii="Times New Roman" w:hAnsi="Times New Roman" w:cs="Times New Roman"/>
          <w:lang w:val="en-US"/>
        </w:rPr>
        <w:t xml:space="preserve"> It thus seems plausible that two rabbis from </w:t>
      </w:r>
    </w:p>
    <w:p w14:paraId="32D14F0C" w14:textId="77777777" w:rsidR="006635F1" w:rsidRDefault="006635F1" w:rsidP="006B1C06">
      <w:pPr>
        <w:spacing w:after="0" w:line="360" w:lineRule="auto"/>
        <w:rPr>
          <w:rFonts w:ascii="Times New Roman" w:hAnsi="Times New Roman" w:cs="Times New Roman"/>
          <w:lang w:val="en-US"/>
        </w:rPr>
      </w:pPr>
    </w:p>
    <w:p w14:paraId="76763C15" w14:textId="77777777" w:rsidR="006635F1" w:rsidRDefault="006635F1" w:rsidP="006B1C06">
      <w:pPr>
        <w:spacing w:after="0" w:line="360" w:lineRule="auto"/>
        <w:rPr>
          <w:rFonts w:ascii="Times New Roman" w:hAnsi="Times New Roman" w:cs="Times New Roman"/>
          <w:lang w:val="en-US"/>
        </w:rPr>
      </w:pPr>
    </w:p>
    <w:p w14:paraId="64536506" w14:textId="77777777" w:rsidR="006635F1" w:rsidRDefault="006635F1" w:rsidP="006B1C06">
      <w:pPr>
        <w:spacing w:after="0" w:line="360" w:lineRule="auto"/>
        <w:rPr>
          <w:rFonts w:ascii="Times New Roman" w:hAnsi="Times New Roman" w:cs="Times New Roman"/>
          <w:lang w:val="en-US"/>
        </w:rPr>
      </w:pPr>
    </w:p>
    <w:p w14:paraId="2E8B9C7A" w14:textId="77777777" w:rsidR="006635F1" w:rsidRDefault="006635F1" w:rsidP="006B1C06">
      <w:pPr>
        <w:spacing w:after="0" w:line="360" w:lineRule="auto"/>
        <w:rPr>
          <w:rFonts w:ascii="Times New Roman" w:hAnsi="Times New Roman" w:cs="Times New Roman"/>
          <w:lang w:val="en-US"/>
        </w:rPr>
      </w:pPr>
    </w:p>
    <w:p w14:paraId="14B69DE6" w14:textId="77777777" w:rsidR="006635F1" w:rsidRDefault="006635F1" w:rsidP="006B1C06">
      <w:pPr>
        <w:spacing w:after="0" w:line="360" w:lineRule="auto"/>
        <w:rPr>
          <w:rFonts w:ascii="Times New Roman" w:hAnsi="Times New Roman" w:cs="Times New Roman"/>
          <w:lang w:val="en-US"/>
        </w:rPr>
      </w:pPr>
    </w:p>
    <w:p w14:paraId="36104F3B" w14:textId="77777777" w:rsidR="006635F1" w:rsidRDefault="006635F1" w:rsidP="006B1C06">
      <w:pPr>
        <w:spacing w:after="0" w:line="360" w:lineRule="auto"/>
        <w:rPr>
          <w:rFonts w:ascii="Times New Roman" w:hAnsi="Times New Roman" w:cs="Times New Roman"/>
          <w:lang w:val="en-US"/>
        </w:rPr>
      </w:pPr>
    </w:p>
    <w:p w14:paraId="17FDE780" w14:textId="77777777" w:rsidR="006635F1" w:rsidRDefault="006635F1" w:rsidP="006B1C06">
      <w:pPr>
        <w:spacing w:after="0" w:line="360" w:lineRule="auto"/>
        <w:rPr>
          <w:rFonts w:ascii="Times New Roman" w:hAnsi="Times New Roman" w:cs="Times New Roman"/>
          <w:lang w:val="en-US"/>
        </w:rPr>
      </w:pPr>
    </w:p>
    <w:p w14:paraId="57C13A12" w14:textId="77777777" w:rsidR="006635F1" w:rsidRDefault="006635F1" w:rsidP="006B1C06">
      <w:pPr>
        <w:spacing w:after="0" w:line="360" w:lineRule="auto"/>
        <w:rPr>
          <w:rFonts w:ascii="Times New Roman" w:hAnsi="Times New Roman" w:cs="Times New Roman"/>
          <w:lang w:val="en-US"/>
        </w:rPr>
      </w:pPr>
    </w:p>
    <w:p w14:paraId="6B59E65D" w14:textId="42E051E8" w:rsidR="007E78F0" w:rsidRPr="006B1C06" w:rsidRDefault="006B4644" w:rsidP="006B1C06">
      <w:pPr>
        <w:spacing w:after="0" w:line="360" w:lineRule="auto"/>
        <w:rPr>
          <w:rFonts w:ascii="Times New Roman" w:hAnsi="Times New Roman" w:cs="Times New Roman"/>
          <w:lang w:val="en-US"/>
        </w:rPr>
      </w:pPr>
      <w:r w:rsidRPr="006B1C06">
        <w:rPr>
          <w:rFonts w:ascii="Times New Roman" w:hAnsi="Times New Roman" w:cs="Times New Roman"/>
          <w:lang w:val="en-US"/>
        </w:rPr>
        <w:lastRenderedPageBreak/>
        <w:t xml:space="preserve">Tiberias came to Antioch to </w:t>
      </w:r>
      <w:r w:rsidR="003D70E5" w:rsidRPr="006B1C06">
        <w:rPr>
          <w:rFonts w:ascii="Times New Roman" w:hAnsi="Times New Roman" w:cs="Times New Roman"/>
          <w:lang w:val="en-US"/>
        </w:rPr>
        <w:t>appeal to</w:t>
      </w:r>
      <w:r w:rsidRPr="006B1C06">
        <w:rPr>
          <w:rFonts w:ascii="Times New Roman" w:hAnsi="Times New Roman" w:cs="Times New Roman"/>
          <w:lang w:val="en-US"/>
        </w:rPr>
        <w:t xml:space="preserve"> the </w:t>
      </w:r>
      <w:r w:rsidR="004A020E">
        <w:rPr>
          <w:rFonts w:ascii="Times New Roman" w:hAnsi="Times New Roman" w:cs="Times New Roman"/>
          <w:i/>
          <w:iCs/>
          <w:lang w:val="en-US"/>
        </w:rPr>
        <w:t>magister equitum</w:t>
      </w:r>
      <w:r w:rsidRPr="006B1C06">
        <w:rPr>
          <w:rFonts w:ascii="Times New Roman" w:hAnsi="Times New Roman" w:cs="Times New Roman"/>
          <w:lang w:val="en-US"/>
        </w:rPr>
        <w:t xml:space="preserve"> in the winter of 353, after the failed revolt, during the </w:t>
      </w:r>
      <w:r w:rsidR="00B6604C">
        <w:rPr>
          <w:rFonts w:ascii="Times New Roman" w:hAnsi="Times New Roman" w:cs="Times New Roman"/>
          <w:lang w:val="en-US"/>
        </w:rPr>
        <w:t>suppression</w:t>
      </w:r>
      <w:r w:rsidRPr="006B1C06">
        <w:rPr>
          <w:rFonts w:ascii="Times New Roman" w:hAnsi="Times New Roman" w:cs="Times New Roman"/>
          <w:lang w:val="en-US"/>
        </w:rPr>
        <w:t>, and before Ursicinus left for the Persian front.</w:t>
      </w:r>
    </w:p>
    <w:p w14:paraId="6A784D7E" w14:textId="7B56EB27" w:rsidR="00A53A34" w:rsidRPr="006B1C06" w:rsidRDefault="007E78F0"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 xml:space="preserve">The story about the bread (texts II and III) is also related to the occupation of Palestine; it is not a matter of personally feeding the “governor,” as Schwab’s translation implies, but of baking bread for the army or </w:t>
      </w:r>
      <w:r w:rsidRPr="006B1C06">
        <w:rPr>
          <w:rFonts w:ascii="Times New Roman" w:hAnsi="Times New Roman" w:cs="Times New Roman"/>
          <w:i/>
          <w:iCs/>
          <w:lang w:val="en-US"/>
        </w:rPr>
        <w:t>excoctio annonarum</w:t>
      </w:r>
      <w:r w:rsidRPr="006B1C06">
        <w:rPr>
          <w:rFonts w:ascii="Times New Roman" w:hAnsi="Times New Roman" w:cs="Times New Roman"/>
          <w:lang w:val="en-US"/>
        </w:rPr>
        <w:t>, to which two laws in the Theodosian Code were devoted (7, 5, 1–2).</w:t>
      </w:r>
      <w:r w:rsidRPr="006B1C06">
        <w:rPr>
          <w:rStyle w:val="FootnoteReference"/>
          <w:rFonts w:ascii="Times New Roman" w:hAnsi="Times New Roman" w:cs="Times New Roman"/>
          <w:lang w:val="en-US"/>
        </w:rPr>
        <w:footnoteReference w:id="18"/>
      </w:r>
      <w:r w:rsidRPr="006B1C06">
        <w:rPr>
          <w:rFonts w:ascii="Times New Roman" w:hAnsi="Times New Roman" w:cs="Times New Roman"/>
          <w:lang w:val="en-US"/>
        </w:rPr>
        <w:t xml:space="preserve"> We have evidence for the task of baking bread for the army from the end of the third century in the form of the requisition of bakers,</w:t>
      </w:r>
      <w:r w:rsidRPr="006B1C06">
        <w:rPr>
          <w:rStyle w:val="FootnoteReference"/>
          <w:rFonts w:ascii="Times New Roman" w:hAnsi="Times New Roman" w:cs="Times New Roman"/>
          <w:lang w:val="en-US"/>
        </w:rPr>
        <w:footnoteReference w:id="19"/>
      </w:r>
      <w:r w:rsidRPr="006B1C06">
        <w:rPr>
          <w:rFonts w:ascii="Times New Roman" w:hAnsi="Times New Roman" w:cs="Times New Roman"/>
          <w:lang w:val="en-US"/>
        </w:rPr>
        <w:t xml:space="preserve"> but the legislation recorded in the Theodosian Code reveals a different system in place in the fourth century: soldiers on campaign took with them rations of </w:t>
      </w:r>
      <w:r w:rsidR="00D948B1" w:rsidRPr="006B1C06">
        <w:rPr>
          <w:rFonts w:ascii="Times New Roman" w:hAnsi="Times New Roman" w:cs="Times New Roman"/>
          <w:lang w:val="en-US"/>
        </w:rPr>
        <w:t>hardtack</w:t>
      </w:r>
      <w:r w:rsidRPr="006B1C06">
        <w:rPr>
          <w:rFonts w:ascii="Times New Roman" w:hAnsi="Times New Roman" w:cs="Times New Roman"/>
          <w:lang w:val="en-US"/>
        </w:rPr>
        <w:t xml:space="preserve"> (</w:t>
      </w:r>
      <w:r w:rsidRPr="006B1C06">
        <w:rPr>
          <w:rFonts w:ascii="Times New Roman" w:hAnsi="Times New Roman" w:cs="Times New Roman"/>
          <w:i/>
          <w:iCs/>
          <w:lang w:val="en-US"/>
        </w:rPr>
        <w:t>buccellatum</w:t>
      </w:r>
      <w:r w:rsidRPr="006B1C06">
        <w:rPr>
          <w:rFonts w:ascii="Times New Roman" w:hAnsi="Times New Roman" w:cs="Times New Roman"/>
          <w:lang w:val="en-US"/>
        </w:rPr>
        <w:t>) and bread (CT 7, 4, 4–6: 360)</w:t>
      </w:r>
      <w:r w:rsidRPr="006B1C06">
        <w:rPr>
          <w:rStyle w:val="FootnoteReference"/>
          <w:rFonts w:ascii="Times New Roman" w:hAnsi="Times New Roman" w:cs="Times New Roman"/>
          <w:lang w:val="en-US"/>
        </w:rPr>
        <w:footnoteReference w:id="20"/>
      </w:r>
      <w:r w:rsidRPr="006B1C06">
        <w:rPr>
          <w:rFonts w:ascii="Times New Roman" w:hAnsi="Times New Roman" w:cs="Times New Roman"/>
          <w:lang w:val="en-US"/>
        </w:rPr>
        <w:t xml:space="preserve"> provided by the </w:t>
      </w:r>
      <w:r w:rsidRPr="006B1C06">
        <w:rPr>
          <w:rFonts w:ascii="Times New Roman" w:hAnsi="Times New Roman" w:cs="Times New Roman"/>
          <w:i/>
          <w:iCs/>
          <w:lang w:val="en-US"/>
        </w:rPr>
        <w:t>praepositi pistorum</w:t>
      </w:r>
      <w:r w:rsidRPr="006B1C06">
        <w:rPr>
          <w:rFonts w:ascii="Times New Roman" w:hAnsi="Times New Roman" w:cs="Times New Roman"/>
          <w:lang w:val="en-US"/>
        </w:rPr>
        <w:t xml:space="preserve"> (CT 7, 4, 28: 406) at the request of the </w:t>
      </w:r>
      <w:r w:rsidRPr="006B1C06">
        <w:rPr>
          <w:rFonts w:ascii="Times New Roman" w:hAnsi="Times New Roman" w:cs="Times New Roman"/>
          <w:i/>
          <w:iCs/>
          <w:lang w:val="en-US"/>
        </w:rPr>
        <w:t>opinatores</w:t>
      </w:r>
      <w:r w:rsidR="00D948B1" w:rsidRPr="006B1C06">
        <w:rPr>
          <w:rFonts w:ascii="Times New Roman" w:hAnsi="Times New Roman" w:cs="Times New Roman"/>
          <w:lang w:val="en-US"/>
        </w:rPr>
        <w:t xml:space="preserve">, or provisions </w:t>
      </w:r>
      <w:commentRangeStart w:id="3"/>
      <w:r w:rsidR="00D948B1" w:rsidRPr="006B1C06">
        <w:rPr>
          <w:rFonts w:ascii="Times New Roman" w:hAnsi="Times New Roman" w:cs="Times New Roman"/>
          <w:lang w:val="en-US"/>
        </w:rPr>
        <w:t>agents</w:t>
      </w:r>
      <w:r w:rsidRPr="006B1C06">
        <w:rPr>
          <w:rFonts w:ascii="Times New Roman" w:hAnsi="Times New Roman" w:cs="Times New Roman"/>
          <w:lang w:val="en-US"/>
        </w:rPr>
        <w:t xml:space="preserve"> </w:t>
      </w:r>
      <w:commentRangeEnd w:id="3"/>
      <w:r w:rsidR="00D948B1" w:rsidRPr="006B1C06">
        <w:rPr>
          <w:rStyle w:val="CommentReference"/>
          <w:sz w:val="22"/>
          <w:szCs w:val="22"/>
        </w:rPr>
        <w:commentReference w:id="3"/>
      </w:r>
      <w:r w:rsidRPr="006B1C06">
        <w:rPr>
          <w:rFonts w:ascii="Times New Roman" w:hAnsi="Times New Roman" w:cs="Times New Roman"/>
          <w:lang w:val="en-US"/>
        </w:rPr>
        <w:t>(CT 7, 5, 1: 399)</w:t>
      </w:r>
      <w:r w:rsidR="00D948B1" w:rsidRPr="006B1C06">
        <w:rPr>
          <w:rFonts w:ascii="Times New Roman" w:hAnsi="Times New Roman" w:cs="Times New Roman"/>
          <w:lang w:val="en-US"/>
        </w:rPr>
        <w:t>. All inhabitants were required to contribute, as shown by a law of 404 (CT 7, 5, 2): “</w:t>
      </w:r>
      <w:commentRangeStart w:id="4"/>
      <w:r w:rsidR="00D948B1" w:rsidRPr="006B1C06">
        <w:rPr>
          <w:rFonts w:ascii="Times New Roman" w:hAnsi="Times New Roman" w:cs="Times New Roman"/>
          <w:lang w:val="en-US"/>
        </w:rPr>
        <w:t xml:space="preserve">No </w:t>
      </w:r>
      <w:commentRangeEnd w:id="4"/>
      <w:r w:rsidR="00D948B1" w:rsidRPr="006B1C06">
        <w:rPr>
          <w:rStyle w:val="CommentReference"/>
          <w:sz w:val="22"/>
          <w:szCs w:val="22"/>
        </w:rPr>
        <w:commentReference w:id="4"/>
      </w:r>
      <w:r w:rsidR="00D948B1" w:rsidRPr="006B1C06">
        <w:rPr>
          <w:rFonts w:ascii="Times New Roman" w:hAnsi="Times New Roman" w:cs="Times New Roman"/>
          <w:lang w:val="en-US"/>
        </w:rPr>
        <w:t>person shall be exempted from the baking of hardtack, which must be prepared for our loyal soldiers, […]. Indeed, not even the estates of the imperial household shall be considered immune from these duties.”</w:t>
      </w:r>
    </w:p>
    <w:p w14:paraId="229AF4E0" w14:textId="77777777" w:rsidR="00595AB0" w:rsidRDefault="00D948B1"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 xml:space="preserve">Nevertheless, the task fell into the category of </w:t>
      </w:r>
      <w:r w:rsidRPr="006B1C06">
        <w:rPr>
          <w:rFonts w:ascii="Times New Roman" w:hAnsi="Times New Roman" w:cs="Times New Roman"/>
          <w:i/>
          <w:iCs/>
          <w:lang w:val="en-US"/>
        </w:rPr>
        <w:t>munera sordida</w:t>
      </w:r>
      <w:r w:rsidRPr="006B1C06">
        <w:rPr>
          <w:rFonts w:ascii="Times New Roman" w:hAnsi="Times New Roman" w:cs="Times New Roman"/>
          <w:lang w:val="en-US"/>
        </w:rPr>
        <w:t xml:space="preserve"> and </w:t>
      </w:r>
      <w:r w:rsidR="00275F87" w:rsidRPr="006B1C06">
        <w:rPr>
          <w:rFonts w:ascii="Times New Roman" w:hAnsi="Times New Roman" w:cs="Times New Roman"/>
          <w:lang w:val="en-US"/>
        </w:rPr>
        <w:t xml:space="preserve">a certain number of dignitaries were exempt as a result (CT 11, 16, 15 and 18: 382 and 390). On the other hand, </w:t>
      </w:r>
      <w:r w:rsidR="00516C1E" w:rsidRPr="006B1C06">
        <w:rPr>
          <w:rFonts w:ascii="Times New Roman" w:hAnsi="Times New Roman" w:cs="Times New Roman"/>
          <w:lang w:val="en-US"/>
        </w:rPr>
        <w:t>the</w:t>
      </w:r>
      <w:r w:rsidR="00275F87" w:rsidRPr="006B1C06">
        <w:rPr>
          <w:rFonts w:ascii="Times New Roman" w:hAnsi="Times New Roman" w:cs="Times New Roman"/>
          <w:lang w:val="en-US"/>
        </w:rPr>
        <w:t xml:space="preserve"> obligation did not just apply to the </w:t>
      </w:r>
      <w:r w:rsidR="00595AB0">
        <w:rPr>
          <w:rFonts w:ascii="Times New Roman" w:hAnsi="Times New Roman" w:cs="Times New Roman"/>
          <w:lang w:val="en-US"/>
        </w:rPr>
        <w:t>areas</w:t>
      </w:r>
      <w:r w:rsidR="00275F87" w:rsidRPr="006B1C06">
        <w:rPr>
          <w:rFonts w:ascii="Times New Roman" w:hAnsi="Times New Roman" w:cs="Times New Roman"/>
          <w:lang w:val="en-US"/>
        </w:rPr>
        <w:t xml:space="preserve"> where the army was stationed, as demonstrated by the abuses denounced in a law of 399 (CT 7, 5, 1) </w:t>
      </w:r>
      <w:r w:rsidR="00516C1E" w:rsidRPr="006B1C06">
        <w:rPr>
          <w:rFonts w:ascii="Times New Roman" w:hAnsi="Times New Roman" w:cs="Times New Roman"/>
          <w:lang w:val="en-US"/>
        </w:rPr>
        <w:t>as well as</w:t>
      </w:r>
      <w:r w:rsidR="00275F87" w:rsidRPr="006B1C06">
        <w:rPr>
          <w:rFonts w:ascii="Times New Roman" w:hAnsi="Times New Roman" w:cs="Times New Roman"/>
          <w:lang w:val="en-US"/>
        </w:rPr>
        <w:t xml:space="preserve"> </w:t>
      </w:r>
      <w:r w:rsidR="00516C1E" w:rsidRPr="006B1C06">
        <w:rPr>
          <w:rFonts w:ascii="Times New Roman" w:hAnsi="Times New Roman" w:cs="Times New Roman"/>
          <w:lang w:val="en-US"/>
        </w:rPr>
        <w:t>some</w:t>
      </w:r>
      <w:r w:rsidR="00275F87" w:rsidRPr="006B1C06">
        <w:rPr>
          <w:rFonts w:ascii="Times New Roman" w:hAnsi="Times New Roman" w:cs="Times New Roman"/>
          <w:lang w:val="en-US"/>
        </w:rPr>
        <w:t xml:space="preserve"> examples reported during the reign of Anastasius,</w:t>
      </w:r>
      <w:r w:rsidR="00516C1E" w:rsidRPr="006B1C06">
        <w:rPr>
          <w:rFonts w:ascii="Times New Roman" w:hAnsi="Times New Roman" w:cs="Times New Roman"/>
          <w:lang w:val="en-US"/>
        </w:rPr>
        <w:t xml:space="preserve"> when the officials in charge of supplies for the war against the Persians arranged to have bread baked for the army in Edessa and Alexandria</w:t>
      </w:r>
      <w:r w:rsidR="00595AB0">
        <w:rPr>
          <w:rFonts w:ascii="Times New Roman" w:hAnsi="Times New Roman" w:cs="Times New Roman"/>
          <w:lang w:val="en-US"/>
        </w:rPr>
        <w:t xml:space="preserve">, despite </w:t>
      </w:r>
      <w:r w:rsidR="00516C1E" w:rsidRPr="006B1C06">
        <w:rPr>
          <w:rFonts w:ascii="Times New Roman" w:hAnsi="Times New Roman" w:cs="Times New Roman"/>
          <w:lang w:val="en-US"/>
        </w:rPr>
        <w:t xml:space="preserve">the latter city </w:t>
      </w:r>
      <w:r w:rsidR="00595AB0">
        <w:rPr>
          <w:rFonts w:ascii="Times New Roman" w:hAnsi="Times New Roman" w:cs="Times New Roman"/>
          <w:lang w:val="en-US"/>
        </w:rPr>
        <w:t>being</w:t>
      </w:r>
      <w:r w:rsidR="00516C1E" w:rsidRPr="006B1C06">
        <w:rPr>
          <w:rFonts w:ascii="Times New Roman" w:hAnsi="Times New Roman" w:cs="Times New Roman"/>
          <w:lang w:val="en-US"/>
        </w:rPr>
        <w:t xml:space="preserve"> very far from the theater of operations.</w:t>
      </w:r>
      <w:r w:rsidR="00516C1E" w:rsidRPr="006B1C06">
        <w:rPr>
          <w:rStyle w:val="FootnoteReference"/>
          <w:rFonts w:ascii="Times New Roman" w:hAnsi="Times New Roman" w:cs="Times New Roman"/>
          <w:lang w:val="en-US"/>
        </w:rPr>
        <w:footnoteReference w:id="21"/>
      </w:r>
      <w:r w:rsidR="00516C1E" w:rsidRPr="006B1C06">
        <w:rPr>
          <w:rFonts w:ascii="Times New Roman" w:hAnsi="Times New Roman" w:cs="Times New Roman"/>
          <w:lang w:val="en-US"/>
        </w:rPr>
        <w:t xml:space="preserve"> </w:t>
      </w:r>
      <w:r w:rsidR="00D22534" w:rsidRPr="006B1C06">
        <w:rPr>
          <w:rFonts w:ascii="Times New Roman" w:hAnsi="Times New Roman" w:cs="Times New Roman"/>
          <w:lang w:val="en-US"/>
        </w:rPr>
        <w:t>We could</w:t>
      </w:r>
      <w:r w:rsidR="00595AB0">
        <w:rPr>
          <w:rFonts w:ascii="Times New Roman" w:hAnsi="Times New Roman" w:cs="Times New Roman"/>
          <w:lang w:val="en-US"/>
        </w:rPr>
        <w:t>, at a pinch</w:t>
      </w:r>
      <w:r w:rsidR="00D22534" w:rsidRPr="006B1C06">
        <w:rPr>
          <w:rFonts w:ascii="Times New Roman" w:hAnsi="Times New Roman" w:cs="Times New Roman"/>
          <w:lang w:val="en-US"/>
        </w:rPr>
        <w:t xml:space="preserve">, interpret the Talmud as evidence of </w:t>
      </w:r>
      <w:r w:rsidR="00595AB0">
        <w:rPr>
          <w:rFonts w:ascii="Times New Roman" w:hAnsi="Times New Roman" w:cs="Times New Roman"/>
          <w:lang w:val="en-US"/>
        </w:rPr>
        <w:t>a general</w:t>
      </w:r>
      <w:r w:rsidR="00D22534" w:rsidRPr="006B1C06">
        <w:rPr>
          <w:rFonts w:ascii="Times New Roman" w:hAnsi="Times New Roman" w:cs="Times New Roman"/>
          <w:lang w:val="en-US"/>
        </w:rPr>
        <w:t xml:space="preserve"> obligation </w:t>
      </w:r>
      <w:r w:rsidR="00595AB0">
        <w:rPr>
          <w:rFonts w:ascii="Times New Roman" w:hAnsi="Times New Roman" w:cs="Times New Roman"/>
          <w:lang w:val="en-US"/>
        </w:rPr>
        <w:t>imposed on</w:t>
      </w:r>
      <w:r w:rsidR="00D22534" w:rsidRPr="006B1C06">
        <w:rPr>
          <w:rFonts w:ascii="Times New Roman" w:hAnsi="Times New Roman" w:cs="Times New Roman"/>
          <w:lang w:val="en-US"/>
        </w:rPr>
        <w:t xml:space="preserve"> the cities of Palestine </w:t>
      </w:r>
      <w:r w:rsidR="00595AB0">
        <w:rPr>
          <w:rFonts w:ascii="Times New Roman" w:hAnsi="Times New Roman" w:cs="Times New Roman"/>
          <w:lang w:val="en-US"/>
        </w:rPr>
        <w:t>with no connection to</w:t>
      </w:r>
      <w:r w:rsidR="00D22534" w:rsidRPr="006B1C06">
        <w:rPr>
          <w:rFonts w:ascii="Times New Roman" w:hAnsi="Times New Roman" w:cs="Times New Roman"/>
          <w:lang w:val="en-US"/>
        </w:rPr>
        <w:t xml:space="preserve"> the war in 352, if the Talmudic text itself did not rule out that hypothesis with the following comment on Ursicinus’s decision to demand provisions on the Sabbath: “The commander’s purpose in imposing this requirement was not to make Israel renounce its faith</w:t>
      </w:r>
      <w:r w:rsidR="00595AB0">
        <w:rPr>
          <w:rFonts w:ascii="Times New Roman" w:hAnsi="Times New Roman" w:cs="Times New Roman"/>
          <w:lang w:val="en-US"/>
        </w:rPr>
        <w:t>,</w:t>
      </w:r>
      <w:r w:rsidR="00D22534" w:rsidRPr="006B1C06">
        <w:rPr>
          <w:rFonts w:ascii="Times New Roman" w:hAnsi="Times New Roman" w:cs="Times New Roman"/>
          <w:lang w:val="en-US"/>
        </w:rPr>
        <w:t xml:space="preserve"> but to be sure of having fresh bread.” This remark </w:t>
      </w:r>
      <w:r w:rsidR="00595AB0">
        <w:rPr>
          <w:rFonts w:ascii="Times New Roman" w:hAnsi="Times New Roman" w:cs="Times New Roman"/>
          <w:lang w:val="en-US"/>
        </w:rPr>
        <w:t>makes perfect sense</w:t>
      </w:r>
      <w:r w:rsidR="00D22534" w:rsidRPr="006B1C06">
        <w:rPr>
          <w:rFonts w:ascii="Times New Roman" w:hAnsi="Times New Roman" w:cs="Times New Roman"/>
          <w:lang w:val="en-US"/>
        </w:rPr>
        <w:t xml:space="preserve"> </w:t>
      </w:r>
      <w:r w:rsidR="00595AB0">
        <w:rPr>
          <w:rFonts w:ascii="Times New Roman" w:hAnsi="Times New Roman" w:cs="Times New Roman"/>
          <w:lang w:val="en-US"/>
        </w:rPr>
        <w:t>in</w:t>
      </w:r>
      <w:r w:rsidR="00D22534" w:rsidRPr="006B1C06">
        <w:rPr>
          <w:rFonts w:ascii="Times New Roman" w:hAnsi="Times New Roman" w:cs="Times New Roman"/>
          <w:lang w:val="en-US"/>
        </w:rPr>
        <w:t xml:space="preserve"> </w:t>
      </w:r>
      <w:r w:rsidR="00595AB0">
        <w:rPr>
          <w:rFonts w:ascii="Times New Roman" w:hAnsi="Times New Roman" w:cs="Times New Roman"/>
          <w:lang w:val="en-US"/>
        </w:rPr>
        <w:t xml:space="preserve">the case of </w:t>
      </w:r>
      <w:r w:rsidR="00D22534" w:rsidRPr="006B1C06">
        <w:rPr>
          <w:rFonts w:ascii="Times New Roman" w:hAnsi="Times New Roman" w:cs="Times New Roman"/>
          <w:lang w:val="en-US"/>
        </w:rPr>
        <w:t>an occupying army in Palestine</w:t>
      </w:r>
      <w:r w:rsidR="00595AB0">
        <w:rPr>
          <w:rFonts w:ascii="Times New Roman" w:hAnsi="Times New Roman" w:cs="Times New Roman"/>
          <w:lang w:val="en-US"/>
        </w:rPr>
        <w:t>,</w:t>
      </w:r>
      <w:r w:rsidR="00D22534" w:rsidRPr="006B1C06">
        <w:rPr>
          <w:rFonts w:ascii="Times New Roman" w:hAnsi="Times New Roman" w:cs="Times New Roman"/>
          <w:lang w:val="en-US"/>
        </w:rPr>
        <w:t xml:space="preserve"> but not </w:t>
      </w:r>
      <w:r w:rsidR="00595AB0">
        <w:rPr>
          <w:rFonts w:ascii="Times New Roman" w:hAnsi="Times New Roman" w:cs="Times New Roman"/>
          <w:lang w:val="en-US"/>
        </w:rPr>
        <w:t>in that of</w:t>
      </w:r>
      <w:r w:rsidR="00D22534" w:rsidRPr="006B1C06">
        <w:rPr>
          <w:rFonts w:ascii="Times New Roman" w:hAnsi="Times New Roman" w:cs="Times New Roman"/>
          <w:lang w:val="en-US"/>
        </w:rPr>
        <w:t xml:space="preserve"> levies for an army stationed at the Persian border</w:t>
      </w:r>
      <w:r w:rsidR="00595AB0">
        <w:rPr>
          <w:rFonts w:ascii="Times New Roman" w:hAnsi="Times New Roman" w:cs="Times New Roman"/>
          <w:lang w:val="en-US"/>
        </w:rPr>
        <w:t xml:space="preserve">: </w:t>
      </w:r>
      <w:r w:rsidR="00D22534" w:rsidRPr="006B1C06">
        <w:rPr>
          <w:rFonts w:ascii="Times New Roman" w:hAnsi="Times New Roman" w:cs="Times New Roman"/>
          <w:lang w:val="en-US"/>
        </w:rPr>
        <w:t>bread baked in Palestine would certainly not have been fresh by the time it was distributed there. The imposition of the duty on the Sabbath was exceptional; since the time of Augustus, emperors had always granted Jews the right to respect the Sabbath rules, in particular in relation to court appearances and duties imposed by the state.</w:t>
      </w:r>
      <w:r w:rsidR="00D22534" w:rsidRPr="006B1C06">
        <w:rPr>
          <w:rStyle w:val="FootnoteReference"/>
          <w:rFonts w:ascii="Times New Roman" w:hAnsi="Times New Roman" w:cs="Times New Roman"/>
          <w:lang w:val="en-US"/>
        </w:rPr>
        <w:footnoteReference w:id="22"/>
      </w:r>
      <w:r w:rsidR="00D22534" w:rsidRPr="006B1C06">
        <w:rPr>
          <w:rFonts w:ascii="Times New Roman" w:hAnsi="Times New Roman" w:cs="Times New Roman"/>
          <w:lang w:val="en-US"/>
        </w:rPr>
        <w:t xml:space="preserve"> This tolerance was reiterated in the third century (in the </w:t>
      </w:r>
      <w:r w:rsidR="00D22534" w:rsidRPr="006B1C06">
        <w:rPr>
          <w:rFonts w:ascii="Times New Roman" w:hAnsi="Times New Roman" w:cs="Times New Roman"/>
          <w:i/>
          <w:iCs/>
          <w:lang w:val="en-US"/>
        </w:rPr>
        <w:t>Digest</w:t>
      </w:r>
      <w:r w:rsidR="00D22534" w:rsidRPr="006B1C06">
        <w:rPr>
          <w:rFonts w:ascii="Times New Roman" w:hAnsi="Times New Roman" w:cs="Times New Roman"/>
          <w:lang w:val="en-US"/>
        </w:rPr>
        <w:t xml:space="preserve">, 50, 2, 3, 3) and in a law of 412 that referred to </w:t>
      </w:r>
    </w:p>
    <w:p w14:paraId="7BE6AB0E" w14:textId="77777777" w:rsidR="00595AB0" w:rsidRDefault="00595AB0" w:rsidP="006B1C06">
      <w:pPr>
        <w:spacing w:after="0" w:line="360" w:lineRule="auto"/>
        <w:rPr>
          <w:rFonts w:ascii="Times New Roman" w:hAnsi="Times New Roman" w:cs="Times New Roman"/>
          <w:lang w:val="en-US"/>
        </w:rPr>
      </w:pPr>
    </w:p>
    <w:p w14:paraId="567A227E" w14:textId="77777777" w:rsidR="00595AB0" w:rsidRDefault="00595AB0" w:rsidP="006B1C06">
      <w:pPr>
        <w:spacing w:after="0" w:line="360" w:lineRule="auto"/>
        <w:rPr>
          <w:rFonts w:ascii="Times New Roman" w:hAnsi="Times New Roman" w:cs="Times New Roman"/>
          <w:lang w:val="en-US"/>
        </w:rPr>
      </w:pPr>
    </w:p>
    <w:p w14:paraId="1DDE7202" w14:textId="77777777" w:rsidR="00595AB0" w:rsidRDefault="00595AB0" w:rsidP="006B1C06">
      <w:pPr>
        <w:spacing w:after="0" w:line="360" w:lineRule="auto"/>
        <w:rPr>
          <w:rFonts w:ascii="Times New Roman" w:hAnsi="Times New Roman" w:cs="Times New Roman"/>
          <w:lang w:val="en-US"/>
        </w:rPr>
      </w:pPr>
    </w:p>
    <w:p w14:paraId="18AD7DEB" w14:textId="77777777" w:rsidR="00595AB0" w:rsidRDefault="00595AB0" w:rsidP="006B1C06">
      <w:pPr>
        <w:spacing w:after="0" w:line="360" w:lineRule="auto"/>
        <w:rPr>
          <w:rFonts w:ascii="Times New Roman" w:hAnsi="Times New Roman" w:cs="Times New Roman"/>
          <w:lang w:val="en-US"/>
        </w:rPr>
      </w:pPr>
    </w:p>
    <w:p w14:paraId="536C5F80" w14:textId="77777777" w:rsidR="00595AB0" w:rsidRDefault="00595AB0" w:rsidP="006B1C06">
      <w:pPr>
        <w:spacing w:after="0" w:line="360" w:lineRule="auto"/>
        <w:rPr>
          <w:rFonts w:ascii="Times New Roman" w:hAnsi="Times New Roman" w:cs="Times New Roman"/>
          <w:lang w:val="en-US"/>
        </w:rPr>
      </w:pPr>
    </w:p>
    <w:p w14:paraId="1A8815E2" w14:textId="77777777" w:rsidR="00595AB0" w:rsidRDefault="00595AB0" w:rsidP="006B1C06">
      <w:pPr>
        <w:spacing w:after="0" w:line="360" w:lineRule="auto"/>
        <w:rPr>
          <w:rFonts w:ascii="Times New Roman" w:hAnsi="Times New Roman" w:cs="Times New Roman"/>
          <w:lang w:val="en-US"/>
        </w:rPr>
      </w:pPr>
    </w:p>
    <w:p w14:paraId="5DDB9331" w14:textId="77777777" w:rsidR="00595AB0" w:rsidRDefault="00595AB0" w:rsidP="006B1C06">
      <w:pPr>
        <w:spacing w:after="0" w:line="360" w:lineRule="auto"/>
        <w:rPr>
          <w:rFonts w:ascii="Times New Roman" w:hAnsi="Times New Roman" w:cs="Times New Roman"/>
          <w:lang w:val="en-US"/>
        </w:rPr>
      </w:pPr>
    </w:p>
    <w:p w14:paraId="6DA57B1B" w14:textId="77777777" w:rsidR="00595AB0" w:rsidRDefault="00595AB0" w:rsidP="006B1C06">
      <w:pPr>
        <w:spacing w:after="0" w:line="360" w:lineRule="auto"/>
        <w:rPr>
          <w:rFonts w:ascii="Times New Roman" w:hAnsi="Times New Roman" w:cs="Times New Roman"/>
          <w:lang w:val="en-US"/>
        </w:rPr>
      </w:pPr>
    </w:p>
    <w:p w14:paraId="50881F78" w14:textId="7EB37F3E" w:rsidR="00D948B1" w:rsidRPr="006B1C06" w:rsidRDefault="00D22534" w:rsidP="006B1C06">
      <w:pPr>
        <w:spacing w:after="0" w:line="360" w:lineRule="auto"/>
        <w:rPr>
          <w:rFonts w:ascii="Times New Roman" w:hAnsi="Times New Roman" w:cs="Times New Roman"/>
          <w:lang w:val="en-US"/>
        </w:rPr>
      </w:pPr>
      <w:r w:rsidRPr="006B1C06">
        <w:rPr>
          <w:rFonts w:ascii="Times New Roman" w:hAnsi="Times New Roman" w:cs="Times New Roman"/>
          <w:lang w:val="en-US"/>
        </w:rPr>
        <w:lastRenderedPageBreak/>
        <w:t xml:space="preserve">“ancient customs” (CT 2, 8, 6 + 8, 8, 8 + 16, 8, 20). Ursicinus’s demand was thus </w:t>
      </w:r>
      <w:r w:rsidR="00E42377" w:rsidRPr="006B1C06">
        <w:rPr>
          <w:rFonts w:ascii="Times New Roman" w:hAnsi="Times New Roman" w:cs="Times New Roman"/>
          <w:lang w:val="en-US"/>
        </w:rPr>
        <w:t xml:space="preserve">the product of exceptional circumstances </w:t>
      </w:r>
      <w:r w:rsidR="00595AB0">
        <w:rPr>
          <w:rFonts w:ascii="Times New Roman" w:hAnsi="Times New Roman" w:cs="Times New Roman"/>
          <w:lang w:val="en-US"/>
        </w:rPr>
        <w:t>rather than</w:t>
      </w:r>
      <w:r w:rsidR="00E42377" w:rsidRPr="006B1C06">
        <w:rPr>
          <w:rFonts w:ascii="Times New Roman" w:hAnsi="Times New Roman" w:cs="Times New Roman"/>
          <w:lang w:val="en-US"/>
        </w:rPr>
        <w:t xml:space="preserve"> a generally valid rule. The Talmud only mentions one other similar case involving this kind of obligation, in Sanhedrin</w:t>
      </w:r>
      <w:r w:rsidR="00E42377" w:rsidRPr="006B1C06">
        <w:rPr>
          <w:rFonts w:ascii="Times New Roman" w:hAnsi="Times New Roman" w:cs="Times New Roman"/>
          <w:i/>
          <w:iCs/>
          <w:lang w:val="en-US"/>
        </w:rPr>
        <w:t xml:space="preserve"> </w:t>
      </w:r>
      <w:r w:rsidR="00E42377" w:rsidRPr="006B1C06">
        <w:rPr>
          <w:rFonts w:ascii="Times New Roman" w:hAnsi="Times New Roman" w:cs="Times New Roman"/>
          <w:lang w:val="en-US"/>
        </w:rPr>
        <w:t>III 5/21b, which reads: “When Proclus arrived at Sepphoris, Rabbi Mani allowed the bakers to carry bread in the street. The rabbis of Naweh allowed the baking of leavened bread at Easter under the same conditions.” One could argue that this text refers to the same event as that involving Ursicinus and that Proclus was a lieutenant of Ursicinus;</w:t>
      </w:r>
      <w:r w:rsidR="00E42377" w:rsidRPr="006B1C06">
        <w:rPr>
          <w:rStyle w:val="FootnoteReference"/>
          <w:rFonts w:ascii="Times New Roman" w:hAnsi="Times New Roman" w:cs="Times New Roman"/>
          <w:lang w:val="en-US"/>
        </w:rPr>
        <w:footnoteReference w:id="23"/>
      </w:r>
      <w:r w:rsidR="00E42377" w:rsidRPr="006B1C06">
        <w:rPr>
          <w:rFonts w:ascii="Times New Roman" w:hAnsi="Times New Roman" w:cs="Times New Roman"/>
          <w:lang w:val="en-US"/>
        </w:rPr>
        <w:t xml:space="preserve"> in that case we would have proof that the occupation in Palestine lasted until April 353 and extended into the area east of the Sea of Galilee, where the city of Naweh is situated. But this interpretation runs into difficulties:</w:t>
      </w:r>
    </w:p>
    <w:p w14:paraId="3D052382" w14:textId="1500090F" w:rsidR="00E42377" w:rsidRPr="006B1C06" w:rsidRDefault="00E42377" w:rsidP="006B1C06">
      <w:pPr>
        <w:pStyle w:val="ListParagraph"/>
        <w:numPr>
          <w:ilvl w:val="0"/>
          <w:numId w:val="3"/>
        </w:numPr>
        <w:spacing w:after="0" w:line="360" w:lineRule="auto"/>
        <w:rPr>
          <w:rFonts w:ascii="Times New Roman" w:hAnsi="Times New Roman" w:cs="Times New Roman"/>
          <w:lang w:val="en-US"/>
        </w:rPr>
      </w:pPr>
      <w:r w:rsidRPr="006B1C06">
        <w:rPr>
          <w:rFonts w:ascii="Times New Roman" w:hAnsi="Times New Roman" w:cs="Times New Roman"/>
          <w:lang w:val="en-US"/>
        </w:rPr>
        <w:t xml:space="preserve">Why would Proclus have been </w:t>
      </w:r>
      <w:r w:rsidR="00595AB0">
        <w:rPr>
          <w:rFonts w:ascii="Times New Roman" w:hAnsi="Times New Roman" w:cs="Times New Roman"/>
          <w:lang w:val="en-US"/>
        </w:rPr>
        <w:t>blamed</w:t>
      </w:r>
      <w:r w:rsidRPr="006B1C06">
        <w:rPr>
          <w:rFonts w:ascii="Times New Roman" w:hAnsi="Times New Roman" w:cs="Times New Roman"/>
          <w:lang w:val="en-US"/>
        </w:rPr>
        <w:t xml:space="preserve"> instead of Ursicinus, whom the Talmudists considered as the true author of these events?</w:t>
      </w:r>
    </w:p>
    <w:p w14:paraId="026EF7D3" w14:textId="0A2668A1" w:rsidR="00E42377" w:rsidRPr="00B6604C" w:rsidRDefault="00E42377" w:rsidP="00B6604C">
      <w:pPr>
        <w:pStyle w:val="ListParagraph"/>
        <w:numPr>
          <w:ilvl w:val="0"/>
          <w:numId w:val="3"/>
        </w:numPr>
        <w:spacing w:after="0" w:line="360" w:lineRule="auto"/>
        <w:rPr>
          <w:rFonts w:ascii="Times New Roman" w:hAnsi="Times New Roman" w:cs="Times New Roman"/>
          <w:lang w:val="en-US"/>
        </w:rPr>
      </w:pPr>
      <w:r w:rsidRPr="006B1C06">
        <w:rPr>
          <w:rFonts w:ascii="Times New Roman" w:hAnsi="Times New Roman" w:cs="Times New Roman"/>
          <w:lang w:val="en-US"/>
        </w:rPr>
        <w:t xml:space="preserve">The city of Sepphoris was destroyed during the </w:t>
      </w:r>
      <w:r w:rsidR="00B6604C">
        <w:rPr>
          <w:rFonts w:ascii="Times New Roman" w:hAnsi="Times New Roman" w:cs="Times New Roman"/>
          <w:lang w:val="en-US"/>
        </w:rPr>
        <w:t>suppression</w:t>
      </w:r>
      <w:r w:rsidRPr="00B6604C">
        <w:rPr>
          <w:rFonts w:ascii="Times New Roman" w:hAnsi="Times New Roman" w:cs="Times New Roman"/>
          <w:lang w:val="en-US"/>
        </w:rPr>
        <w:t xml:space="preserve"> according to all the chroniclers.</w:t>
      </w:r>
    </w:p>
    <w:p w14:paraId="7D713E23" w14:textId="1C126A37" w:rsidR="00E42377" w:rsidRPr="006B1C06" w:rsidRDefault="00E42377" w:rsidP="006B1C06">
      <w:pPr>
        <w:pStyle w:val="ListParagraph"/>
        <w:numPr>
          <w:ilvl w:val="0"/>
          <w:numId w:val="3"/>
        </w:numPr>
        <w:spacing w:after="0" w:line="360" w:lineRule="auto"/>
        <w:rPr>
          <w:rFonts w:ascii="Times New Roman" w:hAnsi="Times New Roman" w:cs="Times New Roman"/>
          <w:lang w:val="en-US"/>
        </w:rPr>
      </w:pPr>
      <w:r w:rsidRPr="006B1C06">
        <w:rPr>
          <w:rFonts w:ascii="Times New Roman" w:hAnsi="Times New Roman" w:cs="Times New Roman"/>
          <w:lang w:val="en-US"/>
        </w:rPr>
        <w:t>Rabbi Mani, son of Rabbi Jonah, only took over as director of the school in Sepphoris after the death of his father (Pesachim VI, 1 + Ma’aser Sheni IV, 12), in other words when the revolt of 352 had ended. He was active during the time of Patriarch Judah IV, i.e. 380/400 (Berakhot III, 1).</w:t>
      </w:r>
    </w:p>
    <w:p w14:paraId="098172B6" w14:textId="0A02D04C" w:rsidR="00E42377" w:rsidRPr="006B1C06" w:rsidRDefault="00057B04"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 xml:space="preserve">The context of Sanhedrin III, 5 shows that Rabbi Mani was amazed by the tolerance shown to Ursicinus in 352/353 by his father and Rabbi Yose. The text then moves on to the authorization </w:t>
      </w:r>
      <w:r w:rsidR="00F06332">
        <w:rPr>
          <w:rFonts w:ascii="Times New Roman" w:hAnsi="Times New Roman" w:cs="Times New Roman"/>
          <w:lang w:val="en-US"/>
        </w:rPr>
        <w:t>he himself granted</w:t>
      </w:r>
      <w:r w:rsidRPr="006B1C06">
        <w:rPr>
          <w:rFonts w:ascii="Times New Roman" w:hAnsi="Times New Roman" w:cs="Times New Roman"/>
          <w:lang w:val="en-US"/>
        </w:rPr>
        <w:t xml:space="preserve"> to Sepphoris for Proclus’s army. I believe, therefore, that the two events must have taken place at different times, with Rabbi Mani having been opposed to the tolerance shown in 352/353 but later compelled to act in the same way. In th</w:t>
      </w:r>
      <w:r w:rsidR="00F06332">
        <w:rPr>
          <w:rFonts w:ascii="Times New Roman" w:hAnsi="Times New Roman" w:cs="Times New Roman"/>
          <w:lang w:val="en-US"/>
        </w:rPr>
        <w:t>ese</w:t>
      </w:r>
      <w:r w:rsidRPr="006B1C06">
        <w:rPr>
          <w:rFonts w:ascii="Times New Roman" w:hAnsi="Times New Roman" w:cs="Times New Roman"/>
          <w:lang w:val="en-US"/>
        </w:rPr>
        <w:t xml:space="preserve"> circumstances, the name of Proclus immediately brings to mind Proculus, the son of Fl. Eutolmius Tatianus, who was governor of Palestine around 380</w:t>
      </w:r>
      <w:r w:rsidRPr="006B1C06">
        <w:rPr>
          <w:rStyle w:val="FootnoteReference"/>
          <w:rFonts w:ascii="Times New Roman" w:hAnsi="Times New Roman" w:cs="Times New Roman"/>
          <w:lang w:val="en-US"/>
        </w:rPr>
        <w:footnoteReference w:id="24"/>
      </w:r>
      <w:r w:rsidRPr="006B1C06">
        <w:rPr>
          <w:rFonts w:ascii="Times New Roman" w:hAnsi="Times New Roman" w:cs="Times New Roman"/>
          <w:lang w:val="en-US"/>
        </w:rPr>
        <w:t xml:space="preserve"> before becoming Count of </w:t>
      </w:r>
      <w:r w:rsidR="004A020E">
        <w:rPr>
          <w:rFonts w:ascii="Times New Roman" w:hAnsi="Times New Roman" w:cs="Times New Roman"/>
          <w:lang w:val="en-US"/>
        </w:rPr>
        <w:t xml:space="preserve">the </w:t>
      </w:r>
      <w:r w:rsidRPr="006B1C06">
        <w:rPr>
          <w:rFonts w:ascii="Times New Roman" w:hAnsi="Times New Roman" w:cs="Times New Roman"/>
          <w:lang w:val="en-US"/>
        </w:rPr>
        <w:t xml:space="preserve">Orient and Prefect of Constantinople in 388–392. Proculus’s visit to Sepphoris would thus have taken place when Rabbi Mani was at the height of his teaching career in Sepphoris and would have been included in the governor’s round of visits accompanied by his </w:t>
      </w:r>
      <w:commentRangeStart w:id="5"/>
      <w:r w:rsidRPr="006B1C06">
        <w:rPr>
          <w:rFonts w:ascii="Times New Roman" w:hAnsi="Times New Roman" w:cs="Times New Roman"/>
          <w:lang w:val="en-US"/>
        </w:rPr>
        <w:t>office</w:t>
      </w:r>
      <w:commentRangeEnd w:id="5"/>
      <w:r w:rsidR="003D12EE" w:rsidRPr="006B1C06">
        <w:rPr>
          <w:rStyle w:val="CommentReference"/>
          <w:sz w:val="22"/>
          <w:szCs w:val="22"/>
        </w:rPr>
        <w:commentReference w:id="5"/>
      </w:r>
      <w:r w:rsidRPr="006B1C06">
        <w:rPr>
          <w:rFonts w:ascii="Times New Roman" w:hAnsi="Times New Roman" w:cs="Times New Roman"/>
          <w:lang w:val="en-US"/>
        </w:rPr>
        <w:t>.</w:t>
      </w:r>
      <w:r w:rsidR="000D4953" w:rsidRPr="006B1C06">
        <w:rPr>
          <w:rFonts w:ascii="Times New Roman" w:hAnsi="Times New Roman" w:cs="Times New Roman"/>
          <w:lang w:val="en-US"/>
        </w:rPr>
        <w:t>.</w:t>
      </w:r>
    </w:p>
    <w:p w14:paraId="7520F3D9" w14:textId="360CEABC" w:rsidR="001341E6" w:rsidRDefault="000D4953" w:rsidP="006B1C06">
      <w:pPr>
        <w:spacing w:after="0" w:line="360" w:lineRule="auto"/>
        <w:rPr>
          <w:rFonts w:ascii="Times New Roman" w:hAnsi="Times New Roman" w:cs="Times New Roman"/>
          <w:lang w:val="en-US"/>
        </w:rPr>
      </w:pPr>
      <w:r w:rsidRPr="006B1C06">
        <w:rPr>
          <w:rFonts w:ascii="Times New Roman" w:hAnsi="Times New Roman" w:cs="Times New Roman"/>
          <w:lang w:val="en-US"/>
        </w:rPr>
        <w:t>The passages in the Talmud raise another question: what were the respective roles of Gallus and Ursicinus during the revolt and how can their policies be described? The authors of the nineteenth century saw them as fierce persecutors of the Jews.</w:t>
      </w:r>
      <w:r w:rsidRPr="006B1C06">
        <w:rPr>
          <w:rStyle w:val="FootnoteReference"/>
          <w:rFonts w:ascii="Times New Roman" w:hAnsi="Times New Roman" w:cs="Times New Roman"/>
          <w:lang w:val="en-US"/>
        </w:rPr>
        <w:footnoteReference w:id="25"/>
      </w:r>
      <w:r w:rsidRPr="006B1C06">
        <w:rPr>
          <w:rFonts w:ascii="Times New Roman" w:hAnsi="Times New Roman" w:cs="Times New Roman"/>
          <w:lang w:val="en-US"/>
        </w:rPr>
        <w:t xml:space="preserve"> Leiberman and Avi-Yonah contest this view: there seem to have been no “martyrs,” little destruction, and no systematic </w:t>
      </w:r>
      <w:r w:rsidR="00B6604C">
        <w:rPr>
          <w:rFonts w:ascii="Times New Roman" w:hAnsi="Times New Roman" w:cs="Times New Roman"/>
          <w:lang w:val="en-US"/>
        </w:rPr>
        <w:t>suppression</w:t>
      </w:r>
      <w:r w:rsidRPr="006B1C06">
        <w:rPr>
          <w:rFonts w:ascii="Times New Roman" w:hAnsi="Times New Roman" w:cs="Times New Roman"/>
          <w:lang w:val="en-US"/>
        </w:rPr>
        <w:t xml:space="preserve">, </w:t>
      </w:r>
      <w:r w:rsidR="00A245DA" w:rsidRPr="006B1C06">
        <w:rPr>
          <w:rFonts w:ascii="Times New Roman" w:hAnsi="Times New Roman" w:cs="Times New Roman"/>
          <w:lang w:val="en-US"/>
        </w:rPr>
        <w:t>and the rabbis were able to continue their teaching without being troubled.</w:t>
      </w:r>
      <w:r w:rsidR="00A245DA" w:rsidRPr="006B1C06">
        <w:rPr>
          <w:rStyle w:val="FootnoteReference"/>
          <w:rFonts w:ascii="Times New Roman" w:hAnsi="Times New Roman" w:cs="Times New Roman"/>
          <w:lang w:val="en-US"/>
        </w:rPr>
        <w:footnoteReference w:id="26"/>
      </w:r>
      <w:r w:rsidR="00A245DA" w:rsidRPr="006B1C06">
        <w:rPr>
          <w:rFonts w:ascii="Times New Roman" w:hAnsi="Times New Roman" w:cs="Times New Roman"/>
          <w:lang w:val="en-US"/>
        </w:rPr>
        <w:t xml:space="preserve"> Ursicinus is never described as impious or as a tyrant, as Hadrian is, and the revolt does not seem to have inspired any new laws against the Jews except a measure confiscating the goods of Christians who converted to Judaism (CT 16, 8, 7). </w:t>
      </w:r>
    </w:p>
    <w:p w14:paraId="520E98DD" w14:textId="77777777" w:rsidR="001341E6" w:rsidRDefault="001341E6" w:rsidP="006B1C06">
      <w:pPr>
        <w:spacing w:after="0" w:line="360" w:lineRule="auto"/>
        <w:rPr>
          <w:rFonts w:ascii="Times New Roman" w:hAnsi="Times New Roman" w:cs="Times New Roman"/>
          <w:lang w:val="en-US"/>
        </w:rPr>
      </w:pPr>
    </w:p>
    <w:p w14:paraId="69396DAF" w14:textId="77777777" w:rsidR="001341E6" w:rsidRDefault="001341E6" w:rsidP="006B1C06">
      <w:pPr>
        <w:spacing w:after="0" w:line="360" w:lineRule="auto"/>
        <w:rPr>
          <w:rFonts w:ascii="Times New Roman" w:hAnsi="Times New Roman" w:cs="Times New Roman"/>
          <w:lang w:val="en-US"/>
        </w:rPr>
      </w:pPr>
    </w:p>
    <w:p w14:paraId="1D793B9F" w14:textId="77777777" w:rsidR="001341E6" w:rsidRDefault="001341E6" w:rsidP="006B1C06">
      <w:pPr>
        <w:spacing w:after="0" w:line="360" w:lineRule="auto"/>
        <w:rPr>
          <w:rFonts w:ascii="Times New Roman" w:hAnsi="Times New Roman" w:cs="Times New Roman"/>
          <w:lang w:val="en-US"/>
        </w:rPr>
      </w:pPr>
    </w:p>
    <w:p w14:paraId="0C9C39EA" w14:textId="77777777" w:rsidR="001341E6" w:rsidRDefault="001341E6" w:rsidP="006B1C06">
      <w:pPr>
        <w:spacing w:after="0" w:line="360" w:lineRule="auto"/>
        <w:rPr>
          <w:rFonts w:ascii="Times New Roman" w:hAnsi="Times New Roman" w:cs="Times New Roman"/>
          <w:lang w:val="en-US"/>
        </w:rPr>
      </w:pPr>
    </w:p>
    <w:p w14:paraId="5685F943" w14:textId="77777777" w:rsidR="001341E6" w:rsidRDefault="001341E6" w:rsidP="006B1C06">
      <w:pPr>
        <w:spacing w:after="0" w:line="360" w:lineRule="auto"/>
        <w:rPr>
          <w:rFonts w:ascii="Times New Roman" w:hAnsi="Times New Roman" w:cs="Times New Roman"/>
          <w:lang w:val="en-US"/>
        </w:rPr>
      </w:pPr>
    </w:p>
    <w:p w14:paraId="76F46EDF" w14:textId="77777777" w:rsidR="001341E6" w:rsidRDefault="001341E6" w:rsidP="006B1C06">
      <w:pPr>
        <w:spacing w:after="0" w:line="360" w:lineRule="auto"/>
        <w:rPr>
          <w:rFonts w:ascii="Times New Roman" w:hAnsi="Times New Roman" w:cs="Times New Roman"/>
          <w:lang w:val="en-US"/>
        </w:rPr>
      </w:pPr>
    </w:p>
    <w:p w14:paraId="12956CA7" w14:textId="4E3D799B" w:rsidR="000D4953" w:rsidRPr="006B1C06" w:rsidRDefault="00A245DA" w:rsidP="006B1C06">
      <w:pPr>
        <w:spacing w:after="0" w:line="360" w:lineRule="auto"/>
        <w:rPr>
          <w:rFonts w:ascii="Times New Roman" w:hAnsi="Times New Roman" w:cs="Times New Roman"/>
          <w:lang w:val="en-US"/>
        </w:rPr>
      </w:pPr>
      <w:r w:rsidRPr="006B1C06">
        <w:rPr>
          <w:rFonts w:ascii="Times New Roman" w:hAnsi="Times New Roman" w:cs="Times New Roman"/>
          <w:lang w:val="en-US"/>
        </w:rPr>
        <w:lastRenderedPageBreak/>
        <w:t>There is a certain amount of flexibility in the rabbis</w:t>
      </w:r>
      <w:r w:rsidR="00F06332">
        <w:rPr>
          <w:rFonts w:ascii="Times New Roman" w:hAnsi="Times New Roman" w:cs="Times New Roman"/>
          <w:lang w:val="en-US"/>
        </w:rPr>
        <w:t>’</w:t>
      </w:r>
      <w:r w:rsidRPr="006B1C06">
        <w:rPr>
          <w:rFonts w:ascii="Times New Roman" w:hAnsi="Times New Roman" w:cs="Times New Roman"/>
          <w:lang w:val="en-US"/>
        </w:rPr>
        <w:t xml:space="preserve"> position vis-à-vis Ursicinus, and the </w:t>
      </w:r>
      <w:r w:rsidR="004A020E">
        <w:rPr>
          <w:rFonts w:ascii="Times New Roman" w:hAnsi="Times New Roman" w:cs="Times New Roman"/>
          <w:i/>
          <w:iCs/>
          <w:lang w:val="en-US"/>
        </w:rPr>
        <w:t>magister equitum</w:t>
      </w:r>
      <w:r w:rsidRPr="006B1C06">
        <w:rPr>
          <w:rFonts w:ascii="Times New Roman" w:hAnsi="Times New Roman" w:cs="Times New Roman"/>
          <w:lang w:val="en-US"/>
        </w:rPr>
        <w:t xml:space="preserve"> is depicted as a man with whom it was possible to negotiate, or even as a possible protector. On the other hand, we get a rather different story from Saint Jerome, who </w:t>
      </w:r>
      <w:r w:rsidR="00F06332">
        <w:rPr>
          <w:rFonts w:ascii="Times New Roman" w:hAnsi="Times New Roman" w:cs="Times New Roman"/>
          <w:lang w:val="en-US"/>
        </w:rPr>
        <w:t>describes</w:t>
      </w:r>
      <w:r w:rsidRPr="006B1C06">
        <w:rPr>
          <w:rFonts w:ascii="Times New Roman" w:hAnsi="Times New Roman" w:cs="Times New Roman"/>
          <w:lang w:val="en-US"/>
        </w:rPr>
        <w:t xml:space="preserve"> thousands of deaths, including innocent people (“</w:t>
      </w:r>
      <w:r w:rsidRPr="006B1C06">
        <w:rPr>
          <w:rFonts w:ascii="Times New Roman" w:hAnsi="Times New Roman" w:cs="Times New Roman"/>
          <w:i/>
          <w:iCs/>
          <w:lang w:val="en-US"/>
        </w:rPr>
        <w:t>Gallus Judaeos… oppressit, caesis multis hominum millibus usque ad innoxiam aetatem”</w:t>
      </w:r>
      <w:r w:rsidRPr="006B1C06">
        <w:rPr>
          <w:rFonts w:ascii="Times New Roman" w:hAnsi="Times New Roman" w:cs="Times New Roman"/>
          <w:lang w:val="en-US"/>
        </w:rPr>
        <w:t>). We should</w:t>
      </w:r>
      <w:r w:rsidR="00F06332">
        <w:rPr>
          <w:rFonts w:ascii="Times New Roman" w:hAnsi="Times New Roman" w:cs="Times New Roman"/>
          <w:lang w:val="en-US"/>
        </w:rPr>
        <w:t xml:space="preserve">, therefore, </w:t>
      </w:r>
      <w:r w:rsidRPr="006B1C06">
        <w:rPr>
          <w:rFonts w:ascii="Times New Roman" w:hAnsi="Times New Roman" w:cs="Times New Roman"/>
          <w:lang w:val="en-US"/>
        </w:rPr>
        <w:t xml:space="preserve">imagine the </w:t>
      </w:r>
      <w:r w:rsidR="00B6604C">
        <w:rPr>
          <w:rFonts w:ascii="Times New Roman" w:hAnsi="Times New Roman" w:cs="Times New Roman"/>
          <w:lang w:val="en-US"/>
        </w:rPr>
        <w:t>supression</w:t>
      </w:r>
      <w:r w:rsidRPr="006B1C06">
        <w:rPr>
          <w:rFonts w:ascii="Times New Roman" w:hAnsi="Times New Roman" w:cs="Times New Roman"/>
          <w:lang w:val="en-US"/>
        </w:rPr>
        <w:t xml:space="preserve"> as brutal but confined to the </w:t>
      </w:r>
      <w:r w:rsidR="00F06332">
        <w:rPr>
          <w:rFonts w:ascii="Times New Roman" w:hAnsi="Times New Roman" w:cs="Times New Roman"/>
          <w:lang w:val="en-US"/>
        </w:rPr>
        <w:t>guiltiest</w:t>
      </w:r>
      <w:r w:rsidRPr="006B1C06">
        <w:rPr>
          <w:rFonts w:ascii="Times New Roman" w:hAnsi="Times New Roman" w:cs="Times New Roman"/>
          <w:lang w:val="en-US"/>
        </w:rPr>
        <w:t xml:space="preserve"> cities, particularly in Galilee, with the people of Sepphoris, the birthplace of the revolt, as the principal victims. Another contradiction </w:t>
      </w:r>
      <w:r w:rsidR="00F06332">
        <w:rPr>
          <w:rFonts w:ascii="Times New Roman" w:hAnsi="Times New Roman" w:cs="Times New Roman"/>
          <w:lang w:val="en-US"/>
        </w:rPr>
        <w:t>between</w:t>
      </w:r>
      <w:r w:rsidRPr="006B1C06">
        <w:rPr>
          <w:rFonts w:ascii="Times New Roman" w:hAnsi="Times New Roman" w:cs="Times New Roman"/>
          <w:lang w:val="en-US"/>
        </w:rPr>
        <w:t xml:space="preserve"> the texts concerns the role of Gallus: the Talmud only mentions Ursicinus and portrays him as the absolute master (“during the reign of Ursicinus”), while the Roman and Greek authors describe Gallus as the director of operations. According to Socrates and Sozomen, Gallus sent an army (Socrates: </w:t>
      </w:r>
      <w:r w:rsidRPr="006B1C06">
        <w:rPr>
          <w:rFonts w:ascii="Times New Roman" w:hAnsi="Times New Roman" w:cs="Times New Roman"/>
          <w:lang w:val="en-US"/>
        </w:rPr>
        <w:t>δύναμιν άποστείλας</w:t>
      </w:r>
      <w:r w:rsidRPr="006B1C06">
        <w:rPr>
          <w:rFonts w:ascii="Times New Roman" w:hAnsi="Times New Roman" w:cs="Times New Roman"/>
          <w:lang w:val="en-US"/>
        </w:rPr>
        <w:t xml:space="preserve">; Sozomen: </w:t>
      </w:r>
      <w:r w:rsidRPr="006B1C06">
        <w:rPr>
          <w:rFonts w:ascii="Times New Roman" w:hAnsi="Times New Roman" w:cs="Times New Roman"/>
          <w:lang w:val="en-US"/>
        </w:rPr>
        <w:t>πέμψας στρατΐαν</w:t>
      </w:r>
      <w:r w:rsidRPr="006B1C06">
        <w:rPr>
          <w:rFonts w:ascii="Times New Roman" w:hAnsi="Times New Roman" w:cs="Times New Roman"/>
          <w:lang w:val="en-US"/>
        </w:rPr>
        <w:t xml:space="preserve">), which does not </w:t>
      </w:r>
      <w:r w:rsidR="00F06332">
        <w:rPr>
          <w:rFonts w:ascii="Times New Roman" w:hAnsi="Times New Roman" w:cs="Times New Roman"/>
          <w:lang w:val="en-US"/>
        </w:rPr>
        <w:t>suggest</w:t>
      </w:r>
      <w:r w:rsidRPr="006B1C06">
        <w:rPr>
          <w:rFonts w:ascii="Times New Roman" w:hAnsi="Times New Roman" w:cs="Times New Roman"/>
          <w:lang w:val="en-US"/>
        </w:rPr>
        <w:t xml:space="preserve"> that he led it in person. Jerome blames Gallus for the </w:t>
      </w:r>
      <w:r w:rsidR="00B6604C">
        <w:rPr>
          <w:rFonts w:ascii="Times New Roman" w:hAnsi="Times New Roman" w:cs="Times New Roman"/>
          <w:lang w:val="en-US"/>
        </w:rPr>
        <w:t>suppression</w:t>
      </w:r>
      <w:r w:rsidRPr="006B1C06">
        <w:rPr>
          <w:rFonts w:ascii="Times New Roman" w:hAnsi="Times New Roman" w:cs="Times New Roman"/>
          <w:lang w:val="en-US"/>
        </w:rPr>
        <w:t xml:space="preserve">. The latter’s role </w:t>
      </w:r>
      <w:r w:rsidR="00803F16" w:rsidRPr="006B1C06">
        <w:rPr>
          <w:rFonts w:ascii="Times New Roman" w:hAnsi="Times New Roman" w:cs="Times New Roman"/>
          <w:lang w:val="en-US"/>
        </w:rPr>
        <w:t xml:space="preserve">cannot have been passive; </w:t>
      </w:r>
      <w:r w:rsidRPr="006B1C06">
        <w:rPr>
          <w:rFonts w:ascii="Times New Roman" w:hAnsi="Times New Roman" w:cs="Times New Roman"/>
          <w:lang w:val="en-US"/>
        </w:rPr>
        <w:t>paradoxically</w:t>
      </w:r>
      <w:r w:rsidR="00803F16" w:rsidRPr="006B1C06">
        <w:rPr>
          <w:rFonts w:ascii="Times New Roman" w:hAnsi="Times New Roman" w:cs="Times New Roman"/>
          <w:lang w:val="en-US"/>
        </w:rPr>
        <w:t xml:space="preserve">, </w:t>
      </w:r>
      <w:r w:rsidRPr="006B1C06">
        <w:rPr>
          <w:rFonts w:ascii="Times New Roman" w:hAnsi="Times New Roman" w:cs="Times New Roman"/>
          <w:lang w:val="en-US"/>
        </w:rPr>
        <w:t xml:space="preserve">there are hints of it in the </w:t>
      </w:r>
      <w:r w:rsidR="001E2004" w:rsidRPr="006B1C06">
        <w:rPr>
          <w:rFonts w:ascii="Times New Roman" w:hAnsi="Times New Roman" w:cs="Times New Roman"/>
          <w:lang w:val="en-US"/>
        </w:rPr>
        <w:t>omission of</w:t>
      </w:r>
      <w:r w:rsidRPr="006B1C06">
        <w:rPr>
          <w:rFonts w:ascii="Times New Roman" w:hAnsi="Times New Roman" w:cs="Times New Roman"/>
          <w:lang w:val="en-US"/>
        </w:rPr>
        <w:t xml:space="preserve"> </w:t>
      </w:r>
      <w:r w:rsidR="001E2004" w:rsidRPr="006B1C06">
        <w:rPr>
          <w:rFonts w:ascii="Times New Roman" w:hAnsi="Times New Roman" w:cs="Times New Roman"/>
          <w:lang w:val="en-US"/>
        </w:rPr>
        <w:t>the revolt</w:t>
      </w:r>
      <w:r w:rsidRPr="006B1C06">
        <w:rPr>
          <w:rFonts w:ascii="Times New Roman" w:hAnsi="Times New Roman" w:cs="Times New Roman"/>
          <w:lang w:val="en-US"/>
        </w:rPr>
        <w:t xml:space="preserve"> </w:t>
      </w:r>
      <w:r w:rsidR="001E2004" w:rsidRPr="006B1C06">
        <w:rPr>
          <w:rFonts w:ascii="Times New Roman" w:hAnsi="Times New Roman" w:cs="Times New Roman"/>
          <w:lang w:val="en-US"/>
        </w:rPr>
        <w:t>from</w:t>
      </w:r>
      <w:r w:rsidRPr="006B1C06">
        <w:rPr>
          <w:rFonts w:ascii="Times New Roman" w:hAnsi="Times New Roman" w:cs="Times New Roman"/>
          <w:lang w:val="en-US"/>
        </w:rPr>
        <w:t xml:space="preserve"> Julian’s panegyric in honor of Constantius in 355</w:t>
      </w:r>
      <w:r w:rsidR="00803F16" w:rsidRPr="006B1C06">
        <w:rPr>
          <w:rFonts w:ascii="Times New Roman" w:hAnsi="Times New Roman" w:cs="Times New Roman"/>
          <w:lang w:val="en-US"/>
        </w:rPr>
        <w:t xml:space="preserve">: </w:t>
      </w:r>
      <w:r w:rsidR="001E2004" w:rsidRPr="006B1C06">
        <w:rPr>
          <w:rFonts w:ascii="Times New Roman" w:hAnsi="Times New Roman" w:cs="Times New Roman"/>
          <w:lang w:val="en-US"/>
        </w:rPr>
        <w:t>Julian, desperate to find victories to celebrate, would</w:t>
      </w:r>
      <w:r w:rsidR="00803F16" w:rsidRPr="006B1C06">
        <w:rPr>
          <w:rFonts w:ascii="Times New Roman" w:hAnsi="Times New Roman" w:cs="Times New Roman"/>
          <w:lang w:val="en-US"/>
        </w:rPr>
        <w:t xml:space="preserve"> surely</w:t>
      </w:r>
      <w:r w:rsidR="001E2004" w:rsidRPr="006B1C06">
        <w:rPr>
          <w:rFonts w:ascii="Times New Roman" w:hAnsi="Times New Roman" w:cs="Times New Roman"/>
          <w:lang w:val="en-US"/>
        </w:rPr>
        <w:t xml:space="preserve"> not have overlooked this one if the abhorred name of Gallus had not been connected to it.</w:t>
      </w:r>
      <w:r w:rsidR="00DF72A6" w:rsidRPr="006B1C06">
        <w:rPr>
          <w:rFonts w:ascii="Times New Roman" w:hAnsi="Times New Roman" w:cs="Times New Roman"/>
          <w:lang w:val="en-US"/>
        </w:rPr>
        <w:t xml:space="preserve"> Finally, it is no co</w:t>
      </w:r>
      <w:r w:rsidR="00B170CF" w:rsidRPr="006B1C06">
        <w:rPr>
          <w:rFonts w:ascii="Times New Roman" w:hAnsi="Times New Roman" w:cs="Times New Roman"/>
          <w:lang w:val="en-US"/>
        </w:rPr>
        <w:t xml:space="preserve">incidence that all the chroniclers draw a link between </w:t>
      </w:r>
      <w:r w:rsidR="00F06332">
        <w:rPr>
          <w:rFonts w:ascii="Times New Roman" w:hAnsi="Times New Roman" w:cs="Times New Roman"/>
          <w:lang w:val="en-US"/>
        </w:rPr>
        <w:t>this</w:t>
      </w:r>
      <w:r w:rsidR="00B170CF" w:rsidRPr="006B1C06">
        <w:rPr>
          <w:rFonts w:ascii="Times New Roman" w:hAnsi="Times New Roman" w:cs="Times New Roman"/>
          <w:lang w:val="en-US"/>
        </w:rPr>
        <w:t xml:space="preserve"> victory and the excesses committed by Gallus in Antioch, excesses portrayed by the chroniclers as the consequence of the pride he felt at his success against the Jews. </w:t>
      </w:r>
      <w:r w:rsidR="003D12EE" w:rsidRPr="006B1C06">
        <w:rPr>
          <w:rFonts w:ascii="Times New Roman" w:hAnsi="Times New Roman" w:cs="Times New Roman"/>
          <w:lang w:val="en-US"/>
        </w:rPr>
        <w:t xml:space="preserve">Several passages in Ammianus Marcellinus demonstrate that Gallus had the armies of Orient at his </w:t>
      </w:r>
      <w:r w:rsidR="00F06332">
        <w:rPr>
          <w:rFonts w:ascii="Times New Roman" w:hAnsi="Times New Roman" w:cs="Times New Roman"/>
          <w:lang w:val="en-US"/>
        </w:rPr>
        <w:t>disposal</w:t>
      </w:r>
      <w:r w:rsidR="003D12EE" w:rsidRPr="006B1C06">
        <w:rPr>
          <w:rFonts w:ascii="Times New Roman" w:hAnsi="Times New Roman" w:cs="Times New Roman"/>
          <w:lang w:val="en-US"/>
        </w:rPr>
        <w:t xml:space="preserve"> (14, 7, 9), that he sent the commanders to </w:t>
      </w:r>
      <w:r w:rsidR="00F06332">
        <w:rPr>
          <w:rFonts w:ascii="Times New Roman" w:hAnsi="Times New Roman" w:cs="Times New Roman"/>
          <w:lang w:val="en-US"/>
        </w:rPr>
        <w:t>various theaters</w:t>
      </w:r>
      <w:r w:rsidR="003D12EE" w:rsidRPr="006B1C06">
        <w:rPr>
          <w:rFonts w:ascii="Times New Roman" w:hAnsi="Times New Roman" w:cs="Times New Roman"/>
          <w:lang w:val="en-US"/>
        </w:rPr>
        <w:t xml:space="preserve"> of operations (14, 2, 20), and that he himself participated in expeditions (14, 7, 2).</w:t>
      </w:r>
      <w:r w:rsidR="003D12EE" w:rsidRPr="006B1C06">
        <w:rPr>
          <w:rStyle w:val="FootnoteReference"/>
          <w:rFonts w:ascii="Times New Roman" w:hAnsi="Times New Roman" w:cs="Times New Roman"/>
          <w:lang w:val="en-US"/>
        </w:rPr>
        <w:footnoteReference w:id="27"/>
      </w:r>
      <w:r w:rsidR="003D12EE" w:rsidRPr="006B1C06">
        <w:rPr>
          <w:rFonts w:ascii="Times New Roman" w:hAnsi="Times New Roman" w:cs="Times New Roman"/>
          <w:lang w:val="en-US"/>
        </w:rPr>
        <w:t xml:space="preserve"> Gallus must have had overall charge of the war while Ursicinus was responsible for actual operations on the ground, </w:t>
      </w:r>
      <w:r w:rsidR="00F06332">
        <w:rPr>
          <w:rFonts w:ascii="Times New Roman" w:hAnsi="Times New Roman" w:cs="Times New Roman"/>
          <w:lang w:val="en-US"/>
        </w:rPr>
        <w:t>t</w:t>
      </w:r>
      <w:r w:rsidR="003D12EE" w:rsidRPr="006B1C06">
        <w:rPr>
          <w:rFonts w:ascii="Times New Roman" w:hAnsi="Times New Roman" w:cs="Times New Roman"/>
          <w:lang w:val="en-US"/>
        </w:rPr>
        <w:t xml:space="preserve">he only level recorded by the Talmudists. Moreover, the Talmud passages confirm the popularity the </w:t>
      </w:r>
      <w:r w:rsidR="004A020E">
        <w:rPr>
          <w:rFonts w:ascii="Times New Roman" w:hAnsi="Times New Roman" w:cs="Times New Roman"/>
          <w:i/>
          <w:iCs/>
          <w:lang w:val="en-US"/>
        </w:rPr>
        <w:t>magister militum</w:t>
      </w:r>
      <w:r w:rsidR="003D12EE" w:rsidRPr="006B1C06">
        <w:rPr>
          <w:rFonts w:ascii="Times New Roman" w:hAnsi="Times New Roman" w:cs="Times New Roman"/>
          <w:lang w:val="en-US"/>
        </w:rPr>
        <w:t xml:space="preserve"> enjoyed in Orient as well as the fear and respect he inspired in his friends </w:t>
      </w:r>
      <w:r w:rsidR="00F06332">
        <w:rPr>
          <w:rFonts w:ascii="Times New Roman" w:hAnsi="Times New Roman" w:cs="Times New Roman"/>
          <w:lang w:val="en-US"/>
        </w:rPr>
        <w:t>and</w:t>
      </w:r>
      <w:r w:rsidR="003D12EE" w:rsidRPr="006B1C06">
        <w:rPr>
          <w:rFonts w:ascii="Times New Roman" w:hAnsi="Times New Roman" w:cs="Times New Roman"/>
          <w:lang w:val="en-US"/>
        </w:rPr>
        <w:t xml:space="preserve"> his enemies, as Ammianus repeatedly emphasizes</w:t>
      </w:r>
      <w:r w:rsidR="00F06332">
        <w:rPr>
          <w:rFonts w:ascii="Times New Roman" w:hAnsi="Times New Roman" w:cs="Times New Roman"/>
          <w:lang w:val="en-US"/>
        </w:rPr>
        <w:t>—</w:t>
      </w:r>
      <w:r w:rsidR="003D12EE" w:rsidRPr="006B1C06">
        <w:rPr>
          <w:rFonts w:ascii="Times New Roman" w:hAnsi="Times New Roman" w:cs="Times New Roman"/>
          <w:lang w:val="en-US"/>
        </w:rPr>
        <w:t xml:space="preserve">to the point of being a veritable </w:t>
      </w:r>
      <w:r w:rsidR="00F06332">
        <w:rPr>
          <w:rFonts w:ascii="Times New Roman" w:hAnsi="Times New Roman" w:cs="Times New Roman"/>
          <w:lang w:val="en-US"/>
        </w:rPr>
        <w:t>partisan of Ursicinus</w:t>
      </w:r>
      <w:r w:rsidR="003D12EE" w:rsidRPr="006B1C06">
        <w:rPr>
          <w:rFonts w:ascii="Times New Roman" w:hAnsi="Times New Roman" w:cs="Times New Roman"/>
          <w:lang w:val="en-US"/>
        </w:rPr>
        <w:t xml:space="preserve"> (Ammianus 18, 6, 2 and 8, 5). As </w:t>
      </w:r>
      <w:r w:rsidR="00F06332">
        <w:rPr>
          <w:rFonts w:ascii="Times New Roman" w:hAnsi="Times New Roman" w:cs="Times New Roman"/>
          <w:lang w:val="en-US"/>
        </w:rPr>
        <w:t>Ursicinus</w:t>
      </w:r>
      <w:r w:rsidR="003D12EE" w:rsidRPr="006B1C06">
        <w:rPr>
          <w:rFonts w:ascii="Times New Roman" w:hAnsi="Times New Roman" w:cs="Times New Roman"/>
          <w:lang w:val="en-US"/>
        </w:rPr>
        <w:t xml:space="preserve"> did not share Gallus’s fervent Christian faith,</w:t>
      </w:r>
      <w:r w:rsidR="00F06332">
        <w:rPr>
          <w:rFonts w:ascii="Times New Roman" w:hAnsi="Times New Roman" w:cs="Times New Roman"/>
          <w:lang w:val="en-US"/>
        </w:rPr>
        <w:t xml:space="preserve"> he</w:t>
      </w:r>
      <w:r w:rsidR="003D12EE" w:rsidRPr="006B1C06">
        <w:rPr>
          <w:rFonts w:ascii="Times New Roman" w:hAnsi="Times New Roman" w:cs="Times New Roman"/>
          <w:lang w:val="en-US"/>
        </w:rPr>
        <w:t xml:space="preserve"> saw the Jews simply</w:t>
      </w:r>
      <w:r w:rsidR="006A5885">
        <w:rPr>
          <w:rFonts w:ascii="Times New Roman" w:hAnsi="Times New Roman" w:cs="Times New Roman"/>
          <w:lang w:val="en-US"/>
        </w:rPr>
        <w:t xml:space="preserve"> as</w:t>
      </w:r>
      <w:r w:rsidR="003D12EE" w:rsidRPr="006B1C06">
        <w:rPr>
          <w:rFonts w:ascii="Times New Roman" w:hAnsi="Times New Roman" w:cs="Times New Roman"/>
          <w:lang w:val="en-US"/>
        </w:rPr>
        <w:t xml:space="preserve"> his current enemies rather than inherently despicable people: </w:t>
      </w:r>
      <w:r w:rsidR="006A5885">
        <w:rPr>
          <w:rFonts w:ascii="Times New Roman" w:hAnsi="Times New Roman" w:cs="Times New Roman"/>
          <w:lang w:val="en-US"/>
        </w:rPr>
        <w:t>this</w:t>
      </w:r>
      <w:r w:rsidR="003D12EE" w:rsidRPr="006B1C06">
        <w:rPr>
          <w:rFonts w:ascii="Times New Roman" w:hAnsi="Times New Roman" w:cs="Times New Roman"/>
          <w:lang w:val="en-US"/>
        </w:rPr>
        <w:t xml:space="preserve"> may have exacerbated the rivalry between the </w:t>
      </w:r>
      <w:r w:rsidR="006A5885">
        <w:rPr>
          <w:rFonts w:ascii="Times New Roman" w:hAnsi="Times New Roman" w:cs="Times New Roman"/>
          <w:lang w:val="en-US"/>
        </w:rPr>
        <w:t>C</w:t>
      </w:r>
      <w:r w:rsidR="003D12EE" w:rsidRPr="006B1C06">
        <w:rPr>
          <w:rFonts w:ascii="Times New Roman" w:hAnsi="Times New Roman" w:cs="Times New Roman"/>
          <w:lang w:val="en-US"/>
        </w:rPr>
        <w:t xml:space="preserve">aesar, inflated by his first success, and the overly important and influential </w:t>
      </w:r>
      <w:r w:rsidR="004A020E">
        <w:rPr>
          <w:rFonts w:ascii="Times New Roman" w:hAnsi="Times New Roman" w:cs="Times New Roman"/>
          <w:i/>
          <w:iCs/>
          <w:lang w:val="en-US"/>
        </w:rPr>
        <w:t>magister equitum</w:t>
      </w:r>
      <w:r w:rsidR="003D12EE" w:rsidRPr="006B1C06">
        <w:rPr>
          <w:rFonts w:ascii="Times New Roman" w:hAnsi="Times New Roman" w:cs="Times New Roman"/>
          <w:lang w:val="en-US"/>
        </w:rPr>
        <w:t xml:space="preserve">. Hence the growing hostility, the suspicion (Ammianus 14, 11, 2–3), the charge of ambitious scheming, and the </w:t>
      </w:r>
      <w:r w:rsidR="0082547C" w:rsidRPr="006B1C06">
        <w:rPr>
          <w:rFonts w:ascii="Times New Roman" w:hAnsi="Times New Roman" w:cs="Times New Roman"/>
          <w:lang w:val="en-US"/>
        </w:rPr>
        <w:t xml:space="preserve">subsequent accusation that Ursicinus was a “revolutionary” (Ammianus 18, 5, 5: </w:t>
      </w:r>
      <w:r w:rsidR="0082547C" w:rsidRPr="006B1C06">
        <w:rPr>
          <w:rFonts w:ascii="Times New Roman" w:hAnsi="Times New Roman" w:cs="Times New Roman"/>
          <w:i/>
          <w:iCs/>
          <w:lang w:val="en-US"/>
        </w:rPr>
        <w:t>rerum novarum avidus concitor</w:t>
      </w:r>
      <w:r w:rsidR="0082547C" w:rsidRPr="006B1C06">
        <w:rPr>
          <w:rFonts w:ascii="Times New Roman" w:hAnsi="Times New Roman" w:cs="Times New Roman"/>
          <w:lang w:val="en-US"/>
        </w:rPr>
        <w:t>).</w:t>
      </w:r>
    </w:p>
    <w:p w14:paraId="536237F5" w14:textId="0B5C3E8D" w:rsidR="006B1C06" w:rsidRPr="006B1C06" w:rsidRDefault="006B1C06" w:rsidP="006B1C06">
      <w:pPr>
        <w:spacing w:after="0" w:line="240" w:lineRule="auto"/>
        <w:jc w:val="right"/>
        <w:rPr>
          <w:rFonts w:ascii="Times New Roman" w:hAnsi="Times New Roman" w:cs="Times New Roman"/>
          <w:lang w:val="en-US"/>
        </w:rPr>
      </w:pPr>
      <w:r w:rsidRPr="006B1C06">
        <w:rPr>
          <w:rFonts w:ascii="Times New Roman" w:hAnsi="Times New Roman" w:cs="Times New Roman"/>
          <w:lang w:val="en-US"/>
        </w:rPr>
        <w:t>Roland DELMAIRE</w:t>
      </w:r>
    </w:p>
    <w:p w14:paraId="1E036711" w14:textId="77777777" w:rsidR="006B1C06" w:rsidRPr="006B1C06" w:rsidRDefault="006B1C06" w:rsidP="006B1C06">
      <w:pPr>
        <w:spacing w:after="0" w:line="240" w:lineRule="auto"/>
        <w:jc w:val="right"/>
        <w:rPr>
          <w:rFonts w:ascii="Times New Roman" w:hAnsi="Times New Roman" w:cs="Times New Roman"/>
          <w:lang w:val="en-US"/>
        </w:rPr>
      </w:pPr>
      <w:r w:rsidRPr="006B1C06">
        <w:rPr>
          <w:rFonts w:ascii="Times New Roman" w:hAnsi="Times New Roman" w:cs="Times New Roman"/>
          <w:lang w:val="en-US"/>
        </w:rPr>
        <w:t xml:space="preserve">Université des Sciences Humaines </w:t>
      </w:r>
    </w:p>
    <w:p w14:paraId="6CD854C7" w14:textId="04431EDB" w:rsidR="006B1C06" w:rsidRPr="006B1C06" w:rsidRDefault="006B1C06" w:rsidP="006B1C06">
      <w:pPr>
        <w:spacing w:after="0" w:line="240" w:lineRule="auto"/>
        <w:jc w:val="right"/>
        <w:rPr>
          <w:rFonts w:ascii="Times New Roman" w:hAnsi="Times New Roman" w:cs="Times New Roman"/>
          <w:lang w:val="en-US"/>
        </w:rPr>
      </w:pPr>
      <w:r w:rsidRPr="006B1C06">
        <w:rPr>
          <w:rFonts w:ascii="Times New Roman" w:hAnsi="Times New Roman" w:cs="Times New Roman"/>
          <w:lang w:val="en-US"/>
        </w:rPr>
        <w:t>de Lille (Lille III)</w:t>
      </w:r>
    </w:p>
    <w:sectPr w:rsidR="006B1C06" w:rsidRPr="006B1C06" w:rsidSect="00214C32">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ize1 chaize1" w:date="2021-05-05T16:55:00Z" w:initials="cc">
    <w:p w14:paraId="7D17E43D" w14:textId="64678E1B" w:rsidR="00472355" w:rsidRDefault="00472355" w:rsidP="00472355">
      <w:pPr>
        <w:pStyle w:val="CommentText"/>
      </w:pPr>
      <w:r>
        <w:rPr>
          <w:rStyle w:val="CommentReference"/>
        </w:rPr>
        <w:annotationRef/>
      </w:r>
      <w:r>
        <w:t xml:space="preserve">In English academic writing the Latin seems to be more commonly used and that's what I've gone for throughout the article. An English translation I've come across is "master of soldiers." Similarly, </w:t>
      </w:r>
      <w:r>
        <w:rPr>
          <w:i/>
          <w:iCs/>
        </w:rPr>
        <w:t xml:space="preserve">magister equitum </w:t>
      </w:r>
      <w:r>
        <w:t xml:space="preserve">is "master of cavalry" and </w:t>
      </w:r>
      <w:r>
        <w:rPr>
          <w:i/>
          <w:iCs/>
        </w:rPr>
        <w:t>magister peditum</w:t>
      </w:r>
      <w:r>
        <w:t xml:space="preserve"> is "master of infantry," if an English translation is preferred over the Latin.</w:t>
      </w:r>
    </w:p>
  </w:comment>
  <w:comment w:id="1" w:author="chaize1 chaize1" w:date="2021-05-04T09:57:00Z" w:initials="cc">
    <w:p w14:paraId="66E34D68" w14:textId="5878E836" w:rsidR="004145CC" w:rsidRDefault="004145CC" w:rsidP="00866850">
      <w:pPr>
        <w:pStyle w:val="CommentText"/>
      </w:pPr>
      <w:r>
        <w:rPr>
          <w:rStyle w:val="CommentReference"/>
        </w:rPr>
        <w:annotationRef/>
      </w:r>
      <w:r>
        <w:t xml:space="preserve">This translation assumes that </w:t>
      </w:r>
      <w:r>
        <w:rPr>
          <w:i/>
          <w:iCs/>
        </w:rPr>
        <w:t>une fois</w:t>
      </w:r>
      <w:r>
        <w:t xml:space="preserve"> refers to all three names; if it only refers to Lusius Quietus, change to: (Lusius Quietus once, Tineius Rufus, and Proclus).</w:t>
      </w:r>
    </w:p>
  </w:comment>
  <w:comment w:id="2" w:author="chaize1 chaize1" w:date="2021-05-05T17:08:00Z" w:initials="cc">
    <w:p w14:paraId="01589C33" w14:textId="224AEA5C" w:rsidR="00085C8E" w:rsidRDefault="00085C8E" w:rsidP="00085C8E">
      <w:pPr>
        <w:pStyle w:val="CommentText"/>
      </w:pPr>
      <w:r>
        <w:rPr>
          <w:rStyle w:val="CommentReference"/>
        </w:rPr>
        <w:annotationRef/>
      </w:r>
      <w:r>
        <w:t>Should this be Jonah?</w:t>
      </w:r>
    </w:p>
  </w:comment>
  <w:comment w:id="3" w:author="chaize1 chaize1" w:date="2021-05-04T17:55:00Z" w:initials="cc">
    <w:p w14:paraId="0EA12A14" w14:textId="0388F09D" w:rsidR="00D948B1" w:rsidRDefault="00D948B1" w:rsidP="00595AB0">
      <w:pPr>
        <w:pStyle w:val="CommentText"/>
      </w:pPr>
      <w:r>
        <w:rPr>
          <w:rStyle w:val="CommentReference"/>
        </w:rPr>
        <w:annotationRef/>
      </w:r>
      <w:r w:rsidR="00595AB0">
        <w:t>collectors?</w:t>
      </w:r>
    </w:p>
  </w:comment>
  <w:comment w:id="4" w:author="chaize1 chaize1" w:date="2021-05-04T17:56:00Z" w:initials="cc">
    <w:p w14:paraId="17EEFCD7" w14:textId="3A9EDB7C" w:rsidR="00D948B1" w:rsidRDefault="00D948B1" w:rsidP="00D948B1">
      <w:pPr>
        <w:pStyle w:val="CommentText"/>
      </w:pPr>
      <w:r>
        <w:rPr>
          <w:rStyle w:val="CommentReference"/>
        </w:rPr>
        <w:annotationRef/>
      </w:r>
      <w:r>
        <w:t xml:space="preserve">Translation used is from </w:t>
      </w:r>
      <w:r>
        <w:rPr>
          <w:i/>
          <w:iCs/>
        </w:rPr>
        <w:t>The Theodosian Code and Novels and the Sirmondian</w:t>
      </w:r>
      <w:r>
        <w:t>, trans. Clyde Pharr, 1952.</w:t>
      </w:r>
    </w:p>
  </w:comment>
  <w:comment w:id="5" w:author="chaize1 chaize1" w:date="2021-05-05T12:15:00Z" w:initials="cc">
    <w:p w14:paraId="2AD7974E" w14:textId="67F886E7" w:rsidR="003D12EE" w:rsidRDefault="003D12EE" w:rsidP="003D12EE">
      <w:pPr>
        <w:pStyle w:val="CommentText"/>
      </w:pPr>
      <w:r>
        <w:rPr>
          <w:rStyle w:val="CommentReference"/>
        </w:rPr>
        <w:annotationRef/>
      </w:r>
      <w:r>
        <w:t xml:space="preserve">I'm not sure what </w:t>
      </w:r>
      <w:r>
        <w:rPr>
          <w:i/>
          <w:iCs/>
        </w:rPr>
        <w:t>office</w:t>
      </w:r>
      <w:r>
        <w:t xml:space="preserve"> refers to here: is it the collective noun for his attendants/subordinates?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7E43D" w15:done="0"/>
  <w15:commentEx w15:paraId="66E34D68" w15:done="0"/>
  <w15:commentEx w15:paraId="01589C33" w15:done="0"/>
  <w15:commentEx w15:paraId="0EA12A14" w15:done="0"/>
  <w15:commentEx w15:paraId="17EEFCD7" w15:done="0"/>
  <w15:commentEx w15:paraId="2AD79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4C92" w16cex:dateUtc="2021-05-05T15:55:00Z"/>
  <w16cex:commentExtensible w16cex:durableId="243B98F4" w16cex:dateUtc="2021-05-04T08:57:00Z"/>
  <w16cex:commentExtensible w16cex:durableId="243D4F86" w16cex:dateUtc="2021-05-05T16:08:00Z"/>
  <w16cex:commentExtensible w16cex:durableId="243C08FD" w16cex:dateUtc="2021-05-04T16:55:00Z"/>
  <w16cex:commentExtensible w16cex:durableId="243C0935" w16cex:dateUtc="2021-05-04T16:56:00Z"/>
  <w16cex:commentExtensible w16cex:durableId="243D0ADD" w16cex:dateUtc="2021-05-05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7E43D" w16cid:durableId="243D4C92"/>
  <w16cid:commentId w16cid:paraId="66E34D68" w16cid:durableId="243B98F4"/>
  <w16cid:commentId w16cid:paraId="01589C33" w16cid:durableId="243D4F86"/>
  <w16cid:commentId w16cid:paraId="0EA12A14" w16cid:durableId="243C08FD"/>
  <w16cid:commentId w16cid:paraId="17EEFCD7" w16cid:durableId="243C0935"/>
  <w16cid:commentId w16cid:paraId="2AD7974E" w16cid:durableId="243D0A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FB00" w14:textId="77777777" w:rsidR="00401E01" w:rsidRDefault="00401E01" w:rsidP="003047F4">
      <w:pPr>
        <w:spacing w:after="0" w:line="240" w:lineRule="auto"/>
      </w:pPr>
      <w:r>
        <w:separator/>
      </w:r>
    </w:p>
  </w:endnote>
  <w:endnote w:type="continuationSeparator" w:id="0">
    <w:p w14:paraId="7C03A606" w14:textId="77777777" w:rsidR="00401E01" w:rsidRDefault="00401E01" w:rsidP="003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6C82" w14:textId="77777777" w:rsidR="00401E01" w:rsidRDefault="00401E01" w:rsidP="003047F4">
      <w:pPr>
        <w:spacing w:after="0" w:line="240" w:lineRule="auto"/>
      </w:pPr>
      <w:r>
        <w:separator/>
      </w:r>
    </w:p>
  </w:footnote>
  <w:footnote w:type="continuationSeparator" w:id="0">
    <w:p w14:paraId="346BF51F" w14:textId="77777777" w:rsidR="00401E01" w:rsidRDefault="00401E01" w:rsidP="003047F4">
      <w:pPr>
        <w:spacing w:after="0" w:line="240" w:lineRule="auto"/>
      </w:pPr>
      <w:r>
        <w:continuationSeparator/>
      </w:r>
    </w:p>
  </w:footnote>
  <w:footnote w:id="1">
    <w:p w14:paraId="328660B1" w14:textId="5694DB4D" w:rsidR="004145CC" w:rsidRPr="00214C32"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Daniel Sperber, </w:t>
      </w:r>
      <w:r w:rsidRPr="00214C32">
        <w:rPr>
          <w:rFonts w:ascii="Times New Roman" w:hAnsi="Times New Roman" w:cs="Times New Roman"/>
          <w:i/>
          <w:iCs/>
        </w:rPr>
        <w:t>Roman Palestine, 200–400, Money and Prices</w:t>
      </w:r>
      <w:r w:rsidRPr="00214C32">
        <w:rPr>
          <w:rFonts w:ascii="Times New Roman" w:hAnsi="Times New Roman" w:cs="Times New Roman"/>
        </w:rPr>
        <w:t xml:space="preserve"> (Ramat-Gan: Bar-Ilan University, 1974). Also worthy of note is the interesting use made of the text by Saul Lieberman: “Roman Legal Institutions in Early Rabbinics and in the Acta Martyrum,” </w:t>
      </w:r>
      <w:r w:rsidRPr="00214C32">
        <w:rPr>
          <w:rFonts w:ascii="Times New Roman" w:hAnsi="Times New Roman" w:cs="Times New Roman"/>
          <w:i/>
          <w:iCs/>
        </w:rPr>
        <w:t>Jewish Quarterly Review</w:t>
      </w:r>
      <w:r w:rsidRPr="00214C32">
        <w:rPr>
          <w:rFonts w:ascii="Times New Roman" w:hAnsi="Times New Roman" w:cs="Times New Roman"/>
        </w:rPr>
        <w:t xml:space="preserve"> 35 (1944-5), 1–57.</w:t>
      </w:r>
    </w:p>
  </w:footnote>
  <w:footnote w:id="2">
    <w:p w14:paraId="49CA9E40" w14:textId="6FBFED9E" w:rsidR="004145CC" w:rsidRPr="00214C32"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Roger Hanoune, “Thermes romains et Talmud,” </w:t>
      </w:r>
      <w:r w:rsidRPr="00214C32">
        <w:rPr>
          <w:rFonts w:ascii="Times New Roman" w:hAnsi="Times New Roman" w:cs="Times New Roman"/>
          <w:i/>
          <w:iCs/>
        </w:rPr>
        <w:t>Colloque Histoire et Historiographie, Clio</w:t>
      </w:r>
      <w:r w:rsidRPr="00214C32">
        <w:rPr>
          <w:rFonts w:ascii="Times New Roman" w:hAnsi="Times New Roman" w:cs="Times New Roman"/>
        </w:rPr>
        <w:t xml:space="preserve"> (coll. </w:t>
      </w:r>
      <w:r w:rsidRPr="00214C32">
        <w:rPr>
          <w:rFonts w:ascii="Times New Roman" w:hAnsi="Times New Roman" w:cs="Times New Roman"/>
          <w:i/>
          <w:iCs/>
        </w:rPr>
        <w:t>Caesarodunum</w:t>
      </w:r>
      <w:r w:rsidRPr="00214C32">
        <w:rPr>
          <w:rFonts w:ascii="Times New Roman" w:hAnsi="Times New Roman" w:cs="Times New Roman"/>
        </w:rPr>
        <w:t xml:space="preserve"> XV bis, 1980), 255–62.</w:t>
      </w:r>
    </w:p>
  </w:footnote>
  <w:footnote w:id="3">
    <w:p w14:paraId="2440B8F7" w14:textId="5760844D" w:rsidR="004145CC" w:rsidRPr="00214C32"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Pr="00214C32">
        <w:rPr>
          <w:rFonts w:ascii="Times New Roman" w:hAnsi="Times New Roman" w:cs="Times New Roman"/>
          <w:i/>
          <w:iCs/>
        </w:rPr>
        <w:t>Le Talmud de Jérusalem</w:t>
      </w:r>
      <w:r w:rsidRPr="00214C32">
        <w:rPr>
          <w:rFonts w:ascii="Times New Roman" w:hAnsi="Times New Roman" w:cs="Times New Roman"/>
        </w:rPr>
        <w:t>, translated by Moïse Schwab in six volumes. I used the 1960 edition</w:t>
      </w:r>
      <w:r w:rsidR="00472355">
        <w:rPr>
          <w:rFonts w:ascii="Times New Roman" w:hAnsi="Times New Roman" w:cs="Times New Roman"/>
        </w:rPr>
        <w:t xml:space="preserve"> for this article</w:t>
      </w:r>
      <w:r w:rsidRPr="00214C32">
        <w:rPr>
          <w:rFonts w:ascii="Times New Roman" w:hAnsi="Times New Roman" w:cs="Times New Roman"/>
        </w:rPr>
        <w:t>. I would</w:t>
      </w:r>
      <w:r w:rsidR="003338EE">
        <w:rPr>
          <w:rFonts w:ascii="Times New Roman" w:hAnsi="Times New Roman" w:cs="Times New Roman"/>
        </w:rPr>
        <w:t xml:space="preserve"> particularly</w:t>
      </w:r>
      <w:r w:rsidRPr="00214C32">
        <w:rPr>
          <w:rFonts w:ascii="Times New Roman" w:hAnsi="Times New Roman" w:cs="Times New Roman"/>
        </w:rPr>
        <w:t xml:space="preserve"> like to thank</w:t>
      </w:r>
      <w:r w:rsidR="003338EE">
        <w:rPr>
          <w:rFonts w:ascii="Times New Roman" w:hAnsi="Times New Roman" w:cs="Times New Roman"/>
        </w:rPr>
        <w:t xml:space="preserve"> </w:t>
      </w:r>
      <w:r w:rsidRPr="00214C32">
        <w:rPr>
          <w:rFonts w:ascii="Times New Roman" w:hAnsi="Times New Roman" w:cs="Times New Roman"/>
        </w:rPr>
        <w:t xml:space="preserve">Jean-Marie Delmaire, supplementary lecturer in Hebrew at the University of Lille III, who kindly reviewed the text, checked the translations, and suggested some crucial corrections. </w:t>
      </w:r>
    </w:p>
  </w:footnote>
  <w:footnote w:id="4">
    <w:p w14:paraId="7F4E1B01" w14:textId="5BF3EF3A" w:rsidR="004145CC" w:rsidRPr="00214C32"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Heinrich Graetz, </w:t>
      </w:r>
      <w:r w:rsidRPr="00214C32">
        <w:rPr>
          <w:rFonts w:ascii="Times New Roman" w:hAnsi="Times New Roman" w:cs="Times New Roman"/>
          <w:i/>
          <w:iCs/>
        </w:rPr>
        <w:t xml:space="preserve">Geschichte der Juden IV </w:t>
      </w:r>
      <w:r w:rsidRPr="00214C32">
        <w:rPr>
          <w:rFonts w:ascii="Times New Roman" w:hAnsi="Times New Roman" w:cs="Times New Roman"/>
        </w:rPr>
        <w:t xml:space="preserve">(1866), 339–42; Saul Lieberman, “Palestine in the third and fourth century,” </w:t>
      </w:r>
      <w:r w:rsidRPr="00214C32">
        <w:rPr>
          <w:rFonts w:ascii="Times New Roman" w:hAnsi="Times New Roman" w:cs="Times New Roman"/>
          <w:i/>
          <w:iCs/>
        </w:rPr>
        <w:t>Jewish Quarterly Review</w:t>
      </w:r>
      <w:r w:rsidRPr="00214C32">
        <w:rPr>
          <w:rFonts w:ascii="Times New Roman" w:hAnsi="Times New Roman" w:cs="Times New Roman"/>
        </w:rPr>
        <w:t xml:space="preserve">36 (1945–46), 336–40; Michael Avi-Yonah, </w:t>
      </w:r>
      <w:r w:rsidRPr="00214C32">
        <w:rPr>
          <w:rFonts w:ascii="Times New Roman" w:hAnsi="Times New Roman" w:cs="Times New Roman"/>
          <w:i/>
          <w:iCs/>
        </w:rPr>
        <w:t>The Jews of Palestine: A Political History from the Bar Kokhba War to the Arab Conquest</w:t>
      </w:r>
      <w:r w:rsidRPr="00214C32">
        <w:rPr>
          <w:rFonts w:ascii="Times New Roman" w:hAnsi="Times New Roman" w:cs="Times New Roman"/>
        </w:rPr>
        <w:t xml:space="preserve">, 187–81 (I used the 1976 English translation of this work, which was published previously in Hebrew and German). Several articles in the </w:t>
      </w:r>
      <w:r w:rsidRPr="00214C32">
        <w:rPr>
          <w:rFonts w:ascii="Times New Roman" w:hAnsi="Times New Roman" w:cs="Times New Roman"/>
          <w:i/>
          <w:iCs/>
        </w:rPr>
        <w:t xml:space="preserve">Encyclopaedia Judaïca </w:t>
      </w:r>
      <w:r w:rsidRPr="00214C32">
        <w:rPr>
          <w:rFonts w:ascii="Times New Roman" w:hAnsi="Times New Roman" w:cs="Times New Roman"/>
        </w:rPr>
        <w:t>also cite these texts (IX, 256; XV, 775 and 1132; XVI, 281…).</w:t>
      </w:r>
    </w:p>
  </w:footnote>
  <w:footnote w:id="5">
    <w:p w14:paraId="59372580" w14:textId="4629804E" w:rsidR="004145CC" w:rsidRPr="00214C32"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Pr="00214C32">
        <w:rPr>
          <w:rFonts w:ascii="Times New Roman" w:hAnsi="Times New Roman" w:cs="Times New Roman"/>
          <w:i/>
          <w:iCs/>
        </w:rPr>
        <w:t xml:space="preserve">RE </w:t>
      </w:r>
      <w:r w:rsidRPr="00214C32">
        <w:rPr>
          <w:rFonts w:ascii="Times New Roman" w:hAnsi="Times New Roman" w:cs="Times New Roman"/>
        </w:rPr>
        <w:t>2</w:t>
      </w:r>
      <w:r w:rsidRPr="00214C32">
        <w:rPr>
          <w:rFonts w:ascii="Times New Roman" w:hAnsi="Times New Roman" w:cs="Times New Roman"/>
          <w:vertAlign w:val="superscript"/>
        </w:rPr>
        <w:t>nd</w:t>
      </w:r>
      <w:r w:rsidRPr="00214C32">
        <w:rPr>
          <w:rFonts w:ascii="Times New Roman" w:hAnsi="Times New Roman" w:cs="Times New Roman"/>
        </w:rPr>
        <w:t xml:space="preserve"> series, IX, col. 1058–1063; Jones, Martindale, and Morris: </w:t>
      </w:r>
      <w:r w:rsidRPr="00214C32">
        <w:rPr>
          <w:rFonts w:ascii="Times New Roman" w:hAnsi="Times New Roman" w:cs="Times New Roman"/>
          <w:i/>
          <w:iCs/>
        </w:rPr>
        <w:t xml:space="preserve">The Prosopography of the Later Roman Empire I </w:t>
      </w:r>
      <w:r w:rsidRPr="00214C32">
        <w:rPr>
          <w:rFonts w:ascii="Times New Roman" w:hAnsi="Times New Roman" w:cs="Times New Roman"/>
        </w:rPr>
        <w:t>(1971), 985 s.v. Ursicinus 2.</w:t>
      </w:r>
    </w:p>
  </w:footnote>
  <w:footnote w:id="6">
    <w:p w14:paraId="560EF5DF" w14:textId="2CC04F6C" w:rsidR="004145CC" w:rsidRPr="00214C32"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The transcription of proper names follows those used by the </w:t>
      </w:r>
      <w:r w:rsidRPr="00214C32">
        <w:rPr>
          <w:rFonts w:ascii="Times New Roman" w:hAnsi="Times New Roman" w:cs="Times New Roman"/>
          <w:i/>
          <w:iCs/>
        </w:rPr>
        <w:t>Encyclopaedia Judaïca</w:t>
      </w:r>
      <w:r w:rsidRPr="00214C32">
        <w:rPr>
          <w:rFonts w:ascii="Times New Roman" w:hAnsi="Times New Roman" w:cs="Times New Roman"/>
        </w:rPr>
        <w:t xml:space="preserve">. </w:t>
      </w:r>
    </w:p>
  </w:footnote>
  <w:footnote w:id="7">
    <w:p w14:paraId="368D2522" w14:textId="60E803ED" w:rsidR="004145CC" w:rsidRPr="00214C32"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Avi-Yonah, </w:t>
      </w:r>
      <w:r w:rsidRPr="00214C32">
        <w:rPr>
          <w:rFonts w:ascii="Times New Roman" w:hAnsi="Times New Roman" w:cs="Times New Roman"/>
          <w:i/>
          <w:iCs/>
        </w:rPr>
        <w:t>The Jews of Palestine</w:t>
      </w:r>
      <w:r w:rsidRPr="00214C32">
        <w:rPr>
          <w:rFonts w:ascii="Times New Roman" w:hAnsi="Times New Roman" w:cs="Times New Roman"/>
        </w:rPr>
        <w:t>, 181.</w:t>
      </w:r>
    </w:p>
  </w:footnote>
  <w:footnote w:id="8">
    <w:p w14:paraId="40DC9E23" w14:textId="77777777" w:rsidR="004145CC" w:rsidRPr="00214C32" w:rsidRDefault="004145CC" w:rsidP="0064775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Cf Ammianus Marcellinus 15, 5, 28: </w:t>
      </w:r>
      <w:r w:rsidRPr="00214C32">
        <w:rPr>
          <w:rFonts w:ascii="Times New Roman" w:hAnsi="Times New Roman" w:cs="Times New Roman"/>
          <w:i/>
          <w:iCs/>
        </w:rPr>
        <w:t>aegre ferebat Silvanus, ad consulatum potestatesque sublimes elatis indignis, se et Ursicinum solos, post exsudatos magnos pro re publica labores et crebros ita fuisse despectos…</w:t>
      </w:r>
    </w:p>
  </w:footnote>
  <w:footnote w:id="9">
    <w:p w14:paraId="6AAB8658" w14:textId="1F2FC9A6" w:rsidR="004145CC" w:rsidRPr="00214C32" w:rsidRDefault="004145CC" w:rsidP="0064775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Ammianus 15, 5, 19. Some have tried to correct Constantine to Constantius, but Ursicinus already had a long career behind him in 355, as shown by the text cited in the previous note. There is nothing particularly exceptional about reaching the rank of </w:t>
      </w:r>
      <w:r w:rsidR="004A020E">
        <w:rPr>
          <w:rFonts w:ascii="Times New Roman" w:hAnsi="Times New Roman" w:cs="Times New Roman"/>
          <w:i/>
          <w:iCs/>
        </w:rPr>
        <w:t>magister equitum</w:t>
      </w:r>
      <w:r w:rsidRPr="00214C32">
        <w:rPr>
          <w:rFonts w:ascii="Times New Roman" w:hAnsi="Times New Roman" w:cs="Times New Roman"/>
        </w:rPr>
        <w:t xml:space="preserve"> after more than fifteen years of service: Saturninus was an officer under Constantius around 350 and </w:t>
      </w:r>
      <w:r w:rsidR="004A020E">
        <w:rPr>
          <w:rFonts w:ascii="Times New Roman" w:hAnsi="Times New Roman" w:cs="Times New Roman"/>
          <w:i/>
          <w:iCs/>
        </w:rPr>
        <w:t>magister equitum</w:t>
      </w:r>
      <w:r w:rsidRPr="00214C32">
        <w:rPr>
          <w:rFonts w:ascii="Times New Roman" w:hAnsi="Times New Roman" w:cs="Times New Roman"/>
        </w:rPr>
        <w:t xml:space="preserve"> by 377 (Themistius, Oration 16, 200, and Ammianus 31, 8, 3 ff).</w:t>
      </w:r>
    </w:p>
  </w:footnote>
  <w:footnote w:id="10">
    <w:p w14:paraId="25D96774" w14:textId="15ED87B6" w:rsidR="004145CC" w:rsidRPr="00214C32"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214C32">
        <w:rPr>
          <w:rFonts w:ascii="Times New Roman" w:hAnsi="Times New Roman" w:cs="Times New Roman"/>
        </w:rPr>
        <w:t xml:space="preserve">On the date, see Seeck, </w:t>
      </w:r>
      <w:r w:rsidR="00214C32">
        <w:rPr>
          <w:rFonts w:ascii="Times New Roman" w:hAnsi="Times New Roman" w:cs="Times New Roman"/>
          <w:i/>
          <w:iCs/>
        </w:rPr>
        <w:t>Regesten</w:t>
      </w:r>
      <w:r w:rsidR="00214C32">
        <w:rPr>
          <w:rFonts w:ascii="Times New Roman" w:hAnsi="Times New Roman" w:cs="Times New Roman"/>
        </w:rPr>
        <w:t>, 204; Constantius was still in Italy at the end of July and he visited the Danubian provinces before returning to his winter quarters in Sirmium in October.</w:t>
      </w:r>
    </w:p>
  </w:footnote>
  <w:footnote w:id="11">
    <w:p w14:paraId="4F9147C6" w14:textId="79B3794E" w:rsidR="004145CC" w:rsidRPr="00214C32"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214C32">
        <w:rPr>
          <w:rFonts w:ascii="Times New Roman" w:hAnsi="Times New Roman" w:cs="Times New Roman"/>
        </w:rPr>
        <w:t xml:space="preserve">Ammianus only mentions his name again in connection with the death of his son in </w:t>
      </w:r>
      <w:r w:rsidR="003338EE">
        <w:rPr>
          <w:rFonts w:ascii="Times New Roman" w:hAnsi="Times New Roman" w:cs="Times New Roman"/>
        </w:rPr>
        <w:t>3</w:t>
      </w:r>
      <w:r w:rsidR="00214C32">
        <w:rPr>
          <w:rFonts w:ascii="Times New Roman" w:hAnsi="Times New Roman" w:cs="Times New Roman"/>
        </w:rPr>
        <w:t xml:space="preserve">78 at the Battle of Adrianople (31, 13, 18). A Count Ursicinus who is mentioned in a law of 364 concerning army supplies (CT 7, 4, 12) could be our Ursicinus given that the </w:t>
      </w:r>
      <w:r w:rsidR="004A020E">
        <w:rPr>
          <w:rFonts w:ascii="Times New Roman" w:hAnsi="Times New Roman" w:cs="Times New Roman"/>
          <w:i/>
          <w:iCs/>
        </w:rPr>
        <w:t>magister equitum</w:t>
      </w:r>
      <w:r w:rsidR="00214C32">
        <w:rPr>
          <w:rFonts w:ascii="Times New Roman" w:hAnsi="Times New Roman" w:cs="Times New Roman"/>
        </w:rPr>
        <w:t xml:space="preserve"> </w:t>
      </w:r>
      <w:r w:rsidR="004A020E">
        <w:rPr>
          <w:rFonts w:ascii="Times New Roman" w:hAnsi="Times New Roman" w:cs="Times New Roman"/>
        </w:rPr>
        <w:t>customarily received</w:t>
      </w:r>
      <w:r w:rsidR="00214C32">
        <w:rPr>
          <w:rFonts w:ascii="Times New Roman" w:hAnsi="Times New Roman" w:cs="Times New Roman"/>
        </w:rPr>
        <w:t xml:space="preserve"> the title of count</w:t>
      </w:r>
      <w:r w:rsidR="003338EE">
        <w:rPr>
          <w:rFonts w:ascii="Times New Roman" w:hAnsi="Times New Roman" w:cs="Times New Roman"/>
        </w:rPr>
        <w:t xml:space="preserve"> and</w:t>
      </w:r>
      <w:r w:rsidR="00214C32">
        <w:rPr>
          <w:rFonts w:ascii="Times New Roman" w:hAnsi="Times New Roman" w:cs="Times New Roman"/>
        </w:rPr>
        <w:t xml:space="preserve"> retained</w:t>
      </w:r>
      <w:r w:rsidR="003338EE">
        <w:rPr>
          <w:rFonts w:ascii="Times New Roman" w:hAnsi="Times New Roman" w:cs="Times New Roman"/>
        </w:rPr>
        <w:t xml:space="preserve"> it</w:t>
      </w:r>
      <w:r w:rsidR="00214C32">
        <w:rPr>
          <w:rFonts w:ascii="Times New Roman" w:hAnsi="Times New Roman" w:cs="Times New Roman"/>
        </w:rPr>
        <w:t xml:space="preserve"> after leaving office (Ammianus 8, 8, 6; 29, 5, 46), unless we accept that Ursicinus </w:t>
      </w:r>
      <w:r w:rsidR="003338EE">
        <w:rPr>
          <w:rFonts w:ascii="Times New Roman" w:hAnsi="Times New Roman" w:cs="Times New Roman"/>
        </w:rPr>
        <w:t>became</w:t>
      </w:r>
      <w:r w:rsidR="00214C32">
        <w:rPr>
          <w:rFonts w:ascii="Times New Roman" w:hAnsi="Times New Roman" w:cs="Times New Roman"/>
        </w:rPr>
        <w:t xml:space="preserve"> a count of the consistory</w:t>
      </w:r>
      <w:r w:rsidR="005A3C07">
        <w:rPr>
          <w:rFonts w:ascii="Times New Roman" w:hAnsi="Times New Roman" w:cs="Times New Roman"/>
        </w:rPr>
        <w:t>. N</w:t>
      </w:r>
      <w:r w:rsidR="00214C32">
        <w:rPr>
          <w:rFonts w:ascii="Times New Roman" w:hAnsi="Times New Roman" w:cs="Times New Roman"/>
        </w:rPr>
        <w:t>evertheless</w:t>
      </w:r>
      <w:r w:rsidR="005A3C07">
        <w:rPr>
          <w:rFonts w:ascii="Times New Roman" w:hAnsi="Times New Roman" w:cs="Times New Roman"/>
        </w:rPr>
        <w:t xml:space="preserve">, in that case we would expect to see Ursicinus referred to as the former </w:t>
      </w:r>
      <w:r w:rsidR="004A020E">
        <w:rPr>
          <w:rFonts w:ascii="Times New Roman" w:hAnsi="Times New Roman" w:cs="Times New Roman"/>
          <w:i/>
          <w:iCs/>
        </w:rPr>
        <w:t>magister equitum</w:t>
      </w:r>
      <w:r w:rsidR="005A3C07">
        <w:rPr>
          <w:rFonts w:ascii="Times New Roman" w:hAnsi="Times New Roman" w:cs="Times New Roman"/>
        </w:rPr>
        <w:t xml:space="preserve"> rather than simply as count.</w:t>
      </w:r>
    </w:p>
  </w:footnote>
  <w:footnote w:id="12">
    <w:p w14:paraId="71175448" w14:textId="2DFE5F79" w:rsidR="004145CC" w:rsidRPr="00FB742A"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5A3C07">
        <w:rPr>
          <w:rFonts w:ascii="Times New Roman" w:hAnsi="Times New Roman" w:cs="Times New Roman"/>
        </w:rPr>
        <w:t xml:space="preserve">Aurelius Victor: </w:t>
      </w:r>
      <w:r w:rsidR="005A3C07">
        <w:rPr>
          <w:rFonts w:ascii="Times New Roman" w:hAnsi="Times New Roman" w:cs="Times New Roman"/>
          <w:i/>
          <w:iCs/>
        </w:rPr>
        <w:t>De Caesaribus</w:t>
      </w:r>
      <w:r w:rsidR="005A3C07">
        <w:rPr>
          <w:rFonts w:ascii="Times New Roman" w:hAnsi="Times New Roman" w:cs="Times New Roman"/>
        </w:rPr>
        <w:t xml:space="preserve"> 42, 11. The revolt is recorded in Jerome: </w:t>
      </w:r>
      <w:r w:rsidR="005A3C07">
        <w:rPr>
          <w:rFonts w:ascii="Times New Roman" w:hAnsi="Times New Roman" w:cs="Times New Roman"/>
          <w:i/>
          <w:iCs/>
        </w:rPr>
        <w:t>Chronicle</w:t>
      </w:r>
      <w:r w:rsidR="005A3C07">
        <w:rPr>
          <w:rFonts w:ascii="Times New Roman" w:hAnsi="Times New Roman" w:cs="Times New Roman"/>
        </w:rPr>
        <w:t xml:space="preserve"> ed. Helm, 238; Socrates: </w:t>
      </w:r>
      <w:r w:rsidR="005A3C07">
        <w:rPr>
          <w:rFonts w:ascii="Times New Roman" w:hAnsi="Times New Roman" w:cs="Times New Roman"/>
          <w:i/>
          <w:iCs/>
        </w:rPr>
        <w:t xml:space="preserve">Historia </w:t>
      </w:r>
      <w:r w:rsidR="00E50B75">
        <w:rPr>
          <w:rFonts w:ascii="Times New Roman" w:hAnsi="Times New Roman" w:cs="Times New Roman"/>
          <w:i/>
          <w:iCs/>
        </w:rPr>
        <w:t>e</w:t>
      </w:r>
      <w:r w:rsidR="005A3C07">
        <w:rPr>
          <w:rFonts w:ascii="Times New Roman" w:hAnsi="Times New Roman" w:cs="Times New Roman"/>
          <w:i/>
          <w:iCs/>
        </w:rPr>
        <w:t>cclesiastica</w:t>
      </w:r>
      <w:r w:rsidR="005A3C07">
        <w:rPr>
          <w:rFonts w:ascii="Times New Roman" w:hAnsi="Times New Roman" w:cs="Times New Roman"/>
        </w:rPr>
        <w:t xml:space="preserve"> II, 33</w:t>
      </w:r>
      <w:r w:rsidR="00E50B75">
        <w:rPr>
          <w:rFonts w:ascii="Times New Roman" w:hAnsi="Times New Roman" w:cs="Times New Roman"/>
        </w:rPr>
        <w:t xml:space="preserve"> and </w:t>
      </w:r>
      <w:r w:rsidR="005A3C07">
        <w:rPr>
          <w:rFonts w:ascii="Times New Roman" w:hAnsi="Times New Roman" w:cs="Times New Roman"/>
        </w:rPr>
        <w:t xml:space="preserve">Sozomen: </w:t>
      </w:r>
      <w:r w:rsidR="005A3C07">
        <w:rPr>
          <w:rFonts w:ascii="Times New Roman" w:hAnsi="Times New Roman" w:cs="Times New Roman"/>
          <w:i/>
          <w:iCs/>
        </w:rPr>
        <w:t xml:space="preserve">Historia </w:t>
      </w:r>
      <w:r w:rsidR="00E50B75">
        <w:rPr>
          <w:rFonts w:ascii="Times New Roman" w:hAnsi="Times New Roman" w:cs="Times New Roman"/>
          <w:i/>
          <w:iCs/>
        </w:rPr>
        <w:t>e</w:t>
      </w:r>
      <w:r w:rsidR="005A3C07">
        <w:rPr>
          <w:rFonts w:ascii="Times New Roman" w:hAnsi="Times New Roman" w:cs="Times New Roman"/>
          <w:i/>
          <w:iCs/>
        </w:rPr>
        <w:t>cclesiastica</w:t>
      </w:r>
      <w:r w:rsidR="005A3C07">
        <w:rPr>
          <w:rFonts w:ascii="Times New Roman" w:hAnsi="Times New Roman" w:cs="Times New Roman"/>
        </w:rPr>
        <w:t xml:space="preserve"> IV, 7, 5, which </w:t>
      </w:r>
      <w:r w:rsidR="00E50B75">
        <w:rPr>
          <w:rFonts w:ascii="Times New Roman" w:hAnsi="Times New Roman" w:cs="Times New Roman"/>
        </w:rPr>
        <w:t>are</w:t>
      </w:r>
      <w:r w:rsidR="005A3C07">
        <w:rPr>
          <w:rFonts w:ascii="Times New Roman" w:hAnsi="Times New Roman" w:cs="Times New Roman"/>
        </w:rPr>
        <w:t xml:space="preserve"> the source for Cassiodorus: </w:t>
      </w:r>
      <w:r w:rsidR="005A3C07">
        <w:rPr>
          <w:rFonts w:ascii="Times New Roman" w:hAnsi="Times New Roman" w:cs="Times New Roman"/>
          <w:i/>
          <w:iCs/>
        </w:rPr>
        <w:t>Historia ecclesiastica tripartit</w:t>
      </w:r>
      <w:r w:rsidR="003338EE">
        <w:rPr>
          <w:rFonts w:ascii="Times New Roman" w:hAnsi="Times New Roman" w:cs="Times New Roman"/>
          <w:i/>
          <w:iCs/>
        </w:rPr>
        <w:t>a</w:t>
      </w:r>
      <w:r w:rsidR="005A3C07">
        <w:rPr>
          <w:rFonts w:ascii="Times New Roman" w:hAnsi="Times New Roman" w:cs="Times New Roman"/>
        </w:rPr>
        <w:t xml:space="preserve"> V, 11 and Nicephorus Callistus</w:t>
      </w:r>
      <w:r w:rsidR="006748C7">
        <w:rPr>
          <w:rFonts w:ascii="Times New Roman" w:hAnsi="Times New Roman" w:cs="Times New Roman"/>
        </w:rPr>
        <w:t xml:space="preserve">: </w:t>
      </w:r>
      <w:r w:rsidR="006748C7">
        <w:rPr>
          <w:rFonts w:ascii="Times New Roman" w:hAnsi="Times New Roman" w:cs="Times New Roman"/>
          <w:i/>
          <w:iCs/>
        </w:rPr>
        <w:t>Historia ecclesiastica</w:t>
      </w:r>
      <w:r w:rsidR="006748C7">
        <w:rPr>
          <w:rFonts w:ascii="Times New Roman" w:hAnsi="Times New Roman" w:cs="Times New Roman"/>
        </w:rPr>
        <w:t xml:space="preserve"> IX, 32; Cedrenus I, 524 B; Theophanes: </w:t>
      </w:r>
      <w:r w:rsidR="006748C7">
        <w:rPr>
          <w:rFonts w:ascii="Times New Roman" w:hAnsi="Times New Roman" w:cs="Times New Roman"/>
          <w:i/>
          <w:iCs/>
        </w:rPr>
        <w:t>Chronography</w:t>
      </w:r>
      <w:r w:rsidR="006748C7">
        <w:rPr>
          <w:rFonts w:ascii="Times New Roman" w:hAnsi="Times New Roman" w:cs="Times New Roman"/>
        </w:rPr>
        <w:t xml:space="preserve"> year 5843, ed. De Boor, 40; Theodorus Lector §90; Michael the Syrian: </w:t>
      </w:r>
      <w:r w:rsidR="006748C7">
        <w:rPr>
          <w:rFonts w:ascii="Times New Roman" w:hAnsi="Times New Roman" w:cs="Times New Roman"/>
          <w:i/>
          <w:iCs/>
        </w:rPr>
        <w:t>Chronicle</w:t>
      </w:r>
      <w:r w:rsidR="006748C7">
        <w:rPr>
          <w:rFonts w:ascii="Times New Roman" w:hAnsi="Times New Roman" w:cs="Times New Roman"/>
        </w:rPr>
        <w:t xml:space="preserve"> VII, 4 (ed. J. B. Chabot I, 268); </w:t>
      </w:r>
      <w:r w:rsidR="00E50B75">
        <w:rPr>
          <w:rFonts w:ascii="Times New Roman" w:hAnsi="Times New Roman" w:cs="Times New Roman"/>
        </w:rPr>
        <w:t xml:space="preserve">Agapius of Manbij: </w:t>
      </w:r>
      <w:r w:rsidR="00E50B75">
        <w:rPr>
          <w:rFonts w:ascii="Times New Roman" w:hAnsi="Times New Roman" w:cs="Times New Roman"/>
          <w:i/>
          <w:iCs/>
        </w:rPr>
        <w:t>Kitab al-‘Unwan (Patrologia orientalis</w:t>
      </w:r>
      <w:r w:rsidR="00E50B75">
        <w:rPr>
          <w:rFonts w:ascii="Times New Roman" w:hAnsi="Times New Roman" w:cs="Times New Roman"/>
        </w:rPr>
        <w:t xml:space="preserve"> VII, 4), 572. Perhaps we should also add </w:t>
      </w:r>
      <w:r w:rsidR="003338EE">
        <w:rPr>
          <w:rFonts w:ascii="Times New Roman" w:hAnsi="Times New Roman" w:cs="Times New Roman"/>
        </w:rPr>
        <w:t>a</w:t>
      </w:r>
      <w:r w:rsidR="00E50B75">
        <w:rPr>
          <w:rFonts w:ascii="Times New Roman" w:hAnsi="Times New Roman" w:cs="Times New Roman"/>
        </w:rPr>
        <w:t xml:space="preserve"> passage in John Chrysostom: </w:t>
      </w:r>
      <w:r w:rsidR="00E50B75">
        <w:rPr>
          <w:rFonts w:ascii="Times New Roman" w:hAnsi="Times New Roman" w:cs="Times New Roman"/>
          <w:i/>
          <w:iCs/>
        </w:rPr>
        <w:t>Adversus Judaeos</w:t>
      </w:r>
      <w:r w:rsidR="00E50B75">
        <w:rPr>
          <w:rFonts w:ascii="Times New Roman" w:hAnsi="Times New Roman" w:cs="Times New Roman"/>
        </w:rPr>
        <w:t xml:space="preserve"> V, 11, which concerns a revolt under Constantine described as </w:t>
      </w:r>
      <w:r w:rsidR="003338EE">
        <w:rPr>
          <w:rFonts w:ascii="Times New Roman" w:hAnsi="Times New Roman" w:cs="Times New Roman"/>
        </w:rPr>
        <w:t xml:space="preserve">a </w:t>
      </w:r>
      <w:r w:rsidR="00E50B75">
        <w:rPr>
          <w:rFonts w:ascii="Times New Roman" w:hAnsi="Times New Roman" w:cs="Times New Roman"/>
        </w:rPr>
        <w:t>long-ago event (</w:t>
      </w:r>
      <w:r w:rsidR="00E50B75" w:rsidRPr="00E50B75">
        <w:rPr>
          <w:rFonts w:ascii="Times New Roman" w:hAnsi="Times New Roman" w:cs="Times New Roman"/>
        </w:rPr>
        <w:t>ἀρχαῖα καὶ παλαὶα</w:t>
      </w:r>
      <w:r w:rsidR="00E50B75">
        <w:rPr>
          <w:rFonts w:ascii="Times New Roman" w:hAnsi="Times New Roman" w:cs="Times New Roman"/>
        </w:rPr>
        <w:t>) but one that was remembered by the Ancients</w:t>
      </w:r>
      <w:r w:rsidR="003338EE">
        <w:rPr>
          <w:rFonts w:ascii="Times New Roman" w:hAnsi="Times New Roman" w:cs="Times New Roman"/>
        </w:rPr>
        <w:t xml:space="preserve">. The </w:t>
      </w:r>
      <w:r w:rsidR="00E50B75">
        <w:rPr>
          <w:rFonts w:ascii="Times New Roman" w:hAnsi="Times New Roman" w:cs="Times New Roman"/>
        </w:rPr>
        <w:t xml:space="preserve">speech dates from 387 (VI, 6) and may refer either to the revolt that </w:t>
      </w:r>
      <w:r w:rsidR="003338EE">
        <w:rPr>
          <w:rFonts w:ascii="Times New Roman" w:hAnsi="Times New Roman" w:cs="Times New Roman"/>
        </w:rPr>
        <w:t xml:space="preserve">had </w:t>
      </w:r>
      <w:r w:rsidR="00E50B75">
        <w:rPr>
          <w:rFonts w:ascii="Times New Roman" w:hAnsi="Times New Roman" w:cs="Times New Roman"/>
        </w:rPr>
        <w:t>occurred 35 years previously or to an uprising under Constantine that is only mentioned elsewhere by Cedrenus I, 499 B, who is simply following John Chrysostom, and</w:t>
      </w:r>
      <w:r w:rsidR="003338EE">
        <w:rPr>
          <w:rFonts w:ascii="Times New Roman" w:hAnsi="Times New Roman" w:cs="Times New Roman"/>
        </w:rPr>
        <w:t xml:space="preserve"> by</w:t>
      </w:r>
      <w:r w:rsidR="00E50B75">
        <w:rPr>
          <w:rFonts w:ascii="Times New Roman" w:hAnsi="Times New Roman" w:cs="Times New Roman"/>
        </w:rPr>
        <w:t xml:space="preserve"> the Syrian Chronicle of 846 (</w:t>
      </w:r>
      <w:r w:rsidR="00E50B75" w:rsidRPr="00E50B75">
        <w:rPr>
          <w:rFonts w:ascii="Times New Roman" w:hAnsi="Times New Roman" w:cs="Times New Roman"/>
          <w:i/>
          <w:iCs/>
        </w:rPr>
        <w:t>CSCO Scr. Syr</w:t>
      </w:r>
      <w:r w:rsidR="001341E6">
        <w:rPr>
          <w:rFonts w:ascii="Times New Roman" w:hAnsi="Times New Roman" w:cs="Times New Roman"/>
          <w:i/>
          <w:iCs/>
        </w:rPr>
        <w:t>i</w:t>
      </w:r>
      <w:r w:rsidR="00E50B75" w:rsidRPr="00E50B75">
        <w:rPr>
          <w:rFonts w:ascii="Times New Roman" w:hAnsi="Times New Roman" w:cs="Times New Roman"/>
          <w:i/>
          <w:iCs/>
        </w:rPr>
        <w:t>, Versio III, 4 = Chronica minora II</w:t>
      </w:r>
      <w:r w:rsidR="00E50B75">
        <w:rPr>
          <w:rFonts w:ascii="Times New Roman" w:hAnsi="Times New Roman" w:cs="Times New Roman"/>
        </w:rPr>
        <w:t xml:space="preserve">, 148); </w:t>
      </w:r>
      <w:r w:rsidR="00FB742A">
        <w:rPr>
          <w:rFonts w:ascii="Times New Roman" w:hAnsi="Times New Roman" w:cs="Times New Roman"/>
        </w:rPr>
        <w:t>in the absence of a critical edition of the text we cannot reach a definite conclusion (Avi-Yonah accepts the factuality of the revolt under Constantine</w:t>
      </w:r>
      <w:r w:rsidR="003338EE">
        <w:rPr>
          <w:rFonts w:ascii="Times New Roman" w:hAnsi="Times New Roman" w:cs="Times New Roman"/>
        </w:rPr>
        <w:t xml:space="preserve"> </w:t>
      </w:r>
      <w:r w:rsidR="003338EE">
        <w:rPr>
          <w:rFonts w:ascii="Times New Roman" w:hAnsi="Times New Roman" w:cs="Times New Roman"/>
        </w:rPr>
        <w:t>(</w:t>
      </w:r>
      <w:r w:rsidR="003338EE">
        <w:rPr>
          <w:rFonts w:ascii="Times New Roman" w:hAnsi="Times New Roman" w:cs="Times New Roman"/>
          <w:i/>
          <w:iCs/>
        </w:rPr>
        <w:t xml:space="preserve">The Jews of </w:t>
      </w:r>
      <w:r w:rsidR="003338EE" w:rsidRPr="00C92F07">
        <w:rPr>
          <w:rFonts w:ascii="Times New Roman" w:hAnsi="Times New Roman" w:cs="Times New Roman"/>
        </w:rPr>
        <w:t>Palestine</w:t>
      </w:r>
      <w:r w:rsidR="003338EE">
        <w:rPr>
          <w:rFonts w:ascii="Times New Roman" w:hAnsi="Times New Roman" w:cs="Times New Roman"/>
        </w:rPr>
        <w:t xml:space="preserve">, </w:t>
      </w:r>
      <w:r w:rsidR="003338EE" w:rsidRPr="00C92F07">
        <w:rPr>
          <w:rFonts w:ascii="Times New Roman" w:hAnsi="Times New Roman" w:cs="Times New Roman"/>
        </w:rPr>
        <w:t>173</w:t>
      </w:r>
      <w:r w:rsidR="003338EE">
        <w:rPr>
          <w:rFonts w:ascii="Times New Roman" w:hAnsi="Times New Roman" w:cs="Times New Roman"/>
        </w:rPr>
        <w:t>)</w:t>
      </w:r>
      <w:r w:rsidR="00FB742A">
        <w:rPr>
          <w:rFonts w:ascii="Times New Roman" w:hAnsi="Times New Roman" w:cs="Times New Roman"/>
        </w:rPr>
        <w:t>).</w:t>
      </w:r>
    </w:p>
  </w:footnote>
  <w:footnote w:id="13">
    <w:p w14:paraId="1C41427A" w14:textId="5895A943" w:rsidR="004145CC" w:rsidRPr="00C92F07" w:rsidRDefault="004145CC">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C92F07">
        <w:rPr>
          <w:rFonts w:ascii="Times New Roman" w:hAnsi="Times New Roman" w:cs="Times New Roman"/>
        </w:rPr>
        <w:t xml:space="preserve">Avi-Yonah, </w:t>
      </w:r>
      <w:r w:rsidR="00C92F07">
        <w:rPr>
          <w:rFonts w:ascii="Times New Roman" w:hAnsi="Times New Roman" w:cs="Times New Roman"/>
          <w:i/>
          <w:iCs/>
        </w:rPr>
        <w:t>The Jews of Palestine</w:t>
      </w:r>
      <w:r w:rsidR="00C92F07">
        <w:rPr>
          <w:rFonts w:ascii="Times New Roman" w:hAnsi="Times New Roman" w:cs="Times New Roman"/>
        </w:rPr>
        <w:t xml:space="preserve">, 176–81. The traditional date is accepted by Graetz, </w:t>
      </w:r>
      <w:r w:rsidR="00C92F07">
        <w:rPr>
          <w:rFonts w:ascii="Times New Roman" w:hAnsi="Times New Roman" w:cs="Times New Roman"/>
          <w:i/>
          <w:iCs/>
        </w:rPr>
        <w:t>Geschichte</w:t>
      </w:r>
      <w:r w:rsidR="00C92F07">
        <w:rPr>
          <w:rFonts w:ascii="Times New Roman" w:hAnsi="Times New Roman" w:cs="Times New Roman"/>
        </w:rPr>
        <w:t>, 339 ff; Lieberman, “Palestine…” 337; Félix-Marie Abel</w:t>
      </w:r>
      <w:r w:rsidR="003338EE">
        <w:rPr>
          <w:rFonts w:ascii="Times New Roman" w:hAnsi="Times New Roman" w:cs="Times New Roman"/>
        </w:rPr>
        <w:t>,</w:t>
      </w:r>
      <w:r w:rsidR="00C92F07">
        <w:rPr>
          <w:rFonts w:ascii="Times New Roman" w:hAnsi="Times New Roman" w:cs="Times New Roman"/>
        </w:rPr>
        <w:t xml:space="preserve"> </w:t>
      </w:r>
      <w:r w:rsidR="00C92F07">
        <w:rPr>
          <w:rFonts w:ascii="Times New Roman" w:hAnsi="Times New Roman" w:cs="Times New Roman"/>
          <w:i/>
          <w:iCs/>
        </w:rPr>
        <w:t>Histoire de la Palestine</w:t>
      </w:r>
      <w:r w:rsidR="00C92F07">
        <w:rPr>
          <w:rFonts w:ascii="Times New Roman" w:hAnsi="Times New Roman" w:cs="Times New Roman"/>
        </w:rPr>
        <w:t xml:space="preserve"> II, 273; Ernst Stein and Jean-Rémy Palanque, </w:t>
      </w:r>
      <w:r w:rsidR="00C92F07">
        <w:rPr>
          <w:rFonts w:ascii="Times New Roman" w:hAnsi="Times New Roman" w:cs="Times New Roman"/>
          <w:i/>
          <w:iCs/>
        </w:rPr>
        <w:t>Histoire du Bas-Empire</w:t>
      </w:r>
      <w:r w:rsidR="00C92F07">
        <w:rPr>
          <w:rFonts w:ascii="Times New Roman" w:hAnsi="Times New Roman" w:cs="Times New Roman"/>
        </w:rPr>
        <w:t xml:space="preserve"> I, 141; André Piganiol, </w:t>
      </w:r>
      <w:r w:rsidR="00C92F07">
        <w:rPr>
          <w:rFonts w:ascii="Times New Roman" w:hAnsi="Times New Roman" w:cs="Times New Roman"/>
          <w:i/>
          <w:iCs/>
        </w:rPr>
        <w:t>L’Empire chrétien</w:t>
      </w:r>
      <w:r w:rsidR="00C92F07">
        <w:rPr>
          <w:rFonts w:ascii="Times New Roman" w:hAnsi="Times New Roman" w:cs="Times New Roman"/>
        </w:rPr>
        <w:t>, 2</w:t>
      </w:r>
      <w:r w:rsidR="00C92F07" w:rsidRPr="00C92F07">
        <w:rPr>
          <w:rFonts w:ascii="Times New Roman" w:hAnsi="Times New Roman" w:cs="Times New Roman"/>
          <w:vertAlign w:val="superscript"/>
        </w:rPr>
        <w:t>nd</w:t>
      </w:r>
      <w:r w:rsidR="00C92F07">
        <w:rPr>
          <w:rFonts w:ascii="Times New Roman" w:hAnsi="Times New Roman" w:cs="Times New Roman"/>
        </w:rPr>
        <w:t xml:space="preserve"> ed. 103. Avi-Yonah wrongly places the 4</w:t>
      </w:r>
      <w:r w:rsidR="00C92F07" w:rsidRPr="00C92F07">
        <w:rPr>
          <w:rFonts w:ascii="Times New Roman" w:hAnsi="Times New Roman" w:cs="Times New Roman"/>
          <w:vertAlign w:val="superscript"/>
        </w:rPr>
        <w:t>th</w:t>
      </w:r>
      <w:r w:rsidR="00C92F07">
        <w:rPr>
          <w:rFonts w:ascii="Times New Roman" w:hAnsi="Times New Roman" w:cs="Times New Roman"/>
        </w:rPr>
        <w:t xml:space="preserve"> year of the 282</w:t>
      </w:r>
      <w:r w:rsidR="00C92F07" w:rsidRPr="00C92F07">
        <w:rPr>
          <w:rFonts w:ascii="Times New Roman" w:hAnsi="Times New Roman" w:cs="Times New Roman"/>
          <w:vertAlign w:val="superscript"/>
        </w:rPr>
        <w:t>nd</w:t>
      </w:r>
      <w:r w:rsidR="00C92F07">
        <w:rPr>
          <w:rFonts w:ascii="Times New Roman" w:hAnsi="Times New Roman" w:cs="Times New Roman"/>
        </w:rPr>
        <w:t xml:space="preserve"> Olympiad in 351, but it was actually 352/353 (see Venance Grumel, </w:t>
      </w:r>
      <w:r w:rsidR="00C92F07">
        <w:rPr>
          <w:rFonts w:ascii="Times New Roman" w:hAnsi="Times New Roman" w:cs="Times New Roman"/>
          <w:i/>
          <w:iCs/>
        </w:rPr>
        <w:t>Traité d’études byzantines, I: La Chronologie</w:t>
      </w:r>
      <w:r w:rsidR="00C92F07">
        <w:rPr>
          <w:rFonts w:ascii="Times New Roman" w:hAnsi="Times New Roman" w:cs="Times New Roman"/>
        </w:rPr>
        <w:t xml:space="preserve">, 212 and 241). Likewise, he places 2368 anno Abrahami in 351, but counting from 2016 BC it actually corresponds to 352 (Grumel, </w:t>
      </w:r>
      <w:r w:rsidR="00C92F07">
        <w:rPr>
          <w:rFonts w:ascii="Times New Roman" w:hAnsi="Times New Roman" w:cs="Times New Roman"/>
          <w:i/>
          <w:iCs/>
        </w:rPr>
        <w:t>Traité</w:t>
      </w:r>
      <w:r w:rsidR="00C92F07">
        <w:rPr>
          <w:rFonts w:ascii="Times New Roman" w:hAnsi="Times New Roman" w:cs="Times New Roman"/>
        </w:rPr>
        <w:t xml:space="preserve">, 222). </w:t>
      </w:r>
    </w:p>
  </w:footnote>
  <w:footnote w:id="14">
    <w:p w14:paraId="1DBCCA53" w14:textId="4B7D55D7" w:rsidR="0032600D" w:rsidRPr="00053D0F" w:rsidRDefault="0032600D">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053D0F">
        <w:rPr>
          <w:rFonts w:ascii="Times New Roman" w:hAnsi="Times New Roman" w:cs="Times New Roman"/>
        </w:rPr>
        <w:t xml:space="preserve">On the era used, see Venance Grumel, “L’année du monde dans la Chronographie de Théophane,” </w:t>
      </w:r>
      <w:r w:rsidR="00053D0F">
        <w:rPr>
          <w:rFonts w:ascii="Times New Roman" w:hAnsi="Times New Roman" w:cs="Times New Roman"/>
          <w:i/>
          <w:iCs/>
        </w:rPr>
        <w:t>Echos d’Orient</w:t>
      </w:r>
      <w:r w:rsidR="00053D0F">
        <w:rPr>
          <w:rFonts w:ascii="Times New Roman" w:hAnsi="Times New Roman" w:cs="Times New Roman"/>
        </w:rPr>
        <w:t xml:space="preserve"> 33 (1934): 396–408, and Grumel, </w:t>
      </w:r>
      <w:r w:rsidR="00053D0F">
        <w:rPr>
          <w:rFonts w:ascii="Times New Roman" w:hAnsi="Times New Roman" w:cs="Times New Roman"/>
          <w:i/>
          <w:iCs/>
        </w:rPr>
        <w:t>Traité</w:t>
      </w:r>
      <w:r w:rsidR="00053D0F">
        <w:rPr>
          <w:rFonts w:ascii="Times New Roman" w:hAnsi="Times New Roman" w:cs="Times New Roman"/>
        </w:rPr>
        <w:t xml:space="preserve">, 95 ff, which </w:t>
      </w:r>
      <w:r w:rsidR="003338EE">
        <w:rPr>
          <w:rFonts w:ascii="Times New Roman" w:hAnsi="Times New Roman" w:cs="Times New Roman"/>
        </w:rPr>
        <w:t>proves</w:t>
      </w:r>
      <w:r w:rsidR="00053D0F">
        <w:rPr>
          <w:rFonts w:ascii="Times New Roman" w:hAnsi="Times New Roman" w:cs="Times New Roman"/>
        </w:rPr>
        <w:t xml:space="preserve"> that the starting point should be fixed on March 25, 5492 BC.</w:t>
      </w:r>
    </w:p>
  </w:footnote>
  <w:footnote w:id="15">
    <w:p w14:paraId="5C79D750" w14:textId="06C397BC" w:rsidR="002A3FCF" w:rsidRPr="00E44981" w:rsidRDefault="002A3FCF">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053D0F">
        <w:rPr>
          <w:rFonts w:ascii="Times New Roman" w:hAnsi="Times New Roman" w:cs="Times New Roman"/>
        </w:rPr>
        <w:t xml:space="preserve">The response to the revolts in Palestine in the fifth and sixth centuries was generally </w:t>
      </w:r>
      <w:r w:rsidR="00521C92">
        <w:rPr>
          <w:rFonts w:ascii="Times New Roman" w:hAnsi="Times New Roman" w:cs="Times New Roman"/>
        </w:rPr>
        <w:t>led</w:t>
      </w:r>
      <w:r w:rsidR="00053D0F">
        <w:rPr>
          <w:rFonts w:ascii="Times New Roman" w:hAnsi="Times New Roman" w:cs="Times New Roman"/>
        </w:rPr>
        <w:t xml:space="preserve"> by the dux of Palestine: Malalas, 382 B; Choricius of Gaza, </w:t>
      </w:r>
      <w:r w:rsidR="00053D0F">
        <w:rPr>
          <w:rFonts w:ascii="Times New Roman" w:hAnsi="Times New Roman" w:cs="Times New Roman"/>
          <w:i/>
          <w:iCs/>
        </w:rPr>
        <w:t xml:space="preserve">Encomium </w:t>
      </w:r>
      <w:r w:rsidR="00E44981">
        <w:rPr>
          <w:rFonts w:ascii="Times New Roman" w:hAnsi="Times New Roman" w:cs="Times New Roman"/>
          <w:i/>
          <w:iCs/>
        </w:rPr>
        <w:t xml:space="preserve">to Aratius </w:t>
      </w:r>
      <w:r w:rsidR="00E44981">
        <w:rPr>
          <w:rFonts w:ascii="Times New Roman" w:hAnsi="Times New Roman" w:cs="Times New Roman"/>
        </w:rPr>
        <w:t xml:space="preserve">and </w:t>
      </w:r>
      <w:r w:rsidR="00E44981">
        <w:rPr>
          <w:rFonts w:ascii="Times New Roman" w:hAnsi="Times New Roman" w:cs="Times New Roman"/>
          <w:i/>
          <w:iCs/>
        </w:rPr>
        <w:t>Encomium to Summus</w:t>
      </w:r>
      <w:r w:rsidR="00E44981">
        <w:rPr>
          <w:rFonts w:ascii="Times New Roman" w:hAnsi="Times New Roman" w:cs="Times New Roman"/>
        </w:rPr>
        <w:t xml:space="preserve">, ed. Foerster and Rechsteig: </w:t>
      </w:r>
      <w:r w:rsidR="00E44981">
        <w:rPr>
          <w:rFonts w:ascii="Times New Roman" w:hAnsi="Times New Roman" w:cs="Times New Roman"/>
          <w:i/>
          <w:iCs/>
        </w:rPr>
        <w:t xml:space="preserve">Orat. </w:t>
      </w:r>
      <w:r w:rsidR="00E44981">
        <w:rPr>
          <w:rFonts w:ascii="Times New Roman" w:hAnsi="Times New Roman" w:cs="Times New Roman"/>
        </w:rPr>
        <w:t xml:space="preserve">III, 48 and IV, 69. But the </w:t>
      </w:r>
      <w:r w:rsidR="004A020E">
        <w:rPr>
          <w:rFonts w:ascii="Times New Roman" w:hAnsi="Times New Roman" w:cs="Times New Roman"/>
          <w:i/>
          <w:iCs/>
        </w:rPr>
        <w:t>magister militum</w:t>
      </w:r>
      <w:r w:rsidR="00E44981">
        <w:rPr>
          <w:rFonts w:ascii="Times New Roman" w:hAnsi="Times New Roman" w:cs="Times New Roman"/>
        </w:rPr>
        <w:t xml:space="preserve"> of Orient may have been </w:t>
      </w:r>
      <w:r w:rsidR="00B6604C">
        <w:rPr>
          <w:rFonts w:ascii="Times New Roman" w:hAnsi="Times New Roman" w:cs="Times New Roman"/>
        </w:rPr>
        <w:t>required</w:t>
      </w:r>
      <w:r w:rsidR="00E44981">
        <w:rPr>
          <w:rFonts w:ascii="Times New Roman" w:hAnsi="Times New Roman" w:cs="Times New Roman"/>
        </w:rPr>
        <w:t xml:space="preserve"> to combat the revolts: Malalas, 345 B; Ammianus 14, 2, 20</w:t>
      </w:r>
      <w:r w:rsidR="004A020E">
        <w:rPr>
          <w:rFonts w:ascii="Times New Roman" w:hAnsi="Times New Roman" w:cs="Times New Roman"/>
        </w:rPr>
        <w:t>:</w:t>
      </w:r>
      <w:r w:rsidR="00E44981">
        <w:rPr>
          <w:rFonts w:ascii="Times New Roman" w:hAnsi="Times New Roman" w:cs="Times New Roman"/>
        </w:rPr>
        <w:t xml:space="preserve"> Gallus wants to send Ursicinus </w:t>
      </w:r>
      <w:r w:rsidR="00B6604C">
        <w:rPr>
          <w:rFonts w:ascii="Times New Roman" w:hAnsi="Times New Roman" w:cs="Times New Roman"/>
        </w:rPr>
        <w:t>to fight</w:t>
      </w:r>
      <w:r w:rsidR="00E44981">
        <w:rPr>
          <w:rFonts w:ascii="Times New Roman" w:hAnsi="Times New Roman" w:cs="Times New Roman"/>
        </w:rPr>
        <w:t xml:space="preserve"> the Isaurian looters; Theodosius also sent the </w:t>
      </w:r>
      <w:r w:rsidR="004A020E">
        <w:rPr>
          <w:rFonts w:ascii="Times New Roman" w:hAnsi="Times New Roman" w:cs="Times New Roman"/>
          <w:i/>
          <w:iCs/>
        </w:rPr>
        <w:t>magister militum</w:t>
      </w:r>
      <w:r w:rsidR="00E44981">
        <w:rPr>
          <w:rFonts w:ascii="Times New Roman" w:hAnsi="Times New Roman" w:cs="Times New Roman"/>
        </w:rPr>
        <w:t xml:space="preserve"> of Orient, in that case Ellebichus, to </w:t>
      </w:r>
      <w:r w:rsidR="00B6604C">
        <w:rPr>
          <w:rFonts w:ascii="Times New Roman" w:hAnsi="Times New Roman" w:cs="Times New Roman"/>
        </w:rPr>
        <w:t>suppress</w:t>
      </w:r>
      <w:r w:rsidR="00E44981">
        <w:rPr>
          <w:rFonts w:ascii="Times New Roman" w:hAnsi="Times New Roman" w:cs="Times New Roman"/>
        </w:rPr>
        <w:t xml:space="preserve"> Antioch after the riots in 387.</w:t>
      </w:r>
    </w:p>
  </w:footnote>
  <w:footnote w:id="16">
    <w:p w14:paraId="2253D281" w14:textId="2446A1B1" w:rsidR="002A3FCF" w:rsidRPr="006635F1" w:rsidRDefault="002A3FCF">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521C92">
        <w:rPr>
          <w:rFonts w:ascii="Times New Roman" w:hAnsi="Times New Roman" w:cs="Times New Roman"/>
        </w:rPr>
        <w:t>Sennabris is on the Sea of Galilee, 30 stadia south of Tiberias (Joseph</w:t>
      </w:r>
      <w:r w:rsidR="006635F1">
        <w:rPr>
          <w:rFonts w:ascii="Times New Roman" w:hAnsi="Times New Roman" w:cs="Times New Roman"/>
        </w:rPr>
        <w:t xml:space="preserve">us: </w:t>
      </w:r>
      <w:r w:rsidR="006635F1">
        <w:rPr>
          <w:rFonts w:ascii="Times New Roman" w:hAnsi="Times New Roman" w:cs="Times New Roman"/>
          <w:i/>
          <w:iCs/>
        </w:rPr>
        <w:t xml:space="preserve">Bel. Jud. </w:t>
      </w:r>
      <w:r w:rsidR="006635F1">
        <w:rPr>
          <w:rFonts w:ascii="Times New Roman" w:hAnsi="Times New Roman" w:cs="Times New Roman"/>
        </w:rPr>
        <w:t xml:space="preserve">3, 9, 7); on </w:t>
      </w:r>
      <w:r w:rsidR="00B6604C">
        <w:rPr>
          <w:rFonts w:ascii="Times New Roman" w:hAnsi="Times New Roman" w:cs="Times New Roman"/>
        </w:rPr>
        <w:t>its</w:t>
      </w:r>
      <w:r w:rsidR="006635F1">
        <w:rPr>
          <w:rFonts w:ascii="Times New Roman" w:hAnsi="Times New Roman" w:cs="Times New Roman"/>
        </w:rPr>
        <w:t xml:space="preserve"> location, see Neubauer: </w:t>
      </w:r>
      <w:r w:rsidR="006635F1">
        <w:rPr>
          <w:rFonts w:ascii="Times New Roman" w:hAnsi="Times New Roman" w:cs="Times New Roman"/>
          <w:i/>
          <w:iCs/>
        </w:rPr>
        <w:t>Geographie du Talmud</w:t>
      </w:r>
      <w:r w:rsidR="006635F1">
        <w:rPr>
          <w:rFonts w:ascii="Times New Roman" w:hAnsi="Times New Roman" w:cs="Times New Roman"/>
        </w:rPr>
        <w:t xml:space="preserve">, 215, and Honigmann, art. Sennabris, </w:t>
      </w:r>
      <w:r w:rsidR="006635F1">
        <w:rPr>
          <w:rFonts w:ascii="Times New Roman" w:hAnsi="Times New Roman" w:cs="Times New Roman"/>
          <w:i/>
          <w:iCs/>
        </w:rPr>
        <w:t xml:space="preserve">RE </w:t>
      </w:r>
      <w:r w:rsidR="006635F1">
        <w:rPr>
          <w:rFonts w:ascii="Times New Roman" w:hAnsi="Times New Roman" w:cs="Times New Roman"/>
        </w:rPr>
        <w:t>2</w:t>
      </w:r>
      <w:r w:rsidR="006635F1" w:rsidRPr="006635F1">
        <w:rPr>
          <w:rFonts w:ascii="Times New Roman" w:hAnsi="Times New Roman" w:cs="Times New Roman"/>
          <w:vertAlign w:val="superscript"/>
        </w:rPr>
        <w:t>nd</w:t>
      </w:r>
      <w:r w:rsidR="006635F1">
        <w:rPr>
          <w:rFonts w:ascii="Times New Roman" w:hAnsi="Times New Roman" w:cs="Times New Roman"/>
        </w:rPr>
        <w:t xml:space="preserve"> series, II, col. 1466–7. On the sites that were destroyed or abandoned at this time, see Avi-Yonah, </w:t>
      </w:r>
      <w:r w:rsidR="006635F1">
        <w:rPr>
          <w:rFonts w:ascii="Times New Roman" w:hAnsi="Times New Roman" w:cs="Times New Roman"/>
          <w:i/>
          <w:iCs/>
        </w:rPr>
        <w:t>The Jews of Palestine</w:t>
      </w:r>
      <w:r w:rsidR="006635F1">
        <w:rPr>
          <w:rFonts w:ascii="Times New Roman" w:hAnsi="Times New Roman" w:cs="Times New Roman"/>
        </w:rPr>
        <w:t>, 180.</w:t>
      </w:r>
    </w:p>
  </w:footnote>
  <w:footnote w:id="17">
    <w:p w14:paraId="52078AE8" w14:textId="0E951AC7" w:rsidR="00140D7E" w:rsidRPr="006635F1" w:rsidRDefault="00140D7E">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6635F1">
        <w:rPr>
          <w:rFonts w:ascii="Times New Roman" w:hAnsi="Times New Roman" w:cs="Times New Roman"/>
        </w:rPr>
        <w:t xml:space="preserve">Standing up was a mark of respect towards superiors: Suetonius, </w:t>
      </w:r>
      <w:r w:rsidR="006635F1">
        <w:rPr>
          <w:rFonts w:ascii="Times New Roman" w:hAnsi="Times New Roman" w:cs="Times New Roman"/>
          <w:i/>
          <w:iCs/>
        </w:rPr>
        <w:t xml:space="preserve">Augustus </w:t>
      </w:r>
      <w:r w:rsidR="006635F1">
        <w:rPr>
          <w:rFonts w:ascii="Times New Roman" w:hAnsi="Times New Roman" w:cs="Times New Roman"/>
        </w:rPr>
        <w:t xml:space="preserve">56, </w:t>
      </w:r>
      <w:r w:rsidR="006635F1">
        <w:rPr>
          <w:rFonts w:ascii="Times New Roman" w:hAnsi="Times New Roman" w:cs="Times New Roman"/>
          <w:i/>
          <w:iCs/>
        </w:rPr>
        <w:t>Claudius</w:t>
      </w:r>
      <w:r w:rsidR="006635F1">
        <w:rPr>
          <w:rFonts w:ascii="Times New Roman" w:hAnsi="Times New Roman" w:cs="Times New Roman"/>
        </w:rPr>
        <w:t xml:space="preserve"> 6, </w:t>
      </w:r>
      <w:r w:rsidR="006635F1">
        <w:rPr>
          <w:rFonts w:ascii="Times New Roman" w:hAnsi="Times New Roman" w:cs="Times New Roman"/>
          <w:i/>
          <w:iCs/>
        </w:rPr>
        <w:t>Vespasian</w:t>
      </w:r>
      <w:r w:rsidR="006635F1">
        <w:rPr>
          <w:rFonts w:ascii="Times New Roman" w:hAnsi="Times New Roman" w:cs="Times New Roman"/>
        </w:rPr>
        <w:t xml:space="preserve"> 13; </w:t>
      </w:r>
      <w:r w:rsidR="006635F1">
        <w:rPr>
          <w:rFonts w:ascii="Times New Roman" w:hAnsi="Times New Roman" w:cs="Times New Roman"/>
          <w:i/>
          <w:iCs/>
        </w:rPr>
        <w:t>SHA Maximin</w:t>
      </w:r>
      <w:r w:rsidR="006635F1">
        <w:rPr>
          <w:rFonts w:ascii="Times New Roman" w:hAnsi="Times New Roman" w:cs="Times New Roman"/>
        </w:rPr>
        <w:t xml:space="preserve"> 28,1; Ambrose: </w:t>
      </w:r>
      <w:r w:rsidR="006635F1">
        <w:rPr>
          <w:rFonts w:ascii="Times New Roman" w:hAnsi="Times New Roman" w:cs="Times New Roman"/>
          <w:i/>
          <w:iCs/>
        </w:rPr>
        <w:t>Enarrationes in Psalmos</w:t>
      </w:r>
      <w:r w:rsidR="006635F1">
        <w:rPr>
          <w:rFonts w:ascii="Times New Roman" w:hAnsi="Times New Roman" w:cs="Times New Roman"/>
        </w:rPr>
        <w:t xml:space="preserve"> I, 27. For a person of high rank to stand before an inferior was therefore an exceptional </w:t>
      </w:r>
      <w:r w:rsidR="00B6604C">
        <w:rPr>
          <w:rFonts w:ascii="Times New Roman" w:hAnsi="Times New Roman" w:cs="Times New Roman"/>
        </w:rPr>
        <w:t>sign</w:t>
      </w:r>
      <w:r w:rsidR="006635F1">
        <w:rPr>
          <w:rFonts w:ascii="Times New Roman" w:hAnsi="Times New Roman" w:cs="Times New Roman"/>
        </w:rPr>
        <w:t xml:space="preserve"> of deference: Mamertinus: </w:t>
      </w:r>
      <w:r w:rsidR="006635F1">
        <w:rPr>
          <w:rFonts w:ascii="Times New Roman" w:hAnsi="Times New Roman" w:cs="Times New Roman"/>
          <w:i/>
          <w:iCs/>
        </w:rPr>
        <w:t>Panegyric to Julian</w:t>
      </w:r>
      <w:r w:rsidR="006635F1">
        <w:rPr>
          <w:rFonts w:ascii="Times New Roman" w:hAnsi="Times New Roman" w:cs="Times New Roman"/>
        </w:rPr>
        <w:t xml:space="preserve"> 28.4; Sulpicius Severus: </w:t>
      </w:r>
      <w:r w:rsidR="006635F1">
        <w:rPr>
          <w:rFonts w:ascii="Times New Roman" w:hAnsi="Times New Roman" w:cs="Times New Roman"/>
          <w:i/>
          <w:iCs/>
        </w:rPr>
        <w:t>Dialogues</w:t>
      </w:r>
      <w:r w:rsidR="006635F1">
        <w:rPr>
          <w:rFonts w:ascii="Times New Roman" w:hAnsi="Times New Roman" w:cs="Times New Roman"/>
        </w:rPr>
        <w:t xml:space="preserve"> 2, 5, 8; Ambrose: </w:t>
      </w:r>
      <w:r w:rsidR="006635F1">
        <w:rPr>
          <w:rFonts w:ascii="Times New Roman" w:hAnsi="Times New Roman" w:cs="Times New Roman"/>
          <w:i/>
          <w:iCs/>
        </w:rPr>
        <w:t>Letters</w:t>
      </w:r>
      <w:r w:rsidR="006635F1">
        <w:rPr>
          <w:rFonts w:ascii="Times New Roman" w:hAnsi="Times New Roman" w:cs="Times New Roman"/>
        </w:rPr>
        <w:t xml:space="preserve"> 24, 3; Mark the Deacon: </w:t>
      </w:r>
      <w:r w:rsidR="006635F1">
        <w:rPr>
          <w:rFonts w:ascii="Times New Roman" w:hAnsi="Times New Roman" w:cs="Times New Roman"/>
          <w:i/>
          <w:iCs/>
        </w:rPr>
        <w:t xml:space="preserve">Life of Porphyry </w:t>
      </w:r>
      <w:r w:rsidR="006635F1">
        <w:rPr>
          <w:rFonts w:ascii="Times New Roman" w:hAnsi="Times New Roman" w:cs="Times New Roman"/>
        </w:rPr>
        <w:t>38 and 45.</w:t>
      </w:r>
    </w:p>
  </w:footnote>
  <w:footnote w:id="18">
    <w:p w14:paraId="1E810B5B" w14:textId="6919B25A" w:rsidR="007E78F0" w:rsidRPr="006635F1" w:rsidRDefault="007E78F0">
      <w:pPr>
        <w:pStyle w:val="FootnoteText"/>
        <w:rPr>
          <w:rFonts w:ascii="Times New Roman" w:hAnsi="Times New Roman" w:cs="Times New Roman"/>
          <w:i/>
          <w:iCs/>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6635F1">
        <w:rPr>
          <w:rFonts w:ascii="Times New Roman" w:hAnsi="Times New Roman" w:cs="Times New Roman"/>
        </w:rPr>
        <w:t xml:space="preserve">Avi-Yonah, </w:t>
      </w:r>
      <w:r w:rsidR="006635F1">
        <w:rPr>
          <w:rFonts w:ascii="Times New Roman" w:hAnsi="Times New Roman" w:cs="Times New Roman"/>
          <w:i/>
          <w:iCs/>
        </w:rPr>
        <w:t>The Jews of Palestine</w:t>
      </w:r>
      <w:r w:rsidR="006635F1">
        <w:rPr>
          <w:rFonts w:ascii="Times New Roman" w:hAnsi="Times New Roman" w:cs="Times New Roman"/>
        </w:rPr>
        <w:t>, 181; Liebermman, “Palestine,” 337.</w:t>
      </w:r>
    </w:p>
  </w:footnote>
  <w:footnote w:id="19">
    <w:p w14:paraId="511E27F8" w14:textId="7B05369A" w:rsidR="007E78F0" w:rsidRPr="006635F1" w:rsidRDefault="007E78F0">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6635F1">
        <w:rPr>
          <w:rFonts w:ascii="Times New Roman" w:hAnsi="Times New Roman" w:cs="Times New Roman"/>
          <w:i/>
          <w:iCs/>
        </w:rPr>
        <w:t>P. Beatty Panopolis</w:t>
      </w:r>
      <w:r w:rsidR="006635F1">
        <w:rPr>
          <w:rFonts w:ascii="Times New Roman" w:hAnsi="Times New Roman" w:cs="Times New Roman"/>
        </w:rPr>
        <w:t xml:space="preserve"> I, col. 7, ed. Skeat, 187.</w:t>
      </w:r>
    </w:p>
  </w:footnote>
  <w:footnote w:id="20">
    <w:p w14:paraId="1F7B54E3" w14:textId="27C4C46D" w:rsidR="007E78F0" w:rsidRPr="006635F1" w:rsidRDefault="007E78F0">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6635F1">
        <w:rPr>
          <w:rFonts w:ascii="Times New Roman" w:hAnsi="Times New Roman" w:cs="Times New Roman"/>
        </w:rPr>
        <w:t xml:space="preserve">Robert Grosse, </w:t>
      </w:r>
      <w:r w:rsidR="006635F1">
        <w:rPr>
          <w:rFonts w:ascii="Times New Roman" w:hAnsi="Times New Roman" w:cs="Times New Roman"/>
          <w:i/>
          <w:iCs/>
        </w:rPr>
        <w:t>Römische Militärgeschichte von Gallienus bis zum Beginn der byzantinischen Themenverfassung</w:t>
      </w:r>
      <w:r w:rsidR="006635F1">
        <w:rPr>
          <w:rFonts w:ascii="Times New Roman" w:hAnsi="Times New Roman" w:cs="Times New Roman"/>
        </w:rPr>
        <w:t>, 242.</w:t>
      </w:r>
    </w:p>
  </w:footnote>
  <w:footnote w:id="21">
    <w:p w14:paraId="60DC7199" w14:textId="0930FD64" w:rsidR="00516C1E" w:rsidRPr="006635F1" w:rsidRDefault="00516C1E">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6635F1">
        <w:rPr>
          <w:rFonts w:ascii="Times New Roman" w:hAnsi="Times New Roman" w:cs="Times New Roman"/>
        </w:rPr>
        <w:t>Theophanes year 5997 (ed. De Boor, 146 and 148) supplemented by the Chronicle of Pseudo-Dionysios (</w:t>
      </w:r>
      <w:r w:rsidR="006635F1">
        <w:rPr>
          <w:rFonts w:ascii="Times New Roman" w:hAnsi="Times New Roman" w:cs="Times New Roman"/>
          <w:i/>
          <w:iCs/>
        </w:rPr>
        <w:t>Incerti auctoris Chronicon Pseudo-Dionysiacum vulgo dictum</w:t>
      </w:r>
      <w:r w:rsidR="006635F1">
        <w:rPr>
          <w:rFonts w:ascii="Times New Roman" w:hAnsi="Times New Roman" w:cs="Times New Roman"/>
        </w:rPr>
        <w:t xml:space="preserve"> ed. J. B. Chabot, 217 and 221 = CSCO 121/Scr. Syri 66)</w:t>
      </w:r>
      <w:r w:rsidR="00B6604C">
        <w:rPr>
          <w:rFonts w:ascii="Times New Roman" w:hAnsi="Times New Roman" w:cs="Times New Roman"/>
        </w:rPr>
        <w:t>;</w:t>
      </w:r>
      <w:r w:rsidR="001341E6">
        <w:rPr>
          <w:rFonts w:ascii="Times New Roman" w:hAnsi="Times New Roman" w:cs="Times New Roman"/>
        </w:rPr>
        <w:t xml:space="preserve"> Joshua the Stylite §70 and 77.</w:t>
      </w:r>
    </w:p>
  </w:footnote>
  <w:footnote w:id="22">
    <w:p w14:paraId="63B2B406" w14:textId="306E79A8" w:rsidR="00D22534" w:rsidRPr="001341E6" w:rsidRDefault="00D22534">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1341E6">
        <w:rPr>
          <w:rFonts w:ascii="Times New Roman" w:hAnsi="Times New Roman" w:cs="Times New Roman"/>
        </w:rPr>
        <w:t xml:space="preserve">Josephus: </w:t>
      </w:r>
      <w:r w:rsidR="001341E6">
        <w:rPr>
          <w:rFonts w:ascii="Times New Roman" w:hAnsi="Times New Roman" w:cs="Times New Roman"/>
          <w:i/>
          <w:iCs/>
        </w:rPr>
        <w:t xml:space="preserve">Ant. Jud. </w:t>
      </w:r>
      <w:r w:rsidR="001341E6">
        <w:rPr>
          <w:rFonts w:ascii="Times New Roman" w:hAnsi="Times New Roman" w:cs="Times New Roman"/>
        </w:rPr>
        <w:t xml:space="preserve">16, 6, 2. On this topic, see Jean Juster, </w:t>
      </w:r>
      <w:r w:rsidR="001341E6">
        <w:rPr>
          <w:rFonts w:ascii="Times New Roman" w:hAnsi="Times New Roman" w:cs="Times New Roman"/>
          <w:i/>
          <w:iCs/>
        </w:rPr>
        <w:t>Les Juifs dans l’empire romain</w:t>
      </w:r>
      <w:r w:rsidR="001341E6">
        <w:rPr>
          <w:rFonts w:ascii="Times New Roman" w:hAnsi="Times New Roman" w:cs="Times New Roman"/>
        </w:rPr>
        <w:t xml:space="preserve"> I, 354–6 and II, 288. On the prohibitions against baking and transportation on the Sabbath, see the </w:t>
      </w:r>
      <w:r w:rsidR="001341E6" w:rsidRPr="00B6604C">
        <w:rPr>
          <w:rFonts w:ascii="Times New Roman" w:hAnsi="Times New Roman" w:cs="Times New Roman"/>
        </w:rPr>
        <w:t>Shabbat</w:t>
      </w:r>
      <w:r w:rsidR="001341E6">
        <w:rPr>
          <w:rFonts w:ascii="Times New Roman" w:hAnsi="Times New Roman" w:cs="Times New Roman"/>
        </w:rPr>
        <w:t xml:space="preserve"> </w:t>
      </w:r>
      <w:r w:rsidR="00B6604C">
        <w:rPr>
          <w:rFonts w:ascii="Times New Roman" w:hAnsi="Times New Roman" w:cs="Times New Roman"/>
        </w:rPr>
        <w:t xml:space="preserve">chapter </w:t>
      </w:r>
      <w:r w:rsidR="001341E6">
        <w:rPr>
          <w:rFonts w:ascii="Times New Roman" w:hAnsi="Times New Roman" w:cs="Times New Roman"/>
        </w:rPr>
        <w:t>in the Talmud.</w:t>
      </w:r>
    </w:p>
  </w:footnote>
  <w:footnote w:id="23">
    <w:p w14:paraId="1BE99DF1" w14:textId="259BDFB0" w:rsidR="00E42377" w:rsidRPr="001341E6" w:rsidRDefault="00E42377">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1341E6">
        <w:rPr>
          <w:rFonts w:ascii="Times New Roman" w:hAnsi="Times New Roman" w:cs="Times New Roman"/>
        </w:rPr>
        <w:t>This is what Avi-Yonah suggests (</w:t>
      </w:r>
      <w:r w:rsidR="001341E6">
        <w:rPr>
          <w:rFonts w:ascii="Times New Roman" w:hAnsi="Times New Roman" w:cs="Times New Roman"/>
          <w:i/>
          <w:iCs/>
        </w:rPr>
        <w:t>The Jews of Palestine</w:t>
      </w:r>
      <w:r w:rsidR="001341E6">
        <w:rPr>
          <w:rFonts w:ascii="Times New Roman" w:hAnsi="Times New Roman" w:cs="Times New Roman"/>
        </w:rPr>
        <w:t xml:space="preserve">, 181). Against him, Lieberman (“Palestine,” 352–3) proposes a date after 360 and compares the text to Pesachim IV 9, which refers to a </w:t>
      </w:r>
      <w:r w:rsidR="001341E6">
        <w:rPr>
          <w:rFonts w:ascii="Times New Roman" w:hAnsi="Times New Roman" w:cs="Times New Roman"/>
          <w:i/>
          <w:iCs/>
        </w:rPr>
        <w:t>numerus</w:t>
      </w:r>
      <w:r w:rsidR="001341E6">
        <w:rPr>
          <w:rFonts w:ascii="Times New Roman" w:hAnsi="Times New Roman" w:cs="Times New Roman"/>
        </w:rPr>
        <w:t xml:space="preserve"> stationed in Sepphoris to raise recruits (Schwab’s translation of this passage is completely inaccurate and must be reassessed). </w:t>
      </w:r>
    </w:p>
  </w:footnote>
  <w:footnote w:id="24">
    <w:p w14:paraId="32B41824" w14:textId="6CD436C0" w:rsidR="00057B04" w:rsidRPr="001341E6" w:rsidRDefault="00057B04">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1341E6">
        <w:rPr>
          <w:rFonts w:ascii="Times New Roman" w:hAnsi="Times New Roman" w:cs="Times New Roman"/>
        </w:rPr>
        <w:t xml:space="preserve">Libanius, </w:t>
      </w:r>
      <w:r w:rsidR="001341E6">
        <w:rPr>
          <w:rFonts w:ascii="Times New Roman" w:hAnsi="Times New Roman" w:cs="Times New Roman"/>
          <w:i/>
          <w:iCs/>
        </w:rPr>
        <w:t>Oratio</w:t>
      </w:r>
      <w:r w:rsidR="001341E6">
        <w:rPr>
          <w:rFonts w:ascii="Times New Roman" w:hAnsi="Times New Roman" w:cs="Times New Roman"/>
        </w:rPr>
        <w:t xml:space="preserve"> XLII, 41–42.</w:t>
      </w:r>
    </w:p>
  </w:footnote>
  <w:footnote w:id="25">
    <w:p w14:paraId="3F38CAB8" w14:textId="113C4C14" w:rsidR="000D4953" w:rsidRPr="001341E6" w:rsidRDefault="000D4953">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1341E6">
        <w:rPr>
          <w:rFonts w:ascii="Times New Roman" w:hAnsi="Times New Roman" w:cs="Times New Roman"/>
        </w:rPr>
        <w:t xml:space="preserve">Graetz, </w:t>
      </w:r>
      <w:r w:rsidR="001341E6">
        <w:rPr>
          <w:rFonts w:ascii="Times New Roman" w:hAnsi="Times New Roman" w:cs="Times New Roman"/>
          <w:i/>
          <w:iCs/>
        </w:rPr>
        <w:t>Geschichte</w:t>
      </w:r>
      <w:r w:rsidR="001341E6">
        <w:rPr>
          <w:rFonts w:ascii="Times New Roman" w:hAnsi="Times New Roman" w:cs="Times New Roman"/>
        </w:rPr>
        <w:t>; Schwab refers to Ursicinus in a note as “legate of Gallus [sic]…who behaved very cruelly towards the Jews” (II, 2</w:t>
      </w:r>
      <w:r w:rsidR="001341E6" w:rsidRPr="001341E6">
        <w:rPr>
          <w:rFonts w:ascii="Times New Roman" w:hAnsi="Times New Roman" w:cs="Times New Roman"/>
          <w:vertAlign w:val="superscript"/>
        </w:rPr>
        <w:t>nd</w:t>
      </w:r>
      <w:r w:rsidR="001341E6">
        <w:rPr>
          <w:rFonts w:ascii="Times New Roman" w:hAnsi="Times New Roman" w:cs="Times New Roman"/>
        </w:rPr>
        <w:t xml:space="preserve"> part, 336).</w:t>
      </w:r>
    </w:p>
  </w:footnote>
  <w:footnote w:id="26">
    <w:p w14:paraId="21AAA215" w14:textId="240B8904" w:rsidR="00A245DA" w:rsidRPr="001341E6" w:rsidRDefault="00A245DA">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1341E6">
        <w:rPr>
          <w:rFonts w:ascii="Times New Roman" w:hAnsi="Times New Roman" w:cs="Times New Roman"/>
        </w:rPr>
        <w:t xml:space="preserve">Lieberman, “Palestine,” 336–8; Avi-Yonah, </w:t>
      </w:r>
      <w:r w:rsidR="001341E6">
        <w:rPr>
          <w:rFonts w:ascii="Times New Roman" w:hAnsi="Times New Roman" w:cs="Times New Roman"/>
          <w:i/>
          <w:iCs/>
        </w:rPr>
        <w:t>The Jews of Palestine</w:t>
      </w:r>
      <w:r w:rsidR="001341E6">
        <w:rPr>
          <w:rFonts w:ascii="Times New Roman" w:hAnsi="Times New Roman" w:cs="Times New Roman"/>
        </w:rPr>
        <w:t>, 180–1.</w:t>
      </w:r>
    </w:p>
  </w:footnote>
  <w:footnote w:id="27">
    <w:p w14:paraId="25988AC4" w14:textId="2481F4CD" w:rsidR="003D12EE" w:rsidRPr="001341E6" w:rsidRDefault="003D12EE">
      <w:pPr>
        <w:pStyle w:val="FootnoteText"/>
        <w:rPr>
          <w:rFonts w:ascii="Times New Roman" w:hAnsi="Times New Roman" w:cs="Times New Roman"/>
          <w:lang w:val="en-US"/>
        </w:rPr>
      </w:pPr>
      <w:r w:rsidRPr="00214C32">
        <w:rPr>
          <w:rStyle w:val="FootnoteReference"/>
          <w:rFonts w:ascii="Times New Roman" w:hAnsi="Times New Roman" w:cs="Times New Roman"/>
        </w:rPr>
        <w:footnoteRef/>
      </w:r>
      <w:r w:rsidRPr="00214C32">
        <w:rPr>
          <w:rFonts w:ascii="Times New Roman" w:hAnsi="Times New Roman" w:cs="Times New Roman"/>
        </w:rPr>
        <w:t xml:space="preserve"> </w:t>
      </w:r>
      <w:r w:rsidR="001341E6">
        <w:rPr>
          <w:rFonts w:ascii="Times New Roman" w:hAnsi="Times New Roman" w:cs="Times New Roman"/>
        </w:rPr>
        <w:t xml:space="preserve">Gallus’s military ability was emphasized by the Arian historians, Philostorgius (3..28), and the author of the </w:t>
      </w:r>
      <w:r w:rsidR="001341E6">
        <w:rPr>
          <w:rFonts w:ascii="Times New Roman" w:hAnsi="Times New Roman" w:cs="Times New Roman"/>
          <w:i/>
          <w:iCs/>
        </w:rPr>
        <w:t>Passio Artemii</w:t>
      </w:r>
      <w:r w:rsidR="001341E6">
        <w:rPr>
          <w:rFonts w:ascii="Times New Roman" w:hAnsi="Times New Roman" w:cs="Times New Roman"/>
        </w:rPr>
        <w:t xml:space="preserve"> (§12 ed. Bidez, 53): </w:t>
      </w:r>
      <w:r w:rsidR="00B6604C">
        <w:rPr>
          <w:rFonts w:ascii="Times New Roman" w:hAnsi="Times New Roman" w:cs="Times New Roman"/>
        </w:rPr>
        <w:t xml:space="preserve">but </w:t>
      </w:r>
      <w:r w:rsidR="001341E6">
        <w:rPr>
          <w:rFonts w:ascii="Times New Roman" w:hAnsi="Times New Roman" w:cs="Times New Roman"/>
        </w:rPr>
        <w:t xml:space="preserve">the only significant military achievement during Gallus’s </w:t>
      </w:r>
      <w:r w:rsidR="00BF2D5D">
        <w:rPr>
          <w:rFonts w:ascii="Times New Roman" w:hAnsi="Times New Roman" w:cs="Times New Roman"/>
        </w:rPr>
        <w:t>caesarship was the Jewish revolt.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2730A"/>
    <w:multiLevelType w:val="hybridMultilevel"/>
    <w:tmpl w:val="ED928E64"/>
    <w:lvl w:ilvl="0" w:tplc="5370422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D40D9"/>
    <w:multiLevelType w:val="hybridMultilevel"/>
    <w:tmpl w:val="2444C0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3B3DBC"/>
    <w:multiLevelType w:val="hybridMultilevel"/>
    <w:tmpl w:val="195E78DC"/>
    <w:lvl w:ilvl="0" w:tplc="5370422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ze1 chaize1">
    <w15:presenceInfo w15:providerId="Windows Live" w15:userId="f4c1c5e7c7d1c6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01"/>
    <w:rsid w:val="00053D0F"/>
    <w:rsid w:val="00057B04"/>
    <w:rsid w:val="00085C8E"/>
    <w:rsid w:val="000D4953"/>
    <w:rsid w:val="001341E6"/>
    <w:rsid w:val="00140D7E"/>
    <w:rsid w:val="0017132B"/>
    <w:rsid w:val="001E2004"/>
    <w:rsid w:val="001F72CC"/>
    <w:rsid w:val="00214C32"/>
    <w:rsid w:val="002266F0"/>
    <w:rsid w:val="00275F87"/>
    <w:rsid w:val="0029387B"/>
    <w:rsid w:val="002A3FCF"/>
    <w:rsid w:val="002F4239"/>
    <w:rsid w:val="003047F4"/>
    <w:rsid w:val="0032600D"/>
    <w:rsid w:val="003338EE"/>
    <w:rsid w:val="003D12EE"/>
    <w:rsid w:val="003D70E5"/>
    <w:rsid w:val="00401E01"/>
    <w:rsid w:val="00411EEA"/>
    <w:rsid w:val="004145CC"/>
    <w:rsid w:val="00472355"/>
    <w:rsid w:val="004A020E"/>
    <w:rsid w:val="004F40C7"/>
    <w:rsid w:val="00516C1E"/>
    <w:rsid w:val="00516C22"/>
    <w:rsid w:val="00521C92"/>
    <w:rsid w:val="005237EE"/>
    <w:rsid w:val="00595AB0"/>
    <w:rsid w:val="005A3C07"/>
    <w:rsid w:val="00627E9F"/>
    <w:rsid w:val="0064775C"/>
    <w:rsid w:val="006635F1"/>
    <w:rsid w:val="00674386"/>
    <w:rsid w:val="006748C7"/>
    <w:rsid w:val="006A5885"/>
    <w:rsid w:val="006B1C06"/>
    <w:rsid w:val="006B4644"/>
    <w:rsid w:val="006E00AF"/>
    <w:rsid w:val="006E3B88"/>
    <w:rsid w:val="007402CC"/>
    <w:rsid w:val="0075418C"/>
    <w:rsid w:val="007977F2"/>
    <w:rsid w:val="007E78F0"/>
    <w:rsid w:val="00803F16"/>
    <w:rsid w:val="0082547C"/>
    <w:rsid w:val="008301AC"/>
    <w:rsid w:val="00852ED0"/>
    <w:rsid w:val="00866850"/>
    <w:rsid w:val="008E51BD"/>
    <w:rsid w:val="009274BE"/>
    <w:rsid w:val="0096378D"/>
    <w:rsid w:val="00994724"/>
    <w:rsid w:val="009A0B7F"/>
    <w:rsid w:val="009A636E"/>
    <w:rsid w:val="00A207FD"/>
    <w:rsid w:val="00A245DA"/>
    <w:rsid w:val="00A53A34"/>
    <w:rsid w:val="00A73F94"/>
    <w:rsid w:val="00B14A82"/>
    <w:rsid w:val="00B170CF"/>
    <w:rsid w:val="00B21A40"/>
    <w:rsid w:val="00B478EF"/>
    <w:rsid w:val="00B510C1"/>
    <w:rsid w:val="00B6604C"/>
    <w:rsid w:val="00BF2D5D"/>
    <w:rsid w:val="00C62001"/>
    <w:rsid w:val="00C92F07"/>
    <w:rsid w:val="00D22534"/>
    <w:rsid w:val="00D41F6E"/>
    <w:rsid w:val="00D948B1"/>
    <w:rsid w:val="00DF72A6"/>
    <w:rsid w:val="00E2270D"/>
    <w:rsid w:val="00E23340"/>
    <w:rsid w:val="00E42377"/>
    <w:rsid w:val="00E42EC6"/>
    <w:rsid w:val="00E44981"/>
    <w:rsid w:val="00E50B75"/>
    <w:rsid w:val="00EB3522"/>
    <w:rsid w:val="00EC675C"/>
    <w:rsid w:val="00F06332"/>
    <w:rsid w:val="00FB3BF3"/>
    <w:rsid w:val="00FB7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60C7"/>
  <w15:chartTrackingRefBased/>
  <w15:docId w15:val="{D358DDC7-9BC8-47C2-B8A2-BD8887E7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4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7F4"/>
    <w:rPr>
      <w:sz w:val="20"/>
      <w:szCs w:val="20"/>
    </w:rPr>
  </w:style>
  <w:style w:type="character" w:styleId="FootnoteReference">
    <w:name w:val="footnote reference"/>
    <w:basedOn w:val="DefaultParagraphFont"/>
    <w:uiPriority w:val="99"/>
    <w:semiHidden/>
    <w:unhideWhenUsed/>
    <w:rsid w:val="003047F4"/>
    <w:rPr>
      <w:vertAlign w:val="superscript"/>
    </w:rPr>
  </w:style>
  <w:style w:type="character" w:styleId="CommentReference">
    <w:name w:val="annotation reference"/>
    <w:basedOn w:val="DefaultParagraphFont"/>
    <w:uiPriority w:val="99"/>
    <w:semiHidden/>
    <w:unhideWhenUsed/>
    <w:rsid w:val="00866850"/>
    <w:rPr>
      <w:sz w:val="16"/>
      <w:szCs w:val="16"/>
    </w:rPr>
  </w:style>
  <w:style w:type="paragraph" w:styleId="CommentText">
    <w:name w:val="annotation text"/>
    <w:basedOn w:val="Normal"/>
    <w:link w:val="CommentTextChar"/>
    <w:uiPriority w:val="99"/>
    <w:unhideWhenUsed/>
    <w:rsid w:val="00866850"/>
    <w:pPr>
      <w:spacing w:line="240" w:lineRule="auto"/>
    </w:pPr>
    <w:rPr>
      <w:sz w:val="20"/>
      <w:szCs w:val="20"/>
    </w:rPr>
  </w:style>
  <w:style w:type="character" w:customStyle="1" w:styleId="CommentTextChar">
    <w:name w:val="Comment Text Char"/>
    <w:basedOn w:val="DefaultParagraphFont"/>
    <w:link w:val="CommentText"/>
    <w:uiPriority w:val="99"/>
    <w:rsid w:val="00866850"/>
    <w:rPr>
      <w:sz w:val="20"/>
      <w:szCs w:val="20"/>
    </w:rPr>
  </w:style>
  <w:style w:type="paragraph" w:styleId="CommentSubject">
    <w:name w:val="annotation subject"/>
    <w:basedOn w:val="CommentText"/>
    <w:next w:val="CommentText"/>
    <w:link w:val="CommentSubjectChar"/>
    <w:uiPriority w:val="99"/>
    <w:semiHidden/>
    <w:unhideWhenUsed/>
    <w:rsid w:val="00866850"/>
    <w:rPr>
      <w:b/>
      <w:bCs/>
    </w:rPr>
  </w:style>
  <w:style w:type="character" w:customStyle="1" w:styleId="CommentSubjectChar">
    <w:name w:val="Comment Subject Char"/>
    <w:basedOn w:val="CommentTextChar"/>
    <w:link w:val="CommentSubject"/>
    <w:uiPriority w:val="99"/>
    <w:semiHidden/>
    <w:rsid w:val="00866850"/>
    <w:rPr>
      <w:b/>
      <w:bCs/>
      <w:sz w:val="20"/>
      <w:szCs w:val="20"/>
    </w:rPr>
  </w:style>
  <w:style w:type="paragraph" w:styleId="ListParagraph">
    <w:name w:val="List Paragraph"/>
    <w:basedOn w:val="Normal"/>
    <w:uiPriority w:val="34"/>
    <w:qFormat/>
    <w:rsid w:val="00674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61CB-42DE-45AB-9A6A-B0E13D7E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9</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chaize1 chaize1</dc:creator>
  <cp:keywords/>
  <dc:description/>
  <cp:lastModifiedBy>chaize1 chaize1</cp:lastModifiedBy>
  <cp:revision>29</cp:revision>
  <dcterms:created xsi:type="dcterms:W3CDTF">2021-05-04T07:44:00Z</dcterms:created>
  <dcterms:modified xsi:type="dcterms:W3CDTF">2021-05-06T08:22:00Z</dcterms:modified>
</cp:coreProperties>
</file>